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CC721">
      <w:pPr>
        <w:pStyle w:val="8"/>
        <w:rPr>
          <w:rFonts w:hint="eastAsia" w:eastAsia="宋体"/>
          <w:szCs w:val="24"/>
        </w:rPr>
      </w:pPr>
    </w:p>
    <w:p w14:paraId="69B02549">
      <w:pPr>
        <w:spacing w:line="360" w:lineRule="auto"/>
        <w:jc w:val="both"/>
        <w:rPr>
          <w:rFonts w:hint="eastAsia" w:ascii="宋体" w:hAnsi="宋体" w:eastAsia="宋体" w:cs="宋体"/>
          <w:color w:val="auto"/>
          <w:sz w:val="24"/>
          <w:szCs w:val="24"/>
        </w:rPr>
      </w:pPr>
    </w:p>
    <w:p w14:paraId="25935BBB">
      <w:pPr>
        <w:spacing w:line="360" w:lineRule="auto"/>
        <w:ind w:firstLine="480" w:firstLineChars="200"/>
        <w:jc w:val="both"/>
        <w:rPr>
          <w:rFonts w:hint="eastAsia" w:ascii="宋体" w:hAnsi="宋体" w:eastAsia="宋体" w:cs="宋体"/>
          <w:color w:val="auto"/>
          <w:sz w:val="24"/>
          <w:szCs w:val="24"/>
        </w:rPr>
      </w:pPr>
    </w:p>
    <w:p w14:paraId="2132D23A">
      <w:pPr>
        <w:spacing w:line="360" w:lineRule="auto"/>
        <w:jc w:val="center"/>
        <w:rPr>
          <w:rFonts w:hint="eastAsia" w:ascii="宋体" w:hAnsi="宋体" w:eastAsia="宋体" w:cs="宋体"/>
          <w:color w:val="auto"/>
          <w:spacing w:val="-2"/>
          <w:sz w:val="52"/>
          <w:szCs w:val="52"/>
        </w:rPr>
      </w:pPr>
      <w:bookmarkStart w:id="0" w:name="_Toc15349"/>
      <w:r>
        <w:rPr>
          <w:rFonts w:hint="eastAsia" w:ascii="宋体" w:hAnsi="宋体" w:eastAsia="宋体" w:cs="宋体"/>
          <w:color w:val="auto"/>
          <w:spacing w:val="-2"/>
          <w:sz w:val="52"/>
          <w:szCs w:val="52"/>
        </w:rPr>
        <w:t>北京市政府采购项目</w:t>
      </w:r>
      <w:bookmarkEnd w:id="0"/>
    </w:p>
    <w:p w14:paraId="35B7C4E0">
      <w:pPr>
        <w:spacing w:line="360" w:lineRule="auto"/>
        <w:jc w:val="center"/>
        <w:rPr>
          <w:rFonts w:hint="eastAsia" w:ascii="宋体" w:hAnsi="宋体" w:eastAsia="宋体" w:cs="宋体"/>
          <w:color w:val="auto"/>
          <w:spacing w:val="-2"/>
          <w:sz w:val="44"/>
          <w:szCs w:val="44"/>
        </w:rPr>
      </w:pPr>
      <w:bookmarkStart w:id="1" w:name="_Toc1864"/>
      <w:r>
        <w:rPr>
          <w:rFonts w:hint="eastAsia" w:ascii="宋体" w:hAnsi="宋体" w:eastAsia="宋体" w:cs="宋体"/>
          <w:color w:val="auto"/>
          <w:spacing w:val="-2"/>
          <w:sz w:val="52"/>
          <w:szCs w:val="52"/>
        </w:rPr>
        <w:t>公开招标文件</w:t>
      </w:r>
      <w:bookmarkEnd w:id="1"/>
    </w:p>
    <w:p w14:paraId="66089BFD">
      <w:pPr>
        <w:spacing w:line="360" w:lineRule="auto"/>
        <w:jc w:val="center"/>
        <w:rPr>
          <w:rFonts w:hint="eastAsia" w:ascii="宋体" w:hAnsi="宋体" w:eastAsia="宋体" w:cs="宋体"/>
          <w:color w:val="auto"/>
          <w:sz w:val="44"/>
          <w:szCs w:val="44"/>
        </w:rPr>
      </w:pPr>
      <w:r>
        <w:rPr>
          <w:rFonts w:hint="eastAsia" w:ascii="宋体" w:hAnsi="宋体" w:eastAsia="宋体" w:cs="宋体"/>
          <w:color w:val="auto"/>
        </w:rPr>
        <w:drawing>
          <wp:inline distT="0" distB="0" distL="114300" distR="114300">
            <wp:extent cx="2585720" cy="2585720"/>
            <wp:effectExtent l="0" t="0" r="5080" b="5080"/>
            <wp:docPr id="2" name="图片 2" descr="7b0c22a31b8e16c56145b546bde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0c22a31b8e16c56145b546bde0666"/>
                    <pic:cNvPicPr>
                      <a:picLocks noChangeAspect="1"/>
                    </pic:cNvPicPr>
                  </pic:nvPicPr>
                  <pic:blipFill>
                    <a:blip r:embed="rId24"/>
                    <a:stretch>
                      <a:fillRect/>
                    </a:stretch>
                  </pic:blipFill>
                  <pic:spPr>
                    <a:xfrm>
                      <a:off x="0" y="0"/>
                      <a:ext cx="2585720" cy="2585720"/>
                    </a:xfrm>
                    <a:prstGeom prst="rect">
                      <a:avLst/>
                    </a:prstGeom>
                  </pic:spPr>
                </pic:pic>
              </a:graphicData>
            </a:graphic>
          </wp:inline>
        </w:drawing>
      </w:r>
    </w:p>
    <w:p w14:paraId="73553836">
      <w:pPr>
        <w:pStyle w:val="22"/>
        <w:ind w:firstLine="480"/>
        <w:rPr>
          <w:rFonts w:hint="eastAsia" w:ascii="宋体" w:hAnsi="宋体" w:eastAsia="宋体"/>
        </w:rPr>
      </w:pPr>
    </w:p>
    <w:p w14:paraId="275A60C3">
      <w:pPr>
        <w:rPr>
          <w:rFonts w:hint="eastAsia" w:ascii="宋体" w:hAnsi="宋体" w:eastAsia="宋体"/>
        </w:rPr>
      </w:pPr>
    </w:p>
    <w:p w14:paraId="513ED71B">
      <w:pPr>
        <w:spacing w:line="360" w:lineRule="auto"/>
        <w:jc w:val="both"/>
        <w:rPr>
          <w:rFonts w:hint="eastAsia" w:ascii="宋体" w:hAnsi="宋体" w:eastAsia="宋体" w:cs="宋体"/>
          <w:color w:val="auto"/>
          <w:sz w:val="36"/>
          <w:szCs w:val="36"/>
        </w:rPr>
      </w:pPr>
      <w:r>
        <w:rPr>
          <w:rFonts w:hint="eastAsia" w:ascii="宋体" w:hAnsi="宋体" w:eastAsia="宋体" w:cs="宋体"/>
          <w:color w:val="auto"/>
          <w:spacing w:val="-19"/>
          <w:sz w:val="36"/>
          <w:szCs w:val="36"/>
        </w:rPr>
        <w:t>项</w:t>
      </w:r>
      <w:r>
        <w:rPr>
          <w:rFonts w:hint="eastAsia" w:ascii="宋体" w:hAnsi="宋体" w:eastAsia="宋体" w:cs="宋体"/>
          <w:color w:val="auto"/>
          <w:spacing w:val="-16"/>
          <w:sz w:val="36"/>
          <w:szCs w:val="36"/>
        </w:rPr>
        <w:t>目名称：教育日常定额校园安保经费物业管理服务采购项目</w:t>
      </w:r>
    </w:p>
    <w:p w14:paraId="72CEFE79">
      <w:pPr>
        <w:spacing w:line="360" w:lineRule="auto"/>
        <w:jc w:val="both"/>
        <w:rPr>
          <w:rFonts w:hint="eastAsia" w:ascii="宋体" w:hAnsi="宋体" w:eastAsia="宋体" w:cs="宋体"/>
          <w:color w:val="auto"/>
          <w:spacing w:val="-7"/>
          <w:sz w:val="36"/>
          <w:szCs w:val="36"/>
        </w:rPr>
      </w:pPr>
      <w:r>
        <w:rPr>
          <w:rFonts w:hint="eastAsia" w:ascii="宋体" w:hAnsi="宋体" w:eastAsia="宋体" w:cs="宋体"/>
          <w:color w:val="auto"/>
          <w:spacing w:val="-9"/>
          <w:position w:val="5"/>
          <w:sz w:val="36"/>
          <w:szCs w:val="36"/>
        </w:rPr>
        <w:t>项目编号</w:t>
      </w:r>
      <w:r>
        <w:rPr>
          <w:rFonts w:hint="eastAsia" w:ascii="宋体" w:hAnsi="宋体" w:eastAsia="宋体" w:cs="宋体"/>
          <w:color w:val="auto"/>
          <w:spacing w:val="-7"/>
          <w:sz w:val="36"/>
          <w:szCs w:val="36"/>
        </w:rPr>
        <w:t>：</w:t>
      </w:r>
      <w:r>
        <w:fldChar w:fldCharType="begin"/>
      </w:r>
      <w:r>
        <w:instrText xml:space="preserve"> HYPERLINK "http://219.232.204.193:8080/frontend/plan/project_detail.html?projectUuid=797551d5-086f-497b-8b4a-ac73b19f9e11" </w:instrText>
      </w:r>
      <w:r>
        <w:fldChar w:fldCharType="separate"/>
      </w:r>
      <w:r>
        <w:rPr>
          <w:rFonts w:hint="eastAsia" w:ascii="宋体" w:hAnsi="宋体" w:eastAsia="宋体" w:cs="宋体"/>
          <w:color w:val="auto"/>
          <w:spacing w:val="-7"/>
          <w:sz w:val="36"/>
          <w:szCs w:val="36"/>
        </w:rPr>
        <w:t>11010625210200026377-XM001</w:t>
      </w:r>
      <w:r>
        <w:rPr>
          <w:rFonts w:hint="eastAsia" w:ascii="宋体" w:hAnsi="宋体" w:eastAsia="宋体" w:cs="宋体"/>
          <w:color w:val="auto"/>
          <w:spacing w:val="-7"/>
          <w:sz w:val="36"/>
          <w:szCs w:val="36"/>
        </w:rPr>
        <w:fldChar w:fldCharType="end"/>
      </w:r>
      <w:r>
        <w:rPr>
          <w:rFonts w:hint="eastAsia" w:ascii="宋体" w:hAnsi="宋体" w:eastAsia="宋体" w:cs="宋体"/>
          <w:color w:val="auto"/>
          <w:spacing w:val="-7"/>
          <w:sz w:val="36"/>
          <w:szCs w:val="36"/>
        </w:rPr>
        <w:t xml:space="preserve"> </w:t>
      </w:r>
    </w:p>
    <w:p w14:paraId="0A0555BB">
      <w:pPr>
        <w:spacing w:line="360" w:lineRule="auto"/>
        <w:jc w:val="both"/>
        <w:rPr>
          <w:rFonts w:hint="eastAsia" w:ascii="宋体" w:hAnsi="宋体" w:eastAsia="宋体" w:cs="宋体"/>
          <w:color w:val="auto"/>
          <w:sz w:val="36"/>
          <w:szCs w:val="36"/>
        </w:rPr>
      </w:pPr>
      <w:r>
        <w:rPr>
          <w:rFonts w:hint="eastAsia" w:ascii="宋体" w:hAnsi="宋体" w:eastAsia="宋体" w:cs="宋体"/>
          <w:color w:val="auto"/>
          <w:spacing w:val="-11"/>
          <w:sz w:val="36"/>
          <w:szCs w:val="36"/>
        </w:rPr>
        <w:t>采</w:t>
      </w:r>
      <w:r>
        <w:rPr>
          <w:rFonts w:hint="eastAsia" w:ascii="宋体" w:hAnsi="宋体" w:eastAsia="宋体" w:cs="宋体"/>
          <w:color w:val="auto"/>
          <w:spacing w:val="-7"/>
          <w:sz w:val="36"/>
          <w:szCs w:val="36"/>
        </w:rPr>
        <w:t>购人：北京市第十八中学</w:t>
      </w:r>
    </w:p>
    <w:p w14:paraId="09B69E76">
      <w:pPr>
        <w:spacing w:line="360" w:lineRule="auto"/>
        <w:jc w:val="both"/>
        <w:rPr>
          <w:rFonts w:hint="eastAsia" w:ascii="宋体" w:hAnsi="宋体" w:eastAsia="宋体" w:cs="宋体"/>
          <w:bCs/>
          <w:color w:val="auto"/>
          <w:spacing w:val="-11"/>
          <w:sz w:val="36"/>
          <w:szCs w:val="36"/>
        </w:rPr>
      </w:pPr>
      <w:r>
        <w:rPr>
          <w:rFonts w:hint="eastAsia" w:ascii="宋体" w:hAnsi="宋体" w:eastAsia="宋体" w:cs="宋体"/>
          <w:color w:val="auto"/>
          <w:spacing w:val="-16"/>
          <w:sz w:val="36"/>
          <w:szCs w:val="36"/>
        </w:rPr>
        <w:t>采</w:t>
      </w:r>
      <w:r>
        <w:rPr>
          <w:rFonts w:hint="eastAsia" w:ascii="宋体" w:hAnsi="宋体" w:eastAsia="宋体" w:cs="宋体"/>
          <w:color w:val="auto"/>
          <w:spacing w:val="-11"/>
          <w:sz w:val="36"/>
          <w:szCs w:val="36"/>
        </w:rPr>
        <w:t>购代理机构：</w:t>
      </w:r>
      <w:r>
        <w:rPr>
          <w:rFonts w:hint="eastAsia" w:ascii="宋体" w:hAnsi="宋体" w:eastAsia="宋体" w:cs="宋体"/>
          <w:bCs/>
          <w:color w:val="auto"/>
          <w:spacing w:val="-11"/>
          <w:sz w:val="36"/>
          <w:szCs w:val="36"/>
        </w:rPr>
        <w:t>标介联和（北京）咨询服务有限公司</w:t>
      </w:r>
    </w:p>
    <w:p w14:paraId="3DE9B8D5">
      <w:pPr>
        <w:spacing w:line="360" w:lineRule="auto"/>
        <w:ind w:left="630" w:leftChars="300" w:firstLine="480" w:firstLineChars="200"/>
        <w:jc w:val="both"/>
        <w:rPr>
          <w:rFonts w:hint="eastAsia" w:ascii="宋体" w:hAnsi="宋体" w:eastAsia="宋体" w:cs="宋体"/>
          <w:color w:val="auto"/>
          <w:sz w:val="24"/>
          <w:szCs w:val="24"/>
        </w:rPr>
        <w:sectPr>
          <w:pgSz w:w="11907" w:h="16840"/>
          <w:pgMar w:top="1403" w:right="1786" w:bottom="0" w:left="1786" w:header="0" w:footer="0" w:gutter="0"/>
          <w:cols w:space="720" w:num="1"/>
        </w:sectPr>
      </w:pPr>
    </w:p>
    <w:sdt>
      <w:sdtPr>
        <w:rPr>
          <w:rFonts w:hint="eastAsia" w:ascii="宋体" w:hAnsi="宋体" w:eastAsia="宋体" w:cs="宋体"/>
          <w:color w:val="auto"/>
          <w:sz w:val="24"/>
          <w:szCs w:val="24"/>
        </w:rPr>
        <w:id w:val="147453944"/>
        <w:docPartObj>
          <w:docPartGallery w:val="Table of Contents"/>
          <w:docPartUnique/>
        </w:docPartObj>
      </w:sdtPr>
      <w:sdtEndPr>
        <w:rPr>
          <w:rFonts w:hint="eastAsia" w:ascii="宋体" w:hAnsi="宋体" w:eastAsia="宋体" w:cs="宋体"/>
          <w:color w:val="auto"/>
          <w:sz w:val="24"/>
          <w:szCs w:val="24"/>
        </w:rPr>
      </w:sdtEndPr>
      <w:sdtContent>
        <w:p w14:paraId="4A64A46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目录</w:t>
          </w:r>
        </w:p>
        <w:p w14:paraId="1204329A">
          <w:pPr>
            <w:pStyle w:val="16"/>
            <w:tabs>
              <w:tab w:val="right" w:leader="dot" w:pos="9062"/>
            </w:tabs>
            <w:rPr>
              <w:rFonts w:hint="eastAsia" w:ascii="宋体" w:hAnsi="宋体" w:eastAsia="宋体" w:cs="宋体"/>
              <w:snapToGrid/>
              <w:sz w:val="24"/>
              <w:szCs w:val="24"/>
            </w:rPr>
          </w:pPr>
        </w:p>
        <w:p w14:paraId="46160B59">
          <w:pPr>
            <w:pStyle w:val="16"/>
            <w:tabs>
              <w:tab w:val="right" w:leader="dot" w:pos="9062"/>
            </w:tabs>
            <w:rPr>
              <w:rFonts w:hint="eastAsia" w:ascii="宋体" w:hAnsi="宋体" w:eastAsia="宋体" w:cs="宋体"/>
              <w:snapToGrid/>
              <w:color w:val="auto"/>
              <w:kern w:val="2"/>
              <w:szCs w:val="22"/>
            </w:rPr>
          </w:pPr>
          <w:r>
            <w:rPr>
              <w:rFonts w:hint="eastAsia" w:ascii="宋体" w:hAnsi="宋体" w:eastAsia="宋体" w:cs="宋体"/>
              <w:snapToGrid/>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napToGrid/>
              <w:sz w:val="24"/>
              <w:szCs w:val="24"/>
            </w:rPr>
            <w:fldChar w:fldCharType="separate"/>
          </w:r>
          <w:r>
            <w:fldChar w:fldCharType="begin"/>
          </w:r>
          <w:r>
            <w:instrText xml:space="preserve"> HYPERLINK \l "_Toc159237119" </w:instrText>
          </w:r>
          <w:r>
            <w:fldChar w:fldCharType="separate"/>
          </w:r>
          <w:r>
            <w:rPr>
              <w:rStyle w:val="28"/>
              <w:rFonts w:ascii="宋体" w:hAnsi="宋体" w:eastAsia="宋体" w:cs="宋体"/>
              <w:spacing w:val="-1"/>
            </w:rPr>
            <w:t>第一章 投</w:t>
          </w:r>
          <w:r>
            <w:rPr>
              <w:rStyle w:val="28"/>
              <w:rFonts w:ascii="宋体" w:hAnsi="宋体" w:eastAsia="宋体" w:cs="宋体"/>
            </w:rPr>
            <w:t>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_Toc159237119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6BE2129">
          <w:pPr>
            <w:pStyle w:val="17"/>
            <w:tabs>
              <w:tab w:val="right" w:leader="dot" w:pos="9062"/>
            </w:tabs>
            <w:rPr>
              <w:rFonts w:hint="eastAsia" w:ascii="宋体" w:hAnsi="宋体" w:eastAsia="宋体" w:cs="宋体"/>
              <w:snapToGrid/>
              <w:color w:val="auto"/>
              <w:kern w:val="2"/>
              <w:szCs w:val="22"/>
            </w:rPr>
          </w:pPr>
        </w:p>
        <w:p w14:paraId="570AF4D7">
          <w:pPr>
            <w:pStyle w:val="16"/>
            <w:tabs>
              <w:tab w:val="right" w:leader="dot" w:pos="9062"/>
            </w:tabs>
            <w:rPr>
              <w:rFonts w:hint="eastAsia" w:ascii="宋体" w:hAnsi="宋体" w:eastAsia="宋体" w:cs="宋体"/>
            </w:rPr>
          </w:pPr>
          <w:r>
            <w:fldChar w:fldCharType="begin"/>
          </w:r>
          <w:r>
            <w:instrText xml:space="preserve"> HYPERLINK \l "_Toc159237130" </w:instrText>
          </w:r>
          <w:r>
            <w:fldChar w:fldCharType="separate"/>
          </w:r>
          <w:r>
            <w:rPr>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_Toc159237130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5A5FB8DE">
          <w:pPr>
            <w:rPr>
              <w:rFonts w:hint="eastAsia" w:ascii="宋体" w:hAnsi="宋体" w:eastAsia="宋体" w:cs="宋体"/>
            </w:rPr>
          </w:pPr>
        </w:p>
        <w:p w14:paraId="2543F18B">
          <w:pPr>
            <w:pStyle w:val="16"/>
            <w:tabs>
              <w:tab w:val="right" w:leader="dot" w:pos="9062"/>
            </w:tabs>
            <w:rPr>
              <w:rFonts w:hint="eastAsia" w:ascii="宋体" w:hAnsi="宋体" w:eastAsia="宋体" w:cs="宋体"/>
              <w:snapToGrid/>
              <w:color w:val="auto"/>
              <w:kern w:val="2"/>
              <w:szCs w:val="22"/>
            </w:rPr>
          </w:pPr>
          <w:r>
            <w:fldChar w:fldCharType="begin"/>
          </w:r>
          <w:r>
            <w:instrText xml:space="preserve"> HYPERLINK \l "_Toc159237131" </w:instrText>
          </w:r>
          <w:r>
            <w:fldChar w:fldCharType="separate"/>
          </w:r>
          <w:r>
            <w:rPr>
              <w:rStyle w:val="28"/>
              <w:rFonts w:ascii="宋体" w:hAnsi="宋体" w:eastAsia="宋体" w:cs="宋体"/>
              <w:spacing w:val="-1"/>
            </w:rPr>
            <w:t>第三章 资</w:t>
          </w:r>
          <w:r>
            <w:rPr>
              <w:rStyle w:val="28"/>
              <w:rFonts w:ascii="宋体" w:hAnsi="宋体" w:eastAsia="宋体" w:cs="宋体"/>
            </w:rPr>
            <w:t>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_Toc159237131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3A96339E">
          <w:pPr>
            <w:pStyle w:val="17"/>
            <w:tabs>
              <w:tab w:val="right" w:leader="dot" w:pos="9062"/>
            </w:tabs>
            <w:rPr>
              <w:rFonts w:hint="eastAsia" w:ascii="宋体" w:hAnsi="宋体" w:eastAsia="宋体" w:cs="宋体"/>
              <w:snapToGrid/>
              <w:color w:val="auto"/>
              <w:kern w:val="2"/>
              <w:szCs w:val="22"/>
            </w:rPr>
          </w:pPr>
        </w:p>
        <w:p w14:paraId="2F47113C">
          <w:pPr>
            <w:pStyle w:val="16"/>
            <w:tabs>
              <w:tab w:val="right" w:leader="dot" w:pos="9062"/>
            </w:tabs>
            <w:rPr>
              <w:rFonts w:hint="eastAsia" w:ascii="宋体" w:hAnsi="宋体" w:eastAsia="宋体" w:cs="宋体"/>
              <w:snapToGrid/>
              <w:color w:val="auto"/>
              <w:kern w:val="2"/>
              <w:szCs w:val="22"/>
            </w:rPr>
          </w:pPr>
          <w:r>
            <w:fldChar w:fldCharType="begin"/>
          </w:r>
          <w:r>
            <w:instrText xml:space="preserve"> HYPERLINK \l "_Toc159237134" </w:instrText>
          </w:r>
          <w:r>
            <w:fldChar w:fldCharType="separate"/>
          </w:r>
          <w:r>
            <w:rPr>
              <w:rStyle w:val="28"/>
              <w:rFonts w:ascii="宋体" w:hAnsi="宋体" w:eastAsia="宋体" w:cs="宋体"/>
              <w:spacing w:val="-1"/>
            </w:rPr>
            <w:t>第四章 评标程序、评标方法和评标标准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_Toc159237134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14:paraId="546D06A8">
          <w:pPr>
            <w:pStyle w:val="17"/>
            <w:tabs>
              <w:tab w:val="right" w:leader="dot" w:pos="9062"/>
            </w:tabs>
            <w:rPr>
              <w:rFonts w:hint="eastAsia" w:ascii="宋体" w:hAnsi="宋体" w:eastAsia="宋体" w:cs="宋体"/>
              <w:snapToGrid/>
              <w:color w:val="auto"/>
              <w:kern w:val="2"/>
              <w:szCs w:val="22"/>
            </w:rPr>
          </w:pPr>
        </w:p>
        <w:p w14:paraId="75A54F64">
          <w:pPr>
            <w:pStyle w:val="16"/>
            <w:tabs>
              <w:tab w:val="right" w:leader="dot" w:pos="9062"/>
            </w:tabs>
            <w:rPr>
              <w:rFonts w:hint="eastAsia" w:ascii="宋体" w:hAnsi="宋体" w:eastAsia="宋体" w:cs="宋体"/>
              <w:snapToGrid/>
              <w:color w:val="auto"/>
              <w:kern w:val="2"/>
              <w:szCs w:val="22"/>
            </w:rPr>
          </w:pPr>
          <w:r>
            <w:fldChar w:fldCharType="begin"/>
          </w:r>
          <w:r>
            <w:instrText xml:space="preserve"> HYPERLINK \l "_Toc159237143" </w:instrText>
          </w:r>
          <w:r>
            <w:fldChar w:fldCharType="separate"/>
          </w:r>
          <w:r>
            <w:rPr>
              <w:rStyle w:val="28"/>
              <w:rFonts w:ascii="宋体" w:hAnsi="宋体" w:eastAsia="宋体" w:cs="宋体"/>
              <w:spacing w:val="-1"/>
            </w:rPr>
            <w:t>第五章</w:t>
          </w:r>
          <w:r>
            <w:rPr>
              <w:rStyle w:val="28"/>
              <w:rFonts w:hint="eastAsia" w:ascii="宋体" w:hAnsi="宋体" w:eastAsia="宋体" w:cs="宋体"/>
              <w:spacing w:val="-1"/>
              <w:lang w:val="en-US" w:eastAsia="zh-CN"/>
            </w:rPr>
            <w:t xml:space="preserve"> </w:t>
          </w:r>
          <w:r>
            <w:rPr>
              <w:rStyle w:val="28"/>
              <w:rFonts w:ascii="宋体" w:hAnsi="宋体" w:eastAsia="宋体" w:cs="宋体"/>
              <w:spacing w:val="-1"/>
            </w:rPr>
            <w:t>采</w:t>
          </w:r>
          <w:r>
            <w:rPr>
              <w:rStyle w:val="28"/>
              <w:rFonts w:ascii="宋体" w:hAnsi="宋体" w:eastAsia="宋体" w:cs="宋体"/>
            </w:rPr>
            <w:t>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_Toc159237143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14:paraId="61E3B2E7">
          <w:pPr>
            <w:pStyle w:val="17"/>
            <w:tabs>
              <w:tab w:val="right" w:leader="dot" w:pos="9062"/>
            </w:tabs>
            <w:rPr>
              <w:rFonts w:hint="eastAsia" w:ascii="宋体" w:hAnsi="宋体" w:eastAsia="宋体" w:cs="宋体"/>
              <w:snapToGrid/>
              <w:color w:val="auto"/>
              <w:kern w:val="2"/>
              <w:szCs w:val="22"/>
            </w:rPr>
          </w:pPr>
        </w:p>
        <w:p w14:paraId="77532041">
          <w:pPr>
            <w:pStyle w:val="16"/>
            <w:tabs>
              <w:tab w:val="right" w:leader="dot" w:pos="9062"/>
            </w:tabs>
            <w:rPr>
              <w:rStyle w:val="28"/>
              <w:rFonts w:hint="eastAsia" w:ascii="宋体" w:hAnsi="宋体" w:eastAsia="宋体" w:cs="宋体"/>
            </w:rPr>
          </w:pPr>
          <w:r>
            <w:fldChar w:fldCharType="begin"/>
          </w:r>
          <w:r>
            <w:instrText xml:space="preserve"> HYPERLINK \l "_Toc159237147" </w:instrText>
          </w:r>
          <w:r>
            <w:fldChar w:fldCharType="separate"/>
          </w:r>
          <w:r>
            <w:rPr>
              <w:rStyle w:val="28"/>
              <w:rFonts w:ascii="宋体" w:hAnsi="宋体" w:eastAsia="宋体" w:cs="宋体"/>
              <w:spacing w:val="-1"/>
            </w:rPr>
            <w:t>第六</w:t>
          </w:r>
          <w:r>
            <w:rPr>
              <w:rStyle w:val="28"/>
              <w:rFonts w:ascii="宋体" w:hAnsi="宋体" w:eastAsia="宋体" w:cs="宋体"/>
            </w:rPr>
            <w:t>章 拟签订的合同文本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_Toc159237147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14:paraId="4B0963BC">
          <w:pPr>
            <w:rPr>
              <w:rFonts w:hint="eastAsia" w:ascii="宋体" w:hAnsi="宋体" w:eastAsia="宋体" w:cs="宋体"/>
            </w:rPr>
          </w:pPr>
        </w:p>
        <w:p w14:paraId="42440288">
          <w:pPr>
            <w:pStyle w:val="16"/>
            <w:tabs>
              <w:tab w:val="right" w:leader="dot" w:pos="9062"/>
            </w:tabs>
            <w:rPr>
              <w:rFonts w:hint="eastAsia" w:asciiTheme="minorHAnsi" w:hAnsiTheme="minorHAnsi" w:cstheme="minorBidi"/>
              <w:snapToGrid/>
              <w:color w:val="auto"/>
              <w:kern w:val="2"/>
              <w:szCs w:val="22"/>
            </w:rPr>
          </w:pPr>
          <w:r>
            <w:fldChar w:fldCharType="begin"/>
          </w:r>
          <w:r>
            <w:instrText xml:space="preserve"> HYPERLINK \l "_Toc159237148" </w:instrText>
          </w:r>
          <w:r>
            <w:fldChar w:fldCharType="separate"/>
          </w:r>
          <w:r>
            <w:rPr>
              <w:rStyle w:val="28"/>
              <w:rFonts w:ascii="宋体" w:hAnsi="宋体" w:eastAsia="宋体" w:cs="宋体"/>
              <w:spacing w:val="-1"/>
            </w:rPr>
            <w:t>第七</w:t>
          </w:r>
          <w:r>
            <w:rPr>
              <w:rStyle w:val="28"/>
              <w:rFonts w:ascii="宋体" w:hAnsi="宋体" w:eastAsia="宋体" w:cs="宋体"/>
            </w:rPr>
            <w:t>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_Toc159237148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rPr>
            <w:fldChar w:fldCharType="end"/>
          </w:r>
        </w:p>
        <w:p w14:paraId="4621F013">
          <w:pPr>
            <w:pStyle w:val="10"/>
            <w:tabs>
              <w:tab w:val="right" w:leader="dot" w:pos="9062"/>
            </w:tabs>
            <w:rPr>
              <w:rFonts w:hint="eastAsia" w:asciiTheme="minorHAnsi" w:hAnsiTheme="minorHAnsi" w:cstheme="minorBidi"/>
              <w:snapToGrid/>
              <w:color w:val="auto"/>
              <w:kern w:val="2"/>
              <w:szCs w:val="22"/>
            </w:rPr>
          </w:pPr>
        </w:p>
        <w:p w14:paraId="1F03EC7C">
          <w:pPr>
            <w:spacing w:line="360" w:lineRule="auto"/>
            <w:ind w:firstLine="480" w:firstLineChars="200"/>
            <w:jc w:val="both"/>
            <w:rPr>
              <w:rFonts w:hint="eastAsia" w:ascii="宋体" w:hAnsi="宋体" w:eastAsia="宋体" w:cs="宋体"/>
              <w:color w:val="auto"/>
              <w:sz w:val="24"/>
              <w:szCs w:val="24"/>
            </w:rPr>
            <w:sectPr>
              <w:headerReference r:id="rId3" w:type="default"/>
              <w:footerReference r:id="rId4" w:type="default"/>
              <w:pgSz w:w="11907" w:h="16840"/>
              <w:pgMar w:top="1117" w:right="1417" w:bottom="0" w:left="1418" w:header="878" w:footer="0" w:gutter="0"/>
              <w:pgNumType w:start="1"/>
              <w:cols w:space="720" w:num="1"/>
            </w:sectPr>
          </w:pPr>
          <w:r>
            <w:rPr>
              <w:rFonts w:hint="eastAsia" w:ascii="宋体" w:hAnsi="宋体" w:eastAsia="宋体" w:cs="宋体"/>
              <w:color w:val="auto"/>
              <w:sz w:val="24"/>
              <w:szCs w:val="24"/>
            </w:rPr>
            <w:fldChar w:fldCharType="end"/>
          </w:r>
        </w:p>
      </w:sdtContent>
    </w:sdt>
    <w:p w14:paraId="749413E1">
      <w:pPr>
        <w:spacing w:line="360" w:lineRule="auto"/>
        <w:jc w:val="center"/>
        <w:outlineLvl w:val="0"/>
        <w:rPr>
          <w:rFonts w:hint="eastAsia" w:ascii="宋体" w:hAnsi="宋体" w:eastAsia="宋体" w:cs="宋体"/>
          <w:color w:val="auto"/>
          <w:sz w:val="24"/>
          <w:szCs w:val="24"/>
        </w:rPr>
      </w:pPr>
      <w:bookmarkStart w:id="2" w:name="_Toc159237119"/>
      <w:r>
        <w:rPr>
          <w:rFonts w:hint="eastAsia" w:ascii="宋体" w:hAnsi="宋体" w:eastAsia="宋体" w:cs="宋体"/>
          <w:color w:val="auto"/>
          <w:spacing w:val="-1"/>
          <w:sz w:val="24"/>
          <w:szCs w:val="24"/>
        </w:rPr>
        <w:t xml:space="preserve">第一章 </w:t>
      </w:r>
      <w:bookmarkEnd w:id="2"/>
      <w:r>
        <w:rPr>
          <w:rFonts w:hint="eastAsia" w:ascii="宋体" w:hAnsi="宋体" w:eastAsia="宋体" w:cs="宋体"/>
          <w:color w:val="auto"/>
          <w:spacing w:val="-1"/>
          <w:sz w:val="24"/>
          <w:szCs w:val="24"/>
        </w:rPr>
        <w:t>招标公告</w:t>
      </w:r>
    </w:p>
    <w:p w14:paraId="6FCB9FD6">
      <w:pPr>
        <w:spacing w:line="360" w:lineRule="auto"/>
        <w:ind w:firstLine="478" w:firstLineChars="200"/>
        <w:jc w:val="both"/>
        <w:outlineLvl w:val="1"/>
        <w:rPr>
          <w:rFonts w:hint="eastAsia" w:ascii="宋体" w:hAnsi="宋体" w:eastAsia="宋体" w:cs="宋体"/>
          <w:b/>
          <w:bCs/>
          <w:color w:val="auto"/>
          <w:sz w:val="24"/>
          <w:szCs w:val="24"/>
        </w:rPr>
      </w:pPr>
      <w:bookmarkStart w:id="3" w:name="_Toc18494"/>
      <w:bookmarkStart w:id="4" w:name="_Toc159237065"/>
      <w:bookmarkStart w:id="5" w:name="_Toc159237120"/>
      <w:r>
        <w:rPr>
          <w:rFonts w:hint="eastAsia" w:ascii="宋体" w:hAnsi="宋体" w:eastAsia="宋体" w:cs="宋体"/>
          <w:b/>
          <w:bCs/>
          <w:color w:val="auto"/>
          <w:spacing w:val="-1"/>
          <w:sz w:val="24"/>
          <w:szCs w:val="24"/>
        </w:rPr>
        <w:t>一、项目基本</w:t>
      </w:r>
      <w:r>
        <w:rPr>
          <w:rFonts w:hint="eastAsia" w:ascii="宋体" w:hAnsi="宋体" w:eastAsia="宋体" w:cs="宋体"/>
          <w:b/>
          <w:bCs/>
          <w:color w:val="auto"/>
          <w:sz w:val="24"/>
          <w:szCs w:val="24"/>
        </w:rPr>
        <w:t>情况</w:t>
      </w:r>
      <w:bookmarkEnd w:id="3"/>
      <w:bookmarkEnd w:id="4"/>
      <w:bookmarkEnd w:id="5"/>
    </w:p>
    <w:p w14:paraId="71BFD3BE">
      <w:pPr>
        <w:spacing w:line="360" w:lineRule="auto"/>
        <w:ind w:firstLine="464" w:firstLineChars="200"/>
        <w:jc w:val="both"/>
        <w:rPr>
          <w:rFonts w:hint="eastAsia" w:ascii="宋体" w:hAnsi="宋体" w:eastAsia="宋体" w:cs="宋体"/>
          <w:color w:val="auto"/>
          <w:spacing w:val="-4"/>
          <w:position w:val="17"/>
          <w:sz w:val="24"/>
          <w:szCs w:val="24"/>
          <w:u w:val="single"/>
        </w:rPr>
      </w:pPr>
      <w:r>
        <w:rPr>
          <w:rFonts w:hint="eastAsia" w:ascii="宋体" w:hAnsi="宋体" w:eastAsia="宋体" w:cs="宋体"/>
          <w:color w:val="auto"/>
          <w:spacing w:val="-4"/>
          <w:position w:val="17"/>
          <w:sz w:val="24"/>
          <w:szCs w:val="24"/>
        </w:rPr>
        <w:t>1.项目编号：</w:t>
      </w:r>
      <w:r>
        <w:fldChar w:fldCharType="begin"/>
      </w:r>
      <w:r>
        <w:instrText xml:space="preserve"> HYPERLINK "http://219.232.204.193:8080/frontend/plan/project_detail.html?projectUuid=797551d5-086f-497b-8b4a-ac73b19f9e11" </w:instrText>
      </w:r>
      <w:r>
        <w:fldChar w:fldCharType="separate"/>
      </w:r>
      <w:r>
        <w:rPr>
          <w:rFonts w:hint="eastAsia" w:ascii="宋体" w:hAnsi="宋体" w:eastAsia="宋体" w:cs="宋体"/>
          <w:color w:val="auto"/>
          <w:spacing w:val="-4"/>
          <w:position w:val="17"/>
          <w:sz w:val="24"/>
          <w:szCs w:val="24"/>
        </w:rPr>
        <w:t>11010625210200026377-XM001</w:t>
      </w:r>
      <w:r>
        <w:rPr>
          <w:rFonts w:hint="eastAsia" w:ascii="宋体" w:hAnsi="宋体" w:eastAsia="宋体" w:cs="宋体"/>
          <w:color w:val="auto"/>
          <w:spacing w:val="-4"/>
          <w:position w:val="17"/>
          <w:sz w:val="24"/>
          <w:szCs w:val="24"/>
        </w:rPr>
        <w:fldChar w:fldCharType="end"/>
      </w:r>
    </w:p>
    <w:p w14:paraId="672B1BBA">
      <w:pPr>
        <w:spacing w:line="360" w:lineRule="auto"/>
        <w:ind w:firstLine="464" w:firstLineChars="200"/>
        <w:jc w:val="both"/>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2.项目名称：教育日常定额校园安保经费物业管理服务采购项目</w:t>
      </w:r>
    </w:p>
    <w:p w14:paraId="7BD3AA93">
      <w:pPr>
        <w:spacing w:line="360" w:lineRule="auto"/>
        <w:ind w:firstLine="464" w:firstLineChars="200"/>
        <w:jc w:val="both"/>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3.项目本包预算金额：</w:t>
      </w:r>
      <w:r>
        <w:rPr>
          <w:rFonts w:hint="eastAsia" w:ascii="宋体" w:hAnsi="宋体" w:eastAsia="宋体" w:cs="宋体"/>
          <w:color w:val="auto"/>
          <w:spacing w:val="-4"/>
          <w:position w:val="17"/>
          <w:sz w:val="24"/>
          <w:szCs w:val="24"/>
          <w:u w:val="single"/>
        </w:rPr>
        <w:t>134.2188</w:t>
      </w:r>
      <w:r>
        <w:rPr>
          <w:rFonts w:hint="eastAsia" w:ascii="宋体" w:hAnsi="宋体" w:eastAsia="宋体" w:cs="宋体"/>
          <w:color w:val="auto"/>
          <w:spacing w:val="-4"/>
          <w:position w:val="17"/>
          <w:sz w:val="24"/>
          <w:szCs w:val="24"/>
        </w:rPr>
        <w:t>万元、项目本包最高限价(如有)：</w:t>
      </w:r>
      <w:r>
        <w:rPr>
          <w:rFonts w:hint="eastAsia" w:ascii="宋体" w:hAnsi="宋体" w:eastAsia="宋体" w:cs="宋体"/>
          <w:color w:val="auto"/>
          <w:spacing w:val="-4"/>
          <w:position w:val="17"/>
          <w:sz w:val="24"/>
          <w:szCs w:val="24"/>
          <w:u w:val="single"/>
        </w:rPr>
        <w:t>134.2188</w:t>
      </w:r>
      <w:r>
        <w:rPr>
          <w:rFonts w:hint="eastAsia" w:ascii="宋体" w:hAnsi="宋体" w:eastAsia="宋体" w:cs="宋体"/>
          <w:color w:val="auto"/>
          <w:spacing w:val="-4"/>
          <w:position w:val="17"/>
          <w:sz w:val="24"/>
          <w:szCs w:val="24"/>
        </w:rPr>
        <w:t>万元</w:t>
      </w:r>
    </w:p>
    <w:p w14:paraId="0243BAD9">
      <w:pPr>
        <w:spacing w:line="360" w:lineRule="auto"/>
        <w:ind w:firstLine="460" w:firstLineChars="200"/>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4</w:t>
      </w:r>
      <w:r>
        <w:rPr>
          <w:rFonts w:hint="eastAsia" w:ascii="宋体" w:hAnsi="宋体" w:eastAsia="宋体" w:cs="宋体"/>
          <w:color w:val="auto"/>
          <w:spacing w:val="-4"/>
          <w:sz w:val="24"/>
          <w:szCs w:val="24"/>
        </w:rPr>
        <w:t>.采购需求：</w:t>
      </w:r>
    </w:p>
    <w:tbl>
      <w:tblPr>
        <w:tblStyle w:val="23"/>
        <w:tblW w:w="9236" w:type="dxa"/>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3117"/>
        <w:gridCol w:w="1103"/>
        <w:gridCol w:w="818"/>
        <w:gridCol w:w="3495"/>
      </w:tblGrid>
      <w:tr w14:paraId="0B6BC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03" w:type="dxa"/>
            <w:vAlign w:val="center"/>
          </w:tcPr>
          <w:p w14:paraId="7B63CA9B">
            <w:pPr>
              <w:spacing w:line="360" w:lineRule="auto"/>
              <w:jc w:val="center"/>
              <w:rPr>
                <w:rFonts w:hint="eastAsia" w:ascii="宋体" w:hAnsi="宋体" w:eastAsia="宋体" w:cs="宋体"/>
                <w:color w:val="auto"/>
                <w:spacing w:val="-4"/>
                <w:position w:val="17"/>
                <w:sz w:val="24"/>
                <w:szCs w:val="24"/>
              </w:rPr>
            </w:pPr>
            <w:bookmarkStart w:id="6" w:name="_Hlk159235921"/>
            <w:r>
              <w:rPr>
                <w:rFonts w:hint="eastAsia" w:ascii="宋体" w:hAnsi="宋体" w:eastAsia="宋体" w:cs="宋体"/>
                <w:color w:val="auto"/>
                <w:spacing w:val="-4"/>
                <w:position w:val="17"/>
                <w:sz w:val="24"/>
                <w:szCs w:val="24"/>
              </w:rPr>
              <w:t>包号</w:t>
            </w:r>
          </w:p>
        </w:tc>
        <w:tc>
          <w:tcPr>
            <w:tcW w:w="3117" w:type="dxa"/>
            <w:vAlign w:val="center"/>
          </w:tcPr>
          <w:p w14:paraId="3E6089DB">
            <w:pPr>
              <w:spacing w:line="360" w:lineRule="auto"/>
              <w:jc w:val="center"/>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标的名称</w:t>
            </w:r>
          </w:p>
        </w:tc>
        <w:tc>
          <w:tcPr>
            <w:tcW w:w="1103" w:type="dxa"/>
            <w:vAlign w:val="center"/>
          </w:tcPr>
          <w:p w14:paraId="1895768B">
            <w:pPr>
              <w:spacing w:line="360" w:lineRule="auto"/>
              <w:jc w:val="center"/>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预算金额（万元）</w:t>
            </w:r>
          </w:p>
        </w:tc>
        <w:tc>
          <w:tcPr>
            <w:tcW w:w="818" w:type="dxa"/>
            <w:vAlign w:val="center"/>
          </w:tcPr>
          <w:p w14:paraId="38F1801F">
            <w:pPr>
              <w:spacing w:line="360" w:lineRule="auto"/>
              <w:jc w:val="center"/>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数量</w:t>
            </w:r>
          </w:p>
        </w:tc>
        <w:tc>
          <w:tcPr>
            <w:tcW w:w="3495" w:type="dxa"/>
            <w:vAlign w:val="center"/>
          </w:tcPr>
          <w:p w14:paraId="23CD05FF">
            <w:pPr>
              <w:spacing w:line="360" w:lineRule="auto"/>
              <w:jc w:val="center"/>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简要技术需求</w:t>
            </w:r>
          </w:p>
        </w:tc>
      </w:tr>
      <w:tr w14:paraId="3D1C4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03" w:type="dxa"/>
            <w:vAlign w:val="center"/>
          </w:tcPr>
          <w:p w14:paraId="41D3183B">
            <w:pPr>
              <w:spacing w:line="360" w:lineRule="auto"/>
              <w:jc w:val="center"/>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w:t>
            </w:r>
          </w:p>
        </w:tc>
        <w:tc>
          <w:tcPr>
            <w:tcW w:w="3117" w:type="dxa"/>
            <w:vAlign w:val="center"/>
          </w:tcPr>
          <w:p w14:paraId="5A5559C3">
            <w:pPr>
              <w:spacing w:line="360" w:lineRule="auto"/>
              <w:jc w:val="center"/>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教育日常定额校园安保经费物业管理服务采购项目</w:t>
            </w:r>
          </w:p>
        </w:tc>
        <w:tc>
          <w:tcPr>
            <w:tcW w:w="1103" w:type="dxa"/>
            <w:vAlign w:val="center"/>
          </w:tcPr>
          <w:p w14:paraId="17616EE0">
            <w:pPr>
              <w:spacing w:line="360" w:lineRule="auto"/>
              <w:jc w:val="center"/>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134.2188</w:t>
            </w:r>
          </w:p>
        </w:tc>
        <w:tc>
          <w:tcPr>
            <w:tcW w:w="818" w:type="dxa"/>
            <w:vAlign w:val="center"/>
          </w:tcPr>
          <w:p w14:paraId="0FE74379">
            <w:pPr>
              <w:spacing w:line="360" w:lineRule="auto"/>
              <w:jc w:val="center"/>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1项</w:t>
            </w:r>
          </w:p>
        </w:tc>
        <w:tc>
          <w:tcPr>
            <w:tcW w:w="3495" w:type="dxa"/>
            <w:vAlign w:val="center"/>
          </w:tcPr>
          <w:p w14:paraId="36141FFF">
            <w:pPr>
              <w:spacing w:line="360" w:lineRule="auto"/>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为北京市第十八中学提供校园安保服务，所提供的服务须符合本公开招标文件内的要求及相关行业规定。</w:t>
            </w:r>
          </w:p>
        </w:tc>
      </w:tr>
      <w:bookmarkEnd w:id="6"/>
    </w:tbl>
    <w:p w14:paraId="00A1B92E">
      <w:pPr>
        <w:spacing w:line="360" w:lineRule="auto"/>
        <w:ind w:firstLine="464" w:firstLineChars="200"/>
        <w:jc w:val="both"/>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5.合同履行期限：自合同签订之日起一年。</w:t>
      </w:r>
    </w:p>
    <w:p w14:paraId="5749D01C">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position w:val="17"/>
          <w:sz w:val="24"/>
          <w:szCs w:val="24"/>
        </w:rPr>
        <w:t>6.本项目是否接受联合体投标：□是  ▇否。</w:t>
      </w:r>
    </w:p>
    <w:p w14:paraId="45C19711">
      <w:pPr>
        <w:spacing w:line="360" w:lineRule="auto"/>
        <w:ind w:firstLine="528" w:firstLineChars="200"/>
        <w:jc w:val="both"/>
        <w:outlineLvl w:val="1"/>
        <w:rPr>
          <w:rFonts w:hint="eastAsia" w:ascii="宋体" w:hAnsi="宋体" w:eastAsia="宋体" w:cs="宋体"/>
          <w:color w:val="auto"/>
          <w:sz w:val="24"/>
          <w:szCs w:val="24"/>
        </w:rPr>
      </w:pPr>
      <w:bookmarkStart w:id="7" w:name="_Toc159237066"/>
      <w:bookmarkStart w:id="8" w:name="_Toc159237121"/>
      <w:bookmarkStart w:id="9" w:name="_Toc15362"/>
      <w:r>
        <w:rPr>
          <w:rFonts w:hint="eastAsia" w:ascii="宋体" w:hAnsi="宋体" w:eastAsia="宋体" w:cs="宋体"/>
          <w:color w:val="auto"/>
          <w:spacing w:val="12"/>
          <w:sz w:val="24"/>
          <w:szCs w:val="24"/>
        </w:rPr>
        <w:t>二</w:t>
      </w:r>
      <w:r>
        <w:rPr>
          <w:rFonts w:hint="eastAsia" w:ascii="宋体" w:hAnsi="宋体" w:eastAsia="宋体" w:cs="宋体"/>
          <w:color w:val="auto"/>
          <w:spacing w:val="8"/>
          <w:sz w:val="24"/>
          <w:szCs w:val="24"/>
        </w:rPr>
        <w:t>、</w:t>
      </w:r>
      <w:r>
        <w:rPr>
          <w:rFonts w:hint="eastAsia" w:ascii="宋体" w:hAnsi="宋体" w:eastAsia="宋体" w:cs="宋体"/>
          <w:color w:val="auto"/>
          <w:spacing w:val="6"/>
          <w:sz w:val="24"/>
          <w:szCs w:val="24"/>
        </w:rPr>
        <w:t>申请人的资格要求(须同时满足)</w:t>
      </w:r>
      <w:bookmarkEnd w:id="7"/>
      <w:bookmarkEnd w:id="8"/>
      <w:bookmarkEnd w:id="9"/>
    </w:p>
    <w:p w14:paraId="2ECD44C3">
      <w:pPr>
        <w:spacing w:line="360" w:lineRule="auto"/>
        <w:ind w:firstLine="472" w:firstLineChars="200"/>
        <w:jc w:val="both"/>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1.满足《中华人民共和国政府采购法》第二十二条规定；</w:t>
      </w:r>
    </w:p>
    <w:p w14:paraId="13D3C1A9">
      <w:pPr>
        <w:spacing w:line="360" w:lineRule="auto"/>
        <w:ind w:firstLine="472"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2.落实政府采购政策需满足的资格要求：</w:t>
      </w:r>
    </w:p>
    <w:p w14:paraId="3DB93B8C">
      <w:pPr>
        <w:spacing w:line="360" w:lineRule="auto"/>
        <w:ind w:firstLine="484" w:firstLineChars="200"/>
        <w:jc w:val="both"/>
        <w:rPr>
          <w:rFonts w:hint="eastAsia" w:ascii="宋体" w:hAnsi="宋体" w:eastAsia="宋体" w:cs="宋体"/>
          <w:color w:val="auto"/>
          <w:spacing w:val="1"/>
          <w:sz w:val="24"/>
          <w:szCs w:val="24"/>
        </w:rPr>
      </w:pPr>
      <w:bookmarkStart w:id="10" w:name="_Toc8635"/>
      <w:bookmarkStart w:id="11" w:name="_Toc159237067"/>
      <w:bookmarkStart w:id="12" w:name="_Toc159237122"/>
      <w:r>
        <w:rPr>
          <w:rFonts w:hint="eastAsia" w:ascii="宋体" w:hAnsi="宋体" w:eastAsia="宋体" w:cs="宋体"/>
          <w:color w:val="auto"/>
          <w:spacing w:val="1"/>
          <w:sz w:val="24"/>
          <w:szCs w:val="24"/>
        </w:rPr>
        <w:t>2.1中小企业政策</w:t>
      </w:r>
      <w:bookmarkEnd w:id="10"/>
      <w:bookmarkEnd w:id="11"/>
      <w:bookmarkEnd w:id="12"/>
    </w:p>
    <w:p w14:paraId="062E4AD2">
      <w:pPr>
        <w:spacing w:line="360" w:lineRule="auto"/>
        <w:ind w:firstLine="486" w:firstLineChars="200"/>
        <w:jc w:val="both"/>
        <w:rPr>
          <w:rFonts w:hint="eastAsia" w:ascii="宋体" w:hAnsi="宋体" w:eastAsia="宋体" w:cs="宋体"/>
          <w:color w:val="auto"/>
          <w:spacing w:val="1"/>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
          <w:sz w:val="24"/>
          <w:szCs w:val="24"/>
        </w:rPr>
        <w:t>本项目不专门面向中小企业预留采购份额。</w:t>
      </w:r>
    </w:p>
    <w:p w14:paraId="38F90F6A">
      <w:pPr>
        <w:spacing w:line="360" w:lineRule="auto"/>
        <w:ind w:firstLine="484"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□本项目专门面向 □中小 □小微 企业采购。即：提供的货物全部由符合政策要求的中小/小微企业制造、服务全部由符合政策要求的中小/小微企业承接。</w:t>
      </w:r>
    </w:p>
    <w:p w14:paraId="45D12708">
      <w:pPr>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□本项目预留部分采购项目预算专门面向中小企业采购。</w:t>
      </w:r>
      <w:r>
        <w:rPr>
          <w:rFonts w:hint="eastAsia" w:ascii="宋体" w:hAnsi="宋体" w:eastAsia="宋体" w:cs="宋体"/>
          <w:color w:val="auto"/>
          <w:sz w:val="24"/>
          <w:szCs w:val="24"/>
        </w:rPr>
        <w:t>对于预留份额，提供的货</w:t>
      </w:r>
      <w:r>
        <w:rPr>
          <w:rFonts w:hint="eastAsia" w:ascii="宋体" w:hAnsi="宋体" w:eastAsia="宋体" w:cs="宋体"/>
          <w:color w:val="auto"/>
          <w:spacing w:val="-2"/>
          <w:sz w:val="24"/>
          <w:szCs w:val="24"/>
        </w:rPr>
        <w:t>物由符合政策要求的中小企业制造、服务由</w:t>
      </w:r>
      <w:r>
        <w:rPr>
          <w:rFonts w:hint="eastAsia" w:ascii="宋体" w:hAnsi="宋体" w:eastAsia="宋体" w:cs="宋体"/>
          <w:color w:val="auto"/>
          <w:spacing w:val="-1"/>
          <w:sz w:val="24"/>
          <w:szCs w:val="24"/>
        </w:rPr>
        <w:t>符合政策要求的中小企业承接。预留份额通</w:t>
      </w:r>
      <w:r>
        <w:rPr>
          <w:rFonts w:hint="eastAsia" w:ascii="宋体" w:hAnsi="宋体" w:eastAsia="宋体" w:cs="宋体"/>
          <w:color w:val="auto"/>
          <w:spacing w:val="-21"/>
          <w:sz w:val="24"/>
          <w:szCs w:val="24"/>
        </w:rPr>
        <w:t>过</w:t>
      </w:r>
      <w:r>
        <w:rPr>
          <w:rFonts w:hint="eastAsia" w:ascii="宋体" w:hAnsi="宋体" w:eastAsia="宋体" w:cs="宋体"/>
          <w:color w:val="auto"/>
          <w:spacing w:val="-13"/>
          <w:sz w:val="24"/>
          <w:szCs w:val="24"/>
        </w:rPr>
        <w:t>以下措施进行：________/__________。</w:t>
      </w:r>
    </w:p>
    <w:p w14:paraId="03D3295D">
      <w:pPr>
        <w:spacing w:line="360" w:lineRule="auto"/>
        <w:ind w:firstLine="468" w:firstLineChars="200"/>
        <w:jc w:val="both"/>
        <w:rPr>
          <w:rFonts w:hint="eastAsia" w:ascii="宋体" w:hAnsi="宋体" w:eastAsia="宋体" w:cs="宋体"/>
          <w:color w:val="auto"/>
          <w:spacing w:val="-2"/>
          <w:sz w:val="24"/>
          <w:szCs w:val="24"/>
        </w:rPr>
      </w:pPr>
      <w:r>
        <w:rPr>
          <w:rFonts w:hint="eastAsia" w:ascii="宋体" w:hAnsi="宋体" w:eastAsia="宋体" w:cs="宋体"/>
          <w:color w:val="auto"/>
          <w:spacing w:val="-3"/>
          <w:sz w:val="24"/>
          <w:szCs w:val="24"/>
        </w:rPr>
        <w:t>2</w:t>
      </w:r>
      <w:r>
        <w:rPr>
          <w:rFonts w:hint="eastAsia" w:ascii="宋体" w:hAnsi="宋体" w:eastAsia="宋体" w:cs="宋体"/>
          <w:color w:val="auto"/>
          <w:spacing w:val="-2"/>
          <w:sz w:val="24"/>
          <w:szCs w:val="24"/>
        </w:rPr>
        <w:t>.2其它落实政府采购政策的资格要求(如有)：______</w:t>
      </w:r>
      <w:r>
        <w:rPr>
          <w:rFonts w:hint="eastAsia" w:ascii="宋体" w:hAnsi="宋体" w:eastAsia="宋体" w:cs="宋体"/>
          <w:color w:val="auto"/>
          <w:spacing w:val="-2"/>
          <w:sz w:val="24"/>
          <w:szCs w:val="24"/>
          <w:u w:val="single"/>
        </w:rPr>
        <w:t>/</w:t>
      </w:r>
      <w:r>
        <w:rPr>
          <w:rFonts w:hint="eastAsia" w:ascii="宋体" w:hAnsi="宋体" w:eastAsia="宋体" w:cs="宋体"/>
          <w:color w:val="auto"/>
          <w:spacing w:val="-2"/>
          <w:sz w:val="24"/>
          <w:szCs w:val="24"/>
        </w:rPr>
        <w:t>_____。</w:t>
      </w:r>
    </w:p>
    <w:p w14:paraId="56E684E3">
      <w:pPr>
        <w:spacing w:line="360" w:lineRule="auto"/>
        <w:ind w:firstLine="460" w:firstLineChars="200"/>
        <w:jc w:val="both"/>
        <w:rPr>
          <w:rFonts w:hint="eastAsia" w:ascii="宋体" w:hAnsi="宋体" w:eastAsia="宋体" w:cs="宋体"/>
          <w:color w:val="auto"/>
          <w:spacing w:val="-3"/>
          <w:sz w:val="24"/>
          <w:szCs w:val="24"/>
        </w:rPr>
      </w:pPr>
      <w:r>
        <w:rPr>
          <w:rFonts w:hint="eastAsia" w:ascii="宋体" w:hAnsi="宋体" w:eastAsia="宋体" w:cs="宋体"/>
          <w:color w:val="auto"/>
          <w:spacing w:val="-5"/>
          <w:sz w:val="24"/>
          <w:szCs w:val="24"/>
        </w:rPr>
        <w:t>3</w:t>
      </w:r>
      <w:r>
        <w:rPr>
          <w:rFonts w:hint="eastAsia" w:ascii="宋体" w:hAnsi="宋体" w:eastAsia="宋体" w:cs="宋体"/>
          <w:color w:val="auto"/>
          <w:spacing w:val="-3"/>
          <w:sz w:val="24"/>
          <w:szCs w:val="24"/>
        </w:rPr>
        <w:t>.本项目的特定资格要求：</w:t>
      </w:r>
    </w:p>
    <w:p w14:paraId="6484E9D4">
      <w:pPr>
        <w:widowControl w:val="0"/>
        <w:tabs>
          <w:tab w:val="left" w:pos="0"/>
          <w:tab w:val="left" w:pos="567"/>
        </w:tabs>
        <w:spacing w:line="360" w:lineRule="auto"/>
        <w:ind w:left="850"/>
        <w:rPr>
          <w:rFonts w:hint="eastAsia" w:ascii="宋体" w:hAnsi="宋体" w:eastAsia="宋体" w:cs="宋体"/>
          <w:sz w:val="24"/>
          <w:szCs w:val="24"/>
        </w:rPr>
      </w:pPr>
      <w:r>
        <w:rPr>
          <w:rFonts w:hint="eastAsia" w:ascii="宋体" w:hAnsi="宋体" w:eastAsia="宋体" w:cs="宋体"/>
          <w:sz w:val="24"/>
          <w:szCs w:val="24"/>
        </w:rPr>
        <w:t>3.1本项目是否属于政府购买服务：</w:t>
      </w:r>
    </w:p>
    <w:p w14:paraId="5A0B6366">
      <w:pPr>
        <w:widowControl w:val="0"/>
        <w:tabs>
          <w:tab w:val="left" w:pos="900"/>
          <w:tab w:val="left" w:pos="1134"/>
          <w:tab w:val="left" w:pos="1589"/>
          <w:tab w:val="left" w:pos="5521"/>
        </w:tabs>
        <w:kinsoku/>
        <w:autoSpaceDE/>
        <w:autoSpaceDN/>
        <w:adjustRightInd/>
        <w:spacing w:line="360" w:lineRule="auto"/>
        <w:ind w:left="991" w:leftChars="472" w:firstLine="2"/>
        <w:jc w:val="both"/>
        <w:textAlignment w:val="auto"/>
        <w:rPr>
          <w:rFonts w:hint="eastAsia" w:ascii="宋体" w:hAnsi="宋体" w:eastAsia="宋体" w:cs="宋体"/>
          <w:snapToGrid/>
          <w:sz w:val="24"/>
          <w:szCs w:val="24"/>
        </w:rPr>
      </w:pPr>
      <w:r>
        <w:rPr>
          <w:rFonts w:hint="eastAsia" w:ascii="宋体" w:hAnsi="宋体" w:eastAsia="宋体" w:cs="宋体"/>
          <w:snapToGrid/>
          <w:kern w:val="2"/>
          <w:sz w:val="24"/>
          <w:szCs w:val="24"/>
        </w:rPr>
        <w:t>■</w:t>
      </w:r>
      <w:r>
        <w:rPr>
          <w:rFonts w:hint="eastAsia" w:ascii="宋体" w:hAnsi="宋体" w:eastAsia="宋体" w:cs="宋体"/>
          <w:snapToGrid/>
          <w:sz w:val="24"/>
          <w:szCs w:val="24"/>
        </w:rPr>
        <w:t>否</w:t>
      </w:r>
    </w:p>
    <w:p w14:paraId="01F123CA">
      <w:pPr>
        <w:widowControl w:val="0"/>
        <w:tabs>
          <w:tab w:val="left" w:pos="900"/>
          <w:tab w:val="left" w:pos="1134"/>
          <w:tab w:val="left" w:pos="1589"/>
          <w:tab w:val="left" w:pos="5521"/>
        </w:tabs>
        <w:kinsoku/>
        <w:autoSpaceDE/>
        <w:autoSpaceDN/>
        <w:adjustRightInd/>
        <w:spacing w:line="360" w:lineRule="auto"/>
        <w:ind w:left="991" w:leftChars="472" w:firstLine="2"/>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□是，公益一类事业单位、使用事业编制且由财政拨款保障的群团组织，不得作为承接主体；</w:t>
      </w:r>
    </w:p>
    <w:p w14:paraId="1AF6A6CB">
      <w:pPr>
        <w:widowControl w:val="0"/>
        <w:tabs>
          <w:tab w:val="left" w:pos="0"/>
          <w:tab w:val="left" w:pos="567"/>
        </w:tabs>
        <w:spacing w:line="360" w:lineRule="auto"/>
        <w:ind w:left="850"/>
        <w:rPr>
          <w:rFonts w:hint="eastAsia" w:ascii="宋体" w:hAnsi="宋体" w:eastAsia="宋体" w:cs="宋体"/>
          <w:sz w:val="24"/>
          <w:szCs w:val="24"/>
        </w:rPr>
      </w:pPr>
      <w:r>
        <w:rPr>
          <w:rFonts w:hint="eastAsia" w:ascii="宋体" w:hAnsi="宋体" w:eastAsia="宋体" w:cs="宋体"/>
          <w:sz w:val="24"/>
          <w:szCs w:val="24"/>
        </w:rPr>
        <w:t>3.2供应商不得被列入信用中国网站（https://www.creditchina.gov.cn/）严重失信主体、失信被执行人、重大税收违法失信主体名单；不得被列入中国政府采购网站（https://www.ccgp.gov.cn/index.shtml） 政府采购严重违法失信行为记录名单；</w:t>
      </w:r>
    </w:p>
    <w:p w14:paraId="03698C40">
      <w:pPr>
        <w:widowControl w:val="0"/>
        <w:tabs>
          <w:tab w:val="left" w:pos="0"/>
          <w:tab w:val="left" w:pos="567"/>
        </w:tabs>
        <w:spacing w:line="360" w:lineRule="auto"/>
        <w:ind w:left="850"/>
        <w:rPr>
          <w:rFonts w:hint="eastAsia" w:ascii="宋体" w:hAnsi="宋体" w:eastAsia="宋体" w:cs="宋体"/>
          <w:sz w:val="24"/>
          <w:szCs w:val="24"/>
        </w:rPr>
      </w:pPr>
      <w:r>
        <w:rPr>
          <w:rFonts w:hint="eastAsia" w:ascii="宋体" w:hAnsi="宋体" w:eastAsia="宋体" w:cs="宋体"/>
          <w:sz w:val="24"/>
          <w:szCs w:val="24"/>
        </w:rPr>
        <w:t>3.3其他特定资格要求：</w:t>
      </w:r>
    </w:p>
    <w:p w14:paraId="033616D8">
      <w:pPr>
        <w:widowControl w:val="0"/>
        <w:tabs>
          <w:tab w:val="left" w:pos="0"/>
          <w:tab w:val="left" w:pos="567"/>
        </w:tabs>
        <w:spacing w:line="360" w:lineRule="auto"/>
        <w:ind w:left="1134"/>
        <w:rPr>
          <w:rFonts w:hint="eastAsia" w:ascii="宋体" w:hAnsi="宋体" w:eastAsia="宋体" w:cs="宋体"/>
          <w:sz w:val="24"/>
          <w:szCs w:val="24"/>
        </w:rPr>
      </w:pPr>
      <w:r>
        <w:rPr>
          <w:rFonts w:hint="eastAsia" w:ascii="宋体" w:hAnsi="宋体" w:eastAsia="宋体" w:cs="宋体"/>
          <w:sz w:val="24"/>
          <w:szCs w:val="24"/>
        </w:rPr>
        <w:t>3.3.1单位负责人为同一人或者存在直接控股、管理关系的不同供应商，不得参加同一合同项下的政府采购活动。</w:t>
      </w:r>
    </w:p>
    <w:p w14:paraId="4D171AA9">
      <w:pPr>
        <w:widowControl w:val="0"/>
        <w:tabs>
          <w:tab w:val="left" w:pos="0"/>
          <w:tab w:val="left" w:pos="567"/>
        </w:tabs>
        <w:spacing w:line="360" w:lineRule="auto"/>
        <w:ind w:left="1134"/>
        <w:rPr>
          <w:rFonts w:hint="eastAsia" w:ascii="宋体" w:hAnsi="宋体" w:eastAsia="宋体" w:cs="宋体"/>
          <w:sz w:val="24"/>
          <w:szCs w:val="24"/>
        </w:rPr>
      </w:pPr>
      <w:r>
        <w:rPr>
          <w:rFonts w:hint="eastAsia" w:ascii="宋体" w:hAnsi="宋体" w:eastAsia="宋体" w:cs="宋体"/>
          <w:sz w:val="24"/>
          <w:szCs w:val="24"/>
        </w:rPr>
        <w:t>3.3.2除单一来源采购项目外，为采购项目提供整体设计、规范编制或者项目管理、监理、检测等服务的供应商，不得再参加该采购项目的其他采购活动。</w:t>
      </w:r>
    </w:p>
    <w:p w14:paraId="0A669619">
      <w:pPr>
        <w:widowControl w:val="0"/>
        <w:tabs>
          <w:tab w:val="left" w:pos="0"/>
          <w:tab w:val="left" w:pos="567"/>
        </w:tabs>
        <w:spacing w:line="360" w:lineRule="auto"/>
        <w:ind w:left="1134"/>
        <w:rPr>
          <w:rFonts w:hint="eastAsia" w:ascii="宋体" w:hAnsi="宋体" w:eastAsia="宋体" w:cs="宋体"/>
          <w:sz w:val="24"/>
          <w:szCs w:val="24"/>
        </w:rPr>
      </w:pPr>
      <w:r>
        <w:rPr>
          <w:rFonts w:hint="eastAsia" w:ascii="宋体" w:hAnsi="宋体" w:eastAsia="宋体" w:cs="宋体"/>
          <w:sz w:val="24"/>
          <w:szCs w:val="24"/>
        </w:rPr>
        <w:t>3.3.3投标人须具备有效的《保安服务许可证》。</w:t>
      </w:r>
    </w:p>
    <w:p w14:paraId="1C98F940">
      <w:pPr>
        <w:spacing w:line="360" w:lineRule="auto"/>
        <w:ind w:firstLine="476" w:firstLineChars="200"/>
        <w:jc w:val="both"/>
        <w:outlineLvl w:val="1"/>
        <w:rPr>
          <w:rFonts w:hint="eastAsia" w:ascii="宋体" w:hAnsi="宋体" w:eastAsia="宋体" w:cs="宋体"/>
          <w:color w:val="auto"/>
          <w:sz w:val="24"/>
          <w:szCs w:val="24"/>
        </w:rPr>
      </w:pPr>
      <w:bookmarkStart w:id="13" w:name="_Toc20209"/>
      <w:bookmarkStart w:id="14" w:name="_Toc159237070"/>
      <w:bookmarkStart w:id="15" w:name="_Toc159237125"/>
      <w:r>
        <w:rPr>
          <w:rFonts w:hint="eastAsia" w:ascii="宋体" w:hAnsi="宋体" w:eastAsia="宋体" w:cs="宋体"/>
          <w:color w:val="auto"/>
          <w:spacing w:val="-1"/>
          <w:sz w:val="24"/>
          <w:szCs w:val="24"/>
        </w:rPr>
        <w:t>三、获</w:t>
      </w:r>
      <w:r>
        <w:rPr>
          <w:rFonts w:hint="eastAsia" w:ascii="宋体" w:hAnsi="宋体" w:eastAsia="宋体" w:cs="宋体"/>
          <w:color w:val="auto"/>
          <w:sz w:val="24"/>
          <w:szCs w:val="24"/>
        </w:rPr>
        <w:t>取招标文件</w:t>
      </w:r>
      <w:bookmarkEnd w:id="13"/>
      <w:bookmarkEnd w:id="14"/>
      <w:bookmarkEnd w:id="15"/>
    </w:p>
    <w:p w14:paraId="339EE09F">
      <w:pPr>
        <w:spacing w:line="360" w:lineRule="auto"/>
        <w:ind w:firstLine="576"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pacing w:val="-24"/>
          <w:sz w:val="24"/>
          <w:szCs w:val="24"/>
          <w:highlight w:val="none"/>
        </w:rPr>
        <w:t>1.</w:t>
      </w:r>
      <w:r>
        <w:rPr>
          <w:rFonts w:hint="eastAsia" w:ascii="宋体" w:hAnsi="宋体" w:eastAsia="宋体" w:cs="宋体"/>
          <w:color w:val="auto"/>
          <w:spacing w:val="-15"/>
          <w:sz w:val="24"/>
          <w:szCs w:val="24"/>
          <w:highlight w:val="none"/>
        </w:rPr>
        <w:t>时</w:t>
      </w:r>
      <w:r>
        <w:rPr>
          <w:rFonts w:hint="eastAsia" w:ascii="宋体" w:hAnsi="宋体" w:eastAsia="宋体" w:cs="宋体"/>
          <w:color w:val="auto"/>
          <w:spacing w:val="-12"/>
          <w:sz w:val="24"/>
          <w:szCs w:val="24"/>
          <w:highlight w:val="none"/>
        </w:rPr>
        <w:t>间：</w:t>
      </w:r>
      <w:r>
        <w:rPr>
          <w:rFonts w:hint="eastAsia" w:ascii="宋体" w:hAnsi="宋体" w:eastAsia="宋体" w:cs="宋体"/>
          <w:color w:val="auto"/>
          <w:spacing w:val="-12"/>
          <w:sz w:val="24"/>
          <w:szCs w:val="24"/>
          <w:highlight w:val="none"/>
          <w:u w:val="single"/>
        </w:rPr>
        <w:t xml:space="preserve">2025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12"/>
          <w:sz w:val="24"/>
          <w:szCs w:val="24"/>
          <w:highlight w:val="none"/>
          <w:u w:val="single"/>
        </w:rPr>
        <w:t>12</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2"/>
          <w:sz w:val="24"/>
          <w:szCs w:val="24"/>
          <w:highlight w:val="none"/>
          <w:u w:val="single"/>
        </w:rPr>
        <w:t>22</w:t>
      </w:r>
      <w:r>
        <w:rPr>
          <w:rFonts w:hint="eastAsia" w:ascii="宋体" w:hAnsi="宋体" w:eastAsia="宋体" w:cs="宋体"/>
          <w:color w:val="auto"/>
          <w:spacing w:val="-12"/>
          <w:sz w:val="24"/>
          <w:szCs w:val="24"/>
          <w:highlight w:val="none"/>
        </w:rPr>
        <w:t>日至</w:t>
      </w:r>
      <w:r>
        <w:rPr>
          <w:rFonts w:hint="eastAsia" w:ascii="宋体" w:hAnsi="宋体" w:eastAsia="宋体" w:cs="宋体"/>
          <w:color w:val="auto"/>
          <w:spacing w:val="-12"/>
          <w:sz w:val="24"/>
          <w:szCs w:val="24"/>
          <w:highlight w:val="none"/>
          <w:u w:val="single"/>
        </w:rPr>
        <w:t xml:space="preserve">2025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12"/>
          <w:sz w:val="24"/>
          <w:szCs w:val="24"/>
          <w:highlight w:val="none"/>
          <w:u w:val="single"/>
        </w:rPr>
        <w:t>12</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2"/>
          <w:sz w:val="24"/>
          <w:szCs w:val="24"/>
          <w:highlight w:val="none"/>
          <w:u w:val="single"/>
        </w:rPr>
        <w:t>29</w:t>
      </w:r>
      <w:r>
        <w:rPr>
          <w:rFonts w:hint="eastAsia" w:ascii="宋体" w:hAnsi="宋体" w:eastAsia="宋体" w:cs="宋体"/>
          <w:color w:val="auto"/>
          <w:spacing w:val="-12"/>
          <w:sz w:val="24"/>
          <w:szCs w:val="24"/>
          <w:highlight w:val="none"/>
        </w:rPr>
        <w:t>日，每天上午</w:t>
      </w:r>
      <w:r>
        <w:rPr>
          <w:rFonts w:hint="eastAsia" w:ascii="宋体" w:hAnsi="宋体" w:eastAsia="宋体" w:cs="宋体"/>
          <w:color w:val="auto"/>
          <w:spacing w:val="-12"/>
          <w:sz w:val="24"/>
          <w:szCs w:val="24"/>
          <w:highlight w:val="none"/>
          <w:u w:val="single"/>
        </w:rPr>
        <w:t>00:00</w:t>
      </w:r>
      <w:r>
        <w:rPr>
          <w:rFonts w:hint="eastAsia" w:ascii="宋体" w:hAnsi="宋体" w:eastAsia="宋体" w:cs="宋体"/>
          <w:color w:val="auto"/>
          <w:spacing w:val="-12"/>
          <w:sz w:val="24"/>
          <w:szCs w:val="24"/>
          <w:highlight w:val="none"/>
        </w:rPr>
        <w:t>至</w:t>
      </w:r>
      <w:r>
        <w:rPr>
          <w:rFonts w:hint="eastAsia" w:ascii="宋体" w:hAnsi="宋体" w:eastAsia="宋体" w:cs="宋体"/>
          <w:color w:val="auto"/>
          <w:spacing w:val="-12"/>
          <w:sz w:val="24"/>
          <w:szCs w:val="24"/>
          <w:highlight w:val="none"/>
          <w:u w:val="single"/>
        </w:rPr>
        <w:t>12:00</w:t>
      </w:r>
      <w:r>
        <w:rPr>
          <w:rFonts w:hint="eastAsia" w:ascii="宋体" w:hAnsi="宋体" w:eastAsia="宋体" w:cs="宋体"/>
          <w:color w:val="auto"/>
          <w:spacing w:val="-12"/>
          <w:sz w:val="24"/>
          <w:szCs w:val="24"/>
          <w:highlight w:val="none"/>
        </w:rPr>
        <w:t>，下午</w:t>
      </w:r>
      <w:r>
        <w:rPr>
          <w:rFonts w:hint="eastAsia" w:ascii="宋体" w:hAnsi="宋体" w:eastAsia="宋体" w:cs="宋体"/>
          <w:color w:val="auto"/>
          <w:spacing w:val="-12"/>
          <w:sz w:val="24"/>
          <w:szCs w:val="24"/>
          <w:highlight w:val="none"/>
          <w:u w:val="single"/>
        </w:rPr>
        <w:t>12:00</w:t>
      </w:r>
      <w:r>
        <w:rPr>
          <w:rFonts w:hint="eastAsia" w:ascii="宋体" w:hAnsi="宋体" w:eastAsia="宋体" w:cs="宋体"/>
          <w:color w:val="auto"/>
          <w:spacing w:val="-12"/>
          <w:sz w:val="24"/>
          <w:szCs w:val="24"/>
          <w:highlight w:val="none"/>
        </w:rPr>
        <w:t>至</w:t>
      </w:r>
      <w:r>
        <w:rPr>
          <w:rFonts w:hint="eastAsia" w:ascii="宋体" w:hAnsi="宋体" w:eastAsia="宋体" w:cs="宋体"/>
          <w:color w:val="auto"/>
          <w:spacing w:val="-12"/>
          <w:sz w:val="24"/>
          <w:szCs w:val="24"/>
          <w:highlight w:val="none"/>
          <w:u w:val="single"/>
        </w:rPr>
        <w:t>24:00</w:t>
      </w:r>
      <w:r>
        <w:rPr>
          <w:rFonts w:hint="eastAsia" w:ascii="宋体" w:hAnsi="宋体" w:eastAsia="宋体" w:cs="宋体"/>
          <w:color w:val="auto"/>
          <w:spacing w:val="-12"/>
          <w:sz w:val="24"/>
          <w:szCs w:val="24"/>
          <w:highlight w:val="none"/>
        </w:rPr>
        <w:t>(北京时间，法定节假日除外)</w:t>
      </w:r>
      <w:r>
        <w:rPr>
          <w:rFonts w:hint="eastAsia" w:ascii="宋体" w:hAnsi="宋体" w:eastAsia="宋体" w:cs="宋体"/>
          <w:color w:val="auto"/>
          <w:spacing w:val="-4"/>
          <w:sz w:val="24"/>
          <w:szCs w:val="24"/>
          <w:highlight w:val="none"/>
        </w:rPr>
        <w:t>。</w:t>
      </w:r>
    </w:p>
    <w:p w14:paraId="711BFB77">
      <w:pPr>
        <w:spacing w:line="360" w:lineRule="auto"/>
        <w:ind w:firstLine="484" w:firstLineChars="200"/>
        <w:jc w:val="both"/>
        <w:rPr>
          <w:rFonts w:hint="eastAsia" w:ascii="宋体" w:hAnsi="宋体" w:eastAsia="宋体" w:cs="宋体"/>
          <w:color w:val="auto"/>
          <w:sz w:val="24"/>
          <w:szCs w:val="24"/>
        </w:rPr>
      </w:pPr>
      <w:bookmarkStart w:id="16" w:name="_Toc7159"/>
      <w:r>
        <w:rPr>
          <w:rFonts w:hint="eastAsia" w:ascii="宋体" w:hAnsi="宋体" w:eastAsia="宋体" w:cs="宋体"/>
          <w:color w:val="auto"/>
          <w:spacing w:val="1"/>
          <w:sz w:val="24"/>
          <w:szCs w:val="24"/>
        </w:rPr>
        <w:t>2.地点：北京市政府</w:t>
      </w:r>
      <w:r>
        <w:rPr>
          <w:rFonts w:hint="eastAsia" w:ascii="宋体" w:hAnsi="宋体" w:eastAsia="宋体" w:cs="宋体"/>
          <w:color w:val="auto"/>
          <w:sz w:val="24"/>
          <w:szCs w:val="24"/>
        </w:rPr>
        <w:t>采购电子交易平台</w:t>
      </w:r>
      <w:bookmarkEnd w:id="16"/>
    </w:p>
    <w:p w14:paraId="598AFDEA">
      <w:pPr>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3.方式：供应商持CA数字认证证书登录北京市政府采购电子交易平台（http://zbcg-bjzc.zhongcy.com/bjczj-portal-site/index.html#/home）获取电子版招标文件</w:t>
      </w:r>
      <w:r>
        <w:rPr>
          <w:rFonts w:hint="eastAsia" w:ascii="宋体" w:hAnsi="宋体" w:eastAsia="宋体" w:cs="宋体"/>
          <w:color w:val="auto"/>
          <w:spacing w:val="-7"/>
          <w:sz w:val="24"/>
          <w:szCs w:val="24"/>
        </w:rPr>
        <w:t>。</w:t>
      </w:r>
    </w:p>
    <w:p w14:paraId="443BD33F">
      <w:pPr>
        <w:spacing w:line="360" w:lineRule="auto"/>
        <w:ind w:firstLine="632" w:firstLineChars="200"/>
        <w:rPr>
          <w:rFonts w:hint="eastAsia" w:ascii="宋体" w:hAnsi="宋体" w:eastAsia="宋体" w:cs="宋体"/>
          <w:color w:val="auto"/>
          <w:spacing w:val="38"/>
          <w:sz w:val="24"/>
          <w:szCs w:val="24"/>
        </w:rPr>
      </w:pPr>
      <w:bookmarkStart w:id="17" w:name="_Toc15967"/>
      <w:r>
        <w:rPr>
          <w:rFonts w:hint="eastAsia" w:ascii="宋体" w:hAnsi="宋体" w:eastAsia="宋体" w:cs="宋体"/>
          <w:color w:val="auto"/>
          <w:spacing w:val="38"/>
          <w:sz w:val="24"/>
          <w:szCs w:val="24"/>
        </w:rPr>
        <w:t>4.售价：0元。</w:t>
      </w:r>
      <w:bookmarkEnd w:id="17"/>
    </w:p>
    <w:p w14:paraId="4623FE8A">
      <w:pPr>
        <w:spacing w:line="360" w:lineRule="auto"/>
        <w:ind w:firstLine="476" w:firstLineChars="200"/>
        <w:jc w:val="both"/>
        <w:outlineLvl w:val="1"/>
        <w:rPr>
          <w:rFonts w:hint="eastAsia" w:ascii="宋体" w:hAnsi="宋体" w:eastAsia="宋体" w:cs="宋体"/>
          <w:color w:val="auto"/>
          <w:sz w:val="24"/>
          <w:szCs w:val="24"/>
        </w:rPr>
      </w:pPr>
      <w:bookmarkStart w:id="18" w:name="_Toc28268"/>
      <w:bookmarkStart w:id="19" w:name="_Toc159237071"/>
      <w:bookmarkStart w:id="20" w:name="_Toc159237126"/>
      <w:r>
        <w:rPr>
          <w:rFonts w:hint="eastAsia" w:ascii="宋体" w:hAnsi="宋体" w:eastAsia="宋体" w:cs="宋体"/>
          <w:color w:val="auto"/>
          <w:spacing w:val="-1"/>
          <w:sz w:val="24"/>
          <w:szCs w:val="24"/>
        </w:rPr>
        <w:t>四、提交投标文件截止时间、开标</w:t>
      </w:r>
      <w:r>
        <w:rPr>
          <w:rFonts w:hint="eastAsia" w:ascii="宋体" w:hAnsi="宋体" w:eastAsia="宋体" w:cs="宋体"/>
          <w:color w:val="auto"/>
          <w:sz w:val="24"/>
          <w:szCs w:val="24"/>
        </w:rPr>
        <w:t>时间和地点</w:t>
      </w:r>
      <w:bookmarkEnd w:id="18"/>
      <w:bookmarkEnd w:id="19"/>
      <w:bookmarkEnd w:id="20"/>
    </w:p>
    <w:p w14:paraId="6DE8C820">
      <w:pPr>
        <w:spacing w:line="360" w:lineRule="auto"/>
        <w:ind w:firstLine="424" w:firstLineChars="200"/>
        <w:jc w:val="both"/>
        <w:rPr>
          <w:rFonts w:hint="eastAsia" w:ascii="宋体" w:hAnsi="宋体" w:eastAsia="宋体" w:cs="宋体"/>
          <w:color w:val="auto"/>
          <w:spacing w:val="-7"/>
          <w:sz w:val="24"/>
          <w:szCs w:val="24"/>
          <w:highlight w:val="none"/>
        </w:rPr>
      </w:pPr>
      <w:r>
        <w:rPr>
          <w:rFonts w:hint="eastAsia" w:ascii="宋体" w:hAnsi="宋体" w:eastAsia="宋体" w:cs="宋体"/>
          <w:color w:val="auto"/>
          <w:spacing w:val="-14"/>
          <w:sz w:val="24"/>
          <w:szCs w:val="24"/>
          <w:highlight w:val="none"/>
        </w:rPr>
        <w:t>投标截止</w:t>
      </w:r>
      <w:r>
        <w:rPr>
          <w:rFonts w:hint="eastAsia" w:ascii="宋体" w:hAnsi="宋体" w:eastAsia="宋体" w:cs="宋体"/>
          <w:color w:val="auto"/>
          <w:spacing w:val="-7"/>
          <w:sz w:val="24"/>
          <w:szCs w:val="24"/>
          <w:highlight w:val="none"/>
        </w:rPr>
        <w:t>时间、开标时间：</w:t>
      </w:r>
      <w:r>
        <w:rPr>
          <w:rFonts w:hint="eastAsia" w:ascii="宋体" w:hAnsi="宋体" w:eastAsia="宋体" w:cs="宋体"/>
          <w:color w:val="auto"/>
          <w:spacing w:val="-7"/>
          <w:sz w:val="24"/>
          <w:szCs w:val="24"/>
          <w:highlight w:val="none"/>
          <w:u w:val="single"/>
        </w:rPr>
        <w:t>2026</w:t>
      </w:r>
      <w:r>
        <w:rPr>
          <w:rFonts w:hint="eastAsia" w:ascii="宋体" w:hAnsi="宋体" w:eastAsia="宋体" w:cs="宋体"/>
          <w:color w:val="auto"/>
          <w:spacing w:val="-7"/>
          <w:sz w:val="24"/>
          <w:szCs w:val="24"/>
          <w:highlight w:val="none"/>
        </w:rPr>
        <w:t>年</w:t>
      </w:r>
      <w:r>
        <w:rPr>
          <w:rFonts w:hint="eastAsia" w:ascii="宋体" w:hAnsi="宋体" w:eastAsia="宋体" w:cs="宋体"/>
          <w:color w:val="auto"/>
          <w:spacing w:val="-7"/>
          <w:sz w:val="24"/>
          <w:szCs w:val="24"/>
          <w:highlight w:val="none"/>
          <w:u w:val="single"/>
        </w:rPr>
        <w:t>1</w:t>
      </w:r>
      <w:r>
        <w:rPr>
          <w:rFonts w:hint="eastAsia" w:ascii="宋体" w:hAnsi="宋体" w:eastAsia="宋体" w:cs="宋体"/>
          <w:color w:val="auto"/>
          <w:spacing w:val="-7"/>
          <w:sz w:val="24"/>
          <w:szCs w:val="24"/>
          <w:highlight w:val="none"/>
        </w:rPr>
        <w:t>月</w:t>
      </w:r>
      <w:r>
        <w:rPr>
          <w:rFonts w:hint="eastAsia" w:ascii="宋体" w:hAnsi="宋体" w:eastAsia="宋体" w:cs="宋体"/>
          <w:color w:val="auto"/>
          <w:spacing w:val="-7"/>
          <w:sz w:val="24"/>
          <w:szCs w:val="24"/>
          <w:highlight w:val="none"/>
          <w:u w:val="single"/>
        </w:rPr>
        <w:t>12</w:t>
      </w:r>
      <w:r>
        <w:rPr>
          <w:rFonts w:hint="eastAsia" w:ascii="宋体" w:hAnsi="宋体" w:eastAsia="宋体" w:cs="宋体"/>
          <w:color w:val="auto"/>
          <w:spacing w:val="-7"/>
          <w:sz w:val="24"/>
          <w:szCs w:val="24"/>
          <w:highlight w:val="none"/>
        </w:rPr>
        <w:t>日</w:t>
      </w:r>
      <w:r>
        <w:rPr>
          <w:rFonts w:hint="eastAsia" w:ascii="宋体" w:hAnsi="宋体" w:eastAsia="宋体" w:cs="宋体"/>
          <w:color w:val="auto"/>
          <w:spacing w:val="-7"/>
          <w:sz w:val="24"/>
          <w:szCs w:val="24"/>
          <w:highlight w:val="none"/>
          <w:u w:val="single"/>
        </w:rPr>
        <w:t>09</w:t>
      </w:r>
      <w:r>
        <w:rPr>
          <w:rFonts w:hint="eastAsia" w:ascii="宋体" w:hAnsi="宋体" w:eastAsia="宋体" w:cs="宋体"/>
          <w:color w:val="auto"/>
          <w:spacing w:val="-7"/>
          <w:sz w:val="24"/>
          <w:szCs w:val="24"/>
          <w:highlight w:val="none"/>
        </w:rPr>
        <w:t>点</w:t>
      </w:r>
      <w:r>
        <w:rPr>
          <w:rFonts w:hint="eastAsia" w:ascii="宋体" w:hAnsi="宋体" w:eastAsia="宋体" w:cs="宋体"/>
          <w:color w:val="auto"/>
          <w:spacing w:val="-7"/>
          <w:sz w:val="24"/>
          <w:szCs w:val="24"/>
          <w:highlight w:val="none"/>
          <w:u w:val="single"/>
        </w:rPr>
        <w:t>00</w:t>
      </w:r>
      <w:r>
        <w:rPr>
          <w:rFonts w:hint="eastAsia" w:ascii="宋体" w:hAnsi="宋体" w:eastAsia="宋体" w:cs="宋体"/>
          <w:color w:val="auto"/>
          <w:spacing w:val="-7"/>
          <w:sz w:val="24"/>
          <w:szCs w:val="24"/>
          <w:highlight w:val="none"/>
        </w:rPr>
        <w:t>分(北京时间)。</w:t>
      </w:r>
    </w:p>
    <w:p w14:paraId="16526538">
      <w:pPr>
        <w:spacing w:line="360" w:lineRule="auto"/>
        <w:ind w:firstLine="416" w:firstLineChars="200"/>
        <w:jc w:val="both"/>
        <w:rPr>
          <w:rFonts w:hint="eastAsia" w:ascii="宋体" w:hAnsi="宋体" w:eastAsia="宋体" w:cs="宋体"/>
          <w:color w:val="auto"/>
          <w:sz w:val="24"/>
          <w:szCs w:val="24"/>
        </w:rPr>
      </w:pPr>
      <w:r>
        <w:rPr>
          <w:rFonts w:hint="eastAsia" w:ascii="宋体" w:hAnsi="宋体" w:eastAsia="宋体" w:cs="宋体"/>
          <w:color w:val="auto"/>
          <w:spacing w:val="-16"/>
          <w:sz w:val="24"/>
          <w:szCs w:val="24"/>
        </w:rPr>
        <w:t>地点：北京市政府采购电子交易平台。投标人使用CA认证证书或电子营业执照登录北京市政府采购电子交易平台参与电子开标。投标人自行对电子投标文件进行解密，不接受纸质文件，无须投标人到达现场</w:t>
      </w:r>
      <w:r>
        <w:rPr>
          <w:rFonts w:hint="eastAsia" w:ascii="宋体" w:hAnsi="宋体" w:eastAsia="宋体" w:cs="宋体"/>
          <w:color w:val="auto"/>
          <w:spacing w:val="-13"/>
          <w:sz w:val="24"/>
          <w:szCs w:val="24"/>
        </w:rPr>
        <w:t>。</w:t>
      </w:r>
    </w:p>
    <w:p w14:paraId="7201D6E7">
      <w:pPr>
        <w:spacing w:line="360" w:lineRule="auto"/>
        <w:ind w:firstLine="472" w:firstLineChars="200"/>
        <w:jc w:val="both"/>
        <w:outlineLvl w:val="1"/>
        <w:rPr>
          <w:rFonts w:hint="eastAsia" w:ascii="宋体" w:hAnsi="宋体" w:eastAsia="宋体" w:cs="宋体"/>
          <w:color w:val="auto"/>
          <w:sz w:val="24"/>
          <w:szCs w:val="24"/>
        </w:rPr>
      </w:pPr>
      <w:bookmarkStart w:id="21" w:name="_Toc159237127"/>
      <w:bookmarkStart w:id="22" w:name="_Toc15719"/>
      <w:bookmarkStart w:id="23" w:name="_Toc159237072"/>
      <w:r>
        <w:rPr>
          <w:rFonts w:hint="eastAsia" w:ascii="宋体" w:hAnsi="宋体" w:eastAsia="宋体" w:cs="宋体"/>
          <w:color w:val="auto"/>
          <w:spacing w:val="-2"/>
          <w:sz w:val="24"/>
          <w:szCs w:val="24"/>
        </w:rPr>
        <w:t>五、公</w:t>
      </w:r>
      <w:r>
        <w:rPr>
          <w:rFonts w:hint="eastAsia" w:ascii="宋体" w:hAnsi="宋体" w:eastAsia="宋体" w:cs="宋体"/>
          <w:color w:val="auto"/>
          <w:spacing w:val="-1"/>
          <w:sz w:val="24"/>
          <w:szCs w:val="24"/>
        </w:rPr>
        <w:t>告期限</w:t>
      </w:r>
      <w:bookmarkEnd w:id="21"/>
      <w:bookmarkEnd w:id="22"/>
      <w:bookmarkEnd w:id="23"/>
    </w:p>
    <w:p w14:paraId="4B9E59A6">
      <w:pPr>
        <w:spacing w:line="360" w:lineRule="auto"/>
        <w:ind w:firstLine="436" w:firstLineChars="200"/>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自</w:t>
      </w:r>
      <w:r>
        <w:rPr>
          <w:rFonts w:hint="eastAsia" w:ascii="宋体" w:hAnsi="宋体" w:eastAsia="宋体" w:cs="宋体"/>
          <w:color w:val="auto"/>
          <w:spacing w:val="-7"/>
          <w:sz w:val="24"/>
          <w:szCs w:val="24"/>
        </w:rPr>
        <w:t>本公告发布之日起5个工作日。</w:t>
      </w:r>
    </w:p>
    <w:p w14:paraId="14E2075B">
      <w:pPr>
        <w:spacing w:line="360" w:lineRule="auto"/>
        <w:ind w:firstLine="476" w:firstLineChars="200"/>
        <w:jc w:val="both"/>
        <w:outlineLvl w:val="1"/>
        <w:rPr>
          <w:rFonts w:hint="eastAsia" w:ascii="宋体" w:hAnsi="宋体" w:eastAsia="宋体" w:cs="宋体"/>
          <w:color w:val="auto"/>
          <w:sz w:val="24"/>
          <w:szCs w:val="24"/>
        </w:rPr>
      </w:pPr>
      <w:bookmarkStart w:id="24" w:name="_Toc1088"/>
      <w:bookmarkStart w:id="25" w:name="_Toc159237073"/>
      <w:bookmarkStart w:id="26" w:name="_Toc159237128"/>
      <w:r>
        <w:rPr>
          <w:rFonts w:hint="eastAsia" w:ascii="宋体" w:hAnsi="宋体" w:eastAsia="宋体" w:cs="宋体"/>
          <w:color w:val="auto"/>
          <w:spacing w:val="-1"/>
          <w:sz w:val="24"/>
          <w:szCs w:val="24"/>
        </w:rPr>
        <w:t>六、其他</w:t>
      </w:r>
      <w:r>
        <w:rPr>
          <w:rFonts w:hint="eastAsia" w:ascii="宋体" w:hAnsi="宋体" w:eastAsia="宋体" w:cs="宋体"/>
          <w:color w:val="auto"/>
          <w:sz w:val="24"/>
          <w:szCs w:val="24"/>
        </w:rPr>
        <w:t>补充事宜</w:t>
      </w:r>
      <w:bookmarkEnd w:id="24"/>
      <w:bookmarkEnd w:id="25"/>
      <w:bookmarkEnd w:id="26"/>
    </w:p>
    <w:p w14:paraId="3E40DD90">
      <w:pPr>
        <w:widowControl w:val="0"/>
        <w:numPr>
          <w:ilvl w:val="2"/>
          <w:numId w:val="1"/>
        </w:numPr>
        <w:tabs>
          <w:tab w:val="left" w:pos="0"/>
          <w:tab w:val="left" w:pos="420"/>
          <w:tab w:val="left" w:pos="567"/>
          <w:tab w:val="left" w:pos="1020"/>
        </w:tabs>
        <w:spacing w:line="360" w:lineRule="auto"/>
        <w:rPr>
          <w:rFonts w:hint="eastAsia" w:ascii="宋体" w:hAnsi="宋体" w:eastAsia="宋体" w:cs="宋体"/>
          <w:sz w:val="24"/>
          <w:szCs w:val="24"/>
        </w:rPr>
      </w:pPr>
      <w:r>
        <w:rPr>
          <w:rFonts w:hint="eastAsia" w:ascii="宋体" w:hAnsi="宋体" w:eastAsia="宋体" w:cs="宋体"/>
          <w:sz w:val="24"/>
          <w:szCs w:val="24"/>
        </w:rPr>
        <w:t>本项目需要落实的政府采购政策：</w:t>
      </w:r>
    </w:p>
    <w:p w14:paraId="5980BD4B">
      <w:pPr>
        <w:widowControl w:val="0"/>
        <w:numPr>
          <w:ilvl w:val="3"/>
          <w:numId w:val="1"/>
        </w:numPr>
        <w:tabs>
          <w:tab w:val="left" w:pos="0"/>
          <w:tab w:val="left" w:pos="567"/>
        </w:tabs>
        <w:spacing w:line="360" w:lineRule="auto"/>
        <w:rPr>
          <w:rFonts w:hint="eastAsia" w:ascii="宋体" w:hAnsi="宋体" w:eastAsia="宋体" w:cs="宋体"/>
          <w:sz w:val="24"/>
          <w:szCs w:val="24"/>
        </w:rPr>
      </w:pPr>
      <w:r>
        <w:rPr>
          <w:rFonts w:hint="eastAsia" w:ascii="宋体" w:hAnsi="宋体" w:eastAsia="宋体" w:cs="宋体"/>
          <w:sz w:val="24"/>
          <w:szCs w:val="24"/>
        </w:rPr>
        <w:t>节能产品强制采购</w:t>
      </w:r>
    </w:p>
    <w:p w14:paraId="3AEADA3C">
      <w:pPr>
        <w:widowControl w:val="0"/>
        <w:numPr>
          <w:ilvl w:val="3"/>
          <w:numId w:val="1"/>
        </w:numPr>
        <w:tabs>
          <w:tab w:val="left" w:pos="0"/>
          <w:tab w:val="left" w:pos="567"/>
        </w:tabs>
        <w:spacing w:line="360" w:lineRule="auto"/>
        <w:rPr>
          <w:rFonts w:hint="eastAsia" w:ascii="宋体" w:hAnsi="宋体" w:eastAsia="宋体" w:cs="宋体"/>
          <w:sz w:val="24"/>
          <w:szCs w:val="24"/>
        </w:rPr>
      </w:pPr>
      <w:r>
        <w:rPr>
          <w:rFonts w:hint="eastAsia" w:ascii="宋体" w:hAnsi="宋体" w:eastAsia="宋体" w:cs="宋体"/>
          <w:sz w:val="24"/>
          <w:szCs w:val="24"/>
        </w:rPr>
        <w:t>节能产品、环境标志产品优先采购</w:t>
      </w:r>
    </w:p>
    <w:p w14:paraId="5EC31087">
      <w:pPr>
        <w:widowControl w:val="0"/>
        <w:numPr>
          <w:ilvl w:val="3"/>
          <w:numId w:val="1"/>
        </w:numPr>
        <w:tabs>
          <w:tab w:val="left" w:pos="0"/>
          <w:tab w:val="left" w:pos="567"/>
        </w:tabs>
        <w:spacing w:line="360" w:lineRule="auto"/>
        <w:rPr>
          <w:rFonts w:hint="eastAsia" w:ascii="宋体" w:hAnsi="宋体" w:eastAsia="宋体" w:cs="宋体"/>
          <w:sz w:val="24"/>
          <w:szCs w:val="24"/>
        </w:rPr>
      </w:pPr>
      <w:r>
        <w:rPr>
          <w:rFonts w:hint="eastAsia" w:ascii="宋体" w:hAnsi="宋体" w:eastAsia="宋体" w:cs="宋体"/>
          <w:sz w:val="24"/>
          <w:szCs w:val="24"/>
        </w:rPr>
        <w:t>政府采购促进中小企业发展</w:t>
      </w:r>
    </w:p>
    <w:p w14:paraId="7C5DF7FC">
      <w:pPr>
        <w:widowControl w:val="0"/>
        <w:numPr>
          <w:ilvl w:val="3"/>
          <w:numId w:val="1"/>
        </w:numPr>
        <w:tabs>
          <w:tab w:val="left" w:pos="0"/>
          <w:tab w:val="left" w:pos="567"/>
        </w:tabs>
        <w:spacing w:line="360" w:lineRule="auto"/>
        <w:rPr>
          <w:rFonts w:hint="eastAsia" w:ascii="宋体" w:hAnsi="宋体" w:eastAsia="宋体" w:cs="宋体"/>
          <w:sz w:val="24"/>
          <w:szCs w:val="24"/>
        </w:rPr>
      </w:pPr>
      <w:r>
        <w:rPr>
          <w:rFonts w:hint="eastAsia" w:ascii="宋体" w:hAnsi="宋体" w:eastAsia="宋体" w:cs="宋体"/>
          <w:sz w:val="24"/>
          <w:szCs w:val="24"/>
        </w:rPr>
        <w:t>政府采购支持监狱企业发展</w:t>
      </w:r>
    </w:p>
    <w:p w14:paraId="3BFF82CC">
      <w:pPr>
        <w:widowControl w:val="0"/>
        <w:numPr>
          <w:ilvl w:val="3"/>
          <w:numId w:val="1"/>
        </w:numPr>
        <w:tabs>
          <w:tab w:val="left" w:pos="0"/>
          <w:tab w:val="left" w:pos="567"/>
        </w:tabs>
        <w:spacing w:line="360" w:lineRule="auto"/>
        <w:rPr>
          <w:rFonts w:hint="eastAsia" w:ascii="宋体" w:hAnsi="宋体" w:eastAsia="宋体" w:cs="宋体"/>
          <w:sz w:val="24"/>
          <w:szCs w:val="24"/>
        </w:rPr>
      </w:pPr>
      <w:r>
        <w:rPr>
          <w:rFonts w:hint="eastAsia" w:ascii="宋体" w:hAnsi="宋体" w:eastAsia="宋体" w:cs="宋体"/>
          <w:sz w:val="24"/>
          <w:szCs w:val="24"/>
        </w:rPr>
        <w:t>政府采购促进残疾人就业</w:t>
      </w:r>
    </w:p>
    <w:p w14:paraId="54499683">
      <w:pPr>
        <w:widowControl w:val="0"/>
        <w:numPr>
          <w:ilvl w:val="2"/>
          <w:numId w:val="1"/>
        </w:numPr>
        <w:tabs>
          <w:tab w:val="left" w:pos="0"/>
          <w:tab w:val="left" w:pos="420"/>
          <w:tab w:val="left" w:pos="567"/>
          <w:tab w:val="left" w:pos="1020"/>
        </w:tabs>
        <w:spacing w:line="360" w:lineRule="auto"/>
        <w:rPr>
          <w:rFonts w:hint="eastAsia" w:ascii="宋体" w:hAnsi="宋体" w:eastAsia="宋体" w:cs="宋体"/>
          <w:sz w:val="24"/>
          <w:szCs w:val="24"/>
        </w:rPr>
      </w:pPr>
      <w:r>
        <w:rPr>
          <w:rFonts w:hint="eastAsia" w:ascii="宋体" w:hAnsi="宋体" w:eastAsia="宋体" w:cs="宋体"/>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620079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CA认证证书服务热线    010-58511086</w:t>
      </w:r>
    </w:p>
    <w:p w14:paraId="35D00A3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电子营业执照服务热线  400-699-7000</w:t>
      </w:r>
    </w:p>
    <w:p w14:paraId="0923C79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技术支持服务热线      010-86483801</w:t>
      </w:r>
    </w:p>
    <w:p w14:paraId="3CAC4112">
      <w:pPr>
        <w:widowControl w:val="0"/>
        <w:numPr>
          <w:ilvl w:val="3"/>
          <w:numId w:val="1"/>
        </w:numPr>
        <w:tabs>
          <w:tab w:val="left" w:pos="0"/>
          <w:tab w:val="left" w:pos="567"/>
        </w:tabs>
        <w:spacing w:line="360" w:lineRule="auto"/>
        <w:rPr>
          <w:rFonts w:hint="eastAsia" w:ascii="宋体" w:hAnsi="宋体" w:eastAsia="宋体" w:cs="宋体"/>
          <w:sz w:val="24"/>
          <w:szCs w:val="24"/>
        </w:rPr>
      </w:pPr>
      <w:r>
        <w:rPr>
          <w:rFonts w:hint="eastAsia" w:ascii="宋体" w:hAnsi="宋体" w:eastAsia="宋体" w:cs="宋体"/>
          <w:sz w:val="24"/>
          <w:szCs w:val="24"/>
        </w:rPr>
        <w:t>办理CA数字证书或电子营业执照</w:t>
      </w:r>
    </w:p>
    <w:p w14:paraId="3749343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供应商登录北京市政府采购电子交易平台查阅 “用户指南”—“操作指南”—“市场主体CA办理操作流程指引”/“电子营业执照使用指南”，按照程序要求办理。</w:t>
      </w:r>
    </w:p>
    <w:p w14:paraId="0E660D29">
      <w:pPr>
        <w:widowControl w:val="0"/>
        <w:numPr>
          <w:ilvl w:val="3"/>
          <w:numId w:val="1"/>
        </w:numPr>
        <w:tabs>
          <w:tab w:val="left" w:pos="0"/>
          <w:tab w:val="left" w:pos="567"/>
        </w:tabs>
        <w:spacing w:line="360" w:lineRule="auto"/>
        <w:rPr>
          <w:rFonts w:hint="eastAsia" w:ascii="宋体" w:hAnsi="宋体" w:eastAsia="宋体" w:cs="宋体"/>
          <w:sz w:val="24"/>
          <w:szCs w:val="24"/>
        </w:rPr>
      </w:pPr>
      <w:r>
        <w:rPr>
          <w:rFonts w:hint="eastAsia" w:ascii="宋体" w:hAnsi="宋体" w:eastAsia="宋体" w:cs="宋体"/>
          <w:sz w:val="24"/>
          <w:szCs w:val="24"/>
        </w:rPr>
        <w:t>注册</w:t>
      </w:r>
    </w:p>
    <w:p w14:paraId="7C13A12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供应商登录北京市政府采购电子交易平台“用户指南”—“操作指南”—“市场主体注册入库操作流程指引”进行自助注册绑定。</w:t>
      </w:r>
    </w:p>
    <w:p w14:paraId="181B3FE6">
      <w:pPr>
        <w:widowControl w:val="0"/>
        <w:numPr>
          <w:ilvl w:val="3"/>
          <w:numId w:val="1"/>
        </w:numPr>
        <w:tabs>
          <w:tab w:val="left" w:pos="0"/>
          <w:tab w:val="left" w:pos="567"/>
        </w:tabs>
        <w:spacing w:line="360" w:lineRule="auto"/>
        <w:rPr>
          <w:rFonts w:hint="eastAsia" w:ascii="宋体" w:hAnsi="宋体" w:eastAsia="宋体" w:cs="宋体"/>
          <w:sz w:val="24"/>
          <w:szCs w:val="24"/>
        </w:rPr>
      </w:pPr>
      <w:r>
        <w:rPr>
          <w:rFonts w:hint="eastAsia" w:ascii="宋体" w:hAnsi="宋体" w:eastAsia="宋体" w:cs="宋体"/>
          <w:sz w:val="24"/>
          <w:szCs w:val="24"/>
        </w:rPr>
        <w:t>驱动、客户端下载</w:t>
      </w:r>
    </w:p>
    <w:p w14:paraId="686F1A7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供应商登录北京市政府采购电子交易平台“用户指南”—“工具下载”—“招标采购系统文件驱动安装包”下载相关驱动。</w:t>
      </w:r>
    </w:p>
    <w:p w14:paraId="0957451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供应商登录北京市政府采购电子交易平台“用户指南”—“工具下载”—“投标文件编制工具”下载相关客户端。</w:t>
      </w:r>
    </w:p>
    <w:p w14:paraId="74032301">
      <w:pPr>
        <w:widowControl w:val="0"/>
        <w:numPr>
          <w:ilvl w:val="3"/>
          <w:numId w:val="1"/>
        </w:numPr>
        <w:tabs>
          <w:tab w:val="left" w:pos="0"/>
          <w:tab w:val="left" w:pos="567"/>
        </w:tabs>
        <w:spacing w:line="360" w:lineRule="auto"/>
        <w:rPr>
          <w:rFonts w:hint="eastAsia" w:ascii="宋体" w:hAnsi="宋体" w:eastAsia="宋体" w:cs="宋体"/>
          <w:sz w:val="24"/>
          <w:szCs w:val="24"/>
        </w:rPr>
      </w:pPr>
      <w:r>
        <w:rPr>
          <w:rFonts w:hint="eastAsia" w:ascii="宋体" w:hAnsi="宋体" w:eastAsia="宋体" w:cs="宋体"/>
          <w:sz w:val="24"/>
          <w:szCs w:val="24"/>
        </w:rPr>
        <w:t>获取电子招标文件</w:t>
      </w:r>
    </w:p>
    <w:p w14:paraId="3762C36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供应商使用CA数字证书或电子营业执照登录北京市政府采购电子交易平台获取电子招标文件。</w:t>
      </w:r>
    </w:p>
    <w:p w14:paraId="62EFA2A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E3EF4A0">
      <w:pPr>
        <w:widowControl w:val="0"/>
        <w:numPr>
          <w:ilvl w:val="3"/>
          <w:numId w:val="1"/>
        </w:numPr>
        <w:tabs>
          <w:tab w:val="left" w:pos="0"/>
          <w:tab w:val="left" w:pos="567"/>
        </w:tabs>
        <w:spacing w:line="360" w:lineRule="auto"/>
        <w:rPr>
          <w:rFonts w:hint="eastAsia" w:ascii="宋体" w:hAnsi="宋体" w:eastAsia="宋体" w:cs="宋体"/>
          <w:sz w:val="24"/>
          <w:szCs w:val="24"/>
        </w:rPr>
      </w:pPr>
      <w:r>
        <w:rPr>
          <w:rFonts w:hint="eastAsia" w:ascii="宋体" w:hAnsi="宋体" w:eastAsia="宋体" w:cs="宋体"/>
          <w:sz w:val="24"/>
          <w:szCs w:val="24"/>
        </w:rPr>
        <w:t>编制电子投标文件</w:t>
      </w:r>
    </w:p>
    <w:p w14:paraId="703B547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F238DB4">
      <w:pPr>
        <w:widowControl w:val="0"/>
        <w:numPr>
          <w:ilvl w:val="3"/>
          <w:numId w:val="1"/>
        </w:numPr>
        <w:tabs>
          <w:tab w:val="left" w:pos="0"/>
          <w:tab w:val="left" w:pos="567"/>
        </w:tabs>
        <w:spacing w:line="360" w:lineRule="auto"/>
        <w:rPr>
          <w:rFonts w:hint="eastAsia" w:ascii="宋体" w:hAnsi="宋体" w:eastAsia="宋体" w:cs="宋体"/>
          <w:sz w:val="24"/>
          <w:szCs w:val="24"/>
          <w:lang w:val="zh-TW"/>
        </w:rPr>
      </w:pPr>
      <w:r>
        <w:rPr>
          <w:rFonts w:hint="eastAsia" w:ascii="宋体" w:hAnsi="宋体" w:eastAsia="宋体" w:cs="宋体"/>
          <w:sz w:val="24"/>
          <w:szCs w:val="24"/>
          <w:lang w:val="zh-TW"/>
        </w:rPr>
        <w:t>提交电子投标文件</w:t>
      </w:r>
    </w:p>
    <w:p w14:paraId="020008A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供应商应于投标截止时间前在北京市政府采购电子交易平台提交电子投标文件，上传电子投标文件过程中请保持与互联网的连接畅通。</w:t>
      </w:r>
    </w:p>
    <w:p w14:paraId="56580B50">
      <w:pPr>
        <w:widowControl w:val="0"/>
        <w:numPr>
          <w:ilvl w:val="3"/>
          <w:numId w:val="1"/>
        </w:numPr>
        <w:tabs>
          <w:tab w:val="left" w:pos="0"/>
          <w:tab w:val="left" w:pos="567"/>
        </w:tabs>
        <w:spacing w:line="360" w:lineRule="auto"/>
        <w:rPr>
          <w:rFonts w:hint="eastAsia" w:ascii="宋体" w:hAnsi="宋体" w:eastAsia="宋体" w:cs="宋体"/>
          <w:sz w:val="24"/>
          <w:szCs w:val="24"/>
          <w:lang w:eastAsia="zh-TW"/>
        </w:rPr>
      </w:pPr>
      <w:r>
        <w:rPr>
          <w:rFonts w:hint="eastAsia" w:ascii="宋体" w:hAnsi="宋体" w:eastAsia="宋体" w:cs="宋体"/>
          <w:sz w:val="24"/>
          <w:szCs w:val="24"/>
          <w:lang w:val="zh-TW"/>
        </w:rPr>
        <w:t>电子开标</w:t>
      </w:r>
    </w:p>
    <w:p w14:paraId="0AB6DB7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sz w:val="24"/>
          <w:szCs w:val="24"/>
          <w:lang w:eastAsia="zh-TW"/>
        </w:rPr>
      </w:pPr>
      <w:r>
        <w:rPr>
          <w:rFonts w:hint="eastAsia" w:ascii="宋体" w:hAnsi="宋体" w:eastAsia="宋体" w:cs="宋体"/>
          <w:snapToGrid/>
          <w:sz w:val="24"/>
          <w:szCs w:val="24"/>
          <w:lang w:eastAsia="zh-TW"/>
        </w:rPr>
        <w:t>供应商在开标地点使用CA数字证书或电子营业执照登录北京市政府采购电子交易平台进行电子开标。</w:t>
      </w:r>
    </w:p>
    <w:p w14:paraId="240D9E06">
      <w:pPr>
        <w:widowControl w:val="0"/>
        <w:numPr>
          <w:ilvl w:val="2"/>
          <w:numId w:val="1"/>
        </w:numPr>
        <w:tabs>
          <w:tab w:val="left" w:pos="0"/>
          <w:tab w:val="left" w:pos="420"/>
          <w:tab w:val="left" w:pos="567"/>
          <w:tab w:val="left" w:pos="1020"/>
        </w:tabs>
        <w:spacing w:line="360" w:lineRule="auto"/>
        <w:rPr>
          <w:rFonts w:hint="eastAsia" w:ascii="宋体" w:hAnsi="宋体" w:eastAsia="宋体" w:cs="宋体"/>
          <w:sz w:val="24"/>
          <w:szCs w:val="24"/>
          <w:lang w:val="zh-TW"/>
        </w:rPr>
      </w:pPr>
      <w:r>
        <w:rPr>
          <w:rFonts w:hint="eastAsia" w:ascii="宋体" w:hAnsi="宋体" w:eastAsia="宋体" w:cs="宋体"/>
          <w:sz w:val="24"/>
          <w:szCs w:val="24"/>
          <w:lang w:val="zh-TW"/>
        </w:rPr>
        <w:t>评分方法和标准:综合评分法</w:t>
      </w:r>
    </w:p>
    <w:p w14:paraId="39741E74">
      <w:pPr>
        <w:widowControl w:val="0"/>
        <w:numPr>
          <w:ilvl w:val="2"/>
          <w:numId w:val="1"/>
        </w:numPr>
        <w:tabs>
          <w:tab w:val="left" w:pos="0"/>
          <w:tab w:val="left" w:pos="420"/>
          <w:tab w:val="left" w:pos="567"/>
          <w:tab w:val="left" w:pos="1020"/>
        </w:tabs>
        <w:spacing w:line="360" w:lineRule="auto"/>
        <w:rPr>
          <w:rFonts w:hint="eastAsia" w:ascii="宋体" w:hAnsi="宋体" w:eastAsia="宋体" w:cs="宋体"/>
          <w:sz w:val="24"/>
          <w:szCs w:val="24"/>
          <w:lang w:val="zh-TW"/>
        </w:rPr>
      </w:pPr>
      <w:r>
        <w:rPr>
          <w:rFonts w:hint="eastAsia" w:ascii="宋体" w:hAnsi="宋体" w:eastAsia="宋体" w:cs="宋体"/>
          <w:sz w:val="24"/>
          <w:szCs w:val="24"/>
        </w:rPr>
        <w:t>本项目招标公告在中国政府采购网、北京市政府采购网发布</w:t>
      </w:r>
      <w:r>
        <w:rPr>
          <w:rFonts w:hint="eastAsia" w:ascii="宋体" w:hAnsi="宋体" w:eastAsia="宋体" w:cs="宋体"/>
          <w:sz w:val="24"/>
          <w:szCs w:val="24"/>
          <w:lang w:val="zh-TW"/>
        </w:rPr>
        <w:t>。</w:t>
      </w:r>
    </w:p>
    <w:p w14:paraId="36C10C8D">
      <w:pPr>
        <w:widowControl w:val="0"/>
        <w:numPr>
          <w:ilvl w:val="2"/>
          <w:numId w:val="1"/>
        </w:numPr>
        <w:tabs>
          <w:tab w:val="left" w:pos="0"/>
          <w:tab w:val="left" w:pos="420"/>
          <w:tab w:val="left" w:pos="567"/>
          <w:tab w:val="left" w:pos="1020"/>
        </w:tabs>
        <w:spacing w:line="360" w:lineRule="auto"/>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zh-TW"/>
        </w:rPr>
        <w:t>招标编号：BJLHZB-FW-20250154</w:t>
      </w:r>
    </w:p>
    <w:p w14:paraId="270B50D8">
      <w:pPr>
        <w:widowControl w:val="0"/>
        <w:numPr>
          <w:ilvl w:val="2"/>
          <w:numId w:val="1"/>
        </w:numPr>
        <w:tabs>
          <w:tab w:val="left" w:pos="0"/>
          <w:tab w:val="left" w:pos="420"/>
          <w:tab w:val="left" w:pos="567"/>
          <w:tab w:val="left" w:pos="1020"/>
        </w:tabs>
        <w:spacing w:line="360" w:lineRule="auto"/>
        <w:rPr>
          <w:rFonts w:hint="eastAsia" w:ascii="宋体" w:hAnsi="宋体" w:eastAsia="宋体" w:cs="宋体"/>
          <w:sz w:val="24"/>
          <w:szCs w:val="24"/>
        </w:rPr>
      </w:pPr>
      <w:r>
        <w:rPr>
          <w:rFonts w:hint="eastAsia" w:ascii="宋体" w:hAnsi="宋体" w:eastAsia="宋体" w:cs="宋体"/>
          <w:sz w:val="24"/>
          <w:szCs w:val="24"/>
        </w:rPr>
        <w:t>开户名称</w:t>
      </w:r>
      <w:bookmarkStart w:id="27" w:name="_Hlk159489622"/>
      <w:r>
        <w:rPr>
          <w:rFonts w:hint="eastAsia" w:ascii="宋体" w:hAnsi="宋体" w:eastAsia="宋体" w:cs="宋体"/>
          <w:sz w:val="24"/>
          <w:szCs w:val="24"/>
        </w:rPr>
        <w:t>（中标服务费账号）</w:t>
      </w:r>
      <w:bookmarkEnd w:id="27"/>
      <w:r>
        <w:rPr>
          <w:rFonts w:hint="eastAsia" w:ascii="宋体" w:hAnsi="宋体" w:eastAsia="宋体" w:cs="宋体"/>
          <w:sz w:val="24"/>
          <w:szCs w:val="24"/>
        </w:rPr>
        <w:t>：标介联和（北京）咨询服务有限公司</w:t>
      </w:r>
    </w:p>
    <w:p w14:paraId="78293D37">
      <w:pPr>
        <w:spacing w:line="360" w:lineRule="auto"/>
        <w:ind w:firstLine="464" w:firstLineChars="200"/>
        <w:jc w:val="both"/>
        <w:rPr>
          <w:rFonts w:hint="eastAsia" w:ascii="宋体" w:hAnsi="宋体" w:eastAsia="宋体" w:cs="宋体"/>
          <w:snapToGrid/>
          <w:color w:val="auto"/>
          <w:kern w:val="2"/>
          <w:sz w:val="24"/>
          <w:szCs w:val="24"/>
        </w:rPr>
      </w:pPr>
      <w:r>
        <w:rPr>
          <w:rFonts w:hint="eastAsia" w:ascii="宋体" w:hAnsi="宋体" w:eastAsia="宋体" w:cs="宋体"/>
          <w:color w:val="auto"/>
          <w:spacing w:val="-4"/>
          <w:sz w:val="24"/>
          <w:szCs w:val="24"/>
        </w:rPr>
        <w:t>开户银行：</w:t>
      </w:r>
      <w:r>
        <w:rPr>
          <w:rFonts w:hint="eastAsia" w:ascii="宋体" w:hAnsi="宋体" w:eastAsia="宋体" w:cs="宋体"/>
          <w:color w:val="auto"/>
          <w:sz w:val="24"/>
          <w:szCs w:val="24"/>
        </w:rPr>
        <w:t>中国银行股份有限公司北京怀柔府前街支行</w:t>
      </w:r>
    </w:p>
    <w:p w14:paraId="611E6382">
      <w:pPr>
        <w:spacing w:line="360" w:lineRule="auto"/>
        <w:ind w:firstLine="464"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银行账号：</w:t>
      </w:r>
      <w:r>
        <w:rPr>
          <w:rFonts w:hint="eastAsia" w:ascii="宋体" w:hAnsi="宋体" w:eastAsia="宋体" w:cs="宋体"/>
          <w:color w:val="auto"/>
          <w:sz w:val="24"/>
          <w:szCs w:val="24"/>
        </w:rPr>
        <w:t>323370387475</w:t>
      </w:r>
    </w:p>
    <w:p w14:paraId="65DC6E3B">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1）务必备注款项用途：如“ 中标服务费”等，因款项用途备注不明确导致的后果由投标人自行承担，错款退还需要扣除相应手续费。</w:t>
      </w:r>
    </w:p>
    <w:p w14:paraId="547DBEE0">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2）务必备注项目名称、招标编号，可简写，不可不填。</w:t>
      </w:r>
    </w:p>
    <w:p w14:paraId="7710715C">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3）未备注项目名称、招标编号财务部门不予受理，后果由投标人自行承担。</w:t>
      </w:r>
    </w:p>
    <w:p w14:paraId="4CD9DC65">
      <w:pPr>
        <w:spacing w:line="360" w:lineRule="auto"/>
        <w:ind w:firstLine="478" w:firstLineChars="200"/>
        <w:jc w:val="both"/>
        <w:outlineLvl w:val="1"/>
        <w:rPr>
          <w:rFonts w:hint="eastAsia" w:ascii="宋体" w:hAnsi="宋体" w:eastAsia="宋体" w:cs="宋体"/>
          <w:b/>
          <w:bCs/>
          <w:color w:val="auto"/>
          <w:spacing w:val="-1"/>
          <w:sz w:val="24"/>
          <w:szCs w:val="24"/>
        </w:rPr>
      </w:pPr>
      <w:bookmarkStart w:id="28" w:name="_Toc159237074"/>
      <w:bookmarkStart w:id="29" w:name="_Toc159237129"/>
      <w:bookmarkStart w:id="30" w:name="_Toc4456"/>
      <w:r>
        <w:rPr>
          <w:rFonts w:hint="eastAsia" w:ascii="宋体" w:hAnsi="宋体" w:eastAsia="宋体" w:cs="宋体"/>
          <w:b/>
          <w:bCs/>
          <w:color w:val="auto"/>
          <w:spacing w:val="-1"/>
          <w:sz w:val="24"/>
          <w:szCs w:val="24"/>
        </w:rPr>
        <w:t>七、对本次招标提出询问，请按以下方式联系。</w:t>
      </w:r>
      <w:bookmarkEnd w:id="28"/>
      <w:bookmarkEnd w:id="29"/>
      <w:bookmarkEnd w:id="30"/>
    </w:p>
    <w:p w14:paraId="5CE8DFD6">
      <w:pPr>
        <w:spacing w:line="360" w:lineRule="auto"/>
        <w:ind w:firstLine="464" w:firstLineChars="200"/>
        <w:jc w:val="both"/>
        <w:rPr>
          <w:rFonts w:hint="eastAsia" w:ascii="宋体" w:hAnsi="宋体" w:eastAsia="宋体" w:cs="宋体"/>
          <w:color w:val="auto"/>
          <w:spacing w:val="-4"/>
          <w:sz w:val="24"/>
          <w:szCs w:val="24"/>
        </w:rPr>
      </w:pPr>
      <w:bookmarkStart w:id="31" w:name="_Toc31388"/>
      <w:r>
        <w:rPr>
          <w:rFonts w:hint="eastAsia" w:ascii="宋体" w:hAnsi="宋体" w:eastAsia="宋体" w:cs="宋体"/>
          <w:color w:val="auto"/>
          <w:spacing w:val="-4"/>
          <w:sz w:val="24"/>
          <w:szCs w:val="24"/>
        </w:rPr>
        <w:t>1.采购人信息</w:t>
      </w:r>
      <w:bookmarkEnd w:id="31"/>
    </w:p>
    <w:p w14:paraId="6CE00A14">
      <w:pPr>
        <w:spacing w:line="360" w:lineRule="auto"/>
        <w:ind w:firstLine="464" w:firstLineChars="200"/>
        <w:jc w:val="both"/>
        <w:rPr>
          <w:rFonts w:hint="eastAsia" w:ascii="宋体" w:hAnsi="宋体" w:eastAsia="宋体" w:cs="宋体"/>
          <w:color w:val="auto"/>
          <w:spacing w:val="-4"/>
          <w:sz w:val="24"/>
          <w:szCs w:val="24"/>
        </w:rPr>
      </w:pPr>
      <w:bookmarkStart w:id="32" w:name="_Toc26572"/>
      <w:r>
        <w:rPr>
          <w:rFonts w:hint="eastAsia" w:ascii="宋体" w:hAnsi="宋体" w:eastAsia="宋体" w:cs="宋体"/>
          <w:color w:val="auto"/>
          <w:spacing w:val="-4"/>
          <w:sz w:val="24"/>
          <w:szCs w:val="24"/>
        </w:rPr>
        <w:t>名 称：北京市第十八中学</w:t>
      </w:r>
    </w:p>
    <w:p w14:paraId="69EF8C56">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地 址：北京市丰台区方庄芳星园二区11楼</w:t>
      </w:r>
    </w:p>
    <w:p w14:paraId="25E7AED0">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联系方式：谷主任，010-67602409</w:t>
      </w:r>
    </w:p>
    <w:p w14:paraId="442A26CC">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2.采购代理机构信息</w:t>
      </w:r>
      <w:bookmarkEnd w:id="32"/>
    </w:p>
    <w:p w14:paraId="201F33A8">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名称：标介联和（北京）咨询服务有限公司</w:t>
      </w:r>
    </w:p>
    <w:p w14:paraId="680D7BCF">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地址：北京市丰台区富丰路4号10层10A03</w:t>
      </w:r>
    </w:p>
    <w:p w14:paraId="6853B4D9">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联系方式：</w:t>
      </w:r>
      <w:r>
        <w:rPr>
          <w:rFonts w:hint="eastAsia" w:ascii="宋体" w:hAnsi="宋体" w:eastAsia="宋体" w:cs="宋体"/>
          <w:color w:val="auto"/>
          <w:spacing w:val="-2"/>
          <w:sz w:val="24"/>
          <w:szCs w:val="24"/>
        </w:rPr>
        <w:t>丁杨</w:t>
      </w:r>
      <w:r>
        <w:rPr>
          <w:rFonts w:hint="eastAsia" w:ascii="宋体" w:hAnsi="宋体" w:eastAsia="宋体"/>
          <w:bCs/>
          <w:color w:val="auto"/>
          <w:spacing w:val="-15"/>
          <w:sz w:val="24"/>
          <w:szCs w:val="24"/>
          <w:lang w:bidi="ar"/>
        </w:rPr>
        <w:t>、徐亮、李金峰</w:t>
      </w:r>
      <w:r>
        <w:rPr>
          <w:rFonts w:hint="eastAsia" w:ascii="宋体" w:hAnsi="宋体" w:eastAsia="宋体" w:cs="宋体"/>
          <w:color w:val="auto"/>
          <w:spacing w:val="-4"/>
          <w:sz w:val="24"/>
          <w:szCs w:val="24"/>
        </w:rPr>
        <w:t>，53392291</w:t>
      </w:r>
      <w:r>
        <w:rPr>
          <w:rFonts w:hint="eastAsia" w:ascii="宋体" w:hAnsi="宋体" w:eastAsia="宋体" w:cs="宋体"/>
          <w:color w:val="auto"/>
          <w:spacing w:val="-4"/>
          <w:sz w:val="24"/>
          <w:szCs w:val="24"/>
          <w:lang w:eastAsia="zh-CN"/>
        </w:rPr>
        <w:t>、</w:t>
      </w:r>
      <w:r>
        <w:rPr>
          <w:rFonts w:hint="eastAsia" w:ascii="宋体" w:hAnsi="宋体" w:eastAsia="宋体"/>
          <w:color w:val="auto"/>
          <w:spacing w:val="-15"/>
          <w:sz w:val="24"/>
          <w:szCs w:val="24"/>
          <w:lang w:bidi="ar"/>
        </w:rPr>
        <w:t>13002208675</w:t>
      </w:r>
      <w:r>
        <w:rPr>
          <w:rFonts w:hint="eastAsia" w:ascii="宋体" w:hAnsi="宋体" w:eastAsia="宋体" w:cs="宋体"/>
          <w:color w:val="auto"/>
          <w:spacing w:val="-4"/>
          <w:sz w:val="24"/>
          <w:szCs w:val="24"/>
        </w:rPr>
        <w:t>　</w:t>
      </w:r>
    </w:p>
    <w:p w14:paraId="6E4DE450">
      <w:pPr>
        <w:spacing w:line="360" w:lineRule="auto"/>
        <w:ind w:firstLine="464" w:firstLineChars="200"/>
        <w:jc w:val="both"/>
        <w:rPr>
          <w:rFonts w:hint="eastAsia" w:ascii="宋体" w:hAnsi="宋体" w:eastAsia="宋体" w:cs="宋体"/>
          <w:color w:val="auto"/>
          <w:spacing w:val="-4"/>
          <w:sz w:val="24"/>
          <w:szCs w:val="24"/>
        </w:rPr>
      </w:pPr>
      <w:bookmarkStart w:id="33" w:name="_Toc15300"/>
      <w:r>
        <w:rPr>
          <w:rFonts w:hint="eastAsia" w:ascii="宋体" w:hAnsi="宋体" w:eastAsia="宋体" w:cs="宋体"/>
          <w:color w:val="auto"/>
          <w:spacing w:val="-4"/>
          <w:sz w:val="24"/>
          <w:szCs w:val="24"/>
        </w:rPr>
        <w:t>3.项目联系方式</w:t>
      </w:r>
      <w:bookmarkEnd w:id="33"/>
    </w:p>
    <w:p w14:paraId="3D3CB817">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项目联系人：</w:t>
      </w:r>
      <w:r>
        <w:rPr>
          <w:rFonts w:hint="eastAsia" w:ascii="宋体" w:hAnsi="宋体" w:eastAsia="宋体" w:cs="宋体"/>
          <w:color w:val="auto"/>
          <w:spacing w:val="-2"/>
          <w:sz w:val="24"/>
          <w:szCs w:val="24"/>
        </w:rPr>
        <w:t>丁杨</w:t>
      </w:r>
      <w:r>
        <w:rPr>
          <w:rFonts w:hint="eastAsia" w:ascii="宋体" w:hAnsi="宋体" w:eastAsia="宋体"/>
          <w:bCs/>
          <w:color w:val="auto"/>
          <w:spacing w:val="-15"/>
          <w:sz w:val="24"/>
          <w:szCs w:val="24"/>
          <w:lang w:bidi="ar"/>
        </w:rPr>
        <w:t>、徐亮、李金峰</w:t>
      </w:r>
    </w:p>
    <w:p w14:paraId="5D6F1AE7">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电话：53392291</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13002208675　</w:t>
      </w:r>
    </w:p>
    <w:p w14:paraId="0A67F3E0">
      <w:pPr>
        <w:spacing w:line="360" w:lineRule="auto"/>
        <w:ind w:firstLine="480" w:firstLineChars="200"/>
        <w:rPr>
          <w:rFonts w:hint="eastAsia" w:ascii="宋体" w:hAnsi="宋体" w:eastAsia="宋体" w:cs="宋体"/>
          <w:color w:val="auto"/>
          <w:sz w:val="24"/>
          <w:szCs w:val="24"/>
        </w:rPr>
        <w:sectPr>
          <w:headerReference r:id="rId5" w:type="default"/>
          <w:footerReference r:id="rId6" w:type="default"/>
          <w:pgSz w:w="11907" w:h="16840"/>
          <w:pgMar w:top="1117" w:right="1275" w:bottom="1057" w:left="1134" w:header="878" w:footer="886" w:gutter="0"/>
          <w:pgNumType w:start="2"/>
          <w:cols w:space="720" w:num="1"/>
        </w:sectPr>
      </w:pPr>
    </w:p>
    <w:p w14:paraId="510397B0">
      <w:pPr>
        <w:spacing w:line="360" w:lineRule="auto"/>
        <w:jc w:val="center"/>
        <w:outlineLvl w:val="0"/>
        <w:rPr>
          <w:rFonts w:hint="eastAsia" w:ascii="宋体" w:hAnsi="宋体" w:eastAsia="宋体" w:cs="宋体"/>
          <w:b/>
          <w:bCs/>
          <w:color w:val="auto"/>
          <w:sz w:val="24"/>
          <w:szCs w:val="24"/>
        </w:rPr>
      </w:pPr>
      <w:bookmarkStart w:id="34" w:name="_Toc27505"/>
      <w:bookmarkStart w:id="35" w:name="_Toc159237130"/>
      <w:r>
        <w:rPr>
          <w:rFonts w:hint="eastAsia" w:ascii="宋体" w:hAnsi="宋体" w:eastAsia="宋体" w:cs="宋体"/>
          <w:b/>
          <w:bCs/>
          <w:color w:val="auto"/>
          <w:spacing w:val="-1"/>
          <w:position w:val="24"/>
          <w:sz w:val="24"/>
          <w:szCs w:val="24"/>
        </w:rPr>
        <w:t>第二章 投</w:t>
      </w:r>
      <w:r>
        <w:rPr>
          <w:rFonts w:hint="eastAsia" w:ascii="宋体" w:hAnsi="宋体" w:eastAsia="宋体" w:cs="宋体"/>
          <w:b/>
          <w:bCs/>
          <w:color w:val="auto"/>
          <w:position w:val="24"/>
          <w:sz w:val="24"/>
          <w:szCs w:val="24"/>
        </w:rPr>
        <w:t>标人须知</w:t>
      </w:r>
      <w:bookmarkEnd w:id="34"/>
      <w:bookmarkEnd w:id="35"/>
    </w:p>
    <w:p w14:paraId="11DF2770">
      <w:pPr>
        <w:spacing w:line="360" w:lineRule="auto"/>
        <w:jc w:val="center"/>
        <w:rPr>
          <w:rFonts w:hint="eastAsia" w:ascii="宋体" w:hAnsi="宋体" w:eastAsia="宋体" w:cs="宋体"/>
          <w:b/>
          <w:bCs/>
          <w:color w:val="auto"/>
          <w:sz w:val="24"/>
          <w:szCs w:val="24"/>
        </w:rPr>
      </w:pPr>
      <w:bookmarkStart w:id="36" w:name="_Toc7970"/>
      <w:r>
        <w:rPr>
          <w:rFonts w:hint="eastAsia" w:ascii="宋体" w:hAnsi="宋体" w:eastAsia="宋体" w:cs="宋体"/>
          <w:b/>
          <w:bCs/>
          <w:color w:val="auto"/>
          <w:spacing w:val="-1"/>
          <w:sz w:val="24"/>
          <w:szCs w:val="24"/>
        </w:rPr>
        <w:t>投标人须</w:t>
      </w:r>
      <w:r>
        <w:rPr>
          <w:rFonts w:hint="eastAsia" w:ascii="宋体" w:hAnsi="宋体" w:eastAsia="宋体" w:cs="宋体"/>
          <w:b/>
          <w:bCs/>
          <w:color w:val="auto"/>
          <w:sz w:val="24"/>
          <w:szCs w:val="24"/>
        </w:rPr>
        <w:t>知资料表</w:t>
      </w:r>
      <w:bookmarkEnd w:id="36"/>
    </w:p>
    <w:p w14:paraId="38F8A7C3">
      <w:pPr>
        <w:spacing w:line="360" w:lineRule="auto"/>
        <w:ind w:firstLine="480" w:firstLineChars="200"/>
        <w:jc w:val="both"/>
        <w:rPr>
          <w:rFonts w:hint="eastAsia" w:ascii="宋体" w:hAnsi="宋体" w:eastAsia="宋体" w:cs="宋体"/>
          <w:color w:val="auto"/>
          <w:sz w:val="24"/>
          <w:szCs w:val="24"/>
        </w:rPr>
      </w:pPr>
    </w:p>
    <w:p w14:paraId="3648C6E5">
      <w:pPr>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本表是对投标人须知的具体补充和修改，如有矛盾，均以本资料表为准。标记“</w:t>
      </w:r>
      <w:r>
        <w:rPr>
          <w:rFonts w:hint="eastAsia" w:ascii="宋体" w:hAnsi="宋体" w:eastAsia="宋体" w:cs="宋体"/>
          <w:b/>
          <w:bCs/>
          <w:color w:val="auto"/>
          <w:spacing w:val="1"/>
          <w:sz w:val="24"/>
          <w:szCs w:val="24"/>
        </w:rPr>
        <w:t>■</w:t>
      </w:r>
      <w:r>
        <w:rPr>
          <w:rFonts w:hint="eastAsia" w:ascii="宋体" w:hAnsi="宋体" w:eastAsia="宋体" w:cs="宋体"/>
          <w:color w:val="auto"/>
          <w:spacing w:val="1"/>
          <w:sz w:val="24"/>
          <w:szCs w:val="24"/>
        </w:rPr>
        <w:t>”</w:t>
      </w:r>
      <w:r>
        <w:rPr>
          <w:rFonts w:hint="eastAsia" w:ascii="宋体" w:hAnsi="宋体" w:eastAsia="宋体" w:cs="宋体"/>
          <w:color w:val="auto"/>
          <w:spacing w:val="2"/>
          <w:sz w:val="24"/>
          <w:szCs w:val="24"/>
        </w:rPr>
        <w:t>的选项意为适用于本项目，标记</w:t>
      </w:r>
      <w:r>
        <w:rPr>
          <w:rFonts w:hint="eastAsia" w:ascii="宋体" w:hAnsi="宋体" w:eastAsia="宋体" w:cs="宋体"/>
          <w:color w:val="auto"/>
          <w:spacing w:val="1"/>
          <w:sz w:val="24"/>
          <w:szCs w:val="24"/>
        </w:rPr>
        <w:t>“□”的选项意为不适用于本项目。</w:t>
      </w:r>
    </w:p>
    <w:tbl>
      <w:tblPr>
        <w:tblStyle w:val="31"/>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844"/>
        <w:gridCol w:w="732"/>
        <w:gridCol w:w="2983"/>
        <w:gridCol w:w="3053"/>
        <w:gridCol w:w="36"/>
      </w:tblGrid>
      <w:tr w14:paraId="420FA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vAlign w:val="center"/>
          </w:tcPr>
          <w:p w14:paraId="21031DF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条款号</w:t>
            </w:r>
          </w:p>
        </w:tc>
        <w:tc>
          <w:tcPr>
            <w:tcW w:w="1844" w:type="dxa"/>
            <w:vAlign w:val="center"/>
          </w:tcPr>
          <w:p w14:paraId="0FA1D10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条目</w:t>
            </w:r>
          </w:p>
        </w:tc>
        <w:tc>
          <w:tcPr>
            <w:tcW w:w="6804" w:type="dxa"/>
            <w:gridSpan w:val="4"/>
            <w:vAlign w:val="center"/>
          </w:tcPr>
          <w:p w14:paraId="4DDD68F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内</w:t>
            </w:r>
            <w:r>
              <w:rPr>
                <w:rFonts w:hint="eastAsia" w:ascii="宋体" w:hAnsi="宋体" w:eastAsia="宋体" w:cs="宋体"/>
                <w:color w:val="auto"/>
                <w:spacing w:val="-9"/>
                <w:sz w:val="24"/>
                <w:szCs w:val="24"/>
              </w:rPr>
              <w:t>容</w:t>
            </w:r>
          </w:p>
        </w:tc>
      </w:tr>
      <w:tr w14:paraId="03810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center"/>
          </w:tcPr>
          <w:p w14:paraId="6D657C9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2.</w:t>
            </w:r>
            <w:r>
              <w:rPr>
                <w:rFonts w:hint="eastAsia" w:ascii="宋体" w:hAnsi="宋体" w:eastAsia="宋体" w:cs="宋体"/>
                <w:color w:val="auto"/>
                <w:spacing w:val="9"/>
                <w:sz w:val="24"/>
                <w:szCs w:val="24"/>
              </w:rPr>
              <w:t>2</w:t>
            </w:r>
          </w:p>
        </w:tc>
        <w:tc>
          <w:tcPr>
            <w:tcW w:w="1844" w:type="dxa"/>
            <w:vAlign w:val="center"/>
          </w:tcPr>
          <w:p w14:paraId="6969413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项</w:t>
            </w:r>
            <w:r>
              <w:rPr>
                <w:rFonts w:hint="eastAsia" w:ascii="宋体" w:hAnsi="宋体" w:eastAsia="宋体" w:cs="宋体"/>
                <w:color w:val="auto"/>
                <w:spacing w:val="-2"/>
                <w:sz w:val="24"/>
                <w:szCs w:val="24"/>
              </w:rPr>
              <w:t>目属性</w:t>
            </w:r>
          </w:p>
        </w:tc>
        <w:tc>
          <w:tcPr>
            <w:tcW w:w="6804" w:type="dxa"/>
            <w:gridSpan w:val="4"/>
          </w:tcPr>
          <w:p w14:paraId="05F8843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项目属性：</w:t>
            </w:r>
          </w:p>
          <w:p w14:paraId="29F547FD">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9"/>
                <w:sz w:val="24"/>
                <w:szCs w:val="24"/>
              </w:rPr>
              <w:t>服务</w:t>
            </w:r>
          </w:p>
          <w:p w14:paraId="41D7811D">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30"/>
                <w:sz w:val="24"/>
                <w:szCs w:val="24"/>
              </w:rPr>
              <w:t>□</w:t>
            </w:r>
            <w:r>
              <w:rPr>
                <w:rFonts w:hint="eastAsia" w:ascii="宋体" w:hAnsi="宋体" w:eastAsia="宋体" w:cs="宋体"/>
                <w:color w:val="auto"/>
                <w:spacing w:val="19"/>
                <w:sz w:val="24"/>
                <w:szCs w:val="24"/>
              </w:rPr>
              <w:t>货物</w:t>
            </w:r>
          </w:p>
        </w:tc>
      </w:tr>
      <w:tr w14:paraId="08873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center"/>
          </w:tcPr>
          <w:p w14:paraId="07A8198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2.</w:t>
            </w:r>
            <w:r>
              <w:rPr>
                <w:rFonts w:hint="eastAsia" w:ascii="宋体" w:hAnsi="宋体" w:eastAsia="宋体" w:cs="宋体"/>
                <w:color w:val="auto"/>
                <w:spacing w:val="9"/>
                <w:sz w:val="24"/>
                <w:szCs w:val="24"/>
              </w:rPr>
              <w:t>3</w:t>
            </w:r>
          </w:p>
        </w:tc>
        <w:tc>
          <w:tcPr>
            <w:tcW w:w="1844" w:type="dxa"/>
            <w:vAlign w:val="center"/>
          </w:tcPr>
          <w:p w14:paraId="56E8007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科研</w:t>
            </w:r>
            <w:r>
              <w:rPr>
                <w:rFonts w:hint="eastAsia" w:ascii="宋体" w:hAnsi="宋体" w:eastAsia="宋体" w:cs="宋体"/>
                <w:color w:val="auto"/>
                <w:spacing w:val="-1"/>
                <w:sz w:val="24"/>
                <w:szCs w:val="24"/>
              </w:rPr>
              <w:t>仪器设备</w:t>
            </w:r>
          </w:p>
        </w:tc>
        <w:tc>
          <w:tcPr>
            <w:tcW w:w="6804" w:type="dxa"/>
            <w:gridSpan w:val="4"/>
          </w:tcPr>
          <w:p w14:paraId="1D65FC4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是</w:t>
            </w:r>
            <w:r>
              <w:rPr>
                <w:rFonts w:hint="eastAsia" w:ascii="宋体" w:hAnsi="宋体" w:eastAsia="宋体" w:cs="宋体"/>
                <w:color w:val="auto"/>
                <w:spacing w:val="-4"/>
                <w:sz w:val="24"/>
                <w:szCs w:val="24"/>
              </w:rPr>
              <w:t>否属于科研仪器设备采购项目：</w:t>
            </w:r>
          </w:p>
          <w:p w14:paraId="6C8C8BC8">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30"/>
                <w:sz w:val="24"/>
                <w:szCs w:val="24"/>
              </w:rPr>
              <w:t>□</w:t>
            </w:r>
            <w:r>
              <w:rPr>
                <w:rFonts w:hint="eastAsia" w:ascii="宋体" w:hAnsi="宋体" w:eastAsia="宋体" w:cs="宋体"/>
                <w:color w:val="auto"/>
                <w:spacing w:val="29"/>
                <w:sz w:val="24"/>
                <w:szCs w:val="24"/>
              </w:rPr>
              <w:t>是</w:t>
            </w:r>
          </w:p>
          <w:p w14:paraId="66DB5CE2">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29"/>
                <w:sz w:val="24"/>
                <w:szCs w:val="24"/>
              </w:rPr>
              <w:t>否</w:t>
            </w:r>
          </w:p>
        </w:tc>
      </w:tr>
      <w:tr w14:paraId="1AF77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92" w:type="dxa"/>
            <w:vAlign w:val="center"/>
          </w:tcPr>
          <w:p w14:paraId="45C50BD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2.</w:t>
            </w:r>
            <w:r>
              <w:rPr>
                <w:rFonts w:hint="eastAsia" w:ascii="宋体" w:hAnsi="宋体" w:eastAsia="宋体" w:cs="宋体"/>
                <w:color w:val="auto"/>
                <w:spacing w:val="9"/>
                <w:sz w:val="24"/>
                <w:szCs w:val="24"/>
              </w:rPr>
              <w:t>4</w:t>
            </w:r>
          </w:p>
        </w:tc>
        <w:tc>
          <w:tcPr>
            <w:tcW w:w="1844" w:type="dxa"/>
            <w:vAlign w:val="center"/>
          </w:tcPr>
          <w:p w14:paraId="336413C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核</w:t>
            </w:r>
            <w:r>
              <w:rPr>
                <w:rFonts w:hint="eastAsia" w:ascii="宋体" w:hAnsi="宋体" w:eastAsia="宋体" w:cs="宋体"/>
                <w:color w:val="auto"/>
                <w:spacing w:val="-2"/>
                <w:sz w:val="24"/>
                <w:szCs w:val="24"/>
              </w:rPr>
              <w:t>心产品</w:t>
            </w:r>
          </w:p>
        </w:tc>
        <w:tc>
          <w:tcPr>
            <w:tcW w:w="6804" w:type="dxa"/>
            <w:gridSpan w:val="4"/>
          </w:tcPr>
          <w:p w14:paraId="215820AC">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
                <w:sz w:val="24"/>
                <w:szCs w:val="24"/>
              </w:rPr>
              <w:t>关于核</w:t>
            </w:r>
            <w:r>
              <w:rPr>
                <w:rFonts w:hint="eastAsia" w:ascii="宋体" w:hAnsi="宋体" w:eastAsia="宋体" w:cs="宋体"/>
                <w:color w:val="auto"/>
                <w:sz w:val="24"/>
                <w:szCs w:val="24"/>
              </w:rPr>
              <w:t>心产品本项目不适用。</w:t>
            </w:r>
          </w:p>
          <w:p w14:paraId="4CEA3CB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本项目为单一产品采购项目。</w:t>
            </w:r>
          </w:p>
          <w:p w14:paraId="51288808">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w:t>
            </w:r>
            <w:r>
              <w:rPr>
                <w:rFonts w:hint="eastAsia" w:ascii="宋体" w:hAnsi="宋体" w:eastAsia="宋体" w:cs="宋体"/>
                <w:color w:val="auto"/>
                <w:spacing w:val="-8"/>
                <w:sz w:val="24"/>
                <w:szCs w:val="24"/>
              </w:rPr>
              <w:t>本项目</w:t>
            </w:r>
            <w:r>
              <w:rPr>
                <w:rFonts w:hint="eastAsia" w:ascii="宋体" w:hAnsi="宋体" w:eastAsia="宋体" w:cs="宋体"/>
                <w:color w:val="auto"/>
                <w:spacing w:val="-4"/>
                <w:sz w:val="24"/>
                <w:szCs w:val="24"/>
              </w:rPr>
              <w:t>为非单一产品采购项目。核心产品为：/</w:t>
            </w:r>
          </w:p>
        </w:tc>
      </w:tr>
      <w:tr w14:paraId="5490A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92" w:type="dxa"/>
            <w:vMerge w:val="restart"/>
            <w:tcBorders>
              <w:bottom w:val="nil"/>
            </w:tcBorders>
            <w:vAlign w:val="center"/>
          </w:tcPr>
          <w:p w14:paraId="231B4B7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3</w:t>
            </w:r>
            <w:r>
              <w:rPr>
                <w:rFonts w:hint="eastAsia" w:ascii="宋体" w:hAnsi="宋体" w:eastAsia="宋体" w:cs="宋体"/>
                <w:color w:val="auto"/>
                <w:spacing w:val="9"/>
                <w:sz w:val="24"/>
                <w:szCs w:val="24"/>
              </w:rPr>
              <w:t>.1</w:t>
            </w:r>
          </w:p>
        </w:tc>
        <w:tc>
          <w:tcPr>
            <w:tcW w:w="1844" w:type="dxa"/>
            <w:vAlign w:val="center"/>
          </w:tcPr>
          <w:p w14:paraId="692BD5B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现</w:t>
            </w:r>
            <w:r>
              <w:rPr>
                <w:rFonts w:hint="eastAsia" w:ascii="宋体" w:hAnsi="宋体" w:eastAsia="宋体" w:cs="宋体"/>
                <w:color w:val="auto"/>
                <w:spacing w:val="-2"/>
                <w:sz w:val="24"/>
                <w:szCs w:val="24"/>
              </w:rPr>
              <w:t>场考察</w:t>
            </w:r>
          </w:p>
        </w:tc>
        <w:tc>
          <w:tcPr>
            <w:tcW w:w="6804" w:type="dxa"/>
            <w:gridSpan w:val="4"/>
          </w:tcPr>
          <w:p w14:paraId="51B3EA56">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4"/>
                <w:sz w:val="24"/>
                <w:szCs w:val="24"/>
              </w:rPr>
              <w:t>不组织</w:t>
            </w:r>
          </w:p>
          <w:p w14:paraId="7E31B8E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8"/>
                <w:sz w:val="24"/>
                <w:szCs w:val="24"/>
              </w:rPr>
              <w:t>□</w:t>
            </w:r>
            <w:r>
              <w:rPr>
                <w:rFonts w:hint="eastAsia" w:ascii="宋体" w:hAnsi="宋体" w:eastAsia="宋体" w:cs="宋体"/>
                <w:color w:val="auto"/>
                <w:spacing w:val="-11"/>
                <w:sz w:val="24"/>
                <w:szCs w:val="24"/>
              </w:rPr>
              <w:t>组</w:t>
            </w:r>
            <w:r>
              <w:rPr>
                <w:rFonts w:hint="eastAsia" w:ascii="宋体" w:hAnsi="宋体" w:eastAsia="宋体" w:cs="宋体"/>
                <w:color w:val="auto"/>
                <w:spacing w:val="-9"/>
                <w:sz w:val="24"/>
                <w:szCs w:val="24"/>
              </w:rPr>
              <w:t>织，考察时间：__年_月_日_点_分</w:t>
            </w:r>
            <w:r>
              <w:rPr>
                <w:rFonts w:hint="eastAsia" w:ascii="宋体" w:hAnsi="宋体" w:eastAsia="宋体" w:cs="宋体"/>
                <w:color w:val="auto"/>
                <w:spacing w:val="-22"/>
                <w:sz w:val="24"/>
                <w:szCs w:val="24"/>
              </w:rPr>
              <w:t>考</w:t>
            </w:r>
            <w:r>
              <w:rPr>
                <w:rFonts w:hint="eastAsia" w:ascii="宋体" w:hAnsi="宋体" w:eastAsia="宋体" w:cs="宋体"/>
                <w:color w:val="auto"/>
                <w:spacing w:val="-15"/>
                <w:sz w:val="24"/>
                <w:szCs w:val="24"/>
              </w:rPr>
              <w:t>察地点：____________。</w:t>
            </w:r>
          </w:p>
        </w:tc>
      </w:tr>
      <w:tr w14:paraId="7F333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92" w:type="dxa"/>
            <w:vMerge w:val="continue"/>
            <w:tcBorders>
              <w:top w:val="nil"/>
            </w:tcBorders>
            <w:vAlign w:val="center"/>
          </w:tcPr>
          <w:p w14:paraId="4C132A54">
            <w:pPr>
              <w:spacing w:line="360" w:lineRule="auto"/>
              <w:jc w:val="center"/>
              <w:rPr>
                <w:rFonts w:hint="eastAsia" w:ascii="宋体" w:hAnsi="宋体" w:eastAsia="宋体" w:cs="宋体"/>
                <w:color w:val="auto"/>
                <w:sz w:val="24"/>
                <w:szCs w:val="24"/>
              </w:rPr>
            </w:pPr>
          </w:p>
        </w:tc>
        <w:tc>
          <w:tcPr>
            <w:tcW w:w="1844" w:type="dxa"/>
            <w:vAlign w:val="center"/>
          </w:tcPr>
          <w:p w14:paraId="164BAE6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开标前</w:t>
            </w:r>
            <w:r>
              <w:rPr>
                <w:rFonts w:hint="eastAsia" w:ascii="宋体" w:hAnsi="宋体" w:eastAsia="宋体" w:cs="宋体"/>
                <w:color w:val="auto"/>
                <w:spacing w:val="-1"/>
                <w:sz w:val="24"/>
                <w:szCs w:val="24"/>
              </w:rPr>
              <w:t>答疑会</w:t>
            </w:r>
          </w:p>
        </w:tc>
        <w:tc>
          <w:tcPr>
            <w:tcW w:w="6804" w:type="dxa"/>
            <w:gridSpan w:val="4"/>
          </w:tcPr>
          <w:p w14:paraId="706DC595">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4"/>
                <w:sz w:val="24"/>
                <w:szCs w:val="24"/>
              </w:rPr>
              <w:t>不召开</w:t>
            </w:r>
          </w:p>
          <w:p w14:paraId="3E41D91E">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8"/>
                <w:sz w:val="24"/>
                <w:szCs w:val="24"/>
              </w:rPr>
              <w:t>□</w:t>
            </w:r>
            <w:r>
              <w:rPr>
                <w:rFonts w:hint="eastAsia" w:ascii="宋体" w:hAnsi="宋体" w:eastAsia="宋体" w:cs="宋体"/>
                <w:color w:val="auto"/>
                <w:spacing w:val="-11"/>
                <w:sz w:val="24"/>
                <w:szCs w:val="24"/>
              </w:rPr>
              <w:t>召</w:t>
            </w:r>
            <w:r>
              <w:rPr>
                <w:rFonts w:hint="eastAsia" w:ascii="宋体" w:hAnsi="宋体" w:eastAsia="宋体" w:cs="宋体"/>
                <w:color w:val="auto"/>
                <w:spacing w:val="-9"/>
                <w:sz w:val="24"/>
                <w:szCs w:val="24"/>
              </w:rPr>
              <w:t>开，召开时间：__年_月_日_点_分</w:t>
            </w:r>
            <w:r>
              <w:rPr>
                <w:rFonts w:hint="eastAsia" w:ascii="宋体" w:hAnsi="宋体" w:eastAsia="宋体" w:cs="宋体"/>
                <w:color w:val="auto"/>
                <w:spacing w:val="-16"/>
                <w:sz w:val="24"/>
                <w:szCs w:val="24"/>
              </w:rPr>
              <w:t>召开地点：____________</w:t>
            </w:r>
            <w:r>
              <w:rPr>
                <w:rFonts w:hint="eastAsia" w:ascii="宋体" w:hAnsi="宋体" w:eastAsia="宋体" w:cs="宋体"/>
                <w:color w:val="auto"/>
                <w:spacing w:val="-13"/>
                <w:sz w:val="24"/>
                <w:szCs w:val="24"/>
              </w:rPr>
              <w:t>。</w:t>
            </w:r>
          </w:p>
        </w:tc>
      </w:tr>
      <w:tr w14:paraId="3056B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992" w:type="dxa"/>
            <w:vAlign w:val="center"/>
          </w:tcPr>
          <w:p w14:paraId="6A76F16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3"/>
                <w:sz w:val="24"/>
                <w:szCs w:val="24"/>
              </w:rPr>
              <w:t>4</w:t>
            </w:r>
            <w:r>
              <w:rPr>
                <w:rFonts w:hint="eastAsia" w:ascii="宋体" w:hAnsi="宋体" w:eastAsia="宋体" w:cs="宋体"/>
                <w:color w:val="auto"/>
                <w:spacing w:val="11"/>
                <w:sz w:val="24"/>
                <w:szCs w:val="24"/>
              </w:rPr>
              <w:t>.1</w:t>
            </w:r>
          </w:p>
        </w:tc>
        <w:tc>
          <w:tcPr>
            <w:tcW w:w="1844" w:type="dxa"/>
            <w:vAlign w:val="center"/>
          </w:tcPr>
          <w:p w14:paraId="70190D5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样</w:t>
            </w:r>
            <w:r>
              <w:rPr>
                <w:rFonts w:hint="eastAsia" w:ascii="宋体" w:hAnsi="宋体" w:eastAsia="宋体" w:cs="宋体"/>
                <w:color w:val="auto"/>
                <w:spacing w:val="-2"/>
                <w:sz w:val="24"/>
                <w:szCs w:val="24"/>
              </w:rPr>
              <w:t>品</w:t>
            </w:r>
          </w:p>
        </w:tc>
        <w:tc>
          <w:tcPr>
            <w:tcW w:w="6804" w:type="dxa"/>
            <w:gridSpan w:val="4"/>
          </w:tcPr>
          <w:p w14:paraId="0C225AB1">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投</w:t>
            </w:r>
            <w:r>
              <w:rPr>
                <w:rFonts w:hint="eastAsia" w:ascii="宋体" w:hAnsi="宋体" w:eastAsia="宋体" w:cs="宋体"/>
                <w:color w:val="auto"/>
                <w:spacing w:val="-8"/>
                <w:sz w:val="24"/>
                <w:szCs w:val="24"/>
              </w:rPr>
              <w:t>标样品递交：</w:t>
            </w:r>
          </w:p>
          <w:p w14:paraId="1CFDEAE1">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4"/>
                <w:sz w:val="24"/>
                <w:szCs w:val="24"/>
              </w:rPr>
              <w:t>不需要</w:t>
            </w:r>
          </w:p>
          <w:p w14:paraId="5428848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7"/>
                <w:sz w:val="24"/>
                <w:szCs w:val="24"/>
              </w:rPr>
              <w:t>□</w:t>
            </w:r>
            <w:r>
              <w:rPr>
                <w:rFonts w:hint="eastAsia" w:ascii="宋体" w:hAnsi="宋体" w:eastAsia="宋体" w:cs="宋体"/>
                <w:color w:val="auto"/>
                <w:spacing w:val="1"/>
                <w:sz w:val="24"/>
                <w:szCs w:val="24"/>
              </w:rPr>
              <w:t>需要，具体要求如</w:t>
            </w:r>
            <w:r>
              <w:rPr>
                <w:rFonts w:hint="eastAsia" w:ascii="宋体" w:hAnsi="宋体" w:eastAsia="宋体" w:cs="宋体"/>
                <w:color w:val="auto"/>
                <w:sz w:val="24"/>
                <w:szCs w:val="24"/>
              </w:rPr>
              <w:t>下：</w:t>
            </w:r>
          </w:p>
          <w:p w14:paraId="3170A06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(1)样品制作的标准和要求：_</w:t>
            </w:r>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w:t>
            </w:r>
          </w:p>
          <w:p w14:paraId="48C78C0E">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(2)是否需要随样品提交相关检测报告</w:t>
            </w:r>
            <w:r>
              <w:rPr>
                <w:rFonts w:hint="eastAsia" w:ascii="宋体" w:hAnsi="宋体" w:eastAsia="宋体" w:cs="宋体"/>
                <w:color w:val="auto"/>
                <w:spacing w:val="6"/>
                <w:sz w:val="24"/>
                <w:szCs w:val="24"/>
              </w:rPr>
              <w:t>：</w:t>
            </w:r>
          </w:p>
          <w:p w14:paraId="2A54C4BD">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4"/>
                <w:sz w:val="24"/>
                <w:szCs w:val="24"/>
              </w:rPr>
              <w:t>不需要</w:t>
            </w:r>
          </w:p>
          <w:p w14:paraId="110C3D5C">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7"/>
                <w:sz w:val="24"/>
                <w:szCs w:val="24"/>
              </w:rPr>
              <w:t>□</w:t>
            </w:r>
            <w:r>
              <w:rPr>
                <w:rFonts w:hint="eastAsia" w:ascii="宋体" w:hAnsi="宋体" w:eastAsia="宋体" w:cs="宋体"/>
                <w:color w:val="auto"/>
                <w:spacing w:val="19"/>
                <w:sz w:val="24"/>
                <w:szCs w:val="24"/>
              </w:rPr>
              <w:t>需要</w:t>
            </w:r>
          </w:p>
          <w:p w14:paraId="1D9ABCD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(3)样品递交要求：</w:t>
            </w:r>
            <w:r>
              <w:rPr>
                <w:rFonts w:hint="eastAsia" w:ascii="宋体" w:hAnsi="宋体" w:eastAsia="宋体" w:cs="宋体"/>
                <w:color w:val="auto"/>
                <w:sz w:val="24"/>
                <w:szCs w:val="24"/>
                <w:u w:val="single"/>
              </w:rPr>
              <w:t>__</w:t>
            </w:r>
            <w:r>
              <w:rPr>
                <w:rFonts w:ascii="宋体" w:hAnsi="宋体" w:eastAsia="宋体" w:cs="宋体"/>
                <w:color w:val="auto"/>
                <w:sz w:val="24"/>
                <w:szCs w:val="24"/>
                <w:u w:val="singl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44AD2A7">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(4)未中标人样品退还：_</w:t>
            </w:r>
            <w:r>
              <w:rPr>
                <w:rFonts w:ascii="宋体" w:hAnsi="宋体" w:eastAsia="宋体" w:cs="宋体"/>
                <w:color w:val="auto"/>
                <w:sz w:val="24"/>
                <w:szCs w:val="24"/>
                <w:u w:val="singl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5802F00">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(5)中标人样品保管、封存及退还：</w:t>
            </w:r>
            <w:r>
              <w:rPr>
                <w:rFonts w:ascii="宋体" w:hAnsi="宋体" w:eastAsia="宋体" w:cs="宋体"/>
                <w:color w:val="auto"/>
                <w:sz w:val="24"/>
                <w:szCs w:val="24"/>
                <w:u w:val="single"/>
              </w:rPr>
              <w:t>______/___</w:t>
            </w:r>
            <w:r>
              <w:rPr>
                <w:rFonts w:hint="eastAsia" w:ascii="宋体" w:hAnsi="宋体" w:eastAsia="宋体" w:cs="宋体"/>
                <w:color w:val="auto"/>
                <w:sz w:val="24"/>
                <w:szCs w:val="24"/>
              </w:rPr>
              <w:t>；</w:t>
            </w:r>
          </w:p>
          <w:p w14:paraId="3198072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(6)其他要求(如有)：</w:t>
            </w:r>
            <w:r>
              <w:rPr>
                <w:rFonts w:ascii="宋体" w:hAnsi="宋体" w:eastAsia="宋体" w:cs="宋体"/>
                <w:color w:val="auto"/>
                <w:spacing w:val="11"/>
                <w:sz w:val="24"/>
                <w:szCs w:val="24"/>
                <w:u w:val="single"/>
              </w:rPr>
              <w:t>___/_</w:t>
            </w:r>
            <w:r>
              <w:rPr>
                <w:rFonts w:hint="eastAsia" w:ascii="宋体" w:hAnsi="宋体" w:eastAsia="宋体" w:cs="宋体"/>
                <w:color w:val="auto"/>
                <w:spacing w:val="9"/>
                <w:sz w:val="24"/>
                <w:szCs w:val="24"/>
              </w:rPr>
              <w:t>。</w:t>
            </w:r>
          </w:p>
        </w:tc>
      </w:tr>
      <w:tr w14:paraId="153E4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92" w:type="dxa"/>
            <w:vMerge w:val="restart"/>
            <w:tcBorders>
              <w:bottom w:val="nil"/>
            </w:tcBorders>
            <w:vAlign w:val="center"/>
          </w:tcPr>
          <w:p w14:paraId="09EC6C4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5</w:t>
            </w:r>
            <w:r>
              <w:rPr>
                <w:rFonts w:hint="eastAsia" w:ascii="宋体" w:hAnsi="宋体" w:eastAsia="宋体" w:cs="宋体"/>
                <w:color w:val="auto"/>
                <w:spacing w:val="11"/>
                <w:sz w:val="24"/>
                <w:szCs w:val="24"/>
              </w:rPr>
              <w:t>.2.5</w:t>
            </w:r>
          </w:p>
        </w:tc>
        <w:tc>
          <w:tcPr>
            <w:tcW w:w="1844" w:type="dxa"/>
            <w:vMerge w:val="restart"/>
            <w:tcBorders>
              <w:bottom w:val="nil"/>
            </w:tcBorders>
            <w:vAlign w:val="center"/>
          </w:tcPr>
          <w:p w14:paraId="4E03CAF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标的所</w:t>
            </w:r>
            <w:r>
              <w:rPr>
                <w:rFonts w:hint="eastAsia" w:ascii="宋体" w:hAnsi="宋体" w:eastAsia="宋体" w:cs="宋体"/>
                <w:color w:val="auto"/>
                <w:spacing w:val="-1"/>
                <w:sz w:val="24"/>
                <w:szCs w:val="24"/>
              </w:rPr>
              <w:t>属行业</w:t>
            </w:r>
          </w:p>
        </w:tc>
        <w:tc>
          <w:tcPr>
            <w:tcW w:w="6768" w:type="dxa"/>
            <w:gridSpan w:val="3"/>
            <w:tcBorders>
              <w:right w:val="nil"/>
            </w:tcBorders>
          </w:tcPr>
          <w:p w14:paraId="028E75B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本项目采购标的对</w:t>
            </w:r>
            <w:r>
              <w:rPr>
                <w:rFonts w:hint="eastAsia" w:ascii="宋体" w:hAnsi="宋体" w:eastAsia="宋体" w:cs="宋体"/>
                <w:color w:val="auto"/>
                <w:spacing w:val="-2"/>
                <w:sz w:val="24"/>
                <w:szCs w:val="24"/>
              </w:rPr>
              <w:t>应的中小企业划分标准所属行业：</w:t>
            </w:r>
          </w:p>
        </w:tc>
        <w:tc>
          <w:tcPr>
            <w:tcW w:w="36" w:type="dxa"/>
            <w:vMerge w:val="restart"/>
            <w:tcBorders>
              <w:bottom w:val="nil"/>
            </w:tcBorders>
          </w:tcPr>
          <w:p w14:paraId="2E47D836">
            <w:pPr>
              <w:spacing w:line="360" w:lineRule="auto"/>
              <w:jc w:val="both"/>
              <w:rPr>
                <w:rFonts w:hint="eastAsia" w:ascii="宋体" w:hAnsi="宋体" w:eastAsia="宋体" w:cs="宋体"/>
                <w:color w:val="auto"/>
                <w:sz w:val="24"/>
                <w:szCs w:val="24"/>
              </w:rPr>
            </w:pPr>
          </w:p>
        </w:tc>
      </w:tr>
      <w:tr w14:paraId="2DC2B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92" w:type="dxa"/>
            <w:vMerge w:val="continue"/>
            <w:tcBorders>
              <w:top w:val="nil"/>
              <w:bottom w:val="nil"/>
            </w:tcBorders>
            <w:vAlign w:val="center"/>
          </w:tcPr>
          <w:p w14:paraId="127B230F">
            <w:pPr>
              <w:spacing w:line="360" w:lineRule="auto"/>
              <w:jc w:val="center"/>
              <w:rPr>
                <w:rFonts w:hint="eastAsia" w:ascii="宋体" w:hAnsi="宋体" w:eastAsia="宋体" w:cs="宋体"/>
                <w:color w:val="auto"/>
                <w:sz w:val="24"/>
                <w:szCs w:val="24"/>
              </w:rPr>
            </w:pPr>
          </w:p>
        </w:tc>
        <w:tc>
          <w:tcPr>
            <w:tcW w:w="1844" w:type="dxa"/>
            <w:vMerge w:val="continue"/>
            <w:tcBorders>
              <w:top w:val="nil"/>
              <w:bottom w:val="nil"/>
            </w:tcBorders>
            <w:vAlign w:val="center"/>
          </w:tcPr>
          <w:p w14:paraId="18FCAAFA">
            <w:pPr>
              <w:spacing w:line="360" w:lineRule="auto"/>
              <w:jc w:val="center"/>
              <w:rPr>
                <w:rFonts w:hint="eastAsia" w:ascii="宋体" w:hAnsi="宋体" w:eastAsia="宋体" w:cs="宋体"/>
                <w:color w:val="auto"/>
                <w:sz w:val="24"/>
                <w:szCs w:val="24"/>
              </w:rPr>
            </w:pPr>
          </w:p>
        </w:tc>
        <w:tc>
          <w:tcPr>
            <w:tcW w:w="732" w:type="dxa"/>
            <w:vAlign w:val="center"/>
          </w:tcPr>
          <w:p w14:paraId="3037F8F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包</w:t>
            </w:r>
            <w:r>
              <w:rPr>
                <w:rFonts w:hint="eastAsia" w:ascii="宋体" w:hAnsi="宋体" w:eastAsia="宋体" w:cs="宋体"/>
                <w:color w:val="auto"/>
                <w:spacing w:val="-2"/>
                <w:sz w:val="24"/>
                <w:szCs w:val="24"/>
              </w:rPr>
              <w:t>号</w:t>
            </w:r>
          </w:p>
        </w:tc>
        <w:tc>
          <w:tcPr>
            <w:tcW w:w="2983" w:type="dxa"/>
            <w:vAlign w:val="center"/>
          </w:tcPr>
          <w:p w14:paraId="6E56BB6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标的名称</w:t>
            </w:r>
          </w:p>
        </w:tc>
        <w:tc>
          <w:tcPr>
            <w:tcW w:w="3053" w:type="dxa"/>
            <w:vAlign w:val="center"/>
          </w:tcPr>
          <w:p w14:paraId="106118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中小企</w:t>
            </w:r>
            <w:r>
              <w:rPr>
                <w:rFonts w:hint="eastAsia" w:ascii="宋体" w:hAnsi="宋体" w:eastAsia="宋体" w:cs="宋体"/>
                <w:color w:val="auto"/>
                <w:spacing w:val="-2"/>
                <w:sz w:val="24"/>
                <w:szCs w:val="24"/>
              </w:rPr>
              <w:t>业划分标准所属行业</w:t>
            </w:r>
          </w:p>
        </w:tc>
        <w:tc>
          <w:tcPr>
            <w:tcW w:w="36" w:type="dxa"/>
            <w:vMerge w:val="continue"/>
            <w:tcBorders>
              <w:top w:val="nil"/>
              <w:bottom w:val="nil"/>
            </w:tcBorders>
          </w:tcPr>
          <w:p w14:paraId="77E52B80">
            <w:pPr>
              <w:spacing w:line="360" w:lineRule="auto"/>
              <w:jc w:val="both"/>
              <w:rPr>
                <w:rFonts w:hint="eastAsia" w:ascii="宋体" w:hAnsi="宋体" w:eastAsia="宋体" w:cs="宋体"/>
                <w:color w:val="auto"/>
                <w:sz w:val="24"/>
                <w:szCs w:val="24"/>
              </w:rPr>
            </w:pPr>
          </w:p>
        </w:tc>
      </w:tr>
      <w:tr w14:paraId="2CA16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92" w:type="dxa"/>
            <w:vMerge w:val="continue"/>
            <w:tcBorders>
              <w:top w:val="nil"/>
              <w:bottom w:val="nil"/>
            </w:tcBorders>
            <w:vAlign w:val="center"/>
          </w:tcPr>
          <w:p w14:paraId="2260867C">
            <w:pPr>
              <w:spacing w:line="360" w:lineRule="auto"/>
              <w:jc w:val="center"/>
              <w:rPr>
                <w:rFonts w:hint="eastAsia" w:ascii="宋体" w:hAnsi="宋体" w:eastAsia="宋体" w:cs="宋体"/>
                <w:color w:val="auto"/>
                <w:sz w:val="24"/>
                <w:szCs w:val="24"/>
              </w:rPr>
            </w:pPr>
          </w:p>
        </w:tc>
        <w:tc>
          <w:tcPr>
            <w:tcW w:w="1844" w:type="dxa"/>
            <w:vMerge w:val="continue"/>
            <w:tcBorders>
              <w:top w:val="nil"/>
              <w:bottom w:val="nil"/>
            </w:tcBorders>
            <w:vAlign w:val="center"/>
          </w:tcPr>
          <w:p w14:paraId="6C1415EA">
            <w:pPr>
              <w:spacing w:line="360" w:lineRule="auto"/>
              <w:jc w:val="center"/>
              <w:rPr>
                <w:rFonts w:hint="eastAsia" w:ascii="宋体" w:hAnsi="宋体" w:eastAsia="宋体" w:cs="宋体"/>
                <w:color w:val="auto"/>
                <w:sz w:val="24"/>
                <w:szCs w:val="24"/>
              </w:rPr>
            </w:pPr>
          </w:p>
        </w:tc>
        <w:tc>
          <w:tcPr>
            <w:tcW w:w="732" w:type="dxa"/>
            <w:vAlign w:val="center"/>
          </w:tcPr>
          <w:p w14:paraId="5999AE2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983" w:type="dxa"/>
            <w:vAlign w:val="center"/>
          </w:tcPr>
          <w:p w14:paraId="77BB5A58">
            <w:pPr>
              <w:spacing w:line="36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教育日常定额校园安保经费物业管理服务采购项目</w:t>
            </w:r>
          </w:p>
        </w:tc>
        <w:tc>
          <w:tcPr>
            <w:tcW w:w="3053" w:type="dxa"/>
            <w:vAlign w:val="center"/>
          </w:tcPr>
          <w:p w14:paraId="6985E10B">
            <w:pPr>
              <w:spacing w:line="360" w:lineRule="auto"/>
              <w:jc w:val="cente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租赁和商务服务业</w:t>
            </w:r>
          </w:p>
        </w:tc>
        <w:tc>
          <w:tcPr>
            <w:tcW w:w="36" w:type="dxa"/>
            <w:vMerge w:val="continue"/>
            <w:tcBorders>
              <w:top w:val="nil"/>
              <w:bottom w:val="nil"/>
            </w:tcBorders>
          </w:tcPr>
          <w:p w14:paraId="50176598">
            <w:pPr>
              <w:spacing w:line="360" w:lineRule="auto"/>
              <w:jc w:val="both"/>
              <w:rPr>
                <w:rFonts w:hint="eastAsia" w:ascii="宋体" w:hAnsi="宋体" w:eastAsia="宋体" w:cs="宋体"/>
                <w:color w:val="auto"/>
                <w:sz w:val="24"/>
                <w:szCs w:val="24"/>
              </w:rPr>
            </w:pPr>
          </w:p>
        </w:tc>
      </w:tr>
      <w:tr w14:paraId="0ECC2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 w:hRule="atLeast"/>
        </w:trPr>
        <w:tc>
          <w:tcPr>
            <w:tcW w:w="992" w:type="dxa"/>
            <w:vMerge w:val="continue"/>
            <w:tcBorders>
              <w:top w:val="nil"/>
            </w:tcBorders>
            <w:vAlign w:val="center"/>
          </w:tcPr>
          <w:p w14:paraId="4748536B">
            <w:pPr>
              <w:spacing w:line="360" w:lineRule="auto"/>
              <w:jc w:val="center"/>
              <w:rPr>
                <w:rFonts w:hint="eastAsia" w:ascii="宋体" w:hAnsi="宋体" w:eastAsia="宋体" w:cs="宋体"/>
                <w:color w:val="auto"/>
                <w:sz w:val="24"/>
                <w:szCs w:val="24"/>
              </w:rPr>
            </w:pPr>
          </w:p>
        </w:tc>
        <w:tc>
          <w:tcPr>
            <w:tcW w:w="1844" w:type="dxa"/>
            <w:vMerge w:val="continue"/>
            <w:tcBorders>
              <w:top w:val="nil"/>
            </w:tcBorders>
            <w:vAlign w:val="center"/>
          </w:tcPr>
          <w:p w14:paraId="3CB50A16">
            <w:pPr>
              <w:spacing w:line="360" w:lineRule="auto"/>
              <w:jc w:val="center"/>
              <w:rPr>
                <w:rFonts w:hint="eastAsia" w:ascii="宋体" w:hAnsi="宋体" w:eastAsia="宋体" w:cs="宋体"/>
                <w:color w:val="auto"/>
                <w:sz w:val="24"/>
                <w:szCs w:val="24"/>
              </w:rPr>
            </w:pPr>
          </w:p>
        </w:tc>
        <w:tc>
          <w:tcPr>
            <w:tcW w:w="6768" w:type="dxa"/>
            <w:gridSpan w:val="3"/>
            <w:tcBorders>
              <w:right w:val="nil"/>
            </w:tcBorders>
          </w:tcPr>
          <w:p w14:paraId="0850BC25">
            <w:pPr>
              <w:spacing w:line="360" w:lineRule="auto"/>
              <w:jc w:val="both"/>
              <w:rPr>
                <w:rFonts w:hint="eastAsia" w:ascii="宋体" w:hAnsi="宋体" w:eastAsia="宋体" w:cs="宋体"/>
                <w:color w:val="auto"/>
                <w:sz w:val="24"/>
                <w:szCs w:val="24"/>
              </w:rPr>
            </w:pPr>
          </w:p>
        </w:tc>
        <w:tc>
          <w:tcPr>
            <w:tcW w:w="36" w:type="dxa"/>
            <w:vMerge w:val="continue"/>
            <w:tcBorders>
              <w:top w:val="nil"/>
            </w:tcBorders>
          </w:tcPr>
          <w:p w14:paraId="1C4E9C3A">
            <w:pPr>
              <w:spacing w:line="360" w:lineRule="auto"/>
              <w:jc w:val="both"/>
              <w:rPr>
                <w:rFonts w:hint="eastAsia" w:ascii="宋体" w:hAnsi="宋体" w:eastAsia="宋体" w:cs="宋体"/>
                <w:color w:val="auto"/>
                <w:sz w:val="24"/>
                <w:szCs w:val="24"/>
              </w:rPr>
            </w:pPr>
          </w:p>
        </w:tc>
      </w:tr>
      <w:tr w14:paraId="3CE52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92" w:type="dxa"/>
            <w:vAlign w:val="center"/>
          </w:tcPr>
          <w:p w14:paraId="49EDAB2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11.2</w:t>
            </w:r>
          </w:p>
        </w:tc>
        <w:tc>
          <w:tcPr>
            <w:tcW w:w="1844" w:type="dxa"/>
            <w:vAlign w:val="center"/>
          </w:tcPr>
          <w:p w14:paraId="3DCAE90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投</w:t>
            </w:r>
            <w:r>
              <w:rPr>
                <w:rFonts w:hint="eastAsia" w:ascii="宋体" w:hAnsi="宋体" w:eastAsia="宋体" w:cs="宋体"/>
                <w:color w:val="auto"/>
                <w:spacing w:val="-2"/>
                <w:sz w:val="24"/>
                <w:szCs w:val="24"/>
              </w:rPr>
              <w:t>标报价</w:t>
            </w:r>
          </w:p>
        </w:tc>
        <w:tc>
          <w:tcPr>
            <w:tcW w:w="6804" w:type="dxa"/>
            <w:gridSpan w:val="4"/>
          </w:tcPr>
          <w:p w14:paraId="2C5A9BC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投</w:t>
            </w:r>
            <w:r>
              <w:rPr>
                <w:rFonts w:hint="eastAsia" w:ascii="宋体" w:hAnsi="宋体" w:eastAsia="宋体" w:cs="宋体"/>
                <w:color w:val="auto"/>
                <w:spacing w:val="-6"/>
                <w:sz w:val="24"/>
                <w:szCs w:val="24"/>
              </w:rPr>
              <w:t>标报价的特殊规定：</w:t>
            </w:r>
          </w:p>
          <w:p w14:paraId="2B1783F4">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29"/>
                <w:sz w:val="24"/>
                <w:szCs w:val="24"/>
              </w:rPr>
              <w:t>无</w:t>
            </w:r>
          </w:p>
          <w:p w14:paraId="402DECE0">
            <w:pPr>
              <w:spacing w:line="360" w:lineRule="auto"/>
              <w:jc w:val="both"/>
              <w:rPr>
                <w:rFonts w:hint="eastAsia" w:ascii="宋体" w:hAnsi="宋体" w:eastAsia="宋体" w:cs="宋体"/>
                <w:color w:val="auto"/>
                <w:spacing w:val="-8"/>
                <w:sz w:val="24"/>
                <w:szCs w:val="24"/>
              </w:rPr>
            </w:pPr>
            <w:r>
              <w:rPr>
                <w:rFonts w:hint="eastAsia" w:ascii="宋体" w:hAnsi="宋体" w:eastAsia="宋体" w:cs="宋体"/>
                <w:color w:val="auto"/>
                <w:spacing w:val="30"/>
                <w:sz w:val="24"/>
                <w:szCs w:val="24"/>
              </w:rPr>
              <w:t>□</w:t>
            </w:r>
            <w:r>
              <w:rPr>
                <w:rFonts w:hint="eastAsia" w:ascii="宋体" w:hAnsi="宋体" w:eastAsia="宋体" w:cs="宋体"/>
                <w:color w:val="auto"/>
                <w:spacing w:val="-9"/>
                <w:sz w:val="24"/>
                <w:szCs w:val="24"/>
              </w:rPr>
              <w:t>有</w:t>
            </w:r>
            <w:r>
              <w:rPr>
                <w:rFonts w:hint="eastAsia" w:ascii="宋体" w:hAnsi="宋体" w:eastAsia="宋体" w:cs="宋体"/>
                <w:color w:val="auto"/>
                <w:spacing w:val="-8"/>
                <w:sz w:val="24"/>
                <w:szCs w:val="24"/>
              </w:rPr>
              <w:t>，具体情形：</w:t>
            </w:r>
          </w:p>
        </w:tc>
      </w:tr>
      <w:tr w14:paraId="440A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92" w:type="dxa"/>
            <w:vAlign w:val="center"/>
          </w:tcPr>
          <w:p w14:paraId="3D2CC58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12.1</w:t>
            </w:r>
          </w:p>
        </w:tc>
        <w:tc>
          <w:tcPr>
            <w:tcW w:w="1844" w:type="dxa"/>
            <w:vMerge w:val="restart"/>
            <w:tcBorders>
              <w:bottom w:val="nil"/>
            </w:tcBorders>
            <w:vAlign w:val="center"/>
          </w:tcPr>
          <w:p w14:paraId="79A2333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投标保证金</w:t>
            </w:r>
          </w:p>
        </w:tc>
        <w:tc>
          <w:tcPr>
            <w:tcW w:w="6804" w:type="dxa"/>
            <w:gridSpan w:val="4"/>
          </w:tcPr>
          <w:p w14:paraId="5E94A6A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投</w:t>
            </w:r>
            <w:r>
              <w:rPr>
                <w:rFonts w:hint="eastAsia" w:ascii="宋体" w:hAnsi="宋体" w:eastAsia="宋体" w:cs="宋体"/>
                <w:color w:val="auto"/>
                <w:spacing w:val="-7"/>
                <w:sz w:val="24"/>
                <w:szCs w:val="24"/>
              </w:rPr>
              <w:t>标保证金金额：</w:t>
            </w:r>
          </w:p>
          <w:p w14:paraId="07C9C89C">
            <w:pPr>
              <w:spacing w:line="360" w:lineRule="auto"/>
              <w:jc w:val="both"/>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u w:val="single"/>
              </w:rPr>
              <w:t>￥：</w:t>
            </w:r>
            <w:r>
              <w:rPr>
                <w:rFonts w:hint="eastAsia" w:ascii="宋体" w:hAnsi="宋体" w:eastAsia="宋体"/>
                <w:color w:val="auto"/>
                <w:sz w:val="24"/>
                <w:szCs w:val="24"/>
                <w:u w:val="single"/>
              </w:rPr>
              <w:t>26000.00元</w:t>
            </w:r>
            <w:r>
              <w:rPr>
                <w:rFonts w:hint="eastAsia" w:ascii="宋体" w:hAnsi="宋体" w:eastAsia="宋体" w:cs="宋体"/>
                <w:color w:val="auto"/>
                <w:spacing w:val="-14"/>
                <w:sz w:val="24"/>
                <w:szCs w:val="24"/>
              </w:rPr>
              <w:t>；</w:t>
            </w:r>
          </w:p>
          <w:p w14:paraId="6321B2C8">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递交方式：</w:t>
            </w:r>
          </w:p>
          <w:p w14:paraId="1ED47FA5">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（1）递交要求：</w:t>
            </w:r>
          </w:p>
          <w:p w14:paraId="5931A060">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w:t>
            </w:r>
            <w:r>
              <w:rPr>
                <w:rFonts w:hint="eastAsia" w:ascii="宋体" w:hAnsi="宋体" w:eastAsia="宋体" w:cs="宋体"/>
                <w:color w:val="auto"/>
                <w:spacing w:val="-2"/>
                <w:sz w:val="24"/>
                <w:szCs w:val="24"/>
              </w:rPr>
              <w:t>政府采购法律法规接受的支票、汇票、本票、</w:t>
            </w:r>
            <w:r>
              <w:rPr>
                <w:rFonts w:hint="eastAsia" w:ascii="宋体" w:hAnsi="宋体" w:eastAsia="宋体" w:cs="宋体"/>
                <w:color w:val="auto"/>
                <w:spacing w:val="-4"/>
                <w:sz w:val="24"/>
                <w:szCs w:val="24"/>
              </w:rPr>
              <w:t>网</w:t>
            </w:r>
            <w:r>
              <w:rPr>
                <w:rFonts w:hint="eastAsia" w:ascii="宋体" w:hAnsi="宋体" w:eastAsia="宋体" w:cs="宋体"/>
                <w:color w:val="auto"/>
                <w:spacing w:val="-2"/>
                <w:sz w:val="24"/>
                <w:szCs w:val="24"/>
              </w:rPr>
              <w:t>上银行支付，</w:t>
            </w:r>
            <w:r>
              <w:rPr>
                <w:rFonts w:hint="eastAsia" w:ascii="宋体" w:hAnsi="宋体" w:eastAsia="宋体" w:cs="宋体"/>
                <w:color w:val="auto"/>
                <w:spacing w:val="-22"/>
                <w:sz w:val="24"/>
                <w:szCs w:val="24"/>
              </w:rPr>
              <w:t>必须保证开标前到达采购代理机构指定账户。</w:t>
            </w:r>
            <w:r>
              <w:rPr>
                <w:rFonts w:hint="eastAsia" w:ascii="宋体" w:hAnsi="宋体" w:eastAsia="宋体" w:cs="宋体"/>
                <w:color w:val="auto"/>
                <w:spacing w:val="-2"/>
                <w:sz w:val="24"/>
                <w:szCs w:val="24"/>
              </w:rPr>
              <w:t>或者金融机构、担保机构出具的保函等非现金形式</w:t>
            </w:r>
            <w:r>
              <w:rPr>
                <w:rFonts w:ascii="宋体" w:hAnsi="宋体" w:eastAsia="宋体" w:cs="宋体"/>
                <w:color w:val="auto"/>
                <w:spacing w:val="-22"/>
                <w:sz w:val="24"/>
                <w:szCs w:val="24"/>
              </w:rPr>
              <w:t>(需备注招标编号)</w:t>
            </w:r>
          </w:p>
          <w:p w14:paraId="5FE26EFF">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收 款 人：标介联和（北京）咨询服务有限公司</w:t>
            </w:r>
          </w:p>
          <w:p w14:paraId="0CC90A9A">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开户银行（保证金账号）：</w:t>
            </w:r>
            <w:r>
              <w:rPr>
                <w:rFonts w:hint="eastAsia" w:ascii="宋体" w:hAnsi="宋体" w:eastAsia="宋体" w:cs="宋体"/>
                <w:color w:val="auto"/>
                <w:sz w:val="24"/>
                <w:szCs w:val="24"/>
                <w:lang w:bidi="ar"/>
              </w:rPr>
              <w:t>杭州银行股份有限公司北京上地支行</w:t>
            </w:r>
          </w:p>
          <w:p w14:paraId="17A860E2">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银行账号：</w:t>
            </w:r>
            <w:r>
              <w:rPr>
                <w:rFonts w:hint="eastAsia" w:ascii="宋体" w:hAnsi="宋体" w:eastAsia="宋体" w:cs="宋体"/>
                <w:color w:val="auto"/>
                <w:sz w:val="24"/>
                <w:szCs w:val="24"/>
                <w:lang w:bidi="ar"/>
              </w:rPr>
              <w:t>1101040160001556066</w:t>
            </w:r>
          </w:p>
          <w:p w14:paraId="319974A7">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（2）投标保证金在招标文件规定的投标截止时间未能到达采购代理机构指定账户的，均视为无投标保证金，投标保证金有效期与投标有效期一致。</w:t>
            </w:r>
          </w:p>
          <w:p w14:paraId="671CE722">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 xml:space="preserve">注意事项： </w:t>
            </w:r>
          </w:p>
          <w:p w14:paraId="5ADBF398">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1）务必备注款项用途：投标保证金，因款项用途备注不明确或错误导致的错款，不可作为保证金使用，需要在规定时间内重新支付，错款在项目结束后统一退还。</w:t>
            </w:r>
          </w:p>
          <w:p w14:paraId="431CEBCE">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 xml:space="preserve">2）务必备注项目名称、招标编号，可简写，不可不填。 </w:t>
            </w:r>
          </w:p>
          <w:p w14:paraId="478F12A8">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3）未备注项目名称、招标编号财务部门不予受理，后果由投标人自行承担。</w:t>
            </w:r>
          </w:p>
          <w:p w14:paraId="56CB822F">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4）投标保证金有效期与投标有效期一致。</w:t>
            </w:r>
          </w:p>
          <w:p w14:paraId="584E2608">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保证金退还办理时间：</w:t>
            </w:r>
          </w:p>
          <w:p w14:paraId="4915DC65">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中标人：与采购人签订采购合同后，携带采购合同及相关资料办理保证金退还手续；</w:t>
            </w:r>
          </w:p>
          <w:p w14:paraId="66B4E036">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2"/>
                <w:sz w:val="24"/>
                <w:szCs w:val="24"/>
              </w:rPr>
              <w:t>未中标人：中标公告发布后，携带相关资料办理保证金退还手续。</w:t>
            </w:r>
          </w:p>
        </w:tc>
      </w:tr>
      <w:tr w14:paraId="1AC01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92" w:type="dxa"/>
            <w:vAlign w:val="center"/>
          </w:tcPr>
          <w:p w14:paraId="5E7B9DC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3"/>
                <w:sz w:val="24"/>
                <w:szCs w:val="24"/>
              </w:rPr>
              <w:t>1</w:t>
            </w:r>
            <w:r>
              <w:rPr>
                <w:rFonts w:hint="eastAsia" w:ascii="宋体" w:hAnsi="宋体" w:eastAsia="宋体" w:cs="宋体"/>
                <w:color w:val="auto"/>
                <w:spacing w:val="11"/>
                <w:sz w:val="24"/>
                <w:szCs w:val="24"/>
              </w:rPr>
              <w:t>2.7.2</w:t>
            </w:r>
          </w:p>
        </w:tc>
        <w:tc>
          <w:tcPr>
            <w:tcW w:w="1844" w:type="dxa"/>
            <w:vMerge w:val="continue"/>
            <w:tcBorders>
              <w:top w:val="nil"/>
            </w:tcBorders>
            <w:vAlign w:val="center"/>
          </w:tcPr>
          <w:p w14:paraId="47613FC0">
            <w:pPr>
              <w:spacing w:line="360" w:lineRule="auto"/>
              <w:jc w:val="center"/>
              <w:rPr>
                <w:rFonts w:hint="eastAsia" w:ascii="宋体" w:hAnsi="宋体" w:eastAsia="宋体" w:cs="宋体"/>
                <w:color w:val="auto"/>
                <w:sz w:val="24"/>
                <w:szCs w:val="24"/>
              </w:rPr>
            </w:pPr>
          </w:p>
        </w:tc>
        <w:tc>
          <w:tcPr>
            <w:tcW w:w="6804" w:type="dxa"/>
            <w:gridSpan w:val="4"/>
          </w:tcPr>
          <w:p w14:paraId="78D77BC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投标保证</w:t>
            </w:r>
            <w:r>
              <w:rPr>
                <w:rFonts w:hint="eastAsia" w:ascii="宋体" w:hAnsi="宋体" w:eastAsia="宋体" w:cs="宋体"/>
                <w:color w:val="auto"/>
                <w:spacing w:val="-4"/>
                <w:sz w:val="24"/>
                <w:szCs w:val="24"/>
              </w:rPr>
              <w:t>金</w:t>
            </w:r>
            <w:r>
              <w:rPr>
                <w:rFonts w:hint="eastAsia" w:ascii="宋体" w:hAnsi="宋体" w:eastAsia="宋体" w:cs="宋体"/>
                <w:color w:val="auto"/>
                <w:spacing w:val="-3"/>
                <w:sz w:val="24"/>
                <w:szCs w:val="24"/>
              </w:rPr>
              <w:t>可以不予退还的其他情形：</w:t>
            </w:r>
          </w:p>
          <w:p w14:paraId="7DB4184B">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29"/>
                <w:sz w:val="24"/>
                <w:szCs w:val="24"/>
              </w:rPr>
              <w:t>无</w:t>
            </w:r>
          </w:p>
          <w:p w14:paraId="0114EC76">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30"/>
                <w:sz w:val="24"/>
                <w:szCs w:val="24"/>
              </w:rPr>
              <w:t>□</w:t>
            </w:r>
            <w:r>
              <w:rPr>
                <w:rFonts w:hint="eastAsia" w:ascii="宋体" w:hAnsi="宋体" w:eastAsia="宋体" w:cs="宋体"/>
                <w:color w:val="auto"/>
                <w:spacing w:val="-9"/>
                <w:sz w:val="24"/>
                <w:szCs w:val="24"/>
              </w:rPr>
              <w:t>有</w:t>
            </w:r>
            <w:r>
              <w:rPr>
                <w:rFonts w:hint="eastAsia" w:ascii="宋体" w:hAnsi="宋体" w:eastAsia="宋体" w:cs="宋体"/>
                <w:color w:val="auto"/>
                <w:spacing w:val="-8"/>
                <w:sz w:val="24"/>
                <w:szCs w:val="24"/>
              </w:rPr>
              <w:t>，具体情形：</w:t>
            </w:r>
            <w:r>
              <w:rPr>
                <w:rFonts w:hint="eastAsia" w:ascii="宋体" w:hAnsi="宋体" w:eastAsia="宋体" w:cs="宋体"/>
                <w:color w:val="auto"/>
                <w:spacing w:val="-8"/>
                <w:sz w:val="24"/>
                <w:szCs w:val="24"/>
                <w:u w:val="single"/>
              </w:rPr>
              <w:t>/</w:t>
            </w:r>
            <w:r>
              <w:rPr>
                <w:rFonts w:hint="eastAsia" w:ascii="宋体" w:hAnsi="宋体" w:eastAsia="宋体" w:cs="宋体"/>
                <w:color w:val="auto"/>
                <w:sz w:val="24"/>
                <w:szCs w:val="24"/>
              </w:rPr>
              <w:t>。</w:t>
            </w:r>
          </w:p>
        </w:tc>
      </w:tr>
      <w:tr w14:paraId="7F19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center"/>
          </w:tcPr>
          <w:p w14:paraId="574D682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13.1</w:t>
            </w:r>
          </w:p>
        </w:tc>
        <w:tc>
          <w:tcPr>
            <w:tcW w:w="1844" w:type="dxa"/>
            <w:vAlign w:val="center"/>
          </w:tcPr>
          <w:p w14:paraId="4FA1BBE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投标有效期</w:t>
            </w:r>
          </w:p>
        </w:tc>
        <w:tc>
          <w:tcPr>
            <w:tcW w:w="6804" w:type="dxa"/>
            <w:gridSpan w:val="4"/>
          </w:tcPr>
          <w:p w14:paraId="0AB28EB3">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自提交投标文件的截止之日起算</w:t>
            </w:r>
            <w:r>
              <w:rPr>
                <w:rFonts w:hint="eastAsia" w:ascii="宋体" w:hAnsi="宋体" w:eastAsia="宋体" w:cs="宋体"/>
                <w:color w:val="auto"/>
                <w:spacing w:val="-8"/>
                <w:sz w:val="24"/>
                <w:szCs w:val="24"/>
                <w:u w:val="single"/>
              </w:rPr>
              <w:t>90</w:t>
            </w:r>
            <w:r>
              <w:rPr>
                <w:rFonts w:hint="eastAsia" w:ascii="宋体" w:hAnsi="宋体" w:eastAsia="宋体" w:cs="宋体"/>
                <w:color w:val="auto"/>
                <w:spacing w:val="-8"/>
                <w:sz w:val="24"/>
                <w:szCs w:val="24"/>
              </w:rPr>
              <w:t>日历天</w:t>
            </w:r>
            <w:r>
              <w:rPr>
                <w:rFonts w:hint="eastAsia" w:ascii="宋体" w:hAnsi="宋体" w:eastAsia="宋体" w:cs="宋体"/>
                <w:color w:val="auto"/>
                <w:spacing w:val="-7"/>
                <w:sz w:val="24"/>
                <w:szCs w:val="24"/>
              </w:rPr>
              <w:t>。</w:t>
            </w:r>
          </w:p>
        </w:tc>
      </w:tr>
      <w:tr w14:paraId="7B508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center"/>
          </w:tcPr>
          <w:p w14:paraId="7F1CECEA">
            <w:pPr>
              <w:pStyle w:val="11"/>
              <w:adjustRightInd w:val="0"/>
              <w:snapToGrid w:val="0"/>
              <w:jc w:val="center"/>
              <w:rPr>
                <w:rFonts w:hint="eastAsia" w:hAnsi="宋体" w:cs="宋体"/>
                <w:snapToGrid w:val="0"/>
                <w:spacing w:val="-8"/>
                <w:kern w:val="0"/>
                <w:sz w:val="24"/>
                <w:szCs w:val="24"/>
              </w:rPr>
            </w:pPr>
            <w:r>
              <w:rPr>
                <w:rFonts w:hint="eastAsia" w:hAnsi="宋体" w:cs="宋体"/>
                <w:snapToGrid w:val="0"/>
                <w:spacing w:val="-8"/>
                <w:kern w:val="0"/>
                <w:sz w:val="24"/>
                <w:szCs w:val="24"/>
              </w:rPr>
              <w:t>18.2</w:t>
            </w:r>
          </w:p>
        </w:tc>
        <w:tc>
          <w:tcPr>
            <w:tcW w:w="1844" w:type="dxa"/>
            <w:vAlign w:val="center"/>
          </w:tcPr>
          <w:p w14:paraId="13B9C99E">
            <w:pPr>
              <w:jc w:val="center"/>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解密时间</w:t>
            </w:r>
          </w:p>
        </w:tc>
        <w:tc>
          <w:tcPr>
            <w:tcW w:w="6804" w:type="dxa"/>
            <w:gridSpan w:val="4"/>
            <w:vAlign w:val="center"/>
          </w:tcPr>
          <w:p w14:paraId="59786892">
            <w:pPr>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解密时间：30分钟</w:t>
            </w:r>
          </w:p>
        </w:tc>
      </w:tr>
      <w:tr w14:paraId="31474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92" w:type="dxa"/>
            <w:vAlign w:val="center"/>
          </w:tcPr>
          <w:p w14:paraId="5C99CDD0">
            <w:pPr>
              <w:pStyle w:val="11"/>
              <w:adjustRightInd w:val="0"/>
              <w:snapToGrid w:val="0"/>
              <w:jc w:val="center"/>
              <w:rPr>
                <w:rFonts w:hint="eastAsia" w:hAnsi="宋体" w:cs="宋体"/>
                <w:sz w:val="24"/>
                <w:szCs w:val="24"/>
              </w:rPr>
            </w:pPr>
            <w:r>
              <w:rPr>
                <w:rFonts w:hint="eastAsia" w:hAnsi="宋体" w:cs="宋体"/>
                <w:kern w:val="0"/>
                <w:sz w:val="24"/>
                <w:szCs w:val="24"/>
              </w:rPr>
              <w:t>22.1</w:t>
            </w:r>
          </w:p>
        </w:tc>
        <w:tc>
          <w:tcPr>
            <w:tcW w:w="1844" w:type="dxa"/>
            <w:vAlign w:val="center"/>
          </w:tcPr>
          <w:p w14:paraId="1379805A">
            <w:pPr>
              <w:jc w:val="center"/>
              <w:rPr>
                <w:rFonts w:hint="eastAsia" w:ascii="宋体" w:hAnsi="宋体" w:eastAsia="宋体" w:cs="宋体"/>
                <w:color w:val="auto"/>
                <w:sz w:val="24"/>
                <w:szCs w:val="24"/>
              </w:rPr>
            </w:pPr>
            <w:r>
              <w:rPr>
                <w:rFonts w:hint="eastAsia" w:ascii="宋体" w:hAnsi="宋体" w:eastAsia="宋体" w:cs="宋体"/>
                <w:sz w:val="24"/>
              </w:rPr>
              <w:t>确定中标人</w:t>
            </w:r>
          </w:p>
        </w:tc>
        <w:tc>
          <w:tcPr>
            <w:tcW w:w="6804" w:type="dxa"/>
            <w:gridSpan w:val="4"/>
            <w:vAlign w:val="center"/>
          </w:tcPr>
          <w:p w14:paraId="373DC3BA">
            <w:pPr>
              <w:pStyle w:val="11"/>
              <w:adjustRightInd w:val="0"/>
              <w:snapToGrid w:val="0"/>
              <w:rPr>
                <w:rFonts w:hint="eastAsia" w:hAnsi="宋体" w:cs="宋体"/>
                <w:kern w:val="0"/>
                <w:sz w:val="24"/>
              </w:rPr>
            </w:pPr>
            <w:r>
              <w:rPr>
                <w:rFonts w:hint="eastAsia" w:hAnsi="宋体" w:cs="宋体"/>
                <w:kern w:val="0"/>
                <w:sz w:val="24"/>
              </w:rPr>
              <w:t>中标候选人并列的，采购人是否委托评标委员会确定中标人：</w:t>
            </w:r>
          </w:p>
          <w:p w14:paraId="578A97E7">
            <w:pPr>
              <w:pStyle w:val="11"/>
              <w:adjustRightInd w:val="0"/>
              <w:snapToGrid w:val="0"/>
              <w:rPr>
                <w:rFonts w:hint="eastAsia" w:hAnsi="宋体" w:cs="宋体"/>
                <w:kern w:val="0"/>
                <w:sz w:val="24"/>
              </w:rPr>
            </w:pPr>
            <w:r>
              <w:rPr>
                <w:rFonts w:hint="eastAsia" w:hAnsi="宋体" w:cs="宋体"/>
                <w:sz w:val="24"/>
              </w:rPr>
              <w:t>■</w:t>
            </w:r>
            <w:r>
              <w:rPr>
                <w:rFonts w:hint="eastAsia" w:hAnsi="宋体" w:cs="宋体"/>
                <w:kern w:val="0"/>
                <w:sz w:val="24"/>
              </w:rPr>
              <w:t>否</w:t>
            </w:r>
          </w:p>
          <w:p w14:paraId="7AF250E1">
            <w:pPr>
              <w:pStyle w:val="11"/>
              <w:adjustRightInd w:val="0"/>
              <w:snapToGrid w:val="0"/>
              <w:rPr>
                <w:rFonts w:hint="eastAsia" w:hAnsi="宋体" w:cs="宋体"/>
                <w:kern w:val="0"/>
                <w:sz w:val="24"/>
              </w:rPr>
            </w:pPr>
            <w:r>
              <w:rPr>
                <w:rFonts w:hint="eastAsia" w:hAnsi="宋体" w:cs="宋体"/>
                <w:kern w:val="0"/>
                <w:sz w:val="24"/>
              </w:rPr>
              <w:t>□是</w:t>
            </w:r>
          </w:p>
          <w:p w14:paraId="3D15D162">
            <w:pPr>
              <w:pStyle w:val="11"/>
              <w:adjustRightInd w:val="0"/>
              <w:snapToGrid w:val="0"/>
              <w:rPr>
                <w:rFonts w:hint="eastAsia" w:hAnsi="宋体" w:cs="宋体"/>
                <w:kern w:val="0"/>
              </w:rPr>
            </w:pPr>
            <w:r>
              <w:rPr>
                <w:rFonts w:hint="eastAsia" w:hAnsi="宋体" w:cs="宋体"/>
                <w:kern w:val="0"/>
                <w:sz w:val="24"/>
              </w:rPr>
              <w:t>中标候选人并列的，按照以下方式确定中标人：</w:t>
            </w:r>
            <w:r>
              <w:rPr>
                <w:rFonts w:hint="eastAsia" w:hAnsi="宋体" w:cs="宋体"/>
                <w:kern w:val="0"/>
              </w:rPr>
              <w:t xml:space="preserve"> </w:t>
            </w:r>
          </w:p>
          <w:p w14:paraId="090E6A02">
            <w:pPr>
              <w:pStyle w:val="11"/>
              <w:adjustRightInd w:val="0"/>
              <w:snapToGrid w:val="0"/>
              <w:rPr>
                <w:rFonts w:hint="eastAsia" w:hAnsi="宋体" w:cs="宋体"/>
                <w:kern w:val="0"/>
                <w:sz w:val="24"/>
              </w:rPr>
            </w:pPr>
            <w:r>
              <w:rPr>
                <w:rFonts w:hint="eastAsia" w:hAnsi="宋体" w:cs="宋体"/>
                <w:sz w:val="24"/>
              </w:rPr>
              <w:t>■</w:t>
            </w:r>
            <w:r>
              <w:rPr>
                <w:rFonts w:hint="eastAsia" w:hAnsi="宋体" w:cs="宋体"/>
                <w:kern w:val="0"/>
                <w:sz w:val="24"/>
              </w:rPr>
              <w:t>得分且投标报价均相同的，以</w:t>
            </w:r>
            <w:r>
              <w:rPr>
                <w:rFonts w:hint="eastAsia" w:hAnsi="宋体" w:cs="宋体"/>
                <w:kern w:val="0"/>
                <w:sz w:val="24"/>
                <w:u w:val="single"/>
              </w:rPr>
              <w:t xml:space="preserve"> 技术部分 </w:t>
            </w:r>
            <w:r>
              <w:rPr>
                <w:rFonts w:hint="eastAsia" w:hAnsi="宋体" w:cs="宋体"/>
                <w:kern w:val="0"/>
                <w:sz w:val="24"/>
              </w:rPr>
              <w:t>得分高者为中标人</w:t>
            </w:r>
          </w:p>
          <w:p w14:paraId="09057432">
            <w:pPr>
              <w:rPr>
                <w:rFonts w:hint="eastAsia" w:ascii="宋体" w:hAnsi="宋体" w:eastAsia="宋体" w:cs="宋体"/>
                <w:color w:val="auto"/>
                <w:sz w:val="24"/>
                <w:szCs w:val="24"/>
              </w:rPr>
            </w:pPr>
            <w:r>
              <w:rPr>
                <w:rFonts w:hint="eastAsia" w:ascii="宋体" w:hAnsi="宋体" w:eastAsia="宋体" w:cs="宋体"/>
                <w:sz w:val="24"/>
              </w:rPr>
              <w:t>□随机抽取</w:t>
            </w:r>
          </w:p>
        </w:tc>
      </w:tr>
      <w:tr w14:paraId="22DB0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92" w:type="dxa"/>
            <w:vAlign w:val="center"/>
          </w:tcPr>
          <w:p w14:paraId="17A4D227">
            <w:pPr>
              <w:pStyle w:val="11"/>
              <w:adjustRightInd w:val="0"/>
              <w:snapToGrid w:val="0"/>
              <w:jc w:val="center"/>
              <w:rPr>
                <w:rFonts w:hint="eastAsia" w:hAnsi="宋体" w:cs="宋体"/>
                <w:kern w:val="0"/>
                <w:sz w:val="24"/>
                <w:szCs w:val="24"/>
              </w:rPr>
            </w:pPr>
            <w:r>
              <w:rPr>
                <w:rFonts w:hint="eastAsia" w:hAnsi="宋体" w:cs="宋体"/>
                <w:kern w:val="0"/>
                <w:sz w:val="24"/>
                <w:szCs w:val="24"/>
              </w:rPr>
              <w:t>25.5</w:t>
            </w:r>
          </w:p>
        </w:tc>
        <w:tc>
          <w:tcPr>
            <w:tcW w:w="1844" w:type="dxa"/>
            <w:vAlign w:val="center"/>
          </w:tcPr>
          <w:p w14:paraId="291ED0B3">
            <w:pPr>
              <w:jc w:val="center"/>
              <w:rPr>
                <w:rFonts w:hint="eastAsia" w:ascii="宋体" w:hAnsi="宋体" w:eastAsia="宋体" w:cs="宋体"/>
                <w:sz w:val="24"/>
              </w:rPr>
            </w:pPr>
            <w:r>
              <w:rPr>
                <w:rFonts w:hint="eastAsia" w:ascii="宋体" w:hAnsi="宋体" w:eastAsia="宋体" w:cs="宋体"/>
                <w:sz w:val="24"/>
              </w:rPr>
              <w:t>分包</w:t>
            </w:r>
          </w:p>
        </w:tc>
        <w:tc>
          <w:tcPr>
            <w:tcW w:w="6804" w:type="dxa"/>
            <w:gridSpan w:val="4"/>
            <w:vAlign w:val="center"/>
          </w:tcPr>
          <w:p w14:paraId="1E393527">
            <w:pPr>
              <w:rPr>
                <w:rFonts w:hint="eastAsia" w:ascii="宋体" w:hAnsi="宋体" w:eastAsia="宋体" w:cs="宋体"/>
                <w:sz w:val="24"/>
              </w:rPr>
            </w:pPr>
            <w:r>
              <w:rPr>
                <w:rFonts w:hint="eastAsia" w:ascii="宋体" w:hAnsi="宋体" w:eastAsia="宋体" w:cs="宋体"/>
                <w:sz w:val="24"/>
              </w:rPr>
              <w:t xml:space="preserve">本项目的非主体、非关键性工作是否允许分包： </w:t>
            </w:r>
          </w:p>
          <w:p w14:paraId="13B8CFA5">
            <w:pPr>
              <w:rPr>
                <w:rFonts w:hint="eastAsia" w:ascii="宋体" w:hAnsi="宋体" w:eastAsia="宋体" w:cs="宋体"/>
                <w:sz w:val="24"/>
              </w:rPr>
            </w:pPr>
            <w:r>
              <w:rPr>
                <w:rFonts w:hint="eastAsia" w:ascii="宋体" w:hAnsi="宋体" w:eastAsia="宋体" w:cs="宋体"/>
                <w:sz w:val="24"/>
              </w:rPr>
              <w:t>■不允许</w:t>
            </w:r>
          </w:p>
          <w:p w14:paraId="3402A271">
            <w:pPr>
              <w:rPr>
                <w:rFonts w:hint="eastAsia" w:ascii="宋体" w:hAnsi="宋体" w:eastAsia="宋体" w:cs="宋体"/>
                <w:sz w:val="24"/>
              </w:rPr>
            </w:pPr>
            <w:r>
              <w:rPr>
                <w:rFonts w:hint="eastAsia" w:ascii="宋体" w:hAnsi="宋体" w:eastAsia="宋体" w:cs="宋体"/>
                <w:sz w:val="24"/>
              </w:rPr>
              <w:t>□允许，具体要求：</w:t>
            </w:r>
          </w:p>
          <w:p w14:paraId="641E970D">
            <w:pPr>
              <w:rPr>
                <w:rFonts w:hint="eastAsia" w:ascii="宋体" w:hAnsi="宋体" w:eastAsia="宋体" w:cs="宋体"/>
                <w:sz w:val="24"/>
              </w:rPr>
            </w:pPr>
            <w:r>
              <w:rPr>
                <w:rFonts w:hint="eastAsia" w:ascii="宋体" w:hAnsi="宋体" w:eastAsia="宋体" w:cs="宋体"/>
                <w:sz w:val="24"/>
              </w:rPr>
              <w:t>（1）可以分包履行的具体内容：_____；</w:t>
            </w:r>
          </w:p>
          <w:p w14:paraId="0495AAF0">
            <w:pPr>
              <w:rPr>
                <w:rFonts w:hint="eastAsia" w:ascii="宋体" w:hAnsi="宋体" w:eastAsia="宋体" w:cs="宋体"/>
                <w:sz w:val="24"/>
              </w:rPr>
            </w:pPr>
            <w:r>
              <w:rPr>
                <w:rFonts w:hint="eastAsia" w:ascii="宋体" w:hAnsi="宋体" w:eastAsia="宋体" w:cs="宋体"/>
                <w:sz w:val="24"/>
              </w:rPr>
              <w:t>（2）允许分包的金额或者比例：_____；</w:t>
            </w:r>
          </w:p>
          <w:p w14:paraId="7CCB6B29">
            <w:pPr>
              <w:rPr>
                <w:rFonts w:hint="eastAsia" w:ascii="宋体" w:hAnsi="宋体" w:eastAsia="宋体" w:cs="宋体"/>
                <w:sz w:val="24"/>
              </w:rPr>
            </w:pPr>
            <w:r>
              <w:rPr>
                <w:rFonts w:hint="eastAsia" w:ascii="宋体" w:hAnsi="宋体" w:eastAsia="宋体" w:cs="宋体"/>
                <w:sz w:val="24"/>
              </w:rPr>
              <w:t>（3）其他要求：_____。</w:t>
            </w:r>
          </w:p>
        </w:tc>
      </w:tr>
      <w:tr w14:paraId="2DA3C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92" w:type="dxa"/>
            <w:vAlign w:val="center"/>
          </w:tcPr>
          <w:p w14:paraId="481C1AB0">
            <w:pPr>
              <w:pStyle w:val="11"/>
              <w:adjustRightInd w:val="0"/>
              <w:snapToGrid w:val="0"/>
              <w:jc w:val="center"/>
              <w:rPr>
                <w:rFonts w:hint="eastAsia" w:hAnsi="宋体" w:cs="宋体"/>
                <w:kern w:val="0"/>
                <w:sz w:val="24"/>
                <w:szCs w:val="24"/>
              </w:rPr>
            </w:pPr>
            <w:r>
              <w:rPr>
                <w:rFonts w:hAnsi="宋体" w:cs="宋体"/>
                <w:kern w:val="0"/>
                <w:sz w:val="24"/>
                <w:szCs w:val="24"/>
              </w:rPr>
              <w:t>25.6</w:t>
            </w:r>
          </w:p>
        </w:tc>
        <w:tc>
          <w:tcPr>
            <w:tcW w:w="1844" w:type="dxa"/>
            <w:vAlign w:val="center"/>
          </w:tcPr>
          <w:p w14:paraId="7938A69A">
            <w:pPr>
              <w:jc w:val="center"/>
              <w:rPr>
                <w:rFonts w:hint="eastAsia" w:ascii="宋体" w:hAnsi="宋体" w:eastAsia="宋体" w:cs="宋体"/>
                <w:sz w:val="24"/>
              </w:rPr>
            </w:pPr>
            <w:r>
              <w:rPr>
                <w:rFonts w:hint="eastAsia" w:ascii="宋体" w:hAnsi="宋体" w:eastAsia="宋体" w:cs="宋体"/>
                <w:sz w:val="24"/>
              </w:rPr>
              <w:t>政采贷</w:t>
            </w:r>
          </w:p>
        </w:tc>
        <w:tc>
          <w:tcPr>
            <w:tcW w:w="6804" w:type="dxa"/>
            <w:gridSpan w:val="4"/>
            <w:vAlign w:val="center"/>
          </w:tcPr>
          <w:p w14:paraId="0D5C6BE4">
            <w:pPr>
              <w:rPr>
                <w:rFonts w:hint="eastAsia" w:ascii="宋体" w:hAnsi="宋体" w:eastAsia="宋体" w:cs="宋体"/>
                <w:sz w:val="24"/>
              </w:rPr>
            </w:pPr>
            <w:r>
              <w:rPr>
                <w:rFonts w:hint="eastAsia" w:ascii="宋体" w:hAnsi="宋体" w:eastAsia="宋体" w:cs="宋体"/>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3A5C6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center"/>
          </w:tcPr>
          <w:p w14:paraId="7FF2505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3"/>
                <w:sz w:val="24"/>
                <w:szCs w:val="24"/>
              </w:rPr>
              <w:t>26.1.</w:t>
            </w:r>
            <w:r>
              <w:rPr>
                <w:rFonts w:hint="eastAsia" w:ascii="宋体" w:hAnsi="宋体" w:eastAsia="宋体" w:cs="宋体"/>
                <w:color w:val="auto"/>
                <w:spacing w:val="12"/>
                <w:sz w:val="24"/>
                <w:szCs w:val="24"/>
              </w:rPr>
              <w:t>1</w:t>
            </w:r>
          </w:p>
        </w:tc>
        <w:tc>
          <w:tcPr>
            <w:tcW w:w="1844" w:type="dxa"/>
            <w:vAlign w:val="center"/>
          </w:tcPr>
          <w:p w14:paraId="0E01FA9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询</w:t>
            </w:r>
            <w:r>
              <w:rPr>
                <w:rFonts w:hint="eastAsia" w:ascii="宋体" w:hAnsi="宋体" w:eastAsia="宋体" w:cs="宋体"/>
                <w:color w:val="auto"/>
                <w:spacing w:val="-2"/>
                <w:sz w:val="24"/>
                <w:szCs w:val="24"/>
              </w:rPr>
              <w:t>问</w:t>
            </w:r>
          </w:p>
        </w:tc>
        <w:tc>
          <w:tcPr>
            <w:tcW w:w="6804" w:type="dxa"/>
            <w:gridSpan w:val="4"/>
          </w:tcPr>
          <w:p w14:paraId="7CF767F7">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询</w:t>
            </w:r>
            <w:r>
              <w:rPr>
                <w:rFonts w:hint="eastAsia" w:ascii="宋体" w:hAnsi="宋体" w:eastAsia="宋体" w:cs="宋体"/>
                <w:color w:val="auto"/>
                <w:spacing w:val="-14"/>
                <w:sz w:val="24"/>
                <w:szCs w:val="24"/>
              </w:rPr>
              <w:t>问送达形式：书面送达或电话联系项目联系人后电子邮件送达。</w:t>
            </w:r>
          </w:p>
        </w:tc>
      </w:tr>
      <w:tr w14:paraId="006D4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92" w:type="dxa"/>
            <w:vAlign w:val="center"/>
          </w:tcPr>
          <w:p w14:paraId="068BBEF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3"/>
                <w:sz w:val="24"/>
                <w:szCs w:val="24"/>
              </w:rPr>
              <w:t>2</w:t>
            </w:r>
            <w:r>
              <w:rPr>
                <w:rFonts w:hint="eastAsia" w:ascii="宋体" w:hAnsi="宋体" w:eastAsia="宋体" w:cs="宋体"/>
                <w:color w:val="auto"/>
                <w:spacing w:val="12"/>
                <w:sz w:val="24"/>
                <w:szCs w:val="24"/>
              </w:rPr>
              <w:t>6.3</w:t>
            </w:r>
          </w:p>
        </w:tc>
        <w:tc>
          <w:tcPr>
            <w:tcW w:w="1844" w:type="dxa"/>
            <w:vAlign w:val="center"/>
          </w:tcPr>
          <w:p w14:paraId="3A2A94A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联系方式</w:t>
            </w:r>
          </w:p>
        </w:tc>
        <w:tc>
          <w:tcPr>
            <w:tcW w:w="6804" w:type="dxa"/>
            <w:gridSpan w:val="4"/>
          </w:tcPr>
          <w:p w14:paraId="0E94981E">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接收询问和质疑的</w:t>
            </w:r>
            <w:r>
              <w:rPr>
                <w:rFonts w:hint="eastAsia" w:ascii="宋体" w:hAnsi="宋体" w:eastAsia="宋体" w:cs="宋体"/>
                <w:color w:val="auto"/>
                <w:sz w:val="24"/>
                <w:szCs w:val="24"/>
              </w:rPr>
              <w:t>联系方式：</w:t>
            </w:r>
          </w:p>
          <w:p w14:paraId="759C702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联系部门：采购部   </w:t>
            </w:r>
          </w:p>
          <w:p w14:paraId="0D870C98">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联系电话：010-53392291； </w:t>
            </w:r>
          </w:p>
          <w:p w14:paraId="10FACBE8">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通讯地址：北京市丰台区富丰路4号10层10A03。</w:t>
            </w:r>
          </w:p>
        </w:tc>
      </w:tr>
      <w:tr w14:paraId="74E28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92" w:type="dxa"/>
            <w:vAlign w:val="center"/>
          </w:tcPr>
          <w:p w14:paraId="7C7AF85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2</w:t>
            </w:r>
            <w:r>
              <w:rPr>
                <w:rFonts w:hint="eastAsia" w:ascii="宋体" w:hAnsi="宋体" w:eastAsia="宋体" w:cs="宋体"/>
                <w:color w:val="auto"/>
                <w:spacing w:val="9"/>
                <w:sz w:val="24"/>
                <w:szCs w:val="24"/>
              </w:rPr>
              <w:t>7</w:t>
            </w:r>
          </w:p>
        </w:tc>
        <w:tc>
          <w:tcPr>
            <w:tcW w:w="1844" w:type="dxa"/>
            <w:vAlign w:val="center"/>
          </w:tcPr>
          <w:p w14:paraId="14975FE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代理费</w:t>
            </w:r>
          </w:p>
        </w:tc>
        <w:tc>
          <w:tcPr>
            <w:tcW w:w="6804" w:type="dxa"/>
            <w:gridSpan w:val="4"/>
          </w:tcPr>
          <w:p w14:paraId="0E461A6D">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收</w:t>
            </w:r>
            <w:r>
              <w:rPr>
                <w:rFonts w:hint="eastAsia" w:ascii="宋体" w:hAnsi="宋体" w:eastAsia="宋体" w:cs="宋体"/>
                <w:color w:val="auto"/>
                <w:spacing w:val="-11"/>
                <w:sz w:val="24"/>
                <w:szCs w:val="24"/>
              </w:rPr>
              <w:t>费对象：</w:t>
            </w:r>
          </w:p>
          <w:p w14:paraId="3270795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7"/>
                <w:sz w:val="24"/>
                <w:szCs w:val="24"/>
              </w:rPr>
              <w:t>□</w:t>
            </w:r>
            <w:r>
              <w:rPr>
                <w:rFonts w:hint="eastAsia" w:ascii="宋体" w:hAnsi="宋体" w:eastAsia="宋体" w:cs="宋体"/>
                <w:color w:val="auto"/>
                <w:spacing w:val="14"/>
                <w:sz w:val="24"/>
                <w:szCs w:val="24"/>
              </w:rPr>
              <w:t>采购人</w:t>
            </w:r>
          </w:p>
          <w:p w14:paraId="1FEC3C8D">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4"/>
                <w:sz w:val="24"/>
                <w:szCs w:val="24"/>
              </w:rPr>
              <w:t>中标人</w:t>
            </w:r>
          </w:p>
          <w:p w14:paraId="44DBB24E">
            <w:pPr>
              <w:spacing w:line="360" w:lineRule="auto"/>
              <w:jc w:val="both"/>
              <w:rPr>
                <w:rFonts w:hint="eastAsia" w:ascii="宋体" w:hAnsi="宋体" w:eastAsia="宋体" w:cs="宋体"/>
                <w:color w:val="auto"/>
                <w:spacing w:val="-16"/>
                <w:sz w:val="24"/>
                <w:szCs w:val="24"/>
              </w:rPr>
            </w:pPr>
            <w:r>
              <w:rPr>
                <w:rFonts w:hint="eastAsia" w:ascii="宋体" w:hAnsi="宋体" w:eastAsia="宋体" w:cs="宋体"/>
                <w:color w:val="auto"/>
                <w:spacing w:val="-16"/>
                <w:sz w:val="24"/>
                <w:szCs w:val="24"/>
              </w:rPr>
              <w:t>收费标准：参照原国家计委关于印发《招标代理服务收费管理暂行办法》的通知（计价格[2002]1980号）规定的标准计取。</w:t>
            </w:r>
          </w:p>
          <w:p w14:paraId="3B54464F">
            <w:pPr>
              <w:spacing w:line="360" w:lineRule="auto"/>
              <w:jc w:val="both"/>
              <w:rPr>
                <w:rFonts w:hint="eastAsia" w:ascii="宋体" w:hAnsi="宋体" w:eastAsia="宋体" w:cs="宋体"/>
                <w:color w:val="auto"/>
                <w:spacing w:val="-16"/>
                <w:sz w:val="24"/>
                <w:szCs w:val="24"/>
              </w:rPr>
            </w:pPr>
            <w:r>
              <w:rPr>
                <w:rFonts w:hint="eastAsia" w:ascii="宋体" w:hAnsi="宋体" w:eastAsia="宋体" w:cs="宋体"/>
                <w:color w:val="auto"/>
                <w:spacing w:val="-16"/>
                <w:sz w:val="24"/>
                <w:szCs w:val="24"/>
              </w:rPr>
              <w:t>服务费开户行及账号</w:t>
            </w:r>
          </w:p>
          <w:p w14:paraId="2B1A14B9">
            <w:pPr>
              <w:spacing w:line="360" w:lineRule="auto"/>
              <w:jc w:val="both"/>
              <w:rPr>
                <w:rFonts w:hint="eastAsia" w:ascii="宋体" w:hAnsi="宋体" w:eastAsia="宋体" w:cs="宋体"/>
                <w:color w:val="auto"/>
                <w:spacing w:val="-16"/>
                <w:sz w:val="24"/>
                <w:szCs w:val="24"/>
              </w:rPr>
            </w:pPr>
            <w:r>
              <w:rPr>
                <w:rFonts w:hint="eastAsia" w:ascii="宋体" w:hAnsi="宋体" w:eastAsia="宋体" w:cs="宋体"/>
                <w:bCs/>
                <w:color w:val="auto"/>
                <w:spacing w:val="-16"/>
                <w:sz w:val="24"/>
                <w:szCs w:val="24"/>
              </w:rPr>
              <w:t>开户名称</w:t>
            </w:r>
            <w:r>
              <w:rPr>
                <w:rFonts w:hint="eastAsia" w:ascii="宋体" w:hAnsi="宋体" w:eastAsia="宋体" w:cs="宋体"/>
                <w:color w:val="auto"/>
                <w:spacing w:val="-16"/>
                <w:sz w:val="24"/>
                <w:szCs w:val="24"/>
              </w:rPr>
              <w:t>：标介联和（北京）咨询服务有限公司</w:t>
            </w:r>
          </w:p>
          <w:p w14:paraId="2299D6C0">
            <w:pPr>
              <w:spacing w:line="360" w:lineRule="auto"/>
              <w:jc w:val="both"/>
              <w:rPr>
                <w:rFonts w:hint="eastAsia" w:ascii="宋体" w:hAnsi="宋体" w:eastAsia="宋体" w:cs="宋体"/>
                <w:snapToGrid/>
                <w:color w:val="auto"/>
                <w:kern w:val="2"/>
                <w:sz w:val="24"/>
                <w:szCs w:val="24"/>
              </w:rPr>
            </w:pPr>
            <w:r>
              <w:rPr>
                <w:rFonts w:hint="eastAsia" w:ascii="宋体" w:hAnsi="宋体" w:eastAsia="宋体" w:cs="宋体"/>
                <w:color w:val="auto"/>
                <w:spacing w:val="-16"/>
                <w:sz w:val="24"/>
                <w:szCs w:val="24"/>
              </w:rPr>
              <w:t>开户银行：</w:t>
            </w:r>
            <w:r>
              <w:rPr>
                <w:rFonts w:hint="eastAsia" w:ascii="宋体" w:hAnsi="宋体" w:eastAsia="宋体" w:cs="宋体"/>
                <w:color w:val="auto"/>
                <w:sz w:val="24"/>
                <w:szCs w:val="24"/>
              </w:rPr>
              <w:t>中国银行股份有限公司北京怀柔府前街支行</w:t>
            </w:r>
          </w:p>
          <w:p w14:paraId="02D0398D">
            <w:pPr>
              <w:spacing w:line="360" w:lineRule="auto"/>
              <w:jc w:val="both"/>
              <w:rPr>
                <w:rFonts w:hint="eastAsia" w:ascii="宋体" w:hAnsi="宋体" w:eastAsia="宋体" w:cs="宋体"/>
                <w:color w:val="auto"/>
                <w:spacing w:val="-16"/>
                <w:sz w:val="24"/>
                <w:szCs w:val="24"/>
              </w:rPr>
            </w:pPr>
            <w:r>
              <w:rPr>
                <w:rFonts w:hint="eastAsia" w:ascii="宋体" w:hAnsi="宋体" w:eastAsia="宋体" w:cs="宋体"/>
                <w:color w:val="auto"/>
                <w:spacing w:val="-16"/>
                <w:sz w:val="24"/>
                <w:szCs w:val="24"/>
              </w:rPr>
              <w:t>银行账号：</w:t>
            </w:r>
            <w:r>
              <w:rPr>
                <w:rFonts w:hint="eastAsia" w:ascii="宋体" w:hAnsi="宋体" w:eastAsia="宋体" w:cs="宋体"/>
                <w:color w:val="auto"/>
                <w:sz w:val="24"/>
                <w:szCs w:val="24"/>
              </w:rPr>
              <w:t>323370387475</w:t>
            </w:r>
          </w:p>
          <w:p w14:paraId="093C99BD">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1"/>
                <w:sz w:val="24"/>
                <w:szCs w:val="24"/>
              </w:rPr>
              <w:t>缴</w:t>
            </w:r>
            <w:r>
              <w:rPr>
                <w:rFonts w:hint="eastAsia" w:ascii="宋体" w:hAnsi="宋体" w:eastAsia="宋体" w:cs="宋体"/>
                <w:color w:val="auto"/>
                <w:spacing w:val="-15"/>
                <w:sz w:val="24"/>
                <w:szCs w:val="24"/>
              </w:rPr>
              <w:t>纳时间：</w:t>
            </w:r>
            <w:r>
              <w:rPr>
                <w:rFonts w:hint="eastAsia" w:ascii="宋体" w:hAnsi="宋体" w:eastAsia="宋体" w:cs="宋体"/>
                <w:color w:val="auto"/>
                <w:spacing w:val="-15"/>
                <w:sz w:val="24"/>
                <w:szCs w:val="24"/>
                <w:u w:val="none"/>
              </w:rPr>
              <w:t>中标人在中标通知书发出后5个工作日内向</w:t>
            </w:r>
            <w:r>
              <w:rPr>
                <w:rFonts w:hint="eastAsia" w:ascii="宋体" w:hAnsi="宋体" w:eastAsia="宋体" w:cs="宋体"/>
                <w:color w:val="auto"/>
                <w:spacing w:val="2"/>
                <w:sz w:val="24"/>
                <w:szCs w:val="24"/>
                <w:u w:val="none"/>
              </w:rPr>
              <w:t>采购代理机构</w:t>
            </w:r>
            <w:r>
              <w:rPr>
                <w:rFonts w:hint="eastAsia" w:ascii="宋体" w:hAnsi="宋体" w:eastAsia="宋体" w:cs="宋体"/>
                <w:color w:val="auto"/>
                <w:spacing w:val="-15"/>
                <w:sz w:val="24"/>
                <w:szCs w:val="24"/>
                <w:u w:val="none"/>
              </w:rPr>
              <w:t>支付。</w:t>
            </w:r>
          </w:p>
        </w:tc>
      </w:tr>
    </w:tbl>
    <w:p w14:paraId="326F6D03">
      <w:pPr>
        <w:spacing w:line="360" w:lineRule="auto"/>
        <w:ind w:firstLine="480" w:firstLineChars="200"/>
        <w:jc w:val="both"/>
        <w:rPr>
          <w:rFonts w:hint="eastAsia" w:ascii="宋体" w:hAnsi="宋体" w:eastAsia="宋体" w:cs="宋体"/>
          <w:color w:val="auto"/>
          <w:sz w:val="24"/>
          <w:szCs w:val="24"/>
        </w:rPr>
        <w:sectPr>
          <w:footerReference r:id="rId7" w:type="default"/>
          <w:pgSz w:w="11907" w:h="16840"/>
          <w:pgMar w:top="1117" w:right="1275" w:bottom="1060" w:left="1117" w:header="878" w:footer="886" w:gutter="0"/>
          <w:cols w:space="720" w:num="1"/>
        </w:sectPr>
      </w:pPr>
    </w:p>
    <w:p w14:paraId="77B5EBEC">
      <w:pPr>
        <w:spacing w:line="360" w:lineRule="auto"/>
        <w:jc w:val="center"/>
        <w:rPr>
          <w:rFonts w:hint="eastAsia" w:ascii="宋体" w:hAnsi="宋体" w:eastAsia="宋体" w:cs="宋体"/>
          <w:b/>
          <w:bCs/>
          <w:color w:val="auto"/>
          <w:spacing w:val="-1"/>
          <w:sz w:val="24"/>
          <w:szCs w:val="24"/>
        </w:rPr>
      </w:pPr>
      <w:bookmarkStart w:id="37" w:name="_Toc11158"/>
      <w:r>
        <w:rPr>
          <w:rFonts w:hint="eastAsia" w:ascii="宋体" w:hAnsi="宋体" w:eastAsia="宋体" w:cs="宋体"/>
          <w:b/>
          <w:bCs/>
          <w:color w:val="auto"/>
          <w:spacing w:val="-1"/>
          <w:sz w:val="24"/>
          <w:szCs w:val="24"/>
        </w:rPr>
        <w:t>投标人须知</w:t>
      </w:r>
      <w:bookmarkEnd w:id="37"/>
    </w:p>
    <w:p w14:paraId="1928A2CA">
      <w:pPr>
        <w:spacing w:line="360" w:lineRule="auto"/>
        <w:jc w:val="center"/>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一 说明</w:t>
      </w:r>
    </w:p>
    <w:p w14:paraId="46F9E225">
      <w:pPr>
        <w:spacing w:line="360" w:lineRule="auto"/>
        <w:rPr>
          <w:rFonts w:hint="eastAsia" w:ascii="宋体" w:hAnsi="宋体" w:eastAsia="宋体" w:cs="宋体"/>
          <w:b/>
          <w:bCs/>
          <w:color w:val="auto"/>
          <w:spacing w:val="-1"/>
          <w:sz w:val="24"/>
          <w:szCs w:val="24"/>
        </w:rPr>
      </w:pPr>
      <w:bookmarkStart w:id="38" w:name="_Toc146"/>
      <w:r>
        <w:rPr>
          <w:rFonts w:hint="eastAsia" w:ascii="宋体" w:hAnsi="宋体" w:eastAsia="宋体" w:cs="宋体"/>
          <w:b/>
          <w:bCs/>
          <w:color w:val="auto"/>
          <w:spacing w:val="-1"/>
          <w:sz w:val="24"/>
          <w:szCs w:val="24"/>
        </w:rPr>
        <w:t>1采购人、采购代理机构、投标人、联合体</w:t>
      </w:r>
      <w:bookmarkEnd w:id="38"/>
    </w:p>
    <w:p w14:paraId="7B657935">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1.1</w:t>
      </w:r>
      <w:r>
        <w:rPr>
          <w:rFonts w:hint="eastAsia" w:ascii="宋体" w:hAnsi="宋体" w:eastAsia="宋体" w:cs="宋体"/>
          <w:color w:val="auto"/>
          <w:spacing w:val="2"/>
          <w:sz w:val="24"/>
          <w:szCs w:val="24"/>
        </w:rPr>
        <w:t>采购人、采购代理机构：指依法进行政府采购的国家机关、事业单位、团体</w:t>
      </w:r>
      <w:r>
        <w:rPr>
          <w:rFonts w:hint="eastAsia" w:ascii="宋体" w:hAnsi="宋体" w:eastAsia="宋体" w:cs="宋体"/>
          <w:color w:val="auto"/>
          <w:spacing w:val="-16"/>
          <w:sz w:val="24"/>
          <w:szCs w:val="24"/>
        </w:rPr>
        <w:t>组织，</w:t>
      </w:r>
      <w:r>
        <w:rPr>
          <w:rFonts w:hint="eastAsia" w:ascii="宋体" w:hAnsi="宋体" w:eastAsia="宋体" w:cs="宋体"/>
          <w:color w:val="auto"/>
          <w:spacing w:val="-8"/>
          <w:sz w:val="24"/>
          <w:szCs w:val="24"/>
        </w:rPr>
        <w:t>及其委托的采购代理机构。本项目采购人、采购代理机构见第一章《招标公告</w:t>
      </w:r>
      <w:r>
        <w:rPr>
          <w:rFonts w:hint="eastAsia" w:ascii="宋体" w:hAnsi="宋体" w:eastAsia="宋体" w:cs="宋体"/>
          <w:color w:val="auto"/>
          <w:spacing w:val="-28"/>
          <w:sz w:val="24"/>
          <w:szCs w:val="24"/>
        </w:rPr>
        <w:t>》。</w:t>
      </w:r>
    </w:p>
    <w:p w14:paraId="7EE7E94D">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1.2</w:t>
      </w:r>
      <w:r>
        <w:rPr>
          <w:rFonts w:hint="eastAsia" w:ascii="宋体" w:hAnsi="宋体" w:eastAsia="宋体" w:cs="宋体"/>
          <w:color w:val="auto"/>
          <w:spacing w:val="4"/>
          <w:sz w:val="24"/>
          <w:szCs w:val="24"/>
        </w:rPr>
        <w:t>投标人(也称“供应商”、“申请人”)：指向采购人提供货物、工程或者服务的</w:t>
      </w:r>
      <w:r>
        <w:rPr>
          <w:rFonts w:hint="eastAsia" w:ascii="宋体" w:hAnsi="宋体" w:eastAsia="宋体" w:cs="宋体"/>
          <w:color w:val="auto"/>
          <w:spacing w:val="-5"/>
          <w:sz w:val="24"/>
          <w:szCs w:val="24"/>
        </w:rPr>
        <w:t>法</w:t>
      </w:r>
      <w:r>
        <w:rPr>
          <w:rFonts w:hint="eastAsia" w:ascii="宋体" w:hAnsi="宋体" w:eastAsia="宋体" w:cs="宋体"/>
          <w:color w:val="auto"/>
          <w:spacing w:val="-3"/>
          <w:sz w:val="24"/>
          <w:szCs w:val="24"/>
        </w:rPr>
        <w:t>人、其他组织或者自然人。</w:t>
      </w:r>
    </w:p>
    <w:p w14:paraId="21EE2357">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1.3</w:t>
      </w:r>
      <w:r>
        <w:rPr>
          <w:rFonts w:hint="eastAsia" w:ascii="宋体" w:hAnsi="宋体" w:eastAsia="宋体" w:cs="宋体"/>
          <w:color w:val="auto"/>
          <w:spacing w:val="2"/>
          <w:sz w:val="24"/>
          <w:szCs w:val="24"/>
        </w:rPr>
        <w:t>联合体：指两个以上的自然人、法人或者其他组织组成一个联合体，以一个</w:t>
      </w:r>
      <w:r>
        <w:rPr>
          <w:rFonts w:hint="eastAsia" w:ascii="宋体" w:hAnsi="宋体" w:eastAsia="宋体" w:cs="宋体"/>
          <w:color w:val="auto"/>
          <w:spacing w:val="-4"/>
          <w:sz w:val="24"/>
          <w:szCs w:val="24"/>
        </w:rPr>
        <w:t>供应商的身</w:t>
      </w:r>
      <w:r>
        <w:rPr>
          <w:rFonts w:hint="eastAsia" w:ascii="宋体" w:hAnsi="宋体" w:eastAsia="宋体" w:cs="宋体"/>
          <w:color w:val="auto"/>
          <w:spacing w:val="-3"/>
          <w:sz w:val="24"/>
          <w:szCs w:val="24"/>
        </w:rPr>
        <w:t>份</w:t>
      </w:r>
      <w:r>
        <w:rPr>
          <w:rFonts w:hint="eastAsia" w:ascii="宋体" w:hAnsi="宋体" w:eastAsia="宋体" w:cs="宋体"/>
          <w:color w:val="auto"/>
          <w:spacing w:val="-2"/>
          <w:sz w:val="24"/>
          <w:szCs w:val="24"/>
        </w:rPr>
        <w:t>共同参加政府采购。</w:t>
      </w:r>
    </w:p>
    <w:p w14:paraId="47CE7787">
      <w:pPr>
        <w:spacing w:line="360" w:lineRule="auto"/>
        <w:rPr>
          <w:rFonts w:hint="eastAsia" w:ascii="宋体" w:hAnsi="宋体" w:eastAsia="宋体" w:cs="宋体"/>
          <w:b/>
          <w:bCs/>
          <w:color w:val="auto"/>
          <w:spacing w:val="-1"/>
          <w:sz w:val="24"/>
          <w:szCs w:val="24"/>
        </w:rPr>
      </w:pPr>
      <w:bookmarkStart w:id="39" w:name="_Toc32708"/>
      <w:r>
        <w:rPr>
          <w:rFonts w:hint="eastAsia" w:ascii="宋体" w:hAnsi="宋体" w:eastAsia="宋体" w:cs="宋体"/>
          <w:b/>
          <w:bCs/>
          <w:color w:val="auto"/>
          <w:spacing w:val="-1"/>
          <w:sz w:val="24"/>
          <w:szCs w:val="24"/>
        </w:rPr>
        <w:t>2资金来源、项目属性、科研仪器设备采购、核心产品</w:t>
      </w:r>
      <w:bookmarkEnd w:id="39"/>
    </w:p>
    <w:p w14:paraId="56CC555A">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2.1资金来源为财政性资金和/或本项目采购中无法与财政性资金分割的非财政性资金。</w:t>
      </w:r>
    </w:p>
    <w:p w14:paraId="77F33954">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2.2项目属性见《投标人须知资料表》</w:t>
      </w:r>
      <w:r>
        <w:rPr>
          <w:rFonts w:hint="eastAsia" w:ascii="宋体" w:hAnsi="宋体" w:eastAsia="宋体" w:cs="宋体"/>
          <w:color w:val="auto"/>
          <w:spacing w:val="-2"/>
          <w:sz w:val="24"/>
          <w:szCs w:val="24"/>
        </w:rPr>
        <w:t>。</w:t>
      </w:r>
    </w:p>
    <w:p w14:paraId="48EB5156">
      <w:pPr>
        <w:spacing w:line="360" w:lineRule="auto"/>
        <w:ind w:firstLine="468" w:firstLineChars="200"/>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2.3是否属于科研仪器设备采购见《投标人须知资料表》</w:t>
      </w:r>
      <w:r>
        <w:rPr>
          <w:rFonts w:hint="eastAsia" w:ascii="宋体" w:hAnsi="宋体" w:eastAsia="宋体" w:cs="宋体"/>
          <w:color w:val="auto"/>
          <w:spacing w:val="-1"/>
          <w:sz w:val="24"/>
          <w:szCs w:val="24"/>
        </w:rPr>
        <w:t>。</w:t>
      </w:r>
    </w:p>
    <w:p w14:paraId="069C39F8">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2.4核心产品见《投标人须知资料表》</w:t>
      </w:r>
      <w:r>
        <w:rPr>
          <w:rFonts w:hint="eastAsia" w:ascii="宋体" w:hAnsi="宋体" w:eastAsia="宋体" w:cs="宋体"/>
          <w:color w:val="auto"/>
          <w:spacing w:val="-2"/>
          <w:sz w:val="24"/>
          <w:szCs w:val="24"/>
        </w:rPr>
        <w:t>。</w:t>
      </w:r>
    </w:p>
    <w:p w14:paraId="32689DE3">
      <w:pPr>
        <w:spacing w:line="360" w:lineRule="auto"/>
        <w:rPr>
          <w:rFonts w:hint="eastAsia" w:ascii="宋体" w:hAnsi="宋体" w:eastAsia="宋体" w:cs="宋体"/>
          <w:b/>
          <w:bCs/>
          <w:color w:val="auto"/>
          <w:spacing w:val="-1"/>
          <w:sz w:val="24"/>
          <w:szCs w:val="24"/>
        </w:rPr>
      </w:pPr>
      <w:bookmarkStart w:id="40" w:name="_Toc51"/>
      <w:r>
        <w:rPr>
          <w:rFonts w:hint="eastAsia" w:ascii="宋体" w:hAnsi="宋体" w:eastAsia="宋体" w:cs="宋体"/>
          <w:b/>
          <w:bCs/>
          <w:color w:val="auto"/>
          <w:spacing w:val="-1"/>
          <w:sz w:val="24"/>
          <w:szCs w:val="24"/>
        </w:rPr>
        <w:t>3现场考察、开标前答疑会</w:t>
      </w:r>
      <w:bookmarkEnd w:id="40"/>
    </w:p>
    <w:p w14:paraId="727DC92E">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3.1若《投标</w:t>
      </w:r>
      <w:r>
        <w:rPr>
          <w:rFonts w:hint="eastAsia" w:ascii="宋体" w:hAnsi="宋体" w:eastAsia="宋体" w:cs="宋体"/>
          <w:color w:val="auto"/>
          <w:spacing w:val="3"/>
          <w:sz w:val="24"/>
          <w:szCs w:val="24"/>
        </w:rPr>
        <w:t>人</w:t>
      </w:r>
      <w:r>
        <w:rPr>
          <w:rFonts w:hint="eastAsia" w:ascii="宋体" w:hAnsi="宋体" w:eastAsia="宋体" w:cs="宋体"/>
          <w:color w:val="auto"/>
          <w:spacing w:val="2"/>
          <w:sz w:val="24"/>
          <w:szCs w:val="24"/>
        </w:rPr>
        <w:t>须知资料表》中规定了组织现场考察、召开开标前答疑会，则投</w:t>
      </w:r>
      <w:r>
        <w:rPr>
          <w:rFonts w:hint="eastAsia" w:ascii="宋体" w:hAnsi="宋体" w:eastAsia="宋体" w:cs="宋体"/>
          <w:color w:val="auto"/>
          <w:spacing w:val="-4"/>
          <w:sz w:val="24"/>
          <w:szCs w:val="24"/>
        </w:rPr>
        <w:t>标人应</w:t>
      </w:r>
      <w:r>
        <w:rPr>
          <w:rFonts w:hint="eastAsia" w:ascii="宋体" w:hAnsi="宋体" w:eastAsia="宋体" w:cs="宋体"/>
          <w:color w:val="auto"/>
          <w:spacing w:val="-2"/>
          <w:sz w:val="24"/>
          <w:szCs w:val="24"/>
        </w:rPr>
        <w:t>按要求在规定的时间和地点参加。</w:t>
      </w:r>
    </w:p>
    <w:p w14:paraId="5E9BE0FF">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3.2由于未参</w:t>
      </w:r>
      <w:r>
        <w:rPr>
          <w:rFonts w:hint="eastAsia" w:ascii="宋体" w:hAnsi="宋体" w:eastAsia="宋体" w:cs="宋体"/>
          <w:color w:val="auto"/>
          <w:spacing w:val="3"/>
          <w:sz w:val="24"/>
          <w:szCs w:val="24"/>
        </w:rPr>
        <w:t>加</w:t>
      </w:r>
      <w:r>
        <w:rPr>
          <w:rFonts w:hint="eastAsia" w:ascii="宋体" w:hAnsi="宋体" w:eastAsia="宋体" w:cs="宋体"/>
          <w:color w:val="auto"/>
          <w:spacing w:val="2"/>
          <w:sz w:val="24"/>
          <w:szCs w:val="24"/>
        </w:rPr>
        <w:t>现场考察或开标前答疑会而导致对项目实际情况不了解，影响投标文件编制、投标报价准确性、综合因素响应不全面等问题的，由投标</w:t>
      </w:r>
      <w:r>
        <w:rPr>
          <w:rFonts w:hint="eastAsia" w:ascii="宋体" w:hAnsi="宋体" w:eastAsia="宋体" w:cs="宋体"/>
          <w:color w:val="auto"/>
          <w:sz w:val="24"/>
          <w:szCs w:val="24"/>
        </w:rPr>
        <w:t>人自</w:t>
      </w:r>
      <w:r>
        <w:rPr>
          <w:rFonts w:hint="eastAsia" w:ascii="宋体" w:hAnsi="宋体" w:eastAsia="宋体" w:cs="宋体"/>
          <w:color w:val="auto"/>
          <w:spacing w:val="-7"/>
          <w:sz w:val="24"/>
          <w:szCs w:val="24"/>
        </w:rPr>
        <w:t>行</w:t>
      </w:r>
      <w:r>
        <w:rPr>
          <w:rFonts w:hint="eastAsia" w:ascii="宋体" w:hAnsi="宋体" w:eastAsia="宋体" w:cs="宋体"/>
          <w:color w:val="auto"/>
          <w:spacing w:val="-4"/>
          <w:sz w:val="24"/>
          <w:szCs w:val="24"/>
        </w:rPr>
        <w:t>承担不利评审后果。</w:t>
      </w:r>
    </w:p>
    <w:p w14:paraId="1D137712">
      <w:pPr>
        <w:spacing w:line="360" w:lineRule="auto"/>
        <w:rPr>
          <w:rFonts w:hint="eastAsia" w:ascii="宋体" w:hAnsi="宋体" w:eastAsia="宋体" w:cs="宋体"/>
          <w:b/>
          <w:bCs/>
          <w:color w:val="auto"/>
          <w:spacing w:val="-1"/>
          <w:sz w:val="24"/>
          <w:szCs w:val="24"/>
        </w:rPr>
      </w:pPr>
      <w:bookmarkStart w:id="41" w:name="_Toc23426"/>
      <w:r>
        <w:rPr>
          <w:rFonts w:hint="eastAsia" w:ascii="宋体" w:hAnsi="宋体" w:eastAsia="宋体" w:cs="宋体"/>
          <w:b/>
          <w:bCs/>
          <w:color w:val="auto"/>
          <w:spacing w:val="-1"/>
          <w:sz w:val="24"/>
          <w:szCs w:val="24"/>
        </w:rPr>
        <w:t>4样品</w:t>
      </w:r>
      <w:bookmarkEnd w:id="41"/>
    </w:p>
    <w:p w14:paraId="0ECBBE9D">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4.1本项目是否要求</w:t>
      </w:r>
      <w:r>
        <w:rPr>
          <w:rFonts w:hint="eastAsia" w:ascii="宋体" w:hAnsi="宋体" w:eastAsia="宋体" w:cs="宋体"/>
          <w:color w:val="auto"/>
          <w:spacing w:val="3"/>
          <w:sz w:val="24"/>
          <w:szCs w:val="24"/>
        </w:rPr>
        <w:t>投</w:t>
      </w:r>
      <w:r>
        <w:rPr>
          <w:rFonts w:hint="eastAsia" w:ascii="宋体" w:hAnsi="宋体" w:eastAsia="宋体" w:cs="宋体"/>
          <w:color w:val="auto"/>
          <w:spacing w:val="2"/>
          <w:sz w:val="24"/>
          <w:szCs w:val="24"/>
        </w:rPr>
        <w:t>标人提供样品，以及样品制作的标准和要求、是否需要随</w:t>
      </w:r>
      <w:r>
        <w:rPr>
          <w:rFonts w:hint="eastAsia" w:ascii="宋体" w:hAnsi="宋体" w:eastAsia="宋体" w:cs="宋体"/>
          <w:color w:val="auto"/>
          <w:spacing w:val="-10"/>
          <w:sz w:val="24"/>
          <w:szCs w:val="24"/>
        </w:rPr>
        <w:t>样</w:t>
      </w:r>
      <w:r>
        <w:rPr>
          <w:rFonts w:hint="eastAsia" w:ascii="宋体" w:hAnsi="宋体" w:eastAsia="宋体" w:cs="宋体"/>
          <w:color w:val="auto"/>
          <w:spacing w:val="-8"/>
          <w:sz w:val="24"/>
          <w:szCs w:val="24"/>
        </w:rPr>
        <w:t>品提交相关检测报告、样品的递交与退还等要求见《投标人须知资料表》。</w:t>
      </w:r>
    </w:p>
    <w:p w14:paraId="395C550B">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4.2样品的评审方法</w:t>
      </w:r>
      <w:r>
        <w:rPr>
          <w:rFonts w:hint="eastAsia" w:ascii="宋体" w:hAnsi="宋体" w:eastAsia="宋体" w:cs="宋体"/>
          <w:color w:val="auto"/>
          <w:spacing w:val="3"/>
          <w:sz w:val="24"/>
          <w:szCs w:val="24"/>
        </w:rPr>
        <w:t>以</w:t>
      </w:r>
      <w:r>
        <w:rPr>
          <w:rFonts w:hint="eastAsia" w:ascii="宋体" w:hAnsi="宋体" w:eastAsia="宋体" w:cs="宋体"/>
          <w:color w:val="auto"/>
          <w:spacing w:val="2"/>
          <w:sz w:val="24"/>
          <w:szCs w:val="24"/>
        </w:rPr>
        <w:t>及评审标准等内容见第四章《评标程序、评标方法和评标</w:t>
      </w:r>
      <w:r>
        <w:rPr>
          <w:rFonts w:hint="eastAsia" w:ascii="宋体" w:hAnsi="宋体" w:eastAsia="宋体" w:cs="宋体"/>
          <w:color w:val="auto"/>
          <w:spacing w:val="-35"/>
          <w:sz w:val="24"/>
          <w:szCs w:val="24"/>
        </w:rPr>
        <w:t>标准》。</w:t>
      </w:r>
    </w:p>
    <w:p w14:paraId="26374FD4">
      <w:pPr>
        <w:spacing w:line="360" w:lineRule="auto"/>
        <w:rPr>
          <w:rFonts w:hint="eastAsia" w:ascii="宋体" w:hAnsi="宋体" w:eastAsia="宋体" w:cs="宋体"/>
          <w:b/>
          <w:bCs/>
          <w:color w:val="auto"/>
          <w:spacing w:val="-1"/>
          <w:sz w:val="24"/>
          <w:szCs w:val="24"/>
        </w:rPr>
      </w:pPr>
      <w:bookmarkStart w:id="42" w:name="_Toc28587"/>
      <w:r>
        <w:rPr>
          <w:rFonts w:hint="eastAsia" w:ascii="宋体" w:hAnsi="宋体" w:eastAsia="宋体" w:cs="宋体"/>
          <w:b/>
          <w:bCs/>
          <w:color w:val="auto"/>
          <w:spacing w:val="-1"/>
          <w:sz w:val="24"/>
          <w:szCs w:val="24"/>
        </w:rPr>
        <w:t>5政府采购政策(包括但不限于下列具体政策要求)</w:t>
      </w:r>
      <w:bookmarkEnd w:id="42"/>
    </w:p>
    <w:p w14:paraId="32FE40C6">
      <w:pPr>
        <w:widowControl w:val="0"/>
        <w:spacing w:line="360" w:lineRule="auto"/>
        <w:ind w:firstLine="496" w:firstLineChars="200"/>
        <w:rPr>
          <w:rFonts w:hint="eastAsia" w:ascii="宋体" w:hAnsi="宋体" w:eastAsia="宋体" w:cs="宋体"/>
          <w:color w:val="auto"/>
          <w:spacing w:val="4"/>
          <w:sz w:val="24"/>
          <w:szCs w:val="24"/>
        </w:rPr>
      </w:pPr>
      <w:bookmarkStart w:id="43" w:name="_Toc19746"/>
      <w:r>
        <w:rPr>
          <w:rFonts w:hint="eastAsia" w:ascii="宋体" w:hAnsi="宋体" w:eastAsia="宋体" w:cs="宋体"/>
          <w:color w:val="auto"/>
          <w:spacing w:val="4"/>
          <w:sz w:val="24"/>
          <w:szCs w:val="24"/>
        </w:rPr>
        <w:t>5.1采购本国货物、工程和服务</w:t>
      </w:r>
      <w:bookmarkEnd w:id="43"/>
    </w:p>
    <w:p w14:paraId="5F07ADB7">
      <w:pPr>
        <w:widowControl w:val="0"/>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5.1.1政府采购应当采购本国货物、工程和服务。但有《中华人民共和国政府采购法》第十条规定情形的除外。</w:t>
      </w:r>
    </w:p>
    <w:p w14:paraId="44A031C0">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5.1.2本项目如接受非本国货物、工程、服务参与投标，则具体要求见第四章《采购需求》。</w:t>
      </w:r>
    </w:p>
    <w:p w14:paraId="50A17EA5">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E846F5C">
      <w:pPr>
        <w:widowControl w:val="0"/>
        <w:spacing w:line="360" w:lineRule="auto"/>
        <w:ind w:firstLine="496" w:firstLineChars="200"/>
        <w:jc w:val="both"/>
        <w:rPr>
          <w:rFonts w:hint="eastAsia" w:ascii="宋体" w:hAnsi="宋体" w:eastAsia="宋体" w:cs="宋体"/>
          <w:color w:val="auto"/>
          <w:spacing w:val="4"/>
          <w:sz w:val="24"/>
          <w:szCs w:val="24"/>
        </w:rPr>
      </w:pPr>
      <w:bookmarkStart w:id="44" w:name="_Toc603"/>
      <w:r>
        <w:rPr>
          <w:rFonts w:hint="eastAsia" w:ascii="宋体" w:hAnsi="宋体" w:eastAsia="宋体" w:cs="宋体"/>
          <w:color w:val="auto"/>
          <w:spacing w:val="4"/>
          <w:sz w:val="24"/>
          <w:szCs w:val="24"/>
        </w:rPr>
        <w:t>5.2中小企业、监狱企业及残疾人福利性单位</w:t>
      </w:r>
      <w:bookmarkEnd w:id="44"/>
    </w:p>
    <w:p w14:paraId="19B0FA16">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5.2.1中小企业定义：</w:t>
      </w:r>
    </w:p>
    <w:p w14:paraId="3576D36B">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2A9976E8">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5.2.1.2供应商提供的货物、工程或者服务符合下列情形的，享受中小企业扶持政策：</w:t>
      </w:r>
    </w:p>
    <w:p w14:paraId="5C735D40">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(1)在货物采购项目中，货物由中小企业制造，即货物由中小企业生产且使用该中小企业商号或者注册商标；</w:t>
      </w:r>
    </w:p>
    <w:p w14:paraId="50CD3837">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(2)在工程采购项目中，工程由中小企业承建，即工程施工单位为中小企业；</w:t>
      </w:r>
    </w:p>
    <w:p w14:paraId="6BF27942">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(3)在服务采购项目中，服务由中小企业承接，即提供服务的人员为中小企业依照《中华人民共和国劳动合同法》订立劳动合同的从业人员。</w:t>
      </w:r>
    </w:p>
    <w:p w14:paraId="5022CCAA">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5.2.1.3在货物采购项目中，供应商提供的货物既有中小企业制造货物，也有大型企业制造货物的，不享受中小企业扶持政策。</w:t>
      </w:r>
    </w:p>
    <w:p w14:paraId="621280FA">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5.2.1.4以联合体形式参加政府采购活动，联合体各方均为中小企业的，联合体视同中小企业。其中，联合体各方均为小微企业的，联合体视同小微企业。</w:t>
      </w:r>
    </w:p>
    <w:p w14:paraId="7AEAF43F">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2A917A4">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BFCA0B4">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5.2.3.1安置的残疾人占本单位在职职工人数的比例不低于25%(含25%)，并且安置的残疾人人数不少于10人(含10人)；</w:t>
      </w:r>
    </w:p>
    <w:p w14:paraId="35AE0716">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5.2.3.2依法与安置的每位残疾人签订了一年以上(含一年)的劳动合同或服务协议；</w:t>
      </w:r>
    </w:p>
    <w:p w14:paraId="7052ADD5">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5.2.3.3为安置的每位残疾人按月足额缴纳了基本养老保险、基本医疗保险、失业保险、工伤保险和生育保险等社会保险费；</w:t>
      </w:r>
    </w:p>
    <w:p w14:paraId="2EE3B23A">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5.2.3.4通过银行等金融机构向安置的每位残疾人，按月支付了不低于单位所在区县适用的经省级人民政府批准的月最低工资标准的工资；</w:t>
      </w:r>
    </w:p>
    <w:p w14:paraId="703919A2">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5.2.3.5提供本单位制造的货物、承担的工程或者服务(以下简称产品)，或者提供其他残疾人福利性单位制造的货物(不包括使用非残疾人福利性单位注册商标的货物)；</w:t>
      </w:r>
    </w:p>
    <w:p w14:paraId="59994F64">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5.2.3.6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9878CC3">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5.2.4本项目是否专门面向中小企业预留采购份额见第一章《招标公告》。</w:t>
      </w:r>
    </w:p>
    <w:p w14:paraId="10300217">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5.2.5采购标的对应的中小企业划分标准所属行业见《投标人须知资料表》。</w:t>
      </w:r>
    </w:p>
    <w:p w14:paraId="1CCCD964">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5.2.6小微企业价格评审优惠的政策调整：见第四章《评标程序、评标方法和评标标准》。</w:t>
      </w:r>
    </w:p>
    <w:p w14:paraId="79BC8B2B">
      <w:pPr>
        <w:spacing w:line="360" w:lineRule="auto"/>
        <w:ind w:firstLine="496" w:firstLineChars="200"/>
        <w:jc w:val="both"/>
        <w:rPr>
          <w:rFonts w:hint="eastAsia" w:ascii="宋体" w:hAnsi="宋体" w:eastAsia="宋体" w:cs="宋体"/>
          <w:color w:val="auto"/>
          <w:spacing w:val="4"/>
          <w:sz w:val="24"/>
          <w:szCs w:val="24"/>
        </w:rPr>
      </w:pPr>
      <w:bookmarkStart w:id="45" w:name="_Toc26498"/>
      <w:r>
        <w:rPr>
          <w:rFonts w:hint="eastAsia" w:ascii="宋体" w:hAnsi="宋体" w:eastAsia="宋体" w:cs="宋体"/>
          <w:color w:val="auto"/>
          <w:spacing w:val="4"/>
          <w:sz w:val="24"/>
          <w:szCs w:val="24"/>
        </w:rPr>
        <w:t>5.3政府采购节能产品、环境标志产品</w:t>
      </w:r>
      <w:bookmarkEnd w:id="45"/>
    </w:p>
    <w:p w14:paraId="5133F984">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F81166">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4C044BB">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5.3.3如本项目采购产品属于实施政府强制采购品目清单范围的节能产品，则投标人所报产品必须获得国家确定的认证机构出具的、处于有效期之内的节能产品认证证书，否则投标无效；</w:t>
      </w:r>
    </w:p>
    <w:p w14:paraId="4F198922">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5.3.4非政府强制采购的节能产品或环境标志产品，依据品目清单和认证证书实施政府优先采购。优先采购的具体规定见第四章《评标程序、评标方法和评标标准》(如涉及)。</w:t>
      </w:r>
    </w:p>
    <w:p w14:paraId="21AEB6F8">
      <w:pPr>
        <w:spacing w:line="360" w:lineRule="auto"/>
        <w:ind w:firstLine="496" w:firstLineChars="200"/>
        <w:jc w:val="both"/>
        <w:rPr>
          <w:rFonts w:hint="eastAsia" w:ascii="宋体" w:hAnsi="宋体" w:eastAsia="宋体" w:cs="宋体"/>
          <w:color w:val="auto"/>
          <w:spacing w:val="4"/>
          <w:sz w:val="24"/>
          <w:szCs w:val="24"/>
        </w:rPr>
      </w:pPr>
      <w:bookmarkStart w:id="46" w:name="_Toc8330"/>
      <w:r>
        <w:rPr>
          <w:rFonts w:hint="eastAsia" w:ascii="宋体" w:hAnsi="宋体" w:eastAsia="宋体" w:cs="宋体"/>
          <w:color w:val="auto"/>
          <w:spacing w:val="4"/>
          <w:sz w:val="24"/>
          <w:szCs w:val="24"/>
        </w:rPr>
        <w:t>5.4正版软件</w:t>
      </w:r>
      <w:bookmarkEnd w:id="46"/>
    </w:p>
    <w:p w14:paraId="46AE04DC">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5.4.1依据《财政部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CFD51AD">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D3326F3">
      <w:pPr>
        <w:spacing w:line="360" w:lineRule="auto"/>
        <w:ind w:firstLine="496" w:firstLineChars="200"/>
        <w:jc w:val="both"/>
        <w:rPr>
          <w:rFonts w:hint="eastAsia" w:ascii="宋体" w:hAnsi="宋体" w:eastAsia="宋体" w:cs="宋体"/>
          <w:color w:val="auto"/>
          <w:spacing w:val="4"/>
          <w:sz w:val="24"/>
          <w:szCs w:val="24"/>
        </w:rPr>
      </w:pPr>
      <w:bookmarkStart w:id="47" w:name="_Toc5931"/>
      <w:r>
        <w:rPr>
          <w:rFonts w:hint="eastAsia" w:ascii="宋体" w:hAnsi="宋体" w:eastAsia="宋体" w:cs="宋体"/>
          <w:color w:val="auto"/>
          <w:spacing w:val="4"/>
          <w:sz w:val="24"/>
          <w:szCs w:val="24"/>
        </w:rPr>
        <w:t>5.5网络安全专用产品</w:t>
      </w:r>
      <w:bookmarkEnd w:id="47"/>
    </w:p>
    <w:p w14:paraId="6E6A0E98">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75BEC0A5">
      <w:pPr>
        <w:spacing w:line="360" w:lineRule="auto"/>
        <w:ind w:firstLine="496" w:firstLineChars="200"/>
        <w:jc w:val="both"/>
        <w:rPr>
          <w:rFonts w:hint="eastAsia" w:ascii="宋体" w:hAnsi="宋体" w:eastAsia="宋体" w:cs="宋体"/>
          <w:color w:val="auto"/>
          <w:spacing w:val="4"/>
          <w:sz w:val="24"/>
          <w:szCs w:val="24"/>
        </w:rPr>
      </w:pPr>
      <w:bookmarkStart w:id="48" w:name="_Toc31886"/>
      <w:r>
        <w:rPr>
          <w:rFonts w:hint="eastAsia" w:ascii="宋体" w:hAnsi="宋体" w:eastAsia="宋体" w:cs="宋体"/>
          <w:color w:val="auto"/>
          <w:spacing w:val="4"/>
          <w:sz w:val="24"/>
          <w:szCs w:val="24"/>
        </w:rPr>
        <w:t>5.6推广使用低挥发性有机化合物(VOCs)</w:t>
      </w:r>
      <w:bookmarkEnd w:id="48"/>
    </w:p>
    <w:p w14:paraId="31F17BA5">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投标无效；属于推荐性标准的，优先采购，具体见第四章《评标程序、评标方法和评标标准》。</w:t>
      </w:r>
    </w:p>
    <w:p w14:paraId="18212C9B">
      <w:pPr>
        <w:widowControl w:val="0"/>
        <w:spacing w:line="360" w:lineRule="auto"/>
        <w:ind w:firstLine="496" w:firstLineChars="200"/>
        <w:jc w:val="both"/>
        <w:rPr>
          <w:rFonts w:hint="eastAsia" w:ascii="宋体" w:hAnsi="宋体" w:eastAsia="宋体" w:cs="宋体"/>
          <w:color w:val="auto"/>
          <w:spacing w:val="4"/>
          <w:sz w:val="24"/>
          <w:szCs w:val="24"/>
        </w:rPr>
      </w:pPr>
      <w:bookmarkStart w:id="49" w:name="_Toc9541"/>
      <w:r>
        <w:rPr>
          <w:rFonts w:hint="eastAsia" w:ascii="宋体" w:hAnsi="宋体" w:eastAsia="宋体" w:cs="宋体"/>
          <w:color w:val="auto"/>
          <w:spacing w:val="4"/>
          <w:sz w:val="24"/>
          <w:szCs w:val="24"/>
        </w:rPr>
        <w:t>5.7采购需求标准</w:t>
      </w:r>
      <w:bookmarkEnd w:id="49"/>
    </w:p>
    <w:p w14:paraId="4BB8EA9C">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5.7.1商品包装、快递包装政府采购需求标准(试行)</w:t>
      </w:r>
    </w:p>
    <w:p w14:paraId="100D3446">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59B0D7C">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5.7.2绿色数据中心政府采购需求标准(试行)为加快数据中心绿色转型，根据财政部生态环境部工业和信息化部关于印发《绿色数据中心政府采购需求标准(试行)》的通知(财库〔2023〕7号)，本项目如涉及绿色数据中心，则具体要求见第五章《采购需求》。</w:t>
      </w:r>
    </w:p>
    <w:p w14:paraId="086146C3">
      <w:pPr>
        <w:spacing w:line="360" w:lineRule="auto"/>
        <w:rPr>
          <w:rFonts w:hint="eastAsia" w:ascii="宋体" w:hAnsi="宋体" w:eastAsia="宋体" w:cs="宋体"/>
          <w:b/>
          <w:bCs/>
          <w:color w:val="auto"/>
          <w:spacing w:val="-1"/>
          <w:sz w:val="24"/>
          <w:szCs w:val="24"/>
        </w:rPr>
      </w:pPr>
      <w:bookmarkStart w:id="50" w:name="_Toc17008"/>
      <w:r>
        <w:rPr>
          <w:rFonts w:hint="eastAsia" w:ascii="宋体" w:hAnsi="宋体" w:eastAsia="宋体" w:cs="宋体"/>
          <w:b/>
          <w:bCs/>
          <w:color w:val="auto"/>
          <w:spacing w:val="-1"/>
          <w:sz w:val="24"/>
          <w:szCs w:val="24"/>
        </w:rPr>
        <w:t>6投标费用</w:t>
      </w:r>
      <w:bookmarkEnd w:id="50"/>
    </w:p>
    <w:p w14:paraId="16E44BDB">
      <w:pPr>
        <w:spacing w:line="360" w:lineRule="auto"/>
        <w:ind w:firstLine="448"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6.</w:t>
      </w:r>
      <w:r>
        <w:rPr>
          <w:rFonts w:hint="eastAsia" w:ascii="宋体" w:hAnsi="宋体" w:eastAsia="宋体" w:cs="宋体"/>
          <w:color w:val="auto"/>
          <w:spacing w:val="-7"/>
          <w:sz w:val="24"/>
          <w:szCs w:val="24"/>
        </w:rPr>
        <w:t>1</w:t>
      </w:r>
      <w:r>
        <w:rPr>
          <w:rFonts w:hint="eastAsia" w:ascii="宋体" w:hAnsi="宋体" w:eastAsia="宋体" w:cs="宋体"/>
          <w:color w:val="auto"/>
          <w:spacing w:val="-4"/>
          <w:sz w:val="24"/>
          <w:szCs w:val="24"/>
        </w:rPr>
        <w:t>投标人应自行承担所有与准备和参加投标有关的费用，无论投标的结果如何，</w:t>
      </w:r>
      <w:r>
        <w:rPr>
          <w:rFonts w:hint="eastAsia" w:ascii="宋体" w:hAnsi="宋体" w:eastAsia="宋体" w:cs="宋体"/>
          <w:color w:val="auto"/>
          <w:spacing w:val="-2"/>
          <w:sz w:val="24"/>
          <w:szCs w:val="24"/>
        </w:rPr>
        <w:t>采购人或采购代理机构</w:t>
      </w:r>
      <w:r>
        <w:rPr>
          <w:rFonts w:hint="eastAsia" w:ascii="宋体" w:hAnsi="宋体" w:eastAsia="宋体" w:cs="宋体"/>
          <w:color w:val="auto"/>
          <w:spacing w:val="-1"/>
          <w:sz w:val="24"/>
          <w:szCs w:val="24"/>
        </w:rPr>
        <w:t>在任何情况下均无承担这些费用的义务和责任。</w:t>
      </w:r>
    </w:p>
    <w:p w14:paraId="4F3EE00F">
      <w:pPr>
        <w:spacing w:line="360" w:lineRule="auto"/>
        <w:rPr>
          <w:rFonts w:hint="eastAsia" w:ascii="宋体" w:hAnsi="宋体" w:eastAsia="宋体" w:cs="宋体"/>
          <w:b/>
          <w:bCs/>
          <w:color w:val="auto"/>
          <w:spacing w:val="-1"/>
          <w:sz w:val="24"/>
          <w:szCs w:val="24"/>
        </w:rPr>
      </w:pPr>
      <w:bookmarkStart w:id="51" w:name="_Toc32556"/>
      <w:r>
        <w:rPr>
          <w:rFonts w:hint="eastAsia" w:ascii="宋体" w:hAnsi="宋体" w:eastAsia="宋体" w:cs="宋体"/>
          <w:b/>
          <w:bCs/>
          <w:color w:val="auto"/>
          <w:spacing w:val="-1"/>
          <w:sz w:val="24"/>
          <w:szCs w:val="24"/>
        </w:rPr>
        <w:t>二 招标文件</w:t>
      </w:r>
      <w:bookmarkEnd w:id="51"/>
    </w:p>
    <w:p w14:paraId="3A266E93">
      <w:pPr>
        <w:spacing w:line="360" w:lineRule="auto"/>
        <w:rPr>
          <w:rFonts w:hint="eastAsia" w:ascii="宋体" w:hAnsi="宋体" w:eastAsia="宋体" w:cs="宋体"/>
          <w:b/>
          <w:bCs/>
          <w:color w:val="auto"/>
          <w:spacing w:val="-1"/>
          <w:sz w:val="24"/>
          <w:szCs w:val="24"/>
        </w:rPr>
      </w:pPr>
      <w:bookmarkStart w:id="52" w:name="_Toc15792"/>
      <w:r>
        <w:rPr>
          <w:rFonts w:hint="eastAsia" w:ascii="宋体" w:hAnsi="宋体" w:eastAsia="宋体" w:cs="宋体"/>
          <w:b/>
          <w:bCs/>
          <w:color w:val="auto"/>
          <w:spacing w:val="-1"/>
          <w:sz w:val="24"/>
          <w:szCs w:val="24"/>
        </w:rPr>
        <w:t>7招标文件构成</w:t>
      </w:r>
      <w:bookmarkEnd w:id="52"/>
    </w:p>
    <w:p w14:paraId="6F6CD00C">
      <w:pPr>
        <w:spacing w:line="360" w:lineRule="auto"/>
        <w:ind w:firstLine="496" w:firstLineChars="200"/>
        <w:jc w:val="both"/>
        <w:rPr>
          <w:rFonts w:hint="eastAsia" w:ascii="宋体" w:hAnsi="宋体" w:eastAsia="宋体" w:cs="宋体"/>
          <w:color w:val="auto"/>
          <w:spacing w:val="4"/>
          <w:sz w:val="24"/>
          <w:szCs w:val="24"/>
        </w:rPr>
      </w:pPr>
      <w:bookmarkStart w:id="53" w:name="_Toc20397"/>
      <w:r>
        <w:rPr>
          <w:rFonts w:hint="eastAsia" w:ascii="宋体" w:hAnsi="宋体" w:eastAsia="宋体" w:cs="宋体"/>
          <w:color w:val="auto"/>
          <w:spacing w:val="4"/>
          <w:sz w:val="24"/>
          <w:szCs w:val="24"/>
        </w:rPr>
        <w:t>7.1招标文件包括以下部分：</w:t>
      </w:r>
      <w:bookmarkEnd w:id="53"/>
    </w:p>
    <w:p w14:paraId="3C76439C">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第一章招标公告</w:t>
      </w:r>
    </w:p>
    <w:p w14:paraId="200C9D34">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第二章投标人须知</w:t>
      </w:r>
    </w:p>
    <w:p w14:paraId="1EF78C17">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第三章资格审查</w:t>
      </w:r>
    </w:p>
    <w:p w14:paraId="19C60AAD">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第四章评标程序、评标方法和评标标准</w:t>
      </w:r>
    </w:p>
    <w:p w14:paraId="5D944ACA">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第五章采购需求</w:t>
      </w:r>
    </w:p>
    <w:p w14:paraId="1D060D36">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第六章拟签订的合同文本</w:t>
      </w:r>
    </w:p>
    <w:p w14:paraId="0C35A4B1">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第七章投标文件格式</w:t>
      </w:r>
    </w:p>
    <w:p w14:paraId="00FBC623">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7.2投标人</w:t>
      </w:r>
      <w:r>
        <w:rPr>
          <w:rFonts w:hint="eastAsia" w:ascii="宋体" w:hAnsi="宋体" w:eastAsia="宋体" w:cs="宋体"/>
          <w:color w:val="auto"/>
          <w:spacing w:val="3"/>
          <w:sz w:val="24"/>
          <w:szCs w:val="24"/>
        </w:rPr>
        <w:t>应</w:t>
      </w:r>
      <w:r>
        <w:rPr>
          <w:rFonts w:hint="eastAsia" w:ascii="宋体" w:hAnsi="宋体" w:eastAsia="宋体" w:cs="宋体"/>
          <w:color w:val="auto"/>
          <w:spacing w:val="2"/>
          <w:sz w:val="24"/>
          <w:szCs w:val="24"/>
        </w:rPr>
        <w:t>认真阅读招标文件的全部内容。投标人应按照招标文件要求提交投</w:t>
      </w:r>
      <w:r>
        <w:rPr>
          <w:rFonts w:hint="eastAsia" w:ascii="宋体" w:hAnsi="宋体" w:eastAsia="宋体" w:cs="宋体"/>
          <w:color w:val="auto"/>
          <w:spacing w:val="1"/>
          <w:sz w:val="24"/>
          <w:szCs w:val="24"/>
        </w:rPr>
        <w:t>标文件并保证所提供的</w:t>
      </w:r>
      <w:r>
        <w:rPr>
          <w:rFonts w:hint="eastAsia" w:ascii="宋体" w:hAnsi="宋体" w:eastAsia="宋体" w:cs="宋体"/>
          <w:color w:val="auto"/>
          <w:sz w:val="24"/>
          <w:szCs w:val="24"/>
        </w:rPr>
        <w:t>全部资料的真实性，并对招标文件做出实质性响应，</w:t>
      </w:r>
      <w:r>
        <w:rPr>
          <w:rFonts w:hint="eastAsia" w:ascii="宋体" w:hAnsi="宋体" w:eastAsia="宋体" w:cs="宋体"/>
          <w:color w:val="auto"/>
          <w:spacing w:val="-3"/>
          <w:sz w:val="24"/>
          <w:szCs w:val="24"/>
        </w:rPr>
        <w:t>否</w:t>
      </w:r>
      <w:r>
        <w:rPr>
          <w:rFonts w:hint="eastAsia" w:ascii="宋体" w:hAnsi="宋体" w:eastAsia="宋体" w:cs="宋体"/>
          <w:color w:val="auto"/>
          <w:spacing w:val="-2"/>
          <w:sz w:val="24"/>
          <w:szCs w:val="24"/>
        </w:rPr>
        <w:t>则</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2"/>
          <w:sz w:val="24"/>
          <w:szCs w:val="24"/>
        </w:rPr>
        <w:t>。</w:t>
      </w:r>
    </w:p>
    <w:p w14:paraId="55ECEA28">
      <w:pPr>
        <w:spacing w:line="360" w:lineRule="auto"/>
        <w:rPr>
          <w:rFonts w:hint="eastAsia" w:ascii="宋体" w:hAnsi="宋体" w:eastAsia="宋体" w:cs="宋体"/>
          <w:b/>
          <w:bCs/>
          <w:color w:val="auto"/>
          <w:spacing w:val="-1"/>
          <w:sz w:val="24"/>
          <w:szCs w:val="24"/>
        </w:rPr>
      </w:pPr>
      <w:bookmarkStart w:id="54" w:name="_Toc28167"/>
      <w:r>
        <w:rPr>
          <w:rFonts w:hint="eastAsia" w:ascii="宋体" w:hAnsi="宋体" w:eastAsia="宋体" w:cs="宋体"/>
          <w:b/>
          <w:bCs/>
          <w:color w:val="auto"/>
          <w:spacing w:val="-1"/>
          <w:sz w:val="24"/>
          <w:szCs w:val="24"/>
        </w:rPr>
        <w:t>8对招标文件的澄清或修改</w:t>
      </w:r>
      <w:bookmarkEnd w:id="54"/>
    </w:p>
    <w:p w14:paraId="7CDFD845">
      <w:pPr>
        <w:widowControl w:val="0"/>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8.1采购人或采</w:t>
      </w:r>
      <w:r>
        <w:rPr>
          <w:rFonts w:hint="eastAsia" w:ascii="宋体" w:hAnsi="宋体" w:eastAsia="宋体" w:cs="宋体"/>
          <w:color w:val="auto"/>
          <w:spacing w:val="2"/>
          <w:sz w:val="24"/>
          <w:szCs w:val="24"/>
        </w:rPr>
        <w:t>购代理机构对已发出的招标文件进行必要澄清或者修改的，将在原公告发布媒体上发布更正公告，并以书面形式通知所</w:t>
      </w:r>
      <w:r>
        <w:rPr>
          <w:rFonts w:hint="eastAsia" w:ascii="宋体" w:hAnsi="宋体" w:eastAsia="宋体" w:cs="宋体"/>
          <w:color w:val="auto"/>
          <w:spacing w:val="1"/>
          <w:sz w:val="24"/>
          <w:szCs w:val="24"/>
        </w:rPr>
        <w:t>有获取招标文件的潜</w:t>
      </w:r>
      <w:r>
        <w:rPr>
          <w:rFonts w:hint="eastAsia" w:ascii="宋体" w:hAnsi="宋体" w:eastAsia="宋体" w:cs="宋体"/>
          <w:color w:val="auto"/>
          <w:spacing w:val="-10"/>
          <w:sz w:val="24"/>
          <w:szCs w:val="24"/>
        </w:rPr>
        <w:t>在</w:t>
      </w:r>
      <w:r>
        <w:rPr>
          <w:rFonts w:hint="eastAsia" w:ascii="宋体" w:hAnsi="宋体" w:eastAsia="宋体" w:cs="宋体"/>
          <w:color w:val="auto"/>
          <w:spacing w:val="-6"/>
          <w:sz w:val="24"/>
          <w:szCs w:val="24"/>
        </w:rPr>
        <w:t>投标人。</w:t>
      </w:r>
    </w:p>
    <w:p w14:paraId="3278CF45">
      <w:pPr>
        <w:widowControl w:val="0"/>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8.2上述书面通</w:t>
      </w:r>
      <w:r>
        <w:rPr>
          <w:rFonts w:hint="eastAsia" w:ascii="宋体" w:hAnsi="宋体" w:eastAsia="宋体" w:cs="宋体"/>
          <w:color w:val="auto"/>
          <w:spacing w:val="3"/>
          <w:sz w:val="24"/>
          <w:szCs w:val="24"/>
        </w:rPr>
        <w:t>知</w:t>
      </w:r>
      <w:r>
        <w:rPr>
          <w:rFonts w:hint="eastAsia" w:ascii="宋体" w:hAnsi="宋体" w:eastAsia="宋体" w:cs="宋体"/>
          <w:color w:val="auto"/>
          <w:spacing w:val="2"/>
          <w:sz w:val="24"/>
          <w:szCs w:val="24"/>
        </w:rPr>
        <w:t>，按照获取招标文件的潜在投标人提供的联系方式发出，因提供的信息有误导致通知延迟或无法通知的，采购人或采购代理机构不承</w:t>
      </w:r>
      <w:r>
        <w:rPr>
          <w:rFonts w:hint="eastAsia" w:ascii="宋体" w:hAnsi="宋体" w:eastAsia="宋体" w:cs="宋体"/>
          <w:color w:val="auto"/>
          <w:spacing w:val="1"/>
          <w:sz w:val="24"/>
          <w:szCs w:val="24"/>
        </w:rPr>
        <w:t>担</w:t>
      </w:r>
      <w:r>
        <w:rPr>
          <w:rFonts w:hint="eastAsia" w:ascii="宋体" w:hAnsi="宋体" w:eastAsia="宋体" w:cs="宋体"/>
          <w:color w:val="auto"/>
          <w:sz w:val="24"/>
          <w:szCs w:val="24"/>
        </w:rPr>
        <w:t>责</w:t>
      </w:r>
      <w:r>
        <w:rPr>
          <w:rFonts w:hint="eastAsia" w:ascii="宋体" w:hAnsi="宋体" w:eastAsia="宋体" w:cs="宋体"/>
          <w:color w:val="auto"/>
          <w:spacing w:val="-12"/>
          <w:sz w:val="24"/>
          <w:szCs w:val="24"/>
        </w:rPr>
        <w:t>任</w:t>
      </w:r>
      <w:r>
        <w:rPr>
          <w:rFonts w:hint="eastAsia" w:ascii="宋体" w:hAnsi="宋体" w:eastAsia="宋体" w:cs="宋体"/>
          <w:color w:val="auto"/>
          <w:spacing w:val="-10"/>
          <w:sz w:val="24"/>
          <w:szCs w:val="24"/>
        </w:rPr>
        <w:t>。</w:t>
      </w:r>
    </w:p>
    <w:p w14:paraId="5FB45BD0">
      <w:pPr>
        <w:widowControl w:val="0"/>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8.3澄清或者修</w:t>
      </w:r>
      <w:r>
        <w:rPr>
          <w:rFonts w:hint="eastAsia" w:ascii="宋体" w:hAnsi="宋体" w:eastAsia="宋体" w:cs="宋体"/>
          <w:color w:val="auto"/>
          <w:spacing w:val="3"/>
          <w:sz w:val="24"/>
          <w:szCs w:val="24"/>
        </w:rPr>
        <w:t>改</w:t>
      </w:r>
      <w:r>
        <w:rPr>
          <w:rFonts w:hint="eastAsia" w:ascii="宋体" w:hAnsi="宋体" w:eastAsia="宋体" w:cs="宋体"/>
          <w:color w:val="auto"/>
          <w:spacing w:val="2"/>
          <w:sz w:val="24"/>
          <w:szCs w:val="24"/>
        </w:rPr>
        <w:t>的内容为招标文件的组成部分，并对所有获取招标文件的潜在投标人具有约束力。澄清或者修改的内容可能影响投标文件编制的，</w:t>
      </w:r>
      <w:r>
        <w:rPr>
          <w:rFonts w:hint="eastAsia" w:ascii="宋体" w:hAnsi="宋体" w:eastAsia="宋体" w:cs="宋体"/>
          <w:color w:val="auto"/>
          <w:sz w:val="24"/>
          <w:szCs w:val="24"/>
        </w:rPr>
        <w:t>将在投</w:t>
      </w:r>
      <w:r>
        <w:rPr>
          <w:rFonts w:hint="eastAsia" w:ascii="宋体" w:hAnsi="宋体" w:eastAsia="宋体" w:cs="宋体"/>
          <w:color w:val="auto"/>
          <w:spacing w:val="-4"/>
          <w:sz w:val="24"/>
          <w:szCs w:val="24"/>
        </w:rPr>
        <w:t>标截止时间至少15</w:t>
      </w:r>
      <w:r>
        <w:rPr>
          <w:rFonts w:hint="eastAsia" w:ascii="宋体" w:hAnsi="宋体" w:eastAsia="宋体" w:cs="宋体"/>
          <w:color w:val="auto"/>
          <w:spacing w:val="-2"/>
          <w:sz w:val="24"/>
          <w:szCs w:val="24"/>
        </w:rPr>
        <w:t>日前，以书面形式通知所有获取招标文件的潜在投标人；</w:t>
      </w:r>
      <w:r>
        <w:rPr>
          <w:rFonts w:hint="eastAsia" w:ascii="宋体" w:hAnsi="宋体" w:eastAsia="宋体" w:cs="宋体"/>
          <w:color w:val="auto"/>
          <w:spacing w:val="-4"/>
          <w:sz w:val="24"/>
          <w:szCs w:val="24"/>
        </w:rPr>
        <w:t>不足15</w:t>
      </w:r>
      <w:r>
        <w:rPr>
          <w:rFonts w:hint="eastAsia" w:ascii="宋体" w:hAnsi="宋体" w:eastAsia="宋体" w:cs="宋体"/>
          <w:color w:val="auto"/>
          <w:spacing w:val="-2"/>
          <w:sz w:val="24"/>
          <w:szCs w:val="24"/>
        </w:rPr>
        <w:t>日的，将顺延提交投标文件的截止时间和开标时间。</w:t>
      </w:r>
    </w:p>
    <w:p w14:paraId="25331AEC">
      <w:pPr>
        <w:spacing w:line="360" w:lineRule="auto"/>
        <w:ind w:firstLine="486" w:firstLineChars="200"/>
        <w:jc w:val="both"/>
        <w:rPr>
          <w:rFonts w:hint="eastAsia" w:ascii="宋体" w:hAnsi="宋体" w:eastAsia="宋体" w:cs="宋体"/>
          <w:b/>
          <w:bCs/>
          <w:color w:val="auto"/>
          <w:spacing w:val="1"/>
          <w:sz w:val="24"/>
          <w:szCs w:val="24"/>
        </w:rPr>
      </w:pPr>
    </w:p>
    <w:p w14:paraId="349C99D7">
      <w:pPr>
        <w:spacing w:line="360" w:lineRule="auto"/>
        <w:rPr>
          <w:rFonts w:hint="eastAsia" w:ascii="宋体" w:hAnsi="宋体" w:eastAsia="宋体" w:cs="宋体"/>
          <w:b/>
          <w:bCs/>
          <w:color w:val="auto"/>
          <w:spacing w:val="-1"/>
          <w:sz w:val="24"/>
          <w:szCs w:val="24"/>
        </w:rPr>
      </w:pPr>
      <w:bookmarkStart w:id="55" w:name="_Toc7992"/>
      <w:r>
        <w:rPr>
          <w:rFonts w:hint="eastAsia" w:ascii="宋体" w:hAnsi="宋体" w:eastAsia="宋体" w:cs="宋体"/>
          <w:b/>
          <w:bCs/>
          <w:color w:val="auto"/>
          <w:spacing w:val="-1"/>
          <w:sz w:val="24"/>
          <w:szCs w:val="24"/>
        </w:rPr>
        <w:t>三 投标文件的编制</w:t>
      </w:r>
      <w:bookmarkEnd w:id="55"/>
    </w:p>
    <w:p w14:paraId="76C6993B">
      <w:pPr>
        <w:spacing w:line="360" w:lineRule="auto"/>
        <w:rPr>
          <w:rFonts w:hint="eastAsia" w:ascii="宋体" w:hAnsi="宋体" w:eastAsia="宋体" w:cs="宋体"/>
          <w:b/>
          <w:bCs/>
          <w:color w:val="auto"/>
          <w:spacing w:val="-1"/>
          <w:sz w:val="24"/>
          <w:szCs w:val="24"/>
        </w:rPr>
      </w:pPr>
      <w:bookmarkStart w:id="56" w:name="_Toc2907"/>
      <w:r>
        <w:rPr>
          <w:rFonts w:hint="eastAsia" w:ascii="宋体" w:hAnsi="宋体" w:eastAsia="宋体" w:cs="宋体"/>
          <w:b/>
          <w:bCs/>
          <w:color w:val="auto"/>
          <w:spacing w:val="-1"/>
          <w:sz w:val="24"/>
          <w:szCs w:val="24"/>
        </w:rPr>
        <w:t>9投标范围、投标文件中计量单位的使用及投标语言</w:t>
      </w:r>
      <w:bookmarkEnd w:id="56"/>
    </w:p>
    <w:p w14:paraId="3BF15B41">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9</w:t>
      </w:r>
      <w:r>
        <w:rPr>
          <w:rFonts w:hint="eastAsia" w:ascii="宋体" w:hAnsi="宋体" w:eastAsia="宋体" w:cs="宋体"/>
          <w:color w:val="auto"/>
          <w:spacing w:val="3"/>
          <w:sz w:val="24"/>
          <w:szCs w:val="24"/>
        </w:rPr>
        <w:t>.1本项目如划分采购包，投标人可以对本项目的其中一个采购包进行投标，也</w:t>
      </w:r>
      <w:r>
        <w:rPr>
          <w:rFonts w:hint="eastAsia" w:ascii="宋体" w:hAnsi="宋体" w:eastAsia="宋体" w:cs="宋体"/>
          <w:color w:val="auto"/>
          <w:spacing w:val="2"/>
          <w:sz w:val="24"/>
          <w:szCs w:val="24"/>
        </w:rPr>
        <w:t>可同时对多个采购包进行投标。投标人应当对所投采购包对应第五章</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采购</w:t>
      </w:r>
      <w:r>
        <w:rPr>
          <w:rFonts w:hint="eastAsia" w:ascii="宋体" w:hAnsi="宋体" w:eastAsia="宋体" w:cs="宋体"/>
          <w:color w:val="auto"/>
          <w:spacing w:val="2"/>
          <w:sz w:val="24"/>
          <w:szCs w:val="24"/>
        </w:rPr>
        <w:t>需求》所列的全部内容进行投标，不得将一个采购包中的</w:t>
      </w:r>
      <w:r>
        <w:rPr>
          <w:rFonts w:hint="eastAsia" w:ascii="宋体" w:hAnsi="宋体" w:eastAsia="宋体" w:cs="宋体"/>
          <w:color w:val="auto"/>
          <w:spacing w:val="1"/>
          <w:sz w:val="24"/>
          <w:szCs w:val="24"/>
        </w:rPr>
        <w:t>内容拆分投标，否</w:t>
      </w:r>
      <w:r>
        <w:rPr>
          <w:rFonts w:hint="eastAsia" w:ascii="宋体" w:hAnsi="宋体" w:eastAsia="宋体" w:cs="宋体"/>
          <w:color w:val="auto"/>
          <w:spacing w:val="-1"/>
          <w:sz w:val="24"/>
          <w:szCs w:val="24"/>
        </w:rPr>
        <w:t>则其对该采购包的投标将被</w:t>
      </w:r>
      <w:r>
        <w:rPr>
          <w:rFonts w:hint="eastAsia" w:ascii="宋体" w:hAnsi="宋体" w:eastAsia="宋体" w:cs="宋体"/>
          <w:color w:val="auto"/>
          <w:sz w:val="24"/>
          <w:szCs w:val="24"/>
        </w:rPr>
        <w:t>认定为</w:t>
      </w:r>
      <w:r>
        <w:rPr>
          <w:rFonts w:hint="eastAsia" w:ascii="宋体" w:hAnsi="宋体" w:eastAsia="宋体" w:cs="宋体"/>
          <w:b/>
          <w:bCs/>
          <w:color w:val="auto"/>
          <w:spacing w:val="4"/>
          <w:sz w:val="24"/>
          <w:szCs w:val="24"/>
        </w:rPr>
        <w:t>无效投标</w:t>
      </w:r>
      <w:r>
        <w:rPr>
          <w:rFonts w:hint="eastAsia" w:ascii="宋体" w:hAnsi="宋体" w:eastAsia="宋体" w:cs="宋体"/>
          <w:color w:val="auto"/>
          <w:sz w:val="24"/>
          <w:szCs w:val="24"/>
        </w:rPr>
        <w:t>。</w:t>
      </w:r>
    </w:p>
    <w:p w14:paraId="354698F7">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9.2除招标文件有</w:t>
      </w:r>
      <w:r>
        <w:rPr>
          <w:rFonts w:hint="eastAsia" w:ascii="宋体" w:hAnsi="宋体" w:eastAsia="宋体" w:cs="宋体"/>
          <w:color w:val="auto"/>
          <w:spacing w:val="2"/>
          <w:sz w:val="24"/>
          <w:szCs w:val="24"/>
        </w:rPr>
        <w:t>特殊要求外，本项目投标所使用的计量单位，应采用中华人民</w:t>
      </w:r>
      <w:r>
        <w:rPr>
          <w:rFonts w:hint="eastAsia" w:ascii="宋体" w:hAnsi="宋体" w:eastAsia="宋体" w:cs="宋体"/>
          <w:color w:val="auto"/>
          <w:spacing w:val="-6"/>
          <w:sz w:val="24"/>
          <w:szCs w:val="24"/>
        </w:rPr>
        <w:t>共和</w:t>
      </w:r>
      <w:r>
        <w:rPr>
          <w:rFonts w:hint="eastAsia" w:ascii="宋体" w:hAnsi="宋体" w:eastAsia="宋体" w:cs="宋体"/>
          <w:color w:val="auto"/>
          <w:spacing w:val="-5"/>
          <w:sz w:val="24"/>
          <w:szCs w:val="24"/>
        </w:rPr>
        <w:t>国</w:t>
      </w:r>
      <w:r>
        <w:rPr>
          <w:rFonts w:hint="eastAsia" w:ascii="宋体" w:hAnsi="宋体" w:eastAsia="宋体" w:cs="宋体"/>
          <w:color w:val="auto"/>
          <w:spacing w:val="-3"/>
          <w:sz w:val="24"/>
          <w:szCs w:val="24"/>
        </w:rPr>
        <w:t>法定计量单位。</w:t>
      </w:r>
    </w:p>
    <w:p w14:paraId="70671917">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9.3除专用术语外</w:t>
      </w:r>
      <w:r>
        <w:rPr>
          <w:rFonts w:hint="eastAsia" w:ascii="宋体" w:hAnsi="宋体" w:eastAsia="宋体" w:cs="宋体"/>
          <w:color w:val="auto"/>
          <w:spacing w:val="2"/>
          <w:sz w:val="24"/>
          <w:szCs w:val="24"/>
        </w:rPr>
        <w:t>，投标文件及来往函电均应使用中文书写。必要时专用术语应附有中文解释。投标人提</w:t>
      </w:r>
      <w:r>
        <w:rPr>
          <w:rFonts w:hint="eastAsia" w:ascii="宋体" w:hAnsi="宋体" w:eastAsia="宋体" w:cs="宋体"/>
          <w:color w:val="auto"/>
          <w:spacing w:val="1"/>
          <w:sz w:val="24"/>
          <w:szCs w:val="24"/>
        </w:rPr>
        <w:t>交的支持资料和已印制的文献可以用外文，但相应</w:t>
      </w:r>
      <w:r>
        <w:rPr>
          <w:rFonts w:hint="eastAsia" w:ascii="宋体" w:hAnsi="宋体" w:eastAsia="宋体" w:cs="宋体"/>
          <w:color w:val="auto"/>
          <w:spacing w:val="2"/>
          <w:sz w:val="24"/>
          <w:szCs w:val="24"/>
        </w:rPr>
        <w:t>内容应附有中文翻译本，在解释投标文件时以中文翻译本为准。未附中</w:t>
      </w:r>
      <w:r>
        <w:rPr>
          <w:rFonts w:hint="eastAsia" w:ascii="宋体" w:hAnsi="宋体" w:eastAsia="宋体" w:cs="宋体"/>
          <w:color w:val="auto"/>
          <w:spacing w:val="1"/>
          <w:sz w:val="24"/>
          <w:szCs w:val="24"/>
        </w:rPr>
        <w:t>文</w:t>
      </w:r>
      <w:r>
        <w:rPr>
          <w:rFonts w:hint="eastAsia" w:ascii="宋体" w:hAnsi="宋体" w:eastAsia="宋体" w:cs="宋体"/>
          <w:color w:val="auto"/>
          <w:sz w:val="24"/>
          <w:szCs w:val="24"/>
        </w:rPr>
        <w:t>翻</w:t>
      </w:r>
      <w:r>
        <w:rPr>
          <w:rFonts w:hint="eastAsia" w:ascii="宋体" w:hAnsi="宋体" w:eastAsia="宋体" w:cs="宋体"/>
          <w:color w:val="auto"/>
          <w:spacing w:val="2"/>
          <w:sz w:val="24"/>
          <w:szCs w:val="24"/>
        </w:rPr>
        <w:t>译本或翻译本中文内容明显与外文内容不一致的，其不利后果由投标人</w:t>
      </w:r>
      <w:r>
        <w:rPr>
          <w:rFonts w:hint="eastAsia" w:ascii="宋体" w:hAnsi="宋体" w:eastAsia="宋体" w:cs="宋体"/>
          <w:color w:val="auto"/>
          <w:spacing w:val="1"/>
          <w:sz w:val="24"/>
          <w:szCs w:val="24"/>
        </w:rPr>
        <w:t>自</w:t>
      </w:r>
      <w:r>
        <w:rPr>
          <w:rFonts w:hint="eastAsia" w:ascii="宋体" w:hAnsi="宋体" w:eastAsia="宋体" w:cs="宋体"/>
          <w:color w:val="auto"/>
          <w:sz w:val="24"/>
          <w:szCs w:val="24"/>
        </w:rPr>
        <w:t>行</w:t>
      </w:r>
      <w:r>
        <w:rPr>
          <w:rFonts w:hint="eastAsia" w:ascii="宋体" w:hAnsi="宋体" w:eastAsia="宋体" w:cs="宋体"/>
          <w:color w:val="auto"/>
          <w:spacing w:val="-11"/>
          <w:sz w:val="24"/>
          <w:szCs w:val="24"/>
        </w:rPr>
        <w:t>承</w:t>
      </w:r>
      <w:r>
        <w:rPr>
          <w:rFonts w:hint="eastAsia" w:ascii="宋体" w:hAnsi="宋体" w:eastAsia="宋体" w:cs="宋体"/>
          <w:color w:val="auto"/>
          <w:spacing w:val="-9"/>
          <w:sz w:val="24"/>
          <w:szCs w:val="24"/>
        </w:rPr>
        <w:t>担。</w:t>
      </w:r>
    </w:p>
    <w:p w14:paraId="3E3A6DA2">
      <w:pPr>
        <w:spacing w:line="360" w:lineRule="auto"/>
        <w:rPr>
          <w:rFonts w:hint="eastAsia" w:ascii="宋体" w:hAnsi="宋体" w:eastAsia="宋体" w:cs="宋体"/>
          <w:b/>
          <w:bCs/>
          <w:color w:val="auto"/>
          <w:spacing w:val="-1"/>
          <w:sz w:val="24"/>
          <w:szCs w:val="24"/>
        </w:rPr>
      </w:pPr>
      <w:bookmarkStart w:id="57" w:name="_Toc6787"/>
      <w:r>
        <w:rPr>
          <w:rFonts w:hint="eastAsia" w:ascii="宋体" w:hAnsi="宋体" w:eastAsia="宋体" w:cs="宋体"/>
          <w:b/>
          <w:bCs/>
          <w:color w:val="auto"/>
          <w:spacing w:val="-1"/>
          <w:sz w:val="24"/>
          <w:szCs w:val="24"/>
        </w:rPr>
        <w:t>10投标文件构成</w:t>
      </w:r>
      <w:bookmarkEnd w:id="57"/>
    </w:p>
    <w:p w14:paraId="628CB771">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10</w:t>
      </w:r>
      <w:r>
        <w:rPr>
          <w:rFonts w:hint="eastAsia" w:ascii="宋体" w:hAnsi="宋体" w:eastAsia="宋体" w:cs="宋体"/>
          <w:color w:val="auto"/>
          <w:spacing w:val="7"/>
          <w:sz w:val="24"/>
          <w:szCs w:val="24"/>
        </w:rPr>
        <w:t>.</w:t>
      </w:r>
      <w:r>
        <w:rPr>
          <w:rFonts w:hint="eastAsia" w:ascii="宋体" w:hAnsi="宋体" w:eastAsia="宋体" w:cs="宋体"/>
          <w:color w:val="auto"/>
          <w:spacing w:val="4"/>
          <w:sz w:val="24"/>
          <w:szCs w:val="24"/>
        </w:rPr>
        <w:t>1投标人应当按照招标文件的要求编制投标文件。投标文件应由《资格证明文</w:t>
      </w:r>
      <w:r>
        <w:rPr>
          <w:rFonts w:hint="eastAsia" w:ascii="宋体" w:hAnsi="宋体" w:eastAsia="宋体" w:cs="宋体"/>
          <w:color w:val="auto"/>
          <w:spacing w:val="-15"/>
          <w:sz w:val="24"/>
          <w:szCs w:val="24"/>
        </w:rPr>
        <w:t>件》、《商务技术文件》两部分构成。投标文件的部分格式要求，见第七章《</w:t>
      </w:r>
      <w:r>
        <w:rPr>
          <w:rFonts w:hint="eastAsia" w:ascii="宋体" w:hAnsi="宋体" w:eastAsia="宋体" w:cs="宋体"/>
          <w:color w:val="auto"/>
          <w:spacing w:val="-14"/>
          <w:sz w:val="24"/>
          <w:szCs w:val="24"/>
        </w:rPr>
        <w:t>投</w:t>
      </w:r>
      <w:r>
        <w:rPr>
          <w:rFonts w:hint="eastAsia" w:ascii="宋体" w:hAnsi="宋体" w:eastAsia="宋体" w:cs="宋体"/>
          <w:color w:val="auto"/>
          <w:spacing w:val="-20"/>
          <w:sz w:val="24"/>
          <w:szCs w:val="24"/>
        </w:rPr>
        <w:t>标文件格式》。</w:t>
      </w:r>
    </w:p>
    <w:p w14:paraId="4B6650DA">
      <w:pPr>
        <w:spacing w:line="360" w:lineRule="auto"/>
        <w:ind w:firstLine="528"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1</w:t>
      </w:r>
      <w:r>
        <w:rPr>
          <w:rFonts w:hint="eastAsia" w:ascii="宋体" w:hAnsi="宋体" w:eastAsia="宋体" w:cs="宋体"/>
          <w:color w:val="auto"/>
          <w:spacing w:val="10"/>
          <w:sz w:val="24"/>
          <w:szCs w:val="24"/>
        </w:rPr>
        <w:t>0</w:t>
      </w:r>
      <w:r>
        <w:rPr>
          <w:rFonts w:hint="eastAsia" w:ascii="宋体" w:hAnsi="宋体" w:eastAsia="宋体" w:cs="宋体"/>
          <w:color w:val="auto"/>
          <w:spacing w:val="6"/>
          <w:sz w:val="24"/>
          <w:szCs w:val="24"/>
        </w:rPr>
        <w:t>.2对于招标文件中标记了“实质性格式”文件的，投标人不得改变格式中给定的</w:t>
      </w:r>
      <w:r>
        <w:rPr>
          <w:rFonts w:hint="eastAsia" w:ascii="宋体" w:hAnsi="宋体" w:eastAsia="宋体" w:cs="宋体"/>
          <w:color w:val="auto"/>
          <w:spacing w:val="-2"/>
          <w:sz w:val="24"/>
          <w:szCs w:val="24"/>
        </w:rPr>
        <w:t>文字所表达的含义，不得删减格式中的实质性内容，</w:t>
      </w:r>
      <w:r>
        <w:rPr>
          <w:rFonts w:hint="eastAsia" w:ascii="宋体" w:hAnsi="宋体" w:eastAsia="宋体" w:cs="宋体"/>
          <w:color w:val="auto"/>
          <w:spacing w:val="-1"/>
          <w:sz w:val="24"/>
          <w:szCs w:val="24"/>
        </w:rPr>
        <w:t>不得自行添加与格式中</w:t>
      </w:r>
      <w:r>
        <w:rPr>
          <w:rFonts w:hint="eastAsia" w:ascii="宋体" w:hAnsi="宋体" w:eastAsia="宋体" w:cs="宋体"/>
          <w:color w:val="auto"/>
          <w:spacing w:val="2"/>
          <w:sz w:val="24"/>
          <w:szCs w:val="24"/>
        </w:rPr>
        <w:t>给定的文字内容相矛盾的内容，不得对应当填写的空格不填写或不实质性</w:t>
      </w:r>
      <w:r>
        <w:rPr>
          <w:rFonts w:hint="eastAsia" w:ascii="宋体" w:hAnsi="宋体" w:eastAsia="宋体" w:cs="宋体"/>
          <w:color w:val="auto"/>
          <w:sz w:val="24"/>
          <w:szCs w:val="24"/>
        </w:rPr>
        <w:t>响</w:t>
      </w:r>
      <w:r>
        <w:rPr>
          <w:rFonts w:hint="eastAsia" w:ascii="宋体" w:hAnsi="宋体" w:eastAsia="宋体" w:cs="宋体"/>
          <w:color w:val="auto"/>
          <w:spacing w:val="8"/>
          <w:sz w:val="24"/>
          <w:szCs w:val="24"/>
        </w:rPr>
        <w:t>应，否</w:t>
      </w:r>
      <w:r>
        <w:rPr>
          <w:rFonts w:hint="eastAsia" w:ascii="宋体" w:hAnsi="宋体" w:eastAsia="宋体" w:cs="宋体"/>
          <w:color w:val="auto"/>
          <w:spacing w:val="6"/>
          <w:sz w:val="24"/>
          <w:szCs w:val="24"/>
        </w:rPr>
        <w:t>则</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4"/>
          <w:sz w:val="24"/>
          <w:szCs w:val="24"/>
        </w:rPr>
        <w:t>。未标记“实质性格式”的文件和招标文件未提供格式的内</w:t>
      </w:r>
      <w:r>
        <w:rPr>
          <w:rFonts w:hint="eastAsia" w:ascii="宋体" w:hAnsi="宋体" w:eastAsia="宋体" w:cs="宋体"/>
          <w:color w:val="auto"/>
          <w:spacing w:val="-6"/>
          <w:sz w:val="24"/>
          <w:szCs w:val="24"/>
        </w:rPr>
        <w:t>容，</w:t>
      </w:r>
      <w:r>
        <w:rPr>
          <w:rFonts w:hint="eastAsia" w:ascii="宋体" w:hAnsi="宋体" w:eastAsia="宋体" w:cs="宋体"/>
          <w:color w:val="auto"/>
          <w:spacing w:val="-4"/>
          <w:sz w:val="24"/>
          <w:szCs w:val="24"/>
        </w:rPr>
        <w:t>可</w:t>
      </w:r>
      <w:r>
        <w:rPr>
          <w:rFonts w:hint="eastAsia" w:ascii="宋体" w:hAnsi="宋体" w:eastAsia="宋体" w:cs="宋体"/>
          <w:color w:val="auto"/>
          <w:spacing w:val="-3"/>
          <w:sz w:val="24"/>
          <w:szCs w:val="24"/>
        </w:rPr>
        <w:t>由投标人自行编写。</w:t>
      </w:r>
    </w:p>
    <w:p w14:paraId="2F389D21">
      <w:pPr>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10.3第四章《评标程序、评标方法和评标标准》中涉</w:t>
      </w:r>
      <w:r>
        <w:rPr>
          <w:rFonts w:hint="eastAsia" w:ascii="宋体" w:hAnsi="宋体" w:eastAsia="宋体" w:cs="宋体"/>
          <w:color w:val="auto"/>
          <w:spacing w:val="1"/>
          <w:sz w:val="24"/>
          <w:szCs w:val="24"/>
        </w:rPr>
        <w:t>及的证明文件。</w:t>
      </w:r>
    </w:p>
    <w:p w14:paraId="29F0BDFA">
      <w:pPr>
        <w:widowControl w:val="0"/>
        <w:spacing w:line="360" w:lineRule="auto"/>
        <w:ind w:firstLine="472"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10.4对照第五章《采购需求》，说明所提供货物和服务</w:t>
      </w:r>
      <w:r>
        <w:rPr>
          <w:rFonts w:hint="eastAsia" w:ascii="宋体" w:hAnsi="宋体" w:eastAsia="宋体" w:cs="宋体"/>
          <w:color w:val="auto"/>
          <w:spacing w:val="-1"/>
          <w:sz w:val="24"/>
          <w:szCs w:val="24"/>
        </w:rPr>
        <w:t>已对第五章《采购需求》做</w:t>
      </w:r>
      <w:r>
        <w:rPr>
          <w:rFonts w:hint="eastAsia" w:ascii="宋体" w:hAnsi="宋体" w:eastAsia="宋体" w:cs="宋体"/>
          <w:color w:val="auto"/>
          <w:spacing w:val="2"/>
          <w:sz w:val="24"/>
          <w:szCs w:val="24"/>
        </w:rPr>
        <w:t>出了响应，或申明与第五</w:t>
      </w:r>
      <w:r>
        <w:rPr>
          <w:rFonts w:hint="eastAsia" w:ascii="宋体" w:hAnsi="宋体" w:eastAsia="宋体" w:cs="宋体"/>
          <w:color w:val="auto"/>
          <w:spacing w:val="1"/>
          <w:sz w:val="24"/>
          <w:szCs w:val="24"/>
        </w:rPr>
        <w:t>章《采购需求》的偏差和例外。如第五章《采购需</w:t>
      </w:r>
      <w:r>
        <w:rPr>
          <w:rFonts w:hint="eastAsia" w:ascii="宋体" w:hAnsi="宋体" w:eastAsia="宋体" w:cs="宋体"/>
          <w:color w:val="auto"/>
          <w:spacing w:val="-2"/>
          <w:sz w:val="24"/>
          <w:szCs w:val="24"/>
        </w:rPr>
        <w:t>求》中要求提供证明文件的，投</w:t>
      </w:r>
      <w:r>
        <w:rPr>
          <w:rFonts w:hint="eastAsia" w:ascii="宋体" w:hAnsi="宋体" w:eastAsia="宋体" w:cs="宋体"/>
          <w:color w:val="auto"/>
          <w:spacing w:val="-1"/>
          <w:sz w:val="24"/>
          <w:szCs w:val="24"/>
        </w:rPr>
        <w:t>标人应当按具体要求提供证明文件。</w:t>
      </w:r>
    </w:p>
    <w:p w14:paraId="13B4E223">
      <w:pPr>
        <w:widowControl w:val="0"/>
        <w:spacing w:line="360" w:lineRule="auto"/>
        <w:ind w:firstLine="504" w:firstLineChars="200"/>
        <w:jc w:val="both"/>
        <w:rPr>
          <w:rFonts w:hint="eastAsia" w:ascii="宋体" w:hAnsi="宋体" w:eastAsia="宋体" w:cs="宋体"/>
          <w:color w:val="auto"/>
          <w:sz w:val="24"/>
          <w:szCs w:val="24"/>
        </w:rPr>
      </w:pPr>
      <w:bookmarkStart w:id="58" w:name="_Toc14917"/>
      <w:r>
        <w:rPr>
          <w:rFonts w:hint="eastAsia" w:ascii="宋体" w:hAnsi="宋体" w:eastAsia="宋体" w:cs="宋体"/>
          <w:color w:val="auto"/>
          <w:spacing w:val="6"/>
          <w:position w:val="17"/>
          <w:sz w:val="24"/>
          <w:szCs w:val="24"/>
        </w:rPr>
        <w:t>1</w:t>
      </w:r>
      <w:r>
        <w:rPr>
          <w:rFonts w:hint="eastAsia" w:ascii="宋体" w:hAnsi="宋体" w:eastAsia="宋体" w:cs="宋体"/>
          <w:color w:val="auto"/>
          <w:spacing w:val="5"/>
          <w:position w:val="17"/>
          <w:sz w:val="24"/>
          <w:szCs w:val="24"/>
        </w:rPr>
        <w:t>0</w:t>
      </w:r>
      <w:r>
        <w:rPr>
          <w:rFonts w:hint="eastAsia" w:ascii="宋体" w:hAnsi="宋体" w:eastAsia="宋体" w:cs="宋体"/>
          <w:color w:val="auto"/>
          <w:spacing w:val="3"/>
          <w:position w:val="17"/>
          <w:sz w:val="24"/>
          <w:szCs w:val="24"/>
        </w:rPr>
        <w:t>.5投标人认为应附的其他材料。</w:t>
      </w:r>
      <w:bookmarkEnd w:id="58"/>
    </w:p>
    <w:p w14:paraId="1D5402AD">
      <w:pPr>
        <w:spacing w:line="360" w:lineRule="auto"/>
        <w:ind w:firstLine="478" w:firstLineChars="200"/>
        <w:jc w:val="both"/>
        <w:rPr>
          <w:rFonts w:hint="eastAsia" w:ascii="宋体" w:hAnsi="宋体" w:eastAsia="宋体" w:cs="宋体"/>
          <w:b/>
          <w:bCs/>
          <w:color w:val="auto"/>
          <w:sz w:val="24"/>
          <w:szCs w:val="24"/>
        </w:rPr>
      </w:pPr>
      <w:bookmarkStart w:id="59" w:name="_Toc23418"/>
      <w:r>
        <w:rPr>
          <w:rFonts w:hint="eastAsia" w:ascii="宋体" w:hAnsi="宋体" w:eastAsia="宋体" w:cs="宋体"/>
          <w:b/>
          <w:bCs/>
          <w:color w:val="auto"/>
          <w:spacing w:val="-1"/>
          <w:sz w:val="24"/>
          <w:szCs w:val="24"/>
        </w:rPr>
        <w:t>11</w:t>
      </w:r>
      <w:r>
        <w:rPr>
          <w:rFonts w:hint="eastAsia" w:ascii="宋体" w:hAnsi="宋体" w:eastAsia="宋体" w:cs="宋体"/>
          <w:b/>
          <w:bCs/>
          <w:color w:val="auto"/>
          <w:sz w:val="24"/>
          <w:szCs w:val="24"/>
        </w:rPr>
        <w:t>投标报价</w:t>
      </w:r>
      <w:bookmarkEnd w:id="59"/>
    </w:p>
    <w:p w14:paraId="3AF775E6">
      <w:pPr>
        <w:spacing w:line="360" w:lineRule="auto"/>
        <w:ind w:firstLine="504" w:firstLineChars="200"/>
        <w:jc w:val="both"/>
        <w:rPr>
          <w:rFonts w:hint="eastAsia" w:ascii="宋体" w:hAnsi="宋体" w:eastAsia="宋体" w:cs="宋体"/>
          <w:color w:val="auto"/>
          <w:sz w:val="24"/>
          <w:szCs w:val="24"/>
        </w:rPr>
      </w:pPr>
      <w:bookmarkStart w:id="60" w:name="_Toc32220"/>
      <w:r>
        <w:rPr>
          <w:rFonts w:hint="eastAsia" w:ascii="宋体" w:hAnsi="宋体" w:eastAsia="宋体" w:cs="宋体"/>
          <w:color w:val="auto"/>
          <w:spacing w:val="6"/>
          <w:sz w:val="24"/>
          <w:szCs w:val="24"/>
        </w:rPr>
        <w:t>11.</w:t>
      </w:r>
      <w:r>
        <w:rPr>
          <w:rFonts w:hint="eastAsia" w:ascii="宋体" w:hAnsi="宋体" w:eastAsia="宋体" w:cs="宋体"/>
          <w:color w:val="auto"/>
          <w:spacing w:val="3"/>
          <w:sz w:val="24"/>
          <w:szCs w:val="24"/>
        </w:rPr>
        <w:t>1所有投标均以人民币报价。</w:t>
      </w:r>
      <w:bookmarkEnd w:id="60"/>
    </w:p>
    <w:p w14:paraId="4272C43C">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11</w:t>
      </w:r>
      <w:r>
        <w:rPr>
          <w:rFonts w:hint="eastAsia" w:ascii="宋体" w:hAnsi="宋体" w:eastAsia="宋体" w:cs="宋体"/>
          <w:color w:val="auto"/>
          <w:spacing w:val="7"/>
          <w:sz w:val="24"/>
          <w:szCs w:val="24"/>
        </w:rPr>
        <w:t>.</w:t>
      </w:r>
      <w:r>
        <w:rPr>
          <w:rFonts w:hint="eastAsia" w:ascii="宋体" w:hAnsi="宋体" w:eastAsia="宋体" w:cs="宋体"/>
          <w:color w:val="auto"/>
          <w:spacing w:val="4"/>
          <w:sz w:val="24"/>
          <w:szCs w:val="24"/>
        </w:rPr>
        <w:t>2投标人的报价应包括为完成本项目所发生的一切费用和税费，采购人将不再</w:t>
      </w:r>
      <w:r>
        <w:rPr>
          <w:rFonts w:hint="eastAsia" w:ascii="宋体" w:hAnsi="宋体" w:eastAsia="宋体" w:cs="宋体"/>
          <w:color w:val="auto"/>
          <w:spacing w:val="-10"/>
          <w:sz w:val="24"/>
          <w:szCs w:val="24"/>
        </w:rPr>
        <w:t>支付</w:t>
      </w:r>
      <w:r>
        <w:rPr>
          <w:rFonts w:hint="eastAsia" w:ascii="宋体" w:hAnsi="宋体" w:eastAsia="宋体" w:cs="宋体"/>
          <w:color w:val="auto"/>
          <w:spacing w:val="-9"/>
          <w:sz w:val="24"/>
          <w:szCs w:val="24"/>
        </w:rPr>
        <w:t>报</w:t>
      </w:r>
      <w:r>
        <w:rPr>
          <w:rFonts w:hint="eastAsia" w:ascii="宋体" w:hAnsi="宋体" w:eastAsia="宋体" w:cs="宋体"/>
          <w:color w:val="auto"/>
          <w:spacing w:val="-5"/>
          <w:sz w:val="24"/>
          <w:szCs w:val="24"/>
        </w:rPr>
        <w:t>价以外的任何费用。投标人的报价应包括但不限于下列内容，《投标人</w:t>
      </w:r>
      <w:r>
        <w:rPr>
          <w:rFonts w:hint="eastAsia" w:ascii="宋体" w:hAnsi="宋体" w:eastAsia="宋体" w:cs="宋体"/>
          <w:color w:val="auto"/>
          <w:spacing w:val="-4"/>
          <w:sz w:val="24"/>
          <w:szCs w:val="24"/>
        </w:rPr>
        <w:t>须知资</w:t>
      </w:r>
      <w:r>
        <w:rPr>
          <w:rFonts w:hint="eastAsia" w:ascii="宋体" w:hAnsi="宋体" w:eastAsia="宋体" w:cs="宋体"/>
          <w:color w:val="auto"/>
          <w:spacing w:val="-3"/>
          <w:sz w:val="24"/>
          <w:szCs w:val="24"/>
        </w:rPr>
        <w:t>料</w:t>
      </w:r>
      <w:r>
        <w:rPr>
          <w:rFonts w:hint="eastAsia" w:ascii="宋体" w:hAnsi="宋体" w:eastAsia="宋体" w:cs="宋体"/>
          <w:color w:val="auto"/>
          <w:spacing w:val="-2"/>
          <w:sz w:val="24"/>
          <w:szCs w:val="24"/>
        </w:rPr>
        <w:t>表》中有特殊规定的，从其规定。</w:t>
      </w:r>
    </w:p>
    <w:p w14:paraId="47DEF6CE">
      <w:pPr>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11.2.1投标货物及标准附件、备品备</w:t>
      </w:r>
      <w:r>
        <w:rPr>
          <w:rFonts w:hint="eastAsia" w:ascii="宋体" w:hAnsi="宋体" w:eastAsia="宋体" w:cs="宋体"/>
          <w:color w:val="auto"/>
          <w:spacing w:val="1"/>
          <w:sz w:val="24"/>
          <w:szCs w:val="24"/>
        </w:rPr>
        <w:t>件、专用工具等的出厂价(包括已在中</w:t>
      </w:r>
      <w:r>
        <w:rPr>
          <w:rFonts w:hint="eastAsia" w:ascii="宋体" w:hAnsi="宋体" w:eastAsia="宋体" w:cs="宋体"/>
          <w:color w:val="auto"/>
          <w:spacing w:val="-2"/>
          <w:sz w:val="24"/>
          <w:szCs w:val="24"/>
        </w:rPr>
        <w:t>国国内的进口货物完税后的仓库交货价、展</w:t>
      </w:r>
      <w:r>
        <w:rPr>
          <w:rFonts w:hint="eastAsia" w:ascii="宋体" w:hAnsi="宋体" w:eastAsia="宋体" w:cs="宋体"/>
          <w:color w:val="auto"/>
          <w:spacing w:val="-1"/>
          <w:sz w:val="24"/>
          <w:szCs w:val="24"/>
        </w:rPr>
        <w:t>室交货价或货架交货价)</w:t>
      </w:r>
      <w:r>
        <w:rPr>
          <w:rFonts w:hint="eastAsia" w:ascii="宋体" w:hAnsi="宋体" w:eastAsia="宋体" w:cs="宋体"/>
          <w:color w:val="auto"/>
          <w:spacing w:val="-2"/>
          <w:sz w:val="24"/>
          <w:szCs w:val="24"/>
        </w:rPr>
        <w:t>和运至最终目的地的运输费和保险</w:t>
      </w:r>
      <w:r>
        <w:rPr>
          <w:rFonts w:hint="eastAsia" w:ascii="宋体" w:hAnsi="宋体" w:eastAsia="宋体" w:cs="宋体"/>
          <w:color w:val="auto"/>
          <w:spacing w:val="-1"/>
          <w:sz w:val="24"/>
          <w:szCs w:val="24"/>
        </w:rPr>
        <w:t>费，安装调试、检验、技术服务、</w:t>
      </w:r>
      <w:r>
        <w:rPr>
          <w:rFonts w:hint="eastAsia" w:ascii="宋体" w:hAnsi="宋体" w:eastAsia="宋体" w:cs="宋体"/>
          <w:color w:val="auto"/>
          <w:spacing w:val="-6"/>
          <w:sz w:val="24"/>
          <w:szCs w:val="24"/>
        </w:rPr>
        <w:t>培训、</w:t>
      </w:r>
      <w:r>
        <w:rPr>
          <w:rFonts w:hint="eastAsia" w:ascii="宋体" w:hAnsi="宋体" w:eastAsia="宋体" w:cs="宋体"/>
          <w:color w:val="auto"/>
          <w:spacing w:val="-5"/>
          <w:sz w:val="24"/>
          <w:szCs w:val="24"/>
        </w:rPr>
        <w:t>质</w:t>
      </w:r>
      <w:r>
        <w:rPr>
          <w:rFonts w:hint="eastAsia" w:ascii="宋体" w:hAnsi="宋体" w:eastAsia="宋体" w:cs="宋体"/>
          <w:color w:val="auto"/>
          <w:spacing w:val="-3"/>
          <w:sz w:val="24"/>
          <w:szCs w:val="24"/>
        </w:rPr>
        <w:t>量保证、售后服务、税费等；</w:t>
      </w:r>
    </w:p>
    <w:p w14:paraId="4FAF21D7">
      <w:pPr>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11.2.2按照招标</w:t>
      </w:r>
      <w:r>
        <w:rPr>
          <w:rFonts w:hint="eastAsia" w:ascii="宋体" w:hAnsi="宋体" w:eastAsia="宋体" w:cs="宋体"/>
          <w:color w:val="auto"/>
          <w:spacing w:val="1"/>
          <w:sz w:val="24"/>
          <w:szCs w:val="24"/>
        </w:rPr>
        <w:t>文件要求完成本项目的全部相关费用。</w:t>
      </w:r>
    </w:p>
    <w:p w14:paraId="0CB20941">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11</w:t>
      </w:r>
      <w:r>
        <w:rPr>
          <w:rFonts w:hint="eastAsia" w:ascii="宋体" w:hAnsi="宋体" w:eastAsia="宋体" w:cs="宋体"/>
          <w:color w:val="auto"/>
          <w:spacing w:val="7"/>
          <w:sz w:val="24"/>
          <w:szCs w:val="24"/>
        </w:rPr>
        <w:t>.</w:t>
      </w:r>
      <w:r>
        <w:rPr>
          <w:rFonts w:hint="eastAsia" w:ascii="宋体" w:hAnsi="宋体" w:eastAsia="宋体" w:cs="宋体"/>
          <w:color w:val="auto"/>
          <w:spacing w:val="4"/>
          <w:sz w:val="24"/>
          <w:szCs w:val="24"/>
        </w:rPr>
        <w:t>3采购人不得向供应商索要或者接受其给予的赠品、回扣或者与采购无关的其</w:t>
      </w:r>
      <w:r>
        <w:rPr>
          <w:rFonts w:hint="eastAsia" w:ascii="宋体" w:hAnsi="宋体" w:eastAsia="宋体" w:cs="宋体"/>
          <w:color w:val="auto"/>
          <w:spacing w:val="-7"/>
          <w:sz w:val="24"/>
          <w:szCs w:val="24"/>
        </w:rPr>
        <w:t>他</w:t>
      </w:r>
      <w:r>
        <w:rPr>
          <w:rFonts w:hint="eastAsia" w:ascii="宋体" w:hAnsi="宋体" w:eastAsia="宋体" w:cs="宋体"/>
          <w:color w:val="auto"/>
          <w:spacing w:val="-5"/>
          <w:sz w:val="24"/>
          <w:szCs w:val="24"/>
        </w:rPr>
        <w:t>商品、服务。</w:t>
      </w:r>
    </w:p>
    <w:p w14:paraId="2519B56B">
      <w:pPr>
        <w:spacing w:line="360" w:lineRule="auto"/>
        <w:ind w:firstLine="504"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11</w:t>
      </w:r>
      <w:r>
        <w:rPr>
          <w:rFonts w:hint="eastAsia" w:ascii="宋体" w:hAnsi="宋体" w:eastAsia="宋体" w:cs="宋体"/>
          <w:color w:val="auto"/>
          <w:spacing w:val="4"/>
          <w:sz w:val="24"/>
          <w:szCs w:val="24"/>
        </w:rPr>
        <w:t>.</w:t>
      </w:r>
      <w:r>
        <w:rPr>
          <w:rFonts w:hint="eastAsia" w:ascii="宋体" w:hAnsi="宋体" w:eastAsia="宋体" w:cs="宋体"/>
          <w:color w:val="auto"/>
          <w:spacing w:val="3"/>
          <w:sz w:val="24"/>
          <w:szCs w:val="24"/>
        </w:rPr>
        <w:t>4投标人不能提供任何有选择性或可调整的报价(招标文件另有规定的除外)，</w:t>
      </w:r>
      <w:r>
        <w:rPr>
          <w:rFonts w:hint="eastAsia" w:ascii="宋体" w:hAnsi="宋体" w:eastAsia="宋体" w:cs="宋体"/>
          <w:color w:val="auto"/>
          <w:spacing w:val="-2"/>
          <w:sz w:val="24"/>
          <w:szCs w:val="24"/>
        </w:rPr>
        <w:t>否则其</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1"/>
          <w:sz w:val="24"/>
          <w:szCs w:val="24"/>
        </w:rPr>
        <w:t>。</w:t>
      </w:r>
    </w:p>
    <w:p w14:paraId="66518330">
      <w:pPr>
        <w:spacing w:line="360" w:lineRule="auto"/>
        <w:ind w:firstLine="478" w:firstLineChars="200"/>
        <w:jc w:val="both"/>
        <w:rPr>
          <w:rFonts w:hint="eastAsia" w:ascii="宋体" w:hAnsi="宋体" w:eastAsia="宋体" w:cs="宋体"/>
          <w:b/>
          <w:bCs/>
          <w:color w:val="auto"/>
          <w:sz w:val="24"/>
          <w:szCs w:val="24"/>
        </w:rPr>
      </w:pPr>
      <w:bookmarkStart w:id="61" w:name="_Toc11882"/>
      <w:r>
        <w:rPr>
          <w:rFonts w:hint="eastAsia" w:ascii="宋体" w:hAnsi="宋体" w:eastAsia="宋体" w:cs="宋体"/>
          <w:b/>
          <w:bCs/>
          <w:color w:val="auto"/>
          <w:spacing w:val="-1"/>
          <w:sz w:val="24"/>
          <w:szCs w:val="24"/>
        </w:rPr>
        <w:t>12</w:t>
      </w:r>
      <w:r>
        <w:rPr>
          <w:rFonts w:hint="eastAsia" w:ascii="宋体" w:hAnsi="宋体" w:eastAsia="宋体" w:cs="宋体"/>
          <w:b/>
          <w:bCs/>
          <w:color w:val="auto"/>
          <w:sz w:val="24"/>
          <w:szCs w:val="24"/>
        </w:rPr>
        <w:t>投标保证金</w:t>
      </w:r>
      <w:bookmarkEnd w:id="61"/>
    </w:p>
    <w:p w14:paraId="6022C6EA">
      <w:pPr>
        <w:spacing w:line="360" w:lineRule="auto"/>
        <w:ind w:firstLine="488"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2"/>
          <w:sz w:val="24"/>
          <w:szCs w:val="24"/>
        </w:rPr>
        <w:t>12.1投标人应按《投标人须知资料表》中规定的金额及要求交纳投标保证金。投标人自愿超额缴纳投标保证金的，投标文件不做无效处理</w:t>
      </w:r>
      <w:r>
        <w:rPr>
          <w:rFonts w:hint="eastAsia" w:ascii="宋体" w:hAnsi="宋体" w:eastAsia="宋体" w:cs="宋体"/>
          <w:color w:val="auto"/>
          <w:spacing w:val="1"/>
          <w:sz w:val="24"/>
          <w:szCs w:val="24"/>
        </w:rPr>
        <w:t>。</w:t>
      </w:r>
    </w:p>
    <w:p w14:paraId="3135F03A">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12.2交纳投标保证金可采用的形式：政府采购法律法规接受的支票、汇票、本票、网上银行支付或者金融机构、担保机构出具的保函等非现金形式</w:t>
      </w:r>
      <w:r>
        <w:rPr>
          <w:rFonts w:hint="eastAsia" w:ascii="宋体" w:hAnsi="宋体" w:eastAsia="宋体" w:cs="宋体"/>
          <w:color w:val="auto"/>
          <w:spacing w:val="-2"/>
          <w:sz w:val="24"/>
          <w:szCs w:val="24"/>
        </w:rPr>
        <w:t>。</w:t>
      </w:r>
    </w:p>
    <w:p w14:paraId="7D4DA627">
      <w:pPr>
        <w:spacing w:line="360" w:lineRule="auto"/>
        <w:ind w:firstLine="536" w:firstLineChars="200"/>
        <w:jc w:val="both"/>
        <w:rPr>
          <w:rFonts w:hint="eastAsia" w:ascii="宋体" w:hAnsi="宋体" w:eastAsia="宋体" w:cs="宋体"/>
          <w:color w:val="auto"/>
          <w:sz w:val="24"/>
          <w:szCs w:val="24"/>
        </w:rPr>
      </w:pPr>
      <w:r>
        <w:rPr>
          <w:rFonts w:hint="eastAsia" w:ascii="宋体" w:hAnsi="宋体" w:eastAsia="宋体" w:cs="宋体"/>
          <w:color w:val="auto"/>
          <w:spacing w:val="14"/>
          <w:sz w:val="24"/>
          <w:szCs w:val="24"/>
        </w:rPr>
        <w:t>1</w:t>
      </w:r>
      <w:r>
        <w:rPr>
          <w:rFonts w:hint="eastAsia" w:ascii="宋体" w:hAnsi="宋体" w:eastAsia="宋体" w:cs="宋体"/>
          <w:color w:val="auto"/>
          <w:spacing w:val="7"/>
          <w:sz w:val="24"/>
          <w:szCs w:val="24"/>
        </w:rPr>
        <w:t>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w:t>
      </w:r>
      <w:r>
        <w:rPr>
          <w:rFonts w:hint="eastAsia" w:ascii="宋体" w:hAnsi="宋体" w:eastAsia="宋体" w:cs="宋体"/>
          <w:b/>
          <w:bCs/>
          <w:color w:val="auto"/>
          <w:spacing w:val="7"/>
          <w:sz w:val="24"/>
          <w:szCs w:val="24"/>
        </w:rPr>
        <w:t>未按上述要求缴纳投标保证金的，其投标无效</w:t>
      </w:r>
      <w:r>
        <w:rPr>
          <w:rFonts w:hint="eastAsia" w:ascii="宋体" w:hAnsi="宋体" w:eastAsia="宋体" w:cs="宋体"/>
          <w:color w:val="auto"/>
          <w:sz w:val="24"/>
          <w:szCs w:val="24"/>
        </w:rPr>
        <w:t>。</w:t>
      </w:r>
    </w:p>
    <w:p w14:paraId="26EC1224">
      <w:pPr>
        <w:spacing w:line="360" w:lineRule="auto"/>
        <w:ind w:firstLine="492" w:firstLineChars="200"/>
        <w:jc w:val="both"/>
        <w:rPr>
          <w:rFonts w:hint="eastAsia" w:ascii="宋体" w:hAnsi="宋体" w:eastAsia="宋体" w:cs="宋体"/>
          <w:color w:val="auto"/>
          <w:sz w:val="24"/>
          <w:szCs w:val="24"/>
        </w:rPr>
      </w:pPr>
      <w:bookmarkStart w:id="62" w:name="_Toc6292"/>
      <w:r>
        <w:rPr>
          <w:rFonts w:hint="eastAsia" w:ascii="宋体" w:hAnsi="宋体" w:eastAsia="宋体" w:cs="宋体"/>
          <w:color w:val="auto"/>
          <w:spacing w:val="3"/>
          <w:sz w:val="24"/>
          <w:szCs w:val="24"/>
        </w:rPr>
        <w:t>12.4</w:t>
      </w:r>
      <w:r>
        <w:rPr>
          <w:rFonts w:hint="eastAsia" w:ascii="宋体" w:hAnsi="宋体" w:eastAsia="宋体" w:cs="宋体"/>
          <w:b/>
          <w:bCs/>
          <w:color w:val="auto"/>
          <w:spacing w:val="3"/>
          <w:sz w:val="24"/>
          <w:szCs w:val="24"/>
        </w:rPr>
        <w:t>投标人除需在投标文件中提供“投标保证金凭证/交款单据电子件”，还需在投标截止时间前，通过电子交易平台上传“投标保证金凭证/交款单据电子件”</w:t>
      </w:r>
      <w:r>
        <w:rPr>
          <w:rFonts w:hint="eastAsia" w:ascii="宋体" w:hAnsi="宋体" w:eastAsia="宋体" w:cs="宋体"/>
          <w:b/>
          <w:bCs/>
          <w:color w:val="auto"/>
          <w:spacing w:val="2"/>
          <w:sz w:val="24"/>
          <w:szCs w:val="24"/>
        </w:rPr>
        <w:t>。</w:t>
      </w:r>
      <w:bookmarkEnd w:id="62"/>
    </w:p>
    <w:p w14:paraId="4980BF2D">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12</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5投标保证金有效期同投标有效期</w:t>
      </w:r>
      <w:r>
        <w:rPr>
          <w:rFonts w:hint="eastAsia" w:ascii="宋体" w:hAnsi="宋体" w:eastAsia="宋体" w:cs="宋体"/>
          <w:color w:val="auto"/>
          <w:sz w:val="24"/>
          <w:szCs w:val="24"/>
        </w:rPr>
        <w:t>。</w:t>
      </w:r>
    </w:p>
    <w:p w14:paraId="6B3301DA">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12.</w:t>
      </w:r>
      <w:r>
        <w:rPr>
          <w:rFonts w:hint="eastAsia" w:ascii="宋体" w:hAnsi="宋体" w:eastAsia="宋体" w:cs="宋体"/>
          <w:color w:val="auto"/>
          <w:spacing w:val="6"/>
          <w:sz w:val="24"/>
          <w:szCs w:val="24"/>
        </w:rPr>
        <w:t>6</w:t>
      </w:r>
      <w:r>
        <w:rPr>
          <w:rFonts w:hint="eastAsia" w:ascii="宋体" w:hAnsi="宋体" w:eastAsia="宋体" w:cs="宋体"/>
          <w:color w:val="auto"/>
          <w:spacing w:val="4"/>
          <w:sz w:val="24"/>
          <w:szCs w:val="24"/>
        </w:rPr>
        <w:t>采购人、采购代理机构将及时退还投标人的投标保证金，采用银行保函、担</w:t>
      </w:r>
      <w:r>
        <w:rPr>
          <w:rFonts w:hint="eastAsia" w:ascii="宋体" w:hAnsi="宋体" w:eastAsia="宋体" w:cs="宋体"/>
          <w:color w:val="auto"/>
          <w:spacing w:val="2"/>
          <w:sz w:val="24"/>
          <w:szCs w:val="24"/>
        </w:rPr>
        <w:t>保机构担保函等形式递交的投标保证金，经投标人同意后采购人、采购代</w:t>
      </w:r>
      <w:r>
        <w:rPr>
          <w:rFonts w:hint="eastAsia" w:ascii="宋体" w:hAnsi="宋体" w:eastAsia="宋体" w:cs="宋体"/>
          <w:color w:val="auto"/>
          <w:sz w:val="24"/>
          <w:szCs w:val="24"/>
        </w:rPr>
        <w:t>理</w:t>
      </w:r>
      <w:r>
        <w:rPr>
          <w:rFonts w:hint="eastAsia" w:ascii="宋体" w:hAnsi="宋体" w:eastAsia="宋体" w:cs="宋体"/>
          <w:color w:val="auto"/>
          <w:spacing w:val="-4"/>
          <w:sz w:val="24"/>
          <w:szCs w:val="24"/>
        </w:rPr>
        <w:t>机</w:t>
      </w:r>
      <w:r>
        <w:rPr>
          <w:rFonts w:hint="eastAsia" w:ascii="宋体" w:hAnsi="宋体" w:eastAsia="宋体" w:cs="宋体"/>
          <w:color w:val="auto"/>
          <w:spacing w:val="-2"/>
          <w:sz w:val="24"/>
          <w:szCs w:val="24"/>
        </w:rPr>
        <w:t>构可以不再退还，但因投标人自身原因导致无法及时退还的除外：</w:t>
      </w:r>
    </w:p>
    <w:p w14:paraId="1EDB069A">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12.6.1投标人在投标截止时间前撤回已提交的投标文件的，自收到投标人</w:t>
      </w:r>
      <w:r>
        <w:rPr>
          <w:rFonts w:hint="eastAsia" w:ascii="宋体" w:hAnsi="宋体" w:eastAsia="宋体" w:cs="宋体"/>
          <w:color w:val="auto"/>
          <w:spacing w:val="-3"/>
          <w:sz w:val="24"/>
          <w:szCs w:val="24"/>
        </w:rPr>
        <w:t>书</w:t>
      </w:r>
      <w:r>
        <w:rPr>
          <w:rFonts w:hint="eastAsia" w:ascii="宋体" w:hAnsi="宋体" w:eastAsia="宋体" w:cs="宋体"/>
          <w:color w:val="auto"/>
          <w:spacing w:val="-4"/>
          <w:sz w:val="24"/>
          <w:szCs w:val="24"/>
        </w:rPr>
        <w:t>面撤回通知之日起5个工作日内退还已收取的投标保证金</w:t>
      </w:r>
      <w:r>
        <w:rPr>
          <w:rFonts w:hint="eastAsia" w:ascii="宋体" w:hAnsi="宋体" w:eastAsia="宋体" w:cs="宋体"/>
          <w:color w:val="auto"/>
          <w:spacing w:val="-3"/>
          <w:sz w:val="24"/>
          <w:szCs w:val="24"/>
        </w:rPr>
        <w:t>；</w:t>
      </w:r>
    </w:p>
    <w:p w14:paraId="539905E8">
      <w:pPr>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12</w:t>
      </w:r>
      <w:r>
        <w:rPr>
          <w:rFonts w:hint="eastAsia" w:ascii="宋体" w:hAnsi="宋体" w:eastAsia="宋体" w:cs="宋体"/>
          <w:color w:val="auto"/>
          <w:sz w:val="24"/>
          <w:szCs w:val="24"/>
        </w:rPr>
        <w:t>.6.2中标人的投标保证金，自采购合同签订之日起5个工作日内退还中</w:t>
      </w:r>
      <w:r>
        <w:rPr>
          <w:rFonts w:hint="eastAsia" w:ascii="宋体" w:hAnsi="宋体" w:eastAsia="宋体" w:cs="宋体"/>
          <w:color w:val="auto"/>
          <w:spacing w:val="-16"/>
          <w:sz w:val="24"/>
          <w:szCs w:val="24"/>
        </w:rPr>
        <w:t>标</w:t>
      </w:r>
      <w:r>
        <w:rPr>
          <w:rFonts w:hint="eastAsia" w:ascii="宋体" w:hAnsi="宋体" w:eastAsia="宋体" w:cs="宋体"/>
          <w:color w:val="auto"/>
          <w:spacing w:val="-14"/>
          <w:sz w:val="24"/>
          <w:szCs w:val="24"/>
        </w:rPr>
        <w:t>人；</w:t>
      </w:r>
    </w:p>
    <w:p w14:paraId="30846575">
      <w:pPr>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12</w:t>
      </w:r>
      <w:r>
        <w:rPr>
          <w:rFonts w:hint="eastAsia" w:ascii="宋体" w:hAnsi="宋体" w:eastAsia="宋体" w:cs="宋体"/>
          <w:color w:val="auto"/>
          <w:sz w:val="24"/>
          <w:szCs w:val="24"/>
        </w:rPr>
        <w:t>.6.3未中标投标人的投标保证金，自中标通知书发出之日起5个工作日</w:t>
      </w:r>
      <w:r>
        <w:rPr>
          <w:rFonts w:hint="eastAsia" w:ascii="宋体" w:hAnsi="宋体" w:eastAsia="宋体" w:cs="宋体"/>
          <w:color w:val="auto"/>
          <w:spacing w:val="-12"/>
          <w:sz w:val="24"/>
          <w:szCs w:val="24"/>
        </w:rPr>
        <w:t>内</w:t>
      </w:r>
      <w:r>
        <w:rPr>
          <w:rFonts w:hint="eastAsia" w:ascii="宋体" w:hAnsi="宋体" w:eastAsia="宋体" w:cs="宋体"/>
          <w:color w:val="auto"/>
          <w:spacing w:val="-10"/>
          <w:sz w:val="24"/>
          <w:szCs w:val="24"/>
        </w:rPr>
        <w:t>退还未中标人；</w:t>
      </w:r>
    </w:p>
    <w:p w14:paraId="6234FA9D">
      <w:pPr>
        <w:widowControl w:val="0"/>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12.6</w:t>
      </w:r>
      <w:r>
        <w:rPr>
          <w:rFonts w:hint="eastAsia" w:ascii="宋体" w:hAnsi="宋体" w:eastAsia="宋体" w:cs="宋体"/>
          <w:color w:val="auto"/>
          <w:sz w:val="24"/>
          <w:szCs w:val="24"/>
        </w:rPr>
        <w:t>.4终止招标项目已经收取投标保证金的，自终止采购活动后5个工作</w:t>
      </w:r>
      <w:r>
        <w:rPr>
          <w:rFonts w:hint="eastAsia" w:ascii="宋体" w:hAnsi="宋体" w:eastAsia="宋体" w:cs="宋体"/>
          <w:color w:val="auto"/>
          <w:spacing w:val="-6"/>
          <w:sz w:val="24"/>
          <w:szCs w:val="24"/>
        </w:rPr>
        <w:t>日内退</w:t>
      </w:r>
      <w:r>
        <w:rPr>
          <w:rFonts w:hint="eastAsia" w:ascii="宋体" w:hAnsi="宋体" w:eastAsia="宋体" w:cs="宋体"/>
          <w:color w:val="auto"/>
          <w:spacing w:val="-3"/>
          <w:sz w:val="24"/>
          <w:szCs w:val="24"/>
        </w:rPr>
        <w:t>还已收取的投标保证金及其在银行产生的孳息。</w:t>
      </w:r>
    </w:p>
    <w:p w14:paraId="257F5352">
      <w:pPr>
        <w:widowControl w:val="0"/>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12.</w:t>
      </w:r>
      <w:r>
        <w:rPr>
          <w:rFonts w:hint="eastAsia" w:ascii="宋体" w:hAnsi="宋体" w:eastAsia="宋体" w:cs="宋体"/>
          <w:color w:val="auto"/>
          <w:spacing w:val="1"/>
          <w:sz w:val="24"/>
          <w:szCs w:val="24"/>
        </w:rPr>
        <w:t>7有下列情形之一的，采购人或采购代理机构可以不予退还投标保证金：</w:t>
      </w:r>
    </w:p>
    <w:p w14:paraId="20AC350D">
      <w:pPr>
        <w:widowControl w:val="0"/>
        <w:tabs>
          <w:tab w:val="left" w:pos="4111"/>
        </w:tabs>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12.7.1投标有效期内投标人撤销投标</w:t>
      </w:r>
      <w:r>
        <w:rPr>
          <w:rFonts w:hint="eastAsia" w:ascii="宋体" w:hAnsi="宋体" w:eastAsia="宋体" w:cs="宋体"/>
          <w:color w:val="auto"/>
          <w:position w:val="17"/>
          <w:sz w:val="24"/>
          <w:szCs w:val="24"/>
        </w:rPr>
        <w:t>文件的；</w:t>
      </w:r>
    </w:p>
    <w:p w14:paraId="097BF969">
      <w:pPr>
        <w:widowControl w:val="0"/>
        <w:spacing w:line="360" w:lineRule="auto"/>
        <w:ind w:firstLine="468" w:firstLineChars="200"/>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12.7.2《投标人须知资料表》中规定的其他情形</w:t>
      </w:r>
      <w:r>
        <w:rPr>
          <w:rFonts w:hint="eastAsia" w:ascii="宋体" w:hAnsi="宋体" w:eastAsia="宋体" w:cs="宋体"/>
          <w:color w:val="auto"/>
          <w:spacing w:val="-2"/>
          <w:sz w:val="24"/>
          <w:szCs w:val="24"/>
        </w:rPr>
        <w:t>。</w:t>
      </w:r>
    </w:p>
    <w:p w14:paraId="741BE1C5">
      <w:pPr>
        <w:widowControl w:val="0"/>
        <w:spacing w:line="360" w:lineRule="auto"/>
        <w:ind w:firstLine="478" w:firstLineChars="200"/>
        <w:jc w:val="both"/>
        <w:rPr>
          <w:rFonts w:hint="eastAsia" w:ascii="宋体" w:hAnsi="宋体" w:eastAsia="宋体" w:cs="宋体"/>
          <w:b/>
          <w:bCs/>
          <w:color w:val="auto"/>
          <w:sz w:val="24"/>
          <w:szCs w:val="24"/>
        </w:rPr>
      </w:pPr>
      <w:bookmarkStart w:id="63" w:name="_Toc24009"/>
      <w:r>
        <w:rPr>
          <w:rFonts w:hint="eastAsia" w:ascii="宋体" w:hAnsi="宋体" w:eastAsia="宋体" w:cs="宋体"/>
          <w:b/>
          <w:bCs/>
          <w:color w:val="auto"/>
          <w:spacing w:val="-1"/>
          <w:sz w:val="24"/>
          <w:szCs w:val="24"/>
        </w:rPr>
        <w:t>13</w:t>
      </w:r>
      <w:r>
        <w:rPr>
          <w:rFonts w:hint="eastAsia" w:ascii="宋体" w:hAnsi="宋体" w:eastAsia="宋体" w:cs="宋体"/>
          <w:b/>
          <w:bCs/>
          <w:color w:val="auto"/>
          <w:sz w:val="24"/>
          <w:szCs w:val="24"/>
        </w:rPr>
        <w:t>投标有效期</w:t>
      </w:r>
      <w:bookmarkEnd w:id="63"/>
    </w:p>
    <w:p w14:paraId="6CB13E58">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13</w:t>
      </w:r>
      <w:r>
        <w:rPr>
          <w:rFonts w:hint="eastAsia" w:ascii="宋体" w:hAnsi="宋体" w:eastAsia="宋体" w:cs="宋体"/>
          <w:color w:val="auto"/>
          <w:spacing w:val="7"/>
          <w:sz w:val="24"/>
          <w:szCs w:val="24"/>
        </w:rPr>
        <w:t>.</w:t>
      </w:r>
      <w:r>
        <w:rPr>
          <w:rFonts w:hint="eastAsia" w:ascii="宋体" w:hAnsi="宋体" w:eastAsia="宋体" w:cs="宋体"/>
          <w:color w:val="auto"/>
          <w:spacing w:val="4"/>
          <w:sz w:val="24"/>
          <w:szCs w:val="24"/>
        </w:rPr>
        <w:t>1投标文件应在本招标文件《投标人须知资料表》中规定的投标有效期内保持</w:t>
      </w:r>
      <w:r>
        <w:rPr>
          <w:rFonts w:hint="eastAsia" w:ascii="宋体" w:hAnsi="宋体" w:eastAsia="宋体" w:cs="宋体"/>
          <w:color w:val="auto"/>
          <w:spacing w:val="-1"/>
          <w:sz w:val="24"/>
          <w:szCs w:val="24"/>
        </w:rPr>
        <w:t>有效，投标有效期</w:t>
      </w:r>
      <w:r>
        <w:rPr>
          <w:rFonts w:hint="eastAsia" w:ascii="宋体" w:hAnsi="宋体" w:eastAsia="宋体" w:cs="宋体"/>
          <w:color w:val="auto"/>
          <w:sz w:val="24"/>
          <w:szCs w:val="24"/>
        </w:rPr>
        <w:t>少于招标文件规定期限的，其</w:t>
      </w:r>
      <w:r>
        <w:rPr>
          <w:rFonts w:hint="eastAsia" w:ascii="宋体" w:hAnsi="宋体" w:eastAsia="宋体" w:cs="宋体"/>
          <w:b/>
          <w:bCs/>
          <w:color w:val="auto"/>
          <w:spacing w:val="2"/>
          <w:sz w:val="24"/>
          <w:szCs w:val="24"/>
        </w:rPr>
        <w:t>投标无效</w:t>
      </w:r>
      <w:r>
        <w:rPr>
          <w:rFonts w:hint="eastAsia" w:ascii="宋体" w:hAnsi="宋体" w:eastAsia="宋体" w:cs="宋体"/>
          <w:color w:val="auto"/>
          <w:sz w:val="24"/>
          <w:szCs w:val="24"/>
        </w:rPr>
        <w:t>。</w:t>
      </w:r>
    </w:p>
    <w:p w14:paraId="66B1B8DE">
      <w:pPr>
        <w:spacing w:line="360" w:lineRule="auto"/>
        <w:ind w:firstLine="478" w:firstLineChars="200"/>
        <w:jc w:val="both"/>
        <w:rPr>
          <w:rFonts w:hint="eastAsia" w:ascii="宋体" w:hAnsi="宋体" w:eastAsia="宋体" w:cs="宋体"/>
          <w:b/>
          <w:bCs/>
          <w:color w:val="auto"/>
          <w:sz w:val="24"/>
          <w:szCs w:val="24"/>
        </w:rPr>
      </w:pPr>
      <w:bookmarkStart w:id="64" w:name="_Toc23934"/>
      <w:r>
        <w:rPr>
          <w:rFonts w:hint="eastAsia" w:ascii="宋体" w:hAnsi="宋体" w:eastAsia="宋体" w:cs="宋体"/>
          <w:b/>
          <w:bCs/>
          <w:color w:val="auto"/>
          <w:spacing w:val="-1"/>
          <w:sz w:val="24"/>
          <w:szCs w:val="24"/>
        </w:rPr>
        <w:t>14投</w:t>
      </w:r>
      <w:r>
        <w:rPr>
          <w:rFonts w:hint="eastAsia" w:ascii="宋体" w:hAnsi="宋体" w:eastAsia="宋体" w:cs="宋体"/>
          <w:b/>
          <w:bCs/>
          <w:color w:val="auto"/>
          <w:sz w:val="24"/>
          <w:szCs w:val="24"/>
        </w:rPr>
        <w:t>标文件的签署、盖章</w:t>
      </w:r>
      <w:bookmarkEnd w:id="64"/>
    </w:p>
    <w:p w14:paraId="4B0E0313">
      <w:pPr>
        <w:spacing w:line="360" w:lineRule="auto"/>
        <w:ind w:firstLine="512"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8"/>
          <w:sz w:val="24"/>
          <w:szCs w:val="24"/>
        </w:rPr>
        <w:t>14</w:t>
      </w:r>
      <w:r>
        <w:rPr>
          <w:rFonts w:hint="eastAsia" w:ascii="宋体" w:hAnsi="宋体" w:eastAsia="宋体" w:cs="宋体"/>
          <w:color w:val="auto"/>
          <w:spacing w:val="7"/>
          <w:sz w:val="24"/>
          <w:szCs w:val="24"/>
        </w:rPr>
        <w:t>.</w:t>
      </w:r>
      <w:r>
        <w:rPr>
          <w:rFonts w:hint="eastAsia" w:ascii="宋体" w:hAnsi="宋体" w:eastAsia="宋体" w:cs="宋体"/>
          <w:color w:val="auto"/>
          <w:spacing w:val="4"/>
          <w:sz w:val="24"/>
          <w:szCs w:val="24"/>
        </w:rPr>
        <w:t>1</w:t>
      </w:r>
      <w:bookmarkStart w:id="65" w:name="_Toc8465"/>
      <w:r>
        <w:rPr>
          <w:rFonts w:hint="eastAsia" w:ascii="宋体" w:hAnsi="宋体" w:eastAsia="宋体" w:cs="宋体"/>
          <w:color w:val="auto"/>
          <w:spacing w:val="4"/>
          <w:sz w:val="24"/>
          <w:szCs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398D55A">
      <w:pPr>
        <w:spacing w:line="360" w:lineRule="auto"/>
        <w:ind w:firstLine="496"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4"/>
          <w:sz w:val="24"/>
          <w:szCs w:val="24"/>
        </w:rPr>
        <w:t>14.2招标文件要求盖章的内容，一般通过投标文件编制工具加盖电子签章</w:t>
      </w:r>
      <w:r>
        <w:rPr>
          <w:rFonts w:hint="eastAsia" w:ascii="宋体" w:hAnsi="宋体" w:eastAsia="宋体" w:cs="宋体"/>
          <w:color w:val="auto"/>
          <w:spacing w:val="8"/>
          <w:sz w:val="24"/>
          <w:szCs w:val="24"/>
        </w:rPr>
        <w:t>。</w:t>
      </w:r>
      <w:bookmarkEnd w:id="65"/>
    </w:p>
    <w:p w14:paraId="493DDBA6">
      <w:pPr>
        <w:spacing w:line="360" w:lineRule="auto"/>
        <w:jc w:val="center"/>
        <w:rPr>
          <w:rFonts w:hint="eastAsia" w:ascii="宋体" w:hAnsi="宋体" w:eastAsia="宋体" w:cs="宋体"/>
          <w:b/>
          <w:bCs/>
          <w:color w:val="auto"/>
          <w:spacing w:val="-1"/>
          <w:sz w:val="24"/>
          <w:szCs w:val="24"/>
        </w:rPr>
      </w:pPr>
      <w:bookmarkStart w:id="66" w:name="_Toc15408"/>
      <w:r>
        <w:rPr>
          <w:rFonts w:hint="eastAsia" w:ascii="宋体" w:hAnsi="宋体" w:eastAsia="宋体" w:cs="宋体"/>
          <w:b/>
          <w:bCs/>
          <w:color w:val="auto"/>
          <w:spacing w:val="-1"/>
          <w:sz w:val="24"/>
          <w:szCs w:val="24"/>
        </w:rPr>
        <w:t>四 投标文件的提交</w:t>
      </w:r>
      <w:bookmarkEnd w:id="66"/>
    </w:p>
    <w:p w14:paraId="6520562E">
      <w:pPr>
        <w:spacing w:line="360" w:lineRule="auto"/>
        <w:ind w:firstLine="478" w:firstLineChars="200"/>
        <w:jc w:val="both"/>
        <w:rPr>
          <w:rFonts w:hint="eastAsia" w:ascii="宋体" w:hAnsi="宋体" w:eastAsia="宋体" w:cs="宋体"/>
          <w:b/>
          <w:bCs/>
          <w:color w:val="auto"/>
          <w:spacing w:val="-1"/>
          <w:sz w:val="24"/>
          <w:szCs w:val="24"/>
        </w:rPr>
      </w:pPr>
      <w:bookmarkStart w:id="67" w:name="_Toc28541"/>
      <w:r>
        <w:rPr>
          <w:rFonts w:hint="eastAsia" w:ascii="宋体" w:hAnsi="宋体" w:eastAsia="宋体" w:cs="宋体"/>
          <w:b/>
          <w:bCs/>
          <w:color w:val="auto"/>
          <w:spacing w:val="-1"/>
          <w:sz w:val="24"/>
          <w:szCs w:val="24"/>
        </w:rPr>
        <w:t>15</w:t>
      </w:r>
      <w:bookmarkEnd w:id="67"/>
      <w:r>
        <w:rPr>
          <w:rFonts w:hint="eastAsia" w:ascii="宋体" w:hAnsi="宋体" w:eastAsia="宋体" w:cs="宋体"/>
          <w:b/>
          <w:bCs/>
          <w:color w:val="auto"/>
          <w:spacing w:val="-1"/>
          <w:sz w:val="24"/>
          <w:szCs w:val="24"/>
        </w:rPr>
        <w:t>投标文件的提交</w:t>
      </w:r>
    </w:p>
    <w:p w14:paraId="24970B9D">
      <w:pPr>
        <w:spacing w:line="360" w:lineRule="auto"/>
        <w:ind w:firstLine="476"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15.1本项目使用北京市政府采购电子交易平台。投标人根据招标文件及电子交易平台供应商操作手册要求编制、生成并提交电子投标文件。</w:t>
      </w:r>
    </w:p>
    <w:p w14:paraId="51A544E6">
      <w:pPr>
        <w:spacing w:line="360" w:lineRule="auto"/>
        <w:ind w:firstLine="476"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15.2采购人及采购代理机构拒绝接受通过电子交易平台以外任何形式提交的投标文件，投标保证金除外。</w:t>
      </w:r>
    </w:p>
    <w:p w14:paraId="4C51149B">
      <w:pPr>
        <w:spacing w:line="360" w:lineRule="auto"/>
        <w:ind w:firstLine="478" w:firstLineChars="200"/>
        <w:jc w:val="both"/>
        <w:rPr>
          <w:rFonts w:hint="eastAsia" w:ascii="宋体" w:hAnsi="宋体" w:eastAsia="宋体" w:cs="宋体"/>
          <w:b/>
          <w:bCs/>
          <w:color w:val="auto"/>
          <w:spacing w:val="-1"/>
          <w:sz w:val="24"/>
          <w:szCs w:val="24"/>
        </w:rPr>
      </w:pPr>
    </w:p>
    <w:p w14:paraId="5D904B1C">
      <w:pPr>
        <w:spacing w:line="360" w:lineRule="auto"/>
        <w:ind w:firstLine="478" w:firstLineChars="200"/>
        <w:jc w:val="both"/>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16、投标截止时间</w:t>
      </w:r>
    </w:p>
    <w:p w14:paraId="039E51FC">
      <w:pPr>
        <w:spacing w:line="360" w:lineRule="auto"/>
        <w:ind w:firstLine="476"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16.1投标人应在招标文件要求提交投标文件截止时间前，将电子投标文件提交至电子交易平台。</w:t>
      </w:r>
    </w:p>
    <w:p w14:paraId="6BBBD7BB">
      <w:pPr>
        <w:spacing w:line="360" w:lineRule="auto"/>
        <w:ind w:firstLine="478" w:firstLineChars="200"/>
        <w:jc w:val="both"/>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17、投标文件的修改与撤回</w:t>
      </w:r>
    </w:p>
    <w:p w14:paraId="20502110">
      <w:pPr>
        <w:spacing w:line="360" w:lineRule="auto"/>
        <w:ind w:firstLine="476"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17.1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D112DAB">
      <w:pPr>
        <w:spacing w:line="360" w:lineRule="auto"/>
        <w:ind w:firstLine="476"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1"/>
          <w:sz w:val="24"/>
          <w:szCs w:val="24"/>
        </w:rPr>
        <w:t>17.2投标人对投标文件的补充、修改的内容应当按照招标文件要求签署、盖章，作为投标文件的组成部分</w:t>
      </w:r>
      <w:r>
        <w:rPr>
          <w:rFonts w:hint="eastAsia" w:ascii="宋体" w:hAnsi="宋体" w:eastAsia="宋体" w:cs="宋体"/>
          <w:color w:val="auto"/>
          <w:spacing w:val="8"/>
          <w:sz w:val="24"/>
          <w:szCs w:val="24"/>
        </w:rPr>
        <w:t>。</w:t>
      </w:r>
    </w:p>
    <w:p w14:paraId="5711BE34">
      <w:pPr>
        <w:spacing w:line="360" w:lineRule="auto"/>
        <w:ind w:firstLine="480" w:firstLineChars="200"/>
        <w:jc w:val="both"/>
        <w:rPr>
          <w:rFonts w:hint="eastAsia" w:ascii="宋体" w:hAnsi="宋体" w:eastAsia="宋体" w:cs="宋体"/>
          <w:color w:val="auto"/>
          <w:sz w:val="24"/>
          <w:szCs w:val="24"/>
        </w:rPr>
      </w:pPr>
    </w:p>
    <w:p w14:paraId="5EBABCDC">
      <w:pPr>
        <w:spacing w:line="360" w:lineRule="auto"/>
        <w:jc w:val="center"/>
        <w:rPr>
          <w:rFonts w:hint="eastAsia" w:ascii="宋体" w:hAnsi="宋体" w:eastAsia="宋体" w:cs="宋体"/>
          <w:b/>
          <w:bCs/>
          <w:color w:val="auto"/>
          <w:sz w:val="24"/>
          <w:szCs w:val="24"/>
        </w:rPr>
      </w:pPr>
      <w:bookmarkStart w:id="68" w:name="_Toc9601"/>
      <w:r>
        <w:rPr>
          <w:rFonts w:hint="eastAsia" w:ascii="宋体" w:hAnsi="宋体" w:eastAsia="宋体" w:cs="宋体"/>
          <w:b/>
          <w:bCs/>
          <w:color w:val="auto"/>
          <w:sz w:val="24"/>
          <w:szCs w:val="24"/>
        </w:rPr>
        <w:t>五 开标、资格审查及评标</w:t>
      </w:r>
      <w:bookmarkEnd w:id="68"/>
    </w:p>
    <w:p w14:paraId="3CEC3A4F">
      <w:pPr>
        <w:spacing w:line="360" w:lineRule="auto"/>
        <w:ind w:firstLine="482" w:firstLineChars="200"/>
        <w:jc w:val="both"/>
        <w:rPr>
          <w:rFonts w:hint="eastAsia" w:ascii="宋体" w:hAnsi="宋体" w:eastAsia="宋体" w:cs="宋体"/>
          <w:b/>
          <w:bCs/>
          <w:color w:val="auto"/>
          <w:sz w:val="24"/>
          <w:szCs w:val="24"/>
        </w:rPr>
      </w:pPr>
      <w:bookmarkStart w:id="69" w:name="_Toc3473"/>
      <w:r>
        <w:rPr>
          <w:rFonts w:hint="eastAsia" w:ascii="宋体" w:hAnsi="宋体" w:eastAsia="宋体" w:cs="宋体"/>
          <w:b/>
          <w:bCs/>
          <w:color w:val="auto"/>
          <w:sz w:val="24"/>
          <w:szCs w:val="24"/>
        </w:rPr>
        <w:t>18开标</w:t>
      </w:r>
      <w:bookmarkEnd w:id="69"/>
    </w:p>
    <w:p w14:paraId="4D85C23D">
      <w:pPr>
        <w:spacing w:line="360" w:lineRule="auto"/>
        <w:ind w:firstLine="512"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8"/>
          <w:sz w:val="24"/>
          <w:szCs w:val="24"/>
        </w:rPr>
        <w:t>18</w:t>
      </w:r>
      <w:r>
        <w:rPr>
          <w:rFonts w:hint="eastAsia" w:ascii="宋体" w:hAnsi="宋体" w:eastAsia="宋体" w:cs="宋体"/>
          <w:color w:val="auto"/>
          <w:spacing w:val="7"/>
          <w:sz w:val="24"/>
          <w:szCs w:val="24"/>
        </w:rPr>
        <w:t>.</w:t>
      </w:r>
      <w:r>
        <w:rPr>
          <w:rFonts w:hint="eastAsia" w:ascii="宋体" w:hAnsi="宋体" w:eastAsia="宋体" w:cs="宋体"/>
          <w:color w:val="auto"/>
          <w:spacing w:val="4"/>
          <w:sz w:val="24"/>
          <w:szCs w:val="24"/>
        </w:rPr>
        <w:t>1</w:t>
      </w:r>
      <w:bookmarkStart w:id="70" w:name="_Toc12711"/>
      <w:r>
        <w:rPr>
          <w:rFonts w:hint="eastAsia" w:ascii="宋体" w:hAnsi="宋体" w:eastAsia="宋体" w:cs="宋体"/>
          <w:color w:val="auto"/>
          <w:spacing w:val="4"/>
          <w:sz w:val="24"/>
          <w:szCs w:val="24"/>
        </w:rPr>
        <w:t>采购人或采购代理机构将按招标文件的规定，在投标截止时间的同一时间和招标文件预先确定的地点组织开标。</w:t>
      </w:r>
    </w:p>
    <w:p w14:paraId="1F797A53">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18.2本项目开标使用北京市政府采购电子交易平台。投标人应在《投标人须知资料表》规定的时间内对投标文件进行解密，因非系统原因导致的解密失败，视为投标无效。</w:t>
      </w:r>
    </w:p>
    <w:p w14:paraId="125685AA">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18.3开标过程将使用电子交易平台宣布投标人名称、投标价格和招标文件规定的需要宣布的其他内容并进行记录，并由参加开标的各投标人确认。投标人未在规定时间内提出异议或确认一览表的，视同认可开标结果。</w:t>
      </w:r>
    </w:p>
    <w:p w14:paraId="1C52977D">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18.4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78A49E3">
      <w:pPr>
        <w:spacing w:line="360" w:lineRule="auto"/>
        <w:ind w:firstLine="496"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4"/>
          <w:sz w:val="24"/>
          <w:szCs w:val="24"/>
        </w:rPr>
        <w:t>18.5投标人不足3家的，不予开标</w:t>
      </w:r>
      <w:r>
        <w:rPr>
          <w:rFonts w:hint="eastAsia" w:ascii="宋体" w:hAnsi="宋体" w:eastAsia="宋体" w:cs="宋体"/>
          <w:color w:val="auto"/>
          <w:spacing w:val="8"/>
          <w:sz w:val="24"/>
          <w:szCs w:val="24"/>
        </w:rPr>
        <w:t>。</w:t>
      </w:r>
      <w:bookmarkEnd w:id="70"/>
    </w:p>
    <w:p w14:paraId="7F415B22">
      <w:pPr>
        <w:spacing w:line="360" w:lineRule="auto"/>
        <w:ind w:firstLine="482" w:firstLineChars="200"/>
        <w:jc w:val="both"/>
        <w:rPr>
          <w:rFonts w:hint="eastAsia" w:ascii="宋体" w:hAnsi="宋体" w:eastAsia="宋体" w:cs="宋体"/>
          <w:b/>
          <w:bCs/>
          <w:color w:val="auto"/>
          <w:sz w:val="24"/>
          <w:szCs w:val="24"/>
        </w:rPr>
      </w:pPr>
      <w:bookmarkStart w:id="71" w:name="_Toc1160"/>
      <w:r>
        <w:rPr>
          <w:rFonts w:hint="eastAsia" w:ascii="宋体" w:hAnsi="宋体" w:eastAsia="宋体" w:cs="宋体"/>
          <w:b/>
          <w:bCs/>
          <w:color w:val="auto"/>
          <w:sz w:val="24"/>
          <w:szCs w:val="24"/>
        </w:rPr>
        <w:t>19资格审查</w:t>
      </w:r>
      <w:bookmarkEnd w:id="71"/>
    </w:p>
    <w:p w14:paraId="0952271C">
      <w:pPr>
        <w:spacing w:line="360" w:lineRule="auto"/>
        <w:ind w:firstLine="512" w:firstLineChars="200"/>
        <w:jc w:val="both"/>
        <w:rPr>
          <w:rFonts w:hint="eastAsia" w:ascii="宋体" w:hAnsi="宋体" w:eastAsia="宋体" w:cs="宋体"/>
          <w:color w:val="auto"/>
          <w:spacing w:val="8"/>
          <w:sz w:val="24"/>
          <w:szCs w:val="24"/>
        </w:rPr>
      </w:pPr>
      <w:bookmarkStart w:id="72" w:name="_Toc4778"/>
      <w:r>
        <w:rPr>
          <w:rFonts w:hint="eastAsia" w:ascii="宋体" w:hAnsi="宋体" w:eastAsia="宋体" w:cs="宋体"/>
          <w:color w:val="auto"/>
          <w:spacing w:val="8"/>
          <w:sz w:val="24"/>
          <w:szCs w:val="24"/>
        </w:rPr>
        <w:t>19.1见第三章《资格审查》。</w:t>
      </w:r>
      <w:bookmarkEnd w:id="72"/>
    </w:p>
    <w:p w14:paraId="2FB3051C">
      <w:pPr>
        <w:spacing w:line="360" w:lineRule="auto"/>
        <w:ind w:firstLine="486" w:firstLineChars="200"/>
        <w:jc w:val="both"/>
        <w:rPr>
          <w:rFonts w:hint="eastAsia" w:ascii="宋体" w:hAnsi="宋体" w:eastAsia="宋体" w:cs="宋体"/>
          <w:b/>
          <w:bCs/>
          <w:color w:val="auto"/>
          <w:sz w:val="24"/>
          <w:szCs w:val="24"/>
        </w:rPr>
      </w:pPr>
      <w:bookmarkStart w:id="73" w:name="_Toc18274"/>
      <w:r>
        <w:rPr>
          <w:rFonts w:hint="eastAsia" w:ascii="宋体" w:hAnsi="宋体" w:eastAsia="宋体" w:cs="宋体"/>
          <w:b/>
          <w:bCs/>
          <w:color w:val="auto"/>
          <w:spacing w:val="1"/>
          <w:sz w:val="24"/>
          <w:szCs w:val="24"/>
        </w:rPr>
        <w:t>20评标</w:t>
      </w:r>
      <w:r>
        <w:rPr>
          <w:rFonts w:hint="eastAsia" w:ascii="宋体" w:hAnsi="宋体" w:eastAsia="宋体" w:cs="宋体"/>
          <w:b/>
          <w:bCs/>
          <w:color w:val="auto"/>
          <w:sz w:val="24"/>
          <w:szCs w:val="24"/>
        </w:rPr>
        <w:t>委员会</w:t>
      </w:r>
      <w:bookmarkEnd w:id="73"/>
    </w:p>
    <w:p w14:paraId="01D7D5E6">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20.1</w:t>
      </w:r>
      <w:r>
        <w:rPr>
          <w:rFonts w:hint="eastAsia" w:ascii="宋体" w:hAnsi="宋体" w:eastAsia="宋体" w:cs="宋体"/>
          <w:color w:val="auto"/>
          <w:spacing w:val="4"/>
          <w:sz w:val="24"/>
          <w:szCs w:val="24"/>
        </w:rPr>
        <w:t>评标委员会根据政府采购有关规定和本次采购项目的特点进行组建，并负责</w:t>
      </w:r>
      <w:r>
        <w:rPr>
          <w:rFonts w:hint="eastAsia" w:ascii="宋体" w:hAnsi="宋体" w:eastAsia="宋体" w:cs="宋体"/>
          <w:color w:val="auto"/>
          <w:spacing w:val="-6"/>
          <w:sz w:val="24"/>
          <w:szCs w:val="24"/>
        </w:rPr>
        <w:t>具</w:t>
      </w:r>
      <w:r>
        <w:rPr>
          <w:rFonts w:hint="eastAsia" w:ascii="宋体" w:hAnsi="宋体" w:eastAsia="宋体" w:cs="宋体"/>
          <w:color w:val="auto"/>
          <w:spacing w:val="-3"/>
          <w:sz w:val="24"/>
          <w:szCs w:val="24"/>
        </w:rPr>
        <w:t>体评标事务，独立履行职责。</w:t>
      </w:r>
    </w:p>
    <w:p w14:paraId="50357A0C">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20.2</w:t>
      </w:r>
      <w:r>
        <w:rPr>
          <w:rFonts w:hint="eastAsia" w:ascii="宋体" w:hAnsi="宋体" w:eastAsia="宋体" w:cs="宋体"/>
          <w:color w:val="auto"/>
          <w:spacing w:val="4"/>
          <w:sz w:val="24"/>
          <w:szCs w:val="24"/>
        </w:rPr>
        <w:t>评审专家须符合《财政部关于在政府采购活动中查询及使用信用记录有关问</w:t>
      </w:r>
      <w:r>
        <w:rPr>
          <w:rFonts w:hint="eastAsia" w:ascii="宋体" w:hAnsi="宋体" w:eastAsia="宋体" w:cs="宋体"/>
          <w:color w:val="auto"/>
          <w:spacing w:val="1"/>
          <w:sz w:val="24"/>
          <w:szCs w:val="24"/>
        </w:rPr>
        <w:t>题的通知》(财库〔2016〕125号)的规定。依法自行选定</w:t>
      </w:r>
      <w:r>
        <w:rPr>
          <w:rFonts w:hint="eastAsia" w:ascii="宋体" w:hAnsi="宋体" w:eastAsia="宋体" w:cs="宋体"/>
          <w:color w:val="auto"/>
          <w:sz w:val="24"/>
          <w:szCs w:val="24"/>
        </w:rPr>
        <w:t>评审专家的，采</w:t>
      </w:r>
      <w:r>
        <w:rPr>
          <w:rFonts w:hint="eastAsia" w:ascii="宋体" w:hAnsi="宋体" w:eastAsia="宋体" w:cs="宋体"/>
          <w:color w:val="auto"/>
          <w:spacing w:val="3"/>
          <w:sz w:val="24"/>
          <w:szCs w:val="24"/>
        </w:rPr>
        <w:t>购</w:t>
      </w:r>
      <w:r>
        <w:rPr>
          <w:rFonts w:hint="eastAsia" w:ascii="宋体" w:hAnsi="宋体" w:eastAsia="宋体" w:cs="宋体"/>
          <w:color w:val="auto"/>
          <w:spacing w:val="2"/>
          <w:sz w:val="24"/>
          <w:szCs w:val="24"/>
        </w:rPr>
        <w:t>人和采购代理机构将查询有关信用记录，对具有行贿、受贿、欺诈等不良</w:t>
      </w:r>
      <w:r>
        <w:rPr>
          <w:rFonts w:hint="eastAsia" w:ascii="宋体" w:hAnsi="宋体" w:eastAsia="宋体" w:cs="宋体"/>
          <w:color w:val="auto"/>
          <w:spacing w:val="-2"/>
          <w:sz w:val="24"/>
          <w:szCs w:val="24"/>
        </w:rPr>
        <w:t>信用记录的人员，拒绝其参与政府采购活动</w:t>
      </w:r>
      <w:r>
        <w:rPr>
          <w:rFonts w:hint="eastAsia" w:ascii="宋体" w:hAnsi="宋体" w:eastAsia="宋体" w:cs="宋体"/>
          <w:color w:val="auto"/>
          <w:spacing w:val="-1"/>
          <w:sz w:val="24"/>
          <w:szCs w:val="24"/>
        </w:rPr>
        <w:t>。</w:t>
      </w:r>
    </w:p>
    <w:p w14:paraId="2E97FF9F">
      <w:pPr>
        <w:spacing w:line="360" w:lineRule="auto"/>
        <w:ind w:firstLine="486" w:firstLineChars="200"/>
        <w:jc w:val="both"/>
        <w:rPr>
          <w:rFonts w:hint="eastAsia" w:ascii="宋体" w:hAnsi="宋体" w:eastAsia="宋体" w:cs="宋体"/>
          <w:b/>
          <w:bCs/>
          <w:color w:val="auto"/>
          <w:sz w:val="24"/>
          <w:szCs w:val="24"/>
        </w:rPr>
      </w:pPr>
      <w:bookmarkStart w:id="74" w:name="_Toc29073"/>
      <w:r>
        <w:rPr>
          <w:rFonts w:hint="eastAsia" w:ascii="宋体" w:hAnsi="宋体" w:eastAsia="宋体" w:cs="宋体"/>
          <w:b/>
          <w:bCs/>
          <w:color w:val="auto"/>
          <w:spacing w:val="1"/>
          <w:sz w:val="24"/>
          <w:szCs w:val="24"/>
        </w:rPr>
        <w:t>21评</w:t>
      </w:r>
      <w:r>
        <w:rPr>
          <w:rFonts w:hint="eastAsia" w:ascii="宋体" w:hAnsi="宋体" w:eastAsia="宋体" w:cs="宋体"/>
          <w:b/>
          <w:bCs/>
          <w:color w:val="auto"/>
          <w:sz w:val="24"/>
          <w:szCs w:val="24"/>
        </w:rPr>
        <w:t>标程序、评标方法和评标标准</w:t>
      </w:r>
      <w:bookmarkEnd w:id="74"/>
    </w:p>
    <w:p w14:paraId="18363867">
      <w:pPr>
        <w:spacing w:line="360" w:lineRule="auto"/>
        <w:ind w:firstLine="512" w:firstLineChars="200"/>
        <w:jc w:val="both"/>
        <w:rPr>
          <w:rFonts w:hint="eastAsia" w:ascii="宋体" w:hAnsi="宋体" w:eastAsia="宋体" w:cs="宋体"/>
          <w:color w:val="auto"/>
          <w:spacing w:val="8"/>
          <w:sz w:val="24"/>
          <w:szCs w:val="24"/>
        </w:rPr>
      </w:pPr>
      <w:bookmarkStart w:id="75" w:name="_Toc10478"/>
      <w:r>
        <w:rPr>
          <w:rFonts w:hint="eastAsia" w:ascii="宋体" w:hAnsi="宋体" w:eastAsia="宋体" w:cs="宋体"/>
          <w:color w:val="auto"/>
          <w:spacing w:val="8"/>
          <w:sz w:val="24"/>
          <w:szCs w:val="24"/>
        </w:rPr>
        <w:t>21.1见第四章《评标程序、评标方法和评标标准》。</w:t>
      </w:r>
      <w:bookmarkEnd w:id="75"/>
    </w:p>
    <w:p w14:paraId="731E7F63">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409ED1A">
      <w:pPr>
        <w:spacing w:line="360" w:lineRule="auto"/>
        <w:jc w:val="center"/>
        <w:rPr>
          <w:rFonts w:hint="eastAsia" w:ascii="宋体" w:hAnsi="宋体" w:eastAsia="宋体" w:cs="宋体"/>
          <w:b/>
          <w:bCs/>
          <w:color w:val="auto"/>
          <w:spacing w:val="8"/>
          <w:sz w:val="24"/>
          <w:szCs w:val="24"/>
        </w:rPr>
      </w:pPr>
      <w:bookmarkStart w:id="76" w:name="_Toc29767"/>
      <w:r>
        <w:rPr>
          <w:rFonts w:hint="eastAsia" w:ascii="宋体" w:hAnsi="宋体" w:eastAsia="宋体" w:cs="宋体"/>
          <w:b/>
          <w:bCs/>
          <w:color w:val="auto"/>
          <w:spacing w:val="8"/>
          <w:sz w:val="24"/>
          <w:szCs w:val="24"/>
        </w:rPr>
        <w:t>六 确定中标</w:t>
      </w:r>
      <w:bookmarkEnd w:id="76"/>
    </w:p>
    <w:p w14:paraId="3BD9ED44">
      <w:pPr>
        <w:spacing w:line="360" w:lineRule="auto"/>
        <w:ind w:firstLine="486" w:firstLineChars="200"/>
        <w:jc w:val="both"/>
        <w:rPr>
          <w:rFonts w:hint="eastAsia" w:ascii="宋体" w:hAnsi="宋体" w:eastAsia="宋体" w:cs="宋体"/>
          <w:b/>
          <w:bCs/>
          <w:color w:val="auto"/>
          <w:sz w:val="24"/>
          <w:szCs w:val="24"/>
        </w:rPr>
      </w:pPr>
      <w:bookmarkStart w:id="77" w:name="_Toc17502"/>
      <w:r>
        <w:rPr>
          <w:rFonts w:hint="eastAsia" w:ascii="宋体" w:hAnsi="宋体" w:eastAsia="宋体" w:cs="宋体"/>
          <w:b/>
          <w:bCs/>
          <w:color w:val="auto"/>
          <w:spacing w:val="1"/>
          <w:sz w:val="24"/>
          <w:szCs w:val="24"/>
        </w:rPr>
        <w:t>22确定</w:t>
      </w:r>
      <w:r>
        <w:rPr>
          <w:rFonts w:hint="eastAsia" w:ascii="宋体" w:hAnsi="宋体" w:eastAsia="宋体" w:cs="宋体"/>
          <w:b/>
          <w:bCs/>
          <w:color w:val="auto"/>
          <w:sz w:val="24"/>
          <w:szCs w:val="24"/>
        </w:rPr>
        <w:t>中标人</w:t>
      </w:r>
      <w:bookmarkEnd w:id="77"/>
    </w:p>
    <w:p w14:paraId="3270160E">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22.1</w:t>
      </w:r>
      <w:r>
        <w:rPr>
          <w:rFonts w:hint="eastAsia" w:ascii="宋体" w:hAnsi="宋体" w:eastAsia="宋体" w:cs="宋体"/>
          <w:color w:val="auto"/>
          <w:spacing w:val="4"/>
          <w:sz w:val="24"/>
          <w:szCs w:val="24"/>
        </w:rPr>
        <w:t>采购人将在评标报告确定的中标候选人名单中按顺序确定中标人，中标候选</w:t>
      </w:r>
      <w:r>
        <w:rPr>
          <w:rFonts w:hint="eastAsia" w:ascii="宋体" w:hAnsi="宋体" w:eastAsia="宋体" w:cs="宋体"/>
          <w:color w:val="auto"/>
          <w:spacing w:val="2"/>
          <w:sz w:val="24"/>
          <w:szCs w:val="24"/>
        </w:rPr>
        <w:t>人并列的，由采购人或者采购人委托评标委员会按照招标文件规定的方</w:t>
      </w:r>
      <w:r>
        <w:rPr>
          <w:rFonts w:hint="eastAsia" w:ascii="宋体" w:hAnsi="宋体" w:eastAsia="宋体" w:cs="宋体"/>
          <w:color w:val="auto"/>
          <w:spacing w:val="1"/>
          <w:sz w:val="24"/>
          <w:szCs w:val="24"/>
        </w:rPr>
        <w:t>式</w:t>
      </w:r>
      <w:r>
        <w:rPr>
          <w:rFonts w:hint="eastAsia" w:ascii="宋体" w:hAnsi="宋体" w:eastAsia="宋体" w:cs="宋体"/>
          <w:color w:val="auto"/>
          <w:sz w:val="24"/>
          <w:szCs w:val="24"/>
        </w:rPr>
        <w:t>确</w:t>
      </w:r>
      <w:r>
        <w:rPr>
          <w:rFonts w:hint="eastAsia" w:ascii="宋体" w:hAnsi="宋体" w:eastAsia="宋体" w:cs="宋体"/>
          <w:color w:val="auto"/>
          <w:spacing w:val="2"/>
          <w:sz w:val="24"/>
          <w:szCs w:val="24"/>
        </w:rPr>
        <w:t>定中标人；招标文件未规定的，采取随机抽取的方式确定。采购人是否委托</w:t>
      </w:r>
      <w:r>
        <w:rPr>
          <w:rFonts w:hint="eastAsia" w:ascii="宋体" w:hAnsi="宋体" w:eastAsia="宋体" w:cs="宋体"/>
          <w:color w:val="auto"/>
          <w:spacing w:val="-10"/>
          <w:sz w:val="24"/>
          <w:szCs w:val="24"/>
        </w:rPr>
        <w:t>评标</w:t>
      </w:r>
      <w:r>
        <w:rPr>
          <w:rFonts w:hint="eastAsia" w:ascii="宋体" w:hAnsi="宋体" w:eastAsia="宋体" w:cs="宋体"/>
          <w:color w:val="auto"/>
          <w:spacing w:val="-5"/>
          <w:sz w:val="24"/>
          <w:szCs w:val="24"/>
        </w:rPr>
        <w:t>委员会直接确定中标人，见《投标人须知资料表》。中标候选人并列的，</w:t>
      </w:r>
      <w:r>
        <w:rPr>
          <w:rFonts w:hint="eastAsia" w:ascii="宋体" w:hAnsi="宋体" w:eastAsia="宋体" w:cs="宋体"/>
          <w:color w:val="auto"/>
          <w:spacing w:val="-2"/>
          <w:sz w:val="24"/>
          <w:szCs w:val="24"/>
        </w:rPr>
        <w:t>按照《投标人须知资料表》要求确定中标人。</w:t>
      </w:r>
    </w:p>
    <w:p w14:paraId="110AF473">
      <w:pPr>
        <w:spacing w:line="360" w:lineRule="auto"/>
        <w:ind w:firstLine="486" w:firstLineChars="200"/>
        <w:jc w:val="both"/>
        <w:rPr>
          <w:rFonts w:hint="eastAsia" w:ascii="宋体" w:hAnsi="宋体" w:eastAsia="宋体" w:cs="宋体"/>
          <w:b/>
          <w:bCs/>
          <w:color w:val="auto"/>
          <w:sz w:val="24"/>
          <w:szCs w:val="24"/>
        </w:rPr>
      </w:pPr>
      <w:bookmarkStart w:id="78" w:name="_Toc27231"/>
      <w:r>
        <w:rPr>
          <w:rFonts w:hint="eastAsia" w:ascii="宋体" w:hAnsi="宋体" w:eastAsia="宋体" w:cs="宋体"/>
          <w:b/>
          <w:bCs/>
          <w:color w:val="auto"/>
          <w:spacing w:val="1"/>
          <w:sz w:val="24"/>
          <w:szCs w:val="24"/>
        </w:rPr>
        <w:t>23中标公告</w:t>
      </w:r>
      <w:r>
        <w:rPr>
          <w:rFonts w:hint="eastAsia" w:ascii="宋体" w:hAnsi="宋体" w:eastAsia="宋体" w:cs="宋体"/>
          <w:b/>
          <w:bCs/>
          <w:color w:val="auto"/>
          <w:sz w:val="24"/>
          <w:szCs w:val="24"/>
        </w:rPr>
        <w:t>与中标通知书</w:t>
      </w:r>
      <w:bookmarkEnd w:id="78"/>
    </w:p>
    <w:p w14:paraId="6C509FB0">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23.1采</w:t>
      </w:r>
      <w:r>
        <w:rPr>
          <w:rFonts w:hint="eastAsia" w:ascii="宋体" w:hAnsi="宋体" w:eastAsia="宋体" w:cs="宋体"/>
          <w:color w:val="auto"/>
          <w:spacing w:val="2"/>
          <w:sz w:val="24"/>
          <w:szCs w:val="24"/>
        </w:rPr>
        <w:t>购人或采购代理机构自中标人确定之日起2个工作日内，在北京市政府采</w:t>
      </w:r>
      <w:r>
        <w:rPr>
          <w:rFonts w:hint="eastAsia" w:ascii="宋体" w:hAnsi="宋体" w:eastAsia="宋体" w:cs="宋体"/>
          <w:color w:val="auto"/>
          <w:spacing w:val="-1"/>
          <w:sz w:val="24"/>
          <w:szCs w:val="24"/>
        </w:rPr>
        <w:t>购网、中国政府采购网公告中标结果，同时</w:t>
      </w:r>
      <w:r>
        <w:rPr>
          <w:rFonts w:hint="eastAsia" w:ascii="宋体" w:hAnsi="宋体" w:eastAsia="宋体" w:cs="宋体"/>
          <w:color w:val="auto"/>
          <w:sz w:val="24"/>
          <w:szCs w:val="24"/>
        </w:rPr>
        <w:t>向中标人发出中标通知书，中标公告期限为1个工</w:t>
      </w:r>
      <w:r>
        <w:rPr>
          <w:rFonts w:hint="eastAsia" w:ascii="宋体" w:hAnsi="宋体" w:eastAsia="宋体" w:cs="宋体"/>
          <w:color w:val="auto"/>
          <w:spacing w:val="-10"/>
          <w:sz w:val="24"/>
          <w:szCs w:val="24"/>
        </w:rPr>
        <w:t>作日。</w:t>
      </w:r>
    </w:p>
    <w:p w14:paraId="6C0B20D1">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23.2中标通知书对采购</w:t>
      </w:r>
      <w:r>
        <w:rPr>
          <w:rFonts w:hint="eastAsia" w:ascii="宋体" w:hAnsi="宋体" w:eastAsia="宋体" w:cs="宋体"/>
          <w:color w:val="auto"/>
          <w:spacing w:val="2"/>
          <w:sz w:val="24"/>
          <w:szCs w:val="24"/>
        </w:rPr>
        <w:t>人和中标供应商均具有法律效力。中标通知书发出后，采</w:t>
      </w:r>
      <w:r>
        <w:rPr>
          <w:rFonts w:hint="eastAsia" w:ascii="宋体" w:hAnsi="宋体" w:eastAsia="宋体" w:cs="宋体"/>
          <w:color w:val="auto"/>
          <w:spacing w:val="3"/>
          <w:sz w:val="24"/>
          <w:szCs w:val="24"/>
        </w:rPr>
        <w:t>购</w:t>
      </w:r>
      <w:r>
        <w:rPr>
          <w:rFonts w:hint="eastAsia" w:ascii="宋体" w:hAnsi="宋体" w:eastAsia="宋体" w:cs="宋体"/>
          <w:color w:val="auto"/>
          <w:spacing w:val="2"/>
          <w:sz w:val="24"/>
          <w:szCs w:val="24"/>
        </w:rPr>
        <w:t>人改变中标结果的，或者中标供应商放弃中标项目的，应当依法承担法律</w:t>
      </w:r>
      <w:r>
        <w:rPr>
          <w:rFonts w:hint="eastAsia" w:ascii="宋体" w:hAnsi="宋体" w:eastAsia="宋体" w:cs="宋体"/>
          <w:color w:val="auto"/>
          <w:spacing w:val="-13"/>
          <w:sz w:val="24"/>
          <w:szCs w:val="24"/>
        </w:rPr>
        <w:t>责</w:t>
      </w:r>
      <w:r>
        <w:rPr>
          <w:rFonts w:hint="eastAsia" w:ascii="宋体" w:hAnsi="宋体" w:eastAsia="宋体" w:cs="宋体"/>
          <w:color w:val="auto"/>
          <w:spacing w:val="-11"/>
          <w:sz w:val="24"/>
          <w:szCs w:val="24"/>
        </w:rPr>
        <w:t>任。</w:t>
      </w:r>
    </w:p>
    <w:p w14:paraId="01F6D1C3">
      <w:pPr>
        <w:spacing w:line="360" w:lineRule="auto"/>
        <w:ind w:firstLine="490" w:firstLineChars="200"/>
        <w:jc w:val="both"/>
        <w:rPr>
          <w:rFonts w:hint="eastAsia" w:ascii="宋体" w:hAnsi="宋体" w:eastAsia="宋体" w:cs="宋体"/>
          <w:b/>
          <w:bCs/>
          <w:color w:val="auto"/>
          <w:sz w:val="24"/>
          <w:szCs w:val="24"/>
        </w:rPr>
      </w:pPr>
      <w:bookmarkStart w:id="79" w:name="_Toc28540"/>
      <w:r>
        <w:rPr>
          <w:rFonts w:hint="eastAsia" w:ascii="宋体" w:hAnsi="宋体" w:eastAsia="宋体" w:cs="宋体"/>
          <w:b/>
          <w:bCs/>
          <w:color w:val="auto"/>
          <w:spacing w:val="2"/>
          <w:sz w:val="24"/>
          <w:szCs w:val="24"/>
        </w:rPr>
        <w:t>24</w:t>
      </w:r>
      <w:r>
        <w:rPr>
          <w:rFonts w:hint="eastAsia" w:ascii="宋体" w:hAnsi="宋体" w:eastAsia="宋体" w:cs="宋体"/>
          <w:b/>
          <w:bCs/>
          <w:color w:val="auto"/>
          <w:spacing w:val="1"/>
          <w:sz w:val="24"/>
          <w:szCs w:val="24"/>
        </w:rPr>
        <w:t>废标</w:t>
      </w:r>
      <w:bookmarkEnd w:id="79"/>
    </w:p>
    <w:p w14:paraId="74D9E59A">
      <w:pPr>
        <w:spacing w:line="360" w:lineRule="auto"/>
        <w:ind w:firstLine="496" w:firstLineChars="200"/>
        <w:jc w:val="both"/>
        <w:rPr>
          <w:rFonts w:hint="eastAsia" w:ascii="宋体" w:hAnsi="宋体" w:eastAsia="宋体" w:cs="宋体"/>
          <w:color w:val="auto"/>
          <w:spacing w:val="4"/>
          <w:sz w:val="24"/>
          <w:szCs w:val="24"/>
        </w:rPr>
      </w:pPr>
      <w:bookmarkStart w:id="80" w:name="_Toc3322"/>
      <w:r>
        <w:rPr>
          <w:rFonts w:hint="eastAsia" w:ascii="宋体" w:hAnsi="宋体" w:eastAsia="宋体" w:cs="宋体"/>
          <w:color w:val="auto"/>
          <w:spacing w:val="4"/>
          <w:sz w:val="24"/>
          <w:szCs w:val="24"/>
        </w:rPr>
        <w:t>24.1在招标采购中，出现下列情形之一的，应予废标：</w:t>
      </w:r>
      <w:bookmarkEnd w:id="80"/>
    </w:p>
    <w:p w14:paraId="664A34E3">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24.1.1符合专业条件的供应商或者对招标文件作实质响应的供应商不足三家的；</w:t>
      </w:r>
    </w:p>
    <w:p w14:paraId="47DBE79E">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24.1.2出现影响采购公正的违法、违规行为的；</w:t>
      </w:r>
    </w:p>
    <w:p w14:paraId="5A517B9A">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24.1.3投标人的报价均超过了采购预算，采购人不能支付的；</w:t>
      </w:r>
    </w:p>
    <w:p w14:paraId="02FFAFAC">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24.1.4因重大变故，采购任务取消的。</w:t>
      </w:r>
    </w:p>
    <w:p w14:paraId="2602FC1A">
      <w:pPr>
        <w:spacing w:line="360" w:lineRule="auto"/>
        <w:ind w:firstLine="496" w:firstLineChars="200"/>
        <w:jc w:val="both"/>
        <w:rPr>
          <w:rFonts w:hint="eastAsia" w:ascii="宋体" w:hAnsi="宋体" w:eastAsia="宋体" w:cs="宋体"/>
          <w:color w:val="auto"/>
          <w:spacing w:val="4"/>
          <w:sz w:val="24"/>
          <w:szCs w:val="24"/>
        </w:rPr>
      </w:pPr>
      <w:bookmarkStart w:id="81" w:name="_Toc14197"/>
      <w:r>
        <w:rPr>
          <w:rFonts w:hint="eastAsia" w:ascii="宋体" w:hAnsi="宋体" w:eastAsia="宋体" w:cs="宋体"/>
          <w:color w:val="auto"/>
          <w:spacing w:val="4"/>
          <w:sz w:val="24"/>
          <w:szCs w:val="24"/>
        </w:rPr>
        <w:t>24.2废标后，采购人将废标理由书面通知所有投标人。</w:t>
      </w:r>
      <w:bookmarkEnd w:id="81"/>
    </w:p>
    <w:p w14:paraId="5B8E4823">
      <w:pPr>
        <w:spacing w:line="360" w:lineRule="auto"/>
        <w:ind w:firstLine="486" w:firstLineChars="200"/>
        <w:jc w:val="both"/>
        <w:rPr>
          <w:rFonts w:hint="eastAsia" w:ascii="宋体" w:hAnsi="宋体" w:eastAsia="宋体" w:cs="宋体"/>
          <w:b/>
          <w:bCs/>
          <w:color w:val="auto"/>
          <w:sz w:val="24"/>
          <w:szCs w:val="24"/>
        </w:rPr>
      </w:pPr>
      <w:bookmarkStart w:id="82" w:name="_Toc21204"/>
      <w:r>
        <w:rPr>
          <w:rFonts w:hint="eastAsia" w:ascii="宋体" w:hAnsi="宋体" w:eastAsia="宋体" w:cs="宋体"/>
          <w:b/>
          <w:bCs/>
          <w:color w:val="auto"/>
          <w:spacing w:val="1"/>
          <w:sz w:val="24"/>
          <w:szCs w:val="24"/>
        </w:rPr>
        <w:t>25签订合</w:t>
      </w:r>
      <w:r>
        <w:rPr>
          <w:rFonts w:hint="eastAsia" w:ascii="宋体" w:hAnsi="宋体" w:eastAsia="宋体" w:cs="宋体"/>
          <w:b/>
          <w:bCs/>
          <w:color w:val="auto"/>
          <w:sz w:val="24"/>
          <w:szCs w:val="24"/>
        </w:rPr>
        <w:t>同</w:t>
      </w:r>
      <w:bookmarkEnd w:id="82"/>
    </w:p>
    <w:p w14:paraId="7C725D9F">
      <w:pPr>
        <w:widowControl w:val="0"/>
        <w:spacing w:line="360" w:lineRule="auto"/>
        <w:ind w:firstLine="460" w:firstLineChars="200"/>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25.1中标人、采购人应当自中标通知书发出之日起30日内，按照招标文件和中</w:t>
      </w:r>
      <w:r>
        <w:rPr>
          <w:rFonts w:hint="eastAsia" w:ascii="宋体" w:hAnsi="宋体" w:eastAsia="宋体" w:cs="宋体"/>
          <w:color w:val="auto"/>
          <w:spacing w:val="-3"/>
          <w:sz w:val="24"/>
          <w:szCs w:val="24"/>
        </w:rPr>
        <w:t>标</w:t>
      </w:r>
      <w:r>
        <w:rPr>
          <w:rFonts w:hint="eastAsia" w:ascii="宋体" w:hAnsi="宋体" w:eastAsia="宋体" w:cs="宋体"/>
          <w:color w:val="auto"/>
          <w:spacing w:val="2"/>
          <w:sz w:val="24"/>
          <w:szCs w:val="24"/>
        </w:rPr>
        <w:t>人投标文件的规定签订书面合同。所签订的合同不得对招标文件确定的</w:t>
      </w:r>
      <w:r>
        <w:rPr>
          <w:rFonts w:hint="eastAsia" w:ascii="宋体" w:hAnsi="宋体" w:eastAsia="宋体" w:cs="宋体"/>
          <w:color w:val="auto"/>
          <w:spacing w:val="1"/>
          <w:sz w:val="24"/>
          <w:szCs w:val="24"/>
        </w:rPr>
        <w:t>事</w:t>
      </w:r>
      <w:r>
        <w:rPr>
          <w:rFonts w:hint="eastAsia" w:ascii="宋体" w:hAnsi="宋体" w:eastAsia="宋体" w:cs="宋体"/>
          <w:color w:val="auto"/>
          <w:sz w:val="24"/>
          <w:szCs w:val="24"/>
        </w:rPr>
        <w:t>项</w:t>
      </w:r>
      <w:r>
        <w:rPr>
          <w:rFonts w:hint="eastAsia" w:ascii="宋体" w:hAnsi="宋体" w:eastAsia="宋体" w:cs="宋体"/>
          <w:color w:val="auto"/>
          <w:spacing w:val="-4"/>
          <w:sz w:val="24"/>
          <w:szCs w:val="24"/>
        </w:rPr>
        <w:t>和中标人投标</w:t>
      </w:r>
      <w:r>
        <w:rPr>
          <w:rFonts w:hint="eastAsia" w:ascii="宋体" w:hAnsi="宋体" w:eastAsia="宋体" w:cs="宋体"/>
          <w:color w:val="auto"/>
          <w:spacing w:val="-2"/>
          <w:sz w:val="24"/>
          <w:szCs w:val="24"/>
        </w:rPr>
        <w:t>文件作实质性修改。</w:t>
      </w:r>
    </w:p>
    <w:p w14:paraId="4A7EA714">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25.2中标人拒绝与采购人签订合同的，采购人可以按照评标报告推荐的中标候选人名单排序，确定下一候选人为中标人，也可以重新开展政府采购活动。</w:t>
      </w:r>
    </w:p>
    <w:p w14:paraId="77DC9017">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25.3联合体中标的，联合体各方应当共同与采购人签订合同，就采购合同约定的事项向采购人承担连带责任。</w:t>
      </w:r>
    </w:p>
    <w:p w14:paraId="6390BCC9">
      <w:pPr>
        <w:widowControl w:val="0"/>
        <w:spacing w:line="360" w:lineRule="auto"/>
        <w:ind w:firstLine="460" w:firstLineChars="200"/>
        <w:jc w:val="both"/>
        <w:rPr>
          <w:rFonts w:hint="eastAsia" w:ascii="宋体" w:hAnsi="宋体" w:eastAsia="宋体" w:cs="宋体"/>
          <w:color w:val="auto"/>
          <w:spacing w:val="-5"/>
          <w:sz w:val="24"/>
          <w:szCs w:val="24"/>
        </w:rPr>
      </w:pPr>
      <w:bookmarkStart w:id="83" w:name="_Toc1333"/>
      <w:r>
        <w:rPr>
          <w:rFonts w:hint="eastAsia" w:ascii="宋体" w:hAnsi="宋体" w:eastAsia="宋体" w:cs="宋体"/>
          <w:color w:val="auto"/>
          <w:spacing w:val="-5"/>
          <w:sz w:val="24"/>
          <w:szCs w:val="24"/>
        </w:rPr>
        <w:t>25.4政府采购合同不能转包。</w:t>
      </w:r>
      <w:bookmarkEnd w:id="83"/>
    </w:p>
    <w:p w14:paraId="42A763BB">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2AA9C850">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25.6“政采贷”融资指引：详见《投标人须知资料表》。</w:t>
      </w:r>
    </w:p>
    <w:p w14:paraId="4E767490">
      <w:pPr>
        <w:pStyle w:val="2"/>
        <w:ind w:left="840" w:hanging="420"/>
      </w:pPr>
    </w:p>
    <w:p w14:paraId="31628770">
      <w:pPr>
        <w:spacing w:line="360" w:lineRule="auto"/>
        <w:ind w:firstLine="486" w:firstLineChars="200"/>
        <w:jc w:val="both"/>
        <w:rPr>
          <w:rFonts w:hint="eastAsia" w:ascii="宋体" w:hAnsi="宋体" w:eastAsia="宋体" w:cs="宋体"/>
          <w:b/>
          <w:bCs/>
          <w:color w:val="auto"/>
          <w:sz w:val="24"/>
          <w:szCs w:val="24"/>
        </w:rPr>
      </w:pPr>
      <w:bookmarkStart w:id="84" w:name="_Toc8646"/>
      <w:r>
        <w:rPr>
          <w:rFonts w:hint="eastAsia" w:ascii="宋体" w:hAnsi="宋体" w:eastAsia="宋体" w:cs="宋体"/>
          <w:b/>
          <w:bCs/>
          <w:color w:val="auto"/>
          <w:spacing w:val="1"/>
          <w:position w:val="17"/>
          <w:sz w:val="24"/>
          <w:szCs w:val="24"/>
        </w:rPr>
        <w:t>26询问</w:t>
      </w:r>
      <w:r>
        <w:rPr>
          <w:rFonts w:hint="eastAsia" w:ascii="宋体" w:hAnsi="宋体" w:eastAsia="宋体" w:cs="宋体"/>
          <w:b/>
          <w:bCs/>
          <w:color w:val="auto"/>
          <w:position w:val="17"/>
          <w:sz w:val="24"/>
          <w:szCs w:val="24"/>
        </w:rPr>
        <w:t>与质疑</w:t>
      </w:r>
      <w:bookmarkEnd w:id="84"/>
    </w:p>
    <w:p w14:paraId="2BF2A656">
      <w:pPr>
        <w:widowControl w:val="0"/>
        <w:spacing w:line="360" w:lineRule="auto"/>
        <w:ind w:firstLine="460" w:firstLineChars="200"/>
        <w:jc w:val="both"/>
        <w:rPr>
          <w:rFonts w:hint="eastAsia" w:ascii="宋体" w:hAnsi="宋体" w:eastAsia="宋体" w:cs="宋体"/>
          <w:color w:val="auto"/>
          <w:spacing w:val="-5"/>
          <w:sz w:val="24"/>
          <w:szCs w:val="24"/>
        </w:rPr>
      </w:pPr>
      <w:bookmarkStart w:id="85" w:name="_Toc11623"/>
      <w:r>
        <w:rPr>
          <w:rFonts w:hint="eastAsia" w:ascii="宋体" w:hAnsi="宋体" w:eastAsia="宋体" w:cs="宋体"/>
          <w:color w:val="auto"/>
          <w:spacing w:val="-5"/>
          <w:sz w:val="24"/>
          <w:szCs w:val="24"/>
        </w:rPr>
        <w:t>26.1询问</w:t>
      </w:r>
      <w:bookmarkEnd w:id="85"/>
    </w:p>
    <w:p w14:paraId="16E3F222">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26.1.1投标人对政府采购活动事项有疑问的，可依法提出询问，并按《投标人须知资料表》载明的形式送达采购人或采购代理机构。</w:t>
      </w:r>
    </w:p>
    <w:p w14:paraId="41CCC15E">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26.1.2采购人或采购代理机构对供应商依法提出的询问，在3个工作日内作出答复，但答复的内容不得涉及商业秘密。</w:t>
      </w:r>
    </w:p>
    <w:p w14:paraId="672303C5">
      <w:pPr>
        <w:widowControl w:val="0"/>
        <w:spacing w:line="360" w:lineRule="auto"/>
        <w:ind w:firstLine="460" w:firstLineChars="200"/>
        <w:jc w:val="both"/>
        <w:rPr>
          <w:rFonts w:hint="eastAsia" w:ascii="宋体" w:hAnsi="宋体" w:eastAsia="宋体" w:cs="宋体"/>
          <w:color w:val="auto"/>
          <w:spacing w:val="-5"/>
          <w:sz w:val="24"/>
          <w:szCs w:val="24"/>
        </w:rPr>
      </w:pPr>
      <w:bookmarkStart w:id="86" w:name="_Toc12602"/>
      <w:r>
        <w:rPr>
          <w:rFonts w:hint="eastAsia" w:ascii="宋体" w:hAnsi="宋体" w:eastAsia="宋体" w:cs="宋体"/>
          <w:color w:val="auto"/>
          <w:spacing w:val="-5"/>
          <w:sz w:val="24"/>
          <w:szCs w:val="24"/>
        </w:rPr>
        <w:t>26.2质疑</w:t>
      </w:r>
      <w:bookmarkEnd w:id="86"/>
    </w:p>
    <w:p w14:paraId="4554877D">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6DEA7F7">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36DE9B9A">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50439DD">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26.2.4投标人应在法定质疑期内一次性提出针对同一采购程序环节的质疑，法定质疑期内针对同一采购程序环节再次提出的质疑，采购人、采购代理机构有权不予答复。</w:t>
      </w:r>
    </w:p>
    <w:p w14:paraId="5E2CA1BC">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26.3接收询问和质疑的联系部门、联系电话和通讯地址见《投标人须知资料表》。</w:t>
      </w:r>
    </w:p>
    <w:p w14:paraId="714589F4">
      <w:pPr>
        <w:spacing w:line="360" w:lineRule="auto"/>
        <w:ind w:firstLine="486" w:firstLineChars="200"/>
        <w:jc w:val="both"/>
        <w:rPr>
          <w:rFonts w:hint="eastAsia" w:ascii="宋体" w:hAnsi="宋体" w:eastAsia="宋体" w:cs="宋体"/>
          <w:b/>
          <w:bCs/>
          <w:color w:val="auto"/>
          <w:sz w:val="24"/>
          <w:szCs w:val="24"/>
        </w:rPr>
      </w:pPr>
      <w:bookmarkStart w:id="87" w:name="_Toc4491"/>
      <w:r>
        <w:rPr>
          <w:rFonts w:hint="eastAsia" w:ascii="宋体" w:hAnsi="宋体" w:eastAsia="宋体" w:cs="宋体"/>
          <w:b/>
          <w:bCs/>
          <w:color w:val="auto"/>
          <w:spacing w:val="1"/>
          <w:sz w:val="24"/>
          <w:szCs w:val="24"/>
        </w:rPr>
        <w:t>27代理费</w:t>
      </w:r>
      <w:bookmarkEnd w:id="87"/>
    </w:p>
    <w:p w14:paraId="13CA3B9F">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27.</w:t>
      </w:r>
      <w:r>
        <w:rPr>
          <w:rFonts w:hint="eastAsia" w:ascii="宋体" w:hAnsi="宋体" w:eastAsia="宋体" w:cs="宋体"/>
          <w:color w:val="auto"/>
          <w:spacing w:val="-3"/>
          <w:sz w:val="24"/>
          <w:szCs w:val="24"/>
        </w:rPr>
        <w:t>1收费对象、收费标准及缴纳时间见《投标人须知资料表》。由中标人支付的，</w:t>
      </w:r>
      <w:r>
        <w:rPr>
          <w:rFonts w:hint="eastAsia" w:ascii="宋体" w:hAnsi="宋体" w:eastAsia="宋体" w:cs="宋体"/>
          <w:color w:val="auto"/>
          <w:spacing w:val="-2"/>
          <w:sz w:val="24"/>
          <w:szCs w:val="24"/>
        </w:rPr>
        <w:t>中标人须一次性向采购代理机构缴纳代理费，投标报价应包含代理费用，中标服务费以支票或电汇方式支付。</w:t>
      </w:r>
    </w:p>
    <w:p w14:paraId="505DFE7B">
      <w:pPr>
        <w:spacing w:line="360" w:lineRule="auto"/>
        <w:ind w:firstLine="480" w:firstLineChars="200"/>
        <w:jc w:val="both"/>
        <w:rPr>
          <w:rFonts w:hint="eastAsia" w:ascii="宋体" w:hAnsi="宋体" w:eastAsia="宋体" w:cs="宋体"/>
          <w:color w:val="auto"/>
          <w:sz w:val="24"/>
          <w:szCs w:val="24"/>
        </w:rPr>
      </w:pPr>
    </w:p>
    <w:p w14:paraId="40F8859B">
      <w:pPr>
        <w:pStyle w:val="2"/>
        <w:ind w:left="840" w:hanging="420"/>
        <w:sectPr>
          <w:headerReference r:id="rId8" w:type="default"/>
          <w:footerReference r:id="rId9" w:type="default"/>
          <w:pgSz w:w="11907" w:h="16840"/>
          <w:pgMar w:top="1117" w:right="1114" w:bottom="1060" w:left="1106" w:header="878" w:footer="886" w:gutter="0"/>
          <w:cols w:space="720" w:num="1"/>
        </w:sectPr>
      </w:pPr>
    </w:p>
    <w:p w14:paraId="192A6BBE">
      <w:pPr>
        <w:spacing w:line="360" w:lineRule="auto"/>
        <w:jc w:val="center"/>
        <w:outlineLvl w:val="0"/>
        <w:rPr>
          <w:rFonts w:hint="eastAsia" w:ascii="宋体" w:hAnsi="宋体" w:eastAsia="宋体" w:cs="宋体"/>
          <w:b/>
          <w:bCs/>
          <w:color w:val="auto"/>
          <w:sz w:val="24"/>
          <w:szCs w:val="24"/>
        </w:rPr>
      </w:pPr>
      <w:bookmarkStart w:id="88" w:name="_Toc159237131"/>
      <w:r>
        <w:rPr>
          <w:rFonts w:hint="eastAsia" w:ascii="宋体" w:hAnsi="宋体" w:eastAsia="宋体" w:cs="宋体"/>
          <w:b/>
          <w:bCs/>
          <w:color w:val="auto"/>
          <w:spacing w:val="-1"/>
          <w:sz w:val="24"/>
          <w:szCs w:val="24"/>
        </w:rPr>
        <w:t>第三章 资</w:t>
      </w:r>
      <w:r>
        <w:rPr>
          <w:rFonts w:hint="eastAsia" w:ascii="宋体" w:hAnsi="宋体" w:eastAsia="宋体" w:cs="宋体"/>
          <w:b/>
          <w:bCs/>
          <w:color w:val="auto"/>
          <w:sz w:val="24"/>
          <w:szCs w:val="24"/>
        </w:rPr>
        <w:t>格审查</w:t>
      </w:r>
      <w:bookmarkEnd w:id="88"/>
    </w:p>
    <w:p w14:paraId="0B742919">
      <w:pPr>
        <w:spacing w:line="360" w:lineRule="auto"/>
        <w:ind w:firstLine="472" w:firstLineChars="200"/>
        <w:jc w:val="both"/>
        <w:outlineLvl w:val="1"/>
        <w:rPr>
          <w:rFonts w:hint="eastAsia" w:ascii="宋体" w:hAnsi="宋体" w:eastAsia="宋体" w:cs="宋体"/>
          <w:color w:val="auto"/>
          <w:spacing w:val="-2"/>
          <w:sz w:val="24"/>
          <w:szCs w:val="24"/>
        </w:rPr>
      </w:pPr>
      <w:bookmarkStart w:id="89" w:name="_Toc159237132"/>
      <w:bookmarkStart w:id="90" w:name="_Toc25294"/>
      <w:bookmarkStart w:id="91" w:name="_Toc159237077"/>
      <w:r>
        <w:rPr>
          <w:rFonts w:hint="eastAsia" w:ascii="宋体" w:hAnsi="宋体" w:eastAsia="宋体" w:cs="宋体"/>
          <w:color w:val="auto"/>
          <w:spacing w:val="-2"/>
          <w:sz w:val="24"/>
          <w:szCs w:val="24"/>
        </w:rPr>
        <w:t>一、资格审查程序</w:t>
      </w:r>
      <w:bookmarkEnd w:id="89"/>
      <w:bookmarkEnd w:id="90"/>
      <w:bookmarkEnd w:id="91"/>
    </w:p>
    <w:p w14:paraId="02596C18">
      <w:pPr>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1</w:t>
      </w:r>
      <w:r>
        <w:rPr>
          <w:rFonts w:hint="eastAsia" w:ascii="宋体" w:hAnsi="宋体" w:eastAsia="宋体" w:cs="宋体"/>
          <w:color w:val="auto"/>
          <w:sz w:val="24"/>
          <w:szCs w:val="24"/>
        </w:rPr>
        <w:t>开标结束后，采购人或采购代理机构将根据《资格审查要求》中的规定，对投标人</w:t>
      </w:r>
      <w:r>
        <w:rPr>
          <w:rFonts w:hint="eastAsia" w:ascii="宋体" w:hAnsi="宋体" w:eastAsia="宋体" w:cs="宋体"/>
          <w:color w:val="auto"/>
          <w:spacing w:val="-4"/>
          <w:sz w:val="24"/>
          <w:szCs w:val="24"/>
        </w:rPr>
        <w:t>进行</w:t>
      </w:r>
      <w:r>
        <w:rPr>
          <w:rFonts w:hint="eastAsia" w:ascii="宋体" w:hAnsi="宋体" w:eastAsia="宋体" w:cs="宋体"/>
          <w:color w:val="auto"/>
          <w:spacing w:val="-3"/>
          <w:sz w:val="24"/>
          <w:szCs w:val="24"/>
        </w:rPr>
        <w:t>资</w:t>
      </w:r>
      <w:r>
        <w:rPr>
          <w:rFonts w:hint="eastAsia" w:ascii="宋体" w:hAnsi="宋体" w:eastAsia="宋体" w:cs="宋体"/>
          <w:color w:val="auto"/>
          <w:spacing w:val="-2"/>
          <w:sz w:val="24"/>
          <w:szCs w:val="24"/>
        </w:rPr>
        <w:t>格审查，并形成资格审查结果。</w:t>
      </w:r>
    </w:p>
    <w:p w14:paraId="3B947730">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2《资格审查要求》</w:t>
      </w:r>
      <w:r>
        <w:rPr>
          <w:rFonts w:hint="eastAsia" w:ascii="宋体" w:hAnsi="宋体" w:eastAsia="宋体" w:cs="宋体"/>
          <w:color w:val="auto"/>
          <w:spacing w:val="-2"/>
          <w:sz w:val="24"/>
          <w:szCs w:val="24"/>
        </w:rPr>
        <w:t>中对格式有要求的，除招标文件另有规定外，均为“实质性格式”</w:t>
      </w:r>
      <w:r>
        <w:rPr>
          <w:rFonts w:hint="eastAsia" w:ascii="宋体" w:hAnsi="宋体" w:eastAsia="宋体" w:cs="宋体"/>
          <w:color w:val="auto"/>
          <w:spacing w:val="-11"/>
          <w:sz w:val="24"/>
          <w:szCs w:val="24"/>
        </w:rPr>
        <w:t>文</w:t>
      </w:r>
      <w:r>
        <w:rPr>
          <w:rFonts w:hint="eastAsia" w:ascii="宋体" w:hAnsi="宋体" w:eastAsia="宋体" w:cs="宋体"/>
          <w:color w:val="auto"/>
          <w:spacing w:val="-10"/>
          <w:sz w:val="24"/>
          <w:szCs w:val="24"/>
        </w:rPr>
        <w:t>件。</w:t>
      </w:r>
    </w:p>
    <w:p w14:paraId="49AD3532">
      <w:pPr>
        <w:spacing w:line="360" w:lineRule="auto"/>
        <w:ind w:firstLine="432"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3</w:t>
      </w:r>
      <w:r>
        <w:rPr>
          <w:rFonts w:hint="eastAsia" w:ascii="宋体" w:hAnsi="宋体" w:eastAsia="宋体" w:cs="宋体"/>
          <w:color w:val="auto"/>
          <w:spacing w:val="-6"/>
          <w:sz w:val="24"/>
          <w:szCs w:val="24"/>
        </w:rPr>
        <w:t>投标人《资格证明文件》有任何一项不符合《资格审查要求》的，资格审查不合格，</w:t>
      </w:r>
      <w:r>
        <w:rPr>
          <w:rFonts w:hint="eastAsia" w:ascii="宋体" w:hAnsi="宋体" w:eastAsia="宋体" w:cs="宋体"/>
          <w:color w:val="auto"/>
          <w:spacing w:val="-2"/>
          <w:sz w:val="24"/>
          <w:szCs w:val="24"/>
        </w:rPr>
        <w:t>其</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1"/>
          <w:sz w:val="24"/>
          <w:szCs w:val="24"/>
        </w:rPr>
        <w:t>。</w:t>
      </w:r>
    </w:p>
    <w:p w14:paraId="14DE97F5">
      <w:pPr>
        <w:spacing w:line="360" w:lineRule="auto"/>
        <w:ind w:firstLine="484" w:firstLineChars="200"/>
        <w:jc w:val="both"/>
        <w:rPr>
          <w:rFonts w:hint="eastAsia" w:ascii="宋体" w:hAnsi="宋体" w:eastAsia="宋体" w:cs="宋体"/>
          <w:color w:val="auto"/>
          <w:spacing w:val="1"/>
          <w:sz w:val="24"/>
          <w:szCs w:val="24"/>
        </w:rPr>
      </w:pPr>
      <w:bookmarkStart w:id="92" w:name="_Toc26966"/>
      <w:r>
        <w:rPr>
          <w:rFonts w:hint="eastAsia" w:ascii="宋体" w:hAnsi="宋体" w:eastAsia="宋体" w:cs="宋体"/>
          <w:color w:val="auto"/>
          <w:spacing w:val="1"/>
          <w:sz w:val="24"/>
          <w:szCs w:val="24"/>
        </w:rPr>
        <w:t>4资格审查合格的投标人不足3家的，不进行评标。</w:t>
      </w:r>
      <w:bookmarkEnd w:id="92"/>
    </w:p>
    <w:p w14:paraId="3A784ED9">
      <w:pPr>
        <w:spacing w:line="360" w:lineRule="auto"/>
        <w:ind w:firstLine="472" w:firstLineChars="200"/>
        <w:jc w:val="both"/>
        <w:outlineLvl w:val="1"/>
        <w:rPr>
          <w:rFonts w:hint="eastAsia" w:ascii="宋体" w:hAnsi="宋体" w:eastAsia="宋体" w:cs="宋体"/>
          <w:color w:val="auto"/>
          <w:sz w:val="24"/>
          <w:szCs w:val="24"/>
        </w:rPr>
      </w:pPr>
      <w:bookmarkStart w:id="93" w:name="_Toc159237078"/>
      <w:bookmarkStart w:id="94" w:name="_Toc159237133"/>
      <w:bookmarkStart w:id="95" w:name="_Toc23681"/>
      <w:r>
        <w:rPr>
          <w:rFonts w:hint="eastAsia" w:ascii="宋体" w:hAnsi="宋体" w:eastAsia="宋体" w:cs="宋体"/>
          <w:color w:val="auto"/>
          <w:spacing w:val="-2"/>
          <w:sz w:val="24"/>
          <w:szCs w:val="24"/>
        </w:rPr>
        <w:t>二、资格审查要求</w:t>
      </w:r>
      <w:bookmarkEnd w:id="93"/>
      <w:bookmarkEnd w:id="94"/>
      <w:bookmarkEnd w:id="95"/>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
        <w:gridCol w:w="2127"/>
        <w:gridCol w:w="5176"/>
        <w:gridCol w:w="1759"/>
      </w:tblGrid>
      <w:tr w14:paraId="20434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3475A131">
            <w:pPr>
              <w:widowControl w:val="0"/>
              <w:tabs>
                <w:tab w:val="left" w:pos="1080"/>
              </w:tabs>
              <w:kinsoku/>
              <w:autoSpaceDE/>
              <w:autoSpaceDN/>
              <w:adjustRightInd/>
              <w:jc w:val="center"/>
              <w:textAlignment w:val="auto"/>
              <w:rPr>
                <w:rFonts w:hint="eastAsia" w:ascii="宋体" w:hAnsi="宋体" w:eastAsia="宋体" w:cs="宋体"/>
                <w:b/>
                <w:snapToGrid/>
                <w:kern w:val="2"/>
                <w:sz w:val="24"/>
                <w:szCs w:val="24"/>
              </w:rPr>
            </w:pPr>
            <w:r>
              <w:rPr>
                <w:rFonts w:hint="eastAsia" w:ascii="宋体" w:hAnsi="宋体" w:eastAsia="宋体" w:cs="宋体"/>
                <w:b/>
                <w:snapToGrid/>
                <w:kern w:val="2"/>
                <w:sz w:val="24"/>
                <w:szCs w:val="24"/>
              </w:rPr>
              <w:t>序号</w:t>
            </w:r>
          </w:p>
        </w:tc>
        <w:tc>
          <w:tcPr>
            <w:tcW w:w="1067" w:type="pct"/>
            <w:vAlign w:val="center"/>
          </w:tcPr>
          <w:p w14:paraId="1FB59DC9">
            <w:pPr>
              <w:widowControl w:val="0"/>
              <w:tabs>
                <w:tab w:val="left" w:pos="1080"/>
              </w:tabs>
              <w:kinsoku/>
              <w:autoSpaceDE/>
              <w:autoSpaceDN/>
              <w:adjustRightInd/>
              <w:jc w:val="center"/>
              <w:textAlignment w:val="auto"/>
              <w:rPr>
                <w:rFonts w:hint="eastAsia" w:ascii="宋体" w:hAnsi="宋体" w:eastAsia="宋体" w:cs="宋体"/>
                <w:b/>
                <w:snapToGrid/>
                <w:kern w:val="2"/>
                <w:sz w:val="24"/>
                <w:szCs w:val="24"/>
              </w:rPr>
            </w:pPr>
            <w:r>
              <w:rPr>
                <w:rFonts w:hint="eastAsia" w:ascii="宋体" w:hAnsi="宋体" w:eastAsia="宋体" w:cs="宋体"/>
                <w:b/>
                <w:snapToGrid/>
                <w:kern w:val="2"/>
                <w:sz w:val="24"/>
                <w:szCs w:val="24"/>
              </w:rPr>
              <w:t>审查因素</w:t>
            </w:r>
          </w:p>
        </w:tc>
        <w:tc>
          <w:tcPr>
            <w:tcW w:w="2595" w:type="pct"/>
            <w:vAlign w:val="center"/>
          </w:tcPr>
          <w:p w14:paraId="1572D85A">
            <w:pPr>
              <w:widowControl w:val="0"/>
              <w:tabs>
                <w:tab w:val="left" w:pos="1080"/>
              </w:tabs>
              <w:kinsoku/>
              <w:autoSpaceDE/>
              <w:autoSpaceDN/>
              <w:adjustRightInd/>
              <w:jc w:val="center"/>
              <w:textAlignment w:val="auto"/>
              <w:rPr>
                <w:rFonts w:hint="eastAsia" w:ascii="宋体" w:hAnsi="宋体" w:eastAsia="宋体" w:cs="宋体"/>
                <w:b/>
                <w:snapToGrid/>
                <w:kern w:val="2"/>
                <w:sz w:val="24"/>
                <w:szCs w:val="24"/>
              </w:rPr>
            </w:pPr>
            <w:r>
              <w:rPr>
                <w:rFonts w:hint="eastAsia" w:ascii="宋体" w:hAnsi="宋体" w:eastAsia="宋体" w:cs="宋体"/>
                <w:b/>
                <w:snapToGrid/>
                <w:kern w:val="2"/>
                <w:sz w:val="24"/>
                <w:szCs w:val="24"/>
              </w:rPr>
              <w:t>审查内容</w:t>
            </w:r>
          </w:p>
        </w:tc>
        <w:tc>
          <w:tcPr>
            <w:tcW w:w="882" w:type="pct"/>
            <w:vAlign w:val="center"/>
          </w:tcPr>
          <w:p w14:paraId="71E2AE3D">
            <w:pPr>
              <w:widowControl w:val="0"/>
              <w:tabs>
                <w:tab w:val="left" w:pos="1080"/>
              </w:tabs>
              <w:kinsoku/>
              <w:autoSpaceDE/>
              <w:autoSpaceDN/>
              <w:adjustRightInd/>
              <w:jc w:val="center"/>
              <w:textAlignment w:val="auto"/>
              <w:rPr>
                <w:rFonts w:hint="eastAsia" w:ascii="宋体" w:hAnsi="宋体" w:eastAsia="宋体" w:cs="宋体"/>
                <w:b/>
                <w:snapToGrid/>
                <w:kern w:val="2"/>
                <w:sz w:val="24"/>
                <w:szCs w:val="24"/>
              </w:rPr>
            </w:pPr>
            <w:r>
              <w:rPr>
                <w:rFonts w:hint="eastAsia" w:ascii="宋体" w:hAnsi="宋体" w:eastAsia="宋体" w:cs="宋体"/>
                <w:b/>
                <w:snapToGrid/>
                <w:kern w:val="2"/>
                <w:sz w:val="24"/>
                <w:szCs w:val="24"/>
              </w:rPr>
              <w:t>格式要求</w:t>
            </w:r>
          </w:p>
        </w:tc>
      </w:tr>
      <w:tr w14:paraId="5AA6D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00E94A4">
            <w:pPr>
              <w:widowControl w:val="0"/>
              <w:tabs>
                <w:tab w:val="left" w:pos="1080"/>
              </w:tabs>
              <w:kinsoku/>
              <w:autoSpaceDE/>
              <w:autoSpaceDN/>
              <w:adjustRightInd/>
              <w:jc w:val="center"/>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1</w:t>
            </w:r>
          </w:p>
        </w:tc>
        <w:tc>
          <w:tcPr>
            <w:tcW w:w="1067" w:type="pct"/>
            <w:vAlign w:val="center"/>
          </w:tcPr>
          <w:p w14:paraId="5A6924C1">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满足《中华人民共和国政府采购法》第二十二条规定及法律法规的其他规定</w:t>
            </w:r>
          </w:p>
        </w:tc>
        <w:tc>
          <w:tcPr>
            <w:tcW w:w="2595" w:type="pct"/>
            <w:vAlign w:val="center"/>
          </w:tcPr>
          <w:p w14:paraId="0EB3DD67">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具体规定见第一章《招标公告》</w:t>
            </w:r>
          </w:p>
        </w:tc>
        <w:tc>
          <w:tcPr>
            <w:tcW w:w="882" w:type="pct"/>
            <w:vAlign w:val="center"/>
          </w:tcPr>
          <w:p w14:paraId="2541715E">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p>
        </w:tc>
      </w:tr>
      <w:tr w14:paraId="649B8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C986B1">
            <w:pPr>
              <w:widowControl w:val="0"/>
              <w:tabs>
                <w:tab w:val="left" w:pos="1080"/>
              </w:tabs>
              <w:kinsoku/>
              <w:autoSpaceDE/>
              <w:autoSpaceDN/>
              <w:adjustRightInd/>
              <w:jc w:val="center"/>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1-1</w:t>
            </w:r>
          </w:p>
        </w:tc>
        <w:tc>
          <w:tcPr>
            <w:tcW w:w="1067" w:type="pct"/>
            <w:vAlign w:val="center"/>
          </w:tcPr>
          <w:p w14:paraId="47411DE0">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营业执照等证明文件</w:t>
            </w:r>
          </w:p>
        </w:tc>
        <w:tc>
          <w:tcPr>
            <w:tcW w:w="2595" w:type="pct"/>
            <w:vAlign w:val="center"/>
          </w:tcPr>
          <w:p w14:paraId="2823F198">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投标人为企业（包括合伙企业）的，应提供有效的“营业执照”；</w:t>
            </w:r>
          </w:p>
          <w:p w14:paraId="05F8182F">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投标人为事业单位的，应提供有效的“事业单位法人证书”；</w:t>
            </w:r>
          </w:p>
          <w:p w14:paraId="19C46CE3">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投标人是非企业机构的，应提供有效的“执业许可证”“登记证书”等证明文件；</w:t>
            </w:r>
          </w:p>
          <w:p w14:paraId="1F920194">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投标人是个体工商户的，应提供有效的“个体工商户营业执照”；</w:t>
            </w:r>
          </w:p>
          <w:p w14:paraId="3F535EB0">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投标人是自然人的，应提供有效的自然人身份证明。</w:t>
            </w:r>
          </w:p>
          <w:p w14:paraId="7C644A32">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14:paraId="2E7F4C36">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提供证明文件的电子件或电子证照</w:t>
            </w:r>
          </w:p>
        </w:tc>
      </w:tr>
      <w:tr w14:paraId="69646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2717D5">
            <w:pPr>
              <w:widowControl w:val="0"/>
              <w:tabs>
                <w:tab w:val="left" w:pos="1080"/>
              </w:tabs>
              <w:kinsoku/>
              <w:autoSpaceDE/>
              <w:autoSpaceDN/>
              <w:adjustRightInd/>
              <w:jc w:val="center"/>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1-2</w:t>
            </w:r>
          </w:p>
        </w:tc>
        <w:tc>
          <w:tcPr>
            <w:tcW w:w="1067" w:type="pct"/>
            <w:vAlign w:val="center"/>
          </w:tcPr>
          <w:p w14:paraId="7CCA1AAB">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投标人资格声明书</w:t>
            </w:r>
          </w:p>
        </w:tc>
        <w:tc>
          <w:tcPr>
            <w:tcW w:w="2595" w:type="pct"/>
            <w:vAlign w:val="center"/>
          </w:tcPr>
          <w:p w14:paraId="706E1F95">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提供了符合招标文件要求的《投标人资格声明书》。</w:t>
            </w:r>
          </w:p>
        </w:tc>
        <w:tc>
          <w:tcPr>
            <w:tcW w:w="882" w:type="pct"/>
            <w:vAlign w:val="center"/>
          </w:tcPr>
          <w:p w14:paraId="4BBE94EF">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格式见《投标文件格式》</w:t>
            </w:r>
          </w:p>
        </w:tc>
      </w:tr>
      <w:tr w14:paraId="5E530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D3C2FB">
            <w:pPr>
              <w:widowControl w:val="0"/>
              <w:tabs>
                <w:tab w:val="left" w:pos="1080"/>
              </w:tabs>
              <w:kinsoku/>
              <w:autoSpaceDE/>
              <w:autoSpaceDN/>
              <w:adjustRightInd/>
              <w:jc w:val="center"/>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1-3</w:t>
            </w:r>
          </w:p>
        </w:tc>
        <w:tc>
          <w:tcPr>
            <w:tcW w:w="1067" w:type="pct"/>
            <w:vAlign w:val="center"/>
          </w:tcPr>
          <w:p w14:paraId="72EBFBA9">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投标人信用记录</w:t>
            </w:r>
          </w:p>
        </w:tc>
        <w:tc>
          <w:tcPr>
            <w:tcW w:w="2595" w:type="pct"/>
            <w:vAlign w:val="center"/>
          </w:tcPr>
          <w:p w14:paraId="6222727C">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查询渠道：信用中国网站和中国政府采购网（</w:t>
            </w:r>
            <w:r>
              <w:rPr>
                <w:rFonts w:hint="eastAsia" w:ascii="宋体" w:hAnsi="宋体" w:eastAsia="宋体" w:cs="宋体"/>
                <w:snapToGrid/>
                <w:kern w:val="2"/>
                <w:szCs w:val="24"/>
              </w:rPr>
              <w:t>www.creditchina.gov.cn</w:t>
            </w:r>
            <w:r>
              <w:rPr>
                <w:rFonts w:hint="eastAsia" w:ascii="宋体" w:hAnsi="宋体" w:eastAsia="宋体" w:cs="宋体"/>
                <w:snapToGrid/>
                <w:kern w:val="2"/>
                <w:sz w:val="24"/>
                <w:szCs w:val="24"/>
              </w:rPr>
              <w:t>、</w:t>
            </w:r>
            <w:r>
              <w:rPr>
                <w:rFonts w:hint="eastAsia" w:ascii="宋体" w:hAnsi="宋体" w:eastAsia="宋体" w:cs="宋体"/>
                <w:snapToGrid/>
                <w:kern w:val="2"/>
                <w:szCs w:val="24"/>
              </w:rPr>
              <w:t>www.ccgp.gov.cn</w:t>
            </w:r>
            <w:r>
              <w:rPr>
                <w:rFonts w:hint="eastAsia" w:ascii="宋体" w:hAnsi="宋体" w:eastAsia="宋体" w:cs="宋体"/>
                <w:snapToGrid/>
                <w:kern w:val="2"/>
                <w:sz w:val="24"/>
                <w:szCs w:val="24"/>
              </w:rPr>
              <w:t>）；</w:t>
            </w:r>
          </w:p>
          <w:p w14:paraId="5E8EF50F">
            <w:pPr>
              <w:widowControl w:val="0"/>
              <w:tabs>
                <w:tab w:val="left" w:pos="900"/>
                <w:tab w:val="left" w:pos="19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截止时点：投标截止时间以后、资格审查阶段采购人或采购代理机构的实际查询时间；</w:t>
            </w:r>
          </w:p>
          <w:p w14:paraId="2D5C1D83">
            <w:pPr>
              <w:widowControl w:val="0"/>
              <w:tabs>
                <w:tab w:val="left" w:pos="900"/>
                <w:tab w:val="left" w:pos="19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信用信息查询记录和证据留存具体方式：查询结果网页打印页作为查询记录和证据，与其他采购文件一并保存；</w:t>
            </w:r>
          </w:p>
          <w:p w14:paraId="41E4F4FE">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信用信息的使用原则：经认定的被列入失信被执行人、重大税收违法失信主体、政府采购严重违法失信行为记录名单的投标人，其</w:t>
            </w:r>
            <w:r>
              <w:rPr>
                <w:rFonts w:hint="eastAsia" w:ascii="宋体" w:hAnsi="宋体" w:eastAsia="宋体" w:cs="宋体"/>
                <w:b/>
                <w:snapToGrid/>
                <w:kern w:val="2"/>
                <w:sz w:val="24"/>
                <w:szCs w:val="24"/>
              </w:rPr>
              <w:t>投标无效</w:t>
            </w:r>
            <w:r>
              <w:rPr>
                <w:rFonts w:hint="eastAsia" w:ascii="宋体" w:hAnsi="宋体" w:eastAsia="宋体" w:cs="宋体"/>
                <w:snapToGrid/>
                <w:kern w:val="2"/>
                <w:sz w:val="24"/>
                <w:szCs w:val="24"/>
              </w:rPr>
              <w:t>。联合体形式投标的，联合体成员存在不良信用记录，视同联合体存在不良信用记录。</w:t>
            </w:r>
          </w:p>
        </w:tc>
        <w:tc>
          <w:tcPr>
            <w:tcW w:w="882" w:type="pct"/>
            <w:vAlign w:val="center"/>
          </w:tcPr>
          <w:p w14:paraId="07979C47">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无须投标人提供，由采购人或采购代理机构查询。</w:t>
            </w:r>
          </w:p>
        </w:tc>
      </w:tr>
      <w:tr w14:paraId="5C7A5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5DB7FB">
            <w:pPr>
              <w:widowControl w:val="0"/>
              <w:tabs>
                <w:tab w:val="left" w:pos="1080"/>
              </w:tabs>
              <w:kinsoku/>
              <w:autoSpaceDE/>
              <w:autoSpaceDN/>
              <w:adjustRightInd/>
              <w:jc w:val="center"/>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1-4</w:t>
            </w:r>
          </w:p>
        </w:tc>
        <w:tc>
          <w:tcPr>
            <w:tcW w:w="1067" w:type="pct"/>
            <w:vAlign w:val="center"/>
          </w:tcPr>
          <w:p w14:paraId="5067E07D">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法律、行政法规规定的其他条件</w:t>
            </w:r>
          </w:p>
        </w:tc>
        <w:tc>
          <w:tcPr>
            <w:tcW w:w="2595" w:type="pct"/>
            <w:vAlign w:val="center"/>
          </w:tcPr>
          <w:p w14:paraId="3C1C001D">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法律、行政法规规定的其他条件</w:t>
            </w:r>
          </w:p>
        </w:tc>
        <w:tc>
          <w:tcPr>
            <w:tcW w:w="882" w:type="pct"/>
            <w:vAlign w:val="center"/>
          </w:tcPr>
          <w:p w14:paraId="193D372C">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w:t>
            </w:r>
          </w:p>
        </w:tc>
      </w:tr>
      <w:tr w14:paraId="4CCD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4C7340">
            <w:pPr>
              <w:widowControl w:val="0"/>
              <w:tabs>
                <w:tab w:val="left" w:pos="1080"/>
              </w:tabs>
              <w:kinsoku/>
              <w:autoSpaceDE/>
              <w:autoSpaceDN/>
              <w:adjustRightInd/>
              <w:jc w:val="center"/>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2</w:t>
            </w:r>
          </w:p>
        </w:tc>
        <w:tc>
          <w:tcPr>
            <w:tcW w:w="1067" w:type="pct"/>
            <w:vAlign w:val="center"/>
          </w:tcPr>
          <w:p w14:paraId="7BEE4473">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落实政府采购政策需满足的资格要求</w:t>
            </w:r>
          </w:p>
        </w:tc>
        <w:tc>
          <w:tcPr>
            <w:tcW w:w="2595" w:type="pct"/>
            <w:vAlign w:val="center"/>
          </w:tcPr>
          <w:p w14:paraId="7EC4E6AF">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具体要求见第一章《招标公告》</w:t>
            </w:r>
          </w:p>
        </w:tc>
        <w:tc>
          <w:tcPr>
            <w:tcW w:w="882" w:type="pct"/>
            <w:vAlign w:val="center"/>
          </w:tcPr>
          <w:p w14:paraId="62D2D1F7">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p>
        </w:tc>
      </w:tr>
      <w:tr w14:paraId="1E899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0B57420">
            <w:pPr>
              <w:widowControl w:val="0"/>
              <w:tabs>
                <w:tab w:val="left" w:pos="1080"/>
              </w:tabs>
              <w:kinsoku/>
              <w:autoSpaceDE/>
              <w:autoSpaceDN/>
              <w:adjustRightInd/>
              <w:jc w:val="center"/>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2-1</w:t>
            </w:r>
          </w:p>
        </w:tc>
        <w:tc>
          <w:tcPr>
            <w:tcW w:w="1067" w:type="pct"/>
            <w:vAlign w:val="center"/>
          </w:tcPr>
          <w:p w14:paraId="1C349FF5">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中小企业政策</w:t>
            </w:r>
          </w:p>
        </w:tc>
        <w:tc>
          <w:tcPr>
            <w:tcW w:w="2595" w:type="pct"/>
            <w:vAlign w:val="center"/>
          </w:tcPr>
          <w:p w14:paraId="29E9338D">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具体要求见第一章《招标公告》</w:t>
            </w:r>
          </w:p>
        </w:tc>
        <w:tc>
          <w:tcPr>
            <w:tcW w:w="882" w:type="pct"/>
            <w:vAlign w:val="center"/>
          </w:tcPr>
          <w:p w14:paraId="726B6EE1">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p>
        </w:tc>
      </w:tr>
      <w:tr w14:paraId="5A38C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EC99794">
            <w:pPr>
              <w:widowControl w:val="0"/>
              <w:tabs>
                <w:tab w:val="left" w:pos="1080"/>
              </w:tabs>
              <w:kinsoku/>
              <w:autoSpaceDE/>
              <w:autoSpaceDN/>
              <w:adjustRightInd/>
              <w:jc w:val="center"/>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2-1</w:t>
            </w:r>
          </w:p>
        </w:tc>
        <w:tc>
          <w:tcPr>
            <w:tcW w:w="1067" w:type="pct"/>
            <w:vAlign w:val="center"/>
          </w:tcPr>
          <w:p w14:paraId="36C8D1BF">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中小企业证明文件</w:t>
            </w:r>
          </w:p>
        </w:tc>
        <w:tc>
          <w:tcPr>
            <w:tcW w:w="2595" w:type="pct"/>
            <w:vAlign w:val="center"/>
          </w:tcPr>
          <w:p w14:paraId="51236314">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当本项目（包）涉及预留份额专门面向中小企业采购，此时建议在《资格证明文件》中提供。</w:t>
            </w:r>
          </w:p>
          <w:p w14:paraId="559CD62C">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1、投标人单独投标的，应提供《中小企业声明函》或《残疾人福利性单位声明函》或由省级以上监狱管理局、戒毒管理局（含新疆生产建设兵团）出具的属于监狱企业的证明文件。</w:t>
            </w:r>
          </w:p>
          <w:p w14:paraId="7CD14300">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3046239">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格式见《投标文件格式》</w:t>
            </w:r>
          </w:p>
        </w:tc>
      </w:tr>
      <w:tr w14:paraId="6E58D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EDEF65F">
            <w:pPr>
              <w:widowControl w:val="0"/>
              <w:tabs>
                <w:tab w:val="left" w:pos="1080"/>
              </w:tabs>
              <w:kinsoku/>
              <w:autoSpaceDE/>
              <w:autoSpaceDN/>
              <w:adjustRightInd/>
              <w:jc w:val="center"/>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2-2</w:t>
            </w:r>
          </w:p>
        </w:tc>
        <w:tc>
          <w:tcPr>
            <w:tcW w:w="1067" w:type="pct"/>
            <w:vAlign w:val="center"/>
          </w:tcPr>
          <w:p w14:paraId="5A9E8835">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其它落实政府采购政策的资格要求</w:t>
            </w:r>
          </w:p>
        </w:tc>
        <w:tc>
          <w:tcPr>
            <w:tcW w:w="2595" w:type="pct"/>
            <w:vAlign w:val="center"/>
          </w:tcPr>
          <w:p w14:paraId="0EDC3019">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如有，见第一章《招标公告》</w:t>
            </w:r>
          </w:p>
        </w:tc>
        <w:tc>
          <w:tcPr>
            <w:tcW w:w="882" w:type="pct"/>
            <w:vAlign w:val="center"/>
          </w:tcPr>
          <w:p w14:paraId="302DF691">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提供证明文件的电子件或电子证照</w:t>
            </w:r>
          </w:p>
        </w:tc>
      </w:tr>
      <w:tr w14:paraId="2F51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4072F5">
            <w:pPr>
              <w:widowControl w:val="0"/>
              <w:tabs>
                <w:tab w:val="left" w:pos="1080"/>
              </w:tabs>
              <w:kinsoku/>
              <w:autoSpaceDE/>
              <w:autoSpaceDN/>
              <w:adjustRightInd/>
              <w:jc w:val="center"/>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3</w:t>
            </w:r>
          </w:p>
        </w:tc>
        <w:tc>
          <w:tcPr>
            <w:tcW w:w="1067" w:type="pct"/>
            <w:vAlign w:val="center"/>
          </w:tcPr>
          <w:p w14:paraId="00870689">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本项目的特定资格要求</w:t>
            </w:r>
          </w:p>
        </w:tc>
        <w:tc>
          <w:tcPr>
            <w:tcW w:w="2595" w:type="pct"/>
            <w:vAlign w:val="center"/>
          </w:tcPr>
          <w:p w14:paraId="57126DF7">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如有，见第一章《招标公告》</w:t>
            </w:r>
          </w:p>
        </w:tc>
        <w:tc>
          <w:tcPr>
            <w:tcW w:w="882" w:type="pct"/>
            <w:vAlign w:val="center"/>
          </w:tcPr>
          <w:p w14:paraId="79117F69">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p>
        </w:tc>
      </w:tr>
      <w:tr w14:paraId="2807A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02F0AE4">
            <w:pPr>
              <w:widowControl w:val="0"/>
              <w:tabs>
                <w:tab w:val="left" w:pos="1080"/>
              </w:tabs>
              <w:kinsoku/>
              <w:autoSpaceDE/>
              <w:autoSpaceDN/>
              <w:adjustRightInd/>
              <w:jc w:val="center"/>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3-1</w:t>
            </w:r>
          </w:p>
        </w:tc>
        <w:tc>
          <w:tcPr>
            <w:tcW w:w="1067" w:type="pct"/>
            <w:vAlign w:val="center"/>
          </w:tcPr>
          <w:p w14:paraId="57C1BD85">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政府购买服务承接主体的要求</w:t>
            </w:r>
          </w:p>
        </w:tc>
        <w:tc>
          <w:tcPr>
            <w:tcW w:w="2595" w:type="pct"/>
            <w:vAlign w:val="center"/>
          </w:tcPr>
          <w:p w14:paraId="3E907859">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如本项目属于政府购买服务，投标人不属于公益一类事业单位、使用事业编制且由财政拨款保障的群团组织。</w:t>
            </w:r>
          </w:p>
        </w:tc>
        <w:tc>
          <w:tcPr>
            <w:tcW w:w="882" w:type="pct"/>
            <w:vAlign w:val="center"/>
          </w:tcPr>
          <w:p w14:paraId="4765D0CA">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格式见《投标文件格式》</w:t>
            </w:r>
          </w:p>
        </w:tc>
      </w:tr>
      <w:tr w14:paraId="3095A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47FCC4D9">
            <w:pPr>
              <w:widowControl w:val="0"/>
              <w:tabs>
                <w:tab w:val="left" w:pos="1080"/>
              </w:tabs>
              <w:kinsoku/>
              <w:autoSpaceDE/>
              <w:autoSpaceDN/>
              <w:adjustRightInd/>
              <w:jc w:val="center"/>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3-2</w:t>
            </w:r>
          </w:p>
        </w:tc>
        <w:tc>
          <w:tcPr>
            <w:tcW w:w="1067" w:type="pct"/>
            <w:vAlign w:val="center"/>
          </w:tcPr>
          <w:p w14:paraId="47188BC7">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其他特定资格要求</w:t>
            </w:r>
          </w:p>
        </w:tc>
        <w:tc>
          <w:tcPr>
            <w:tcW w:w="2595" w:type="pct"/>
            <w:vAlign w:val="center"/>
          </w:tcPr>
          <w:p w14:paraId="13B72E0F">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如有，见第一章《招标公告》</w:t>
            </w:r>
          </w:p>
        </w:tc>
        <w:tc>
          <w:tcPr>
            <w:tcW w:w="882" w:type="pct"/>
            <w:vAlign w:val="center"/>
          </w:tcPr>
          <w:p w14:paraId="756EA3FA">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提供证明文件的电子件或电子证照</w:t>
            </w:r>
          </w:p>
        </w:tc>
      </w:tr>
      <w:tr w14:paraId="4D366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19DB2B">
            <w:pPr>
              <w:widowControl w:val="0"/>
              <w:tabs>
                <w:tab w:val="left" w:pos="1080"/>
              </w:tabs>
              <w:kinsoku/>
              <w:autoSpaceDE/>
              <w:autoSpaceDN/>
              <w:adjustRightInd/>
              <w:jc w:val="center"/>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4</w:t>
            </w:r>
          </w:p>
        </w:tc>
        <w:tc>
          <w:tcPr>
            <w:tcW w:w="1067" w:type="pct"/>
            <w:vAlign w:val="center"/>
          </w:tcPr>
          <w:p w14:paraId="12FA02D9">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投标保证金</w:t>
            </w:r>
          </w:p>
        </w:tc>
        <w:tc>
          <w:tcPr>
            <w:tcW w:w="2595" w:type="pct"/>
            <w:vAlign w:val="center"/>
          </w:tcPr>
          <w:p w14:paraId="1C4C0CFC">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sz w:val="24"/>
                <w:szCs w:val="24"/>
              </w:rPr>
              <w:t>按照招标文件的规定提交投标保证金。</w:t>
            </w:r>
          </w:p>
        </w:tc>
        <w:tc>
          <w:tcPr>
            <w:tcW w:w="882" w:type="pct"/>
            <w:vAlign w:val="center"/>
          </w:tcPr>
          <w:p w14:paraId="2C9AE455">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p>
        </w:tc>
      </w:tr>
      <w:tr w14:paraId="7DE76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A333754">
            <w:pPr>
              <w:widowControl w:val="0"/>
              <w:tabs>
                <w:tab w:val="left" w:pos="1080"/>
              </w:tabs>
              <w:kinsoku/>
              <w:autoSpaceDE/>
              <w:autoSpaceDN/>
              <w:adjustRightInd/>
              <w:jc w:val="center"/>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5</w:t>
            </w:r>
          </w:p>
        </w:tc>
        <w:tc>
          <w:tcPr>
            <w:tcW w:w="1067" w:type="pct"/>
            <w:vAlign w:val="center"/>
          </w:tcPr>
          <w:p w14:paraId="59DE698E">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r>
              <w:rPr>
                <w:rFonts w:hint="eastAsia" w:ascii="宋体" w:hAnsi="宋体" w:eastAsia="宋体" w:cs="宋体"/>
                <w:snapToGrid/>
                <w:spacing w:val="-2"/>
                <w:kern w:val="2"/>
                <w:sz w:val="24"/>
                <w:szCs w:val="24"/>
              </w:rPr>
              <w:t>获取招标文件</w:t>
            </w:r>
          </w:p>
        </w:tc>
        <w:tc>
          <w:tcPr>
            <w:tcW w:w="2595" w:type="pct"/>
            <w:vAlign w:val="center"/>
          </w:tcPr>
          <w:p w14:paraId="448456D6">
            <w:pPr>
              <w:widowControl w:val="0"/>
              <w:tabs>
                <w:tab w:val="left" w:pos="1080"/>
              </w:tabs>
              <w:kinsoku/>
              <w:autoSpaceDE/>
              <w:autoSpaceDN/>
              <w:adjustRightInd/>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在规定期限内通过北京市政府采购电子交易平台获取所参与项目的招标文件。</w:t>
            </w:r>
          </w:p>
          <w:p w14:paraId="240418F3">
            <w:pPr>
              <w:widowControl w:val="0"/>
              <w:tabs>
                <w:tab w:val="left" w:pos="1080"/>
              </w:tabs>
              <w:kinsoku/>
              <w:autoSpaceDE/>
              <w:autoSpaceDN/>
              <w:adjustRightInd/>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注：如本项目接受联合体，且供应商为联合体时，联合体中任一成员获取文件即视为满足要求。</w:t>
            </w:r>
          </w:p>
        </w:tc>
        <w:tc>
          <w:tcPr>
            <w:tcW w:w="882" w:type="pct"/>
            <w:vAlign w:val="center"/>
          </w:tcPr>
          <w:p w14:paraId="4C3DE783">
            <w:pPr>
              <w:widowControl w:val="0"/>
              <w:tabs>
                <w:tab w:val="left" w:pos="1080"/>
              </w:tabs>
              <w:kinsoku/>
              <w:autoSpaceDE/>
              <w:autoSpaceDN/>
              <w:adjustRightInd/>
              <w:jc w:val="both"/>
              <w:textAlignment w:val="auto"/>
              <w:rPr>
                <w:rFonts w:hint="eastAsia" w:ascii="宋体" w:hAnsi="宋体" w:eastAsia="宋体" w:cs="宋体"/>
                <w:snapToGrid/>
                <w:kern w:val="2"/>
                <w:sz w:val="24"/>
                <w:szCs w:val="24"/>
              </w:rPr>
            </w:pPr>
          </w:p>
        </w:tc>
      </w:tr>
    </w:tbl>
    <w:p w14:paraId="305FE67F">
      <w:pPr>
        <w:spacing w:line="360" w:lineRule="auto"/>
        <w:ind w:firstLine="480" w:firstLineChars="200"/>
        <w:jc w:val="center"/>
        <w:rPr>
          <w:rFonts w:hint="eastAsia" w:ascii="宋体" w:hAnsi="宋体" w:eastAsia="宋体" w:cs="宋体"/>
          <w:color w:val="auto"/>
          <w:sz w:val="24"/>
          <w:szCs w:val="24"/>
        </w:rPr>
      </w:pPr>
    </w:p>
    <w:p w14:paraId="6A1A7093">
      <w:pPr>
        <w:kinsoku/>
        <w:autoSpaceDE/>
        <w:autoSpaceDN/>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35D9A76">
      <w:pPr>
        <w:spacing w:line="360" w:lineRule="auto"/>
        <w:ind w:firstLine="480" w:firstLineChars="200"/>
        <w:jc w:val="both"/>
        <w:rPr>
          <w:rFonts w:hint="eastAsia" w:ascii="宋体" w:hAnsi="宋体" w:eastAsia="宋体" w:cs="宋体"/>
          <w:color w:val="auto"/>
          <w:sz w:val="24"/>
          <w:szCs w:val="24"/>
        </w:rPr>
        <w:sectPr>
          <w:footerReference r:id="rId10" w:type="default"/>
          <w:pgSz w:w="11907" w:h="16840"/>
          <w:pgMar w:top="1117" w:right="1020" w:bottom="1060" w:left="1134" w:header="878" w:footer="886" w:gutter="0"/>
          <w:cols w:space="720" w:num="1"/>
        </w:sectPr>
      </w:pPr>
    </w:p>
    <w:p w14:paraId="08FB594B">
      <w:pPr>
        <w:spacing w:line="360" w:lineRule="auto"/>
        <w:jc w:val="center"/>
        <w:outlineLvl w:val="0"/>
        <w:rPr>
          <w:rFonts w:hint="eastAsia" w:ascii="宋体" w:hAnsi="宋体" w:eastAsia="宋体" w:cs="宋体"/>
          <w:color w:val="auto"/>
          <w:spacing w:val="-1"/>
          <w:sz w:val="24"/>
          <w:szCs w:val="24"/>
        </w:rPr>
      </w:pPr>
      <w:bookmarkStart w:id="96" w:name="_Toc159237134"/>
      <w:r>
        <w:rPr>
          <w:rFonts w:hint="eastAsia" w:ascii="宋体" w:hAnsi="宋体" w:eastAsia="宋体" w:cs="宋体"/>
          <w:color w:val="auto"/>
          <w:spacing w:val="-1"/>
          <w:sz w:val="24"/>
          <w:szCs w:val="24"/>
        </w:rPr>
        <w:t>第四章 评标程序、评标方法和评标标准</w:t>
      </w:r>
      <w:bookmarkEnd w:id="96"/>
    </w:p>
    <w:p w14:paraId="2D9D3D1B">
      <w:pPr>
        <w:spacing w:line="360" w:lineRule="auto"/>
        <w:ind w:firstLine="484" w:firstLineChars="200"/>
        <w:jc w:val="both"/>
        <w:outlineLvl w:val="1"/>
        <w:rPr>
          <w:rFonts w:hint="eastAsia" w:ascii="宋体" w:hAnsi="宋体" w:eastAsia="宋体" w:cs="宋体"/>
          <w:color w:val="auto"/>
          <w:spacing w:val="1"/>
          <w:sz w:val="24"/>
          <w:szCs w:val="24"/>
        </w:rPr>
      </w:pPr>
      <w:bookmarkStart w:id="97" w:name="_Toc159237135"/>
      <w:bookmarkStart w:id="98" w:name="_Toc159237080"/>
      <w:bookmarkStart w:id="99" w:name="_Toc15199"/>
      <w:r>
        <w:rPr>
          <w:rFonts w:hint="eastAsia" w:ascii="宋体" w:hAnsi="宋体" w:eastAsia="宋体" w:cs="宋体"/>
          <w:color w:val="auto"/>
          <w:spacing w:val="1"/>
          <w:sz w:val="24"/>
          <w:szCs w:val="24"/>
        </w:rPr>
        <w:t>一、评标方法</w:t>
      </w:r>
      <w:bookmarkEnd w:id="97"/>
      <w:bookmarkEnd w:id="98"/>
      <w:bookmarkEnd w:id="99"/>
    </w:p>
    <w:p w14:paraId="043E0AC1">
      <w:pPr>
        <w:spacing w:line="360" w:lineRule="auto"/>
        <w:ind w:firstLine="484" w:firstLineChars="200"/>
        <w:jc w:val="both"/>
        <w:outlineLvl w:val="2"/>
        <w:rPr>
          <w:rFonts w:hint="eastAsia" w:ascii="宋体" w:hAnsi="宋体" w:eastAsia="宋体" w:cs="宋体"/>
          <w:color w:val="auto"/>
          <w:sz w:val="24"/>
          <w:szCs w:val="24"/>
        </w:rPr>
      </w:pPr>
      <w:bookmarkStart w:id="100" w:name="_Toc26267"/>
      <w:bookmarkStart w:id="101" w:name="_Toc159237081"/>
      <w:bookmarkStart w:id="102" w:name="_Toc159237136"/>
      <w:r>
        <w:rPr>
          <w:rFonts w:hint="eastAsia" w:ascii="宋体" w:hAnsi="宋体" w:eastAsia="宋体" w:cs="宋体"/>
          <w:color w:val="auto"/>
          <w:spacing w:val="1"/>
          <w:sz w:val="24"/>
          <w:szCs w:val="24"/>
        </w:rPr>
        <w:t>1</w:t>
      </w:r>
      <w:r>
        <w:rPr>
          <w:rFonts w:hint="eastAsia" w:ascii="宋体" w:hAnsi="宋体" w:eastAsia="宋体" w:cs="宋体"/>
          <w:color w:val="auto"/>
          <w:sz w:val="24"/>
          <w:szCs w:val="24"/>
        </w:rPr>
        <w:t>投标文件的符合性审查</w:t>
      </w:r>
      <w:bookmarkEnd w:id="100"/>
      <w:bookmarkEnd w:id="101"/>
      <w:bookmarkEnd w:id="102"/>
    </w:p>
    <w:p w14:paraId="5B2F4EB3">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1.1评</w:t>
      </w:r>
      <w:r>
        <w:rPr>
          <w:rFonts w:hint="eastAsia" w:ascii="宋体" w:hAnsi="宋体" w:eastAsia="宋体" w:cs="宋体"/>
          <w:color w:val="auto"/>
          <w:spacing w:val="3"/>
          <w:sz w:val="24"/>
          <w:szCs w:val="24"/>
        </w:rPr>
        <w:t>标</w:t>
      </w:r>
      <w:r>
        <w:rPr>
          <w:rFonts w:hint="eastAsia" w:ascii="宋体" w:hAnsi="宋体" w:eastAsia="宋体" w:cs="宋体"/>
          <w:color w:val="auto"/>
          <w:spacing w:val="2"/>
          <w:sz w:val="24"/>
          <w:szCs w:val="24"/>
        </w:rPr>
        <w:t>委员会对资格审查合格的投标人的投标文件进行符合性审查，以确定其</w:t>
      </w:r>
      <w:r>
        <w:rPr>
          <w:rFonts w:hint="eastAsia" w:ascii="宋体" w:hAnsi="宋体" w:eastAsia="宋体" w:cs="宋体"/>
          <w:color w:val="auto"/>
          <w:spacing w:val="-3"/>
          <w:sz w:val="24"/>
          <w:szCs w:val="24"/>
        </w:rPr>
        <w:t>是否满足招标文件的实质性要求</w:t>
      </w:r>
      <w:r>
        <w:rPr>
          <w:rFonts w:hint="eastAsia" w:ascii="宋体" w:hAnsi="宋体" w:eastAsia="宋体" w:cs="宋体"/>
          <w:color w:val="auto"/>
          <w:spacing w:val="-2"/>
          <w:sz w:val="24"/>
          <w:szCs w:val="24"/>
        </w:rPr>
        <w:t>。</w:t>
      </w:r>
    </w:p>
    <w:p w14:paraId="40EB18E5">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1.2评</w:t>
      </w:r>
      <w:r>
        <w:rPr>
          <w:rFonts w:hint="eastAsia" w:ascii="宋体" w:hAnsi="宋体" w:eastAsia="宋体" w:cs="宋体"/>
          <w:color w:val="auto"/>
          <w:spacing w:val="3"/>
          <w:sz w:val="24"/>
          <w:szCs w:val="24"/>
        </w:rPr>
        <w:t>标</w:t>
      </w:r>
      <w:r>
        <w:rPr>
          <w:rFonts w:hint="eastAsia" w:ascii="宋体" w:hAnsi="宋体" w:eastAsia="宋体" w:cs="宋体"/>
          <w:color w:val="auto"/>
          <w:spacing w:val="2"/>
          <w:sz w:val="24"/>
          <w:szCs w:val="24"/>
        </w:rPr>
        <w:t>委员会根据《符合性审查要求》中规定的审查因素和审查内容，对投标人的投标文件是否实质上响应招标文件进行符合性审查，并形成符合性</w:t>
      </w:r>
      <w:r>
        <w:rPr>
          <w:rFonts w:hint="eastAsia" w:ascii="宋体" w:hAnsi="宋体" w:eastAsia="宋体" w:cs="宋体"/>
          <w:color w:val="auto"/>
          <w:spacing w:val="1"/>
          <w:sz w:val="24"/>
          <w:szCs w:val="24"/>
        </w:rPr>
        <w:t>审</w:t>
      </w:r>
      <w:r>
        <w:rPr>
          <w:rFonts w:hint="eastAsia" w:ascii="宋体" w:hAnsi="宋体" w:eastAsia="宋体" w:cs="宋体"/>
          <w:color w:val="auto"/>
          <w:sz w:val="24"/>
          <w:szCs w:val="24"/>
        </w:rPr>
        <w:t>查</w:t>
      </w:r>
      <w:r>
        <w:rPr>
          <w:rFonts w:hint="eastAsia" w:ascii="宋体" w:hAnsi="宋体" w:eastAsia="宋体" w:cs="宋体"/>
          <w:color w:val="auto"/>
          <w:spacing w:val="2"/>
          <w:sz w:val="24"/>
          <w:szCs w:val="24"/>
        </w:rPr>
        <w:t>评审结果。投标人《商务技术文件》有任何一项不符合</w:t>
      </w:r>
      <w:r>
        <w:rPr>
          <w:rFonts w:hint="eastAsia" w:ascii="宋体" w:hAnsi="宋体" w:eastAsia="宋体" w:cs="宋体"/>
          <w:color w:val="auto"/>
          <w:spacing w:val="1"/>
          <w:sz w:val="24"/>
          <w:szCs w:val="24"/>
        </w:rPr>
        <w:t>《符合性审查要求》</w:t>
      </w:r>
      <w:r>
        <w:rPr>
          <w:rFonts w:hint="eastAsia" w:ascii="宋体" w:hAnsi="宋体" w:eastAsia="宋体" w:cs="宋体"/>
          <w:color w:val="auto"/>
          <w:spacing w:val="-18"/>
          <w:sz w:val="24"/>
          <w:szCs w:val="24"/>
        </w:rPr>
        <w:t>要</w:t>
      </w:r>
      <w:r>
        <w:rPr>
          <w:rFonts w:hint="eastAsia" w:ascii="宋体" w:hAnsi="宋体" w:eastAsia="宋体" w:cs="宋体"/>
          <w:color w:val="auto"/>
          <w:spacing w:val="-12"/>
          <w:sz w:val="24"/>
          <w:szCs w:val="24"/>
        </w:rPr>
        <w:t>求的，</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12"/>
          <w:sz w:val="24"/>
          <w:szCs w:val="24"/>
        </w:rPr>
        <w:t>。</w:t>
      </w:r>
    </w:p>
    <w:p w14:paraId="1626EA4D">
      <w:pPr>
        <w:spacing w:line="360" w:lineRule="auto"/>
        <w:jc w:val="center"/>
        <w:outlineLvl w:val="2"/>
        <w:rPr>
          <w:rFonts w:hint="eastAsia" w:ascii="宋体" w:hAnsi="宋体" w:eastAsia="宋体" w:cs="宋体"/>
          <w:color w:val="auto"/>
          <w:sz w:val="24"/>
          <w:szCs w:val="24"/>
        </w:rPr>
      </w:pPr>
      <w:bookmarkStart w:id="103" w:name="_Toc8205"/>
      <w:bookmarkStart w:id="104" w:name="_Toc159237082"/>
      <w:bookmarkStart w:id="105" w:name="_Toc159237137"/>
      <w:r>
        <w:rPr>
          <w:rFonts w:hint="eastAsia" w:ascii="宋体" w:hAnsi="宋体" w:eastAsia="宋体" w:cs="宋体"/>
          <w:b/>
          <w:bCs/>
          <w:color w:val="auto"/>
          <w:spacing w:val="2"/>
          <w:sz w:val="24"/>
          <w:szCs w:val="24"/>
        </w:rPr>
        <w:t>符合性审查要求</w:t>
      </w:r>
      <w:bookmarkEnd w:id="103"/>
      <w:bookmarkEnd w:id="104"/>
      <w:bookmarkEnd w:id="105"/>
    </w:p>
    <w:tbl>
      <w:tblPr>
        <w:tblStyle w:val="24"/>
        <w:tblW w:w="89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4"/>
        <w:gridCol w:w="1970"/>
        <w:gridCol w:w="6074"/>
      </w:tblGrid>
      <w:tr w14:paraId="03633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44" w:type="dxa"/>
          </w:tcPr>
          <w:p w14:paraId="6DF74F08">
            <w:pPr>
              <w:widowControl w:val="0"/>
              <w:jc w:val="center"/>
              <w:rPr>
                <w:rFonts w:hint="eastAsia" w:ascii="宋体" w:hAnsi="宋体" w:eastAsia="宋体" w:cs="宋体"/>
                <w:sz w:val="24"/>
                <w:szCs w:val="24"/>
                <w:lang w:eastAsia="en-US"/>
              </w:rPr>
            </w:pPr>
            <w:r>
              <w:rPr>
                <w:rFonts w:ascii="宋体" w:hAnsi="宋体" w:eastAsia="宋体" w:cs="宋体"/>
                <w:sz w:val="24"/>
                <w:szCs w:val="24"/>
                <w:lang w:eastAsia="en-US"/>
              </w:rPr>
              <w:t>序号</w:t>
            </w:r>
          </w:p>
        </w:tc>
        <w:tc>
          <w:tcPr>
            <w:tcW w:w="1970" w:type="dxa"/>
          </w:tcPr>
          <w:p w14:paraId="439FD58D">
            <w:pPr>
              <w:widowControl w:val="0"/>
              <w:jc w:val="center"/>
              <w:rPr>
                <w:rFonts w:hint="eastAsia" w:ascii="宋体" w:hAnsi="宋体" w:eastAsia="宋体" w:cs="宋体"/>
                <w:sz w:val="24"/>
                <w:szCs w:val="24"/>
                <w:lang w:eastAsia="en-US"/>
              </w:rPr>
            </w:pPr>
            <w:r>
              <w:rPr>
                <w:rFonts w:ascii="宋体" w:hAnsi="宋体" w:eastAsia="宋体" w:cs="宋体"/>
                <w:sz w:val="24"/>
                <w:szCs w:val="24"/>
                <w:lang w:eastAsia="en-US"/>
              </w:rPr>
              <w:t>审查因素</w:t>
            </w:r>
          </w:p>
        </w:tc>
        <w:tc>
          <w:tcPr>
            <w:tcW w:w="6074" w:type="dxa"/>
          </w:tcPr>
          <w:p w14:paraId="65D04E93">
            <w:pPr>
              <w:widowControl w:val="0"/>
              <w:jc w:val="center"/>
              <w:rPr>
                <w:rFonts w:hint="eastAsia" w:ascii="宋体" w:hAnsi="宋体" w:eastAsia="宋体" w:cs="宋体"/>
                <w:sz w:val="24"/>
                <w:szCs w:val="24"/>
                <w:lang w:eastAsia="en-US"/>
              </w:rPr>
            </w:pPr>
            <w:r>
              <w:rPr>
                <w:rFonts w:ascii="宋体" w:hAnsi="宋体" w:eastAsia="宋体" w:cs="宋体"/>
                <w:sz w:val="24"/>
                <w:szCs w:val="24"/>
                <w:lang w:eastAsia="en-US"/>
              </w:rPr>
              <w:t>审查内容</w:t>
            </w:r>
          </w:p>
        </w:tc>
      </w:tr>
      <w:tr w14:paraId="5DD5E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944" w:type="dxa"/>
            <w:vAlign w:val="center"/>
          </w:tcPr>
          <w:p w14:paraId="10D2311F">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1</w:t>
            </w:r>
          </w:p>
        </w:tc>
        <w:tc>
          <w:tcPr>
            <w:tcW w:w="1970" w:type="dxa"/>
            <w:vAlign w:val="center"/>
          </w:tcPr>
          <w:p w14:paraId="6AB3236A">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授权委托书</w:t>
            </w:r>
          </w:p>
        </w:tc>
        <w:tc>
          <w:tcPr>
            <w:tcW w:w="6074" w:type="dxa"/>
            <w:vAlign w:val="center"/>
          </w:tcPr>
          <w:p w14:paraId="75627957">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按招标文件要求提供授权委托书；</w:t>
            </w:r>
          </w:p>
        </w:tc>
      </w:tr>
      <w:tr w14:paraId="7C476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944" w:type="dxa"/>
            <w:vAlign w:val="center"/>
          </w:tcPr>
          <w:p w14:paraId="71B1EA27">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2</w:t>
            </w:r>
          </w:p>
        </w:tc>
        <w:tc>
          <w:tcPr>
            <w:tcW w:w="1970" w:type="dxa"/>
            <w:vAlign w:val="center"/>
          </w:tcPr>
          <w:p w14:paraId="5170D44D">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投标完整性</w:t>
            </w:r>
          </w:p>
        </w:tc>
        <w:tc>
          <w:tcPr>
            <w:tcW w:w="6074" w:type="dxa"/>
            <w:vAlign w:val="center"/>
          </w:tcPr>
          <w:p w14:paraId="708D6ACE">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未将一个采购包中的内容拆分投标；</w:t>
            </w:r>
          </w:p>
        </w:tc>
      </w:tr>
      <w:tr w14:paraId="0CBB4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59B02AF6">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3</w:t>
            </w:r>
          </w:p>
        </w:tc>
        <w:tc>
          <w:tcPr>
            <w:tcW w:w="1970" w:type="dxa"/>
            <w:vAlign w:val="center"/>
          </w:tcPr>
          <w:p w14:paraId="566D0A97">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投标报价</w:t>
            </w:r>
          </w:p>
        </w:tc>
        <w:tc>
          <w:tcPr>
            <w:tcW w:w="6074" w:type="dxa"/>
            <w:vAlign w:val="center"/>
          </w:tcPr>
          <w:p w14:paraId="303C19EC">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投标报价未超过招标文件中规定的项目/采购包预算金额或者项目/采购包最高限价；</w:t>
            </w:r>
          </w:p>
        </w:tc>
      </w:tr>
      <w:tr w14:paraId="66499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944" w:type="dxa"/>
            <w:vAlign w:val="center"/>
          </w:tcPr>
          <w:p w14:paraId="08D730AE">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4</w:t>
            </w:r>
          </w:p>
        </w:tc>
        <w:tc>
          <w:tcPr>
            <w:tcW w:w="1970" w:type="dxa"/>
            <w:vAlign w:val="center"/>
          </w:tcPr>
          <w:p w14:paraId="42734393">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报价唯一性</w:t>
            </w:r>
          </w:p>
        </w:tc>
        <w:tc>
          <w:tcPr>
            <w:tcW w:w="6074" w:type="dxa"/>
            <w:vAlign w:val="center"/>
          </w:tcPr>
          <w:p w14:paraId="5AF4395D">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投标文件未出现可选择性或可调整的报价（招标文件另有规定的除外）；</w:t>
            </w:r>
          </w:p>
        </w:tc>
      </w:tr>
      <w:tr w14:paraId="20E37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944" w:type="dxa"/>
            <w:vAlign w:val="center"/>
          </w:tcPr>
          <w:p w14:paraId="2F7CAFEA">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5</w:t>
            </w:r>
          </w:p>
        </w:tc>
        <w:tc>
          <w:tcPr>
            <w:tcW w:w="1970" w:type="dxa"/>
            <w:vAlign w:val="center"/>
          </w:tcPr>
          <w:p w14:paraId="5D7577DA">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投标有效期</w:t>
            </w:r>
          </w:p>
        </w:tc>
        <w:tc>
          <w:tcPr>
            <w:tcW w:w="6074" w:type="dxa"/>
            <w:vAlign w:val="center"/>
          </w:tcPr>
          <w:p w14:paraId="7E83C9D9">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投标文件中承诺的投标有效期满足招标文件中载明的投标有效期的；</w:t>
            </w:r>
          </w:p>
        </w:tc>
      </w:tr>
      <w:tr w14:paraId="1D19E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44" w:type="dxa"/>
            <w:vAlign w:val="center"/>
          </w:tcPr>
          <w:p w14:paraId="51CC28B1">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6</w:t>
            </w:r>
          </w:p>
        </w:tc>
        <w:tc>
          <w:tcPr>
            <w:tcW w:w="1970" w:type="dxa"/>
            <w:vAlign w:val="center"/>
          </w:tcPr>
          <w:p w14:paraId="2041EE36">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实质性格式</w:t>
            </w:r>
          </w:p>
        </w:tc>
        <w:tc>
          <w:tcPr>
            <w:tcW w:w="6074" w:type="dxa"/>
            <w:vAlign w:val="center"/>
          </w:tcPr>
          <w:p w14:paraId="1C5C5447">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标记为“实质性格式”的文件均按招标文件要求提供且签署、盖章的；</w:t>
            </w:r>
          </w:p>
        </w:tc>
      </w:tr>
      <w:tr w14:paraId="1B24C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05A444BB">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7</w:t>
            </w:r>
          </w:p>
        </w:tc>
        <w:tc>
          <w:tcPr>
            <w:tcW w:w="1970" w:type="dxa"/>
            <w:vAlign w:val="center"/>
          </w:tcPr>
          <w:p w14:paraId="09ED74FB">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Segoe UI Symbol" w:hAnsi="Segoe UI Symbol" w:eastAsia="宋体" w:cs="Segoe UI Symbol"/>
                <w:snapToGrid/>
                <w:kern w:val="2"/>
                <w:sz w:val="24"/>
                <w:szCs w:val="24"/>
              </w:rPr>
              <w:t>★</w:t>
            </w:r>
            <w:r>
              <w:rPr>
                <w:rFonts w:ascii="Times New Roman" w:hAnsi="Times New Roman" w:eastAsia="宋体" w:cs="Times New Roman"/>
                <w:snapToGrid/>
                <w:kern w:val="2"/>
                <w:sz w:val="24"/>
                <w:szCs w:val="24"/>
              </w:rPr>
              <w:t>号条款响应</w:t>
            </w:r>
          </w:p>
        </w:tc>
        <w:tc>
          <w:tcPr>
            <w:tcW w:w="6074" w:type="dxa"/>
            <w:vAlign w:val="center"/>
          </w:tcPr>
          <w:p w14:paraId="75AD79C0">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投标文件满足招标文件第五章《采购需求》中</w:t>
            </w:r>
            <w:r>
              <w:rPr>
                <w:rFonts w:ascii="Segoe UI Symbol" w:hAnsi="Segoe UI Symbol" w:eastAsia="宋体" w:cs="Segoe UI Symbol"/>
                <w:snapToGrid/>
                <w:kern w:val="2"/>
                <w:sz w:val="24"/>
                <w:szCs w:val="24"/>
              </w:rPr>
              <w:t>★</w:t>
            </w:r>
            <w:r>
              <w:rPr>
                <w:rFonts w:ascii="Times New Roman" w:hAnsi="Times New Roman" w:eastAsia="宋体" w:cs="Times New Roman"/>
                <w:snapToGrid/>
                <w:kern w:val="2"/>
                <w:sz w:val="24"/>
                <w:szCs w:val="24"/>
              </w:rPr>
              <w:t>号条款要求的；</w:t>
            </w:r>
          </w:p>
        </w:tc>
      </w:tr>
      <w:tr w14:paraId="2643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944" w:type="dxa"/>
            <w:vAlign w:val="center"/>
          </w:tcPr>
          <w:p w14:paraId="6BF10B47">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8</w:t>
            </w:r>
          </w:p>
        </w:tc>
        <w:tc>
          <w:tcPr>
            <w:tcW w:w="1970" w:type="dxa"/>
            <w:vAlign w:val="center"/>
          </w:tcPr>
          <w:p w14:paraId="194A986F">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拟分包情说明（如有）</w:t>
            </w:r>
          </w:p>
        </w:tc>
        <w:tc>
          <w:tcPr>
            <w:tcW w:w="6074" w:type="dxa"/>
            <w:vAlign w:val="center"/>
          </w:tcPr>
          <w:p w14:paraId="5DC694B1">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如本项目（包）非因“落实政府采购政策”亦允许分包，且供应商拟进行分包时，必须提供；否则无须提供；</w:t>
            </w:r>
          </w:p>
        </w:tc>
      </w:tr>
      <w:tr w14:paraId="7165D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944" w:type="dxa"/>
            <w:vAlign w:val="center"/>
          </w:tcPr>
          <w:p w14:paraId="7BAB49C5">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9</w:t>
            </w:r>
          </w:p>
        </w:tc>
        <w:tc>
          <w:tcPr>
            <w:tcW w:w="1970" w:type="dxa"/>
            <w:vAlign w:val="center"/>
          </w:tcPr>
          <w:p w14:paraId="7539FB41">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分包其他要求（如有）</w:t>
            </w:r>
          </w:p>
        </w:tc>
        <w:tc>
          <w:tcPr>
            <w:tcW w:w="6074" w:type="dxa"/>
            <w:vAlign w:val="center"/>
          </w:tcPr>
          <w:p w14:paraId="4C68F402">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分包履行的内容、金额或者比例未超出《投标人须知资表》中的规定；分包承担主体具备《投标人须知资料表》载明的资质条件且提供了资质证书电子件（如有）；</w:t>
            </w:r>
          </w:p>
        </w:tc>
      </w:tr>
      <w:tr w14:paraId="38FD7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44" w:type="dxa"/>
            <w:vAlign w:val="center"/>
          </w:tcPr>
          <w:p w14:paraId="6A665F58">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1</w:t>
            </w:r>
            <w:r>
              <w:rPr>
                <w:rFonts w:ascii="Times New Roman" w:hAnsi="Times New Roman" w:eastAsia="宋体" w:cs="Times New Roman"/>
                <w:snapToGrid/>
                <w:kern w:val="2"/>
                <w:sz w:val="24"/>
                <w:szCs w:val="24"/>
              </w:rPr>
              <w:t>0</w:t>
            </w:r>
          </w:p>
        </w:tc>
        <w:tc>
          <w:tcPr>
            <w:tcW w:w="1970" w:type="dxa"/>
            <w:vAlign w:val="center"/>
          </w:tcPr>
          <w:p w14:paraId="7464A12F">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报价的修正（如有）</w:t>
            </w:r>
          </w:p>
        </w:tc>
        <w:tc>
          <w:tcPr>
            <w:tcW w:w="6074" w:type="dxa"/>
            <w:vAlign w:val="center"/>
          </w:tcPr>
          <w:p w14:paraId="53888FB2">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不涉及报价修正，或投标文件报价出现前后不一致时，投标人对修正后的报价予以确认；（如有）</w:t>
            </w:r>
          </w:p>
        </w:tc>
      </w:tr>
      <w:tr w14:paraId="2AE8B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944" w:type="dxa"/>
            <w:vAlign w:val="center"/>
          </w:tcPr>
          <w:p w14:paraId="6DDDAA89">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1</w:t>
            </w:r>
            <w:r>
              <w:rPr>
                <w:rFonts w:ascii="Times New Roman" w:hAnsi="Times New Roman" w:eastAsia="宋体" w:cs="Times New Roman"/>
                <w:snapToGrid/>
                <w:kern w:val="2"/>
                <w:sz w:val="24"/>
                <w:szCs w:val="24"/>
              </w:rPr>
              <w:t>1</w:t>
            </w:r>
          </w:p>
        </w:tc>
        <w:tc>
          <w:tcPr>
            <w:tcW w:w="1970" w:type="dxa"/>
            <w:vAlign w:val="center"/>
          </w:tcPr>
          <w:p w14:paraId="6BE434D7">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报价合理性</w:t>
            </w:r>
          </w:p>
        </w:tc>
        <w:tc>
          <w:tcPr>
            <w:tcW w:w="6074" w:type="dxa"/>
            <w:vAlign w:val="center"/>
          </w:tcPr>
          <w:p w14:paraId="2CCC0BAD">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报价合理，或投标人的报价明显低于其他通过符合性审查投标人的报价，有可能影响产品质量或者不能诚信履约的，能够应评标委员会要求在规定时间内证明其报价合理性的；</w:t>
            </w:r>
          </w:p>
        </w:tc>
      </w:tr>
      <w:tr w14:paraId="45C10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3BE1260C">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1</w:t>
            </w:r>
            <w:r>
              <w:rPr>
                <w:rFonts w:ascii="Times New Roman" w:hAnsi="Times New Roman" w:eastAsia="宋体" w:cs="Times New Roman"/>
                <w:snapToGrid/>
                <w:kern w:val="2"/>
                <w:sz w:val="24"/>
                <w:szCs w:val="24"/>
              </w:rPr>
              <w:t>2</w:t>
            </w:r>
          </w:p>
        </w:tc>
        <w:tc>
          <w:tcPr>
            <w:tcW w:w="1970" w:type="dxa"/>
            <w:vAlign w:val="center"/>
          </w:tcPr>
          <w:p w14:paraId="477D5E05">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进口产品（如有）</w:t>
            </w:r>
          </w:p>
        </w:tc>
        <w:tc>
          <w:tcPr>
            <w:tcW w:w="6074" w:type="dxa"/>
            <w:vAlign w:val="center"/>
          </w:tcPr>
          <w:p w14:paraId="2F8CC07B">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招标文件不接受进口产品投标的内容时，投标人所投产品不含进口产品；</w:t>
            </w:r>
          </w:p>
        </w:tc>
      </w:tr>
      <w:tr w14:paraId="644D7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18349C95">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1</w:t>
            </w:r>
            <w:r>
              <w:rPr>
                <w:rFonts w:ascii="Times New Roman" w:hAnsi="Times New Roman" w:eastAsia="宋体" w:cs="Times New Roman"/>
                <w:snapToGrid/>
                <w:kern w:val="2"/>
                <w:sz w:val="24"/>
                <w:szCs w:val="24"/>
              </w:rPr>
              <w:t>3</w:t>
            </w:r>
          </w:p>
        </w:tc>
        <w:tc>
          <w:tcPr>
            <w:tcW w:w="1970" w:type="dxa"/>
            <w:vAlign w:val="center"/>
          </w:tcPr>
          <w:p w14:paraId="3567AC1D">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国家有关部门对投标人的投标产品有强制性规定或要求的</w:t>
            </w:r>
          </w:p>
        </w:tc>
        <w:tc>
          <w:tcPr>
            <w:tcW w:w="6074" w:type="dxa"/>
            <w:vAlign w:val="center"/>
          </w:tcPr>
          <w:p w14:paraId="65429FE9">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国家有关部门对投标人的投标产品有强制性规定或要求（如相应技术、安全、节能和环保等），投标人的投标产品应符合相应规定或要求，并提供证明文件电子件：</w:t>
            </w:r>
          </w:p>
          <w:p w14:paraId="47FDA382">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1）采购的产品若属于《节能产品政府采购品目清单》范围中政府强制采购产品，则投标人所报产品必须获得国家确定的认证机构出具的、处于有效期之内的节能产品认证证书；</w:t>
            </w:r>
          </w:p>
          <w:p w14:paraId="68768159">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54D2C58">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CAAECDC">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4）项目中涉及涂料、胶黏剂、油墨、清洗剂等挥发性有机物产品，且属于强制性标准的，供应商应执行符合本市和国家的VOCs含量限制标准。</w:t>
            </w:r>
          </w:p>
        </w:tc>
      </w:tr>
      <w:tr w14:paraId="54A15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944" w:type="dxa"/>
            <w:vAlign w:val="center"/>
          </w:tcPr>
          <w:p w14:paraId="0A3F31D0">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1</w:t>
            </w:r>
            <w:r>
              <w:rPr>
                <w:rFonts w:ascii="Times New Roman" w:hAnsi="Times New Roman" w:eastAsia="宋体" w:cs="Times New Roman"/>
                <w:snapToGrid/>
                <w:kern w:val="2"/>
                <w:sz w:val="24"/>
                <w:szCs w:val="24"/>
              </w:rPr>
              <w:t>4</w:t>
            </w:r>
          </w:p>
        </w:tc>
        <w:tc>
          <w:tcPr>
            <w:tcW w:w="1970" w:type="dxa"/>
            <w:vAlign w:val="center"/>
          </w:tcPr>
          <w:p w14:paraId="3566BD1F">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公平竞争</w:t>
            </w:r>
          </w:p>
        </w:tc>
        <w:tc>
          <w:tcPr>
            <w:tcW w:w="6074" w:type="dxa"/>
            <w:vAlign w:val="center"/>
          </w:tcPr>
          <w:p w14:paraId="41722FD2">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投标人遵循公平竞争的原则，不存在恶意串通，妨碍其他投标人的竞争行为，不存在损害采购人或者其他投标人的合法权益情形的；</w:t>
            </w:r>
          </w:p>
        </w:tc>
      </w:tr>
      <w:tr w14:paraId="464F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1" w:hRule="atLeast"/>
          <w:jc w:val="center"/>
        </w:trPr>
        <w:tc>
          <w:tcPr>
            <w:tcW w:w="944" w:type="dxa"/>
            <w:vAlign w:val="center"/>
          </w:tcPr>
          <w:p w14:paraId="4BCBD607">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1</w:t>
            </w:r>
            <w:r>
              <w:rPr>
                <w:rFonts w:ascii="Times New Roman" w:hAnsi="Times New Roman" w:eastAsia="宋体" w:cs="Times New Roman"/>
                <w:snapToGrid/>
                <w:kern w:val="2"/>
                <w:sz w:val="24"/>
                <w:szCs w:val="24"/>
              </w:rPr>
              <w:t>5</w:t>
            </w:r>
          </w:p>
        </w:tc>
        <w:tc>
          <w:tcPr>
            <w:tcW w:w="1970" w:type="dxa"/>
            <w:vAlign w:val="center"/>
          </w:tcPr>
          <w:p w14:paraId="65DE98FE">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串通投标</w:t>
            </w:r>
          </w:p>
        </w:tc>
        <w:tc>
          <w:tcPr>
            <w:tcW w:w="6074" w:type="dxa"/>
            <w:vAlign w:val="center"/>
          </w:tcPr>
          <w:p w14:paraId="27A028EF">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EB89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944" w:type="dxa"/>
            <w:vAlign w:val="center"/>
          </w:tcPr>
          <w:p w14:paraId="636962B1">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1</w:t>
            </w:r>
            <w:r>
              <w:rPr>
                <w:rFonts w:ascii="Times New Roman" w:hAnsi="Times New Roman" w:eastAsia="宋体" w:cs="Times New Roman"/>
                <w:snapToGrid/>
                <w:kern w:val="2"/>
                <w:sz w:val="24"/>
                <w:szCs w:val="24"/>
              </w:rPr>
              <w:t>6</w:t>
            </w:r>
          </w:p>
        </w:tc>
        <w:tc>
          <w:tcPr>
            <w:tcW w:w="1970" w:type="dxa"/>
            <w:vAlign w:val="center"/>
          </w:tcPr>
          <w:p w14:paraId="5CFC109E">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附加条件</w:t>
            </w:r>
          </w:p>
        </w:tc>
        <w:tc>
          <w:tcPr>
            <w:tcW w:w="6074" w:type="dxa"/>
            <w:vAlign w:val="center"/>
          </w:tcPr>
          <w:p w14:paraId="4D1661F4">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投标文件未含有采购人不能接受的附加条件的；</w:t>
            </w:r>
          </w:p>
        </w:tc>
      </w:tr>
      <w:tr w14:paraId="5CB0E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4" w:type="dxa"/>
            <w:vAlign w:val="center"/>
          </w:tcPr>
          <w:p w14:paraId="3B9F3B22">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1</w:t>
            </w:r>
            <w:r>
              <w:rPr>
                <w:rFonts w:ascii="Times New Roman" w:hAnsi="Times New Roman" w:eastAsia="宋体" w:cs="Times New Roman"/>
                <w:snapToGrid/>
                <w:kern w:val="2"/>
                <w:sz w:val="24"/>
                <w:szCs w:val="24"/>
              </w:rPr>
              <w:t>7</w:t>
            </w:r>
          </w:p>
        </w:tc>
        <w:tc>
          <w:tcPr>
            <w:tcW w:w="1970" w:type="dxa"/>
            <w:vAlign w:val="center"/>
          </w:tcPr>
          <w:p w14:paraId="66AC64C9">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其他无效情形</w:t>
            </w:r>
          </w:p>
        </w:tc>
        <w:tc>
          <w:tcPr>
            <w:tcW w:w="6074" w:type="dxa"/>
            <w:vAlign w:val="center"/>
          </w:tcPr>
          <w:p w14:paraId="7EA36043">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投标人、投标文件不存在不符合法律、法规和招标文件规定的其他无效情形。</w:t>
            </w:r>
          </w:p>
        </w:tc>
      </w:tr>
    </w:tbl>
    <w:p w14:paraId="092B735E">
      <w:pPr>
        <w:spacing w:line="360" w:lineRule="auto"/>
        <w:ind w:firstLine="484" w:firstLineChars="200"/>
        <w:jc w:val="both"/>
        <w:rPr>
          <w:rFonts w:hint="eastAsia" w:ascii="宋体" w:hAnsi="宋体" w:eastAsia="宋体" w:cs="宋体"/>
          <w:color w:val="auto"/>
          <w:spacing w:val="1"/>
          <w:sz w:val="24"/>
          <w:szCs w:val="24"/>
        </w:rPr>
      </w:pPr>
    </w:p>
    <w:p w14:paraId="62F5A048">
      <w:pPr>
        <w:spacing w:line="360" w:lineRule="auto"/>
        <w:ind w:firstLine="484" w:firstLineChars="200"/>
        <w:jc w:val="both"/>
        <w:outlineLvl w:val="2"/>
        <w:rPr>
          <w:rFonts w:hint="eastAsia" w:ascii="宋体" w:hAnsi="宋体" w:eastAsia="宋体" w:cs="宋体"/>
          <w:color w:val="auto"/>
          <w:sz w:val="24"/>
          <w:szCs w:val="24"/>
        </w:rPr>
      </w:pPr>
      <w:bookmarkStart w:id="106" w:name="_Toc12407"/>
      <w:bookmarkStart w:id="107" w:name="_Toc159237083"/>
      <w:bookmarkStart w:id="108" w:name="_Toc159237138"/>
      <w:r>
        <w:rPr>
          <w:rFonts w:hint="eastAsia" w:ascii="宋体" w:hAnsi="宋体" w:eastAsia="宋体" w:cs="宋体"/>
          <w:color w:val="auto"/>
          <w:spacing w:val="1"/>
          <w:sz w:val="24"/>
          <w:szCs w:val="24"/>
        </w:rPr>
        <w:t>2投标文件有</w:t>
      </w:r>
      <w:r>
        <w:rPr>
          <w:rFonts w:hint="eastAsia" w:ascii="宋体" w:hAnsi="宋体" w:eastAsia="宋体" w:cs="宋体"/>
          <w:color w:val="auto"/>
          <w:sz w:val="24"/>
          <w:szCs w:val="24"/>
        </w:rPr>
        <w:t>关事项的澄清或者说明</w:t>
      </w:r>
      <w:bookmarkEnd w:id="106"/>
      <w:bookmarkEnd w:id="107"/>
      <w:bookmarkEnd w:id="108"/>
    </w:p>
    <w:p w14:paraId="0412E0C6">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2.1评标过程中，</w:t>
      </w:r>
      <w:r>
        <w:rPr>
          <w:rFonts w:hint="eastAsia" w:ascii="宋体" w:hAnsi="宋体" w:eastAsia="宋体" w:cs="宋体"/>
          <w:color w:val="auto"/>
          <w:spacing w:val="2"/>
          <w:sz w:val="24"/>
          <w:szCs w:val="24"/>
        </w:rPr>
        <w:t>评标委员会将以书面形式要求投标人对其投标文件中含义不明确、同类问题表述不一致或者有明显文字和计算错误的内容，作出必要的</w:t>
      </w:r>
      <w:r>
        <w:rPr>
          <w:rFonts w:hint="eastAsia" w:ascii="宋体" w:hAnsi="宋体" w:eastAsia="宋体" w:cs="宋体"/>
          <w:color w:val="auto"/>
          <w:spacing w:val="1"/>
          <w:sz w:val="24"/>
          <w:szCs w:val="24"/>
        </w:rPr>
        <w:t>澄</w:t>
      </w:r>
      <w:r>
        <w:rPr>
          <w:rFonts w:hint="eastAsia" w:ascii="宋体" w:hAnsi="宋体" w:eastAsia="宋体" w:cs="宋体"/>
          <w:color w:val="auto"/>
          <w:spacing w:val="2"/>
          <w:sz w:val="24"/>
          <w:szCs w:val="24"/>
        </w:rPr>
        <w:t>清、说明或者补正。投标人的澄清、说明或者补正应当采用书面形式，并加</w:t>
      </w:r>
      <w:r>
        <w:rPr>
          <w:rFonts w:hint="eastAsia" w:ascii="宋体" w:hAnsi="宋体" w:eastAsia="宋体" w:cs="宋体"/>
          <w:color w:val="auto"/>
          <w:spacing w:val="10"/>
          <w:sz w:val="24"/>
          <w:szCs w:val="24"/>
        </w:rPr>
        <w:t>盖公章，</w:t>
      </w:r>
      <w:r>
        <w:rPr>
          <w:rFonts w:hint="eastAsia" w:ascii="宋体" w:hAnsi="宋体" w:eastAsia="宋体" w:cs="宋体"/>
          <w:color w:val="auto"/>
          <w:spacing w:val="6"/>
          <w:sz w:val="24"/>
          <w:szCs w:val="24"/>
        </w:rPr>
        <w:t>或</w:t>
      </w:r>
      <w:r>
        <w:rPr>
          <w:rFonts w:hint="eastAsia" w:ascii="宋体" w:hAnsi="宋体" w:eastAsia="宋体" w:cs="宋体"/>
          <w:color w:val="auto"/>
          <w:spacing w:val="5"/>
          <w:sz w:val="24"/>
          <w:szCs w:val="24"/>
        </w:rPr>
        <w:t>者由法定代表人(若投标人为事业单位或其他组织或分支机构，</w:t>
      </w:r>
      <w:r>
        <w:rPr>
          <w:rFonts w:hint="eastAsia" w:ascii="宋体" w:hAnsi="宋体" w:eastAsia="宋体" w:cs="宋体"/>
          <w:color w:val="auto"/>
          <w:spacing w:val="2"/>
          <w:sz w:val="24"/>
          <w:szCs w:val="24"/>
        </w:rPr>
        <w:t>可为单位负责人)或其授权的代表签字。投标人的澄清、说明或者补正不</w:t>
      </w:r>
      <w:r>
        <w:rPr>
          <w:rFonts w:hint="eastAsia" w:ascii="宋体" w:hAnsi="宋体" w:eastAsia="宋体" w:cs="宋体"/>
          <w:color w:val="auto"/>
          <w:sz w:val="24"/>
          <w:szCs w:val="24"/>
        </w:rPr>
        <w:t>得</w:t>
      </w:r>
      <w:r>
        <w:rPr>
          <w:rFonts w:hint="eastAsia" w:ascii="宋体" w:hAnsi="宋体" w:eastAsia="宋体" w:cs="宋体"/>
          <w:color w:val="auto"/>
          <w:spacing w:val="2"/>
          <w:sz w:val="24"/>
          <w:szCs w:val="24"/>
        </w:rPr>
        <w:t>超出投标文件的范围或者改变投标文件的实质性内容。澄清文件将作为投标</w:t>
      </w:r>
      <w:r>
        <w:rPr>
          <w:rFonts w:hint="eastAsia" w:ascii="宋体" w:hAnsi="宋体" w:eastAsia="宋体" w:cs="宋体"/>
          <w:color w:val="auto"/>
          <w:spacing w:val="-6"/>
          <w:sz w:val="24"/>
          <w:szCs w:val="24"/>
        </w:rPr>
        <w:t>文</w:t>
      </w:r>
      <w:r>
        <w:rPr>
          <w:rFonts w:hint="eastAsia" w:ascii="宋体" w:hAnsi="宋体" w:eastAsia="宋体" w:cs="宋体"/>
          <w:color w:val="auto"/>
          <w:spacing w:val="-4"/>
          <w:sz w:val="24"/>
          <w:szCs w:val="24"/>
        </w:rPr>
        <w:t>件内容的一部分。</w:t>
      </w:r>
    </w:p>
    <w:p w14:paraId="6345ADA5">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2.2评标委员</w:t>
      </w:r>
      <w:r>
        <w:rPr>
          <w:rFonts w:hint="eastAsia" w:ascii="宋体" w:hAnsi="宋体" w:eastAsia="宋体" w:cs="宋体"/>
          <w:color w:val="auto"/>
          <w:spacing w:val="3"/>
          <w:sz w:val="24"/>
          <w:szCs w:val="24"/>
        </w:rPr>
        <w:t>会</w:t>
      </w:r>
      <w:r>
        <w:rPr>
          <w:rFonts w:hint="eastAsia" w:ascii="宋体" w:hAnsi="宋体" w:eastAsia="宋体" w:cs="宋体"/>
          <w:color w:val="auto"/>
          <w:spacing w:val="2"/>
          <w:sz w:val="24"/>
          <w:szCs w:val="24"/>
        </w:rPr>
        <w:t>认为投标人的报价明显低于其他通过符合性审查投标人的报价，有可能影响产品质量或者不能诚信履约的，有权要求该投标人在评标现场</w:t>
      </w:r>
      <w:r>
        <w:rPr>
          <w:rFonts w:hint="eastAsia" w:ascii="宋体" w:hAnsi="宋体" w:eastAsia="宋体" w:cs="宋体"/>
          <w:color w:val="auto"/>
          <w:sz w:val="24"/>
          <w:szCs w:val="24"/>
        </w:rPr>
        <w:t>合</w:t>
      </w:r>
      <w:r>
        <w:rPr>
          <w:rFonts w:hint="eastAsia" w:ascii="宋体" w:hAnsi="宋体" w:eastAsia="宋体" w:cs="宋体"/>
          <w:color w:val="auto"/>
          <w:spacing w:val="3"/>
          <w:sz w:val="24"/>
          <w:szCs w:val="24"/>
        </w:rPr>
        <w:t>理</w:t>
      </w:r>
      <w:r>
        <w:rPr>
          <w:rFonts w:hint="eastAsia" w:ascii="宋体" w:hAnsi="宋体" w:eastAsia="宋体" w:cs="宋体"/>
          <w:color w:val="auto"/>
          <w:spacing w:val="2"/>
          <w:sz w:val="24"/>
          <w:szCs w:val="24"/>
        </w:rPr>
        <w:t>的时间内提供书面说明，必要时提交相关证明材料；若投标人不能证明其</w:t>
      </w:r>
      <w:r>
        <w:rPr>
          <w:rFonts w:hint="eastAsia" w:ascii="宋体" w:hAnsi="宋体" w:eastAsia="宋体" w:cs="宋体"/>
          <w:color w:val="auto"/>
          <w:spacing w:val="-1"/>
          <w:sz w:val="24"/>
          <w:szCs w:val="24"/>
        </w:rPr>
        <w:t>报价合</w:t>
      </w:r>
      <w:r>
        <w:rPr>
          <w:rFonts w:hint="eastAsia" w:ascii="宋体" w:hAnsi="宋体" w:eastAsia="宋体" w:cs="宋体"/>
          <w:color w:val="auto"/>
          <w:sz w:val="24"/>
          <w:szCs w:val="24"/>
        </w:rPr>
        <w:t>理性，评标委员会将其作为</w:t>
      </w:r>
      <w:r>
        <w:rPr>
          <w:rFonts w:hint="eastAsia" w:ascii="宋体" w:hAnsi="宋体" w:eastAsia="宋体" w:cs="宋体"/>
          <w:b/>
          <w:bCs/>
          <w:color w:val="auto"/>
          <w:spacing w:val="2"/>
          <w:sz w:val="24"/>
          <w:szCs w:val="24"/>
        </w:rPr>
        <w:t>无效投标处理</w:t>
      </w:r>
      <w:r>
        <w:rPr>
          <w:rFonts w:hint="eastAsia" w:ascii="宋体" w:hAnsi="宋体" w:eastAsia="宋体" w:cs="宋体"/>
          <w:color w:val="auto"/>
          <w:sz w:val="24"/>
          <w:szCs w:val="24"/>
        </w:rPr>
        <w:t>。</w:t>
      </w:r>
    </w:p>
    <w:p w14:paraId="0323891B">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2.3投标报价须包</w:t>
      </w:r>
      <w:r>
        <w:rPr>
          <w:rFonts w:hint="eastAsia" w:ascii="宋体" w:hAnsi="宋体" w:eastAsia="宋体" w:cs="宋体"/>
          <w:color w:val="auto"/>
          <w:spacing w:val="2"/>
          <w:sz w:val="24"/>
          <w:szCs w:val="24"/>
        </w:rPr>
        <w:t>含招标文件全部内容，如分项报价表有缺漏视为已含在其他各项报价中，将不对投标总价进行调整。评标委员会有权要求投标人在</w:t>
      </w:r>
      <w:r>
        <w:rPr>
          <w:rFonts w:hint="eastAsia" w:ascii="宋体" w:hAnsi="宋体" w:eastAsia="宋体" w:cs="宋体"/>
          <w:color w:val="auto"/>
          <w:spacing w:val="1"/>
          <w:sz w:val="24"/>
          <w:szCs w:val="24"/>
        </w:rPr>
        <w:t>评</w:t>
      </w:r>
      <w:r>
        <w:rPr>
          <w:rFonts w:hint="eastAsia" w:ascii="宋体" w:hAnsi="宋体" w:eastAsia="宋体" w:cs="宋体"/>
          <w:color w:val="auto"/>
          <w:sz w:val="24"/>
          <w:szCs w:val="24"/>
        </w:rPr>
        <w:t>标现</w:t>
      </w:r>
      <w:r>
        <w:rPr>
          <w:rFonts w:hint="eastAsia" w:ascii="宋体" w:hAnsi="宋体" w:eastAsia="宋体" w:cs="宋体"/>
          <w:color w:val="auto"/>
          <w:spacing w:val="2"/>
          <w:sz w:val="24"/>
          <w:szCs w:val="24"/>
        </w:rPr>
        <w:t>场合理的时间内对此进行书面确认，投标人不确认的，视为将一个采购包中</w:t>
      </w:r>
      <w:r>
        <w:rPr>
          <w:rFonts w:hint="eastAsia" w:ascii="宋体" w:hAnsi="宋体" w:eastAsia="宋体" w:cs="宋体"/>
          <w:color w:val="auto"/>
          <w:spacing w:val="-1"/>
          <w:sz w:val="24"/>
          <w:szCs w:val="24"/>
        </w:rPr>
        <w:t>的内容拆分投</w:t>
      </w:r>
      <w:r>
        <w:rPr>
          <w:rFonts w:hint="eastAsia" w:ascii="宋体" w:hAnsi="宋体" w:eastAsia="宋体" w:cs="宋体"/>
          <w:color w:val="auto"/>
          <w:sz w:val="24"/>
          <w:szCs w:val="24"/>
        </w:rPr>
        <w:t>标，其</w:t>
      </w:r>
      <w:r>
        <w:rPr>
          <w:rFonts w:hint="eastAsia" w:ascii="宋体" w:hAnsi="宋体" w:eastAsia="宋体" w:cs="宋体"/>
          <w:b/>
          <w:bCs/>
          <w:color w:val="auto"/>
          <w:spacing w:val="2"/>
          <w:sz w:val="24"/>
          <w:szCs w:val="24"/>
        </w:rPr>
        <w:t>投标无效</w:t>
      </w:r>
      <w:r>
        <w:rPr>
          <w:rFonts w:hint="eastAsia" w:ascii="宋体" w:hAnsi="宋体" w:eastAsia="宋体" w:cs="宋体"/>
          <w:color w:val="auto"/>
          <w:sz w:val="24"/>
          <w:szCs w:val="24"/>
        </w:rPr>
        <w:t>。</w:t>
      </w:r>
    </w:p>
    <w:p w14:paraId="054F9572">
      <w:pPr>
        <w:spacing w:line="360" w:lineRule="auto"/>
        <w:ind w:firstLine="476"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2.4投标文件报价出现前</w:t>
      </w:r>
      <w:r>
        <w:rPr>
          <w:rFonts w:hint="eastAsia" w:ascii="宋体" w:hAnsi="宋体" w:eastAsia="宋体" w:cs="宋体"/>
          <w:color w:val="auto"/>
          <w:sz w:val="24"/>
          <w:szCs w:val="24"/>
        </w:rPr>
        <w:t>后不一致的，按照下列规定修正：</w:t>
      </w:r>
    </w:p>
    <w:p w14:paraId="5924F894">
      <w:pPr>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2.4.1招标文件对于报价修</w:t>
      </w:r>
      <w:r>
        <w:rPr>
          <w:rFonts w:hint="eastAsia" w:ascii="宋体" w:hAnsi="宋体" w:eastAsia="宋体" w:cs="宋体"/>
          <w:color w:val="auto"/>
          <w:spacing w:val="1"/>
          <w:sz w:val="24"/>
          <w:szCs w:val="24"/>
        </w:rPr>
        <w:t>正是否另有规定：</w:t>
      </w:r>
    </w:p>
    <w:p w14:paraId="7A611F24">
      <w:pPr>
        <w:spacing w:line="360" w:lineRule="auto"/>
        <w:ind w:firstLine="440" w:firstLineChars="20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□有，具体规定为：_____________</w:t>
      </w:r>
      <w:r>
        <w:rPr>
          <w:rFonts w:hint="eastAsia" w:ascii="宋体" w:hAnsi="宋体" w:eastAsia="宋体" w:cs="宋体"/>
          <w:color w:val="auto"/>
          <w:spacing w:val="-7"/>
          <w:sz w:val="24"/>
          <w:szCs w:val="24"/>
        </w:rPr>
        <w:t>_</w:t>
      </w:r>
    </w:p>
    <w:p w14:paraId="7AF4B3BE">
      <w:pPr>
        <w:spacing w:line="360" w:lineRule="auto"/>
        <w:ind w:firstLine="480" w:firstLineChars="200"/>
        <w:jc w:val="both"/>
        <w:rPr>
          <w:rFonts w:hint="eastAsia" w:ascii="宋体" w:hAnsi="宋体" w:eastAsia="宋体" w:cs="宋体"/>
          <w:color w:val="auto"/>
          <w:spacing w:val="5"/>
          <w:sz w:val="24"/>
          <w:szCs w:val="24"/>
        </w:rPr>
      </w:pPr>
      <w:r>
        <w:rPr>
          <w:rFonts w:hint="eastAsia" w:ascii="宋体" w:hAnsi="宋体" w:cs="宋体"/>
          <w:sz w:val="24"/>
        </w:rPr>
        <w:t>■</w:t>
      </w:r>
      <w:r>
        <w:rPr>
          <w:rFonts w:hint="eastAsia" w:ascii="宋体" w:hAnsi="宋体" w:eastAsia="宋体" w:cs="宋体"/>
          <w:color w:val="auto"/>
          <w:spacing w:val="5"/>
          <w:sz w:val="24"/>
          <w:szCs w:val="24"/>
        </w:rPr>
        <w:t>无，按下述2.4.2-2.4.7项规定修正。</w:t>
      </w:r>
    </w:p>
    <w:p w14:paraId="18A0700B">
      <w:pPr>
        <w:spacing w:line="360" w:lineRule="auto"/>
        <w:ind w:firstLine="512"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2.4.2单独递交的开标一览表(报价表)与投标文件中开标一览表(报价表) 内容不一致的，以单独递交的开标一览表(报价表)为准；</w:t>
      </w:r>
    </w:p>
    <w:p w14:paraId="5DF71EC0">
      <w:pPr>
        <w:spacing w:line="360" w:lineRule="auto"/>
        <w:ind w:firstLine="512"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8"/>
          <w:sz w:val="24"/>
          <w:szCs w:val="24"/>
        </w:rPr>
        <w:t>2.4.3投标文件中开标一览表(报价表)内容与投标文件中相应内容不一致的，以开标一</w:t>
      </w:r>
      <w:r>
        <w:rPr>
          <w:rFonts w:hint="eastAsia" w:ascii="宋体" w:hAnsi="宋体" w:eastAsia="宋体" w:cs="宋体"/>
          <w:color w:val="auto"/>
          <w:spacing w:val="9"/>
          <w:sz w:val="24"/>
          <w:szCs w:val="24"/>
        </w:rPr>
        <w:t>览表(报价表)为准；</w:t>
      </w:r>
    </w:p>
    <w:p w14:paraId="6C6393E6">
      <w:pPr>
        <w:spacing w:line="360" w:lineRule="auto"/>
        <w:ind w:firstLine="532" w:firstLineChars="200"/>
        <w:jc w:val="both"/>
        <w:rPr>
          <w:rFonts w:hint="eastAsia" w:ascii="宋体" w:hAnsi="宋体" w:eastAsia="宋体" w:cs="宋体"/>
          <w:color w:val="auto"/>
          <w:spacing w:val="-2"/>
          <w:sz w:val="24"/>
          <w:szCs w:val="24"/>
        </w:rPr>
      </w:pPr>
      <w:r>
        <w:rPr>
          <w:rFonts w:hint="eastAsia" w:ascii="宋体" w:hAnsi="宋体" w:eastAsia="宋体" w:cs="宋体"/>
          <w:color w:val="auto"/>
          <w:spacing w:val="13"/>
          <w:sz w:val="24"/>
          <w:szCs w:val="24"/>
        </w:rPr>
        <w:t>2</w:t>
      </w:r>
      <w:r>
        <w:rPr>
          <w:rFonts w:hint="eastAsia" w:ascii="宋体" w:hAnsi="宋体" w:eastAsia="宋体" w:cs="宋体"/>
          <w:color w:val="auto"/>
          <w:spacing w:val="11"/>
          <w:sz w:val="24"/>
          <w:szCs w:val="24"/>
        </w:rPr>
        <w:t>.4.4</w:t>
      </w:r>
      <w:r>
        <w:rPr>
          <w:rFonts w:hint="eastAsia" w:ascii="宋体" w:hAnsi="宋体" w:eastAsia="宋体" w:cs="宋体"/>
          <w:color w:val="auto"/>
          <w:spacing w:val="-3"/>
          <w:sz w:val="24"/>
          <w:szCs w:val="24"/>
        </w:rPr>
        <w:t>大写金额和小写金额不一致的，以大写金额为准</w:t>
      </w:r>
      <w:r>
        <w:rPr>
          <w:rFonts w:hint="eastAsia" w:ascii="宋体" w:hAnsi="宋体" w:eastAsia="宋体" w:cs="宋体"/>
          <w:color w:val="auto"/>
          <w:spacing w:val="-2"/>
          <w:sz w:val="24"/>
          <w:szCs w:val="24"/>
        </w:rPr>
        <w:t>；</w:t>
      </w:r>
    </w:p>
    <w:p w14:paraId="432DCAD4">
      <w:pPr>
        <w:spacing w:line="360" w:lineRule="auto"/>
        <w:ind w:firstLine="532" w:firstLineChars="200"/>
        <w:jc w:val="both"/>
        <w:rPr>
          <w:rFonts w:hint="eastAsia" w:ascii="宋体" w:hAnsi="宋体" w:eastAsia="宋体" w:cs="宋体"/>
          <w:color w:val="auto"/>
          <w:spacing w:val="-9"/>
          <w:sz w:val="24"/>
          <w:szCs w:val="24"/>
        </w:rPr>
      </w:pPr>
      <w:r>
        <w:rPr>
          <w:rFonts w:hint="eastAsia" w:ascii="宋体" w:hAnsi="宋体" w:eastAsia="宋体" w:cs="宋体"/>
          <w:color w:val="auto"/>
          <w:spacing w:val="13"/>
          <w:sz w:val="24"/>
          <w:szCs w:val="24"/>
        </w:rPr>
        <w:t>2</w:t>
      </w:r>
      <w:r>
        <w:rPr>
          <w:rFonts w:hint="eastAsia" w:ascii="宋体" w:hAnsi="宋体" w:eastAsia="宋体" w:cs="宋体"/>
          <w:color w:val="auto"/>
          <w:spacing w:val="11"/>
          <w:sz w:val="24"/>
          <w:szCs w:val="24"/>
        </w:rPr>
        <w:t>.4.5</w:t>
      </w:r>
      <w:r>
        <w:rPr>
          <w:rFonts w:hint="eastAsia" w:ascii="宋体" w:hAnsi="宋体" w:eastAsia="宋体" w:cs="宋体"/>
          <w:color w:val="auto"/>
          <w:spacing w:val="-6"/>
          <w:sz w:val="24"/>
          <w:szCs w:val="24"/>
        </w:rPr>
        <w:t>单</w:t>
      </w:r>
      <w:r>
        <w:rPr>
          <w:rFonts w:hint="eastAsia" w:ascii="宋体" w:hAnsi="宋体" w:eastAsia="宋体" w:cs="宋体"/>
          <w:color w:val="auto"/>
          <w:spacing w:val="-3"/>
          <w:sz w:val="24"/>
          <w:szCs w:val="24"/>
        </w:rPr>
        <w:t>价金额小数点或者百分比有明显错位的，以开标一览表的总价为准，</w:t>
      </w:r>
      <w:r>
        <w:rPr>
          <w:rFonts w:hint="eastAsia" w:ascii="宋体" w:hAnsi="宋体" w:eastAsia="宋体" w:cs="宋体"/>
          <w:color w:val="auto"/>
          <w:spacing w:val="-14"/>
          <w:sz w:val="24"/>
          <w:szCs w:val="24"/>
        </w:rPr>
        <w:t>并</w:t>
      </w:r>
      <w:r>
        <w:rPr>
          <w:rFonts w:hint="eastAsia" w:ascii="宋体" w:hAnsi="宋体" w:eastAsia="宋体" w:cs="宋体"/>
          <w:color w:val="auto"/>
          <w:spacing w:val="-9"/>
          <w:sz w:val="24"/>
          <w:szCs w:val="24"/>
        </w:rPr>
        <w:t>修改单价；</w:t>
      </w:r>
    </w:p>
    <w:p w14:paraId="4ECAECA0">
      <w:pPr>
        <w:spacing w:line="360" w:lineRule="auto"/>
        <w:ind w:firstLine="532"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13"/>
          <w:sz w:val="24"/>
          <w:szCs w:val="24"/>
        </w:rPr>
        <w:t>2</w:t>
      </w:r>
      <w:r>
        <w:rPr>
          <w:rFonts w:hint="eastAsia" w:ascii="宋体" w:hAnsi="宋体" w:eastAsia="宋体" w:cs="宋体"/>
          <w:color w:val="auto"/>
          <w:spacing w:val="11"/>
          <w:sz w:val="24"/>
          <w:szCs w:val="24"/>
        </w:rPr>
        <w:t>.4.6</w:t>
      </w:r>
      <w:r>
        <w:rPr>
          <w:rFonts w:hint="eastAsia" w:ascii="宋体" w:hAnsi="宋体" w:eastAsia="宋体" w:cs="宋体"/>
          <w:color w:val="auto"/>
          <w:spacing w:val="-2"/>
          <w:sz w:val="24"/>
          <w:szCs w:val="24"/>
        </w:rPr>
        <w:t>总价金额与按单价汇总金额不一致的</w:t>
      </w:r>
      <w:r>
        <w:rPr>
          <w:rFonts w:hint="eastAsia" w:ascii="宋体" w:hAnsi="宋体" w:eastAsia="宋体" w:cs="宋体"/>
          <w:color w:val="auto"/>
          <w:spacing w:val="-1"/>
          <w:sz w:val="24"/>
          <w:szCs w:val="24"/>
        </w:rPr>
        <w:t>，以单价金额计算结果为准。</w:t>
      </w:r>
    </w:p>
    <w:p w14:paraId="59E48626">
      <w:pPr>
        <w:spacing w:line="360" w:lineRule="auto"/>
        <w:ind w:firstLine="532" w:firstLineChars="200"/>
        <w:jc w:val="both"/>
        <w:rPr>
          <w:rFonts w:hint="eastAsia" w:ascii="宋体" w:hAnsi="宋体" w:eastAsia="宋体" w:cs="宋体"/>
          <w:color w:val="auto"/>
          <w:spacing w:val="-10"/>
          <w:sz w:val="24"/>
          <w:szCs w:val="24"/>
        </w:rPr>
      </w:pPr>
      <w:r>
        <w:rPr>
          <w:rFonts w:hint="eastAsia" w:ascii="宋体" w:hAnsi="宋体" w:eastAsia="宋体" w:cs="宋体"/>
          <w:color w:val="auto"/>
          <w:spacing w:val="13"/>
          <w:sz w:val="24"/>
          <w:szCs w:val="24"/>
        </w:rPr>
        <w:t>2</w:t>
      </w:r>
      <w:r>
        <w:rPr>
          <w:rFonts w:hint="eastAsia" w:ascii="宋体" w:hAnsi="宋体" w:eastAsia="宋体" w:cs="宋体"/>
          <w:color w:val="auto"/>
          <w:spacing w:val="11"/>
          <w:sz w:val="24"/>
          <w:szCs w:val="24"/>
        </w:rPr>
        <w:t>.4.7</w:t>
      </w:r>
      <w:r>
        <w:rPr>
          <w:rFonts w:hint="eastAsia" w:ascii="宋体" w:hAnsi="宋体" w:eastAsia="宋体" w:cs="宋体"/>
          <w:color w:val="auto"/>
          <w:spacing w:val="2"/>
          <w:sz w:val="24"/>
          <w:szCs w:val="24"/>
        </w:rPr>
        <w:t>同时出现两种以上不一致的，</w:t>
      </w:r>
      <w:r>
        <w:rPr>
          <w:rFonts w:hint="eastAsia" w:ascii="宋体" w:hAnsi="宋体" w:eastAsia="宋体" w:cs="宋体"/>
          <w:color w:val="auto"/>
          <w:spacing w:val="1"/>
          <w:sz w:val="24"/>
          <w:szCs w:val="24"/>
        </w:rPr>
        <w:t>按照前款规定的顺序修正。修正后的报</w:t>
      </w:r>
      <w:r>
        <w:rPr>
          <w:rFonts w:hint="eastAsia" w:ascii="宋体" w:hAnsi="宋体" w:eastAsia="宋体" w:cs="宋体"/>
          <w:color w:val="auto"/>
          <w:spacing w:val="-18"/>
          <w:sz w:val="24"/>
          <w:szCs w:val="24"/>
        </w:rPr>
        <w:t>价</w:t>
      </w:r>
      <w:r>
        <w:rPr>
          <w:rFonts w:hint="eastAsia" w:ascii="宋体" w:hAnsi="宋体" w:eastAsia="宋体" w:cs="宋体"/>
          <w:color w:val="auto"/>
          <w:spacing w:val="-10"/>
          <w:sz w:val="24"/>
          <w:szCs w:val="24"/>
        </w:rPr>
        <w:t>经投标人书面确认后产生约束力，投标人不确认的，其</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10"/>
          <w:sz w:val="24"/>
          <w:szCs w:val="24"/>
        </w:rPr>
        <w:t>。</w:t>
      </w:r>
    </w:p>
    <w:p w14:paraId="2EFB3958">
      <w:pPr>
        <w:widowControl w:val="0"/>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2.5落</w:t>
      </w:r>
      <w:r>
        <w:rPr>
          <w:rFonts w:hint="eastAsia" w:ascii="宋体" w:hAnsi="宋体" w:eastAsia="宋体" w:cs="宋体"/>
          <w:color w:val="auto"/>
          <w:spacing w:val="5"/>
          <w:sz w:val="24"/>
          <w:szCs w:val="24"/>
        </w:rPr>
        <w:t>实</w:t>
      </w:r>
      <w:r>
        <w:rPr>
          <w:rFonts w:hint="eastAsia" w:ascii="宋体" w:hAnsi="宋体" w:eastAsia="宋体" w:cs="宋体"/>
          <w:color w:val="auto"/>
          <w:spacing w:val="4"/>
          <w:sz w:val="24"/>
          <w:szCs w:val="24"/>
        </w:rPr>
        <w:t>政府采购政策的价格调整：只有符合第二章《投标人须知》5.2条规定</w:t>
      </w:r>
      <w:r>
        <w:rPr>
          <w:rFonts w:hint="eastAsia" w:ascii="宋体" w:hAnsi="宋体" w:eastAsia="宋体" w:cs="宋体"/>
          <w:color w:val="auto"/>
          <w:spacing w:val="3"/>
          <w:sz w:val="24"/>
          <w:szCs w:val="24"/>
        </w:rPr>
        <w:t>情</w:t>
      </w:r>
      <w:r>
        <w:rPr>
          <w:rFonts w:hint="eastAsia" w:ascii="宋体" w:hAnsi="宋体" w:eastAsia="宋体" w:cs="宋体"/>
          <w:color w:val="auto"/>
          <w:spacing w:val="2"/>
          <w:sz w:val="24"/>
          <w:szCs w:val="24"/>
        </w:rPr>
        <w:t>形的，可以享受中小企业扶持政策，用扣除后的价格参加评审；否则，评</w:t>
      </w:r>
      <w:r>
        <w:rPr>
          <w:rFonts w:hint="eastAsia" w:ascii="宋体" w:hAnsi="宋体" w:eastAsia="宋体" w:cs="宋体"/>
          <w:color w:val="auto"/>
          <w:spacing w:val="-5"/>
          <w:sz w:val="24"/>
          <w:szCs w:val="24"/>
        </w:rPr>
        <w:t>标</w:t>
      </w:r>
      <w:r>
        <w:rPr>
          <w:rFonts w:hint="eastAsia" w:ascii="宋体" w:hAnsi="宋体" w:eastAsia="宋体" w:cs="宋体"/>
          <w:color w:val="auto"/>
          <w:spacing w:val="-4"/>
          <w:sz w:val="24"/>
          <w:szCs w:val="24"/>
        </w:rPr>
        <w:t>时价格不予扣除。</w:t>
      </w:r>
    </w:p>
    <w:p w14:paraId="76D3C121">
      <w:pPr>
        <w:widowControl w:val="0"/>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2.5.1</w:t>
      </w:r>
      <w:r>
        <w:rPr>
          <w:rFonts w:hint="eastAsia" w:ascii="宋体" w:hAnsi="宋体" w:eastAsia="宋体" w:cs="宋体"/>
          <w:color w:val="auto"/>
          <w:spacing w:val="-3"/>
          <w:sz w:val="24"/>
          <w:szCs w:val="24"/>
        </w:rPr>
        <w:t>对于未预留份额专门面向中小企业采购的采购项目，以及预留份额项</w:t>
      </w:r>
      <w:r>
        <w:rPr>
          <w:rFonts w:hint="eastAsia" w:ascii="宋体" w:hAnsi="宋体" w:eastAsia="宋体" w:cs="宋体"/>
          <w:color w:val="auto"/>
          <w:spacing w:val="-18"/>
          <w:sz w:val="24"/>
          <w:szCs w:val="24"/>
        </w:rPr>
        <w:t>目中</w:t>
      </w:r>
      <w:r>
        <w:rPr>
          <w:rFonts w:hint="eastAsia" w:ascii="宋体" w:hAnsi="宋体" w:eastAsia="宋体" w:cs="宋体"/>
          <w:color w:val="auto"/>
          <w:spacing w:val="-15"/>
          <w:sz w:val="24"/>
          <w:szCs w:val="24"/>
        </w:rPr>
        <w:t>的</w:t>
      </w:r>
      <w:r>
        <w:rPr>
          <w:rFonts w:hint="eastAsia" w:ascii="宋体" w:hAnsi="宋体" w:eastAsia="宋体" w:cs="宋体"/>
          <w:color w:val="auto"/>
          <w:spacing w:val="-9"/>
          <w:sz w:val="24"/>
          <w:szCs w:val="24"/>
        </w:rPr>
        <w:t>非预留部分采购包，对小微企业报价给予</w:t>
      </w:r>
      <w:r>
        <w:rPr>
          <w:rFonts w:hint="eastAsia" w:ascii="宋体" w:hAnsi="宋体" w:eastAsia="宋体" w:cs="宋体"/>
          <w:b/>
          <w:bCs/>
          <w:color w:val="auto"/>
          <w:spacing w:val="-9"/>
          <w:sz w:val="24"/>
          <w:szCs w:val="24"/>
          <w:u w:val="single"/>
        </w:rPr>
        <w:t>10%</w:t>
      </w:r>
      <w:r>
        <w:rPr>
          <w:rFonts w:hint="eastAsia" w:ascii="宋体" w:hAnsi="宋体" w:eastAsia="宋体" w:cs="宋体"/>
          <w:color w:val="auto"/>
          <w:spacing w:val="-9"/>
          <w:sz w:val="24"/>
          <w:szCs w:val="24"/>
        </w:rPr>
        <w:t>的扣除，用扣</w:t>
      </w:r>
      <w:r>
        <w:rPr>
          <w:rFonts w:hint="eastAsia" w:ascii="宋体" w:hAnsi="宋体" w:eastAsia="宋体" w:cs="宋体"/>
          <w:color w:val="auto"/>
          <w:spacing w:val="-7"/>
          <w:sz w:val="24"/>
          <w:szCs w:val="24"/>
        </w:rPr>
        <w:t>除</w:t>
      </w:r>
      <w:r>
        <w:rPr>
          <w:rFonts w:hint="eastAsia" w:ascii="宋体" w:hAnsi="宋体" w:eastAsia="宋体" w:cs="宋体"/>
          <w:color w:val="auto"/>
          <w:spacing w:val="-5"/>
          <w:sz w:val="24"/>
          <w:szCs w:val="24"/>
        </w:rPr>
        <w:t>后的价格参加评审。</w:t>
      </w:r>
    </w:p>
    <w:p w14:paraId="34A4F8DD">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2.5.</w:t>
      </w:r>
      <w:r>
        <w:rPr>
          <w:rFonts w:hint="eastAsia" w:ascii="宋体" w:hAnsi="宋体" w:eastAsia="宋体" w:cs="宋体"/>
          <w:color w:val="auto"/>
          <w:spacing w:val="-3"/>
          <w:sz w:val="24"/>
          <w:szCs w:val="24"/>
        </w:rPr>
        <w:t>2对于未预留份额专门面向中小企业采购的采购项目，以及预留份额项</w:t>
      </w:r>
      <w:r>
        <w:rPr>
          <w:rFonts w:hint="eastAsia" w:ascii="宋体" w:hAnsi="宋体" w:eastAsia="宋体" w:cs="宋体"/>
          <w:color w:val="auto"/>
          <w:spacing w:val="18"/>
          <w:sz w:val="24"/>
          <w:szCs w:val="24"/>
        </w:rPr>
        <w:t>目</w:t>
      </w:r>
      <w:r>
        <w:rPr>
          <w:rFonts w:hint="eastAsia" w:ascii="宋体" w:hAnsi="宋体" w:eastAsia="宋体" w:cs="宋体"/>
          <w:color w:val="auto"/>
          <w:spacing w:val="10"/>
          <w:sz w:val="24"/>
          <w:szCs w:val="24"/>
        </w:rPr>
        <w:t>中</w:t>
      </w:r>
      <w:r>
        <w:rPr>
          <w:rFonts w:hint="eastAsia" w:ascii="宋体" w:hAnsi="宋体" w:eastAsia="宋体" w:cs="宋体"/>
          <w:color w:val="auto"/>
          <w:spacing w:val="9"/>
          <w:sz w:val="24"/>
          <w:szCs w:val="24"/>
        </w:rPr>
        <w:t>的非预留部分采购包，且接受大中型企业与小微企业组成联合</w:t>
      </w:r>
      <w:r>
        <w:rPr>
          <w:rFonts w:hint="eastAsia" w:ascii="宋体" w:hAnsi="宋体" w:eastAsia="宋体" w:cs="宋体"/>
          <w:color w:val="auto"/>
          <w:spacing w:val="20"/>
          <w:sz w:val="24"/>
          <w:szCs w:val="24"/>
        </w:rPr>
        <w:t>体</w:t>
      </w:r>
      <w:r>
        <w:rPr>
          <w:rFonts w:hint="eastAsia" w:ascii="宋体" w:hAnsi="宋体" w:eastAsia="宋体" w:cs="宋体"/>
          <w:color w:val="auto"/>
          <w:spacing w:val="17"/>
          <w:sz w:val="24"/>
          <w:szCs w:val="24"/>
        </w:rPr>
        <w:t>或</w:t>
      </w:r>
      <w:r>
        <w:rPr>
          <w:rFonts w:hint="eastAsia" w:ascii="宋体" w:hAnsi="宋体" w:eastAsia="宋体" w:cs="宋体"/>
          <w:color w:val="auto"/>
          <w:spacing w:val="10"/>
          <w:sz w:val="24"/>
          <w:szCs w:val="24"/>
        </w:rPr>
        <w:t>者允许大中型企业向一家或者多家小微企业分包的采购项目，</w:t>
      </w:r>
      <w:r>
        <w:rPr>
          <w:rFonts w:hint="eastAsia" w:ascii="宋体" w:hAnsi="宋体" w:eastAsia="宋体" w:cs="宋体"/>
          <w:color w:val="auto"/>
          <w:spacing w:val="11"/>
          <w:sz w:val="24"/>
          <w:szCs w:val="24"/>
        </w:rPr>
        <w:t>对于联合协议或者分包意向协议约定小微企业的合同份额占到合</w:t>
      </w:r>
      <w:r>
        <w:rPr>
          <w:rFonts w:hint="eastAsia" w:ascii="宋体" w:hAnsi="宋体" w:eastAsia="宋体" w:cs="宋体"/>
          <w:color w:val="auto"/>
          <w:spacing w:val="10"/>
          <w:sz w:val="24"/>
          <w:szCs w:val="24"/>
        </w:rPr>
        <w:t>同</w:t>
      </w:r>
      <w:r>
        <w:rPr>
          <w:rFonts w:hint="eastAsia" w:ascii="宋体" w:hAnsi="宋体" w:eastAsia="宋体" w:cs="宋体"/>
          <w:color w:val="auto"/>
          <w:spacing w:val="12"/>
          <w:sz w:val="24"/>
          <w:szCs w:val="24"/>
        </w:rPr>
        <w:t>总金额</w:t>
      </w:r>
      <w:r>
        <w:rPr>
          <w:rFonts w:hint="eastAsia" w:ascii="宋体" w:hAnsi="宋体" w:eastAsia="宋体" w:cs="宋体"/>
          <w:color w:val="auto"/>
          <w:spacing w:val="6"/>
          <w:sz w:val="24"/>
          <w:szCs w:val="24"/>
        </w:rPr>
        <w:t>30%以上的联合体或者大中型企业的报价给予</w:t>
      </w:r>
      <w:r>
        <w:rPr>
          <w:rFonts w:hint="eastAsia" w:ascii="宋体" w:hAnsi="宋体" w:eastAsia="宋体" w:cs="宋体"/>
          <w:b/>
          <w:bCs/>
          <w:color w:val="auto"/>
          <w:spacing w:val="6"/>
          <w:sz w:val="24"/>
          <w:szCs w:val="24"/>
          <w:u w:val="single"/>
        </w:rPr>
        <w:t>4%</w:t>
      </w:r>
      <w:r>
        <w:rPr>
          <w:rFonts w:hint="eastAsia" w:ascii="宋体" w:hAnsi="宋体" w:eastAsia="宋体" w:cs="宋体"/>
          <w:color w:val="auto"/>
          <w:spacing w:val="6"/>
          <w:sz w:val="24"/>
          <w:szCs w:val="24"/>
        </w:rPr>
        <w:t>的扣除，</w:t>
      </w:r>
      <w:r>
        <w:rPr>
          <w:rFonts w:hint="eastAsia" w:ascii="宋体" w:hAnsi="宋体" w:eastAsia="宋体" w:cs="宋体"/>
          <w:color w:val="auto"/>
          <w:spacing w:val="8"/>
          <w:sz w:val="24"/>
          <w:szCs w:val="24"/>
        </w:rPr>
        <w:t>用扣</w:t>
      </w:r>
      <w:r>
        <w:rPr>
          <w:rFonts w:hint="eastAsia" w:ascii="宋体" w:hAnsi="宋体" w:eastAsia="宋体" w:cs="宋体"/>
          <w:color w:val="auto"/>
          <w:spacing w:val="5"/>
          <w:sz w:val="24"/>
          <w:szCs w:val="24"/>
        </w:rPr>
        <w:t>除</w:t>
      </w:r>
      <w:r>
        <w:rPr>
          <w:rFonts w:hint="eastAsia" w:ascii="宋体" w:hAnsi="宋体" w:eastAsia="宋体" w:cs="宋体"/>
          <w:color w:val="auto"/>
          <w:spacing w:val="4"/>
          <w:sz w:val="24"/>
          <w:szCs w:val="24"/>
        </w:rPr>
        <w:t>后的价格参加评审。</w:t>
      </w:r>
    </w:p>
    <w:p w14:paraId="37EC0316">
      <w:pPr>
        <w:spacing w:line="360" w:lineRule="auto"/>
        <w:ind w:firstLine="476"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2.5.3组成联合体或</w:t>
      </w:r>
      <w:r>
        <w:rPr>
          <w:rFonts w:hint="eastAsia" w:ascii="宋体" w:hAnsi="宋体" w:eastAsia="宋体" w:cs="宋体"/>
          <w:color w:val="auto"/>
          <w:sz w:val="24"/>
          <w:szCs w:val="24"/>
        </w:rPr>
        <w:t>者接受分包的小微企业与联合体内其他企业、分包企业</w:t>
      </w:r>
      <w:r>
        <w:rPr>
          <w:rFonts w:hint="eastAsia" w:ascii="宋体" w:hAnsi="宋体" w:eastAsia="宋体" w:cs="宋体"/>
          <w:color w:val="auto"/>
          <w:spacing w:val="-2"/>
          <w:sz w:val="24"/>
          <w:szCs w:val="24"/>
        </w:rPr>
        <w:t>之间存在直接控股、管理关系的，不享</w:t>
      </w:r>
      <w:r>
        <w:rPr>
          <w:rFonts w:hint="eastAsia" w:ascii="宋体" w:hAnsi="宋体" w:eastAsia="宋体" w:cs="宋体"/>
          <w:color w:val="auto"/>
          <w:spacing w:val="-1"/>
          <w:sz w:val="24"/>
          <w:szCs w:val="24"/>
        </w:rPr>
        <w:t>受价格扣除优惠政策。</w:t>
      </w:r>
    </w:p>
    <w:p w14:paraId="743F43CC">
      <w:pPr>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2.5.4价格扣除比例对小型企业和微型企业同等对待，不</w:t>
      </w:r>
      <w:r>
        <w:rPr>
          <w:rFonts w:hint="eastAsia" w:ascii="宋体" w:hAnsi="宋体" w:eastAsia="宋体" w:cs="宋体"/>
          <w:color w:val="auto"/>
          <w:spacing w:val="1"/>
          <w:sz w:val="24"/>
          <w:szCs w:val="24"/>
        </w:rPr>
        <w:t>作</w:t>
      </w:r>
      <w:r>
        <w:rPr>
          <w:rFonts w:hint="eastAsia" w:ascii="宋体" w:hAnsi="宋体" w:eastAsia="宋体" w:cs="宋体"/>
          <w:color w:val="auto"/>
          <w:sz w:val="24"/>
          <w:szCs w:val="24"/>
        </w:rPr>
        <w:t>区分。</w:t>
      </w:r>
    </w:p>
    <w:p w14:paraId="3A18DD06">
      <w:pPr>
        <w:widowControl w:val="0"/>
        <w:spacing w:line="360" w:lineRule="auto"/>
        <w:ind w:firstLine="448"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2.5.5</w:t>
      </w:r>
      <w:r>
        <w:rPr>
          <w:rFonts w:hint="eastAsia" w:ascii="宋体" w:hAnsi="宋体" w:eastAsia="宋体" w:cs="宋体"/>
          <w:color w:val="auto"/>
          <w:spacing w:val="-4"/>
          <w:sz w:val="24"/>
          <w:szCs w:val="24"/>
        </w:rPr>
        <w:t>中小企业参加政府采购活动，应当按照招标文件给定的格式出具《中</w:t>
      </w:r>
      <w:r>
        <w:rPr>
          <w:rFonts w:hint="eastAsia" w:ascii="宋体" w:hAnsi="宋体" w:eastAsia="宋体" w:cs="宋体"/>
          <w:color w:val="auto"/>
          <w:spacing w:val="-12"/>
          <w:sz w:val="24"/>
          <w:szCs w:val="24"/>
        </w:rPr>
        <w:t>小企业</w:t>
      </w:r>
      <w:r>
        <w:rPr>
          <w:rFonts w:hint="eastAsia" w:ascii="宋体" w:hAnsi="宋体" w:eastAsia="宋体" w:cs="宋体"/>
          <w:color w:val="auto"/>
          <w:spacing w:val="-7"/>
          <w:sz w:val="24"/>
          <w:szCs w:val="24"/>
        </w:rPr>
        <w:t>声</w:t>
      </w:r>
      <w:r>
        <w:rPr>
          <w:rFonts w:hint="eastAsia" w:ascii="宋体" w:hAnsi="宋体" w:eastAsia="宋体" w:cs="宋体"/>
          <w:color w:val="auto"/>
          <w:spacing w:val="-6"/>
          <w:sz w:val="24"/>
          <w:szCs w:val="24"/>
        </w:rPr>
        <w:t>明函》，否则不得享受相关中小企业扶持政策。</w:t>
      </w:r>
    </w:p>
    <w:p w14:paraId="66E40904">
      <w:pPr>
        <w:widowControl w:val="0"/>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2.5.6监</w:t>
      </w:r>
      <w:r>
        <w:rPr>
          <w:rFonts w:hint="eastAsia" w:ascii="宋体" w:hAnsi="宋体" w:eastAsia="宋体" w:cs="宋体"/>
          <w:color w:val="auto"/>
          <w:spacing w:val="3"/>
          <w:sz w:val="24"/>
          <w:szCs w:val="24"/>
        </w:rPr>
        <w:t>狱</w:t>
      </w:r>
      <w:r>
        <w:rPr>
          <w:rFonts w:hint="eastAsia" w:ascii="宋体" w:hAnsi="宋体" w:eastAsia="宋体" w:cs="宋体"/>
          <w:color w:val="auto"/>
          <w:spacing w:val="2"/>
          <w:sz w:val="24"/>
          <w:szCs w:val="24"/>
        </w:rPr>
        <w:t>企业提供了由省级以上监狱管理局、戒毒管理局(含新疆生产建</w:t>
      </w:r>
      <w:r>
        <w:rPr>
          <w:rFonts w:hint="eastAsia" w:ascii="宋体" w:hAnsi="宋体" w:eastAsia="宋体" w:cs="宋体"/>
          <w:color w:val="auto"/>
          <w:spacing w:val="4"/>
          <w:sz w:val="24"/>
          <w:szCs w:val="24"/>
        </w:rPr>
        <w:t>设兵团)出具的属于</w:t>
      </w:r>
      <w:r>
        <w:rPr>
          <w:rFonts w:hint="eastAsia" w:ascii="宋体" w:hAnsi="宋体" w:eastAsia="宋体" w:cs="宋体"/>
          <w:color w:val="auto"/>
          <w:spacing w:val="3"/>
          <w:sz w:val="24"/>
          <w:szCs w:val="24"/>
        </w:rPr>
        <w:t>监</w:t>
      </w:r>
      <w:r>
        <w:rPr>
          <w:rFonts w:hint="eastAsia" w:ascii="宋体" w:hAnsi="宋体" w:eastAsia="宋体" w:cs="宋体"/>
          <w:color w:val="auto"/>
          <w:spacing w:val="2"/>
          <w:sz w:val="24"/>
          <w:szCs w:val="24"/>
        </w:rPr>
        <w:t>狱企业的证明文件的，视同小微企业。</w:t>
      </w:r>
    </w:p>
    <w:p w14:paraId="553AD67D">
      <w:pPr>
        <w:widowControl w:val="0"/>
        <w:spacing w:line="360" w:lineRule="auto"/>
        <w:ind w:firstLine="500" w:firstLineChars="200"/>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2.5.7残疾人福利性单位按招标文件要求提供了《残疾人福利性单位声明函</w:t>
      </w:r>
      <w:r>
        <w:rPr>
          <w:rFonts w:hint="eastAsia" w:ascii="宋体" w:hAnsi="宋体" w:eastAsia="宋体" w:cs="宋体"/>
          <w:color w:val="auto"/>
          <w:spacing w:val="3"/>
          <w:sz w:val="24"/>
          <w:szCs w:val="24"/>
        </w:rPr>
        <w:t>》</w:t>
      </w:r>
      <w:r>
        <w:rPr>
          <w:rFonts w:hint="eastAsia" w:ascii="宋体" w:hAnsi="宋体" w:eastAsia="宋体" w:cs="宋体"/>
          <w:color w:val="auto"/>
          <w:spacing w:val="-8"/>
          <w:sz w:val="24"/>
          <w:szCs w:val="24"/>
        </w:rPr>
        <w:t>的</w:t>
      </w:r>
      <w:r>
        <w:rPr>
          <w:rFonts w:hint="eastAsia" w:ascii="宋体" w:hAnsi="宋体" w:eastAsia="宋体" w:cs="宋体"/>
          <w:color w:val="auto"/>
          <w:spacing w:val="-6"/>
          <w:sz w:val="24"/>
          <w:szCs w:val="24"/>
        </w:rPr>
        <w:t>，视同小微企业。</w:t>
      </w:r>
    </w:p>
    <w:p w14:paraId="4D4352CD">
      <w:pPr>
        <w:widowControl w:val="0"/>
        <w:spacing w:line="360" w:lineRule="auto"/>
        <w:ind w:firstLine="576" w:firstLineChars="200"/>
        <w:jc w:val="both"/>
        <w:rPr>
          <w:rFonts w:hint="eastAsia" w:ascii="宋体" w:hAnsi="宋体" w:eastAsia="宋体" w:cs="宋体"/>
          <w:color w:val="auto"/>
          <w:sz w:val="24"/>
          <w:szCs w:val="24"/>
        </w:rPr>
      </w:pPr>
      <w:r>
        <w:rPr>
          <w:rFonts w:hint="eastAsia" w:ascii="宋体" w:hAnsi="宋体" w:eastAsia="宋体" w:cs="宋体"/>
          <w:color w:val="auto"/>
          <w:spacing w:val="24"/>
          <w:sz w:val="24"/>
          <w:szCs w:val="24"/>
        </w:rPr>
        <w:t>2.</w:t>
      </w:r>
      <w:r>
        <w:rPr>
          <w:rFonts w:hint="eastAsia" w:ascii="宋体" w:hAnsi="宋体" w:eastAsia="宋体" w:cs="宋体"/>
          <w:color w:val="auto"/>
          <w:spacing w:val="14"/>
          <w:sz w:val="24"/>
          <w:szCs w:val="24"/>
        </w:rPr>
        <w:t>5</w:t>
      </w:r>
      <w:r>
        <w:rPr>
          <w:rFonts w:hint="eastAsia" w:ascii="宋体" w:hAnsi="宋体" w:eastAsia="宋体" w:cs="宋体"/>
          <w:color w:val="auto"/>
          <w:spacing w:val="12"/>
          <w:sz w:val="24"/>
          <w:szCs w:val="24"/>
        </w:rPr>
        <w:t>.8若投标人同时属于小型或微型企业、监狱企业、残疾人福利性单位</w:t>
      </w:r>
      <w:r>
        <w:rPr>
          <w:rFonts w:hint="eastAsia" w:ascii="宋体" w:hAnsi="宋体" w:eastAsia="宋体" w:cs="宋体"/>
          <w:color w:val="auto"/>
          <w:spacing w:val="-4"/>
          <w:sz w:val="24"/>
          <w:szCs w:val="24"/>
        </w:rPr>
        <w:t>中的两种</w:t>
      </w:r>
      <w:r>
        <w:rPr>
          <w:rFonts w:hint="eastAsia" w:ascii="宋体" w:hAnsi="宋体" w:eastAsia="宋体" w:cs="宋体"/>
          <w:color w:val="auto"/>
          <w:spacing w:val="-2"/>
          <w:sz w:val="24"/>
          <w:szCs w:val="24"/>
        </w:rPr>
        <w:t>及以上，将不重复享受小微企业价格扣减的优惠政策。</w:t>
      </w:r>
    </w:p>
    <w:p w14:paraId="2ACC50B3">
      <w:pPr>
        <w:spacing w:line="360" w:lineRule="auto"/>
        <w:ind w:firstLine="484" w:firstLineChars="200"/>
        <w:jc w:val="both"/>
        <w:outlineLvl w:val="2"/>
        <w:rPr>
          <w:rFonts w:hint="eastAsia" w:ascii="宋体" w:hAnsi="宋体" w:eastAsia="宋体" w:cs="宋体"/>
          <w:color w:val="auto"/>
          <w:sz w:val="24"/>
          <w:szCs w:val="24"/>
        </w:rPr>
      </w:pPr>
      <w:bookmarkStart w:id="109" w:name="_Toc15981"/>
      <w:bookmarkStart w:id="110" w:name="_Toc159237084"/>
      <w:bookmarkStart w:id="111" w:name="_Toc159237139"/>
      <w:r>
        <w:rPr>
          <w:rFonts w:hint="eastAsia" w:ascii="宋体" w:hAnsi="宋体" w:eastAsia="宋体" w:cs="宋体"/>
          <w:color w:val="auto"/>
          <w:spacing w:val="1"/>
          <w:sz w:val="24"/>
          <w:szCs w:val="24"/>
        </w:rPr>
        <w:t>3投标文件的</w:t>
      </w:r>
      <w:r>
        <w:rPr>
          <w:rFonts w:hint="eastAsia" w:ascii="宋体" w:hAnsi="宋体" w:eastAsia="宋体" w:cs="宋体"/>
          <w:color w:val="auto"/>
          <w:sz w:val="24"/>
          <w:szCs w:val="24"/>
        </w:rPr>
        <w:t>比较和评价</w:t>
      </w:r>
      <w:bookmarkEnd w:id="109"/>
      <w:bookmarkEnd w:id="110"/>
      <w:bookmarkEnd w:id="111"/>
    </w:p>
    <w:p w14:paraId="7B40AEC7">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3.1评标委员会</w:t>
      </w:r>
      <w:r>
        <w:rPr>
          <w:rFonts w:hint="eastAsia" w:ascii="宋体" w:hAnsi="宋体" w:eastAsia="宋体" w:cs="宋体"/>
          <w:color w:val="auto"/>
          <w:spacing w:val="3"/>
          <w:sz w:val="24"/>
          <w:szCs w:val="24"/>
        </w:rPr>
        <w:t>将</w:t>
      </w:r>
      <w:r>
        <w:rPr>
          <w:rFonts w:hint="eastAsia" w:ascii="宋体" w:hAnsi="宋体" w:eastAsia="宋体" w:cs="宋体"/>
          <w:color w:val="auto"/>
          <w:spacing w:val="2"/>
          <w:sz w:val="24"/>
          <w:szCs w:val="24"/>
        </w:rPr>
        <w:t>按照招标文件中规定的评标方法和标准，对符合性审查合格的投标文件进行商务和技术评估，综合比较与评价；未通过符合性审查的</w:t>
      </w:r>
      <w:r>
        <w:rPr>
          <w:rFonts w:hint="eastAsia" w:ascii="宋体" w:hAnsi="宋体" w:eastAsia="宋体" w:cs="宋体"/>
          <w:color w:val="auto"/>
          <w:sz w:val="24"/>
          <w:szCs w:val="24"/>
        </w:rPr>
        <w:t>投标</w:t>
      </w:r>
      <w:r>
        <w:rPr>
          <w:rFonts w:hint="eastAsia" w:ascii="宋体" w:hAnsi="宋体" w:eastAsia="宋体" w:cs="宋体"/>
          <w:color w:val="auto"/>
          <w:spacing w:val="-6"/>
          <w:sz w:val="24"/>
          <w:szCs w:val="24"/>
        </w:rPr>
        <w:t>文</w:t>
      </w:r>
      <w:r>
        <w:rPr>
          <w:rFonts w:hint="eastAsia" w:ascii="宋体" w:hAnsi="宋体" w:eastAsia="宋体" w:cs="宋体"/>
          <w:color w:val="auto"/>
          <w:spacing w:val="-5"/>
          <w:sz w:val="24"/>
          <w:szCs w:val="24"/>
        </w:rPr>
        <w:t>件</w:t>
      </w:r>
      <w:r>
        <w:rPr>
          <w:rFonts w:hint="eastAsia" w:ascii="宋体" w:hAnsi="宋体" w:eastAsia="宋体" w:cs="宋体"/>
          <w:color w:val="auto"/>
          <w:spacing w:val="-3"/>
          <w:sz w:val="24"/>
          <w:szCs w:val="24"/>
        </w:rPr>
        <w:t>不得进入比较与评价。</w:t>
      </w:r>
    </w:p>
    <w:p w14:paraId="7B7DFAA1">
      <w:pPr>
        <w:spacing w:line="360" w:lineRule="auto"/>
        <w:ind w:firstLine="492" w:firstLineChars="200"/>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3</w:t>
      </w:r>
      <w:r>
        <w:rPr>
          <w:rFonts w:hint="eastAsia" w:ascii="宋体" w:hAnsi="宋体" w:eastAsia="宋体" w:cs="宋体"/>
          <w:color w:val="auto"/>
          <w:spacing w:val="2"/>
          <w:sz w:val="24"/>
          <w:szCs w:val="24"/>
        </w:rPr>
        <w:t>.2评标方法和评标标准</w:t>
      </w:r>
    </w:p>
    <w:p w14:paraId="2B04F9E3">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3.</w:t>
      </w:r>
      <w:r>
        <w:rPr>
          <w:rFonts w:hint="eastAsia" w:ascii="宋体" w:hAnsi="宋体" w:eastAsia="宋体" w:cs="宋体"/>
          <w:color w:val="auto"/>
          <w:spacing w:val="2"/>
          <w:sz w:val="24"/>
          <w:szCs w:val="24"/>
        </w:rPr>
        <w:t>2.1本项目采用的评标方法为：</w:t>
      </w:r>
    </w:p>
    <w:p w14:paraId="78F335A1">
      <w:pPr>
        <w:widowControl w:val="0"/>
        <w:spacing w:line="360" w:lineRule="auto"/>
        <w:ind w:firstLine="480" w:firstLineChars="200"/>
        <w:jc w:val="both"/>
        <w:rPr>
          <w:rFonts w:hint="eastAsia" w:ascii="宋体" w:hAnsi="宋体" w:eastAsia="宋体" w:cs="宋体"/>
          <w:color w:val="auto"/>
          <w:sz w:val="24"/>
          <w:szCs w:val="24"/>
        </w:rPr>
      </w:pPr>
      <w:r>
        <w:rPr>
          <w:rFonts w:hint="eastAsia" w:ascii="宋体" w:hAnsi="宋体" w:cs="宋体"/>
          <w:sz w:val="24"/>
        </w:rPr>
        <w:t>■</w:t>
      </w:r>
      <w:r>
        <w:rPr>
          <w:rFonts w:hint="eastAsia" w:ascii="宋体" w:hAnsi="宋体" w:eastAsia="宋体" w:cs="宋体"/>
          <w:color w:val="auto"/>
          <w:spacing w:val="-16"/>
          <w:sz w:val="24"/>
          <w:szCs w:val="24"/>
        </w:rPr>
        <w:t>综合</w:t>
      </w:r>
      <w:r>
        <w:rPr>
          <w:rFonts w:hint="eastAsia" w:ascii="宋体" w:hAnsi="宋体" w:eastAsia="宋体" w:cs="宋体"/>
          <w:color w:val="auto"/>
          <w:spacing w:val="-8"/>
          <w:sz w:val="24"/>
          <w:szCs w:val="24"/>
        </w:rPr>
        <w:t>评分法，指投标文件满足招标文件全部实质性要求，且按照评</w:t>
      </w:r>
      <w:r>
        <w:rPr>
          <w:rFonts w:hint="eastAsia" w:ascii="宋体" w:hAnsi="宋体" w:eastAsia="宋体" w:cs="宋体"/>
          <w:color w:val="auto"/>
          <w:spacing w:val="-4"/>
          <w:sz w:val="24"/>
          <w:szCs w:val="24"/>
        </w:rPr>
        <w:t>审因素的</w:t>
      </w:r>
      <w:r>
        <w:rPr>
          <w:rFonts w:hint="eastAsia" w:ascii="宋体" w:hAnsi="宋体" w:eastAsia="宋体" w:cs="宋体"/>
          <w:color w:val="auto"/>
          <w:spacing w:val="-3"/>
          <w:sz w:val="24"/>
          <w:szCs w:val="24"/>
        </w:rPr>
        <w:t>量</w:t>
      </w:r>
      <w:r>
        <w:rPr>
          <w:rFonts w:hint="eastAsia" w:ascii="宋体" w:hAnsi="宋体" w:eastAsia="宋体" w:cs="宋体"/>
          <w:color w:val="auto"/>
          <w:spacing w:val="-2"/>
          <w:sz w:val="24"/>
          <w:szCs w:val="24"/>
        </w:rPr>
        <w:t>化指标评审得分最高的投标人为中标候选人的评标方法，</w:t>
      </w:r>
      <w:r>
        <w:rPr>
          <w:rFonts w:hint="eastAsia" w:ascii="宋体" w:hAnsi="宋体" w:eastAsia="宋体" w:cs="宋体"/>
          <w:color w:val="auto"/>
          <w:spacing w:val="-8"/>
          <w:sz w:val="24"/>
          <w:szCs w:val="24"/>
        </w:rPr>
        <w:t>见</w:t>
      </w:r>
      <w:r>
        <w:rPr>
          <w:rFonts w:hint="eastAsia" w:ascii="宋体" w:hAnsi="宋体" w:eastAsia="宋体" w:cs="宋体"/>
          <w:color w:val="auto"/>
          <w:spacing w:val="-4"/>
          <w:sz w:val="24"/>
          <w:szCs w:val="24"/>
        </w:rPr>
        <w:t>《评标标准》，招标文件中没有规定的评标标准不得作为评审的依</w:t>
      </w:r>
      <w:r>
        <w:rPr>
          <w:rFonts w:hint="eastAsia" w:ascii="宋体" w:hAnsi="宋体" w:eastAsia="宋体" w:cs="宋体"/>
          <w:color w:val="auto"/>
          <w:spacing w:val="-12"/>
          <w:sz w:val="24"/>
          <w:szCs w:val="24"/>
        </w:rPr>
        <w:t>据</w:t>
      </w:r>
      <w:r>
        <w:rPr>
          <w:rFonts w:hint="eastAsia" w:ascii="宋体" w:hAnsi="宋体" w:eastAsia="宋体" w:cs="宋体"/>
          <w:color w:val="auto"/>
          <w:spacing w:val="-10"/>
          <w:sz w:val="24"/>
          <w:szCs w:val="24"/>
        </w:rPr>
        <w:t>。</w:t>
      </w:r>
    </w:p>
    <w:p w14:paraId="255D5C39">
      <w:pPr>
        <w:spacing w:line="360" w:lineRule="auto"/>
        <w:ind w:firstLine="416" w:firstLineChars="200"/>
        <w:jc w:val="both"/>
        <w:rPr>
          <w:rFonts w:hint="eastAsia" w:ascii="宋体" w:hAnsi="宋体" w:eastAsia="宋体" w:cs="宋体"/>
          <w:color w:val="auto"/>
          <w:sz w:val="24"/>
          <w:szCs w:val="24"/>
        </w:rPr>
      </w:pPr>
      <w:r>
        <w:rPr>
          <w:rFonts w:hint="eastAsia" w:ascii="宋体" w:hAnsi="宋体" w:eastAsia="宋体" w:cs="宋体"/>
          <w:color w:val="auto"/>
          <w:spacing w:val="-16"/>
          <w:sz w:val="24"/>
          <w:szCs w:val="24"/>
        </w:rPr>
        <w:t>□最低</w:t>
      </w:r>
      <w:r>
        <w:rPr>
          <w:rFonts w:hint="eastAsia" w:ascii="宋体" w:hAnsi="宋体" w:eastAsia="宋体" w:cs="宋体"/>
          <w:color w:val="auto"/>
          <w:spacing w:val="-8"/>
          <w:sz w:val="24"/>
          <w:szCs w:val="24"/>
        </w:rPr>
        <w:t>评标价法，指投标文件满足招标文件全部实质性要求，且投标</w:t>
      </w:r>
      <w:r>
        <w:rPr>
          <w:rFonts w:hint="eastAsia" w:ascii="宋体" w:hAnsi="宋体" w:eastAsia="宋体" w:cs="宋体"/>
          <w:color w:val="auto"/>
          <w:spacing w:val="-2"/>
          <w:sz w:val="24"/>
          <w:szCs w:val="24"/>
        </w:rPr>
        <w:t>报价最低的投标人为中标候选人的评标方法</w:t>
      </w:r>
      <w:r>
        <w:rPr>
          <w:rFonts w:hint="eastAsia" w:ascii="宋体" w:hAnsi="宋体" w:eastAsia="宋体" w:cs="宋体"/>
          <w:color w:val="auto"/>
          <w:spacing w:val="-1"/>
          <w:sz w:val="24"/>
          <w:szCs w:val="24"/>
        </w:rPr>
        <w:t>。</w:t>
      </w:r>
    </w:p>
    <w:p w14:paraId="09A7BE91">
      <w:pPr>
        <w:spacing w:line="360" w:lineRule="auto"/>
        <w:ind w:firstLine="476"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3.2.2采用最低评标价法时，提供相同品牌产</w:t>
      </w:r>
      <w:r>
        <w:rPr>
          <w:rFonts w:hint="eastAsia" w:ascii="宋体" w:hAnsi="宋体" w:eastAsia="宋体" w:cs="宋体"/>
          <w:color w:val="auto"/>
          <w:sz w:val="24"/>
          <w:szCs w:val="24"/>
        </w:rPr>
        <w:t>品(单一产品或核心产品品牌</w:t>
      </w:r>
      <w:r>
        <w:rPr>
          <w:rFonts w:hint="eastAsia" w:ascii="宋体" w:hAnsi="宋体" w:eastAsia="宋体" w:cs="宋体"/>
          <w:color w:val="auto"/>
          <w:spacing w:val="4"/>
          <w:sz w:val="24"/>
          <w:szCs w:val="24"/>
        </w:rPr>
        <w:t>相同)</w:t>
      </w:r>
      <w:r>
        <w:rPr>
          <w:rFonts w:hint="eastAsia" w:ascii="宋体" w:hAnsi="宋体" w:eastAsia="宋体" w:cs="宋体"/>
          <w:color w:val="auto"/>
          <w:spacing w:val="2"/>
          <w:sz w:val="24"/>
          <w:szCs w:val="24"/>
        </w:rPr>
        <w:t>的不同投标人参加同一合同项下投标的，以其中通过资格审</w:t>
      </w:r>
      <w:r>
        <w:rPr>
          <w:rFonts w:hint="eastAsia" w:ascii="宋体" w:hAnsi="宋体" w:eastAsia="宋体" w:cs="宋体"/>
          <w:color w:val="auto"/>
          <w:spacing w:val="4"/>
          <w:sz w:val="24"/>
          <w:szCs w:val="24"/>
        </w:rPr>
        <w:t>查、符合</w:t>
      </w:r>
      <w:r>
        <w:rPr>
          <w:rFonts w:hint="eastAsia" w:ascii="宋体" w:hAnsi="宋体" w:eastAsia="宋体" w:cs="宋体"/>
          <w:color w:val="auto"/>
          <w:spacing w:val="2"/>
          <w:sz w:val="24"/>
          <w:szCs w:val="24"/>
        </w:rPr>
        <w:t>性审查且报价最低的参加评标；报价相同的，由采购人或</w:t>
      </w:r>
      <w:r>
        <w:rPr>
          <w:rFonts w:hint="eastAsia" w:ascii="宋体" w:hAnsi="宋体" w:eastAsia="宋体" w:cs="宋体"/>
          <w:color w:val="auto"/>
          <w:spacing w:val="-4"/>
          <w:sz w:val="24"/>
          <w:szCs w:val="24"/>
        </w:rPr>
        <w:t>者</w:t>
      </w:r>
      <w:r>
        <w:rPr>
          <w:rFonts w:hint="eastAsia" w:ascii="宋体" w:hAnsi="宋体" w:eastAsia="宋体" w:cs="宋体"/>
          <w:color w:val="auto"/>
          <w:spacing w:val="-2"/>
          <w:sz w:val="24"/>
          <w:szCs w:val="24"/>
        </w:rPr>
        <w:t>采购人委托评标委员会按照下述方法确定一个参加评标的投标人，其</w:t>
      </w:r>
      <w:r>
        <w:rPr>
          <w:rFonts w:hint="eastAsia" w:ascii="宋体" w:hAnsi="宋体" w:eastAsia="宋体" w:cs="宋体"/>
          <w:color w:val="auto"/>
          <w:spacing w:val="-1"/>
          <w:sz w:val="24"/>
          <w:szCs w:val="24"/>
        </w:rPr>
        <w:t>他</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1"/>
          <w:sz w:val="24"/>
          <w:szCs w:val="24"/>
        </w:rPr>
        <w:t>。</w:t>
      </w:r>
    </w:p>
    <w:p w14:paraId="03467B93">
      <w:pPr>
        <w:spacing w:line="360" w:lineRule="auto"/>
        <w:ind w:firstLine="528"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□随机抽</w:t>
      </w:r>
      <w:r>
        <w:rPr>
          <w:rFonts w:hint="eastAsia" w:ascii="宋体" w:hAnsi="宋体" w:eastAsia="宋体" w:cs="宋体"/>
          <w:color w:val="auto"/>
          <w:spacing w:val="11"/>
          <w:sz w:val="24"/>
          <w:szCs w:val="24"/>
        </w:rPr>
        <w:t>取</w:t>
      </w:r>
    </w:p>
    <w:p w14:paraId="41FF6109">
      <w:pPr>
        <w:spacing w:line="360" w:lineRule="auto"/>
        <w:ind w:firstLine="477" w:firstLineChars="221"/>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□其</w:t>
      </w:r>
      <w:r>
        <w:rPr>
          <w:rFonts w:hint="eastAsia" w:ascii="宋体" w:hAnsi="宋体" w:eastAsia="宋体" w:cs="宋体"/>
          <w:color w:val="auto"/>
          <w:spacing w:val="-7"/>
          <w:sz w:val="24"/>
          <w:szCs w:val="24"/>
        </w:rPr>
        <w:t>他</w:t>
      </w:r>
      <w:r>
        <w:rPr>
          <w:rFonts w:hint="eastAsia" w:ascii="宋体" w:hAnsi="宋体" w:eastAsia="宋体" w:cs="宋体"/>
          <w:color w:val="auto"/>
          <w:spacing w:val="-6"/>
          <w:sz w:val="24"/>
          <w:szCs w:val="24"/>
        </w:rPr>
        <w:t>方式，具体要求：/</w:t>
      </w:r>
    </w:p>
    <w:p w14:paraId="7D3A7DAB">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3.2.3</w:t>
      </w:r>
      <w:r>
        <w:rPr>
          <w:rFonts w:hint="eastAsia" w:ascii="宋体" w:hAnsi="宋体" w:eastAsia="宋体" w:cs="宋体"/>
          <w:color w:val="auto"/>
          <w:spacing w:val="-3"/>
          <w:sz w:val="24"/>
          <w:szCs w:val="24"/>
        </w:rPr>
        <w:t>非政府强制采购的节能产品或环境标志产品，依据品目清单和认证证</w:t>
      </w:r>
      <w:r>
        <w:rPr>
          <w:rFonts w:hint="eastAsia" w:ascii="宋体" w:hAnsi="宋体" w:eastAsia="宋体" w:cs="宋体"/>
          <w:color w:val="auto"/>
          <w:spacing w:val="2"/>
          <w:sz w:val="24"/>
          <w:szCs w:val="24"/>
        </w:rPr>
        <w:t>书实施政府优先</w:t>
      </w:r>
      <w:r>
        <w:rPr>
          <w:rFonts w:hint="eastAsia" w:ascii="宋体" w:hAnsi="宋体" w:eastAsia="宋体" w:cs="宋体"/>
          <w:color w:val="auto"/>
          <w:spacing w:val="1"/>
          <w:sz w:val="24"/>
          <w:szCs w:val="24"/>
        </w:rPr>
        <w:t>采购。优先采购的具体规定(如涉及)/。</w:t>
      </w:r>
    </w:p>
    <w:p w14:paraId="47F41370">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3.2.4</w:t>
      </w:r>
      <w:r>
        <w:rPr>
          <w:rFonts w:hint="eastAsia" w:ascii="宋体" w:hAnsi="宋体" w:eastAsia="宋体" w:cs="宋体"/>
          <w:color w:val="auto"/>
          <w:spacing w:val="-3"/>
          <w:sz w:val="24"/>
          <w:szCs w:val="24"/>
        </w:rPr>
        <w:t>关于无线局域网认证产品政府采购清单中的产品，优先采购的具体规</w:t>
      </w:r>
      <w:r>
        <w:rPr>
          <w:rFonts w:hint="eastAsia" w:ascii="宋体" w:hAnsi="宋体" w:eastAsia="宋体" w:cs="宋体"/>
          <w:color w:val="auto"/>
          <w:spacing w:val="3"/>
          <w:sz w:val="24"/>
          <w:szCs w:val="24"/>
        </w:rPr>
        <w:t>定(如涉及)_</w:t>
      </w:r>
      <w:r>
        <w:rPr>
          <w:rFonts w:hint="eastAsia" w:ascii="宋体" w:hAnsi="宋体" w:eastAsia="宋体" w:cs="宋体"/>
          <w:color w:val="auto"/>
          <w:spacing w:val="3"/>
          <w:sz w:val="24"/>
          <w:szCs w:val="24"/>
          <w:u w:val="single"/>
        </w:rPr>
        <w:t>/</w:t>
      </w:r>
      <w:r>
        <w:rPr>
          <w:rFonts w:hint="eastAsia" w:ascii="宋体" w:hAnsi="宋体" w:eastAsia="宋体" w:cs="宋体"/>
          <w:color w:val="auto"/>
          <w:spacing w:val="3"/>
          <w:sz w:val="24"/>
          <w:szCs w:val="24"/>
        </w:rPr>
        <w:t>_</w:t>
      </w:r>
      <w:r>
        <w:rPr>
          <w:rFonts w:hint="eastAsia" w:ascii="宋体" w:hAnsi="宋体" w:eastAsia="宋体" w:cs="宋体"/>
          <w:color w:val="auto"/>
          <w:spacing w:val="1"/>
          <w:sz w:val="24"/>
          <w:szCs w:val="24"/>
        </w:rPr>
        <w:t>。</w:t>
      </w:r>
    </w:p>
    <w:p w14:paraId="799A9583">
      <w:pPr>
        <w:spacing w:line="360" w:lineRule="auto"/>
        <w:ind w:firstLine="488" w:firstLineChars="200"/>
        <w:jc w:val="both"/>
        <w:outlineLvl w:val="2"/>
        <w:rPr>
          <w:rFonts w:hint="eastAsia" w:ascii="宋体" w:hAnsi="宋体" w:eastAsia="宋体" w:cs="宋体"/>
          <w:color w:val="auto"/>
          <w:sz w:val="24"/>
          <w:szCs w:val="24"/>
        </w:rPr>
      </w:pPr>
      <w:bookmarkStart w:id="112" w:name="_Toc159237085"/>
      <w:bookmarkStart w:id="113" w:name="_Toc13982"/>
      <w:bookmarkStart w:id="114" w:name="_Toc159237140"/>
      <w:r>
        <w:rPr>
          <w:rFonts w:hint="eastAsia" w:ascii="宋体" w:hAnsi="宋体" w:eastAsia="宋体" w:cs="宋体"/>
          <w:color w:val="auto"/>
          <w:spacing w:val="2"/>
          <w:sz w:val="24"/>
          <w:szCs w:val="24"/>
        </w:rPr>
        <w:t>4</w:t>
      </w:r>
      <w:r>
        <w:rPr>
          <w:rFonts w:hint="eastAsia" w:ascii="宋体" w:hAnsi="宋体" w:eastAsia="宋体" w:cs="宋体"/>
          <w:color w:val="auto"/>
          <w:spacing w:val="1"/>
          <w:sz w:val="24"/>
          <w:szCs w:val="24"/>
        </w:rPr>
        <w:t>确定中标候选人名单</w:t>
      </w:r>
      <w:bookmarkEnd w:id="112"/>
      <w:bookmarkEnd w:id="113"/>
      <w:bookmarkEnd w:id="114"/>
    </w:p>
    <w:p w14:paraId="3A66BD06">
      <w:pPr>
        <w:widowControl w:val="0"/>
        <w:spacing w:line="360" w:lineRule="auto"/>
        <w:ind w:firstLine="504"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4.1采用综合评分法时，提供相同品牌产品(单一产品或核心产品品牌相同)</w:t>
      </w:r>
      <w:r>
        <w:rPr>
          <w:rFonts w:hint="eastAsia" w:ascii="宋体" w:hAnsi="宋体" w:eastAsia="宋体" w:cs="宋体"/>
          <w:color w:val="auto"/>
          <w:sz w:val="24"/>
          <w:szCs w:val="24"/>
        </w:rPr>
        <w:t>且</w:t>
      </w:r>
      <w:r>
        <w:rPr>
          <w:rFonts w:hint="eastAsia" w:ascii="宋体" w:hAnsi="宋体" w:eastAsia="宋体" w:cs="宋体"/>
          <w:color w:val="auto"/>
          <w:spacing w:val="2"/>
          <w:sz w:val="24"/>
          <w:szCs w:val="24"/>
        </w:rPr>
        <w:t>通过资格审查、符合性审查的不同投标人参加同一合同项下投标的，按一</w:t>
      </w:r>
      <w:r>
        <w:rPr>
          <w:rFonts w:hint="eastAsia" w:ascii="宋体" w:hAnsi="宋体" w:eastAsia="宋体" w:cs="宋体"/>
          <w:color w:val="auto"/>
          <w:spacing w:val="1"/>
          <w:sz w:val="24"/>
          <w:szCs w:val="24"/>
        </w:rPr>
        <w:t>家</w:t>
      </w:r>
      <w:r>
        <w:rPr>
          <w:rFonts w:hint="eastAsia" w:ascii="宋体" w:hAnsi="宋体" w:eastAsia="宋体" w:cs="宋体"/>
          <w:color w:val="auto"/>
          <w:spacing w:val="2"/>
          <w:sz w:val="24"/>
          <w:szCs w:val="24"/>
        </w:rPr>
        <w:t>投标人计算，评审后得分最高的同品牌投标人获得中标人推荐资格；评审</w:t>
      </w:r>
      <w:r>
        <w:rPr>
          <w:rFonts w:hint="eastAsia" w:ascii="宋体" w:hAnsi="宋体" w:eastAsia="宋体" w:cs="宋体"/>
          <w:color w:val="auto"/>
          <w:sz w:val="24"/>
          <w:szCs w:val="24"/>
        </w:rPr>
        <w:t>得</w:t>
      </w:r>
      <w:r>
        <w:rPr>
          <w:rFonts w:hint="eastAsia" w:ascii="宋体" w:hAnsi="宋体" w:eastAsia="宋体" w:cs="宋体"/>
          <w:color w:val="auto"/>
          <w:spacing w:val="2"/>
          <w:sz w:val="24"/>
          <w:szCs w:val="24"/>
        </w:rPr>
        <w:t>分相同的，评标委员会按照下述规定确定一个投标人获得中标人推荐资</w:t>
      </w:r>
      <w:r>
        <w:rPr>
          <w:rFonts w:hint="eastAsia" w:ascii="宋体" w:hAnsi="宋体" w:eastAsia="宋体" w:cs="宋体"/>
          <w:color w:val="auto"/>
          <w:sz w:val="24"/>
          <w:szCs w:val="24"/>
        </w:rPr>
        <w:t>格，</w:t>
      </w:r>
      <w:r>
        <w:rPr>
          <w:rFonts w:hint="eastAsia" w:ascii="宋体" w:hAnsi="宋体" w:eastAsia="宋体" w:cs="宋体"/>
          <w:color w:val="auto"/>
          <w:spacing w:val="-4"/>
          <w:sz w:val="24"/>
          <w:szCs w:val="24"/>
        </w:rPr>
        <w:t>其他同品</w:t>
      </w:r>
      <w:r>
        <w:rPr>
          <w:rFonts w:hint="eastAsia" w:ascii="宋体" w:hAnsi="宋体" w:eastAsia="宋体" w:cs="宋体"/>
          <w:color w:val="auto"/>
          <w:spacing w:val="-2"/>
          <w:sz w:val="24"/>
          <w:szCs w:val="24"/>
        </w:rPr>
        <w:t>牌投标人不作为中标候选人。</w:t>
      </w:r>
    </w:p>
    <w:p w14:paraId="126E6187">
      <w:pPr>
        <w:widowControl w:val="0"/>
        <w:spacing w:line="360" w:lineRule="auto"/>
        <w:ind w:firstLine="528"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□随机抽</w:t>
      </w:r>
      <w:r>
        <w:rPr>
          <w:rFonts w:hint="eastAsia" w:ascii="宋体" w:hAnsi="宋体" w:eastAsia="宋体" w:cs="宋体"/>
          <w:color w:val="auto"/>
          <w:spacing w:val="11"/>
          <w:sz w:val="24"/>
          <w:szCs w:val="24"/>
        </w:rPr>
        <w:t>取</w:t>
      </w:r>
    </w:p>
    <w:p w14:paraId="2FA0436C">
      <w:pPr>
        <w:widowControl w:val="0"/>
        <w:spacing w:line="360" w:lineRule="auto"/>
        <w:ind w:firstLine="528"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w:t>
      </w:r>
      <w:r>
        <w:rPr>
          <w:rFonts w:hint="eastAsia" w:ascii="宋体" w:hAnsi="宋体" w:eastAsia="宋体" w:cs="宋体"/>
          <w:color w:val="auto"/>
          <w:spacing w:val="-12"/>
          <w:sz w:val="24"/>
          <w:szCs w:val="24"/>
        </w:rPr>
        <w:t>其</w:t>
      </w:r>
      <w:r>
        <w:rPr>
          <w:rFonts w:hint="eastAsia" w:ascii="宋体" w:hAnsi="宋体" w:eastAsia="宋体" w:cs="宋体"/>
          <w:color w:val="auto"/>
          <w:spacing w:val="-7"/>
          <w:sz w:val="24"/>
          <w:szCs w:val="24"/>
        </w:rPr>
        <w:t>他</w:t>
      </w:r>
      <w:r>
        <w:rPr>
          <w:rFonts w:hint="eastAsia" w:ascii="宋体" w:hAnsi="宋体" w:eastAsia="宋体" w:cs="宋体"/>
          <w:color w:val="auto"/>
          <w:spacing w:val="-6"/>
          <w:sz w:val="24"/>
          <w:szCs w:val="24"/>
        </w:rPr>
        <w:t>方式，具体要求：</w:t>
      </w:r>
      <w:r>
        <w:rPr>
          <w:rFonts w:hint="eastAsia" w:ascii="宋体" w:hAnsi="宋体" w:eastAsia="宋体" w:cs="宋体"/>
          <w:color w:val="auto"/>
          <w:spacing w:val="-6"/>
          <w:sz w:val="24"/>
          <w:szCs w:val="24"/>
          <w:u w:val="single"/>
        </w:rPr>
        <w:t>/</w:t>
      </w:r>
      <w:r>
        <w:rPr>
          <w:rFonts w:hint="eastAsia" w:ascii="宋体" w:hAnsi="宋体" w:eastAsia="宋体" w:cs="宋体"/>
          <w:color w:val="auto"/>
          <w:spacing w:val="-6"/>
          <w:sz w:val="24"/>
          <w:szCs w:val="24"/>
        </w:rPr>
        <w:t>。</w:t>
      </w:r>
    </w:p>
    <w:p w14:paraId="324755BC">
      <w:pPr>
        <w:widowControl w:val="0"/>
        <w:spacing w:line="360" w:lineRule="auto"/>
        <w:ind w:firstLine="460" w:firstLineChars="200"/>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4</w:t>
      </w:r>
      <w:r>
        <w:rPr>
          <w:rFonts w:hint="eastAsia" w:ascii="宋体" w:hAnsi="宋体" w:eastAsia="宋体" w:cs="宋体"/>
          <w:color w:val="auto"/>
          <w:spacing w:val="-4"/>
          <w:sz w:val="24"/>
          <w:szCs w:val="24"/>
        </w:rPr>
        <w:t>.2采用综合评分法时，评标结果按评审后得分由高到低顺序排列。得分相同的，</w:t>
      </w:r>
      <w:r>
        <w:rPr>
          <w:rFonts w:hint="eastAsia" w:ascii="宋体" w:hAnsi="宋体" w:eastAsia="宋体" w:cs="宋体"/>
          <w:color w:val="auto"/>
          <w:spacing w:val="2"/>
          <w:sz w:val="24"/>
          <w:szCs w:val="24"/>
        </w:rPr>
        <w:t>按投标报价由低到高顺序排列。得分且投标报价相同的并列，按照技术指标评审得分最高的投</w:t>
      </w:r>
      <w:r>
        <w:rPr>
          <w:rFonts w:hint="eastAsia" w:ascii="宋体" w:hAnsi="宋体" w:eastAsia="宋体" w:cs="宋体"/>
          <w:color w:val="auto"/>
          <w:sz w:val="24"/>
          <w:szCs w:val="24"/>
        </w:rPr>
        <w:t>标</w:t>
      </w:r>
      <w:r>
        <w:rPr>
          <w:rFonts w:hint="eastAsia" w:ascii="宋体" w:hAnsi="宋体" w:eastAsia="宋体" w:cs="宋体"/>
          <w:color w:val="auto"/>
          <w:spacing w:val="2"/>
          <w:sz w:val="24"/>
          <w:szCs w:val="24"/>
        </w:rPr>
        <w:t>人为排名第一的中标候选人。评分分值计算保留小数点后两位，第三位四</w:t>
      </w:r>
      <w:r>
        <w:rPr>
          <w:rFonts w:hint="eastAsia" w:ascii="宋体" w:hAnsi="宋体" w:eastAsia="宋体" w:cs="宋体"/>
          <w:color w:val="auto"/>
          <w:sz w:val="24"/>
          <w:szCs w:val="24"/>
        </w:rPr>
        <w:t>舍</w:t>
      </w:r>
      <w:r>
        <w:rPr>
          <w:rFonts w:hint="eastAsia" w:ascii="宋体" w:hAnsi="宋体" w:eastAsia="宋体" w:cs="宋体"/>
          <w:color w:val="auto"/>
          <w:spacing w:val="-10"/>
          <w:sz w:val="24"/>
          <w:szCs w:val="24"/>
        </w:rPr>
        <w:t>五入。</w:t>
      </w:r>
    </w:p>
    <w:p w14:paraId="75B0DC6B">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4.3采用最低评标价法时，</w:t>
      </w:r>
      <w:r>
        <w:rPr>
          <w:rFonts w:hint="eastAsia" w:ascii="宋体" w:hAnsi="宋体" w:eastAsia="宋体" w:cs="宋体"/>
          <w:color w:val="auto"/>
          <w:spacing w:val="-2"/>
          <w:sz w:val="24"/>
          <w:szCs w:val="24"/>
        </w:rPr>
        <w:t>评标结果按本章2.4、2.5调整后的投标报价由低到高</w:t>
      </w:r>
      <w:r>
        <w:rPr>
          <w:rFonts w:hint="eastAsia" w:ascii="宋体" w:hAnsi="宋体" w:eastAsia="宋体" w:cs="宋体"/>
          <w:color w:val="auto"/>
          <w:spacing w:val="2"/>
          <w:sz w:val="24"/>
          <w:szCs w:val="24"/>
        </w:rPr>
        <w:t>顺序排列。投标报价相同的并列。投标文件满足招标文件全部实质性要求</w:t>
      </w:r>
      <w:r>
        <w:rPr>
          <w:rFonts w:hint="eastAsia" w:ascii="宋体" w:hAnsi="宋体" w:eastAsia="宋体" w:cs="宋体"/>
          <w:color w:val="auto"/>
          <w:sz w:val="24"/>
          <w:szCs w:val="24"/>
        </w:rPr>
        <w:t>且</w:t>
      </w:r>
      <w:r>
        <w:rPr>
          <w:rFonts w:hint="eastAsia" w:ascii="宋体" w:hAnsi="宋体" w:eastAsia="宋体" w:cs="宋体"/>
          <w:color w:val="auto"/>
          <w:spacing w:val="-2"/>
          <w:sz w:val="24"/>
          <w:szCs w:val="24"/>
        </w:rPr>
        <w:t>投标报价最低的投标人为排名第一的中标候选人。</w:t>
      </w:r>
    </w:p>
    <w:p w14:paraId="1D04EDE2">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4.4评</w:t>
      </w:r>
      <w:r>
        <w:rPr>
          <w:rFonts w:hint="eastAsia" w:ascii="宋体" w:hAnsi="宋体" w:eastAsia="宋体" w:cs="宋体"/>
          <w:color w:val="auto"/>
          <w:spacing w:val="-4"/>
          <w:sz w:val="24"/>
          <w:szCs w:val="24"/>
        </w:rPr>
        <w:t>标</w:t>
      </w:r>
      <w:r>
        <w:rPr>
          <w:rFonts w:hint="eastAsia" w:ascii="宋体" w:hAnsi="宋体" w:eastAsia="宋体" w:cs="宋体"/>
          <w:color w:val="auto"/>
          <w:spacing w:val="-3"/>
          <w:sz w:val="24"/>
          <w:szCs w:val="24"/>
        </w:rPr>
        <w:t>委员会要对评分汇总情况进行复核，特别是对排名第一的、报价最低的、</w:t>
      </w:r>
      <w:r>
        <w:rPr>
          <w:rFonts w:hint="eastAsia" w:ascii="宋体" w:hAnsi="宋体" w:eastAsia="宋体" w:cs="宋体"/>
          <w:color w:val="auto"/>
          <w:spacing w:val="-2"/>
          <w:sz w:val="24"/>
          <w:szCs w:val="24"/>
        </w:rPr>
        <w:t>投标或</w:t>
      </w:r>
      <w:r>
        <w:rPr>
          <w:rFonts w:hint="eastAsia" w:ascii="宋体" w:hAnsi="宋体" w:eastAsia="宋体" w:cs="宋体"/>
          <w:color w:val="auto"/>
          <w:spacing w:val="-2"/>
          <w:sz w:val="24"/>
          <w:szCs w:val="24"/>
          <w:lang w:eastAsia="zh-CN"/>
        </w:rPr>
        <w:t>投标文件</w:t>
      </w:r>
      <w:r>
        <w:rPr>
          <w:rFonts w:hint="eastAsia" w:ascii="宋体" w:hAnsi="宋体" w:eastAsia="宋体" w:cs="宋体"/>
          <w:color w:val="auto"/>
          <w:spacing w:val="-2"/>
          <w:sz w:val="24"/>
          <w:szCs w:val="24"/>
        </w:rPr>
        <w:t>被认定为无效的情形进行重点复核</w:t>
      </w:r>
      <w:r>
        <w:rPr>
          <w:rFonts w:hint="eastAsia" w:ascii="宋体" w:hAnsi="宋体" w:eastAsia="宋体" w:cs="宋体"/>
          <w:color w:val="auto"/>
          <w:sz w:val="24"/>
          <w:szCs w:val="24"/>
        </w:rPr>
        <w:t>。</w:t>
      </w:r>
    </w:p>
    <w:p w14:paraId="6126B810">
      <w:pPr>
        <w:spacing w:line="360" w:lineRule="auto"/>
        <w:ind w:firstLine="520" w:firstLineChars="20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4.5评标委员会将根据各投标人的评标排序，依次推荐本项目的中标候选人，起草并签署评标报告。本项目评标委员会共推荐3名中标候选人</w:t>
      </w:r>
      <w:r>
        <w:rPr>
          <w:rFonts w:hint="eastAsia" w:ascii="宋体" w:hAnsi="宋体" w:eastAsia="宋体" w:cs="宋体"/>
          <w:color w:val="auto"/>
          <w:spacing w:val="-6"/>
          <w:sz w:val="24"/>
          <w:szCs w:val="24"/>
        </w:rPr>
        <w:t>。</w:t>
      </w:r>
    </w:p>
    <w:p w14:paraId="25702A29">
      <w:pPr>
        <w:spacing w:line="360" w:lineRule="auto"/>
        <w:ind w:firstLine="484" w:firstLineChars="200"/>
        <w:jc w:val="both"/>
        <w:outlineLvl w:val="2"/>
        <w:rPr>
          <w:rFonts w:hint="eastAsia" w:ascii="宋体" w:hAnsi="宋体" w:eastAsia="宋体" w:cs="宋体"/>
          <w:color w:val="auto"/>
          <w:sz w:val="24"/>
          <w:szCs w:val="24"/>
        </w:rPr>
      </w:pPr>
      <w:bookmarkStart w:id="115" w:name="_Toc159237141"/>
      <w:bookmarkStart w:id="116" w:name="_Toc2240"/>
      <w:bookmarkStart w:id="117" w:name="_Toc159237086"/>
      <w:r>
        <w:rPr>
          <w:rFonts w:hint="eastAsia" w:ascii="宋体" w:hAnsi="宋体" w:eastAsia="宋体" w:cs="宋体"/>
          <w:color w:val="auto"/>
          <w:spacing w:val="1"/>
          <w:sz w:val="24"/>
          <w:szCs w:val="24"/>
        </w:rPr>
        <w:t>5报告违法行</w:t>
      </w:r>
      <w:r>
        <w:rPr>
          <w:rFonts w:hint="eastAsia" w:ascii="宋体" w:hAnsi="宋体" w:eastAsia="宋体" w:cs="宋体"/>
          <w:color w:val="auto"/>
          <w:sz w:val="24"/>
          <w:szCs w:val="24"/>
        </w:rPr>
        <w:t>为</w:t>
      </w:r>
      <w:bookmarkEnd w:id="115"/>
      <w:bookmarkEnd w:id="116"/>
      <w:bookmarkEnd w:id="117"/>
    </w:p>
    <w:p w14:paraId="5B0E3365">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5.1评标委员会</w:t>
      </w:r>
      <w:r>
        <w:rPr>
          <w:rFonts w:hint="eastAsia" w:ascii="宋体" w:hAnsi="宋体" w:eastAsia="宋体" w:cs="宋体"/>
          <w:color w:val="auto"/>
          <w:spacing w:val="3"/>
          <w:sz w:val="24"/>
          <w:szCs w:val="24"/>
        </w:rPr>
        <w:t>在</w:t>
      </w:r>
      <w:r>
        <w:rPr>
          <w:rFonts w:hint="eastAsia" w:ascii="宋体" w:hAnsi="宋体" w:eastAsia="宋体" w:cs="宋体"/>
          <w:color w:val="auto"/>
          <w:spacing w:val="2"/>
          <w:sz w:val="24"/>
          <w:szCs w:val="24"/>
        </w:rPr>
        <w:t>评标过程中发现投标人有行贿、提供虚假材料或者串通等违法</w:t>
      </w:r>
      <w:r>
        <w:rPr>
          <w:rFonts w:hint="eastAsia" w:ascii="宋体" w:hAnsi="宋体" w:eastAsia="宋体" w:cs="宋体"/>
          <w:color w:val="auto"/>
          <w:spacing w:val="-2"/>
          <w:sz w:val="24"/>
          <w:szCs w:val="24"/>
        </w:rPr>
        <w:t>行为时，有向采购人、采购代理机构或者</w:t>
      </w:r>
      <w:r>
        <w:rPr>
          <w:rFonts w:hint="eastAsia" w:ascii="宋体" w:hAnsi="宋体" w:eastAsia="宋体" w:cs="宋体"/>
          <w:color w:val="auto"/>
          <w:spacing w:val="-1"/>
          <w:sz w:val="24"/>
          <w:szCs w:val="24"/>
        </w:rPr>
        <w:t>有关部门报告的职责。</w:t>
      </w:r>
    </w:p>
    <w:p w14:paraId="4AD694FD">
      <w:pPr>
        <w:spacing w:line="360" w:lineRule="auto"/>
        <w:ind w:firstLine="520" w:firstLineChars="200"/>
        <w:jc w:val="both"/>
        <w:outlineLvl w:val="1"/>
        <w:rPr>
          <w:rFonts w:hint="eastAsia" w:ascii="宋体" w:hAnsi="宋体" w:eastAsia="宋体" w:cs="宋体"/>
          <w:color w:val="auto"/>
          <w:spacing w:val="10"/>
          <w:sz w:val="24"/>
          <w:szCs w:val="24"/>
        </w:rPr>
      </w:pPr>
      <w:bookmarkStart w:id="118" w:name="_Toc159237087"/>
      <w:bookmarkStart w:id="119" w:name="_Toc16234"/>
      <w:bookmarkStart w:id="120" w:name="_Toc159237142"/>
      <w:r>
        <w:rPr>
          <w:rFonts w:hint="eastAsia" w:ascii="宋体" w:hAnsi="宋体" w:eastAsia="宋体" w:cs="宋体"/>
          <w:color w:val="auto"/>
          <w:spacing w:val="10"/>
          <w:sz w:val="24"/>
          <w:szCs w:val="24"/>
        </w:rPr>
        <w:t>二、评标标准</w:t>
      </w:r>
      <w:bookmarkEnd w:id="118"/>
      <w:bookmarkEnd w:id="119"/>
      <w:bookmarkEnd w:id="120"/>
    </w:p>
    <w:p w14:paraId="251E8BF2">
      <w:pPr>
        <w:pStyle w:val="22"/>
        <w:ind w:left="0" w:leftChars="0" w:firstLine="0" w:firstLineChars="0"/>
        <w:rPr>
          <w:rFonts w:hint="eastAsia" w:ascii="宋体" w:hAnsi="宋体" w:eastAsia="宋体"/>
        </w:rPr>
      </w:pPr>
    </w:p>
    <w:tbl>
      <w:tblPr>
        <w:tblStyle w:val="23"/>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1598"/>
        <w:gridCol w:w="1170"/>
        <w:gridCol w:w="5909"/>
      </w:tblGrid>
      <w:tr w14:paraId="012F4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951" w:type="dxa"/>
            <w:vAlign w:val="center"/>
          </w:tcPr>
          <w:p w14:paraId="1FEB9B2F">
            <w:pPr>
              <w:widowControl w:val="0"/>
              <w:kinsoku/>
              <w:autoSpaceDE/>
              <w:autoSpaceDN/>
              <w:adjustRightInd/>
              <w:snapToGrid/>
              <w:spacing w:line="360" w:lineRule="auto"/>
              <w:jc w:val="center"/>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序号</w:t>
            </w:r>
          </w:p>
        </w:tc>
        <w:tc>
          <w:tcPr>
            <w:tcW w:w="1598" w:type="dxa"/>
            <w:vAlign w:val="center"/>
          </w:tcPr>
          <w:p w14:paraId="2CAD0C81">
            <w:pPr>
              <w:widowControl w:val="0"/>
              <w:kinsoku/>
              <w:autoSpaceDE/>
              <w:autoSpaceDN/>
              <w:adjustRightInd/>
              <w:snapToGrid/>
              <w:spacing w:line="360" w:lineRule="auto"/>
              <w:jc w:val="center"/>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评审因素</w:t>
            </w:r>
          </w:p>
        </w:tc>
        <w:tc>
          <w:tcPr>
            <w:tcW w:w="1170" w:type="dxa"/>
            <w:vAlign w:val="center"/>
          </w:tcPr>
          <w:p w14:paraId="05C56DB5">
            <w:pPr>
              <w:widowControl w:val="0"/>
              <w:kinsoku/>
              <w:autoSpaceDE/>
              <w:autoSpaceDN/>
              <w:adjustRightInd/>
              <w:snapToGrid/>
              <w:spacing w:line="360" w:lineRule="auto"/>
              <w:ind w:right="-57" w:rightChars="-27"/>
              <w:jc w:val="center"/>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分值</w:t>
            </w:r>
          </w:p>
        </w:tc>
        <w:tc>
          <w:tcPr>
            <w:tcW w:w="5909" w:type="dxa"/>
            <w:vAlign w:val="center"/>
          </w:tcPr>
          <w:p w14:paraId="020E7F1E">
            <w:pPr>
              <w:widowControl w:val="0"/>
              <w:kinsoku/>
              <w:autoSpaceDE/>
              <w:autoSpaceDN/>
              <w:adjustRightInd/>
              <w:snapToGrid/>
              <w:spacing w:line="360" w:lineRule="auto"/>
              <w:jc w:val="center"/>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评分标准说明</w:t>
            </w:r>
          </w:p>
        </w:tc>
      </w:tr>
      <w:tr w14:paraId="7B4BA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951" w:type="dxa"/>
            <w:vAlign w:val="center"/>
          </w:tcPr>
          <w:p w14:paraId="0D6452A7">
            <w:pPr>
              <w:widowControl w:val="0"/>
              <w:kinsoku/>
              <w:autoSpaceDE/>
              <w:autoSpaceDN/>
              <w:adjustRightInd/>
              <w:spacing w:line="360" w:lineRule="auto"/>
              <w:jc w:val="center"/>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商务</w:t>
            </w:r>
          </w:p>
          <w:p w14:paraId="5CC37AD8">
            <w:pPr>
              <w:widowControl w:val="0"/>
              <w:kinsoku/>
              <w:autoSpaceDE/>
              <w:autoSpaceDN/>
              <w:adjustRightInd/>
              <w:spacing w:line="360" w:lineRule="auto"/>
              <w:jc w:val="center"/>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部分</w:t>
            </w:r>
          </w:p>
          <w:p w14:paraId="524CA7A9">
            <w:pPr>
              <w:widowControl w:val="0"/>
              <w:kinsoku/>
              <w:autoSpaceDE/>
              <w:autoSpaceDN/>
              <w:adjustRightInd/>
              <w:spacing w:line="360" w:lineRule="auto"/>
              <w:jc w:val="center"/>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14分</w:t>
            </w:r>
          </w:p>
        </w:tc>
        <w:tc>
          <w:tcPr>
            <w:tcW w:w="1598" w:type="dxa"/>
            <w:vAlign w:val="center"/>
          </w:tcPr>
          <w:p w14:paraId="61C8DFBA">
            <w:pPr>
              <w:widowControl w:val="0"/>
              <w:kinsoku/>
              <w:autoSpaceDE/>
              <w:adjustRightInd/>
              <w:spacing w:line="360" w:lineRule="auto"/>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业绩</w:t>
            </w:r>
          </w:p>
        </w:tc>
        <w:tc>
          <w:tcPr>
            <w:tcW w:w="1170" w:type="dxa"/>
            <w:vAlign w:val="center"/>
          </w:tcPr>
          <w:p w14:paraId="723BBA89">
            <w:pPr>
              <w:widowControl w:val="0"/>
              <w:kinsoku/>
              <w:autoSpaceDE/>
              <w:adjustRightInd/>
              <w:spacing w:line="360" w:lineRule="auto"/>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14</w:t>
            </w:r>
          </w:p>
        </w:tc>
        <w:tc>
          <w:tcPr>
            <w:tcW w:w="5909" w:type="dxa"/>
            <w:vAlign w:val="center"/>
          </w:tcPr>
          <w:p w14:paraId="786FFD0C">
            <w:pPr>
              <w:widowControl w:val="0"/>
              <w:kinsoku/>
              <w:autoSpaceDE/>
              <w:autoSpaceDN/>
              <w:adjustRightInd/>
              <w:snapToGrid/>
              <w:spacing w:line="360" w:lineRule="auto"/>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项目案例：提供近三年内（2022年12月1日至今）类似项目业绩案例，每个有效案例为2分，最高为14分。（须提供完整的业绩合同复印件，未按要求提供完整材料的，不得分）</w:t>
            </w:r>
          </w:p>
        </w:tc>
      </w:tr>
      <w:tr w14:paraId="0EA0A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951" w:type="dxa"/>
            <w:vMerge w:val="restart"/>
            <w:vAlign w:val="center"/>
          </w:tcPr>
          <w:p w14:paraId="20A3FC88">
            <w:pPr>
              <w:widowControl w:val="0"/>
              <w:kinsoku/>
              <w:autoSpaceDE/>
              <w:adjustRightInd/>
              <w:spacing w:line="360" w:lineRule="auto"/>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技术</w:t>
            </w:r>
          </w:p>
          <w:p w14:paraId="4E1BA108">
            <w:pPr>
              <w:widowControl w:val="0"/>
              <w:kinsoku/>
              <w:autoSpaceDE/>
              <w:adjustRightInd/>
              <w:spacing w:line="360" w:lineRule="auto"/>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部分</w:t>
            </w:r>
          </w:p>
          <w:p w14:paraId="14FD8F85">
            <w:pPr>
              <w:widowControl w:val="0"/>
              <w:kinsoku/>
              <w:autoSpaceDE/>
              <w:autoSpaceDN/>
              <w:adjustRightInd/>
              <w:spacing w:line="360" w:lineRule="auto"/>
              <w:jc w:val="center"/>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76分</w:t>
            </w:r>
          </w:p>
        </w:tc>
        <w:tc>
          <w:tcPr>
            <w:tcW w:w="1598" w:type="dxa"/>
            <w:vAlign w:val="center"/>
          </w:tcPr>
          <w:p w14:paraId="5E778C19">
            <w:pPr>
              <w:widowControl w:val="0"/>
              <w:kinsoku/>
              <w:autoSpaceDE/>
              <w:adjustRightInd/>
              <w:spacing w:line="360" w:lineRule="auto"/>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服务方案</w:t>
            </w:r>
          </w:p>
        </w:tc>
        <w:tc>
          <w:tcPr>
            <w:tcW w:w="1170" w:type="dxa"/>
            <w:vAlign w:val="center"/>
          </w:tcPr>
          <w:p w14:paraId="2B46906C">
            <w:pPr>
              <w:widowControl w:val="0"/>
              <w:kinsoku/>
              <w:autoSpaceDE/>
              <w:adjustRightInd/>
              <w:spacing w:line="360" w:lineRule="auto"/>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20</w:t>
            </w:r>
          </w:p>
        </w:tc>
        <w:tc>
          <w:tcPr>
            <w:tcW w:w="5909" w:type="dxa"/>
            <w:vAlign w:val="center"/>
          </w:tcPr>
          <w:p w14:paraId="4D1F43F1">
            <w:pPr>
              <w:widowControl w:val="0"/>
              <w:kinsoku/>
              <w:autoSpaceDE/>
              <w:autoSpaceDN/>
              <w:adjustRightInd/>
              <w:snapToGrid/>
              <w:ind w:left="117" w:leftChars="9" w:hanging="98" w:hangingChars="41"/>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评标委员会考察投标人所提供的服务方案。</w:t>
            </w:r>
          </w:p>
          <w:p w14:paraId="437E640B">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1.方案思路清晰、完整，符合采购人实际情况及项目的实际情况，可行性强，得20分；</w:t>
            </w:r>
          </w:p>
          <w:p w14:paraId="62D0DE9F">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2.方案思路清晰、完整，符合采购人实际情况及项目的实际情况，可行性强，但稍有不足，得17分；</w:t>
            </w:r>
          </w:p>
          <w:p w14:paraId="01F977CC">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3.方案思路较为清晰完整，基本符合采购人实际情况及项目的实际情况，可行性一般，存在明显瑕疵，得14分；</w:t>
            </w:r>
          </w:p>
          <w:p w14:paraId="5A756E27">
            <w:pPr>
              <w:widowControl w:val="0"/>
              <w:kinsoku/>
              <w:autoSpaceDE/>
              <w:autoSpaceDN/>
              <w:adjustRightInd/>
              <w:snapToGrid/>
              <w:ind w:left="48" w:leftChars="23"/>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4.方案思路基本清晰完整，可行性较差，基本符合采购人实际情况及项目的实际情况但存在关键性内容缺失，得11分；</w:t>
            </w:r>
          </w:p>
          <w:p w14:paraId="660FABFB">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5.方案思路模糊，可行性较差，对项目需求响应程度过低，勉强满足项目需求，得8分；</w:t>
            </w:r>
          </w:p>
          <w:p w14:paraId="0245968D">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6.方案思路不清晰、不完整，不符合采购人实际情况或项目的实际情况，可行性过低，得5分；</w:t>
            </w:r>
          </w:p>
          <w:p w14:paraId="42AD54F2">
            <w:pPr>
              <w:widowControl w:val="0"/>
              <w:kinsoku/>
              <w:autoSpaceDE/>
              <w:autoSpaceDN/>
              <w:adjustRightInd/>
              <w:snapToGrid/>
              <w:ind w:left="121" w:leftChars="11" w:hanging="98" w:hangingChars="41"/>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7.未提供此项内容，得0分。</w:t>
            </w:r>
          </w:p>
        </w:tc>
      </w:tr>
      <w:tr w14:paraId="4EC4A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951" w:type="dxa"/>
            <w:vMerge w:val="continue"/>
            <w:vAlign w:val="center"/>
          </w:tcPr>
          <w:p w14:paraId="44C62224">
            <w:pPr>
              <w:widowControl w:val="0"/>
              <w:kinsoku/>
              <w:autoSpaceDE/>
              <w:autoSpaceDN/>
              <w:adjustRightInd/>
              <w:spacing w:line="360" w:lineRule="auto"/>
              <w:jc w:val="center"/>
              <w:textAlignment w:val="auto"/>
              <w:rPr>
                <w:rFonts w:hint="eastAsia" w:ascii="宋体" w:hAnsi="宋体" w:eastAsia="宋体" w:cs="华文中宋"/>
                <w:snapToGrid/>
                <w:kern w:val="2"/>
                <w:sz w:val="24"/>
                <w:szCs w:val="24"/>
              </w:rPr>
            </w:pPr>
          </w:p>
        </w:tc>
        <w:tc>
          <w:tcPr>
            <w:tcW w:w="1598" w:type="dxa"/>
            <w:vAlign w:val="center"/>
          </w:tcPr>
          <w:p w14:paraId="00188F7B">
            <w:pPr>
              <w:widowControl w:val="0"/>
              <w:kinsoku/>
              <w:autoSpaceDE/>
              <w:adjustRightInd/>
              <w:spacing w:line="360" w:lineRule="auto"/>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培训、管理制度</w:t>
            </w:r>
          </w:p>
        </w:tc>
        <w:tc>
          <w:tcPr>
            <w:tcW w:w="1170" w:type="dxa"/>
            <w:vAlign w:val="center"/>
          </w:tcPr>
          <w:p w14:paraId="49451156">
            <w:pPr>
              <w:widowControl w:val="0"/>
              <w:kinsoku/>
              <w:autoSpaceDE/>
              <w:adjustRightInd/>
              <w:spacing w:line="360" w:lineRule="auto"/>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10</w:t>
            </w:r>
          </w:p>
        </w:tc>
        <w:tc>
          <w:tcPr>
            <w:tcW w:w="5909" w:type="dxa"/>
            <w:vAlign w:val="center"/>
          </w:tcPr>
          <w:p w14:paraId="79B6FE29">
            <w:pPr>
              <w:widowControl w:val="0"/>
              <w:kinsoku/>
              <w:autoSpaceDE/>
              <w:autoSpaceDN/>
              <w:adjustRightInd/>
              <w:snapToGrid/>
              <w:ind w:left="121" w:leftChars="11" w:hanging="98" w:hangingChars="41"/>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评标委员会考察投标人的培训、管理制度：</w:t>
            </w:r>
          </w:p>
          <w:p w14:paraId="7C416446">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1.培训、管理制度健全完善，可行性强，定量化程度高，符合项目实际需求，得10分；</w:t>
            </w:r>
          </w:p>
          <w:p w14:paraId="73B0DB85">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2.培训、管理制度健全完善，可行性强，定量化程度较高，符合项目实际需求但稍有不足，得8分；</w:t>
            </w:r>
          </w:p>
          <w:p w14:paraId="62E27487">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3.培训、管理制度基本健全完善，可行性一般，定量化程度一般，基本符合项目实际需求但存在明显不足，得6分；</w:t>
            </w:r>
          </w:p>
          <w:p w14:paraId="249D3896">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4.培训、管理制度较为简略，可行性较低，定量化程度较低，基本符合项目实际需求但存在关键性瑕疵，得4分；</w:t>
            </w:r>
          </w:p>
          <w:p w14:paraId="3E90884B">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5.培训、管理制度过于简略，可行性过低，未定量化，无法满足项目实际需求，得1分；</w:t>
            </w:r>
          </w:p>
          <w:p w14:paraId="49C968C2">
            <w:pPr>
              <w:widowControl w:val="0"/>
              <w:kinsoku/>
              <w:autoSpaceDE/>
              <w:autoSpaceDN/>
              <w:adjustRightInd/>
              <w:snapToGrid/>
              <w:ind w:left="121" w:leftChars="11" w:hanging="98" w:hangingChars="41"/>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6.未提供此项内容，得0分。</w:t>
            </w:r>
          </w:p>
        </w:tc>
      </w:tr>
      <w:tr w14:paraId="17EC4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951" w:type="dxa"/>
            <w:vMerge w:val="continue"/>
            <w:vAlign w:val="center"/>
          </w:tcPr>
          <w:p w14:paraId="694F4FBA">
            <w:pPr>
              <w:widowControl w:val="0"/>
              <w:kinsoku/>
              <w:autoSpaceDE/>
              <w:autoSpaceDN/>
              <w:adjustRightInd/>
              <w:spacing w:line="360" w:lineRule="auto"/>
              <w:jc w:val="center"/>
              <w:textAlignment w:val="auto"/>
              <w:rPr>
                <w:rFonts w:hint="eastAsia" w:ascii="宋体" w:hAnsi="宋体" w:eastAsia="宋体" w:cs="华文中宋"/>
                <w:snapToGrid/>
                <w:kern w:val="2"/>
                <w:sz w:val="24"/>
                <w:szCs w:val="24"/>
              </w:rPr>
            </w:pPr>
          </w:p>
        </w:tc>
        <w:tc>
          <w:tcPr>
            <w:tcW w:w="1598" w:type="dxa"/>
            <w:vAlign w:val="center"/>
          </w:tcPr>
          <w:p w14:paraId="22B28A9C">
            <w:pPr>
              <w:widowControl w:val="0"/>
              <w:kinsoku/>
              <w:autoSpaceDE/>
              <w:adjustRightInd/>
              <w:spacing w:line="360" w:lineRule="auto"/>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管理服务承诺及违约承诺</w:t>
            </w:r>
          </w:p>
        </w:tc>
        <w:tc>
          <w:tcPr>
            <w:tcW w:w="1170" w:type="dxa"/>
            <w:vAlign w:val="center"/>
          </w:tcPr>
          <w:p w14:paraId="367C35B3">
            <w:pPr>
              <w:widowControl w:val="0"/>
              <w:kinsoku/>
              <w:autoSpaceDE/>
              <w:adjustRightInd/>
              <w:spacing w:line="360" w:lineRule="auto"/>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15</w:t>
            </w:r>
          </w:p>
        </w:tc>
        <w:tc>
          <w:tcPr>
            <w:tcW w:w="5909" w:type="dxa"/>
            <w:vAlign w:val="center"/>
          </w:tcPr>
          <w:p w14:paraId="5624E240">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针对本项目服务内容和要求提出人员服务目标和各项管理服务承诺指标，并制订相应保障措施：</w:t>
            </w:r>
          </w:p>
          <w:p w14:paraId="6008A35D">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1.管理服务承诺及违约承诺满足采购人要求、定量化程度高、明晰准确，可行性强，得15分；</w:t>
            </w:r>
          </w:p>
          <w:p w14:paraId="46701920">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2.管理服务承诺及违约承诺满足采购人要求、定量化程度高、明晰准确，可行性强，但稍有不足，得12分；</w:t>
            </w:r>
          </w:p>
          <w:p w14:paraId="5580C182">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3.管理服务承诺及违约承诺基本满足采购人要求、定量化程度较高、较为明晰准确，可行性较强，得10分；</w:t>
            </w:r>
          </w:p>
          <w:p w14:paraId="478C6CBF">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4.管理服务承诺及违约承诺基本满足采购人要求、定量化程度一般、可行性一般，得7分；</w:t>
            </w:r>
          </w:p>
          <w:p w14:paraId="7134B107">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5.管理服务承诺及违约承诺较为简略、定量化程度过低，可行性较差，得5分；</w:t>
            </w:r>
          </w:p>
          <w:p w14:paraId="0D784AFD">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6.管理服务承诺及违约承诺过于简略、未定量化，可行性过低，得3分；</w:t>
            </w:r>
          </w:p>
          <w:p w14:paraId="5AE17FAF">
            <w:pPr>
              <w:widowControl w:val="0"/>
              <w:kinsoku/>
              <w:autoSpaceDE/>
              <w:autoSpaceDN/>
              <w:adjustRightInd/>
              <w:snapToGrid/>
              <w:ind w:left="121" w:leftChars="11" w:hanging="98" w:hangingChars="41"/>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7.未提供此项内容，得0分。</w:t>
            </w:r>
          </w:p>
        </w:tc>
      </w:tr>
      <w:tr w14:paraId="47331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951" w:type="dxa"/>
            <w:vMerge w:val="continue"/>
            <w:vAlign w:val="center"/>
          </w:tcPr>
          <w:p w14:paraId="5EE4502A">
            <w:pPr>
              <w:widowControl w:val="0"/>
              <w:kinsoku/>
              <w:autoSpaceDE/>
              <w:autoSpaceDN/>
              <w:adjustRightInd/>
              <w:spacing w:line="360" w:lineRule="auto"/>
              <w:jc w:val="center"/>
              <w:textAlignment w:val="auto"/>
              <w:rPr>
                <w:rFonts w:hint="eastAsia" w:ascii="宋体" w:hAnsi="宋体" w:eastAsia="宋体" w:cs="华文中宋"/>
                <w:snapToGrid/>
                <w:kern w:val="2"/>
                <w:sz w:val="24"/>
                <w:szCs w:val="24"/>
              </w:rPr>
            </w:pPr>
          </w:p>
        </w:tc>
        <w:tc>
          <w:tcPr>
            <w:tcW w:w="1598" w:type="dxa"/>
            <w:vAlign w:val="center"/>
          </w:tcPr>
          <w:p w14:paraId="77E45157">
            <w:pPr>
              <w:widowControl w:val="0"/>
              <w:kinsoku/>
              <w:autoSpaceDE/>
              <w:adjustRightInd/>
              <w:spacing w:line="360" w:lineRule="auto"/>
              <w:ind w:right="-97" w:rightChars="-46"/>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应急处理预案</w:t>
            </w:r>
          </w:p>
        </w:tc>
        <w:tc>
          <w:tcPr>
            <w:tcW w:w="1170" w:type="dxa"/>
            <w:vAlign w:val="center"/>
          </w:tcPr>
          <w:p w14:paraId="0D118100">
            <w:pPr>
              <w:widowControl w:val="0"/>
              <w:kinsoku/>
              <w:autoSpaceDE/>
              <w:adjustRightInd/>
              <w:spacing w:line="360" w:lineRule="auto"/>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10</w:t>
            </w:r>
          </w:p>
        </w:tc>
        <w:tc>
          <w:tcPr>
            <w:tcW w:w="5909" w:type="dxa"/>
            <w:vAlign w:val="center"/>
          </w:tcPr>
          <w:p w14:paraId="738EA35B">
            <w:pPr>
              <w:widowControl w:val="0"/>
              <w:kinsoku/>
              <w:autoSpaceDE/>
              <w:autoSpaceDN/>
              <w:adjustRightInd/>
              <w:snapToGrid/>
              <w:ind w:left="121" w:leftChars="11" w:hanging="98" w:hangingChars="41"/>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评标委员会审查投标人提供的应急处理预案：</w:t>
            </w:r>
          </w:p>
          <w:p w14:paraId="421DC967">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1.应急处理预案科学合理可行、应急响应迅速、针对性强，得10分；</w:t>
            </w:r>
          </w:p>
          <w:p w14:paraId="0BC44B43">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2.应急处理预案科学合理可行、应急响应较为迅速、针对性较强，得8分；</w:t>
            </w:r>
          </w:p>
          <w:p w14:paraId="048810D3">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3.应急处理预案基本科学合理，可行一般，应急响应速度一般、针对性一般，得6分；</w:t>
            </w:r>
          </w:p>
          <w:p w14:paraId="72FA2D11">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4.应急处理预案简略，可行性较低、应急响应速度相对较慢、针对性较差，得3分；</w:t>
            </w:r>
          </w:p>
          <w:p w14:paraId="029FCAC8">
            <w:pPr>
              <w:widowControl w:val="0"/>
              <w:kinsoku/>
              <w:autoSpaceDE/>
              <w:autoSpaceDN/>
              <w:adjustRightInd/>
              <w:snapToGrid/>
              <w:ind w:left="121" w:leftChars="11" w:hanging="98" w:hangingChars="41"/>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5.未提供此项内容，得0分。</w:t>
            </w:r>
          </w:p>
        </w:tc>
      </w:tr>
      <w:tr w14:paraId="42269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951" w:type="dxa"/>
            <w:vMerge w:val="continue"/>
            <w:vAlign w:val="center"/>
          </w:tcPr>
          <w:p w14:paraId="0E726BDB">
            <w:pPr>
              <w:widowControl w:val="0"/>
              <w:kinsoku/>
              <w:autoSpaceDE/>
              <w:autoSpaceDN/>
              <w:adjustRightInd/>
              <w:spacing w:line="360" w:lineRule="auto"/>
              <w:jc w:val="center"/>
              <w:textAlignment w:val="auto"/>
              <w:rPr>
                <w:rFonts w:hint="eastAsia" w:ascii="宋体" w:hAnsi="宋体" w:eastAsia="宋体" w:cs="华文中宋"/>
                <w:snapToGrid/>
                <w:kern w:val="2"/>
                <w:sz w:val="24"/>
                <w:szCs w:val="24"/>
              </w:rPr>
            </w:pPr>
          </w:p>
        </w:tc>
        <w:tc>
          <w:tcPr>
            <w:tcW w:w="1598" w:type="dxa"/>
            <w:vAlign w:val="center"/>
          </w:tcPr>
          <w:p w14:paraId="56A05D84">
            <w:pPr>
              <w:widowControl w:val="0"/>
              <w:kinsoku/>
              <w:autoSpaceDE/>
              <w:adjustRightInd/>
              <w:spacing w:line="360" w:lineRule="auto"/>
              <w:ind w:right="-97" w:rightChars="-46"/>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人员配备</w:t>
            </w:r>
          </w:p>
        </w:tc>
        <w:tc>
          <w:tcPr>
            <w:tcW w:w="1170" w:type="dxa"/>
            <w:vAlign w:val="center"/>
          </w:tcPr>
          <w:p w14:paraId="61306A31">
            <w:pPr>
              <w:widowControl w:val="0"/>
              <w:kinsoku/>
              <w:autoSpaceDE/>
              <w:adjustRightInd/>
              <w:spacing w:line="360" w:lineRule="auto"/>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10</w:t>
            </w:r>
          </w:p>
        </w:tc>
        <w:tc>
          <w:tcPr>
            <w:tcW w:w="5909" w:type="dxa"/>
            <w:vAlign w:val="center"/>
          </w:tcPr>
          <w:p w14:paraId="1966C075">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1.人员配备数量充足合理、现场保障能力强、完全满足采购人实际需求或优于采购人实际需求，得10分;</w:t>
            </w:r>
          </w:p>
          <w:p w14:paraId="15F1F623">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2.人员配备数量充足合理、现场保障能力强、满足采购人实际需求但稍有欠缺，得8分;</w:t>
            </w:r>
          </w:p>
          <w:p w14:paraId="7E7C67F0">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3.人员配备数量充足合理、现场保障能力较强、基本满足采购人实际需求但存在明显瑕疵，得6分;</w:t>
            </w:r>
          </w:p>
          <w:p w14:paraId="05AC707B">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4.人员配备数量一般、现场保障能力一般、基本满足采购人实际需求但存在关键性内容缺失，得4分;</w:t>
            </w:r>
          </w:p>
          <w:p w14:paraId="4363CFC3">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5.人员配备数量较差、现场保障能力较差、无法满足采购人实际需求，得2分;</w:t>
            </w:r>
          </w:p>
          <w:p w14:paraId="672644B4">
            <w:pPr>
              <w:widowControl w:val="0"/>
              <w:kinsoku/>
              <w:autoSpaceDE/>
              <w:autoSpaceDN/>
              <w:adjustRightInd/>
              <w:snapToGrid/>
              <w:ind w:left="121" w:leftChars="11" w:hanging="98" w:hangingChars="41"/>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6.未提供此项说明的得0分。</w:t>
            </w:r>
          </w:p>
        </w:tc>
      </w:tr>
      <w:tr w14:paraId="26F98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951" w:type="dxa"/>
            <w:vMerge w:val="continue"/>
            <w:vAlign w:val="center"/>
          </w:tcPr>
          <w:p w14:paraId="5D9157E9">
            <w:pPr>
              <w:widowControl w:val="0"/>
              <w:kinsoku/>
              <w:autoSpaceDE/>
              <w:autoSpaceDN/>
              <w:adjustRightInd/>
              <w:spacing w:line="360" w:lineRule="auto"/>
              <w:jc w:val="center"/>
              <w:textAlignment w:val="auto"/>
              <w:rPr>
                <w:rFonts w:hint="eastAsia" w:ascii="宋体" w:hAnsi="宋体" w:eastAsia="宋体" w:cs="华文中宋"/>
                <w:snapToGrid/>
                <w:kern w:val="2"/>
                <w:sz w:val="24"/>
                <w:szCs w:val="24"/>
              </w:rPr>
            </w:pPr>
          </w:p>
        </w:tc>
        <w:tc>
          <w:tcPr>
            <w:tcW w:w="1598" w:type="dxa"/>
            <w:vAlign w:val="center"/>
          </w:tcPr>
          <w:p w14:paraId="2BE6755D">
            <w:pPr>
              <w:widowControl w:val="0"/>
              <w:kinsoku/>
              <w:autoSpaceDE/>
              <w:adjustRightInd/>
              <w:spacing w:line="360" w:lineRule="auto"/>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配合及协调方案</w:t>
            </w:r>
          </w:p>
        </w:tc>
        <w:tc>
          <w:tcPr>
            <w:tcW w:w="1170" w:type="dxa"/>
            <w:vAlign w:val="center"/>
          </w:tcPr>
          <w:p w14:paraId="433143F5">
            <w:pPr>
              <w:widowControl w:val="0"/>
              <w:kinsoku/>
              <w:autoSpaceDE/>
              <w:adjustRightInd/>
              <w:spacing w:line="360" w:lineRule="auto"/>
              <w:jc w:val="center"/>
              <w:textAlignment w:val="center"/>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11</w:t>
            </w:r>
          </w:p>
        </w:tc>
        <w:tc>
          <w:tcPr>
            <w:tcW w:w="5909" w:type="dxa"/>
            <w:vAlign w:val="center"/>
          </w:tcPr>
          <w:p w14:paraId="5408D94E">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评标委员会考察投标文件内针对本项目所提供与采购人的配合及协调方案：</w:t>
            </w:r>
          </w:p>
          <w:p w14:paraId="7285743A">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1.方案合理可行，针对性强，与采购人工作配合度及协调度高，满足项目需求，得11分；</w:t>
            </w:r>
          </w:p>
          <w:p w14:paraId="04C8CEAF">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2.方案合理可行，针对性强，与采购人工作配合度及协调度高，满足项目需求但稍有不足，得9分；</w:t>
            </w:r>
          </w:p>
          <w:p w14:paraId="26ADBB8F">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3.方案合理可行，针对性较强，与采购人工作配合度及协调度较高，基本满足项目需求但存在明显瑕疵，得7分；</w:t>
            </w:r>
          </w:p>
          <w:p w14:paraId="72012853">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4.方案基本合理可行，针对性一般，与采购人工作配合度及协调度一般，基本满足项目需求但存在关键性瑕疵，得5分；</w:t>
            </w:r>
          </w:p>
          <w:p w14:paraId="3174EE04">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5.方案简略，可行性较低，无针对性，与采购人工作配合度及协调度较差，得3分；</w:t>
            </w:r>
          </w:p>
          <w:p w14:paraId="6DDBDEA6">
            <w:pPr>
              <w:widowControl w:val="0"/>
              <w:kinsoku/>
              <w:autoSpaceDE/>
              <w:autoSpaceDN/>
              <w:adjustRightInd/>
              <w:snapToGrid/>
              <w:ind w:left="117" w:leftChars="9" w:hanging="98" w:hangingChars="41"/>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6.未提供此项内容，得0分。</w:t>
            </w:r>
          </w:p>
        </w:tc>
      </w:tr>
      <w:tr w14:paraId="0486E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2549" w:type="dxa"/>
            <w:gridSpan w:val="2"/>
            <w:vAlign w:val="center"/>
          </w:tcPr>
          <w:p w14:paraId="27649661">
            <w:pPr>
              <w:widowControl w:val="0"/>
              <w:kinsoku/>
              <w:autoSpaceDE/>
              <w:autoSpaceDN/>
              <w:adjustRightInd/>
              <w:snapToGrid/>
              <w:ind w:left="900" w:leftChars="200" w:hanging="480" w:hangingChars="200"/>
              <w:jc w:val="center"/>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价 格 部 分</w:t>
            </w:r>
          </w:p>
          <w:p w14:paraId="4DA15B49">
            <w:pPr>
              <w:widowControl w:val="0"/>
              <w:kinsoku/>
              <w:autoSpaceDE/>
              <w:autoSpaceDN/>
              <w:adjustRightInd/>
              <w:snapToGrid/>
              <w:ind w:left="900" w:leftChars="200" w:hanging="480" w:hangingChars="200"/>
              <w:jc w:val="center"/>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10分</w:t>
            </w:r>
          </w:p>
        </w:tc>
        <w:tc>
          <w:tcPr>
            <w:tcW w:w="1170" w:type="dxa"/>
            <w:vAlign w:val="center"/>
          </w:tcPr>
          <w:p w14:paraId="4237E546">
            <w:pPr>
              <w:widowControl w:val="0"/>
              <w:kinsoku/>
              <w:autoSpaceDE/>
              <w:autoSpaceDN/>
              <w:adjustRightInd/>
              <w:snapToGrid/>
              <w:ind w:left="160" w:leftChars="23" w:hanging="112" w:hangingChars="47"/>
              <w:jc w:val="center"/>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10</w:t>
            </w:r>
          </w:p>
        </w:tc>
        <w:tc>
          <w:tcPr>
            <w:tcW w:w="5909" w:type="dxa"/>
            <w:vAlign w:val="center"/>
          </w:tcPr>
          <w:p w14:paraId="75637B87">
            <w:pPr>
              <w:widowControl w:val="0"/>
              <w:kinsoku/>
              <w:autoSpaceDE/>
              <w:autoSpaceDN/>
              <w:adjustRightInd/>
              <w:snapToGrid/>
              <w:ind w:left="4" w:leftChars="2"/>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满足招标文件需求且最低投标报价为评标基准价，其价格为满分。其他合格投标人的价格分统一按照下列公式计算：投标报价得分＝（评标基准价/投标报价）×100%×10</w:t>
            </w:r>
          </w:p>
        </w:tc>
      </w:tr>
      <w:tr w14:paraId="32915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549" w:type="dxa"/>
            <w:gridSpan w:val="2"/>
            <w:vAlign w:val="center"/>
          </w:tcPr>
          <w:p w14:paraId="464E2AA3">
            <w:pPr>
              <w:widowControl w:val="0"/>
              <w:kinsoku/>
              <w:autoSpaceDE/>
              <w:autoSpaceDN/>
              <w:adjustRightInd/>
              <w:snapToGrid/>
              <w:ind w:left="900" w:leftChars="200" w:hanging="480" w:hangingChars="200"/>
              <w:jc w:val="center"/>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总   分</w:t>
            </w:r>
          </w:p>
        </w:tc>
        <w:tc>
          <w:tcPr>
            <w:tcW w:w="1170" w:type="dxa"/>
            <w:vAlign w:val="center"/>
          </w:tcPr>
          <w:p w14:paraId="3FC68A7A">
            <w:pPr>
              <w:widowControl w:val="0"/>
              <w:kinsoku/>
              <w:autoSpaceDE/>
              <w:autoSpaceDN/>
              <w:adjustRightInd/>
              <w:snapToGrid/>
              <w:ind w:left="579" w:leftChars="47" w:hanging="480" w:hangingChars="200"/>
              <w:jc w:val="both"/>
              <w:textAlignment w:val="auto"/>
              <w:rPr>
                <w:rFonts w:hint="eastAsia" w:ascii="宋体" w:hAnsi="宋体" w:eastAsia="宋体" w:cs="华文中宋"/>
                <w:snapToGrid/>
                <w:kern w:val="2"/>
                <w:sz w:val="24"/>
                <w:szCs w:val="24"/>
              </w:rPr>
            </w:pPr>
            <w:r>
              <w:rPr>
                <w:rFonts w:hint="eastAsia" w:ascii="宋体" w:hAnsi="宋体" w:eastAsia="宋体" w:cs="华文中宋"/>
                <w:snapToGrid/>
                <w:kern w:val="2"/>
                <w:sz w:val="24"/>
                <w:szCs w:val="24"/>
              </w:rPr>
              <w:t>100分</w:t>
            </w:r>
          </w:p>
        </w:tc>
        <w:tc>
          <w:tcPr>
            <w:tcW w:w="5909" w:type="dxa"/>
            <w:vAlign w:val="center"/>
          </w:tcPr>
          <w:p w14:paraId="3EBB4D4D">
            <w:pPr>
              <w:widowControl w:val="0"/>
              <w:kinsoku/>
              <w:autoSpaceDE/>
              <w:adjustRightInd/>
              <w:spacing w:line="360" w:lineRule="auto"/>
              <w:jc w:val="both"/>
              <w:textAlignment w:val="center"/>
              <w:rPr>
                <w:rFonts w:hint="eastAsia" w:ascii="宋体" w:hAnsi="宋体" w:eastAsia="宋体" w:cs="华文中宋"/>
                <w:snapToGrid/>
                <w:kern w:val="2"/>
                <w:sz w:val="24"/>
                <w:szCs w:val="24"/>
              </w:rPr>
            </w:pPr>
          </w:p>
        </w:tc>
      </w:tr>
    </w:tbl>
    <w:p w14:paraId="0D54CCBB">
      <w:pPr>
        <w:rPr>
          <w:rFonts w:hint="eastAsia" w:ascii="宋体" w:hAnsi="宋体" w:eastAsia="宋体"/>
        </w:rPr>
        <w:sectPr>
          <w:headerReference r:id="rId11" w:type="default"/>
          <w:footerReference r:id="rId12" w:type="default"/>
          <w:pgSz w:w="11907" w:h="16840"/>
          <w:pgMar w:top="1117" w:right="1044" w:bottom="1060" w:left="1148" w:header="878" w:footer="886" w:gutter="0"/>
          <w:cols w:space="720" w:num="1"/>
        </w:sectPr>
      </w:pPr>
    </w:p>
    <w:p w14:paraId="093ED124">
      <w:pPr>
        <w:spacing w:line="360" w:lineRule="auto"/>
        <w:jc w:val="center"/>
        <w:outlineLvl w:val="0"/>
        <w:rPr>
          <w:rFonts w:hint="eastAsia" w:ascii="宋体" w:hAnsi="宋体" w:eastAsia="宋体" w:cs="宋体"/>
          <w:color w:val="auto"/>
          <w:sz w:val="24"/>
          <w:szCs w:val="24"/>
        </w:rPr>
      </w:pPr>
      <w:bookmarkStart w:id="121" w:name="_Toc159237143"/>
      <w:r>
        <w:rPr>
          <w:rFonts w:hint="eastAsia" w:ascii="宋体" w:hAnsi="宋体" w:eastAsia="宋体" w:cs="宋体"/>
          <w:color w:val="auto"/>
          <w:spacing w:val="-1"/>
          <w:sz w:val="24"/>
          <w:szCs w:val="24"/>
        </w:rPr>
        <w:t>第五章 采</w:t>
      </w:r>
      <w:r>
        <w:rPr>
          <w:rFonts w:hint="eastAsia" w:ascii="宋体" w:hAnsi="宋体" w:eastAsia="宋体" w:cs="宋体"/>
          <w:color w:val="auto"/>
          <w:sz w:val="24"/>
          <w:szCs w:val="24"/>
        </w:rPr>
        <w:t>购需求</w:t>
      </w:r>
      <w:bookmarkEnd w:id="121"/>
    </w:p>
    <w:p w14:paraId="49EA1630">
      <w:pPr>
        <w:widowControl w:val="0"/>
        <w:numPr>
          <w:ilvl w:val="0"/>
          <w:numId w:val="2"/>
        </w:numPr>
        <w:kinsoku/>
        <w:autoSpaceDE/>
        <w:autoSpaceDN/>
        <w:adjustRightInd/>
        <w:snapToGrid/>
        <w:spacing w:before="156" w:beforeLines="50" w:after="156" w:afterLines="50" w:line="360" w:lineRule="auto"/>
        <w:ind w:firstLine="482" w:firstLineChars="200"/>
        <w:textAlignment w:val="auto"/>
        <w:rPr>
          <w:rFonts w:hint="eastAsia" w:ascii="宋体" w:hAnsi="宋体" w:eastAsia="宋体" w:cs="Times New Roman"/>
          <w:b/>
          <w:snapToGrid/>
          <w:kern w:val="2"/>
          <w:sz w:val="24"/>
          <w:szCs w:val="24"/>
        </w:rPr>
      </w:pPr>
      <w:bookmarkStart w:id="122" w:name="_Hlk159235971"/>
      <w:r>
        <w:rPr>
          <w:rFonts w:hint="eastAsia" w:ascii="宋体" w:hAnsi="宋体" w:eastAsia="宋体" w:cs="Times New Roman"/>
          <w:b/>
          <w:snapToGrid/>
          <w:kern w:val="2"/>
          <w:sz w:val="24"/>
          <w:szCs w:val="24"/>
        </w:rPr>
        <w:t>项目总体概况</w:t>
      </w:r>
    </w:p>
    <w:p w14:paraId="34620D8C">
      <w:pPr>
        <w:widowControl w:val="0"/>
        <w:kinsoku/>
        <w:autoSpaceDE/>
        <w:autoSpaceDN/>
        <w:adjustRightInd/>
        <w:snapToGrid/>
        <w:spacing w:before="156" w:beforeLines="50" w:after="156" w:afterLines="50" w:line="360" w:lineRule="auto"/>
        <w:ind w:firstLine="480" w:firstLineChars="200"/>
        <w:textAlignment w:val="auto"/>
        <w:rPr>
          <w:rFonts w:ascii="Times New Roman" w:hAnsi="Times New Roman" w:eastAsia="宋体" w:cs="Times New Roman"/>
          <w:snapToGrid/>
          <w:kern w:val="2"/>
          <w:szCs w:val="24"/>
        </w:rPr>
      </w:pPr>
      <w:r>
        <w:rPr>
          <w:rFonts w:hint="eastAsia" w:ascii="宋体" w:hAnsi="宋体" w:eastAsia="宋体" w:cs="Times New Roman"/>
          <w:snapToGrid/>
          <w:kern w:val="2"/>
          <w:sz w:val="24"/>
          <w:szCs w:val="24"/>
        </w:rPr>
        <w:t>北京市第十八中学是一所由北京市丰台区教委主管的全日制公立完全中学，是丰台区重点中学、北京市示范性普通高中。</w:t>
      </w:r>
    </w:p>
    <w:p w14:paraId="30AE9318">
      <w:pPr>
        <w:widowControl w:val="0"/>
        <w:kinsoku/>
        <w:autoSpaceDE/>
        <w:autoSpaceDN/>
        <w:adjustRightInd/>
        <w:snapToGrid/>
        <w:spacing w:before="156" w:beforeLines="50" w:after="156" w:afterLines="50"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 xml:space="preserve"> 为了保障校园的安全，维护校园的稳定，保护师生员工的人身安全和财产安全，做好校园安保的日常工作及中控值班值守工作。提供优质的校园安保服务及时发现校园安全隐患。现对该项目所需服务进行公开招标。</w:t>
      </w:r>
    </w:p>
    <w:p w14:paraId="344DD464">
      <w:pPr>
        <w:widowControl w:val="0"/>
        <w:kinsoku/>
        <w:autoSpaceDE/>
        <w:autoSpaceDN/>
        <w:adjustRightInd/>
        <w:snapToGrid/>
        <w:spacing w:before="156" w:beforeLines="50" w:after="156" w:afterLines="50" w:line="360" w:lineRule="auto"/>
        <w:ind w:firstLine="482" w:firstLineChars="200"/>
        <w:textAlignment w:val="auto"/>
        <w:rPr>
          <w:rFonts w:hint="eastAsia" w:ascii="宋体" w:hAnsi="宋体" w:eastAsia="宋体" w:cs="Times New Roman"/>
          <w:b/>
          <w:bCs/>
          <w:snapToGrid/>
          <w:kern w:val="2"/>
          <w:sz w:val="24"/>
          <w:szCs w:val="24"/>
        </w:rPr>
      </w:pPr>
      <w:r>
        <w:rPr>
          <w:rFonts w:hint="eastAsia" w:ascii="宋体" w:hAnsi="宋体" w:eastAsia="宋体" w:cs="Times New Roman"/>
          <w:b/>
          <w:bCs/>
          <w:snapToGrid/>
          <w:kern w:val="2"/>
          <w:sz w:val="24"/>
          <w:szCs w:val="24"/>
        </w:rPr>
        <w:t>二、服务区域及期限</w:t>
      </w:r>
    </w:p>
    <w:p w14:paraId="28D9BD8C">
      <w:pPr>
        <w:widowControl w:val="0"/>
        <w:kinsoku/>
        <w:autoSpaceDE/>
        <w:autoSpaceDN/>
        <w:adjustRightInd/>
        <w:snapToGrid/>
        <w:spacing w:before="156" w:beforeLines="50" w:after="156" w:afterLines="50"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1.服务区域</w:t>
      </w:r>
    </w:p>
    <w:p w14:paraId="444966B2">
      <w:pPr>
        <w:widowControl w:val="0"/>
        <w:kinsoku/>
        <w:autoSpaceDE/>
        <w:autoSpaceDN/>
        <w:adjustRightInd/>
        <w:snapToGrid/>
        <w:spacing w:before="156" w:beforeLines="50" w:after="156" w:afterLines="50"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保安公司向北京市第十八中学提供23名安保人员，其中包括4名中控人员。服务区域： 北京市丰台区方庄芳星园二区11号楼；北京市丰台区方庄芳星园三区2号楼；北京市丰台区成寿寺瑞成街1号楼</w:t>
      </w:r>
    </w:p>
    <w:p w14:paraId="4EF59567">
      <w:pPr>
        <w:widowControl w:val="0"/>
        <w:kinsoku/>
        <w:autoSpaceDE/>
        <w:autoSpaceDN/>
        <w:adjustRightInd/>
        <w:snapToGrid/>
        <w:spacing w:before="156" w:beforeLines="50" w:after="156" w:afterLines="50"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2.服务内容概述：校园门岗值班及夜间巡逻，中控室夜间、周末及假期值班24小时值守。</w:t>
      </w:r>
    </w:p>
    <w:p w14:paraId="3E7168FC">
      <w:pPr>
        <w:widowControl w:val="0"/>
        <w:kinsoku/>
        <w:autoSpaceDE/>
        <w:autoSpaceDN/>
        <w:adjustRightInd/>
        <w:snapToGrid/>
        <w:spacing w:before="156" w:beforeLines="50" w:after="156" w:afterLines="50"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3.服务时间及服务费用</w:t>
      </w:r>
    </w:p>
    <w:p w14:paraId="1FD559D9">
      <w:pPr>
        <w:widowControl w:val="0"/>
        <w:kinsoku/>
        <w:autoSpaceDE/>
        <w:autoSpaceDN/>
        <w:adjustRightInd/>
        <w:snapToGrid/>
        <w:spacing w:before="156" w:beforeLines="50" w:after="156" w:afterLines="50" w:line="360" w:lineRule="auto"/>
        <w:ind w:firstLine="480" w:firstLineChars="200"/>
        <w:textAlignment w:val="auto"/>
        <w:rPr>
          <w:rFonts w:hint="eastAsia" w:ascii="宋体" w:hAnsi="宋体" w:eastAsia="宋体" w:cs="Times New Roman"/>
          <w:bCs/>
          <w:snapToGrid/>
          <w:kern w:val="2"/>
          <w:sz w:val="24"/>
          <w:szCs w:val="32"/>
        </w:rPr>
      </w:pPr>
      <w:r>
        <w:rPr>
          <w:rFonts w:hint="eastAsia" w:ascii="宋体" w:hAnsi="宋体" w:eastAsia="宋体" w:cs="Times New Roman"/>
          <w:bCs/>
          <w:snapToGrid/>
          <w:kern w:val="2"/>
          <w:sz w:val="24"/>
          <w:szCs w:val="32"/>
        </w:rPr>
        <w:t>服务期限：自合同签订之日起一年</w:t>
      </w:r>
    </w:p>
    <w:p w14:paraId="56E4AC8D">
      <w:pPr>
        <w:widowControl w:val="0"/>
        <w:kinsoku/>
        <w:autoSpaceDE/>
        <w:autoSpaceDN/>
        <w:adjustRightInd/>
        <w:snapToGrid/>
        <w:spacing w:before="156" w:beforeLines="50" w:after="156" w:afterLines="50" w:line="360" w:lineRule="auto"/>
        <w:ind w:firstLine="480" w:firstLineChars="200"/>
        <w:textAlignment w:val="auto"/>
        <w:rPr>
          <w:rFonts w:hint="eastAsia" w:ascii="宋体" w:hAnsi="宋体" w:eastAsia="宋体" w:cs="Times New Roman"/>
          <w:bCs/>
          <w:snapToGrid/>
          <w:kern w:val="2"/>
          <w:sz w:val="24"/>
          <w:szCs w:val="24"/>
        </w:rPr>
      </w:pPr>
      <w:r>
        <w:rPr>
          <w:rFonts w:hint="eastAsia" w:ascii="宋体" w:hAnsi="宋体" w:eastAsia="宋体" w:cs="Times New Roman"/>
          <w:bCs/>
          <w:snapToGrid/>
          <w:kern w:val="2"/>
          <w:sz w:val="24"/>
          <w:szCs w:val="32"/>
        </w:rPr>
        <w:t>一年合同期届满后，在不改变合同其它条款的情况下，可视服务情况与中标人续签合同，续签次数不得超过两次，总服务期限不得超过三年。公开招标文件及服务合同中未明确续签条款的，原则上不得续签。续签合同金额必须在预算批复金额内，且合同金额增加部分不能超过原合同采购金额的百分之十。</w:t>
      </w:r>
    </w:p>
    <w:p w14:paraId="1DBC8B72">
      <w:pPr>
        <w:widowControl w:val="0"/>
        <w:kinsoku/>
        <w:autoSpaceDE/>
        <w:autoSpaceDN/>
        <w:adjustRightInd/>
        <w:snapToGrid/>
        <w:spacing w:before="156" w:beforeLines="50" w:after="156" w:afterLines="50" w:line="360" w:lineRule="auto"/>
        <w:ind w:firstLine="482" w:firstLineChars="200"/>
        <w:textAlignment w:val="auto"/>
        <w:rPr>
          <w:rFonts w:hint="eastAsia" w:ascii="宋体" w:hAnsi="宋体" w:eastAsia="宋体" w:cs="Times New Roman"/>
          <w:b/>
          <w:snapToGrid/>
          <w:kern w:val="2"/>
          <w:sz w:val="24"/>
          <w:szCs w:val="24"/>
        </w:rPr>
      </w:pPr>
      <w:r>
        <w:rPr>
          <w:rFonts w:hint="eastAsia" w:ascii="宋体" w:hAnsi="宋体" w:eastAsia="宋体" w:cs="Times New Roman"/>
          <w:b/>
          <w:bCs/>
          <w:snapToGrid/>
          <w:kern w:val="2"/>
          <w:sz w:val="24"/>
          <w:szCs w:val="24"/>
        </w:rPr>
        <w:t>三、保安要求</w:t>
      </w:r>
    </w:p>
    <w:p w14:paraId="653E4F4E">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1、人员配置：共需23名保安人员，其中包括4名中控人员。</w:t>
      </w:r>
    </w:p>
    <w:p w14:paraId="22755AB3">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2、聘用条件</w:t>
      </w:r>
    </w:p>
    <w:p w14:paraId="0B254612">
      <w:pPr>
        <w:widowControl w:val="0"/>
        <w:kinsoku/>
        <w:autoSpaceDE/>
        <w:autoSpaceDN/>
        <w:adjustRightInd/>
        <w:snapToGrid/>
        <w:spacing w:line="360" w:lineRule="auto"/>
        <w:ind w:firstLine="849" w:firstLineChars="354"/>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1）年满18-50周岁男性公民；</w:t>
      </w:r>
    </w:p>
    <w:p w14:paraId="2FFDC721">
      <w:pPr>
        <w:widowControl w:val="0"/>
        <w:kinsoku/>
        <w:autoSpaceDE/>
        <w:autoSpaceDN/>
        <w:adjustRightInd/>
        <w:snapToGrid/>
        <w:spacing w:line="360" w:lineRule="auto"/>
        <w:ind w:firstLine="849" w:firstLineChars="354"/>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2）身高170厘米以上，五官端正，裸视0.8以上；</w:t>
      </w:r>
    </w:p>
    <w:p w14:paraId="35CD055F">
      <w:pPr>
        <w:widowControl w:val="0"/>
        <w:kinsoku/>
        <w:autoSpaceDE/>
        <w:autoSpaceDN/>
        <w:adjustRightInd/>
        <w:snapToGrid/>
        <w:spacing w:line="360" w:lineRule="auto"/>
        <w:ind w:firstLine="849" w:firstLineChars="354"/>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3）经过体检，身体健康，无任何疾病；</w:t>
      </w:r>
    </w:p>
    <w:p w14:paraId="1553D2D3">
      <w:pPr>
        <w:widowControl w:val="0"/>
        <w:kinsoku/>
        <w:autoSpaceDE/>
        <w:autoSpaceDN/>
        <w:adjustRightInd/>
        <w:snapToGrid/>
        <w:spacing w:line="360" w:lineRule="auto"/>
        <w:ind w:firstLine="849" w:firstLineChars="354"/>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4）品德优良，政治可靠；</w:t>
      </w:r>
    </w:p>
    <w:p w14:paraId="4BCB9CCD">
      <w:pPr>
        <w:widowControl w:val="0"/>
        <w:kinsoku/>
        <w:autoSpaceDE/>
        <w:autoSpaceDN/>
        <w:adjustRightInd/>
        <w:snapToGrid/>
        <w:spacing w:line="360" w:lineRule="auto"/>
        <w:ind w:firstLine="849" w:firstLineChars="354"/>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5）需持有相关职业证书。</w:t>
      </w:r>
    </w:p>
    <w:p w14:paraId="5D4B4E7F">
      <w:pPr>
        <w:widowControl w:val="0"/>
        <w:kinsoku/>
        <w:autoSpaceDE/>
        <w:autoSpaceDN/>
        <w:adjustRightInd/>
        <w:snapToGrid/>
        <w:spacing w:before="156" w:beforeLines="50" w:after="156" w:afterLines="50" w:line="360" w:lineRule="auto"/>
        <w:ind w:firstLine="482" w:firstLineChars="200"/>
        <w:textAlignment w:val="auto"/>
        <w:rPr>
          <w:rFonts w:hint="eastAsia" w:ascii="宋体" w:hAnsi="宋体" w:eastAsia="宋体" w:cs="Times New Roman"/>
          <w:b/>
          <w:bCs/>
          <w:snapToGrid/>
          <w:kern w:val="2"/>
          <w:sz w:val="24"/>
          <w:szCs w:val="24"/>
        </w:rPr>
      </w:pPr>
      <w:r>
        <w:rPr>
          <w:rFonts w:hint="eastAsia" w:ascii="宋体" w:hAnsi="宋体" w:eastAsia="宋体" w:cs="Times New Roman"/>
          <w:b/>
          <w:bCs/>
          <w:snapToGrid/>
          <w:kern w:val="2"/>
          <w:sz w:val="24"/>
          <w:szCs w:val="24"/>
        </w:rPr>
        <w:t>四、保安公司服务质量标准</w:t>
      </w:r>
    </w:p>
    <w:p w14:paraId="2D0F38CD">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1、检查方式</w:t>
      </w:r>
    </w:p>
    <w:p w14:paraId="3C02E212">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（1）独立驻勤保安队自查。</w:t>
      </w:r>
    </w:p>
    <w:p w14:paraId="55A79EF6">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（2）大、中队对独立驻勤保安队的检查。</w:t>
      </w:r>
    </w:p>
    <w:p w14:paraId="1A8A15B7">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（3）分公司对大、中队的检查和对独立驻勤保安队的抽查。</w:t>
      </w:r>
    </w:p>
    <w:p w14:paraId="3E6FD8DC">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2、客户评价</w:t>
      </w:r>
    </w:p>
    <w:p w14:paraId="63DF3F6B">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（1）分公司每季度向客户单位发放征求意见表，征求意见。</w:t>
      </w:r>
    </w:p>
    <w:p w14:paraId="0690E15D">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（2）驻勤保安队每季度向客户单位汇报工作，征求意见，并有记录。</w:t>
      </w:r>
    </w:p>
    <w:p w14:paraId="7F225910">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（3）做好投诉接待工作。</w:t>
      </w:r>
    </w:p>
    <w:p w14:paraId="63BFC86D">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3、服务质量的改进与提高</w:t>
      </w:r>
    </w:p>
    <w:p w14:paraId="4F78E320">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对检查中发现的问题和客户、群众的意见、建议及投诉，认真进行汇总、分析和研究，有针对性地制定具体的改进方案和措施；对改进方案和措施的落实情况及改进的效果，进行复查和评价，使服务质量得到改进和提高，将改进的方案、措施及效果主动向客户、群众反馈。</w:t>
      </w:r>
    </w:p>
    <w:p w14:paraId="6BAE212F">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4、针对驻勤单位工作性质制定详细的服务方案、应急方案及措施，各项工作内容、工作要点详尽齐全、周密有效。</w:t>
      </w:r>
    </w:p>
    <w:p w14:paraId="123BEAC2">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5、保安公司更换保安人员需经学校批准后方可更换，对不称职的保安人员学校提出更换的保安人员，保安公司必须进行更换。</w:t>
      </w:r>
    </w:p>
    <w:p w14:paraId="1FA9D07F">
      <w:pPr>
        <w:widowControl w:val="0"/>
        <w:kinsoku/>
        <w:autoSpaceDE/>
        <w:autoSpaceDN/>
        <w:adjustRightInd/>
        <w:snapToGrid/>
        <w:spacing w:before="156" w:beforeLines="50" w:after="156" w:afterLines="50" w:line="360" w:lineRule="auto"/>
        <w:ind w:firstLine="482" w:firstLineChars="200"/>
        <w:textAlignment w:val="auto"/>
        <w:rPr>
          <w:rFonts w:hint="eastAsia" w:ascii="宋体" w:hAnsi="宋体" w:eastAsia="宋体" w:cs="Times New Roman"/>
          <w:b/>
          <w:bCs/>
          <w:snapToGrid/>
          <w:kern w:val="2"/>
          <w:sz w:val="24"/>
          <w:szCs w:val="24"/>
        </w:rPr>
      </w:pPr>
      <w:r>
        <w:rPr>
          <w:rFonts w:hint="eastAsia" w:ascii="宋体" w:hAnsi="宋体" w:eastAsia="宋体" w:cs="Times New Roman"/>
          <w:b/>
          <w:bCs/>
          <w:snapToGrid/>
          <w:kern w:val="2"/>
          <w:sz w:val="24"/>
          <w:szCs w:val="24"/>
        </w:rPr>
        <w:t>五、驻勤保安人员服务项目</w:t>
      </w:r>
    </w:p>
    <w:p w14:paraId="50B05E92">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1、门卫服务：保安人员负责单位出入口把守、验证、检查、保卫职工的安全，指挥、疏导、出入车辆，清理无关人员，维护出入口的正常秩序。</w:t>
      </w:r>
    </w:p>
    <w:p w14:paraId="1928D6FE">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2、巡逻服务：保安人员负责单位地域、地段、和重点目标进行巡查、警戒，确保院内的安全;负责停车场内车辆的指挥、疏导、停放，确保院内正常的停车秩序。</w:t>
      </w:r>
    </w:p>
    <w:p w14:paraId="4ECC7A7B">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3、形象岗服务：保安人员是展现安保工作精神风貌的一个重要窗口，协助配合完成保卫、车辆引导、礼仪接待等各项工作。</w:t>
      </w:r>
    </w:p>
    <w:p w14:paraId="1583A0F8">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4、防火、防汛、防盗、防抢、防爆的服务：保安人员是单位内部防火、防汛、防盗、防抢、防爆的基本队伍，确保学校师生和内部的安全。</w:t>
      </w:r>
    </w:p>
    <w:p w14:paraId="75C30D3A">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5、安防监控设备机房夜间值勤。</w:t>
      </w:r>
    </w:p>
    <w:p w14:paraId="56DF60AE">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6、其他服务：服从学校主管部门安排，完成学校主管部门交办的其它临时性任务。</w:t>
      </w:r>
    </w:p>
    <w:p w14:paraId="528CE1BB">
      <w:pPr>
        <w:widowControl w:val="0"/>
        <w:kinsoku/>
        <w:autoSpaceDE/>
        <w:autoSpaceDN/>
        <w:adjustRightInd/>
        <w:snapToGrid/>
        <w:spacing w:before="156" w:beforeLines="50" w:after="156" w:afterLines="50" w:line="360" w:lineRule="auto"/>
        <w:ind w:firstLine="482" w:firstLineChars="200"/>
        <w:textAlignment w:val="auto"/>
        <w:rPr>
          <w:rFonts w:hint="eastAsia" w:ascii="宋体" w:hAnsi="宋体" w:eastAsia="宋体" w:cs="Times New Roman"/>
          <w:b/>
          <w:bCs/>
          <w:snapToGrid/>
          <w:kern w:val="2"/>
          <w:sz w:val="24"/>
          <w:szCs w:val="24"/>
        </w:rPr>
      </w:pPr>
      <w:r>
        <w:rPr>
          <w:rFonts w:hint="eastAsia" w:ascii="宋体" w:hAnsi="宋体" w:eastAsia="宋体" w:cs="Times New Roman"/>
          <w:b/>
          <w:bCs/>
          <w:snapToGrid/>
          <w:kern w:val="2"/>
          <w:sz w:val="24"/>
          <w:szCs w:val="24"/>
        </w:rPr>
        <w:t>六、驻勤保安人员服务要求</w:t>
      </w:r>
    </w:p>
    <w:p w14:paraId="01BC99B4">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1、门卫服务</w:t>
      </w:r>
    </w:p>
    <w:p w14:paraId="3B614EE8">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（1）保安人员在执勤中必须着装整齐，仪表端正、文明执勤、尽职尽责，对单位出入口进行把守、验证、检查、保卫单位安全。</w:t>
      </w:r>
    </w:p>
    <w:p w14:paraId="1F1CDCD2">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（2）查验出入人员的证件，指挥办理登记手续，禁止无关人员进入。</w:t>
      </w:r>
    </w:p>
    <w:p w14:paraId="31503A28">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（3）学校内部及来访人员、车辆准入时保安人员语言恰当适度、礼仪动作标准规范。</w:t>
      </w:r>
    </w:p>
    <w:p w14:paraId="6DD3F083">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（4）根据单位的要求，对出入的人员、车辆携带或装运的物品按照程序、制度进行查验，防止单位财物流失。</w:t>
      </w:r>
    </w:p>
    <w:p w14:paraId="76BEC593">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（5）指挥、疏导、出入车辆，清理无关人员，维护出入口的正常秩序。</w:t>
      </w:r>
    </w:p>
    <w:p w14:paraId="0FAE9F80">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（6）及时发现不法行为的人，截获赃物，做好治安防范工作。</w:t>
      </w:r>
    </w:p>
    <w:p w14:paraId="3929B828">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（7）协助收发室做好来访登记工作。</w:t>
      </w:r>
    </w:p>
    <w:p w14:paraId="108ABB63">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（8）熟悉机关内部人员、车辆相关情况。</w:t>
      </w:r>
    </w:p>
    <w:p w14:paraId="35438B2C">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（9）保持值班区域卫生保洁。</w:t>
      </w:r>
    </w:p>
    <w:p w14:paraId="7B3EF863">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2、巡逻服务</w:t>
      </w:r>
    </w:p>
    <w:p w14:paraId="39CBF343">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（1）保安人员对院内所有区域和目标地进行夜间不间断巡查、警戒、保卫单位的安全，夜间对院内停放的车辆及巡查结果做好记录。</w:t>
      </w:r>
    </w:p>
    <w:p w14:paraId="60403092">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（2）通过巡逻、发现可疑人员，对其进行询问，对有作案嫌疑的，送交有关部门处理。</w:t>
      </w:r>
    </w:p>
    <w:p w14:paraId="19944C13">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（3）对正在或己经发生的不法侵害行为，应采取措施，予以制止，将不法行为人送交公安机关或有关部门处理并保护现场。</w:t>
      </w:r>
    </w:p>
    <w:p w14:paraId="6937321E">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（4）检查、发现、报告并及时消除各种不安全隐患。防止火灾、爆炸等事故或抢劫、盗窃等不法侵害案件的发生。</w:t>
      </w:r>
    </w:p>
    <w:p w14:paraId="058A921A">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（5）熟悉机关内部人员、车辆及办公区域的相关情况。</w:t>
      </w:r>
    </w:p>
    <w:p w14:paraId="3013A3D2">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（6）适时掌握车场停车状况，通过手势指挥引导车辆进出、停放。</w:t>
      </w:r>
    </w:p>
    <w:p w14:paraId="7C8087DA">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3、停车场服务</w:t>
      </w:r>
    </w:p>
    <w:p w14:paraId="69E8AADB">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（1）能够通过形体语言协助配合驾驶人员，指挥、疏导、出入停车场的车辆。</w:t>
      </w:r>
    </w:p>
    <w:p w14:paraId="1DEF8CB8">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（2）熟悉车场停车位置，保证固定车位专车停放。</w:t>
      </w:r>
    </w:p>
    <w:p w14:paraId="09F63DAC">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（3）熟悉学校内部车辆相关情况，保持停车场内车辆按规定停放有序。</w:t>
      </w:r>
    </w:p>
    <w:p w14:paraId="46A8A642">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4、防火、防汛、防盗、防抢、防爆的服务</w:t>
      </w:r>
    </w:p>
    <w:p w14:paraId="4EFF0359">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（1）保安人员是单位内部防火、防汛、防盗、防抢、防爆的基本队伍。</w:t>
      </w:r>
    </w:p>
    <w:p w14:paraId="28305137">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（2）掌握消防器材使用方法，懂得初火时的扑救与自救。</w:t>
      </w:r>
    </w:p>
    <w:p w14:paraId="60A86353">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（3）掌握防盗、防抢、防爆的知识和技能，能够沉着冷静处理相关突发事件。</w:t>
      </w:r>
    </w:p>
    <w:p w14:paraId="36F757C5">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（4）熟悉学校内部人员及办公楼相关情况。</w:t>
      </w:r>
    </w:p>
    <w:p w14:paraId="49EEFAA1">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5、中控室服务</w:t>
      </w:r>
    </w:p>
    <w:p w14:paraId="7011D910">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（1）中控室值班人员应持证上岗。</w:t>
      </w:r>
    </w:p>
    <w:p w14:paraId="77C12E33">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（2）熟悉学校情况，了解学校各重点部位。</w:t>
      </w:r>
    </w:p>
    <w:p w14:paraId="4916503D">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（3）能熟练操作监控设备、消防控制设备。</w:t>
      </w:r>
    </w:p>
    <w:p w14:paraId="78111BC8">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（4）熟悉突发事件的处置方法和程序。</w:t>
      </w:r>
    </w:p>
    <w:p w14:paraId="4363CFE0">
      <w:pPr>
        <w:widowControl w:val="0"/>
        <w:kinsoku/>
        <w:autoSpaceDE/>
        <w:autoSpaceDN/>
        <w:adjustRightInd/>
        <w:snapToGrid/>
        <w:spacing w:before="156" w:beforeLines="50" w:after="156" w:afterLines="50" w:line="360" w:lineRule="auto"/>
        <w:ind w:firstLine="482" w:firstLineChars="200"/>
        <w:textAlignment w:val="auto"/>
        <w:rPr>
          <w:rFonts w:hint="eastAsia" w:ascii="宋体" w:hAnsi="宋体" w:eastAsia="宋体" w:cs="Times New Roman"/>
          <w:b/>
          <w:bCs/>
          <w:snapToGrid/>
          <w:kern w:val="2"/>
          <w:sz w:val="24"/>
          <w:szCs w:val="24"/>
        </w:rPr>
      </w:pPr>
      <w:r>
        <w:rPr>
          <w:rFonts w:hint="eastAsia" w:ascii="宋体" w:hAnsi="宋体" w:eastAsia="宋体" w:cs="Times New Roman"/>
          <w:b/>
          <w:bCs/>
          <w:snapToGrid/>
          <w:kern w:val="2"/>
          <w:sz w:val="24"/>
          <w:szCs w:val="24"/>
        </w:rPr>
        <w:t>七、驻勤保安人员服务标准</w:t>
      </w:r>
    </w:p>
    <w:p w14:paraId="672AA6E7">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1、政审合格，没有不良记录。</w:t>
      </w:r>
    </w:p>
    <w:p w14:paraId="6A51E6A6">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2、着装标准</w:t>
      </w:r>
    </w:p>
    <w:p w14:paraId="630A5C5F">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（1）除不宜或者不需要着装的情形外，在工作时间必须着保安制服。因私外出时应着便服。</w:t>
      </w:r>
    </w:p>
    <w:p w14:paraId="1F86A233">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（2）着保安制服时，要按规定佩带保安标志。</w:t>
      </w:r>
    </w:p>
    <w:p w14:paraId="0B093168">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（3）保安制服不准与便服混穿，不同季节的保安制服不准混穿。</w:t>
      </w:r>
    </w:p>
    <w:p w14:paraId="7AB92311">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（4）在驻勤单位除工作外，着装时可以不戴帽子。</w:t>
      </w:r>
    </w:p>
    <w:p w14:paraId="2B833D89">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（5）着保安制服应干净整洁，不准披衣、敞怀、挽袖、卷裤腿、歪戴帽子、穿拖鞋或赤足。</w:t>
      </w:r>
    </w:p>
    <w:p w14:paraId="64DC7C12">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（6）爱护和妥善保管保安制服和保安标志。严禁将保安制服和保安标志变卖、赠送或借给他人。</w:t>
      </w:r>
    </w:p>
    <w:p w14:paraId="7990AD6E">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3、仪容仪表</w:t>
      </w:r>
    </w:p>
    <w:p w14:paraId="3E5A4E92">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（1）值勤时要仪表端庄，精神饱满，专注岗位工作。</w:t>
      </w:r>
    </w:p>
    <w:p w14:paraId="29850963">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（2）男性保安不准留长发、大鬓角和胡须。</w:t>
      </w:r>
    </w:p>
    <w:p w14:paraId="6FC5E657">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4、礼节</w:t>
      </w:r>
    </w:p>
    <w:p w14:paraId="16228D78">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下列场合行举手礼：着装遇领导时；站岗、值勤、交接班时；受到领导接见、慰问时；领导视察、检查工作时；</w:t>
      </w:r>
    </w:p>
    <w:p w14:paraId="469A03CB">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5、举止</w:t>
      </w:r>
    </w:p>
    <w:p w14:paraId="1D905C5D">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（1）精神饱满，姿态端正，动作规范，举止文明。</w:t>
      </w:r>
    </w:p>
    <w:p w14:paraId="4634188D">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（2）院内执勤工作及日常生活中，不准袖手或将手插入衣兜。不准搭肩、挽臂、禁止吸烟、吃东西、嘻笑打闹、不准随地吐痰、乱扔废弃物。</w:t>
      </w:r>
    </w:p>
    <w:p w14:paraId="579EBEF9">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（3）不准着制服在公共场所饮酒，严禁酗酒；禁止吸烟。</w:t>
      </w:r>
    </w:p>
    <w:p w14:paraId="001149ED">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（4）要自觉遵守公共秩序和社会公德，遵守《首都市民文明公约》。</w:t>
      </w:r>
    </w:p>
    <w:p w14:paraId="324DB90E">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6、语言</w:t>
      </w:r>
    </w:p>
    <w:p w14:paraId="6AC10B27">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在工作中使用语言要讲普通话，注意称谓的使用，语言简洁准确、文明规范，接触群众时，说话要和气，使用“你好、请、您、对不起、谢谢、再见”等礼貌语言。</w:t>
      </w:r>
    </w:p>
    <w:p w14:paraId="0AD5C012">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7、岗位纪律</w:t>
      </w:r>
    </w:p>
    <w:p w14:paraId="45363167">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（1）严格在法律规定的范围内开展保安服务工作，不准超越职责权限。</w:t>
      </w:r>
    </w:p>
    <w:p w14:paraId="4B122578">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（2）严格履行岗位职责，不准做与保安服务无关的事情。</w:t>
      </w:r>
    </w:p>
    <w:p w14:paraId="12343966">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（3）不准刁难群众。</w:t>
      </w:r>
    </w:p>
    <w:p w14:paraId="788AB87F">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（4）不准脱岗、空岗、睡岗，不准迟到、早退。</w:t>
      </w:r>
    </w:p>
    <w:p w14:paraId="7CD4D40C">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（5）遵守客户单位内部的各项规章制度，对客户单位内部的机密事项，不准随意打听、记录、传播。</w:t>
      </w:r>
    </w:p>
    <w:p w14:paraId="0BD7D091">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（6）未经允许不准挪用客户物品和接受客户赠送的礼品。</w:t>
      </w:r>
    </w:p>
    <w:p w14:paraId="7168F60E">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（7）要爱护公物。</w:t>
      </w:r>
    </w:p>
    <w:p w14:paraId="62B47DCE">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（8）有重要情况要妥善处置并及时上报。不准迟报、漏报、隐瞒不报。</w:t>
      </w:r>
    </w:p>
    <w:p w14:paraId="414B3874">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（9）要认真填写值班记录，做好交接班工作。</w:t>
      </w:r>
    </w:p>
    <w:p w14:paraId="7DC19433">
      <w:pPr>
        <w:widowControl w:val="0"/>
        <w:kinsoku/>
        <w:autoSpaceDE/>
        <w:autoSpaceDN/>
        <w:adjustRightInd/>
        <w:snapToGrid/>
        <w:spacing w:before="156" w:beforeLines="50" w:after="156" w:afterLines="50" w:line="360" w:lineRule="auto"/>
        <w:ind w:firstLine="482" w:firstLineChars="200"/>
        <w:textAlignment w:val="auto"/>
        <w:rPr>
          <w:rFonts w:hint="eastAsia" w:ascii="宋体" w:hAnsi="宋体" w:eastAsia="宋体" w:cs="Times New Roman"/>
          <w:b/>
          <w:bCs/>
          <w:snapToGrid/>
          <w:kern w:val="2"/>
          <w:sz w:val="24"/>
          <w:szCs w:val="24"/>
        </w:rPr>
      </w:pPr>
      <w:r>
        <w:rPr>
          <w:rFonts w:hint="eastAsia" w:ascii="宋体" w:hAnsi="宋体" w:eastAsia="宋体" w:cs="Times New Roman"/>
          <w:b/>
          <w:bCs/>
          <w:snapToGrid/>
          <w:kern w:val="2"/>
          <w:sz w:val="24"/>
          <w:szCs w:val="24"/>
        </w:rPr>
        <w:t>八、驻勤保安人员内务卫生标准</w:t>
      </w:r>
    </w:p>
    <w:p w14:paraId="065F7579">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１、床单、被褥整齐干净，床下无杂物。</w:t>
      </w:r>
    </w:p>
    <w:p w14:paraId="172A49B3">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2、禁止吸烟，室内应做到无痰迹、无纸屑。</w:t>
      </w:r>
    </w:p>
    <w:p w14:paraId="4C5A07FB">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３、门窗洁净，玻璃明亮。</w:t>
      </w:r>
    </w:p>
    <w:p w14:paraId="34F10B9D">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４、生活用品摆放整齐，统一规范。</w:t>
      </w:r>
    </w:p>
    <w:p w14:paraId="1E57614D">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５、不准饲养宠物，不准私自张贴、悬挂图片、画报。</w:t>
      </w:r>
    </w:p>
    <w:p w14:paraId="193C8398">
      <w:pPr>
        <w:widowControl w:val="0"/>
        <w:kinsoku/>
        <w:autoSpaceDE/>
        <w:autoSpaceDN/>
        <w:adjustRightInd/>
        <w:snapToGrid/>
        <w:spacing w:before="156" w:beforeLines="50" w:after="156" w:afterLines="50" w:line="360" w:lineRule="auto"/>
        <w:ind w:firstLine="482" w:firstLineChars="200"/>
        <w:textAlignment w:val="auto"/>
        <w:rPr>
          <w:rFonts w:hint="eastAsia" w:ascii="宋体" w:hAnsi="宋体" w:eastAsia="宋体" w:cs="Times New Roman"/>
          <w:b/>
          <w:bCs/>
          <w:snapToGrid/>
          <w:kern w:val="2"/>
          <w:sz w:val="24"/>
          <w:szCs w:val="24"/>
        </w:rPr>
      </w:pPr>
      <w:r>
        <w:rPr>
          <w:rFonts w:hint="eastAsia" w:ascii="宋体" w:hAnsi="宋体" w:eastAsia="宋体" w:cs="Times New Roman"/>
          <w:b/>
          <w:bCs/>
          <w:snapToGrid/>
          <w:kern w:val="2"/>
          <w:sz w:val="24"/>
          <w:szCs w:val="24"/>
        </w:rPr>
        <w:t>九、驻勤保安人员具备的条件</w:t>
      </w:r>
    </w:p>
    <w:p w14:paraId="41910FAC">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1、政治素质条件</w:t>
      </w:r>
    </w:p>
    <w:p w14:paraId="75130ED3">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（1）爱祖国、爱人民、爱社会主义、爱科学、爱教育事业。</w:t>
      </w:r>
    </w:p>
    <w:p w14:paraId="772CB095">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（2）无违法犯罪记录。</w:t>
      </w:r>
    </w:p>
    <w:p w14:paraId="087F2EC1">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（3）爱岗敬业、恪尽职守、文明执勤，礼貌待人，遵纪守法，团结协作。</w:t>
      </w:r>
    </w:p>
    <w:p w14:paraId="123167E0">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2、业务技能条件</w:t>
      </w:r>
    </w:p>
    <w:p w14:paraId="0C6AB3FA">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（1）具有基本法律知识，熟悉保安相关的政策、规定，持有学校保安人员上岗证。</w:t>
      </w:r>
    </w:p>
    <w:p w14:paraId="748728C0">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（2）具备一定语言和文字表达能力，所有人员中至少有1名以上掌握电脑基本软件（如office）的运用人员。</w:t>
      </w:r>
    </w:p>
    <w:p w14:paraId="00335107">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（3）具备与岗位职责相应的观察、发现、处置问题能力。</w:t>
      </w:r>
    </w:p>
    <w:p w14:paraId="4BB83602">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（4）具备使用基本消防设备、通讯器材、技术防范设施设备和相关防卫器械技能。</w:t>
      </w:r>
    </w:p>
    <w:p w14:paraId="74FCDAF8">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（5）掌握三大步伐、一定防卫和擒敌等基本保安技能。</w:t>
      </w:r>
    </w:p>
    <w:p w14:paraId="23694811">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（6）配备足额的管理人员，管理人员应具备相应的管理能力；其中一人负责日常工作中与甲方的沟通协调。</w:t>
      </w:r>
    </w:p>
    <w:p w14:paraId="18FE8447">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3、身体条件</w:t>
      </w:r>
    </w:p>
    <w:p w14:paraId="772551EF">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男性，身高1.70m以上，双眼裸视0.8以上，无色盲，身体健康，五官端正，无纹身，体检合格。</w:t>
      </w:r>
    </w:p>
    <w:p w14:paraId="6DC53C3A">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4、复员军人优先。</w:t>
      </w:r>
    </w:p>
    <w:p w14:paraId="42A46765">
      <w:pPr>
        <w:widowControl w:val="0"/>
        <w:kinsoku/>
        <w:autoSpaceDE/>
        <w:autoSpaceDN/>
        <w:adjustRightInd/>
        <w:snapToGrid/>
        <w:spacing w:before="156" w:beforeLines="50" w:after="156" w:afterLines="50" w:line="360" w:lineRule="auto"/>
        <w:ind w:firstLine="482" w:firstLineChars="200"/>
        <w:textAlignment w:val="auto"/>
        <w:rPr>
          <w:rFonts w:hint="eastAsia" w:ascii="宋体" w:hAnsi="宋体" w:eastAsia="宋体" w:cs="Times New Roman"/>
          <w:b/>
          <w:bCs/>
          <w:snapToGrid/>
          <w:kern w:val="2"/>
          <w:sz w:val="24"/>
          <w:szCs w:val="24"/>
        </w:rPr>
      </w:pPr>
      <w:r>
        <w:rPr>
          <w:rFonts w:hint="eastAsia" w:ascii="宋体" w:hAnsi="宋体" w:eastAsia="宋体" w:cs="Times New Roman"/>
          <w:b/>
          <w:bCs/>
          <w:snapToGrid/>
          <w:kern w:val="2"/>
          <w:sz w:val="24"/>
          <w:szCs w:val="24"/>
        </w:rPr>
        <w:t>十、相关责任</w:t>
      </w:r>
    </w:p>
    <w:p w14:paraId="381F5DF1">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1、驻勤保安员在任何情况下不得缺员。</w:t>
      </w:r>
    </w:p>
    <w:p w14:paraId="2663AEA2">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2、缺员补充时限不能超过24小时。</w:t>
      </w:r>
    </w:p>
    <w:p w14:paraId="592F4CA6">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3、驻勤保安人员不得介绍其它无关人员在驻地留营住宿。</w:t>
      </w:r>
    </w:p>
    <w:p w14:paraId="069C674E">
      <w:pPr>
        <w:widowControl w:val="0"/>
        <w:kinsoku/>
        <w:autoSpaceDE/>
        <w:autoSpaceDN/>
        <w:adjustRightInd/>
        <w:snapToGrid/>
        <w:spacing w:before="156" w:beforeLines="50" w:after="156" w:afterLines="50" w:line="360" w:lineRule="auto"/>
        <w:ind w:firstLine="482" w:firstLineChars="200"/>
        <w:textAlignment w:val="auto"/>
        <w:rPr>
          <w:rFonts w:hint="eastAsia" w:ascii="宋体" w:hAnsi="宋体" w:eastAsia="宋体" w:cs="Times New Roman"/>
          <w:b/>
          <w:bCs/>
          <w:snapToGrid/>
          <w:kern w:val="2"/>
          <w:sz w:val="24"/>
          <w:szCs w:val="24"/>
        </w:rPr>
      </w:pPr>
      <w:r>
        <w:rPr>
          <w:rFonts w:hint="eastAsia" w:ascii="宋体" w:hAnsi="宋体" w:eastAsia="宋体" w:cs="Times New Roman"/>
          <w:b/>
          <w:bCs/>
          <w:snapToGrid/>
          <w:kern w:val="2"/>
          <w:sz w:val="24"/>
          <w:szCs w:val="24"/>
        </w:rPr>
        <w:t>十一、保安公司应负的违约责任</w:t>
      </w:r>
    </w:p>
    <w:p w14:paraId="3933DD80">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如违反以上任何规定之一，扣除合同金额0.5%的违约金。</w:t>
      </w:r>
    </w:p>
    <w:p w14:paraId="15C539E4">
      <w:pPr>
        <w:widowControl w:val="0"/>
        <w:kinsoku/>
        <w:autoSpaceDE/>
        <w:autoSpaceDN/>
        <w:adjustRightInd/>
        <w:snapToGrid/>
        <w:spacing w:before="156" w:beforeLines="50" w:after="156" w:afterLines="50" w:line="360" w:lineRule="auto"/>
        <w:ind w:firstLine="482" w:firstLineChars="200"/>
        <w:textAlignment w:val="auto"/>
        <w:rPr>
          <w:rFonts w:hint="eastAsia" w:ascii="宋体" w:hAnsi="宋体" w:eastAsia="宋体" w:cs="Times New Roman"/>
          <w:b/>
          <w:bCs/>
          <w:snapToGrid/>
          <w:kern w:val="2"/>
          <w:sz w:val="24"/>
          <w:szCs w:val="24"/>
        </w:rPr>
      </w:pPr>
      <w:r>
        <w:rPr>
          <w:rFonts w:hint="eastAsia" w:ascii="宋体" w:hAnsi="宋体" w:eastAsia="宋体" w:cs="Times New Roman"/>
          <w:b/>
          <w:bCs/>
          <w:snapToGrid/>
          <w:kern w:val="2"/>
          <w:sz w:val="24"/>
          <w:szCs w:val="24"/>
        </w:rPr>
        <w:t>十二、承包方式</w:t>
      </w:r>
    </w:p>
    <w:p w14:paraId="4A4A90C2">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1．中标人负责安保日常管理和工作中必要的防护用品、器械及必要的工具。</w:t>
      </w:r>
    </w:p>
    <w:p w14:paraId="29A02D68">
      <w:pPr>
        <w:widowControl w:val="0"/>
        <w:kinsoku/>
        <w:autoSpaceDE/>
        <w:autoSpaceDN/>
        <w:adjustRightInd/>
        <w:snapToGrid/>
        <w:spacing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2．中标人负责保安人员食宿。</w:t>
      </w:r>
    </w:p>
    <w:p w14:paraId="00FABAD6">
      <w:pPr>
        <w:widowControl w:val="0"/>
        <w:kinsoku/>
        <w:autoSpaceDE/>
        <w:autoSpaceDN/>
        <w:adjustRightInd/>
        <w:snapToGrid/>
        <w:spacing w:before="156" w:beforeLines="50" w:after="156" w:afterLines="50" w:line="360" w:lineRule="auto"/>
        <w:ind w:firstLine="482" w:firstLineChars="200"/>
        <w:textAlignment w:val="auto"/>
        <w:rPr>
          <w:rFonts w:hint="default" w:ascii="宋体" w:hAnsi="宋体" w:eastAsia="宋体" w:cs="Times New Roman"/>
          <w:b/>
          <w:bCs/>
          <w:snapToGrid/>
          <w:kern w:val="2"/>
          <w:sz w:val="24"/>
          <w:szCs w:val="24"/>
          <w:lang w:val="en-US" w:eastAsia="zh-CN"/>
        </w:rPr>
      </w:pPr>
      <w:r>
        <w:rPr>
          <w:rFonts w:hint="eastAsia" w:ascii="宋体" w:hAnsi="宋体" w:eastAsia="宋体" w:cs="Times New Roman"/>
          <w:b/>
          <w:bCs/>
          <w:snapToGrid/>
          <w:kern w:val="2"/>
          <w:sz w:val="24"/>
          <w:szCs w:val="24"/>
        </w:rPr>
        <w:t>十三、</w:t>
      </w:r>
      <w:r>
        <w:rPr>
          <w:rFonts w:hint="eastAsia" w:ascii="宋体" w:hAnsi="宋体" w:eastAsia="宋体" w:cs="Times New Roman"/>
          <w:b/>
          <w:bCs/>
          <w:snapToGrid/>
          <w:kern w:val="2"/>
          <w:sz w:val="24"/>
          <w:szCs w:val="24"/>
          <w:lang w:val="en-US" w:eastAsia="zh-CN"/>
        </w:rPr>
        <w:t>支付要求</w:t>
      </w:r>
    </w:p>
    <w:p w14:paraId="2DDE653B">
      <w:pPr>
        <w:widowControl w:val="0"/>
        <w:kinsoku/>
        <w:autoSpaceDE/>
        <w:autoSpaceDN/>
        <w:adjustRightInd/>
        <w:snapToGrid/>
        <w:spacing w:before="156" w:beforeLines="50" w:after="156" w:afterLines="50" w:line="360" w:lineRule="auto"/>
        <w:ind w:firstLine="480" w:firstLineChars="200"/>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分两次支付。</w:t>
      </w:r>
      <w:r>
        <w:rPr>
          <w:rFonts w:hint="eastAsia" w:ascii="Times New Roman" w:hAnsi="Times New Roman" w:eastAsia="宋体" w:cs="Times New Roman"/>
          <w:snapToGrid/>
          <w:kern w:val="2"/>
          <w:sz w:val="24"/>
          <w:szCs w:val="32"/>
        </w:rPr>
        <w:t>本合同生效且甲方在履行财政资金相关审批手续后支付合同总价的50%</w:t>
      </w:r>
      <w:r>
        <w:rPr>
          <w:rFonts w:hint="eastAsia" w:ascii="宋体" w:hAnsi="宋体" w:eastAsia="宋体" w:cs="Times New Roman"/>
          <w:snapToGrid/>
          <w:kern w:val="2"/>
          <w:sz w:val="24"/>
          <w:szCs w:val="24"/>
        </w:rPr>
        <w:t>，下一学期,</w:t>
      </w:r>
      <w:r>
        <w:rPr>
          <w:rFonts w:hint="eastAsia" w:ascii="宋体" w:hAnsi="宋体" w:eastAsia="宋体" w:cs="Times New Roman"/>
          <w:snapToGrid/>
          <w:kern w:val="2"/>
          <w:sz w:val="24"/>
          <w:szCs w:val="24"/>
          <w:lang w:val="en-US" w:eastAsia="zh-CN"/>
        </w:rPr>
        <w:t>采购人</w:t>
      </w:r>
      <w:r>
        <w:rPr>
          <w:rFonts w:hint="eastAsia" w:ascii="宋体" w:hAnsi="宋体" w:eastAsia="宋体" w:cs="Times New Roman"/>
          <w:snapToGrid/>
          <w:kern w:val="2"/>
          <w:sz w:val="24"/>
          <w:szCs w:val="24"/>
        </w:rPr>
        <w:t>向</w:t>
      </w:r>
      <w:r>
        <w:rPr>
          <w:rFonts w:hint="eastAsia" w:ascii="宋体" w:hAnsi="宋体" w:eastAsia="宋体" w:cs="Times New Roman"/>
          <w:snapToGrid/>
          <w:kern w:val="2"/>
          <w:sz w:val="24"/>
          <w:szCs w:val="24"/>
          <w:lang w:val="en-US" w:eastAsia="zh-CN"/>
        </w:rPr>
        <w:t>中标人</w:t>
      </w:r>
      <w:r>
        <w:rPr>
          <w:rFonts w:hint="eastAsia" w:ascii="宋体" w:hAnsi="宋体" w:eastAsia="宋体" w:cs="Times New Roman"/>
          <w:snapToGrid/>
          <w:kern w:val="2"/>
          <w:sz w:val="24"/>
          <w:szCs w:val="24"/>
        </w:rPr>
        <w:t>支付合同总价的50%。结算时，中标人须向</w:t>
      </w:r>
      <w:r>
        <w:rPr>
          <w:rFonts w:hint="eastAsia" w:ascii="宋体" w:hAnsi="宋体" w:eastAsia="宋体" w:cs="Times New Roman"/>
          <w:snapToGrid/>
          <w:kern w:val="2"/>
          <w:sz w:val="24"/>
          <w:szCs w:val="32"/>
        </w:rPr>
        <w:t>采购人</w:t>
      </w:r>
      <w:r>
        <w:rPr>
          <w:rFonts w:hint="eastAsia" w:ascii="宋体" w:hAnsi="宋体" w:eastAsia="宋体" w:cs="Times New Roman"/>
          <w:snapToGrid/>
          <w:kern w:val="2"/>
          <w:sz w:val="24"/>
          <w:szCs w:val="24"/>
        </w:rPr>
        <w:t>开具同等合同价款的发票。</w:t>
      </w:r>
    </w:p>
    <w:p w14:paraId="21F624F0">
      <w:pPr>
        <w:widowControl w:val="0"/>
        <w:kinsoku/>
        <w:autoSpaceDE/>
        <w:autoSpaceDN/>
        <w:adjustRightInd/>
        <w:snapToGrid/>
        <w:spacing w:before="156" w:beforeLines="50" w:after="156" w:afterLines="50" w:line="360" w:lineRule="auto"/>
        <w:ind w:firstLine="482" w:firstLineChars="200"/>
        <w:textAlignment w:val="auto"/>
        <w:rPr>
          <w:rFonts w:hint="default" w:ascii="宋体" w:hAnsi="宋体" w:eastAsia="宋体" w:cs="Times New Roman"/>
          <w:b/>
          <w:bCs/>
          <w:snapToGrid/>
          <w:kern w:val="2"/>
          <w:sz w:val="24"/>
          <w:szCs w:val="24"/>
          <w:lang w:val="en-US" w:eastAsia="zh-CN"/>
        </w:rPr>
      </w:pPr>
      <w:r>
        <w:rPr>
          <w:rFonts w:hint="eastAsia" w:ascii="宋体" w:hAnsi="宋体" w:eastAsia="宋体" w:cs="Times New Roman"/>
          <w:b/>
          <w:bCs/>
          <w:snapToGrid/>
          <w:kern w:val="2"/>
          <w:sz w:val="24"/>
          <w:szCs w:val="24"/>
          <w:lang w:val="en-US" w:eastAsia="zh-CN"/>
        </w:rPr>
        <w:t>十四、其他要求</w:t>
      </w:r>
    </w:p>
    <w:p w14:paraId="47DE58D5">
      <w:pPr>
        <w:widowControl w:val="0"/>
        <w:kinsoku/>
        <w:autoSpaceDE/>
        <w:autoSpaceDN/>
        <w:adjustRightInd/>
        <w:snapToGrid/>
        <w:spacing w:before="156" w:beforeLines="50" w:after="156" w:afterLines="50" w:line="360" w:lineRule="auto"/>
        <w:ind w:firstLine="480" w:firstLineChars="200"/>
        <w:textAlignment w:val="auto"/>
        <w:rPr>
          <w:rFonts w:hint="default" w:ascii="宋体" w:hAnsi="宋体" w:eastAsia="宋体" w:cs="Times New Roman"/>
          <w:snapToGrid/>
          <w:kern w:val="2"/>
          <w:sz w:val="24"/>
          <w:szCs w:val="24"/>
          <w:lang w:val="en-US"/>
        </w:rPr>
      </w:pPr>
      <w:r>
        <w:rPr>
          <w:rFonts w:hint="eastAsia" w:ascii="宋体" w:hAnsi="宋体" w:eastAsia="宋体" w:cs="Times New Roman"/>
          <w:snapToGrid/>
          <w:kern w:val="2"/>
          <w:sz w:val="24"/>
          <w:szCs w:val="24"/>
          <w:lang w:val="en-US" w:eastAsia="zh-CN"/>
        </w:rPr>
        <w:t>投标人应依据本采购需求内容，结合自身情况，于投标文件内提供业绩、服务方案、培训、管理制度、管理服务承诺及违约承诺、应急处理预案、人员配备、配合及协调方案等响应内容。</w:t>
      </w:r>
    </w:p>
    <w:p w14:paraId="3802C4E6">
      <w:pPr>
        <w:pStyle w:val="8"/>
        <w:spacing w:line="360" w:lineRule="auto"/>
        <w:ind w:firstLine="480" w:firstLineChars="200"/>
        <w:rPr>
          <w:rFonts w:hint="eastAsia" w:eastAsia="宋体"/>
          <w:bCs/>
          <w:color w:val="auto"/>
          <w:szCs w:val="24"/>
        </w:rPr>
      </w:pPr>
    </w:p>
    <w:p w14:paraId="5D4881B9">
      <w:pPr>
        <w:pStyle w:val="8"/>
        <w:spacing w:line="360" w:lineRule="auto"/>
        <w:ind w:firstLine="476" w:firstLineChars="200"/>
        <w:rPr>
          <w:rFonts w:hint="eastAsia" w:eastAsia="宋体" w:cs="宋体"/>
          <w:spacing w:val="-1"/>
          <w:szCs w:val="24"/>
        </w:rPr>
      </w:pPr>
    </w:p>
    <w:bookmarkEnd w:id="122"/>
    <w:p w14:paraId="41A56BB3">
      <w:pPr>
        <w:kinsoku/>
        <w:autoSpaceDE/>
        <w:autoSpaceDN/>
        <w:adjustRightInd/>
        <w:snapToGrid/>
        <w:textAlignment w:val="auto"/>
        <w:rPr>
          <w:rFonts w:hint="eastAsia" w:ascii="宋体" w:hAnsi="宋体" w:eastAsia="宋体" w:cs="宋体"/>
          <w:snapToGrid/>
          <w:color w:val="auto"/>
          <w:sz w:val="24"/>
          <w:szCs w:val="24"/>
        </w:rPr>
      </w:pPr>
      <w:r>
        <w:rPr>
          <w:rFonts w:ascii="宋体" w:hAnsi="宋体" w:eastAsia="宋体" w:cs="宋体"/>
          <w:snapToGrid/>
          <w:color w:val="auto"/>
          <w:sz w:val="24"/>
          <w:szCs w:val="24"/>
        </w:rPr>
        <w:br w:type="page"/>
      </w:r>
    </w:p>
    <w:p w14:paraId="02219589">
      <w:pPr>
        <w:spacing w:line="360" w:lineRule="auto"/>
        <w:ind w:firstLine="478" w:firstLineChars="200"/>
        <w:jc w:val="center"/>
        <w:outlineLvl w:val="0"/>
        <w:rPr>
          <w:rFonts w:hint="eastAsia" w:ascii="宋体" w:hAnsi="宋体" w:eastAsia="宋体" w:cs="宋体"/>
          <w:b/>
          <w:bCs/>
          <w:color w:val="auto"/>
          <w:sz w:val="24"/>
          <w:szCs w:val="24"/>
        </w:rPr>
      </w:pPr>
      <w:bookmarkStart w:id="123" w:name="_Toc159237147"/>
      <w:r>
        <w:rPr>
          <w:rFonts w:hint="eastAsia" w:ascii="宋体" w:hAnsi="宋体" w:eastAsia="宋体" w:cs="宋体"/>
          <w:b/>
          <w:bCs/>
          <w:color w:val="auto"/>
          <w:spacing w:val="-1"/>
          <w:sz w:val="24"/>
          <w:szCs w:val="24"/>
        </w:rPr>
        <w:t>第六</w:t>
      </w:r>
      <w:r>
        <w:rPr>
          <w:rFonts w:hint="eastAsia" w:ascii="宋体" w:hAnsi="宋体" w:eastAsia="宋体" w:cs="宋体"/>
          <w:b/>
          <w:bCs/>
          <w:color w:val="auto"/>
          <w:sz w:val="24"/>
          <w:szCs w:val="24"/>
        </w:rPr>
        <w:t>章 拟签订的合同文本</w:t>
      </w:r>
      <w:bookmarkEnd w:id="123"/>
    </w:p>
    <w:p w14:paraId="5D7264A3">
      <w:pPr>
        <w:widowControl w:val="0"/>
        <w:kinsoku/>
        <w:autoSpaceDE/>
        <w:autoSpaceDN/>
        <w:adjustRightInd/>
        <w:snapToGrid/>
        <w:jc w:val="center"/>
        <w:textAlignment w:val="auto"/>
        <w:rPr>
          <w:rFonts w:hint="eastAsia" w:ascii="宋体" w:hAnsi="宋体" w:eastAsia="宋体" w:cs="宋体"/>
          <w:snapToGrid/>
          <w:kern w:val="2"/>
          <w:sz w:val="52"/>
          <w:szCs w:val="52"/>
        </w:rPr>
      </w:pPr>
    </w:p>
    <w:p w14:paraId="088BA015">
      <w:pPr>
        <w:widowControl w:val="0"/>
        <w:kinsoku/>
        <w:autoSpaceDE/>
        <w:autoSpaceDN/>
        <w:adjustRightInd/>
        <w:snapToGrid/>
        <w:jc w:val="center"/>
        <w:textAlignment w:val="auto"/>
        <w:rPr>
          <w:rFonts w:hint="eastAsia" w:ascii="宋体" w:hAnsi="宋体" w:eastAsia="宋体" w:cs="宋体"/>
          <w:snapToGrid/>
          <w:kern w:val="2"/>
          <w:sz w:val="52"/>
          <w:szCs w:val="52"/>
        </w:rPr>
      </w:pPr>
    </w:p>
    <w:p w14:paraId="6F88E818">
      <w:pPr>
        <w:widowControl w:val="0"/>
        <w:kinsoku/>
        <w:autoSpaceDE/>
        <w:autoSpaceDN/>
        <w:adjustRightInd/>
        <w:snapToGrid/>
        <w:jc w:val="center"/>
        <w:textAlignment w:val="auto"/>
        <w:rPr>
          <w:rFonts w:hint="eastAsia" w:ascii="宋体" w:hAnsi="宋体" w:eastAsia="宋体" w:cs="宋体"/>
          <w:snapToGrid/>
          <w:kern w:val="2"/>
          <w:sz w:val="52"/>
          <w:szCs w:val="52"/>
        </w:rPr>
      </w:pPr>
    </w:p>
    <w:p w14:paraId="723CCFD6">
      <w:pPr>
        <w:widowControl w:val="0"/>
        <w:kinsoku/>
        <w:autoSpaceDE/>
        <w:autoSpaceDN/>
        <w:adjustRightInd/>
        <w:snapToGrid/>
        <w:jc w:val="center"/>
        <w:textAlignment w:val="auto"/>
        <w:rPr>
          <w:rFonts w:hint="eastAsia" w:ascii="宋体" w:hAnsi="宋体" w:eastAsia="宋体" w:cs="宋体"/>
          <w:snapToGrid/>
          <w:kern w:val="2"/>
          <w:sz w:val="52"/>
          <w:szCs w:val="52"/>
        </w:rPr>
      </w:pPr>
      <w:r>
        <w:rPr>
          <w:rFonts w:hint="eastAsia" w:ascii="宋体" w:hAnsi="宋体" w:eastAsia="宋体" w:cs="宋体"/>
          <w:snapToGrid/>
          <w:kern w:val="2"/>
          <w:sz w:val="52"/>
          <w:szCs w:val="52"/>
        </w:rPr>
        <w:t>校园保安服务合同书</w:t>
      </w:r>
    </w:p>
    <w:p w14:paraId="21FE2CF8">
      <w:pPr>
        <w:widowControl w:val="0"/>
        <w:kinsoku/>
        <w:autoSpaceDE/>
        <w:autoSpaceDN/>
        <w:adjustRightInd/>
        <w:snapToGrid/>
        <w:jc w:val="both"/>
        <w:textAlignment w:val="auto"/>
        <w:rPr>
          <w:rFonts w:hint="eastAsia" w:ascii="宋体" w:hAnsi="宋体" w:eastAsia="宋体" w:cs="宋体"/>
          <w:snapToGrid/>
          <w:kern w:val="2"/>
          <w:sz w:val="32"/>
          <w:szCs w:val="32"/>
        </w:rPr>
      </w:pPr>
    </w:p>
    <w:p w14:paraId="2F0FF30C">
      <w:pPr>
        <w:widowControl w:val="0"/>
        <w:kinsoku/>
        <w:autoSpaceDE/>
        <w:autoSpaceDN/>
        <w:adjustRightInd/>
        <w:snapToGrid/>
        <w:ind w:left="3182" w:leftChars="304" w:hanging="2544" w:hangingChars="795"/>
        <w:jc w:val="both"/>
        <w:textAlignment w:val="auto"/>
        <w:rPr>
          <w:rFonts w:hint="eastAsia" w:ascii="宋体" w:hAnsi="宋体" w:eastAsia="宋体" w:cs="宋体"/>
          <w:snapToGrid/>
          <w:kern w:val="2"/>
          <w:sz w:val="32"/>
          <w:szCs w:val="32"/>
        </w:rPr>
      </w:pPr>
    </w:p>
    <w:p w14:paraId="11EBDBBE">
      <w:pPr>
        <w:kinsoku/>
        <w:autoSpaceDE/>
        <w:autoSpaceDN/>
        <w:adjustRightInd/>
        <w:snapToGrid/>
        <w:spacing w:before="240" w:line="23" w:lineRule="atLeast"/>
        <w:jc w:val="both"/>
        <w:textAlignment w:val="auto"/>
        <w:rPr>
          <w:rFonts w:hint="eastAsia" w:ascii="宋体" w:hAnsi="宋体" w:eastAsia="宋体" w:cs="宋体"/>
          <w:snapToGrid/>
          <w:color w:val="FFFFFF"/>
          <w:kern w:val="2"/>
          <w:sz w:val="18"/>
          <w:szCs w:val="18"/>
        </w:rPr>
      </w:pPr>
    </w:p>
    <w:p w14:paraId="2059CD56">
      <w:pPr>
        <w:widowControl w:val="0"/>
        <w:kinsoku/>
        <w:autoSpaceDE/>
        <w:autoSpaceDN/>
        <w:adjustRightInd/>
        <w:snapToGrid/>
        <w:jc w:val="both"/>
        <w:textAlignment w:val="auto"/>
        <w:rPr>
          <w:rFonts w:hint="eastAsia" w:ascii="宋体" w:hAnsi="宋体" w:eastAsia="宋体" w:cs="宋体"/>
          <w:snapToGrid/>
          <w:kern w:val="2"/>
          <w:sz w:val="32"/>
          <w:szCs w:val="32"/>
        </w:rPr>
      </w:pPr>
    </w:p>
    <w:p w14:paraId="30271065">
      <w:pPr>
        <w:widowControl w:val="0"/>
        <w:kinsoku/>
        <w:autoSpaceDE/>
        <w:autoSpaceDN/>
        <w:adjustRightInd/>
        <w:snapToGrid/>
        <w:ind w:left="3182" w:leftChars="304" w:hanging="2544" w:hangingChars="795"/>
        <w:jc w:val="both"/>
        <w:textAlignment w:val="auto"/>
        <w:rPr>
          <w:rFonts w:hint="eastAsia" w:ascii="宋体" w:hAnsi="宋体" w:eastAsia="宋体" w:cs="宋体"/>
          <w:snapToGrid/>
          <w:kern w:val="2"/>
          <w:sz w:val="32"/>
          <w:szCs w:val="32"/>
        </w:rPr>
      </w:pPr>
    </w:p>
    <w:p w14:paraId="65ACB65A">
      <w:pPr>
        <w:widowControl w:val="0"/>
        <w:kinsoku/>
        <w:autoSpaceDE/>
        <w:autoSpaceDN/>
        <w:adjustRightInd/>
        <w:snapToGrid/>
        <w:ind w:firstLine="320" w:firstLineChars="1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甲方（聘用方）：北京市第十八中学</w:t>
      </w:r>
    </w:p>
    <w:p w14:paraId="2DDC755C">
      <w:pPr>
        <w:widowControl w:val="0"/>
        <w:kinsoku/>
        <w:autoSpaceDE/>
        <w:autoSpaceDN/>
        <w:adjustRightInd/>
        <w:snapToGrid/>
        <w:ind w:left="3198" w:leftChars="304" w:hanging="2560" w:hangingChars="800"/>
        <w:jc w:val="both"/>
        <w:textAlignment w:val="auto"/>
        <w:rPr>
          <w:rFonts w:hint="eastAsia" w:ascii="宋体" w:hAnsi="宋体" w:eastAsia="宋体" w:cs="宋体"/>
          <w:snapToGrid/>
          <w:kern w:val="2"/>
          <w:sz w:val="32"/>
          <w:szCs w:val="32"/>
        </w:rPr>
      </w:pPr>
    </w:p>
    <w:p w14:paraId="7D8F1C04">
      <w:pPr>
        <w:widowControl w:val="0"/>
        <w:kinsoku/>
        <w:autoSpaceDE/>
        <w:autoSpaceDN/>
        <w:adjustRightInd/>
        <w:snapToGrid/>
        <w:jc w:val="both"/>
        <w:textAlignment w:val="auto"/>
        <w:rPr>
          <w:rFonts w:hint="eastAsia" w:ascii="宋体" w:hAnsi="宋体" w:eastAsia="宋体" w:cs="宋体"/>
          <w:snapToGrid/>
          <w:kern w:val="2"/>
          <w:sz w:val="32"/>
          <w:szCs w:val="32"/>
        </w:rPr>
      </w:pPr>
    </w:p>
    <w:p w14:paraId="7632BE3C">
      <w:pPr>
        <w:widowControl w:val="0"/>
        <w:kinsoku/>
        <w:autoSpaceDE/>
        <w:autoSpaceDN/>
        <w:adjustRightInd/>
        <w:snapToGrid/>
        <w:ind w:firstLine="320" w:firstLineChars="1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乙方（受聘方）：</w:t>
      </w:r>
    </w:p>
    <w:p w14:paraId="13B8FC82">
      <w:pPr>
        <w:widowControl w:val="0"/>
        <w:kinsoku/>
        <w:autoSpaceDE/>
        <w:autoSpaceDN/>
        <w:adjustRightInd/>
        <w:snapToGrid/>
        <w:ind w:firstLine="320" w:firstLineChars="1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 xml:space="preserve">                </w:t>
      </w:r>
    </w:p>
    <w:p w14:paraId="3ABBD2AE">
      <w:pPr>
        <w:widowControl w:val="0"/>
        <w:kinsoku/>
        <w:autoSpaceDE/>
        <w:autoSpaceDN/>
        <w:adjustRightInd/>
        <w:snapToGrid/>
        <w:jc w:val="both"/>
        <w:textAlignment w:val="auto"/>
        <w:rPr>
          <w:rFonts w:hint="eastAsia" w:ascii="宋体" w:hAnsi="宋体" w:eastAsia="宋体" w:cs="宋体"/>
          <w:snapToGrid/>
          <w:kern w:val="2"/>
          <w:sz w:val="32"/>
          <w:szCs w:val="32"/>
        </w:rPr>
      </w:pPr>
    </w:p>
    <w:p w14:paraId="528E33AD">
      <w:pPr>
        <w:widowControl w:val="0"/>
        <w:kinsoku/>
        <w:autoSpaceDE/>
        <w:autoSpaceDN/>
        <w:adjustRightInd/>
        <w:snapToGrid/>
        <w:jc w:val="both"/>
        <w:textAlignment w:val="auto"/>
        <w:rPr>
          <w:rFonts w:hint="eastAsia" w:ascii="宋体" w:hAnsi="宋体" w:eastAsia="宋体" w:cs="宋体"/>
          <w:snapToGrid/>
          <w:kern w:val="2"/>
          <w:sz w:val="32"/>
          <w:szCs w:val="32"/>
        </w:rPr>
      </w:pPr>
    </w:p>
    <w:p w14:paraId="34616537">
      <w:pPr>
        <w:widowControl w:val="0"/>
        <w:kinsoku/>
        <w:autoSpaceDE/>
        <w:autoSpaceDN/>
        <w:adjustRightInd/>
        <w:snapToGrid/>
        <w:jc w:val="both"/>
        <w:textAlignment w:val="auto"/>
        <w:rPr>
          <w:rFonts w:hint="eastAsia" w:ascii="宋体" w:hAnsi="宋体" w:eastAsia="宋体" w:cs="宋体"/>
          <w:snapToGrid/>
          <w:kern w:val="2"/>
          <w:sz w:val="32"/>
          <w:szCs w:val="32"/>
        </w:rPr>
      </w:pPr>
    </w:p>
    <w:p w14:paraId="1774C201">
      <w:pPr>
        <w:ind w:firstLine="1280" w:firstLineChars="400"/>
        <w:rPr>
          <w:b/>
          <w:bCs/>
          <w:sz w:val="36"/>
          <w:szCs w:val="44"/>
        </w:rPr>
        <w:sectPr>
          <w:footerReference r:id="rId1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napToGrid/>
          <w:kern w:val="2"/>
          <w:sz w:val="32"/>
          <w:szCs w:val="32"/>
        </w:rPr>
        <w:t xml:space="preserve"> 签定日期：    年   月   日</w:t>
      </w:r>
    </w:p>
    <w:p w14:paraId="75435DBA">
      <w:pPr>
        <w:widowControl w:val="0"/>
        <w:kinsoku/>
        <w:autoSpaceDE/>
        <w:autoSpaceDN/>
        <w:adjustRightInd/>
        <w:snapToGrid/>
        <w:jc w:val="center"/>
        <w:textAlignment w:val="auto"/>
        <w:rPr>
          <w:rFonts w:ascii="Times New Roman" w:hAnsi="Times New Roman" w:eastAsia="宋体" w:cs="Times New Roman"/>
          <w:b/>
          <w:bCs/>
          <w:snapToGrid/>
          <w:kern w:val="2"/>
          <w:sz w:val="36"/>
          <w:szCs w:val="44"/>
        </w:rPr>
      </w:pPr>
      <w:r>
        <w:rPr>
          <w:rFonts w:hint="eastAsia" w:ascii="Times New Roman" w:hAnsi="Times New Roman" w:eastAsia="宋体" w:cs="Times New Roman"/>
          <w:b/>
          <w:bCs/>
          <w:snapToGrid/>
          <w:kern w:val="2"/>
          <w:sz w:val="36"/>
          <w:szCs w:val="44"/>
        </w:rPr>
        <w:t>保安服务合同书</w:t>
      </w:r>
    </w:p>
    <w:p w14:paraId="346F9FB5">
      <w:pPr>
        <w:widowControl w:val="0"/>
        <w:kinsoku/>
        <w:autoSpaceDE/>
        <w:autoSpaceDN/>
        <w:adjustRightInd/>
        <w:snapToGrid/>
        <w:jc w:val="center"/>
        <w:textAlignment w:val="auto"/>
        <w:rPr>
          <w:rFonts w:ascii="Times New Roman" w:hAnsi="Times New Roman" w:eastAsia="宋体" w:cs="Times New Roman"/>
          <w:b/>
          <w:bCs/>
          <w:snapToGrid/>
          <w:kern w:val="2"/>
          <w:sz w:val="36"/>
          <w:szCs w:val="44"/>
        </w:rPr>
      </w:pPr>
    </w:p>
    <w:p w14:paraId="394EB567">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甲方（聘用方）：北京市第十八中学</w:t>
      </w:r>
    </w:p>
    <w:p w14:paraId="1B91F14F">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纳税人识别号：</w:t>
      </w:r>
    </w:p>
    <w:p w14:paraId="48E322B7">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电话：</w:t>
      </w:r>
    </w:p>
    <w:p w14:paraId="4CB7971A">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开户行：</w:t>
      </w:r>
    </w:p>
    <w:p w14:paraId="3A2CAB5E">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账号：</w:t>
      </w:r>
    </w:p>
    <w:p w14:paraId="5EB716B4">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乙方（受聘方）：</w:t>
      </w:r>
    </w:p>
    <w:p w14:paraId="30EEE443">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纳税人识别号：</w:t>
      </w:r>
    </w:p>
    <w:p w14:paraId="57B7B541">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电话：</w:t>
      </w:r>
    </w:p>
    <w:p w14:paraId="3DB1736D">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开户行：</w:t>
      </w:r>
    </w:p>
    <w:p w14:paraId="5BA5FD41">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账号：</w:t>
      </w:r>
    </w:p>
    <w:p w14:paraId="09F18C98">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联系人：</w:t>
      </w:r>
    </w:p>
    <w:p w14:paraId="12AB5EDD">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签约地点：</w:t>
      </w:r>
    </w:p>
    <w:p w14:paraId="53630E3D">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4"/>
          <w:szCs w:val="32"/>
        </w:rPr>
      </w:pPr>
    </w:p>
    <w:p w14:paraId="1A261EB7">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根据《中华人民共和国</w:t>
      </w:r>
      <w:r>
        <w:rPr>
          <w:rFonts w:hint="eastAsia" w:ascii="Times New Roman" w:hAnsi="Times New Roman" w:eastAsia="宋体" w:cs="Times New Roman"/>
          <w:snapToGrid/>
          <w:kern w:val="2"/>
          <w:sz w:val="24"/>
          <w:szCs w:val="32"/>
          <w:lang w:val="en-US" w:eastAsia="zh-CN"/>
        </w:rPr>
        <w:t>民法典</w:t>
      </w:r>
      <w:r>
        <w:rPr>
          <w:rFonts w:hint="eastAsia" w:ascii="Times New Roman" w:hAnsi="Times New Roman" w:eastAsia="宋体" w:cs="Times New Roman"/>
          <w:snapToGrid/>
          <w:kern w:val="2"/>
          <w:sz w:val="24"/>
          <w:szCs w:val="32"/>
        </w:rPr>
        <w:t>》及我国其他有关法律、法规的规定，甲乙双方在平等、自愿、诚实信用、互惠互利的基础上经友好协商，就甲方聘用乙方提供保安服务事宜达成一致意见，签订本合同，以资共同遵守。</w:t>
      </w:r>
    </w:p>
    <w:p w14:paraId="4375232E">
      <w:pPr>
        <w:widowControl w:val="0"/>
        <w:kinsoku/>
        <w:autoSpaceDE/>
        <w:autoSpaceDN/>
        <w:adjustRightInd/>
        <w:snapToGrid/>
        <w:spacing w:line="360" w:lineRule="auto"/>
        <w:jc w:val="center"/>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第一条 保安服务内容、规程和标准</w:t>
      </w:r>
    </w:p>
    <w:p w14:paraId="7FD3673C">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1</w:t>
      </w:r>
      <w:r>
        <w:rPr>
          <w:rFonts w:ascii="Times New Roman" w:hAnsi="Times New Roman" w:eastAsia="宋体" w:cs="Times New Roman"/>
          <w:snapToGrid/>
          <w:kern w:val="2"/>
          <w:sz w:val="24"/>
          <w:szCs w:val="32"/>
        </w:rPr>
        <w:t xml:space="preserve">.1 </w:t>
      </w:r>
      <w:r>
        <w:rPr>
          <w:rFonts w:hint="eastAsia" w:ascii="Times New Roman" w:hAnsi="Times New Roman" w:eastAsia="宋体" w:cs="Times New Roman"/>
          <w:snapToGrid/>
          <w:kern w:val="2"/>
          <w:sz w:val="24"/>
          <w:szCs w:val="32"/>
        </w:rPr>
        <w:t>乙方根据双方确认的目标、区域实施安全保卫工作，提供巡逻服务、门卫服务及安全守护服务，做好防火，防盗、防破坏工作，预防和制止侵害甲方人员和财产安全的行为发生。</w:t>
      </w:r>
    </w:p>
    <w:p w14:paraId="6C2C6C98">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1</w:t>
      </w:r>
      <w:r>
        <w:rPr>
          <w:rFonts w:ascii="Times New Roman" w:hAnsi="Times New Roman" w:eastAsia="宋体" w:cs="Times New Roman"/>
          <w:snapToGrid/>
          <w:kern w:val="2"/>
          <w:sz w:val="24"/>
          <w:szCs w:val="32"/>
        </w:rPr>
        <w:t xml:space="preserve">.2 </w:t>
      </w:r>
      <w:r>
        <w:rPr>
          <w:rFonts w:hint="eastAsia" w:ascii="Times New Roman" w:hAnsi="Times New Roman" w:eastAsia="宋体" w:cs="Times New Roman"/>
          <w:snapToGrid/>
          <w:kern w:val="2"/>
          <w:sz w:val="24"/>
          <w:szCs w:val="32"/>
        </w:rPr>
        <w:t>乙方提供的各项保安服务的内容、规程及标准以公安部技术监督委员会审核批准的《保安服务操作规程与质量控制》（编号为：G</w:t>
      </w:r>
      <w:r>
        <w:rPr>
          <w:rFonts w:ascii="Times New Roman" w:hAnsi="Times New Roman" w:eastAsia="宋体" w:cs="Times New Roman"/>
          <w:snapToGrid/>
          <w:kern w:val="2"/>
          <w:sz w:val="24"/>
          <w:szCs w:val="32"/>
        </w:rPr>
        <w:t>A</w:t>
      </w:r>
      <w:r>
        <w:rPr>
          <w:rFonts w:hint="eastAsia" w:ascii="Times New Roman" w:hAnsi="Times New Roman" w:eastAsia="宋体" w:cs="Times New Roman"/>
          <w:snapToGrid/>
          <w:kern w:val="2"/>
          <w:sz w:val="24"/>
          <w:szCs w:val="32"/>
        </w:rPr>
        <w:t>/</w:t>
      </w:r>
      <w:r>
        <w:rPr>
          <w:rFonts w:ascii="Times New Roman" w:hAnsi="Times New Roman" w:eastAsia="宋体" w:cs="Times New Roman"/>
          <w:snapToGrid/>
          <w:kern w:val="2"/>
          <w:sz w:val="24"/>
          <w:szCs w:val="32"/>
        </w:rPr>
        <w:t>T594-2006</w:t>
      </w:r>
      <w:r>
        <w:rPr>
          <w:rFonts w:hint="eastAsia" w:ascii="Times New Roman" w:hAnsi="Times New Roman" w:eastAsia="宋体" w:cs="Times New Roman"/>
          <w:snapToGrid/>
          <w:kern w:val="2"/>
          <w:sz w:val="24"/>
          <w:szCs w:val="32"/>
        </w:rPr>
        <w:t>）及北京市公安局有关保安服务的操作规程和服务质量标准为准。</w:t>
      </w:r>
    </w:p>
    <w:p w14:paraId="7F4EF089">
      <w:pPr>
        <w:widowControl w:val="0"/>
        <w:kinsoku/>
        <w:autoSpaceDE/>
        <w:autoSpaceDN/>
        <w:adjustRightInd/>
        <w:snapToGrid/>
        <w:spacing w:line="360" w:lineRule="auto"/>
        <w:jc w:val="center"/>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第二条 保安服务地点和勤务安排</w:t>
      </w:r>
    </w:p>
    <w:p w14:paraId="126EB893">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2.</w:t>
      </w:r>
      <w:r>
        <w:rPr>
          <w:rFonts w:ascii="Times New Roman" w:hAnsi="Times New Roman" w:eastAsia="宋体" w:cs="Times New Roman"/>
          <w:snapToGrid/>
          <w:kern w:val="2"/>
          <w:sz w:val="24"/>
          <w:szCs w:val="32"/>
        </w:rPr>
        <w:t xml:space="preserve">1 </w:t>
      </w:r>
      <w:r>
        <w:rPr>
          <w:rFonts w:hint="eastAsia" w:ascii="Times New Roman" w:hAnsi="Times New Roman" w:eastAsia="宋体" w:cs="Times New Roman"/>
          <w:snapToGrid/>
          <w:kern w:val="2"/>
          <w:sz w:val="24"/>
          <w:szCs w:val="32"/>
        </w:rPr>
        <w:t>乙方保安服务地点：</w:t>
      </w:r>
    </w:p>
    <w:p w14:paraId="3CAB9C2B">
      <w:pPr>
        <w:widowControl w:val="0"/>
        <w:numPr>
          <w:ilvl w:val="0"/>
          <w:numId w:val="3"/>
        </w:numPr>
        <w:kinsoku/>
        <w:autoSpaceDE/>
        <w:autoSpaceDN/>
        <w:adjustRightInd/>
        <w:snapToGrid/>
        <w:spacing w:line="360" w:lineRule="auto"/>
        <w:ind w:firstLine="480" w:firstLineChars="200"/>
        <w:jc w:val="both"/>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北京市丰台区方庄芳星园二区11号楼；</w:t>
      </w:r>
    </w:p>
    <w:p w14:paraId="1E930360">
      <w:pPr>
        <w:widowControl w:val="0"/>
        <w:numPr>
          <w:ilvl w:val="0"/>
          <w:numId w:val="3"/>
        </w:numPr>
        <w:kinsoku/>
        <w:autoSpaceDE/>
        <w:autoSpaceDN/>
        <w:adjustRightInd/>
        <w:snapToGrid/>
        <w:spacing w:line="360" w:lineRule="auto"/>
        <w:ind w:firstLine="480" w:firstLineChars="200"/>
        <w:jc w:val="both"/>
        <w:textAlignment w:val="auto"/>
        <w:rPr>
          <w:rFonts w:hint="eastAsia" w:ascii="宋体" w:hAnsi="宋体" w:eastAsia="宋体" w:cs="Times New Roman"/>
          <w:snapToGrid/>
          <w:kern w:val="2"/>
          <w:sz w:val="24"/>
          <w:szCs w:val="24"/>
        </w:rPr>
      </w:pPr>
      <w:r>
        <w:rPr>
          <w:rFonts w:hint="eastAsia" w:ascii="宋体" w:hAnsi="宋体" w:eastAsia="宋体" w:cs="Times New Roman"/>
          <w:snapToGrid/>
          <w:kern w:val="2"/>
          <w:sz w:val="24"/>
          <w:szCs w:val="24"/>
        </w:rPr>
        <w:t>北京市丰台区方庄芳星园三区2号楼；</w:t>
      </w:r>
    </w:p>
    <w:p w14:paraId="08F546FB">
      <w:pPr>
        <w:widowControl w:val="0"/>
        <w:numPr>
          <w:ilvl w:val="0"/>
          <w:numId w:val="3"/>
        </w:numPr>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宋体" w:hAnsi="宋体" w:eastAsia="宋体" w:cs="Times New Roman"/>
          <w:snapToGrid/>
          <w:kern w:val="2"/>
          <w:sz w:val="24"/>
          <w:szCs w:val="24"/>
        </w:rPr>
        <w:t>北京市丰台区成寿寺瑞成街1号楼。</w:t>
      </w:r>
    </w:p>
    <w:p w14:paraId="44B0BB23">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2</w:t>
      </w:r>
      <w:r>
        <w:rPr>
          <w:rFonts w:ascii="Times New Roman" w:hAnsi="Times New Roman" w:eastAsia="宋体" w:cs="Times New Roman"/>
          <w:snapToGrid/>
          <w:kern w:val="2"/>
          <w:sz w:val="24"/>
          <w:szCs w:val="32"/>
        </w:rPr>
        <w:t xml:space="preserve">.2 </w:t>
      </w:r>
      <w:r>
        <w:rPr>
          <w:rFonts w:hint="eastAsia" w:ascii="Times New Roman" w:hAnsi="Times New Roman" w:eastAsia="宋体" w:cs="Times New Roman"/>
          <w:snapToGrid/>
          <w:kern w:val="2"/>
          <w:sz w:val="24"/>
          <w:szCs w:val="32"/>
        </w:rPr>
        <w:t>乙方保安人员勤务安排：根据甲方要求确定。</w:t>
      </w:r>
    </w:p>
    <w:p w14:paraId="4B081125">
      <w:pPr>
        <w:widowControl w:val="0"/>
        <w:spacing w:line="360" w:lineRule="auto"/>
        <w:ind w:left="454"/>
        <w:jc w:val="both"/>
        <w:rPr>
          <w:rFonts w:ascii="Times New Roman" w:hAnsi="Times New Roman" w:eastAsia="宋体" w:cs="Times New Roman"/>
          <w:kern w:val="2"/>
          <w:sz w:val="24"/>
          <w:szCs w:val="32"/>
        </w:rPr>
      </w:pPr>
      <w:r>
        <w:rPr>
          <w:rFonts w:hint="eastAsia" w:ascii="Times New Roman" w:hAnsi="Times New Roman" w:eastAsia="宋体" w:cs="Times New Roman"/>
          <w:kern w:val="2"/>
          <w:sz w:val="24"/>
          <w:szCs w:val="32"/>
        </w:rPr>
        <w:t>2.3 乙方保安员上岗条件:保安员年龄必须在18-50周岁之间，并持有《保安</w:t>
      </w:r>
    </w:p>
    <w:p w14:paraId="0F8693B5">
      <w:pPr>
        <w:widowControl w:val="0"/>
        <w:spacing w:line="360" w:lineRule="auto"/>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32"/>
        </w:rPr>
        <w:t>员证》。</w:t>
      </w:r>
    </w:p>
    <w:p w14:paraId="38DD435F">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2</w:t>
      </w:r>
      <w:r>
        <w:rPr>
          <w:rFonts w:ascii="Times New Roman" w:hAnsi="Times New Roman" w:eastAsia="宋体" w:cs="Times New Roman"/>
          <w:snapToGrid/>
          <w:kern w:val="2"/>
          <w:sz w:val="24"/>
          <w:szCs w:val="32"/>
        </w:rPr>
        <w:t>.</w:t>
      </w:r>
      <w:r>
        <w:rPr>
          <w:rFonts w:hint="eastAsia" w:ascii="Times New Roman" w:hAnsi="Times New Roman" w:eastAsia="宋体" w:cs="Times New Roman"/>
          <w:snapToGrid/>
          <w:kern w:val="2"/>
          <w:sz w:val="24"/>
          <w:szCs w:val="32"/>
        </w:rPr>
        <w:t>4</w:t>
      </w:r>
      <w:r>
        <w:rPr>
          <w:rFonts w:ascii="Times New Roman" w:hAnsi="Times New Roman" w:eastAsia="宋体" w:cs="Times New Roman"/>
          <w:snapToGrid/>
          <w:kern w:val="2"/>
          <w:sz w:val="24"/>
          <w:szCs w:val="32"/>
        </w:rPr>
        <w:t xml:space="preserve"> </w:t>
      </w:r>
      <w:r>
        <w:rPr>
          <w:rFonts w:hint="eastAsia" w:ascii="Times New Roman" w:hAnsi="Times New Roman" w:eastAsia="宋体" w:cs="Times New Roman"/>
          <w:snapToGrid/>
          <w:kern w:val="2"/>
          <w:sz w:val="24"/>
          <w:szCs w:val="32"/>
        </w:rPr>
        <w:t>合同履行期间，双方可根据实际需要协商确定保安服务地点和保安人员的勤务安排，并签署相关书面文件作为本合同附件。</w:t>
      </w:r>
    </w:p>
    <w:p w14:paraId="1B6E6B55">
      <w:pPr>
        <w:widowControl w:val="0"/>
        <w:kinsoku/>
        <w:autoSpaceDE/>
        <w:autoSpaceDN/>
        <w:adjustRightInd/>
        <w:snapToGrid/>
        <w:spacing w:line="360" w:lineRule="auto"/>
        <w:jc w:val="center"/>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b/>
          <w:bCs/>
          <w:snapToGrid/>
          <w:kern w:val="2"/>
          <w:sz w:val="24"/>
          <w:szCs w:val="32"/>
        </w:rPr>
        <w:t>第三条 保安服务合同期限</w:t>
      </w:r>
    </w:p>
    <w:p w14:paraId="76184ADB">
      <w:pPr>
        <w:widowControl w:val="0"/>
        <w:kinsoku/>
        <w:autoSpaceDE/>
        <w:autoSpaceDN/>
        <w:adjustRightInd/>
        <w:snapToGrid/>
        <w:spacing w:line="360" w:lineRule="auto"/>
        <w:ind w:firstLine="480" w:firstLineChars="200"/>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本合同有效期限为</w:t>
      </w:r>
      <w:r>
        <w:rPr>
          <w:rFonts w:hint="eastAsia" w:ascii="Times New Roman" w:hAnsi="Times New Roman" w:eastAsia="宋体" w:cs="Times New Roman"/>
          <w:snapToGrid/>
          <w:kern w:val="2"/>
          <w:sz w:val="24"/>
          <w:szCs w:val="32"/>
          <w:u w:val="single"/>
        </w:rPr>
        <w:t xml:space="preserve">    </w:t>
      </w:r>
      <w:r>
        <w:rPr>
          <w:rFonts w:hint="eastAsia" w:ascii="Times New Roman" w:hAnsi="Times New Roman" w:eastAsia="宋体" w:cs="Times New Roman"/>
          <w:snapToGrid/>
          <w:kern w:val="2"/>
          <w:sz w:val="24"/>
          <w:szCs w:val="32"/>
        </w:rPr>
        <w:t>个月。时间自</w:t>
      </w:r>
      <w:r>
        <w:rPr>
          <w:rFonts w:hint="eastAsia" w:ascii="Times New Roman" w:hAnsi="Times New Roman" w:eastAsia="宋体" w:cs="Times New Roman"/>
          <w:snapToGrid/>
          <w:kern w:val="2"/>
          <w:sz w:val="24"/>
          <w:szCs w:val="32"/>
          <w:u w:val="single"/>
        </w:rPr>
        <w:t xml:space="preserve">   </w:t>
      </w:r>
      <w:r>
        <w:rPr>
          <w:rFonts w:hint="eastAsia" w:ascii="Times New Roman" w:hAnsi="Times New Roman" w:eastAsia="宋体" w:cs="Times New Roman"/>
          <w:snapToGrid/>
          <w:kern w:val="2"/>
          <w:sz w:val="24"/>
          <w:szCs w:val="32"/>
        </w:rPr>
        <w:t>年</w:t>
      </w:r>
      <w:r>
        <w:rPr>
          <w:rFonts w:hint="eastAsia" w:ascii="Times New Roman" w:hAnsi="Times New Roman" w:eastAsia="宋体" w:cs="Times New Roman"/>
          <w:snapToGrid/>
          <w:kern w:val="2"/>
          <w:sz w:val="24"/>
          <w:szCs w:val="32"/>
          <w:u w:val="single"/>
        </w:rPr>
        <w:t xml:space="preserve">   </w:t>
      </w:r>
      <w:r>
        <w:rPr>
          <w:rFonts w:hint="eastAsia" w:ascii="Times New Roman" w:hAnsi="Times New Roman" w:eastAsia="宋体" w:cs="Times New Roman"/>
          <w:snapToGrid/>
          <w:kern w:val="2"/>
          <w:sz w:val="24"/>
          <w:szCs w:val="32"/>
        </w:rPr>
        <w:t>月</w:t>
      </w:r>
      <w:r>
        <w:rPr>
          <w:rFonts w:hint="eastAsia" w:ascii="Times New Roman" w:hAnsi="Times New Roman" w:eastAsia="宋体" w:cs="Times New Roman"/>
          <w:snapToGrid/>
          <w:kern w:val="2"/>
          <w:sz w:val="24"/>
          <w:szCs w:val="32"/>
          <w:u w:val="single"/>
        </w:rPr>
        <w:t xml:space="preserve">   </w:t>
      </w:r>
      <w:r>
        <w:rPr>
          <w:rFonts w:hint="eastAsia" w:ascii="Times New Roman" w:hAnsi="Times New Roman" w:eastAsia="宋体" w:cs="Times New Roman"/>
          <w:snapToGrid/>
          <w:kern w:val="2"/>
          <w:sz w:val="24"/>
          <w:szCs w:val="32"/>
        </w:rPr>
        <w:t>日起至</w:t>
      </w:r>
      <w:r>
        <w:rPr>
          <w:rFonts w:hint="eastAsia" w:ascii="Times New Roman" w:hAnsi="Times New Roman" w:eastAsia="宋体" w:cs="Times New Roman"/>
          <w:snapToGrid/>
          <w:kern w:val="2"/>
          <w:sz w:val="24"/>
          <w:szCs w:val="32"/>
          <w:u w:val="single"/>
        </w:rPr>
        <w:t xml:space="preserve">  </w:t>
      </w:r>
      <w:r>
        <w:rPr>
          <w:rFonts w:hint="eastAsia" w:ascii="Times New Roman" w:hAnsi="Times New Roman" w:eastAsia="宋体" w:cs="Times New Roman"/>
          <w:snapToGrid/>
          <w:kern w:val="2"/>
          <w:sz w:val="24"/>
          <w:szCs w:val="32"/>
        </w:rPr>
        <w:t>年</w:t>
      </w:r>
      <w:r>
        <w:rPr>
          <w:rFonts w:hint="eastAsia" w:ascii="Times New Roman" w:hAnsi="Times New Roman" w:eastAsia="宋体" w:cs="Times New Roman"/>
          <w:snapToGrid/>
          <w:kern w:val="2"/>
          <w:sz w:val="24"/>
          <w:szCs w:val="32"/>
          <w:u w:val="single"/>
        </w:rPr>
        <w:t xml:space="preserve">    </w:t>
      </w:r>
      <w:r>
        <w:rPr>
          <w:rFonts w:hint="eastAsia" w:ascii="Times New Roman" w:hAnsi="Times New Roman" w:eastAsia="宋体" w:cs="Times New Roman"/>
          <w:snapToGrid/>
          <w:kern w:val="2"/>
          <w:sz w:val="24"/>
          <w:szCs w:val="32"/>
        </w:rPr>
        <w:t>月</w:t>
      </w:r>
      <w:r>
        <w:rPr>
          <w:rFonts w:hint="eastAsia" w:ascii="Times New Roman" w:hAnsi="Times New Roman" w:eastAsia="宋体" w:cs="Times New Roman"/>
          <w:snapToGrid/>
          <w:kern w:val="2"/>
          <w:sz w:val="24"/>
          <w:szCs w:val="32"/>
          <w:u w:val="single"/>
        </w:rPr>
        <w:t xml:space="preserve">   </w:t>
      </w:r>
      <w:r>
        <w:rPr>
          <w:rFonts w:hint="eastAsia" w:ascii="Times New Roman" w:hAnsi="Times New Roman" w:eastAsia="宋体" w:cs="Times New Roman"/>
          <w:snapToGrid/>
          <w:kern w:val="2"/>
          <w:sz w:val="24"/>
          <w:szCs w:val="32"/>
        </w:rPr>
        <w:t>日。</w:t>
      </w:r>
    </w:p>
    <w:p w14:paraId="1CFCAF7E">
      <w:pPr>
        <w:widowControl w:val="0"/>
        <w:kinsoku/>
        <w:autoSpaceDE/>
        <w:autoSpaceDN/>
        <w:adjustRightInd/>
        <w:snapToGrid/>
        <w:spacing w:line="360" w:lineRule="auto"/>
        <w:jc w:val="center"/>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第四条 保安服务费用标准及支付方式</w:t>
      </w:r>
    </w:p>
    <w:p w14:paraId="24E53909">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4</w:t>
      </w:r>
      <w:r>
        <w:rPr>
          <w:rFonts w:ascii="Times New Roman" w:hAnsi="Times New Roman" w:eastAsia="宋体" w:cs="Times New Roman"/>
          <w:snapToGrid/>
          <w:kern w:val="2"/>
          <w:sz w:val="24"/>
          <w:szCs w:val="32"/>
        </w:rPr>
        <w:t xml:space="preserve">.1 </w:t>
      </w:r>
      <w:r>
        <w:rPr>
          <w:rFonts w:hint="eastAsia" w:ascii="Times New Roman" w:hAnsi="Times New Roman" w:eastAsia="宋体" w:cs="Times New Roman"/>
          <w:snapToGrid/>
          <w:kern w:val="2"/>
          <w:sz w:val="24"/>
          <w:szCs w:val="32"/>
        </w:rPr>
        <w:t>本合同总价为：</w:t>
      </w:r>
      <w:r>
        <w:rPr>
          <w:rFonts w:hint="eastAsia" w:ascii="Times New Roman" w:hAnsi="Times New Roman" w:eastAsia="宋体" w:cs="Times New Roman"/>
          <w:snapToGrid/>
          <w:kern w:val="2"/>
          <w:sz w:val="24"/>
          <w:szCs w:val="32"/>
          <w:u w:val="single"/>
        </w:rPr>
        <w:t xml:space="preserve">         </w:t>
      </w:r>
      <w:r>
        <w:rPr>
          <w:rFonts w:hint="eastAsia" w:ascii="Times New Roman" w:hAnsi="Times New Roman" w:eastAsia="宋体" w:cs="Times New Roman"/>
          <w:snapToGrid/>
          <w:kern w:val="2"/>
          <w:sz w:val="24"/>
          <w:szCs w:val="32"/>
        </w:rPr>
        <w:t>元 （人民币大写：</w:t>
      </w:r>
      <w:r>
        <w:rPr>
          <w:rFonts w:hint="eastAsia" w:ascii="Times New Roman" w:hAnsi="Times New Roman" w:eastAsia="宋体" w:cs="Times New Roman"/>
          <w:snapToGrid/>
          <w:kern w:val="2"/>
          <w:sz w:val="24"/>
          <w:szCs w:val="32"/>
          <w:u w:val="single"/>
        </w:rPr>
        <w:t xml:space="preserve">             </w:t>
      </w:r>
      <w:r>
        <w:rPr>
          <w:rFonts w:hint="eastAsia" w:ascii="Times New Roman" w:hAnsi="Times New Roman" w:eastAsia="宋体" w:cs="Times New Roman"/>
          <w:snapToGrid/>
          <w:kern w:val="2"/>
          <w:sz w:val="24"/>
          <w:szCs w:val="32"/>
        </w:rPr>
        <w:t>整）；</w:t>
      </w:r>
    </w:p>
    <w:p w14:paraId="08C9D3F5">
      <w:pPr>
        <w:widowControl w:val="0"/>
        <w:kinsoku/>
        <w:autoSpaceDE/>
        <w:autoSpaceDN/>
        <w:adjustRightInd/>
        <w:snapToGrid/>
        <w:spacing w:line="360" w:lineRule="auto"/>
        <w:ind w:left="239" w:leftChars="114" w:firstLine="240" w:firstLineChars="1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①北京市第十八中学聘用乙方保安</w:t>
      </w:r>
      <w:r>
        <w:rPr>
          <w:rFonts w:hint="eastAsia" w:ascii="Times New Roman" w:hAnsi="Times New Roman" w:eastAsia="宋体" w:cs="Times New Roman"/>
          <w:snapToGrid/>
          <w:kern w:val="2"/>
          <w:sz w:val="24"/>
          <w:szCs w:val="32"/>
          <w:u w:val="single"/>
        </w:rPr>
        <w:t xml:space="preserve">    </w:t>
      </w:r>
      <w:r>
        <w:rPr>
          <w:rFonts w:hint="eastAsia" w:ascii="Times New Roman" w:hAnsi="Times New Roman" w:eastAsia="宋体" w:cs="Times New Roman"/>
          <w:snapToGrid/>
          <w:kern w:val="2"/>
          <w:sz w:val="24"/>
          <w:szCs w:val="32"/>
        </w:rPr>
        <w:t>名，每名保安每月服务费用为</w:t>
      </w:r>
    </w:p>
    <w:p w14:paraId="41D50EA2">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u w:val="single"/>
        </w:rPr>
        <w:t xml:space="preserve">      </w:t>
      </w:r>
      <w:r>
        <w:rPr>
          <w:rFonts w:hint="eastAsia" w:ascii="Times New Roman" w:hAnsi="Times New Roman" w:eastAsia="宋体" w:cs="Times New Roman"/>
          <w:snapToGrid/>
          <w:kern w:val="2"/>
          <w:sz w:val="24"/>
          <w:szCs w:val="32"/>
        </w:rPr>
        <w:t>元，保安的各项保险费用包含在内由乙方负责缴纳。</w:t>
      </w:r>
    </w:p>
    <w:p w14:paraId="259F3246">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②国家规定的法定节假日，甲方不再额外支付工资报酬。</w:t>
      </w:r>
    </w:p>
    <w:p w14:paraId="67585D9A">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③付费方式：</w:t>
      </w:r>
    </w:p>
    <w:p w14:paraId="440BC34C">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本合同生效且甲方在履行财政资金相关审批手续后支付合同总价的50%，即人民币：</w:t>
      </w:r>
      <w:r>
        <w:rPr>
          <w:rFonts w:hint="eastAsia" w:ascii="Times New Roman" w:hAnsi="Times New Roman" w:eastAsia="宋体" w:cs="Times New Roman"/>
          <w:snapToGrid/>
          <w:kern w:val="2"/>
          <w:sz w:val="24"/>
          <w:szCs w:val="32"/>
          <w:u w:val="single"/>
        </w:rPr>
        <w:t xml:space="preserve">         元整 </w:t>
      </w:r>
      <w:r>
        <w:rPr>
          <w:rFonts w:hint="eastAsia" w:ascii="Times New Roman" w:hAnsi="Times New Roman" w:eastAsia="宋体" w:cs="Times New Roman"/>
          <w:snapToGrid/>
          <w:kern w:val="2"/>
          <w:sz w:val="24"/>
          <w:szCs w:val="32"/>
        </w:rPr>
        <w:t>，（小写：</w:t>
      </w:r>
      <w:r>
        <w:rPr>
          <w:rFonts w:hint="eastAsia" w:ascii="Times New Roman" w:hAnsi="Times New Roman" w:eastAsia="宋体" w:cs="Times New Roman"/>
          <w:snapToGrid/>
          <w:kern w:val="2"/>
          <w:sz w:val="24"/>
          <w:szCs w:val="32"/>
          <w:u w:val="single"/>
        </w:rPr>
        <w:t xml:space="preserve">         </w:t>
      </w:r>
      <w:r>
        <w:rPr>
          <w:rFonts w:hint="eastAsia" w:ascii="Times New Roman" w:hAnsi="Times New Roman" w:eastAsia="宋体" w:cs="Times New Roman"/>
          <w:snapToGrid/>
          <w:kern w:val="2"/>
          <w:sz w:val="24"/>
          <w:szCs w:val="32"/>
        </w:rPr>
        <w:t>元）；下一学期,甲方向乙方支付合同总价的50%，即人民币：</w:t>
      </w:r>
      <w:r>
        <w:rPr>
          <w:rFonts w:hint="eastAsia" w:ascii="Times New Roman" w:hAnsi="Times New Roman" w:eastAsia="宋体" w:cs="Times New Roman"/>
          <w:snapToGrid/>
          <w:kern w:val="2"/>
          <w:sz w:val="24"/>
          <w:szCs w:val="32"/>
          <w:u w:val="single"/>
        </w:rPr>
        <w:t xml:space="preserve">           元整  </w:t>
      </w:r>
      <w:r>
        <w:rPr>
          <w:rFonts w:hint="eastAsia" w:ascii="Times New Roman" w:hAnsi="Times New Roman" w:eastAsia="宋体" w:cs="Times New Roman"/>
          <w:snapToGrid/>
          <w:kern w:val="2"/>
          <w:sz w:val="24"/>
          <w:szCs w:val="32"/>
        </w:rPr>
        <w:t>，（小写：</w:t>
      </w:r>
      <w:r>
        <w:rPr>
          <w:rFonts w:hint="eastAsia" w:ascii="Times New Roman" w:hAnsi="Times New Roman" w:eastAsia="宋体" w:cs="Times New Roman"/>
          <w:snapToGrid/>
          <w:kern w:val="2"/>
          <w:sz w:val="24"/>
          <w:szCs w:val="32"/>
          <w:u w:val="single"/>
        </w:rPr>
        <w:t xml:space="preserve">        </w:t>
      </w:r>
      <w:r>
        <w:rPr>
          <w:rFonts w:hint="eastAsia" w:ascii="Times New Roman" w:hAnsi="Times New Roman" w:eastAsia="宋体" w:cs="Times New Roman"/>
          <w:snapToGrid/>
          <w:kern w:val="2"/>
          <w:sz w:val="24"/>
          <w:szCs w:val="32"/>
        </w:rPr>
        <w:t>元）；乙方提供相应等额合法发票。</w:t>
      </w:r>
    </w:p>
    <w:p w14:paraId="12501919">
      <w:pPr>
        <w:widowControl w:val="0"/>
        <w:kinsoku/>
        <w:autoSpaceDE/>
        <w:autoSpaceDN/>
        <w:adjustRightInd/>
        <w:snapToGrid/>
        <w:spacing w:line="360" w:lineRule="auto"/>
        <w:jc w:val="center"/>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b/>
          <w:bCs/>
          <w:snapToGrid/>
          <w:kern w:val="2"/>
          <w:sz w:val="24"/>
          <w:szCs w:val="32"/>
        </w:rPr>
        <w:t>第五条 甲方的权利和义务</w:t>
      </w:r>
    </w:p>
    <w:p w14:paraId="25DF896F">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5</w:t>
      </w:r>
      <w:r>
        <w:rPr>
          <w:rFonts w:ascii="Times New Roman" w:hAnsi="Times New Roman" w:eastAsia="宋体" w:cs="Times New Roman"/>
          <w:snapToGrid/>
          <w:kern w:val="2"/>
          <w:sz w:val="24"/>
          <w:szCs w:val="32"/>
        </w:rPr>
        <w:t xml:space="preserve">.1 </w:t>
      </w:r>
      <w:r>
        <w:rPr>
          <w:rFonts w:hint="eastAsia" w:ascii="Times New Roman" w:hAnsi="Times New Roman" w:eastAsia="宋体" w:cs="Times New Roman"/>
          <w:snapToGrid/>
          <w:kern w:val="2"/>
          <w:sz w:val="24"/>
          <w:szCs w:val="32"/>
        </w:rPr>
        <w:t>甲方有权对乙方及保安人员的工作进行监督、检查和指导，有权要求调换不合适在甲方工作的保安人员，乙方接到通知后三个工作日内将人员更换到位，遇紧急情况应立即安排。</w:t>
      </w:r>
    </w:p>
    <w:p w14:paraId="0BA82764">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5</w:t>
      </w:r>
      <w:r>
        <w:rPr>
          <w:rFonts w:ascii="Times New Roman" w:hAnsi="Times New Roman" w:eastAsia="宋体" w:cs="Times New Roman"/>
          <w:snapToGrid/>
          <w:kern w:val="2"/>
          <w:sz w:val="24"/>
          <w:szCs w:val="32"/>
        </w:rPr>
        <w:t>.</w:t>
      </w:r>
      <w:r>
        <w:rPr>
          <w:rFonts w:hint="eastAsia" w:ascii="Times New Roman" w:hAnsi="Times New Roman" w:eastAsia="宋体" w:cs="Times New Roman"/>
          <w:snapToGrid/>
          <w:kern w:val="2"/>
          <w:sz w:val="24"/>
          <w:szCs w:val="32"/>
        </w:rPr>
        <w:t>2</w:t>
      </w:r>
      <w:r>
        <w:rPr>
          <w:rFonts w:ascii="Times New Roman" w:hAnsi="Times New Roman" w:eastAsia="宋体" w:cs="Times New Roman"/>
          <w:snapToGrid/>
          <w:kern w:val="2"/>
          <w:sz w:val="24"/>
          <w:szCs w:val="32"/>
        </w:rPr>
        <w:t xml:space="preserve"> </w:t>
      </w:r>
      <w:r>
        <w:rPr>
          <w:rFonts w:hint="eastAsia" w:ascii="Times New Roman" w:hAnsi="Times New Roman" w:eastAsia="宋体" w:cs="Times New Roman"/>
          <w:snapToGrid/>
          <w:kern w:val="2"/>
          <w:sz w:val="24"/>
          <w:szCs w:val="32"/>
        </w:rPr>
        <w:t>甲方有权审核乙方提交的执勤方案和工作细则，并有权要求乙方修改执勤方案和工作细则。</w:t>
      </w:r>
    </w:p>
    <w:p w14:paraId="4CFBE66B">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5</w:t>
      </w:r>
      <w:r>
        <w:rPr>
          <w:rFonts w:ascii="Times New Roman" w:hAnsi="Times New Roman" w:eastAsia="宋体" w:cs="Times New Roman"/>
          <w:snapToGrid/>
          <w:kern w:val="2"/>
          <w:sz w:val="24"/>
          <w:szCs w:val="32"/>
        </w:rPr>
        <w:t xml:space="preserve">.3 </w:t>
      </w:r>
      <w:r>
        <w:rPr>
          <w:rFonts w:hint="eastAsia" w:ascii="Times New Roman" w:hAnsi="Times New Roman" w:eastAsia="宋体" w:cs="Times New Roman"/>
          <w:snapToGrid/>
          <w:kern w:val="2"/>
          <w:sz w:val="24"/>
          <w:szCs w:val="32"/>
        </w:rPr>
        <w:t>甲方为乙方保安人员提供必备的工作条件，包括值班室、办公桌椅、联络通讯工具等。</w:t>
      </w:r>
    </w:p>
    <w:p w14:paraId="76C36E76">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5</w:t>
      </w:r>
      <w:r>
        <w:rPr>
          <w:rFonts w:ascii="Times New Roman" w:hAnsi="Times New Roman" w:eastAsia="宋体" w:cs="Times New Roman"/>
          <w:snapToGrid/>
          <w:kern w:val="2"/>
          <w:sz w:val="24"/>
          <w:szCs w:val="32"/>
        </w:rPr>
        <w:t xml:space="preserve">.4 </w:t>
      </w:r>
      <w:r>
        <w:rPr>
          <w:rFonts w:hint="eastAsia" w:ascii="Times New Roman" w:hAnsi="Times New Roman" w:eastAsia="宋体" w:cs="Times New Roman"/>
          <w:snapToGrid/>
          <w:kern w:val="2"/>
          <w:sz w:val="24"/>
          <w:szCs w:val="32"/>
        </w:rPr>
        <w:t>甲方应制定和完善便于操作的《人员出入登记制度》、《车辆管理制度》及《安全巡逻制度》等安全管理制度，同时还应根据工作需要，制定出入证、停车证等，使乙方保安人员上岗后有章可循、有证可查。</w:t>
      </w:r>
    </w:p>
    <w:p w14:paraId="42718BAB">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5</w:t>
      </w:r>
      <w:r>
        <w:rPr>
          <w:rFonts w:ascii="Times New Roman" w:hAnsi="Times New Roman" w:eastAsia="宋体" w:cs="Times New Roman"/>
          <w:snapToGrid/>
          <w:kern w:val="2"/>
          <w:sz w:val="24"/>
          <w:szCs w:val="32"/>
        </w:rPr>
        <w:t xml:space="preserve">.5 </w:t>
      </w:r>
      <w:r>
        <w:rPr>
          <w:rFonts w:hint="eastAsia" w:ascii="Times New Roman" w:hAnsi="Times New Roman" w:eastAsia="宋体" w:cs="Times New Roman"/>
          <w:snapToGrid/>
          <w:kern w:val="2"/>
          <w:sz w:val="24"/>
          <w:szCs w:val="32"/>
        </w:rPr>
        <w:t>甲方根据保安服务时段向乙方保安人员提供相应的生活保障。</w:t>
      </w:r>
    </w:p>
    <w:p w14:paraId="1908010E">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5</w:t>
      </w:r>
      <w:r>
        <w:rPr>
          <w:rFonts w:ascii="Times New Roman" w:hAnsi="Times New Roman" w:eastAsia="宋体" w:cs="Times New Roman"/>
          <w:snapToGrid/>
          <w:kern w:val="2"/>
          <w:sz w:val="24"/>
          <w:szCs w:val="32"/>
        </w:rPr>
        <w:t xml:space="preserve">.6 </w:t>
      </w:r>
      <w:r>
        <w:rPr>
          <w:rFonts w:hint="eastAsia" w:ascii="Times New Roman" w:hAnsi="Times New Roman" w:eastAsia="宋体" w:cs="Times New Roman"/>
          <w:snapToGrid/>
          <w:kern w:val="2"/>
          <w:sz w:val="24"/>
          <w:szCs w:val="32"/>
        </w:rPr>
        <w:t>甲方应配备符合国家要求的消防设施，对乙方提出的安全防范隐患报告应及时答复，采取必要的改进和防范措施。</w:t>
      </w:r>
    </w:p>
    <w:p w14:paraId="631D3912">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5</w:t>
      </w:r>
      <w:r>
        <w:rPr>
          <w:rFonts w:ascii="Times New Roman" w:hAnsi="Times New Roman" w:eastAsia="宋体" w:cs="Times New Roman"/>
          <w:snapToGrid/>
          <w:kern w:val="2"/>
          <w:sz w:val="24"/>
          <w:szCs w:val="32"/>
        </w:rPr>
        <w:t xml:space="preserve">.7 </w:t>
      </w:r>
      <w:r>
        <w:rPr>
          <w:rFonts w:hint="eastAsia" w:ascii="Times New Roman" w:hAnsi="Times New Roman" w:eastAsia="宋体" w:cs="Times New Roman"/>
          <w:snapToGrid/>
          <w:kern w:val="2"/>
          <w:sz w:val="24"/>
          <w:szCs w:val="32"/>
        </w:rPr>
        <w:t>尊重乙方保安人员的工作权利，教育本单位员工配合和支持乙方保安人员履行保安职责。</w:t>
      </w:r>
    </w:p>
    <w:p w14:paraId="73235036">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5</w:t>
      </w:r>
      <w:r>
        <w:rPr>
          <w:rFonts w:ascii="Times New Roman" w:hAnsi="Times New Roman" w:eastAsia="宋体" w:cs="Times New Roman"/>
          <w:snapToGrid/>
          <w:kern w:val="2"/>
          <w:sz w:val="24"/>
          <w:szCs w:val="32"/>
        </w:rPr>
        <w:t xml:space="preserve">.8 </w:t>
      </w:r>
      <w:r>
        <w:rPr>
          <w:rFonts w:hint="eastAsia" w:ascii="Times New Roman" w:hAnsi="Times New Roman" w:eastAsia="宋体" w:cs="Times New Roman"/>
          <w:snapToGrid/>
          <w:kern w:val="2"/>
          <w:sz w:val="24"/>
          <w:szCs w:val="32"/>
        </w:rPr>
        <w:t>甲方不得要求乙方保安人员从事违背法律法规及超出保安合同内容的工作。</w:t>
      </w:r>
    </w:p>
    <w:p w14:paraId="2CC91E4E">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5</w:t>
      </w:r>
      <w:r>
        <w:rPr>
          <w:rFonts w:ascii="Times New Roman" w:hAnsi="Times New Roman" w:eastAsia="宋体" w:cs="Times New Roman"/>
          <w:snapToGrid/>
          <w:kern w:val="2"/>
          <w:sz w:val="24"/>
          <w:szCs w:val="32"/>
        </w:rPr>
        <w:t xml:space="preserve">.9 </w:t>
      </w:r>
      <w:r>
        <w:rPr>
          <w:rFonts w:hint="eastAsia" w:ascii="Times New Roman" w:hAnsi="Times New Roman" w:eastAsia="宋体" w:cs="Times New Roman"/>
          <w:snapToGrid/>
          <w:kern w:val="2"/>
          <w:sz w:val="24"/>
          <w:szCs w:val="32"/>
        </w:rPr>
        <w:t>按合同约定的时间和方式向乙方支付保安服务费；</w:t>
      </w:r>
    </w:p>
    <w:p w14:paraId="3A9C6563">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5</w:t>
      </w:r>
      <w:r>
        <w:rPr>
          <w:rFonts w:ascii="Times New Roman" w:hAnsi="Times New Roman" w:eastAsia="宋体" w:cs="Times New Roman"/>
          <w:snapToGrid/>
          <w:kern w:val="2"/>
          <w:sz w:val="24"/>
          <w:szCs w:val="32"/>
        </w:rPr>
        <w:t xml:space="preserve">.10 </w:t>
      </w:r>
      <w:r>
        <w:rPr>
          <w:rFonts w:hint="eastAsia" w:ascii="Times New Roman" w:hAnsi="Times New Roman" w:eastAsia="宋体" w:cs="Times New Roman"/>
          <w:snapToGrid/>
          <w:kern w:val="2"/>
          <w:sz w:val="24"/>
          <w:szCs w:val="32"/>
        </w:rPr>
        <w:t>甲方有权对乙方所提供的保安服务进行考核，以甲方的满意程度作为考核的主要依据，以确定是否达到有关约定的服务标准。</w:t>
      </w:r>
    </w:p>
    <w:p w14:paraId="1CEA52A5">
      <w:pPr>
        <w:widowControl w:val="0"/>
        <w:kinsoku/>
        <w:autoSpaceDE/>
        <w:autoSpaceDN/>
        <w:adjustRightInd/>
        <w:snapToGrid/>
        <w:spacing w:line="360" w:lineRule="auto"/>
        <w:jc w:val="center"/>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第六条 乙方的权利和义务</w:t>
      </w:r>
    </w:p>
    <w:p w14:paraId="647148F3">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6</w:t>
      </w:r>
      <w:r>
        <w:rPr>
          <w:rFonts w:ascii="Times New Roman" w:hAnsi="Times New Roman" w:eastAsia="宋体" w:cs="Times New Roman"/>
          <w:snapToGrid/>
          <w:kern w:val="2"/>
          <w:sz w:val="24"/>
          <w:szCs w:val="32"/>
        </w:rPr>
        <w:t xml:space="preserve">.1 </w:t>
      </w:r>
      <w:r>
        <w:rPr>
          <w:rFonts w:hint="eastAsia" w:ascii="Times New Roman" w:hAnsi="Times New Roman" w:eastAsia="宋体" w:cs="Times New Roman"/>
          <w:snapToGrid/>
          <w:kern w:val="2"/>
          <w:sz w:val="24"/>
          <w:szCs w:val="32"/>
        </w:rPr>
        <w:t>乙方负责保安人员的勤务指挥、人员调整和休假安排。</w:t>
      </w:r>
    </w:p>
    <w:p w14:paraId="69087747">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6</w:t>
      </w:r>
      <w:r>
        <w:rPr>
          <w:rFonts w:ascii="Times New Roman" w:hAnsi="Times New Roman" w:eastAsia="宋体" w:cs="Times New Roman"/>
          <w:snapToGrid/>
          <w:kern w:val="2"/>
          <w:sz w:val="24"/>
          <w:szCs w:val="32"/>
        </w:rPr>
        <w:t xml:space="preserve">.2 </w:t>
      </w:r>
      <w:r>
        <w:rPr>
          <w:rFonts w:hint="eastAsia" w:ascii="Times New Roman" w:hAnsi="Times New Roman" w:eastAsia="宋体" w:cs="Times New Roman"/>
          <w:snapToGrid/>
          <w:kern w:val="2"/>
          <w:sz w:val="24"/>
          <w:szCs w:val="32"/>
        </w:rPr>
        <w:t>乙方有权对保安服务范围内的安全隐患向甲方书面提出改进意见和建议。</w:t>
      </w:r>
    </w:p>
    <w:p w14:paraId="04D4D94E">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6</w:t>
      </w:r>
      <w:r>
        <w:rPr>
          <w:rFonts w:ascii="Times New Roman" w:hAnsi="Times New Roman" w:eastAsia="宋体" w:cs="Times New Roman"/>
          <w:snapToGrid/>
          <w:kern w:val="2"/>
          <w:sz w:val="24"/>
          <w:szCs w:val="32"/>
        </w:rPr>
        <w:t xml:space="preserve">.3 </w:t>
      </w:r>
      <w:r>
        <w:rPr>
          <w:rFonts w:hint="eastAsia" w:ascii="Times New Roman" w:hAnsi="Times New Roman" w:eastAsia="宋体" w:cs="Times New Roman"/>
          <w:snapToGrid/>
          <w:kern w:val="2"/>
          <w:sz w:val="24"/>
          <w:szCs w:val="32"/>
        </w:rPr>
        <w:t>乙方有权拒绝甲方指派负责人以外人员的直接指挥。</w:t>
      </w:r>
    </w:p>
    <w:p w14:paraId="74A13822">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6</w:t>
      </w:r>
      <w:r>
        <w:rPr>
          <w:rFonts w:ascii="Times New Roman" w:hAnsi="Times New Roman" w:eastAsia="宋体" w:cs="Times New Roman"/>
          <w:snapToGrid/>
          <w:kern w:val="2"/>
          <w:sz w:val="24"/>
          <w:szCs w:val="32"/>
        </w:rPr>
        <w:t xml:space="preserve">.4 </w:t>
      </w:r>
      <w:r>
        <w:rPr>
          <w:rFonts w:hint="eastAsia" w:ascii="Times New Roman" w:hAnsi="Times New Roman" w:eastAsia="宋体" w:cs="Times New Roman"/>
          <w:snapToGrid/>
          <w:kern w:val="2"/>
          <w:sz w:val="24"/>
          <w:szCs w:val="32"/>
        </w:rPr>
        <w:t>乙方负责保安人员的工资、奖金、社会保险和其他福利费用，提供保安人员执勤所需的制式服装及装备。</w:t>
      </w:r>
    </w:p>
    <w:p w14:paraId="67F37665">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6</w:t>
      </w:r>
      <w:r>
        <w:rPr>
          <w:rFonts w:ascii="Times New Roman" w:hAnsi="Times New Roman" w:eastAsia="宋体" w:cs="Times New Roman"/>
          <w:snapToGrid/>
          <w:kern w:val="2"/>
          <w:sz w:val="24"/>
          <w:szCs w:val="32"/>
        </w:rPr>
        <w:t xml:space="preserve">.5 </w:t>
      </w:r>
      <w:r>
        <w:rPr>
          <w:rFonts w:hint="eastAsia" w:ascii="Times New Roman" w:hAnsi="Times New Roman" w:eastAsia="宋体" w:cs="Times New Roman"/>
          <w:snapToGrid/>
          <w:kern w:val="2"/>
          <w:sz w:val="24"/>
          <w:szCs w:val="32"/>
        </w:rPr>
        <w:t>乙方负责保安人员的思想教育、业务培训等日常管理和保安人员违纪问题的处理。</w:t>
      </w:r>
    </w:p>
    <w:p w14:paraId="0211FF40">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6</w:t>
      </w:r>
      <w:r>
        <w:rPr>
          <w:rFonts w:ascii="Times New Roman" w:hAnsi="Times New Roman" w:eastAsia="宋体" w:cs="Times New Roman"/>
          <w:snapToGrid/>
          <w:kern w:val="2"/>
          <w:sz w:val="24"/>
          <w:szCs w:val="32"/>
        </w:rPr>
        <w:t xml:space="preserve">.6 </w:t>
      </w:r>
      <w:r>
        <w:rPr>
          <w:rFonts w:hint="eastAsia" w:ascii="Times New Roman" w:hAnsi="Times New Roman" w:eastAsia="宋体" w:cs="Times New Roman"/>
          <w:snapToGrid/>
          <w:kern w:val="2"/>
          <w:sz w:val="24"/>
          <w:szCs w:val="32"/>
        </w:rPr>
        <w:t>乙方保证所派保安人员身体健康，具有相当的执业水平和职业技能，具备校园保安上岗证。</w:t>
      </w:r>
    </w:p>
    <w:p w14:paraId="0779E5B6">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6</w:t>
      </w:r>
      <w:r>
        <w:rPr>
          <w:rFonts w:ascii="Times New Roman" w:hAnsi="Times New Roman" w:eastAsia="宋体" w:cs="Times New Roman"/>
          <w:snapToGrid/>
          <w:kern w:val="2"/>
          <w:sz w:val="24"/>
          <w:szCs w:val="32"/>
        </w:rPr>
        <w:t xml:space="preserve">.7 </w:t>
      </w:r>
      <w:r>
        <w:rPr>
          <w:rFonts w:hint="eastAsia" w:ascii="Times New Roman" w:hAnsi="Times New Roman" w:eastAsia="宋体" w:cs="Times New Roman"/>
          <w:snapToGrid/>
          <w:kern w:val="2"/>
          <w:sz w:val="24"/>
          <w:szCs w:val="32"/>
        </w:rPr>
        <w:t>乙方应当提供符合本合同约定条件、执勤方案要求数量的保安人员。</w:t>
      </w:r>
    </w:p>
    <w:p w14:paraId="6A6E3815">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6</w:t>
      </w:r>
      <w:r>
        <w:rPr>
          <w:rFonts w:ascii="Times New Roman" w:hAnsi="Times New Roman" w:eastAsia="宋体" w:cs="Times New Roman"/>
          <w:snapToGrid/>
          <w:kern w:val="2"/>
          <w:sz w:val="24"/>
          <w:szCs w:val="32"/>
        </w:rPr>
        <w:t xml:space="preserve">.8 </w:t>
      </w:r>
      <w:r>
        <w:rPr>
          <w:rFonts w:hint="eastAsia" w:ascii="Times New Roman" w:hAnsi="Times New Roman" w:eastAsia="宋体" w:cs="Times New Roman"/>
          <w:snapToGrid/>
          <w:kern w:val="2"/>
          <w:sz w:val="24"/>
          <w:szCs w:val="32"/>
        </w:rPr>
        <w:t>乙方保安人员在甲方工作期间，要忠于职守，尽职尽责，文明执勤，礼貌待人，在学校财产及师生人身安全受到非法侵害时，要积极采取各种有效措施予以制止，并及时向甲方负责人报告。</w:t>
      </w:r>
    </w:p>
    <w:p w14:paraId="216A5A9C">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6</w:t>
      </w:r>
      <w:r>
        <w:rPr>
          <w:rFonts w:ascii="Times New Roman" w:hAnsi="Times New Roman" w:eastAsia="宋体" w:cs="Times New Roman"/>
          <w:snapToGrid/>
          <w:kern w:val="2"/>
          <w:sz w:val="24"/>
          <w:szCs w:val="32"/>
        </w:rPr>
        <w:t xml:space="preserve">.9 </w:t>
      </w:r>
      <w:r>
        <w:rPr>
          <w:rFonts w:hint="eastAsia" w:ascii="Times New Roman" w:hAnsi="Times New Roman" w:eastAsia="宋体" w:cs="Times New Roman"/>
          <w:snapToGrid/>
          <w:kern w:val="2"/>
          <w:sz w:val="24"/>
          <w:szCs w:val="32"/>
        </w:rPr>
        <w:t>乙方保安人员发现不安全因素和安全隐患时，要及时向甲方报告。</w:t>
      </w:r>
    </w:p>
    <w:p w14:paraId="0822C6D3">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6</w:t>
      </w:r>
      <w:r>
        <w:rPr>
          <w:rFonts w:ascii="Times New Roman" w:hAnsi="Times New Roman" w:eastAsia="宋体" w:cs="Times New Roman"/>
          <w:snapToGrid/>
          <w:kern w:val="2"/>
          <w:sz w:val="24"/>
          <w:szCs w:val="32"/>
        </w:rPr>
        <w:t xml:space="preserve">.10 </w:t>
      </w:r>
      <w:r>
        <w:rPr>
          <w:rFonts w:hint="eastAsia" w:ascii="Times New Roman" w:hAnsi="Times New Roman" w:eastAsia="宋体" w:cs="Times New Roman"/>
          <w:snapToGrid/>
          <w:kern w:val="2"/>
          <w:sz w:val="24"/>
          <w:szCs w:val="32"/>
        </w:rPr>
        <w:t>乙方应及时调换不合适在甲方工作的保安人员，调换保安时需提前告知甲方。</w:t>
      </w:r>
    </w:p>
    <w:p w14:paraId="39325050">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6</w:t>
      </w:r>
      <w:r>
        <w:rPr>
          <w:rFonts w:ascii="Times New Roman" w:hAnsi="Times New Roman" w:eastAsia="宋体" w:cs="Times New Roman"/>
          <w:snapToGrid/>
          <w:kern w:val="2"/>
          <w:sz w:val="24"/>
          <w:szCs w:val="32"/>
        </w:rPr>
        <w:t xml:space="preserve">.11 </w:t>
      </w:r>
      <w:r>
        <w:rPr>
          <w:rFonts w:hint="eastAsia" w:ascii="Times New Roman" w:hAnsi="Times New Roman" w:eastAsia="宋体" w:cs="Times New Roman"/>
          <w:snapToGrid/>
          <w:kern w:val="2"/>
          <w:sz w:val="24"/>
          <w:szCs w:val="32"/>
        </w:rPr>
        <w:t>乙方应按规定为保安人员办理人身、医疗保险；保安人员在执勤、待岗、休息等各种时间，各种场所因任何原因（含正常执勤）导致的人身，财产损害，乙方承担责任。</w:t>
      </w:r>
    </w:p>
    <w:p w14:paraId="5A3FE7B9">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6</w:t>
      </w:r>
      <w:r>
        <w:rPr>
          <w:rFonts w:ascii="Times New Roman" w:hAnsi="Times New Roman" w:eastAsia="宋体" w:cs="Times New Roman"/>
          <w:snapToGrid/>
          <w:kern w:val="2"/>
          <w:sz w:val="24"/>
          <w:szCs w:val="32"/>
        </w:rPr>
        <w:t xml:space="preserve">.12 </w:t>
      </w:r>
      <w:r>
        <w:rPr>
          <w:rFonts w:hint="eastAsia" w:ascii="Times New Roman" w:hAnsi="Times New Roman" w:eastAsia="宋体" w:cs="Times New Roman"/>
          <w:snapToGrid/>
          <w:kern w:val="2"/>
          <w:sz w:val="24"/>
          <w:szCs w:val="32"/>
        </w:rPr>
        <w:t>乙方不得以自身或合同款支付流程时间原因拖欠保安人员的工资、待遇等，由此给甲方造成的直接或间接损失由乙方负责。</w:t>
      </w:r>
    </w:p>
    <w:p w14:paraId="60A99C2A">
      <w:pPr>
        <w:widowControl w:val="0"/>
        <w:kinsoku/>
        <w:autoSpaceDE/>
        <w:autoSpaceDN/>
        <w:adjustRightInd/>
        <w:snapToGrid/>
        <w:spacing w:line="360" w:lineRule="auto"/>
        <w:jc w:val="center"/>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第七条 合同的变更、解除、终止和续订</w:t>
      </w:r>
    </w:p>
    <w:p w14:paraId="65D8F00A">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7</w:t>
      </w:r>
      <w:r>
        <w:rPr>
          <w:rFonts w:ascii="Times New Roman" w:hAnsi="Times New Roman" w:eastAsia="宋体" w:cs="Times New Roman"/>
          <w:snapToGrid/>
          <w:kern w:val="2"/>
          <w:sz w:val="24"/>
          <w:szCs w:val="32"/>
        </w:rPr>
        <w:t xml:space="preserve">.1 </w:t>
      </w:r>
      <w:r>
        <w:rPr>
          <w:rFonts w:hint="eastAsia" w:ascii="Times New Roman" w:hAnsi="Times New Roman" w:eastAsia="宋体" w:cs="Times New Roman"/>
          <w:snapToGrid/>
          <w:kern w:val="2"/>
          <w:sz w:val="24"/>
          <w:szCs w:val="32"/>
        </w:rPr>
        <w:t>合同期限内，经双方协商一致，可以变更或解除本合同。</w:t>
      </w:r>
    </w:p>
    <w:p w14:paraId="4E7DA857">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7</w:t>
      </w:r>
      <w:r>
        <w:rPr>
          <w:rFonts w:ascii="Times New Roman" w:hAnsi="Times New Roman" w:eastAsia="宋体" w:cs="Times New Roman"/>
          <w:snapToGrid/>
          <w:kern w:val="2"/>
          <w:sz w:val="24"/>
          <w:szCs w:val="32"/>
        </w:rPr>
        <w:t xml:space="preserve">.2 </w:t>
      </w:r>
      <w:r>
        <w:rPr>
          <w:rFonts w:hint="eastAsia" w:ascii="Times New Roman" w:hAnsi="Times New Roman" w:eastAsia="宋体" w:cs="Times New Roman"/>
          <w:snapToGrid/>
          <w:kern w:val="2"/>
          <w:sz w:val="24"/>
          <w:szCs w:val="32"/>
        </w:rPr>
        <w:t>合同期内遇国家或北京市重大政策变化，双方可以协商变更或解除本合同，并就相关事宜签订补充协议。</w:t>
      </w:r>
    </w:p>
    <w:p w14:paraId="45B00359">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7</w:t>
      </w:r>
      <w:r>
        <w:rPr>
          <w:rFonts w:ascii="Times New Roman" w:hAnsi="Times New Roman" w:eastAsia="宋体" w:cs="Times New Roman"/>
          <w:snapToGrid/>
          <w:kern w:val="2"/>
          <w:sz w:val="24"/>
          <w:szCs w:val="32"/>
        </w:rPr>
        <w:t xml:space="preserve">.3 </w:t>
      </w:r>
      <w:r>
        <w:rPr>
          <w:rFonts w:hint="eastAsia" w:ascii="Times New Roman" w:hAnsi="Times New Roman" w:eastAsia="宋体" w:cs="Times New Roman"/>
          <w:snapToGrid/>
          <w:kern w:val="2"/>
          <w:sz w:val="24"/>
          <w:szCs w:val="32"/>
        </w:rPr>
        <w:t>本合同期限届满即行终止。</w:t>
      </w:r>
    </w:p>
    <w:p w14:paraId="0C7D3CD6">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7</w:t>
      </w:r>
      <w:r>
        <w:rPr>
          <w:rFonts w:ascii="Times New Roman" w:hAnsi="Times New Roman" w:eastAsia="宋体" w:cs="Times New Roman"/>
          <w:snapToGrid/>
          <w:kern w:val="2"/>
          <w:sz w:val="24"/>
          <w:szCs w:val="32"/>
        </w:rPr>
        <w:t xml:space="preserve">.4 </w:t>
      </w:r>
      <w:r>
        <w:rPr>
          <w:rFonts w:hint="eastAsia" w:ascii="Times New Roman" w:hAnsi="Times New Roman" w:eastAsia="宋体" w:cs="Times New Roman"/>
          <w:snapToGrid/>
          <w:kern w:val="2"/>
          <w:sz w:val="24"/>
          <w:szCs w:val="32"/>
        </w:rPr>
        <w:t>乙方未按要求办理有关备案手续的，甲方有权解除合同，由此造成的损失由乙方负责。</w:t>
      </w:r>
    </w:p>
    <w:p w14:paraId="3B938681">
      <w:pPr>
        <w:widowControl w:val="0"/>
        <w:kinsoku/>
        <w:autoSpaceDE/>
        <w:autoSpaceDN/>
        <w:adjustRightInd/>
        <w:snapToGrid/>
        <w:spacing w:line="360" w:lineRule="auto"/>
        <w:jc w:val="center"/>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b/>
          <w:bCs/>
          <w:snapToGrid/>
          <w:kern w:val="2"/>
          <w:sz w:val="24"/>
          <w:szCs w:val="32"/>
        </w:rPr>
        <w:t>第八条 不可抗力</w:t>
      </w:r>
    </w:p>
    <w:p w14:paraId="259BD583">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8</w:t>
      </w:r>
      <w:r>
        <w:rPr>
          <w:rFonts w:ascii="Times New Roman" w:hAnsi="Times New Roman" w:eastAsia="宋体" w:cs="Times New Roman"/>
          <w:snapToGrid/>
          <w:kern w:val="2"/>
          <w:sz w:val="24"/>
          <w:szCs w:val="32"/>
        </w:rPr>
        <w:t xml:space="preserve">.1 </w:t>
      </w:r>
      <w:r>
        <w:rPr>
          <w:rFonts w:hint="eastAsia" w:ascii="Times New Roman" w:hAnsi="Times New Roman" w:eastAsia="宋体" w:cs="Times New Roman"/>
          <w:snapToGrid/>
          <w:kern w:val="2"/>
          <w:sz w:val="24"/>
          <w:szCs w:val="32"/>
        </w:rPr>
        <w:t>在本合同期内，任何一方因遭受不可预见、不可避免或不可克服的事件导致不能全部或部分履行本合同约定的义务的，不承担违约责任。</w:t>
      </w:r>
    </w:p>
    <w:p w14:paraId="665AC37A">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8</w:t>
      </w:r>
      <w:r>
        <w:rPr>
          <w:rFonts w:ascii="Times New Roman" w:hAnsi="Times New Roman" w:eastAsia="宋体" w:cs="Times New Roman"/>
          <w:snapToGrid/>
          <w:kern w:val="2"/>
          <w:sz w:val="24"/>
          <w:szCs w:val="32"/>
        </w:rPr>
        <w:t xml:space="preserve">.2 </w:t>
      </w:r>
      <w:r>
        <w:rPr>
          <w:rFonts w:hint="eastAsia" w:ascii="Times New Roman" w:hAnsi="Times New Roman" w:eastAsia="宋体" w:cs="Times New Roman"/>
          <w:snapToGrid/>
          <w:kern w:val="2"/>
          <w:sz w:val="24"/>
          <w:szCs w:val="32"/>
        </w:rPr>
        <w:t>遭遇不可抗力事件的一方应当于不可抗力事件发生后立即通知另一方，并于事件发生之日起3</w:t>
      </w:r>
      <w:r>
        <w:rPr>
          <w:rFonts w:ascii="Times New Roman" w:hAnsi="Times New Roman" w:eastAsia="宋体" w:cs="Times New Roman"/>
          <w:snapToGrid/>
          <w:kern w:val="2"/>
          <w:sz w:val="24"/>
          <w:szCs w:val="32"/>
        </w:rPr>
        <w:t>0</w:t>
      </w:r>
      <w:r>
        <w:rPr>
          <w:rFonts w:hint="eastAsia" w:ascii="Times New Roman" w:hAnsi="Times New Roman" w:eastAsia="宋体" w:cs="Times New Roman"/>
          <w:snapToGrid/>
          <w:kern w:val="2"/>
          <w:sz w:val="24"/>
          <w:szCs w:val="32"/>
        </w:rPr>
        <w:t>日内提供事件详情（包括合同不能履行、或者部分不能履行或者需要延期履行的理由）及有效证明文件。</w:t>
      </w:r>
    </w:p>
    <w:p w14:paraId="430A04B3">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8</w:t>
      </w:r>
      <w:r>
        <w:rPr>
          <w:rFonts w:ascii="Times New Roman" w:hAnsi="Times New Roman" w:eastAsia="宋体" w:cs="Times New Roman"/>
          <w:snapToGrid/>
          <w:kern w:val="2"/>
          <w:sz w:val="24"/>
          <w:szCs w:val="32"/>
        </w:rPr>
        <w:t xml:space="preserve">.3 </w:t>
      </w:r>
      <w:r>
        <w:rPr>
          <w:rFonts w:hint="eastAsia" w:ascii="Times New Roman" w:hAnsi="Times New Roman" w:eastAsia="宋体" w:cs="Times New Roman"/>
          <w:snapToGrid/>
          <w:kern w:val="2"/>
          <w:sz w:val="24"/>
          <w:szCs w:val="32"/>
        </w:rPr>
        <w:t>不可抗力事件发生后，合同双方应按照时间对履行合同影响的程度，协商决定是否解除本合同，或者部分免除履行本合同的责任，或者延期履行本合同。</w:t>
      </w:r>
    </w:p>
    <w:p w14:paraId="726317A6">
      <w:pPr>
        <w:widowControl w:val="0"/>
        <w:kinsoku/>
        <w:autoSpaceDE/>
        <w:autoSpaceDN/>
        <w:adjustRightInd/>
        <w:snapToGrid/>
        <w:spacing w:line="360" w:lineRule="auto"/>
        <w:jc w:val="center"/>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第九条 违约责任</w:t>
      </w:r>
    </w:p>
    <w:p w14:paraId="5E8F263A">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9</w:t>
      </w:r>
      <w:r>
        <w:rPr>
          <w:rFonts w:ascii="Times New Roman" w:hAnsi="Times New Roman" w:eastAsia="宋体" w:cs="Times New Roman"/>
          <w:snapToGrid/>
          <w:kern w:val="2"/>
          <w:sz w:val="24"/>
          <w:szCs w:val="32"/>
        </w:rPr>
        <w:t xml:space="preserve">.1 </w:t>
      </w:r>
      <w:r>
        <w:rPr>
          <w:rFonts w:hint="eastAsia" w:ascii="Times New Roman" w:hAnsi="Times New Roman" w:eastAsia="宋体" w:cs="Times New Roman"/>
          <w:snapToGrid/>
          <w:kern w:val="2"/>
          <w:sz w:val="24"/>
          <w:szCs w:val="32"/>
        </w:rPr>
        <w:t>在合同有效期内，任何一方无正当理由单方解除合同的，应承担违约责任，向对方支付本合同总额百分之二十的违约金。</w:t>
      </w:r>
    </w:p>
    <w:p w14:paraId="34BA60B4">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9</w:t>
      </w:r>
      <w:r>
        <w:rPr>
          <w:rFonts w:ascii="Times New Roman" w:hAnsi="Times New Roman" w:eastAsia="宋体" w:cs="Times New Roman"/>
          <w:snapToGrid/>
          <w:kern w:val="2"/>
          <w:sz w:val="24"/>
          <w:szCs w:val="32"/>
        </w:rPr>
        <w:t xml:space="preserve">.2 </w:t>
      </w:r>
      <w:r>
        <w:rPr>
          <w:rFonts w:hint="eastAsia" w:ascii="Times New Roman" w:hAnsi="Times New Roman" w:eastAsia="宋体" w:cs="Times New Roman"/>
          <w:snapToGrid/>
          <w:kern w:val="2"/>
          <w:sz w:val="24"/>
          <w:szCs w:val="32"/>
        </w:rPr>
        <w:t>甲方无正当理由延迟履行合同款支付手续的，每延迟一日，应按延迟支付部分的千分之一向乙方支付逾期滞纳金。</w:t>
      </w:r>
    </w:p>
    <w:p w14:paraId="6D1CA6DD">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9</w:t>
      </w:r>
      <w:r>
        <w:rPr>
          <w:rFonts w:ascii="Times New Roman" w:hAnsi="Times New Roman" w:eastAsia="宋体" w:cs="Times New Roman"/>
          <w:snapToGrid/>
          <w:kern w:val="2"/>
          <w:sz w:val="24"/>
          <w:szCs w:val="32"/>
        </w:rPr>
        <w:t xml:space="preserve">.3 </w:t>
      </w:r>
      <w:r>
        <w:rPr>
          <w:rFonts w:hint="eastAsia" w:ascii="Times New Roman" w:hAnsi="Times New Roman" w:eastAsia="宋体" w:cs="Times New Roman"/>
          <w:snapToGrid/>
          <w:kern w:val="2"/>
          <w:sz w:val="24"/>
          <w:szCs w:val="32"/>
        </w:rPr>
        <w:t>因乙方保安人员失职、渎职，造成甲方经济损失的，甲方有权依据有关部门出具的相关证明要求乙方承担相应的赔偿责任。</w:t>
      </w:r>
    </w:p>
    <w:p w14:paraId="7F3A6571">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9.</w:t>
      </w:r>
      <w:r>
        <w:rPr>
          <w:rFonts w:ascii="Times New Roman" w:hAnsi="Times New Roman" w:eastAsia="宋体" w:cs="Times New Roman"/>
          <w:snapToGrid/>
          <w:kern w:val="2"/>
          <w:sz w:val="24"/>
          <w:szCs w:val="32"/>
        </w:rPr>
        <w:t xml:space="preserve">4 </w:t>
      </w:r>
      <w:r>
        <w:rPr>
          <w:rFonts w:hint="eastAsia" w:ascii="Times New Roman" w:hAnsi="Times New Roman" w:eastAsia="宋体" w:cs="Times New Roman"/>
          <w:snapToGrid/>
          <w:kern w:val="2"/>
          <w:sz w:val="24"/>
          <w:szCs w:val="32"/>
        </w:rPr>
        <w:t>乙方提供的保安人员应满足甲方在招标文件中所提出的要求，若甲方在实际工作中发现与要求不符的情况，或发现乙方保安人员有失职、渎职的情况，乙方应在甲方提出更换要求后三个工作日内及时更换保安人员，若延迟更换的，每延迟一日，应按年度保安服务费总额的万分之一向甲方支付违约金。乙方延迟更换超过一个月的，甲方有权终止合同，并要求乙方承担违约责任。</w:t>
      </w:r>
    </w:p>
    <w:p w14:paraId="7E52954F">
      <w:pPr>
        <w:widowControl w:val="0"/>
        <w:kinsoku/>
        <w:autoSpaceDE/>
        <w:autoSpaceDN/>
        <w:adjustRightInd/>
        <w:snapToGrid/>
        <w:spacing w:line="360" w:lineRule="auto"/>
        <w:jc w:val="center"/>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第十条 双方协商的其他内容</w:t>
      </w:r>
    </w:p>
    <w:p w14:paraId="4137023E">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10</w:t>
      </w:r>
      <w:r>
        <w:rPr>
          <w:rFonts w:ascii="Times New Roman" w:hAnsi="Times New Roman" w:eastAsia="宋体" w:cs="Times New Roman"/>
          <w:snapToGrid/>
          <w:kern w:val="2"/>
          <w:sz w:val="24"/>
          <w:szCs w:val="32"/>
        </w:rPr>
        <w:t xml:space="preserve">.1 </w:t>
      </w:r>
      <w:r>
        <w:rPr>
          <w:rFonts w:hint="eastAsia" w:ascii="Times New Roman" w:hAnsi="Times New Roman" w:eastAsia="宋体" w:cs="Times New Roman"/>
          <w:snapToGrid/>
          <w:kern w:val="2"/>
          <w:sz w:val="24"/>
          <w:szCs w:val="32"/>
        </w:rPr>
        <w:t>如乙方存在失职行为，并且甲方有证据证明该行为给甲方带来损害，甲方有权视情节的轻重给予乙方警告、罚款等处罚。罚款金额直接从乙方应得款项中扣除。</w:t>
      </w:r>
    </w:p>
    <w:p w14:paraId="765DD8D1">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10</w:t>
      </w:r>
      <w:r>
        <w:rPr>
          <w:rFonts w:ascii="Times New Roman" w:hAnsi="Times New Roman" w:eastAsia="宋体" w:cs="Times New Roman"/>
          <w:snapToGrid/>
          <w:kern w:val="2"/>
          <w:sz w:val="24"/>
          <w:szCs w:val="32"/>
        </w:rPr>
        <w:t xml:space="preserve">.2 </w:t>
      </w:r>
      <w:r>
        <w:rPr>
          <w:rFonts w:hint="eastAsia" w:ascii="Times New Roman" w:hAnsi="Times New Roman" w:eastAsia="宋体" w:cs="Times New Roman"/>
          <w:snapToGrid/>
          <w:kern w:val="2"/>
          <w:sz w:val="24"/>
          <w:szCs w:val="32"/>
        </w:rPr>
        <w:t>乙方在实施保安工作中必须服从甲方的统一管理。</w:t>
      </w:r>
    </w:p>
    <w:p w14:paraId="0953B108">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10</w:t>
      </w:r>
      <w:r>
        <w:rPr>
          <w:rFonts w:ascii="Times New Roman" w:hAnsi="Times New Roman" w:eastAsia="宋体" w:cs="Times New Roman"/>
          <w:snapToGrid/>
          <w:kern w:val="2"/>
          <w:sz w:val="24"/>
          <w:szCs w:val="32"/>
        </w:rPr>
        <w:t xml:space="preserve">.3 </w:t>
      </w:r>
      <w:r>
        <w:rPr>
          <w:rFonts w:hint="eastAsia" w:ascii="Times New Roman" w:hAnsi="Times New Roman" w:eastAsia="宋体" w:cs="Times New Roman"/>
          <w:snapToGrid/>
          <w:kern w:val="2"/>
          <w:sz w:val="24"/>
          <w:szCs w:val="32"/>
        </w:rPr>
        <w:t>由于乙方提供的服务人员对甲方或被服务学校造成民事伤害的，乙方应承担连带民事赔偿责任并解聘当事责任人员；对于触犯刑律，招标人保留对中标人要求民事赔偿的权利。</w:t>
      </w:r>
    </w:p>
    <w:p w14:paraId="6ABB30FB">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10</w:t>
      </w:r>
      <w:r>
        <w:rPr>
          <w:rFonts w:ascii="Times New Roman" w:hAnsi="Times New Roman" w:eastAsia="宋体" w:cs="Times New Roman"/>
          <w:snapToGrid/>
          <w:kern w:val="2"/>
          <w:sz w:val="24"/>
          <w:szCs w:val="32"/>
        </w:rPr>
        <w:t xml:space="preserve">.4 </w:t>
      </w:r>
      <w:r>
        <w:rPr>
          <w:rFonts w:hint="eastAsia" w:ascii="Times New Roman" w:hAnsi="Times New Roman" w:eastAsia="宋体" w:cs="Times New Roman"/>
          <w:snapToGrid/>
          <w:kern w:val="2"/>
          <w:sz w:val="24"/>
          <w:szCs w:val="32"/>
        </w:rPr>
        <w:t>对于乙方人员造成的甲方财物损失，甲方有权按损失财物价值的双倍金额予以处罚并要求解聘和更换当事人。</w:t>
      </w:r>
    </w:p>
    <w:p w14:paraId="2A530C6A">
      <w:pPr>
        <w:widowControl w:val="0"/>
        <w:kinsoku/>
        <w:autoSpaceDE/>
        <w:autoSpaceDN/>
        <w:adjustRightInd/>
        <w:snapToGrid/>
        <w:spacing w:line="360" w:lineRule="auto"/>
        <w:jc w:val="center"/>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第十一条 通知与送达</w:t>
      </w:r>
    </w:p>
    <w:p w14:paraId="4F100251">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11.</w:t>
      </w:r>
      <w:r>
        <w:rPr>
          <w:rFonts w:ascii="Times New Roman" w:hAnsi="Times New Roman" w:eastAsia="宋体" w:cs="Times New Roman"/>
          <w:snapToGrid/>
          <w:kern w:val="2"/>
          <w:sz w:val="24"/>
          <w:szCs w:val="32"/>
        </w:rPr>
        <w:t xml:space="preserve">1 </w:t>
      </w:r>
      <w:r>
        <w:rPr>
          <w:rFonts w:hint="eastAsia" w:ascii="Times New Roman" w:hAnsi="Times New Roman" w:eastAsia="宋体" w:cs="Times New Roman"/>
          <w:snapToGrid/>
          <w:kern w:val="2"/>
          <w:sz w:val="24"/>
          <w:szCs w:val="32"/>
        </w:rPr>
        <w:t>以履行本合同为目的或与之相关的任何通知均应以亲自递交、邮递、特快专递或传真发至 本合同列明的联系地址和/或联系方式，否则不发生效力。如果接受通知的乙方的联系地址和/或联系方式发生变更，则应及时地通知另一方。</w:t>
      </w:r>
    </w:p>
    <w:p w14:paraId="3435C607">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11</w:t>
      </w:r>
      <w:r>
        <w:rPr>
          <w:rFonts w:ascii="Times New Roman" w:hAnsi="Times New Roman" w:eastAsia="宋体" w:cs="Times New Roman"/>
          <w:snapToGrid/>
          <w:kern w:val="2"/>
          <w:sz w:val="24"/>
          <w:szCs w:val="32"/>
        </w:rPr>
        <w:t xml:space="preserve">.2 </w:t>
      </w:r>
      <w:r>
        <w:rPr>
          <w:rFonts w:hint="eastAsia" w:ascii="Times New Roman" w:hAnsi="Times New Roman" w:eastAsia="宋体" w:cs="Times New Roman"/>
          <w:snapToGrid/>
          <w:kern w:val="2"/>
          <w:sz w:val="24"/>
          <w:szCs w:val="32"/>
        </w:rPr>
        <w:t>通知被视为送达的日期应按如下方法决定：</w:t>
      </w:r>
    </w:p>
    <w:p w14:paraId="0DFAC3E7">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11</w:t>
      </w:r>
      <w:r>
        <w:rPr>
          <w:rFonts w:ascii="Times New Roman" w:hAnsi="Times New Roman" w:eastAsia="宋体" w:cs="Times New Roman"/>
          <w:snapToGrid/>
          <w:kern w:val="2"/>
          <w:sz w:val="24"/>
          <w:szCs w:val="32"/>
        </w:rPr>
        <w:t>.2</w:t>
      </w:r>
      <w:r>
        <w:rPr>
          <w:rFonts w:hint="eastAsia" w:ascii="Times New Roman" w:hAnsi="Times New Roman" w:eastAsia="宋体" w:cs="Times New Roman"/>
          <w:snapToGrid/>
          <w:kern w:val="2"/>
          <w:sz w:val="24"/>
          <w:szCs w:val="32"/>
        </w:rPr>
        <w:t>.</w:t>
      </w:r>
      <w:r>
        <w:rPr>
          <w:rFonts w:ascii="Times New Roman" w:hAnsi="Times New Roman" w:eastAsia="宋体" w:cs="Times New Roman"/>
          <w:snapToGrid/>
          <w:kern w:val="2"/>
          <w:sz w:val="24"/>
          <w:szCs w:val="32"/>
        </w:rPr>
        <w:t xml:space="preserve">1 </w:t>
      </w:r>
      <w:r>
        <w:rPr>
          <w:rFonts w:hint="eastAsia" w:ascii="Times New Roman" w:hAnsi="Times New Roman" w:eastAsia="宋体" w:cs="Times New Roman"/>
          <w:snapToGrid/>
          <w:kern w:val="2"/>
          <w:sz w:val="24"/>
          <w:szCs w:val="32"/>
        </w:rPr>
        <w:t>专人递交的通知在专人递交之时视为送达；</w:t>
      </w:r>
    </w:p>
    <w:p w14:paraId="683A21B9">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11</w:t>
      </w:r>
      <w:r>
        <w:rPr>
          <w:rFonts w:ascii="Times New Roman" w:hAnsi="Times New Roman" w:eastAsia="宋体" w:cs="Times New Roman"/>
          <w:snapToGrid/>
          <w:kern w:val="2"/>
          <w:sz w:val="24"/>
          <w:szCs w:val="32"/>
        </w:rPr>
        <w:t xml:space="preserve">.2.2 </w:t>
      </w:r>
      <w:r>
        <w:rPr>
          <w:rFonts w:hint="eastAsia" w:ascii="Times New Roman" w:hAnsi="Times New Roman" w:eastAsia="宋体" w:cs="Times New Roman"/>
          <w:snapToGrid/>
          <w:kern w:val="2"/>
          <w:sz w:val="24"/>
          <w:szCs w:val="32"/>
        </w:rPr>
        <w:t>以（预付邮资）的挂号信件发出的通知，应在寄出日（以邮戳为准）后第7日视为送达；</w:t>
      </w:r>
    </w:p>
    <w:p w14:paraId="192CA7E0">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11</w:t>
      </w:r>
      <w:r>
        <w:rPr>
          <w:rFonts w:ascii="Times New Roman" w:hAnsi="Times New Roman" w:eastAsia="宋体" w:cs="Times New Roman"/>
          <w:snapToGrid/>
          <w:kern w:val="2"/>
          <w:sz w:val="24"/>
          <w:szCs w:val="32"/>
        </w:rPr>
        <w:t xml:space="preserve">.2.3 </w:t>
      </w:r>
      <w:r>
        <w:rPr>
          <w:rFonts w:hint="eastAsia" w:ascii="Times New Roman" w:hAnsi="Times New Roman" w:eastAsia="宋体" w:cs="Times New Roman"/>
          <w:snapToGrid/>
          <w:kern w:val="2"/>
          <w:sz w:val="24"/>
          <w:szCs w:val="32"/>
        </w:rPr>
        <w:t>以快递发出的通知应于交予合法的快递服务发送后第3日视为送达；</w:t>
      </w:r>
    </w:p>
    <w:p w14:paraId="613104E7">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11</w:t>
      </w:r>
      <w:r>
        <w:rPr>
          <w:rFonts w:ascii="Times New Roman" w:hAnsi="Times New Roman" w:eastAsia="宋体" w:cs="Times New Roman"/>
          <w:snapToGrid/>
          <w:kern w:val="2"/>
          <w:sz w:val="24"/>
          <w:szCs w:val="32"/>
        </w:rPr>
        <w:t xml:space="preserve">.2.4 </w:t>
      </w:r>
      <w:r>
        <w:rPr>
          <w:rFonts w:hint="eastAsia" w:ascii="Times New Roman" w:hAnsi="Times New Roman" w:eastAsia="宋体" w:cs="Times New Roman"/>
          <w:snapToGrid/>
          <w:kern w:val="2"/>
          <w:sz w:val="24"/>
          <w:szCs w:val="32"/>
        </w:rPr>
        <w:t>以图文、传真发出的通知，在传送日后第1个工作日视为送达。</w:t>
      </w:r>
    </w:p>
    <w:p w14:paraId="30960B87">
      <w:pPr>
        <w:widowControl w:val="0"/>
        <w:kinsoku/>
        <w:autoSpaceDE/>
        <w:autoSpaceDN/>
        <w:adjustRightInd/>
        <w:snapToGrid/>
        <w:spacing w:line="360" w:lineRule="auto"/>
        <w:jc w:val="center"/>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第十二条 争议的解决</w:t>
      </w:r>
    </w:p>
    <w:p w14:paraId="07450C51">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因履行本合同发生的争议的，由双方协商解决；双方协商不成的，均可以向甲方住所地人民法院提起诉讼。</w:t>
      </w:r>
    </w:p>
    <w:p w14:paraId="7EF643D5">
      <w:pPr>
        <w:widowControl w:val="0"/>
        <w:kinsoku/>
        <w:autoSpaceDE/>
        <w:autoSpaceDN/>
        <w:adjustRightInd/>
        <w:snapToGrid/>
        <w:spacing w:line="360" w:lineRule="auto"/>
        <w:jc w:val="center"/>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b/>
          <w:bCs/>
          <w:snapToGrid/>
          <w:kern w:val="2"/>
          <w:sz w:val="24"/>
          <w:szCs w:val="32"/>
        </w:rPr>
        <w:t>第十三条 合同的补充</w:t>
      </w:r>
    </w:p>
    <w:p w14:paraId="48953C5D">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本合同未尽事宜，由双方另行协商签订补充协议，补充协议与本合同具有同等的法律效力。</w:t>
      </w:r>
    </w:p>
    <w:p w14:paraId="20398A89">
      <w:pPr>
        <w:widowControl w:val="0"/>
        <w:kinsoku/>
        <w:autoSpaceDE/>
        <w:autoSpaceDN/>
        <w:adjustRightInd/>
        <w:snapToGrid/>
        <w:spacing w:line="360" w:lineRule="auto"/>
        <w:jc w:val="center"/>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b/>
          <w:bCs/>
          <w:snapToGrid/>
          <w:kern w:val="2"/>
          <w:sz w:val="24"/>
          <w:szCs w:val="32"/>
        </w:rPr>
        <w:t>第十四条 其他</w:t>
      </w:r>
    </w:p>
    <w:p w14:paraId="5A847FF0">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本合同一式肆份，甲方执两份，乙方执两份，具有同等法律效力。</w:t>
      </w:r>
    </w:p>
    <w:p w14:paraId="282CEFAF">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32"/>
        </w:rPr>
      </w:pPr>
    </w:p>
    <w:p w14:paraId="5EF3C9B7">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 xml:space="preserve">甲方（盖章）： </w:t>
      </w:r>
      <w:r>
        <w:rPr>
          <w:rFonts w:ascii="Times New Roman" w:hAnsi="Times New Roman" w:eastAsia="宋体" w:cs="Times New Roman"/>
          <w:snapToGrid/>
          <w:kern w:val="2"/>
          <w:sz w:val="24"/>
          <w:szCs w:val="32"/>
        </w:rPr>
        <w:t xml:space="preserve">                         </w:t>
      </w:r>
      <w:r>
        <w:rPr>
          <w:rFonts w:hint="eastAsia" w:ascii="Times New Roman" w:hAnsi="Times New Roman" w:eastAsia="宋体" w:cs="Times New Roman"/>
          <w:snapToGrid/>
          <w:kern w:val="2"/>
          <w:sz w:val="24"/>
          <w:szCs w:val="32"/>
        </w:rPr>
        <w:t>乙方（盖章）</w:t>
      </w:r>
    </w:p>
    <w:p w14:paraId="498E53B6">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32"/>
        </w:rPr>
      </w:pPr>
    </w:p>
    <w:p w14:paraId="742E4BF9">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 xml:space="preserve">甲方代表签字： </w:t>
      </w:r>
      <w:r>
        <w:rPr>
          <w:rFonts w:ascii="Times New Roman" w:hAnsi="Times New Roman" w:eastAsia="宋体" w:cs="Times New Roman"/>
          <w:snapToGrid/>
          <w:kern w:val="2"/>
          <w:sz w:val="24"/>
          <w:szCs w:val="32"/>
        </w:rPr>
        <w:t xml:space="preserve">                       </w:t>
      </w:r>
      <w:r>
        <w:rPr>
          <w:rFonts w:hint="eastAsia" w:ascii="Times New Roman" w:hAnsi="Times New Roman" w:eastAsia="宋体" w:cs="Times New Roman"/>
          <w:snapToGrid/>
          <w:kern w:val="2"/>
          <w:sz w:val="24"/>
          <w:szCs w:val="32"/>
        </w:rPr>
        <w:t xml:space="preserve"> 乙方代表签字：</w:t>
      </w:r>
    </w:p>
    <w:p w14:paraId="2F258E03">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32"/>
        </w:rPr>
      </w:pPr>
    </w:p>
    <w:p w14:paraId="4EC5DAFC">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4"/>
          <w:szCs w:val="32"/>
        </w:rPr>
      </w:pPr>
      <w:r>
        <w:rPr>
          <w:rFonts w:hint="eastAsia" w:ascii="Times New Roman" w:hAnsi="Times New Roman" w:eastAsia="宋体" w:cs="Times New Roman"/>
          <w:snapToGrid/>
          <w:kern w:val="2"/>
          <w:sz w:val="24"/>
          <w:szCs w:val="32"/>
        </w:rPr>
        <w:t xml:space="preserve">电话： </w:t>
      </w:r>
      <w:r>
        <w:rPr>
          <w:rFonts w:ascii="Times New Roman" w:hAnsi="Times New Roman" w:eastAsia="宋体" w:cs="Times New Roman"/>
          <w:snapToGrid/>
          <w:kern w:val="2"/>
          <w:sz w:val="24"/>
          <w:szCs w:val="32"/>
        </w:rPr>
        <w:t xml:space="preserve">                                </w:t>
      </w:r>
      <w:r>
        <w:rPr>
          <w:rFonts w:hint="eastAsia" w:ascii="Times New Roman" w:hAnsi="Times New Roman" w:eastAsia="宋体" w:cs="Times New Roman"/>
          <w:snapToGrid/>
          <w:kern w:val="2"/>
          <w:sz w:val="24"/>
          <w:szCs w:val="32"/>
        </w:rPr>
        <w:t>电话：</w:t>
      </w:r>
    </w:p>
    <w:p w14:paraId="176EE3D8">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32"/>
        </w:rPr>
      </w:pPr>
    </w:p>
    <w:p w14:paraId="14279755">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32"/>
        </w:rPr>
      </w:pPr>
      <w:r>
        <w:rPr>
          <w:rFonts w:hint="eastAsia" w:ascii="Times New Roman" w:hAnsi="Times New Roman" w:eastAsia="宋体" w:cs="Times New Roman"/>
          <w:snapToGrid/>
          <w:kern w:val="2"/>
          <w:sz w:val="24"/>
          <w:szCs w:val="32"/>
        </w:rPr>
        <w:t>签订日期：</w:t>
      </w:r>
      <w:r>
        <w:rPr>
          <w:rFonts w:hint="eastAsia" w:ascii="Times New Roman" w:hAnsi="Times New Roman" w:eastAsia="宋体" w:cs="Times New Roman"/>
          <w:snapToGrid/>
          <w:kern w:val="2"/>
          <w:sz w:val="24"/>
          <w:szCs w:val="32"/>
        </w:rPr>
        <w:tab/>
      </w:r>
      <w:r>
        <w:rPr>
          <w:rFonts w:hint="eastAsia" w:ascii="Times New Roman" w:hAnsi="Times New Roman" w:eastAsia="宋体" w:cs="Times New Roman"/>
          <w:snapToGrid/>
          <w:kern w:val="2"/>
          <w:sz w:val="24"/>
          <w:szCs w:val="32"/>
        </w:rPr>
        <w:t xml:space="preserve">  年   月</w:t>
      </w:r>
      <w:r>
        <w:rPr>
          <w:rFonts w:hint="eastAsia" w:ascii="Times New Roman" w:hAnsi="Times New Roman" w:eastAsia="宋体" w:cs="Times New Roman"/>
          <w:snapToGrid/>
          <w:kern w:val="2"/>
          <w:sz w:val="24"/>
          <w:szCs w:val="32"/>
        </w:rPr>
        <w:tab/>
      </w:r>
      <w:r>
        <w:rPr>
          <w:rFonts w:hint="eastAsia" w:ascii="Times New Roman" w:hAnsi="Times New Roman" w:eastAsia="宋体" w:cs="Times New Roman"/>
          <w:snapToGrid/>
          <w:kern w:val="2"/>
          <w:sz w:val="24"/>
          <w:szCs w:val="32"/>
        </w:rPr>
        <w:t xml:space="preserve"> 日               签订日期：   年   月</w:t>
      </w:r>
      <w:r>
        <w:rPr>
          <w:rFonts w:hint="eastAsia" w:ascii="Times New Roman" w:hAnsi="Times New Roman" w:eastAsia="宋体" w:cs="Times New Roman"/>
          <w:snapToGrid/>
          <w:kern w:val="2"/>
          <w:sz w:val="24"/>
          <w:szCs w:val="32"/>
        </w:rPr>
        <w:tab/>
      </w:r>
      <w:r>
        <w:rPr>
          <w:rFonts w:hint="eastAsia" w:ascii="Times New Roman" w:hAnsi="Times New Roman" w:eastAsia="宋体" w:cs="Times New Roman"/>
          <w:snapToGrid/>
          <w:kern w:val="2"/>
          <w:sz w:val="24"/>
          <w:szCs w:val="32"/>
        </w:rPr>
        <w:t xml:space="preserve">  日</w:t>
      </w:r>
    </w:p>
    <w:p w14:paraId="4DE564C1">
      <w:pPr>
        <w:widowControl w:val="0"/>
        <w:kinsoku/>
        <w:autoSpaceDE/>
        <w:autoSpaceDN/>
        <w:adjustRightInd/>
        <w:snapToGrid/>
        <w:jc w:val="both"/>
        <w:textAlignment w:val="auto"/>
        <w:rPr>
          <w:rFonts w:ascii="Times New Roman" w:hAnsi="Times New Roman" w:eastAsia="宋体" w:cs="Times New Roman"/>
          <w:snapToGrid/>
          <w:kern w:val="2"/>
          <w:szCs w:val="24"/>
        </w:rPr>
      </w:pPr>
    </w:p>
    <w:p w14:paraId="745727E3">
      <w:pPr>
        <w:widowControl w:val="0"/>
        <w:kinsoku/>
        <w:autoSpaceDE/>
        <w:autoSpaceDN/>
        <w:spacing w:line="360" w:lineRule="auto"/>
        <w:ind w:firstLine="643" w:firstLineChars="200"/>
        <w:jc w:val="both"/>
        <w:textAlignment w:val="auto"/>
        <w:rPr>
          <w:rFonts w:hint="eastAsia" w:ascii="宋体" w:hAnsi="宋体" w:eastAsia="宋体" w:cs="Times New Roman"/>
          <w:b/>
          <w:snapToGrid/>
          <w:color w:val="auto"/>
          <w:kern w:val="2"/>
          <w:sz w:val="32"/>
          <w:szCs w:val="32"/>
        </w:rPr>
      </w:pPr>
    </w:p>
    <w:p w14:paraId="4EA21F42">
      <w:pPr>
        <w:kinsoku/>
        <w:autoSpaceDE/>
        <w:autoSpaceDN/>
        <w:spacing w:line="360" w:lineRule="auto"/>
        <w:ind w:firstLine="476" w:firstLineChars="200"/>
        <w:textAlignment w:val="auto"/>
        <w:rPr>
          <w:rFonts w:hint="eastAsia" w:ascii="宋体" w:hAnsi="宋体" w:eastAsia="宋体" w:cs="宋体"/>
          <w:color w:val="auto"/>
          <w:spacing w:val="-1"/>
          <w:sz w:val="24"/>
          <w:szCs w:val="24"/>
        </w:rPr>
      </w:pPr>
      <w:r>
        <w:rPr>
          <w:rFonts w:ascii="宋体" w:hAnsi="宋体" w:eastAsia="宋体" w:cs="宋体"/>
          <w:color w:val="auto"/>
          <w:spacing w:val="-1"/>
          <w:sz w:val="24"/>
          <w:szCs w:val="24"/>
        </w:rPr>
        <w:br w:type="page"/>
      </w:r>
    </w:p>
    <w:p w14:paraId="3C96011E">
      <w:pPr>
        <w:spacing w:line="360" w:lineRule="auto"/>
        <w:jc w:val="center"/>
        <w:outlineLvl w:val="0"/>
        <w:rPr>
          <w:rFonts w:hint="eastAsia" w:ascii="宋体" w:hAnsi="宋体" w:eastAsia="宋体" w:cs="宋体"/>
          <w:color w:val="auto"/>
          <w:sz w:val="24"/>
          <w:szCs w:val="24"/>
        </w:rPr>
      </w:pPr>
      <w:bookmarkStart w:id="124" w:name="_Toc159237148"/>
      <w:bookmarkStart w:id="215" w:name="_GoBack"/>
      <w:bookmarkEnd w:id="215"/>
      <w:r>
        <w:rPr>
          <w:rFonts w:hint="eastAsia" w:ascii="宋体" w:hAnsi="宋体" w:eastAsia="宋体" w:cs="宋体"/>
          <w:color w:val="auto"/>
          <w:spacing w:val="-1"/>
          <w:sz w:val="24"/>
          <w:szCs w:val="24"/>
        </w:rPr>
        <w:t>第七</w:t>
      </w:r>
      <w:r>
        <w:rPr>
          <w:rFonts w:hint="eastAsia" w:ascii="宋体" w:hAnsi="宋体" w:eastAsia="宋体" w:cs="宋体"/>
          <w:color w:val="auto"/>
          <w:sz w:val="24"/>
          <w:szCs w:val="24"/>
        </w:rPr>
        <w:t>章 投标文件格式</w:t>
      </w:r>
      <w:bookmarkEnd w:id="124"/>
    </w:p>
    <w:p w14:paraId="61B5A314">
      <w:pPr>
        <w:widowControl w:val="0"/>
        <w:tabs>
          <w:tab w:val="left" w:pos="900"/>
          <w:tab w:val="left" w:pos="1980"/>
        </w:tabs>
        <w:kinsoku/>
        <w:autoSpaceDE/>
        <w:autoSpaceDN/>
        <w:adjustRightInd/>
        <w:spacing w:line="360" w:lineRule="auto"/>
        <w:ind w:left="142"/>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b/>
          <w:snapToGrid/>
          <w:kern w:val="2"/>
          <w:sz w:val="24"/>
          <w:szCs w:val="24"/>
        </w:rPr>
        <w:t>投标人编制文件须知</w:t>
      </w:r>
    </w:p>
    <w:p w14:paraId="103E258A">
      <w:pPr>
        <w:widowControl w:val="0"/>
        <w:tabs>
          <w:tab w:val="left" w:pos="900"/>
          <w:tab w:val="left" w:pos="1980"/>
        </w:tabs>
        <w:kinsoku/>
        <w:autoSpaceDE/>
        <w:autoSpaceDN/>
        <w:adjustRightInd/>
        <w:spacing w:line="360" w:lineRule="auto"/>
        <w:ind w:left="142"/>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1、投标人按照本部分的顺序编制投标文件（资格证明文件）、投标文件（商务技术文件），编制中涉及格式资料的，应按照本部分提供的内容和格式（所有表格的格式可扩展）填写提交。</w:t>
      </w:r>
    </w:p>
    <w:p w14:paraId="3B32C87E">
      <w:pPr>
        <w:widowControl w:val="0"/>
        <w:tabs>
          <w:tab w:val="left" w:pos="900"/>
          <w:tab w:val="left" w:pos="1980"/>
        </w:tabs>
        <w:kinsoku/>
        <w:autoSpaceDE/>
        <w:autoSpaceDN/>
        <w:adjustRightInd/>
        <w:spacing w:line="360" w:lineRule="auto"/>
        <w:ind w:left="142"/>
        <w:jc w:val="both"/>
        <w:textAlignment w:val="auto"/>
        <w:rPr>
          <w:rFonts w:ascii="Times New Roman" w:hAnsi="Times New Roman" w:eastAsia="宋体" w:cs="Times New Roman"/>
          <w:snapToGrid/>
          <w:sz w:val="24"/>
          <w:szCs w:val="24"/>
        </w:rPr>
      </w:pPr>
      <w:r>
        <w:rPr>
          <w:rFonts w:ascii="Times New Roman" w:hAnsi="Times New Roman" w:eastAsia="宋体" w:cs="Times New Roman"/>
          <w:snapToGrid/>
          <w:kern w:val="2"/>
          <w:sz w:val="24"/>
          <w:szCs w:val="24"/>
        </w:rPr>
        <w:t>2、</w:t>
      </w:r>
      <w:r>
        <w:rPr>
          <w:rFonts w:ascii="Times New Roman" w:hAnsi="Times New Roman" w:eastAsia="宋体" w:cs="Times New Roman"/>
          <w:snapToGrid/>
          <w:sz w:val="24"/>
          <w:szCs w:val="24"/>
        </w:rPr>
        <w:t>对于招标文件中标记了“实质性格式”文件的，</w:t>
      </w:r>
      <w:r>
        <w:rPr>
          <w:rFonts w:ascii="Times New Roman" w:hAnsi="Times New Roman" w:eastAsia="宋体" w:cs="Times New Roman"/>
          <w:snapToGrid/>
          <w:kern w:val="2"/>
          <w:sz w:val="24"/>
          <w:szCs w:val="24"/>
        </w:rPr>
        <w:t>投标人不得改变格式中给定的文字所表达的含义，不得删减格式中的实质性内容，不得自行添加与格式中给定的文字内容相矛盾的内容，不得对应当填写的空格不填写或不实质性响应，</w:t>
      </w:r>
      <w:r>
        <w:rPr>
          <w:rFonts w:ascii="Times New Roman" w:hAnsi="Times New Roman" w:eastAsia="宋体" w:cs="Times New Roman"/>
          <w:snapToGrid/>
          <w:sz w:val="24"/>
          <w:szCs w:val="24"/>
        </w:rPr>
        <w:t>否则</w:t>
      </w:r>
      <w:r>
        <w:rPr>
          <w:rFonts w:ascii="Times New Roman" w:hAnsi="Times New Roman" w:eastAsia="宋体" w:cs="Times New Roman"/>
          <w:b/>
          <w:snapToGrid/>
          <w:sz w:val="24"/>
          <w:szCs w:val="24"/>
        </w:rPr>
        <w:t>投标无效</w:t>
      </w:r>
      <w:r>
        <w:rPr>
          <w:rFonts w:ascii="Times New Roman" w:hAnsi="Times New Roman" w:eastAsia="宋体" w:cs="Times New Roman"/>
          <w:snapToGrid/>
          <w:sz w:val="24"/>
          <w:szCs w:val="24"/>
        </w:rPr>
        <w:t>。未标记“实质性格式”的文件和招标文件未提供格式的内容，可由投标人自行编写。</w:t>
      </w:r>
    </w:p>
    <w:p w14:paraId="26426DCE">
      <w:pPr>
        <w:widowControl w:val="0"/>
        <w:tabs>
          <w:tab w:val="left" w:pos="900"/>
          <w:tab w:val="left" w:pos="1980"/>
        </w:tabs>
        <w:kinsoku/>
        <w:autoSpaceDE/>
        <w:autoSpaceDN/>
        <w:adjustRightInd/>
        <w:spacing w:line="360" w:lineRule="auto"/>
        <w:ind w:left="142"/>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3、全部声明和问题的回答及所附材料必须是真实的、准确的和完整的。</w:t>
      </w:r>
    </w:p>
    <w:p w14:paraId="5D7B3E1E">
      <w:pPr>
        <w:spacing w:line="360" w:lineRule="auto"/>
        <w:ind w:firstLine="480" w:firstLineChars="200"/>
        <w:jc w:val="both"/>
        <w:rPr>
          <w:rFonts w:hint="eastAsia" w:ascii="宋体" w:hAnsi="宋体" w:eastAsia="宋体" w:cs="宋体"/>
          <w:color w:val="auto"/>
          <w:sz w:val="24"/>
          <w:szCs w:val="24"/>
        </w:rPr>
        <w:sectPr>
          <w:headerReference r:id="rId14" w:type="default"/>
          <w:footerReference r:id="rId15" w:type="default"/>
          <w:pgSz w:w="11907" w:h="16840"/>
          <w:pgMar w:top="1117" w:right="1131" w:bottom="1060" w:left="1134" w:header="878" w:footer="886" w:gutter="0"/>
          <w:cols w:space="720" w:num="1"/>
        </w:sectPr>
      </w:pPr>
    </w:p>
    <w:p w14:paraId="5C0AED46">
      <w:pPr>
        <w:spacing w:line="360" w:lineRule="auto"/>
        <w:jc w:val="center"/>
        <w:rPr>
          <w:rFonts w:hint="eastAsia" w:ascii="宋体" w:hAnsi="宋体" w:eastAsia="宋体" w:cs="宋体"/>
          <w:color w:val="auto"/>
          <w:sz w:val="24"/>
          <w:szCs w:val="24"/>
        </w:rPr>
      </w:pPr>
    </w:p>
    <w:p w14:paraId="2A3D713F">
      <w:pPr>
        <w:keepNext/>
        <w:keepLines/>
        <w:widowControl w:val="0"/>
        <w:kinsoku/>
        <w:snapToGrid/>
        <w:spacing w:before="120" w:line="300" w:lineRule="auto"/>
        <w:textAlignment w:val="auto"/>
        <w:outlineLvl w:val="1"/>
        <w:rPr>
          <w:rFonts w:ascii="Times New Roman" w:hAnsi="Times New Roman" w:eastAsia="宋体" w:cs="Times New Roman"/>
          <w:b/>
          <w:snapToGrid/>
          <w:sz w:val="30"/>
          <w:szCs w:val="20"/>
        </w:rPr>
      </w:pPr>
      <w:r>
        <w:rPr>
          <w:rFonts w:ascii="Times New Roman" w:hAnsi="Times New Roman" w:eastAsia="宋体" w:cs="Times New Roman"/>
          <w:b/>
          <w:snapToGrid/>
          <w:spacing w:val="20"/>
          <w:kern w:val="2"/>
          <w:sz w:val="24"/>
          <w:szCs w:val="24"/>
        </w:rPr>
        <w:t>一、资格证明文件格式</w:t>
      </w:r>
    </w:p>
    <w:p w14:paraId="122E370F">
      <w:pPr>
        <w:widowControl w:val="0"/>
        <w:kinsoku/>
        <w:autoSpaceDE/>
        <w:autoSpaceDN/>
        <w:adjustRightInd/>
        <w:snapToGrid/>
        <w:jc w:val="both"/>
        <w:textAlignment w:val="auto"/>
        <w:rPr>
          <w:rFonts w:ascii="Times New Roman" w:hAnsi="Times New Roman" w:eastAsia="宋体" w:cs="Times New Roman"/>
          <w:b/>
          <w:snapToGrid/>
          <w:spacing w:val="20"/>
          <w:kern w:val="2"/>
        </w:rPr>
      </w:pPr>
    </w:p>
    <w:p w14:paraId="120304A2">
      <w:pPr>
        <w:widowControl w:val="0"/>
        <w:kinsoku/>
        <w:autoSpaceDE/>
        <w:autoSpaceDN/>
        <w:adjustRightInd/>
        <w:snapToGrid/>
        <w:jc w:val="both"/>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spacing w:val="20"/>
          <w:kern w:val="2"/>
          <w:sz w:val="24"/>
          <w:szCs w:val="24"/>
        </w:rPr>
        <w:t>投标文件（资格证明文件）</w:t>
      </w:r>
      <w:r>
        <w:rPr>
          <w:rFonts w:ascii="Times New Roman" w:hAnsi="Times New Roman" w:eastAsia="宋体" w:cs="Times New Roman"/>
          <w:b/>
          <w:snapToGrid/>
          <w:kern w:val="2"/>
          <w:sz w:val="24"/>
          <w:szCs w:val="24"/>
        </w:rPr>
        <w:t>封面（非实质性格式）</w:t>
      </w:r>
    </w:p>
    <w:p w14:paraId="18D56796">
      <w:pPr>
        <w:widowControl w:val="0"/>
        <w:kinsoku/>
        <w:autoSpaceDE/>
        <w:autoSpaceDN/>
        <w:adjustRightInd/>
        <w:snapToGrid/>
        <w:jc w:val="center"/>
        <w:textAlignment w:val="auto"/>
        <w:rPr>
          <w:rFonts w:ascii="Times New Roman" w:hAnsi="Times New Roman" w:eastAsia="宋体" w:cs="Times New Roman"/>
          <w:snapToGrid/>
          <w:kern w:val="2"/>
        </w:rPr>
      </w:pPr>
    </w:p>
    <w:p w14:paraId="4DF3A9D4">
      <w:pPr>
        <w:widowControl w:val="0"/>
        <w:kinsoku/>
        <w:autoSpaceDE/>
        <w:autoSpaceDN/>
        <w:adjustRightInd/>
        <w:snapToGrid/>
        <w:jc w:val="center"/>
        <w:textAlignment w:val="auto"/>
        <w:rPr>
          <w:rFonts w:ascii="Times New Roman" w:hAnsi="Times New Roman" w:eastAsia="宋体" w:cs="Times New Roman"/>
          <w:b/>
          <w:snapToGrid/>
          <w:spacing w:val="60"/>
          <w:kern w:val="2"/>
          <w:sz w:val="84"/>
          <w:szCs w:val="84"/>
        </w:rPr>
      </w:pPr>
      <w:r>
        <w:rPr>
          <w:rFonts w:ascii="Times New Roman" w:hAnsi="Times New Roman" w:eastAsia="宋体" w:cs="Times New Roman"/>
          <w:b/>
          <w:snapToGrid/>
          <w:spacing w:val="60"/>
          <w:kern w:val="2"/>
          <w:sz w:val="84"/>
          <w:szCs w:val="84"/>
        </w:rPr>
        <w:t>投 标 文 件</w:t>
      </w:r>
    </w:p>
    <w:p w14:paraId="17C6F6AC">
      <w:pPr>
        <w:widowControl w:val="0"/>
        <w:kinsoku/>
        <w:autoSpaceDE/>
        <w:autoSpaceDN/>
        <w:adjustRightInd/>
        <w:snapToGrid/>
        <w:jc w:val="center"/>
        <w:textAlignment w:val="auto"/>
        <w:rPr>
          <w:rFonts w:ascii="Times New Roman" w:hAnsi="Times New Roman" w:eastAsia="宋体" w:cs="Times New Roman"/>
          <w:b/>
          <w:snapToGrid/>
          <w:spacing w:val="60"/>
          <w:kern w:val="2"/>
          <w:sz w:val="52"/>
          <w:szCs w:val="52"/>
        </w:rPr>
      </w:pPr>
      <w:r>
        <w:rPr>
          <w:rFonts w:ascii="Times New Roman" w:hAnsi="Times New Roman" w:eastAsia="宋体" w:cs="Times New Roman"/>
          <w:b/>
          <w:snapToGrid/>
          <w:spacing w:val="60"/>
          <w:kern w:val="2"/>
          <w:sz w:val="52"/>
          <w:szCs w:val="52"/>
        </w:rPr>
        <w:t>（资格证明文件）</w:t>
      </w:r>
    </w:p>
    <w:p w14:paraId="46F1D0FE">
      <w:pPr>
        <w:widowControl w:val="0"/>
        <w:kinsoku/>
        <w:autoSpaceDE/>
        <w:autoSpaceDN/>
        <w:adjustRightInd/>
        <w:snapToGrid/>
        <w:ind w:firstLine="542" w:firstLineChars="150"/>
        <w:jc w:val="both"/>
        <w:textAlignment w:val="auto"/>
        <w:rPr>
          <w:rFonts w:ascii="Times New Roman" w:hAnsi="Times New Roman" w:eastAsia="宋体" w:cs="Times New Roman"/>
          <w:b/>
          <w:snapToGrid/>
          <w:spacing w:val="20"/>
          <w:kern w:val="2"/>
          <w:sz w:val="32"/>
          <w:szCs w:val="32"/>
        </w:rPr>
      </w:pPr>
    </w:p>
    <w:p w14:paraId="45EB7611">
      <w:pPr>
        <w:widowControl w:val="0"/>
        <w:kinsoku/>
        <w:autoSpaceDE/>
        <w:autoSpaceDN/>
        <w:adjustRightInd/>
        <w:snapToGrid/>
        <w:ind w:firstLine="542" w:firstLineChars="150"/>
        <w:jc w:val="both"/>
        <w:textAlignment w:val="auto"/>
        <w:rPr>
          <w:rFonts w:ascii="Times New Roman" w:hAnsi="Times New Roman" w:eastAsia="宋体" w:cs="Times New Roman"/>
          <w:b/>
          <w:snapToGrid/>
          <w:spacing w:val="20"/>
          <w:kern w:val="2"/>
          <w:sz w:val="32"/>
          <w:szCs w:val="32"/>
        </w:rPr>
      </w:pPr>
    </w:p>
    <w:p w14:paraId="751D4330">
      <w:pPr>
        <w:widowControl w:val="0"/>
        <w:kinsoku/>
        <w:autoSpaceDE/>
        <w:autoSpaceDN/>
        <w:adjustRightInd/>
        <w:snapToGrid/>
        <w:ind w:firstLine="542" w:firstLineChars="150"/>
        <w:jc w:val="both"/>
        <w:textAlignment w:val="auto"/>
        <w:rPr>
          <w:rFonts w:ascii="Times New Roman" w:hAnsi="Times New Roman" w:eastAsia="宋体" w:cs="Times New Roman"/>
          <w:b/>
          <w:snapToGrid/>
          <w:spacing w:val="20"/>
          <w:kern w:val="2"/>
          <w:sz w:val="32"/>
          <w:szCs w:val="32"/>
        </w:rPr>
      </w:pPr>
      <w:r>
        <w:rPr>
          <w:rFonts w:ascii="Times New Roman" w:hAnsi="Times New Roman" w:eastAsia="宋体" w:cs="Times New Roman"/>
          <w:b/>
          <w:snapToGrid/>
          <w:spacing w:val="20"/>
          <w:kern w:val="2"/>
          <w:sz w:val="32"/>
          <w:szCs w:val="32"/>
        </w:rPr>
        <w:t>项目名称:</w:t>
      </w:r>
    </w:p>
    <w:p w14:paraId="7EA7808B">
      <w:pPr>
        <w:widowControl w:val="0"/>
        <w:kinsoku/>
        <w:autoSpaceDE/>
        <w:autoSpaceDN/>
        <w:adjustRightInd/>
        <w:snapToGrid/>
        <w:ind w:firstLine="542" w:firstLineChars="150"/>
        <w:jc w:val="both"/>
        <w:textAlignment w:val="auto"/>
        <w:rPr>
          <w:rFonts w:ascii="Times New Roman" w:hAnsi="Times New Roman" w:eastAsia="宋体" w:cs="Times New Roman"/>
          <w:b/>
          <w:snapToGrid/>
          <w:spacing w:val="20"/>
          <w:kern w:val="2"/>
          <w:sz w:val="32"/>
          <w:szCs w:val="32"/>
        </w:rPr>
      </w:pPr>
      <w:r>
        <w:rPr>
          <w:rFonts w:ascii="Times New Roman" w:hAnsi="Times New Roman" w:eastAsia="宋体" w:cs="Times New Roman"/>
          <w:b/>
          <w:snapToGrid/>
          <w:spacing w:val="20"/>
          <w:kern w:val="2"/>
          <w:sz w:val="32"/>
          <w:szCs w:val="32"/>
        </w:rPr>
        <w:t>项目编号：</w:t>
      </w:r>
    </w:p>
    <w:p w14:paraId="7AFB5B4A">
      <w:pPr>
        <w:widowControl w:val="0"/>
        <w:kinsoku/>
        <w:autoSpaceDE/>
        <w:autoSpaceDN/>
        <w:adjustRightInd/>
        <w:snapToGrid/>
        <w:ind w:firstLine="542" w:firstLineChars="150"/>
        <w:jc w:val="both"/>
        <w:textAlignment w:val="auto"/>
        <w:rPr>
          <w:rFonts w:ascii="Times New Roman" w:hAnsi="Times New Roman" w:eastAsia="宋体" w:cs="Times New Roman"/>
          <w:b/>
          <w:snapToGrid/>
          <w:spacing w:val="20"/>
          <w:kern w:val="2"/>
          <w:sz w:val="32"/>
          <w:szCs w:val="32"/>
        </w:rPr>
      </w:pPr>
    </w:p>
    <w:p w14:paraId="17EA1D65">
      <w:pPr>
        <w:widowControl w:val="0"/>
        <w:kinsoku/>
        <w:autoSpaceDE/>
        <w:autoSpaceDN/>
        <w:adjustRightInd/>
        <w:snapToGrid/>
        <w:ind w:firstLine="542" w:firstLineChars="150"/>
        <w:jc w:val="both"/>
        <w:textAlignment w:val="auto"/>
        <w:rPr>
          <w:rFonts w:ascii="Times New Roman" w:hAnsi="Times New Roman" w:eastAsia="宋体" w:cs="Times New Roman"/>
          <w:b/>
          <w:snapToGrid/>
          <w:spacing w:val="20"/>
          <w:kern w:val="2"/>
          <w:sz w:val="32"/>
          <w:szCs w:val="32"/>
        </w:rPr>
      </w:pPr>
    </w:p>
    <w:p w14:paraId="0B767ABF">
      <w:pPr>
        <w:widowControl w:val="0"/>
        <w:kinsoku/>
        <w:autoSpaceDE/>
        <w:autoSpaceDN/>
        <w:adjustRightInd/>
        <w:snapToGrid/>
        <w:jc w:val="center"/>
        <w:textAlignment w:val="auto"/>
        <w:rPr>
          <w:rFonts w:ascii="Times New Roman" w:hAnsi="Times New Roman" w:eastAsia="宋体" w:cs="Times New Roman"/>
          <w:b/>
          <w:snapToGrid/>
          <w:kern w:val="2"/>
          <w:sz w:val="32"/>
          <w:szCs w:val="32"/>
        </w:rPr>
      </w:pPr>
    </w:p>
    <w:p w14:paraId="5B4F96B3">
      <w:pPr>
        <w:widowControl w:val="0"/>
        <w:kinsoku/>
        <w:autoSpaceDE/>
        <w:autoSpaceDN/>
        <w:adjustRightInd/>
        <w:snapToGrid/>
        <w:jc w:val="center"/>
        <w:textAlignment w:val="auto"/>
        <w:rPr>
          <w:rFonts w:ascii="Times New Roman" w:hAnsi="Times New Roman" w:eastAsia="宋体" w:cs="Times New Roman"/>
          <w:b/>
          <w:snapToGrid/>
          <w:kern w:val="2"/>
          <w:sz w:val="32"/>
          <w:szCs w:val="32"/>
        </w:rPr>
      </w:pPr>
    </w:p>
    <w:p w14:paraId="17553C67">
      <w:pPr>
        <w:widowControl w:val="0"/>
        <w:kinsoku/>
        <w:autoSpaceDE/>
        <w:autoSpaceDN/>
        <w:adjustRightInd/>
        <w:snapToGrid/>
        <w:jc w:val="center"/>
        <w:textAlignment w:val="auto"/>
        <w:rPr>
          <w:rFonts w:ascii="Times New Roman" w:hAnsi="Times New Roman" w:eastAsia="宋体" w:cs="Times New Roman"/>
          <w:b/>
          <w:snapToGrid/>
          <w:kern w:val="2"/>
          <w:sz w:val="32"/>
          <w:szCs w:val="32"/>
        </w:rPr>
      </w:pPr>
    </w:p>
    <w:p w14:paraId="3BFAFA0F">
      <w:pPr>
        <w:widowControl w:val="0"/>
        <w:kinsoku/>
        <w:autoSpaceDE/>
        <w:autoSpaceDN/>
        <w:adjustRightInd/>
        <w:snapToGrid/>
        <w:jc w:val="center"/>
        <w:textAlignment w:val="auto"/>
        <w:rPr>
          <w:rFonts w:ascii="Times New Roman" w:hAnsi="Times New Roman" w:eastAsia="宋体" w:cs="Times New Roman"/>
          <w:b/>
          <w:snapToGrid/>
          <w:spacing w:val="20"/>
          <w:kern w:val="2"/>
          <w:sz w:val="32"/>
          <w:szCs w:val="32"/>
        </w:rPr>
      </w:pPr>
    </w:p>
    <w:p w14:paraId="2657E598">
      <w:pPr>
        <w:widowControl w:val="0"/>
        <w:kinsoku/>
        <w:autoSpaceDE/>
        <w:autoSpaceDN/>
        <w:adjustRightInd/>
        <w:snapToGrid/>
        <w:jc w:val="center"/>
        <w:textAlignment w:val="auto"/>
        <w:rPr>
          <w:rFonts w:ascii="Times New Roman" w:hAnsi="Times New Roman" w:eastAsia="宋体" w:cs="Times New Roman"/>
          <w:b/>
          <w:snapToGrid/>
          <w:spacing w:val="20"/>
          <w:kern w:val="2"/>
          <w:sz w:val="32"/>
          <w:szCs w:val="32"/>
        </w:rPr>
      </w:pPr>
    </w:p>
    <w:p w14:paraId="150FD163">
      <w:pPr>
        <w:widowControl w:val="0"/>
        <w:kinsoku/>
        <w:autoSpaceDE/>
        <w:autoSpaceDN/>
        <w:adjustRightInd/>
        <w:snapToGrid/>
        <w:jc w:val="center"/>
        <w:textAlignment w:val="auto"/>
        <w:rPr>
          <w:rFonts w:ascii="Times New Roman" w:hAnsi="Times New Roman" w:eastAsia="宋体" w:cs="Times New Roman"/>
          <w:b/>
          <w:snapToGrid/>
          <w:spacing w:val="20"/>
          <w:kern w:val="2"/>
          <w:sz w:val="32"/>
          <w:szCs w:val="32"/>
        </w:rPr>
      </w:pPr>
    </w:p>
    <w:p w14:paraId="1AE07C4A">
      <w:pPr>
        <w:widowControl w:val="0"/>
        <w:kinsoku/>
        <w:autoSpaceDE/>
        <w:autoSpaceDN/>
        <w:adjustRightInd/>
        <w:snapToGrid/>
        <w:spacing w:line="360" w:lineRule="auto"/>
        <w:ind w:firstLine="1445" w:firstLineChars="400"/>
        <w:textAlignment w:val="auto"/>
        <w:rPr>
          <w:rFonts w:ascii="Times New Roman" w:hAnsi="Times New Roman" w:eastAsia="宋体" w:cs="Times New Roman"/>
          <w:b/>
          <w:snapToGrid/>
          <w:spacing w:val="20"/>
          <w:kern w:val="2"/>
          <w:sz w:val="32"/>
          <w:szCs w:val="32"/>
        </w:rPr>
      </w:pPr>
      <w:r>
        <w:rPr>
          <w:rFonts w:ascii="Times New Roman" w:hAnsi="Times New Roman" w:eastAsia="宋体" w:cs="Times New Roman"/>
          <w:b/>
          <w:snapToGrid/>
          <w:spacing w:val="20"/>
          <w:kern w:val="2"/>
          <w:sz w:val="32"/>
          <w:szCs w:val="32"/>
        </w:rPr>
        <w:t>投标人名称：</w:t>
      </w:r>
    </w:p>
    <w:p w14:paraId="310CD4A3">
      <w:pPr>
        <w:widowControl w:val="0"/>
        <w:kinsoku/>
        <w:autoSpaceDE/>
        <w:autoSpaceDN/>
        <w:adjustRightInd/>
        <w:snapToGrid/>
        <w:jc w:val="center"/>
        <w:textAlignment w:val="auto"/>
        <w:rPr>
          <w:rFonts w:ascii="Times New Roman" w:hAnsi="Times New Roman" w:eastAsia="宋体" w:cs="Times New Roman"/>
          <w:b/>
          <w:snapToGrid/>
          <w:kern w:val="2"/>
          <w:sz w:val="32"/>
          <w:szCs w:val="32"/>
        </w:rPr>
      </w:pPr>
    </w:p>
    <w:p w14:paraId="54463C11">
      <w:pPr>
        <w:widowControl w:val="0"/>
        <w:kinsoku/>
        <w:autoSpaceDE/>
        <w:autoSpaceDN/>
        <w:adjustRightInd/>
        <w:snapToGrid/>
        <w:jc w:val="both"/>
        <w:textAlignment w:val="auto"/>
        <w:rPr>
          <w:rFonts w:ascii="Times New Roman" w:hAnsi="Times New Roman" w:eastAsia="宋体" w:cs="Times New Roman"/>
          <w:b/>
          <w:snapToGrid/>
          <w:kern w:val="2"/>
          <w:szCs w:val="24"/>
        </w:rPr>
      </w:pPr>
      <w:r>
        <w:rPr>
          <w:rFonts w:ascii="Times New Roman" w:hAnsi="Times New Roman" w:eastAsia="宋体" w:cs="Times New Roman"/>
          <w:b/>
          <w:snapToGrid/>
          <w:spacing w:val="20"/>
          <w:kern w:val="2"/>
          <w:sz w:val="32"/>
          <w:szCs w:val="32"/>
        </w:rPr>
        <w:br w:type="page"/>
      </w:r>
    </w:p>
    <w:p w14:paraId="257B43A0">
      <w:pPr>
        <w:widowControl w:val="0"/>
        <w:kinsoku/>
        <w:autoSpaceDE/>
        <w:autoSpaceDN/>
        <w:adjustRightInd/>
        <w:snapToGrid/>
        <w:jc w:val="both"/>
        <w:textAlignment w:val="auto"/>
        <w:rPr>
          <w:rFonts w:hint="eastAsia" w:ascii="宋体" w:hAnsi="宋体" w:eastAsia="宋体" w:cs="宋体"/>
          <w:snapToGrid/>
          <w:kern w:val="2"/>
          <w:sz w:val="18"/>
          <w:szCs w:val="18"/>
        </w:rPr>
      </w:pPr>
    </w:p>
    <w:p w14:paraId="04DE16BD">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 xml:space="preserve">1 </w:t>
      </w:r>
      <w:r>
        <w:rPr>
          <w:rFonts w:ascii="Times New Roman" w:hAnsi="Times New Roman" w:eastAsia="宋体" w:cs="Times New Roman"/>
          <w:snapToGrid/>
          <w:kern w:val="2"/>
          <w:sz w:val="24"/>
          <w:szCs w:val="24"/>
        </w:rPr>
        <w:t>满足《中华人民共和国政府采购法》第二十二条</w:t>
      </w:r>
    </w:p>
    <w:p w14:paraId="571AFA52">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1-1营业执照等证明文件</w:t>
      </w:r>
    </w:p>
    <w:p w14:paraId="4101F554">
      <w:pPr>
        <w:widowControl w:val="0"/>
        <w:tabs>
          <w:tab w:val="left" w:pos="1080"/>
        </w:tabs>
        <w:kinsoku/>
        <w:autoSpaceDE/>
        <w:autoSpaceDN/>
        <w:adjustRightInd/>
        <w:jc w:val="both"/>
        <w:textAlignment w:val="auto"/>
        <w:rPr>
          <w:rFonts w:ascii="Times New Roman" w:hAnsi="Times New Roman" w:eastAsia="宋体" w:cs="Times New Roman"/>
          <w:snapToGrid/>
          <w:kern w:val="2"/>
          <w:sz w:val="24"/>
          <w:szCs w:val="24"/>
        </w:rPr>
      </w:pPr>
    </w:p>
    <w:p w14:paraId="032D73AE">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4"/>
        </w:rPr>
        <w:br w:type="page"/>
      </w:r>
      <w:r>
        <w:rPr>
          <w:rFonts w:ascii="Times New Roman" w:hAnsi="Times New Roman" w:eastAsia="宋体" w:cs="Times New Roman"/>
          <w:snapToGrid/>
          <w:kern w:val="2"/>
          <w:sz w:val="24"/>
          <w:szCs w:val="20"/>
        </w:rPr>
        <w:t>1-2 投标人资格声明书</w:t>
      </w:r>
    </w:p>
    <w:p w14:paraId="01BB9DBA">
      <w:pPr>
        <w:widowControl w:val="0"/>
        <w:kinsoku/>
        <w:autoSpaceDE/>
        <w:autoSpaceDN/>
        <w:adjustRightInd/>
        <w:snapToGrid/>
        <w:jc w:val="center"/>
        <w:textAlignment w:val="auto"/>
        <w:rPr>
          <w:rFonts w:ascii="Times New Roman" w:hAnsi="Times New Roman" w:eastAsia="宋体" w:cs="Times New Roman"/>
          <w:b/>
          <w:snapToGrid/>
          <w:kern w:val="2"/>
          <w:sz w:val="36"/>
          <w:szCs w:val="36"/>
        </w:rPr>
      </w:pPr>
      <w:r>
        <w:rPr>
          <w:rFonts w:ascii="Times New Roman" w:hAnsi="Times New Roman" w:eastAsia="宋体" w:cs="Times New Roman"/>
          <w:b/>
          <w:snapToGrid/>
          <w:kern w:val="2"/>
          <w:sz w:val="36"/>
          <w:szCs w:val="36"/>
        </w:rPr>
        <w:t>投标人资格声明书</w:t>
      </w:r>
    </w:p>
    <w:p w14:paraId="159E8EF0">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p>
    <w:p w14:paraId="7EDE57A8">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致：</w:t>
      </w:r>
      <w:r>
        <w:rPr>
          <w:rFonts w:ascii="Times New Roman" w:hAnsi="Times New Roman" w:eastAsia="宋体" w:cs="Times New Roman"/>
          <w:snapToGrid/>
          <w:kern w:val="2"/>
          <w:sz w:val="24"/>
          <w:szCs w:val="24"/>
          <w:u w:val="single"/>
        </w:rPr>
        <w:t>采购人或采购代理机构</w:t>
      </w:r>
    </w:p>
    <w:p w14:paraId="32D5D5BE">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在参与本次项目投标中，我单位承诺：</w:t>
      </w:r>
    </w:p>
    <w:p w14:paraId="5075984A">
      <w:pPr>
        <w:widowControl w:val="0"/>
        <w:numPr>
          <w:ilvl w:val="0"/>
          <w:numId w:val="4"/>
        </w:numPr>
        <w:kinsoku/>
        <w:autoSpaceDE/>
        <w:autoSpaceDN/>
        <w:adjustRightInd/>
        <w:snapToGrid/>
        <w:spacing w:line="360" w:lineRule="auto"/>
        <w:ind w:left="1134"/>
        <w:jc w:val="both"/>
        <w:textAlignment w:val="auto"/>
        <w:rPr>
          <w:rFonts w:ascii="Times New Roman" w:hAnsi="Times New Roman" w:eastAsia="宋体" w:cs="Times New Roman"/>
          <w:snapToGrid/>
          <w:kern w:val="2"/>
          <w:sz w:val="24"/>
          <w:szCs w:val="22"/>
        </w:rPr>
      </w:pPr>
      <w:r>
        <w:rPr>
          <w:rFonts w:ascii="Times New Roman" w:hAnsi="Times New Roman" w:eastAsia="宋体" w:cs="Times New Roman"/>
          <w:snapToGrid/>
          <w:kern w:val="2"/>
          <w:sz w:val="24"/>
          <w:szCs w:val="22"/>
        </w:rPr>
        <w:t>具有良好的商业信誉和健全的财务会计制度；</w:t>
      </w:r>
    </w:p>
    <w:p w14:paraId="4A60268C">
      <w:pPr>
        <w:widowControl w:val="0"/>
        <w:numPr>
          <w:ilvl w:val="0"/>
          <w:numId w:val="4"/>
        </w:numPr>
        <w:kinsoku/>
        <w:autoSpaceDE/>
        <w:autoSpaceDN/>
        <w:adjustRightInd/>
        <w:snapToGrid/>
        <w:spacing w:line="360" w:lineRule="auto"/>
        <w:ind w:left="1134"/>
        <w:jc w:val="both"/>
        <w:textAlignment w:val="auto"/>
        <w:rPr>
          <w:rFonts w:ascii="Times New Roman" w:hAnsi="Times New Roman" w:eastAsia="宋体" w:cs="Times New Roman"/>
          <w:snapToGrid/>
          <w:kern w:val="2"/>
          <w:sz w:val="24"/>
          <w:szCs w:val="22"/>
        </w:rPr>
      </w:pPr>
      <w:r>
        <w:rPr>
          <w:rFonts w:ascii="Times New Roman" w:hAnsi="Times New Roman" w:eastAsia="宋体" w:cs="Times New Roman"/>
          <w:snapToGrid/>
          <w:kern w:val="2"/>
          <w:sz w:val="24"/>
          <w:szCs w:val="22"/>
        </w:rPr>
        <w:t>具有履行合同所必需的设备和专业技术能力；</w:t>
      </w:r>
    </w:p>
    <w:p w14:paraId="65B3B6A1">
      <w:pPr>
        <w:widowControl w:val="0"/>
        <w:numPr>
          <w:ilvl w:val="0"/>
          <w:numId w:val="4"/>
        </w:numPr>
        <w:kinsoku/>
        <w:autoSpaceDE/>
        <w:autoSpaceDN/>
        <w:adjustRightInd/>
        <w:snapToGrid/>
        <w:spacing w:line="360" w:lineRule="auto"/>
        <w:ind w:left="1134"/>
        <w:jc w:val="both"/>
        <w:textAlignment w:val="auto"/>
        <w:rPr>
          <w:rFonts w:ascii="Times New Roman" w:hAnsi="Times New Roman" w:eastAsia="宋体" w:cs="Times New Roman"/>
          <w:snapToGrid/>
          <w:kern w:val="2"/>
          <w:sz w:val="24"/>
          <w:szCs w:val="22"/>
        </w:rPr>
      </w:pPr>
      <w:r>
        <w:rPr>
          <w:rFonts w:ascii="Times New Roman" w:hAnsi="Times New Roman" w:eastAsia="宋体" w:cs="Times New Roman"/>
          <w:snapToGrid/>
          <w:kern w:val="2"/>
          <w:sz w:val="24"/>
          <w:szCs w:val="22"/>
        </w:rPr>
        <w:t>有依法缴纳税收和社会保障资金的良好记录；</w:t>
      </w:r>
    </w:p>
    <w:p w14:paraId="3A721C4D">
      <w:pPr>
        <w:widowControl w:val="0"/>
        <w:numPr>
          <w:ilvl w:val="0"/>
          <w:numId w:val="4"/>
        </w:numPr>
        <w:kinsoku/>
        <w:autoSpaceDE/>
        <w:autoSpaceDN/>
        <w:adjustRightInd/>
        <w:snapToGrid/>
        <w:spacing w:line="360" w:lineRule="auto"/>
        <w:ind w:left="1134"/>
        <w:jc w:val="both"/>
        <w:textAlignment w:val="auto"/>
        <w:rPr>
          <w:rFonts w:ascii="Times New Roman" w:hAnsi="Times New Roman" w:eastAsia="宋体" w:cs="Times New Roman"/>
          <w:snapToGrid/>
          <w:kern w:val="2"/>
          <w:sz w:val="24"/>
          <w:szCs w:val="22"/>
        </w:rPr>
      </w:pPr>
      <w:r>
        <w:rPr>
          <w:rFonts w:ascii="Times New Roman" w:hAnsi="Times New Roman" w:eastAsia="宋体" w:cs="Times New Roman"/>
          <w:snapToGrid/>
          <w:kern w:val="2"/>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B47955">
      <w:pPr>
        <w:widowControl w:val="0"/>
        <w:numPr>
          <w:ilvl w:val="0"/>
          <w:numId w:val="4"/>
        </w:numPr>
        <w:kinsoku/>
        <w:autoSpaceDE/>
        <w:autoSpaceDN/>
        <w:adjustRightInd/>
        <w:snapToGrid/>
        <w:spacing w:line="360" w:lineRule="auto"/>
        <w:ind w:left="1134"/>
        <w:jc w:val="both"/>
        <w:textAlignment w:val="auto"/>
        <w:rPr>
          <w:rFonts w:ascii="Times New Roman" w:hAnsi="Times New Roman" w:eastAsia="宋体" w:cs="Times New Roman"/>
          <w:snapToGrid/>
          <w:kern w:val="2"/>
          <w:sz w:val="24"/>
          <w:szCs w:val="22"/>
        </w:rPr>
      </w:pPr>
      <w:r>
        <w:rPr>
          <w:rFonts w:ascii="Times New Roman" w:hAnsi="Times New Roman" w:eastAsia="宋体" w:cs="Times New Roman"/>
          <w:snapToGrid/>
          <w:kern w:val="2"/>
          <w:sz w:val="24"/>
          <w:szCs w:val="22"/>
        </w:rPr>
        <w:t>我单位不属于政府采购法律、行政法规规定的公益一类事业单位、或使用事业编制且由财政拨款保障的群团组织（仅适用于政府购买服务项目）；</w:t>
      </w:r>
    </w:p>
    <w:p w14:paraId="149F9709">
      <w:pPr>
        <w:widowControl w:val="0"/>
        <w:numPr>
          <w:ilvl w:val="0"/>
          <w:numId w:val="4"/>
        </w:numPr>
        <w:kinsoku/>
        <w:autoSpaceDE/>
        <w:autoSpaceDN/>
        <w:adjustRightInd/>
        <w:snapToGrid/>
        <w:spacing w:line="360" w:lineRule="auto"/>
        <w:ind w:left="1134"/>
        <w:jc w:val="both"/>
        <w:textAlignment w:val="auto"/>
        <w:rPr>
          <w:rFonts w:ascii="Times New Roman" w:hAnsi="Times New Roman" w:eastAsia="宋体" w:cs="Times New Roman"/>
          <w:snapToGrid/>
          <w:kern w:val="2"/>
          <w:sz w:val="24"/>
          <w:szCs w:val="22"/>
        </w:rPr>
      </w:pPr>
      <w:r>
        <w:rPr>
          <w:rFonts w:ascii="Times New Roman" w:hAnsi="Times New Roman" w:eastAsia="宋体" w:cs="Times New Roman"/>
          <w:snapToGrid/>
          <w:kern w:val="2"/>
          <w:sz w:val="24"/>
          <w:szCs w:val="22"/>
        </w:rPr>
        <w:t>我单位不存在为采购项目提供整体设计、规范编制或者项目管理、监理、检测等服务后，再参加该采购项目的其他采购活动的情形（单一来源采购项目除外）；</w:t>
      </w:r>
    </w:p>
    <w:p w14:paraId="4971EFFD">
      <w:pPr>
        <w:widowControl w:val="0"/>
        <w:numPr>
          <w:ilvl w:val="0"/>
          <w:numId w:val="4"/>
        </w:numPr>
        <w:kinsoku/>
        <w:autoSpaceDE/>
        <w:autoSpaceDN/>
        <w:adjustRightInd/>
        <w:snapToGrid/>
        <w:spacing w:line="360" w:lineRule="auto"/>
        <w:ind w:left="1134"/>
        <w:jc w:val="both"/>
        <w:textAlignment w:val="auto"/>
        <w:rPr>
          <w:rFonts w:ascii="Times New Roman" w:hAnsi="Times New Roman" w:eastAsia="宋体" w:cs="Times New Roman"/>
          <w:snapToGrid/>
          <w:kern w:val="2"/>
          <w:sz w:val="24"/>
          <w:szCs w:val="22"/>
        </w:rPr>
      </w:pPr>
      <w:r>
        <w:rPr>
          <w:rFonts w:ascii="Times New Roman" w:hAnsi="Times New Roman" w:eastAsia="宋体" w:cs="Times New Roman"/>
          <w:snapToGrid/>
          <w:kern w:val="2"/>
          <w:sz w:val="24"/>
          <w:szCs w:val="22"/>
        </w:rPr>
        <w:t>与我单位存在“单位负责人为同一人或者存在直接控股、管理关系”的其他法人单位信息如下（如有，不论其是否参加同一合同项下的政府采购活动均须填写）：</w:t>
      </w:r>
    </w:p>
    <w:tbl>
      <w:tblPr>
        <w:tblStyle w:val="2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30CE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3108DD5">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序号</w:t>
            </w:r>
          </w:p>
        </w:tc>
        <w:tc>
          <w:tcPr>
            <w:tcW w:w="4574" w:type="dxa"/>
            <w:vAlign w:val="center"/>
          </w:tcPr>
          <w:p w14:paraId="1D1E04D0">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单位名称</w:t>
            </w:r>
          </w:p>
        </w:tc>
        <w:tc>
          <w:tcPr>
            <w:tcW w:w="2976" w:type="dxa"/>
            <w:vAlign w:val="center"/>
          </w:tcPr>
          <w:p w14:paraId="23AB70A3">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相互关系</w:t>
            </w:r>
          </w:p>
        </w:tc>
      </w:tr>
      <w:tr w14:paraId="67FAE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0C2848A">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w:t>
            </w:r>
          </w:p>
        </w:tc>
        <w:tc>
          <w:tcPr>
            <w:tcW w:w="4574" w:type="dxa"/>
            <w:vAlign w:val="center"/>
          </w:tcPr>
          <w:p w14:paraId="61636AE4">
            <w:pPr>
              <w:widowControl w:val="0"/>
              <w:kinsoku/>
              <w:autoSpaceDE/>
              <w:autoSpaceDN/>
              <w:adjustRightInd/>
              <w:snapToGrid/>
              <w:jc w:val="center"/>
              <w:textAlignment w:val="auto"/>
              <w:rPr>
                <w:rFonts w:ascii="Times New Roman" w:hAnsi="Times New Roman" w:eastAsia="宋体" w:cs="Times New Roman"/>
                <w:snapToGrid/>
                <w:kern w:val="2"/>
                <w:sz w:val="24"/>
                <w:szCs w:val="24"/>
              </w:rPr>
            </w:pPr>
          </w:p>
        </w:tc>
        <w:tc>
          <w:tcPr>
            <w:tcW w:w="2976" w:type="dxa"/>
            <w:vAlign w:val="center"/>
          </w:tcPr>
          <w:p w14:paraId="3E08859E">
            <w:pPr>
              <w:widowControl w:val="0"/>
              <w:kinsoku/>
              <w:autoSpaceDE/>
              <w:autoSpaceDN/>
              <w:adjustRightInd/>
              <w:snapToGrid/>
              <w:jc w:val="center"/>
              <w:textAlignment w:val="auto"/>
              <w:rPr>
                <w:rFonts w:ascii="Times New Roman" w:hAnsi="Times New Roman" w:eastAsia="宋体" w:cs="Times New Roman"/>
                <w:snapToGrid/>
                <w:kern w:val="2"/>
                <w:sz w:val="24"/>
                <w:szCs w:val="24"/>
              </w:rPr>
            </w:pPr>
          </w:p>
        </w:tc>
      </w:tr>
      <w:tr w14:paraId="0BC88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EADBDAB">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w:t>
            </w:r>
          </w:p>
        </w:tc>
        <w:tc>
          <w:tcPr>
            <w:tcW w:w="4574" w:type="dxa"/>
            <w:vAlign w:val="center"/>
          </w:tcPr>
          <w:p w14:paraId="0A52121B">
            <w:pPr>
              <w:widowControl w:val="0"/>
              <w:kinsoku/>
              <w:autoSpaceDE/>
              <w:autoSpaceDN/>
              <w:adjustRightInd/>
              <w:snapToGrid/>
              <w:jc w:val="center"/>
              <w:textAlignment w:val="auto"/>
              <w:rPr>
                <w:rFonts w:ascii="Times New Roman" w:hAnsi="Times New Roman" w:eastAsia="宋体" w:cs="Times New Roman"/>
                <w:snapToGrid/>
                <w:kern w:val="2"/>
                <w:sz w:val="24"/>
                <w:szCs w:val="24"/>
              </w:rPr>
            </w:pPr>
          </w:p>
        </w:tc>
        <w:tc>
          <w:tcPr>
            <w:tcW w:w="2976" w:type="dxa"/>
            <w:vAlign w:val="center"/>
          </w:tcPr>
          <w:p w14:paraId="098D4624">
            <w:pPr>
              <w:widowControl w:val="0"/>
              <w:kinsoku/>
              <w:autoSpaceDE/>
              <w:autoSpaceDN/>
              <w:adjustRightInd/>
              <w:snapToGrid/>
              <w:jc w:val="center"/>
              <w:textAlignment w:val="auto"/>
              <w:rPr>
                <w:rFonts w:ascii="Times New Roman" w:hAnsi="Times New Roman" w:eastAsia="宋体" w:cs="Times New Roman"/>
                <w:snapToGrid/>
                <w:kern w:val="2"/>
                <w:sz w:val="24"/>
                <w:szCs w:val="24"/>
              </w:rPr>
            </w:pPr>
          </w:p>
        </w:tc>
      </w:tr>
      <w:tr w14:paraId="6ED16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7C79CC9">
            <w:pPr>
              <w:widowControl w:val="0"/>
              <w:kinsoku/>
              <w:autoSpaceDE/>
              <w:autoSpaceDN/>
              <w:adjustRightInd/>
              <w:snapToGrid/>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w:t>
            </w:r>
          </w:p>
        </w:tc>
        <w:tc>
          <w:tcPr>
            <w:tcW w:w="4574" w:type="dxa"/>
            <w:vAlign w:val="center"/>
          </w:tcPr>
          <w:p w14:paraId="2FD68983">
            <w:pPr>
              <w:widowControl w:val="0"/>
              <w:kinsoku/>
              <w:autoSpaceDE/>
              <w:autoSpaceDN/>
              <w:adjustRightInd/>
              <w:snapToGrid/>
              <w:jc w:val="center"/>
              <w:textAlignment w:val="auto"/>
              <w:rPr>
                <w:rFonts w:ascii="Times New Roman" w:hAnsi="Times New Roman" w:eastAsia="宋体" w:cs="Times New Roman"/>
                <w:snapToGrid/>
                <w:kern w:val="2"/>
                <w:sz w:val="24"/>
                <w:szCs w:val="24"/>
              </w:rPr>
            </w:pPr>
          </w:p>
        </w:tc>
        <w:tc>
          <w:tcPr>
            <w:tcW w:w="2976" w:type="dxa"/>
            <w:vAlign w:val="center"/>
          </w:tcPr>
          <w:p w14:paraId="54662CCC">
            <w:pPr>
              <w:widowControl w:val="0"/>
              <w:kinsoku/>
              <w:autoSpaceDE/>
              <w:autoSpaceDN/>
              <w:adjustRightInd/>
              <w:snapToGrid/>
              <w:jc w:val="center"/>
              <w:textAlignment w:val="auto"/>
              <w:rPr>
                <w:rFonts w:ascii="Times New Roman" w:hAnsi="Times New Roman" w:eastAsia="宋体" w:cs="Times New Roman"/>
                <w:snapToGrid/>
                <w:kern w:val="2"/>
                <w:sz w:val="24"/>
                <w:szCs w:val="24"/>
              </w:rPr>
            </w:pPr>
          </w:p>
        </w:tc>
      </w:tr>
    </w:tbl>
    <w:p w14:paraId="73AFF9E2">
      <w:pPr>
        <w:widowControl w:val="0"/>
        <w:kinsoku/>
        <w:autoSpaceDE/>
        <w:autoSpaceDN/>
        <w:adjustRightInd/>
        <w:snapToGrid/>
        <w:jc w:val="both"/>
        <w:textAlignment w:val="auto"/>
        <w:rPr>
          <w:rFonts w:ascii="Times New Roman" w:hAnsi="Times New Roman" w:eastAsia="宋体" w:cs="Times New Roman"/>
          <w:snapToGrid/>
          <w:kern w:val="2"/>
          <w:szCs w:val="24"/>
        </w:rPr>
      </w:pPr>
    </w:p>
    <w:p w14:paraId="411258B3">
      <w:pPr>
        <w:widowControl w:val="0"/>
        <w:kinsoku/>
        <w:autoSpaceDE/>
        <w:autoSpaceDN/>
        <w:adjustRightInd/>
        <w:snapToGrid/>
        <w:ind w:firstLine="480" w:firstLineChars="200"/>
        <w:jc w:val="both"/>
        <w:textAlignment w:val="auto"/>
        <w:rPr>
          <w:rFonts w:ascii="Times New Roman" w:hAnsi="Times New Roman" w:eastAsia="宋体" w:cs="Times New Roman"/>
          <w:snapToGrid/>
          <w:kern w:val="2"/>
          <w:sz w:val="24"/>
          <w:szCs w:val="22"/>
        </w:rPr>
      </w:pPr>
      <w:r>
        <w:rPr>
          <w:rFonts w:ascii="Times New Roman" w:hAnsi="Times New Roman" w:eastAsia="宋体" w:cs="Times New Roman"/>
          <w:snapToGrid/>
          <w:kern w:val="2"/>
          <w:sz w:val="24"/>
          <w:szCs w:val="24"/>
        </w:rPr>
        <w:t>上述声明真实有效，否则我方负全部责任。</w:t>
      </w:r>
    </w:p>
    <w:p w14:paraId="77E19FC5">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p>
    <w:p w14:paraId="25BB331E">
      <w:pPr>
        <w:widowControl w:val="0"/>
        <w:kinsoku/>
        <w:spacing w:before="25" w:after="25" w:line="360" w:lineRule="auto"/>
        <w:jc w:val="right"/>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rPr>
        <w:t>投标人名称（加盖公章）</w:t>
      </w:r>
      <w:r>
        <w:rPr>
          <w:rFonts w:ascii="Times New Roman" w:hAnsi="Times New Roman" w:eastAsia="宋体" w:cs="Times New Roman"/>
          <w:snapToGrid/>
          <w:kern w:val="2"/>
          <w:sz w:val="24"/>
          <w:szCs w:val="24"/>
          <w:lang w:val="zh-CN"/>
        </w:rPr>
        <w:t>：    ____________</w:t>
      </w:r>
    </w:p>
    <w:p w14:paraId="19A4C4C4">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0"/>
        </w:rPr>
        <w:t xml:space="preserve">日期：_____年______月______日   </w:t>
      </w:r>
    </w:p>
    <w:p w14:paraId="611D55E3">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说明：供应商承诺不实的，依据《政府采购法》第七十七条“提供虚假材料谋取中标、成交的”有关规定予以处理。</w:t>
      </w:r>
    </w:p>
    <w:p w14:paraId="3D74D8A1">
      <w:pPr>
        <w:tabs>
          <w:tab w:val="left" w:pos="5580"/>
        </w:tabs>
        <w:spacing w:line="360" w:lineRule="auto"/>
        <w:rPr>
          <w:sz w:val="24"/>
        </w:rPr>
        <w:sectPr>
          <w:headerReference r:id="rId17" w:type="first"/>
          <w:footerReference r:id="rId20" w:type="first"/>
          <w:footerReference r:id="rId18" w:type="default"/>
          <w:headerReference r:id="rId16" w:type="even"/>
          <w:footerReference r:id="rId19" w:type="even"/>
          <w:pgSz w:w="11907" w:h="16840"/>
          <w:pgMar w:top="1418" w:right="1134" w:bottom="1418" w:left="1701" w:header="851" w:footer="851" w:gutter="0"/>
          <w:cols w:space="720" w:num="1"/>
          <w:docGrid w:linePitch="462" w:charSpace="0"/>
        </w:sectPr>
      </w:pPr>
    </w:p>
    <w:p w14:paraId="46A7794C">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2 落实政府采购政策需满足的资格要求（如有）</w:t>
      </w:r>
    </w:p>
    <w:p w14:paraId="21E5262A">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2-1中小企业政策</w:t>
      </w:r>
    </w:p>
    <w:p w14:paraId="6EF5CCA8">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说明：</w:t>
      </w:r>
    </w:p>
    <w:p w14:paraId="66B93A19">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AF6AEAA">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497AAF1">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985AAB5">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（4）如本项目（包）预留部分采购项目预算专门面向中小企业采购，且要求供应商以联合体形式参加采购活动</w:t>
      </w:r>
      <w:r>
        <w:rPr>
          <w:rFonts w:ascii="Times New Roman" w:hAnsi="Times New Roman" w:eastAsia="宋体" w:cs="Times New Roman"/>
          <w:snapToGrid/>
          <w:kern w:val="2"/>
          <w:szCs w:val="24"/>
        </w:rPr>
        <w:t>，</w:t>
      </w:r>
      <w:r>
        <w:rPr>
          <w:rFonts w:ascii="Times New Roman" w:hAnsi="Times New Roman" w:eastAsia="宋体" w:cs="Times New Roman"/>
          <w:snapToGrid/>
          <w:kern w:val="2"/>
          <w:sz w:val="24"/>
          <w:szCs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7F29C59">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（5）中小企业声明函填写注意事项</w:t>
      </w:r>
    </w:p>
    <w:p w14:paraId="7164DDD1">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1）《中小企业声明函》由参加政府采购活动的投标人出具。联合体投标的，《中小企业声明函》可由牵头人出具。</w:t>
      </w:r>
    </w:p>
    <w:p w14:paraId="459E92D0">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F730103">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3）对于多标的采购项目，投标人应充分、准确地了解所提供货物的制造企业、提供服务的承接企业信息。对相关情况了解不清楚的，不建议填报本声明函。</w:t>
      </w:r>
    </w:p>
    <w:p w14:paraId="29FACCEC">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59444E4">
      <w:pPr>
        <w:kinsoku/>
        <w:autoSpaceDE/>
        <w:autoSpaceDN/>
        <w:adjustRightInd/>
        <w:snapToGrid/>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br w:type="page"/>
      </w:r>
    </w:p>
    <w:p w14:paraId="7423996B">
      <w:pPr>
        <w:widowControl w:val="0"/>
        <w:kinsoku/>
        <w:autoSpaceDE/>
        <w:autoSpaceDN/>
        <w:adjustRightInd/>
        <w:snapToGrid/>
        <w:spacing w:before="78" w:line="220" w:lineRule="auto"/>
        <w:ind w:left="126"/>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spacing w:val="2"/>
          <w:kern w:val="2"/>
          <w:sz w:val="24"/>
          <w:szCs w:val="24"/>
        </w:rPr>
        <w:t>2-1-1  中小企业证明文件</w:t>
      </w:r>
    </w:p>
    <w:p w14:paraId="14C19FBA">
      <w:pPr>
        <w:widowControl w:val="0"/>
        <w:kinsoku/>
        <w:autoSpaceDE/>
        <w:autoSpaceDN/>
        <w:adjustRightInd/>
        <w:snapToGrid/>
        <w:spacing w:before="240" w:beforeLines="100" w:after="240" w:afterLines="100" w:line="360" w:lineRule="auto"/>
        <w:jc w:val="center"/>
        <w:textAlignment w:val="auto"/>
        <w:rPr>
          <w:rFonts w:ascii="Times New Roman" w:hAnsi="Times New Roman" w:eastAsia="宋体" w:cs="Times New Roman"/>
          <w:b/>
          <w:bCs/>
          <w:snapToGrid/>
          <w:kern w:val="2"/>
          <w:sz w:val="36"/>
          <w:szCs w:val="36"/>
        </w:rPr>
      </w:pPr>
      <w:r>
        <w:rPr>
          <w:rFonts w:ascii="Times New Roman" w:hAnsi="Times New Roman" w:eastAsia="宋体" w:cs="Times New Roman"/>
          <w:b/>
          <w:bCs/>
          <w:snapToGrid/>
          <w:kern w:val="2"/>
          <w:sz w:val="36"/>
          <w:szCs w:val="36"/>
        </w:rPr>
        <w:t>中小企业声明函（工程、服务）格式</w:t>
      </w:r>
    </w:p>
    <w:p w14:paraId="63194DCD">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CAAA41">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1.</w:t>
      </w:r>
      <w:r>
        <w:rPr>
          <w:rFonts w:ascii="Times New Roman" w:hAnsi="Times New Roman" w:eastAsia="宋体" w:cs="Times New Roman"/>
          <w:snapToGrid/>
          <w:spacing w:val="6"/>
          <w:kern w:val="2"/>
          <w:sz w:val="24"/>
          <w:szCs w:val="24"/>
          <w:u w:val="single"/>
        </w:rPr>
        <w:t>（标的名称）</w:t>
      </w:r>
      <w:r>
        <w:rPr>
          <w:rFonts w:ascii="Times New Roman" w:hAnsi="Times New Roman" w:eastAsia="宋体" w:cs="Times New Roman"/>
          <w:snapToGrid/>
          <w:spacing w:val="6"/>
          <w:kern w:val="2"/>
          <w:sz w:val="24"/>
          <w:szCs w:val="24"/>
        </w:rPr>
        <w:t>，属于</w:t>
      </w:r>
      <w:r>
        <w:rPr>
          <w:rFonts w:ascii="Times New Roman" w:hAnsi="Times New Roman" w:eastAsia="宋体" w:cs="Times New Roman"/>
          <w:snapToGrid/>
          <w:spacing w:val="6"/>
          <w:kern w:val="2"/>
          <w:sz w:val="24"/>
          <w:szCs w:val="24"/>
          <w:u w:val="single"/>
        </w:rPr>
        <w:t>（采购文件中明确的所属行业）</w:t>
      </w:r>
      <w:r>
        <w:rPr>
          <w:rFonts w:ascii="Times New Roman" w:hAnsi="Times New Roman" w:eastAsia="宋体" w:cs="Times New Roman"/>
          <w:snapToGrid/>
          <w:spacing w:val="6"/>
          <w:kern w:val="2"/>
          <w:sz w:val="24"/>
          <w:szCs w:val="24"/>
        </w:rPr>
        <w:t>行业；承建（承接）企业为</w:t>
      </w:r>
      <w:r>
        <w:rPr>
          <w:rFonts w:ascii="Times New Roman" w:hAnsi="Times New Roman" w:eastAsia="宋体" w:cs="Times New Roman"/>
          <w:snapToGrid/>
          <w:spacing w:val="6"/>
          <w:kern w:val="2"/>
          <w:sz w:val="24"/>
          <w:szCs w:val="24"/>
          <w:u w:val="single"/>
        </w:rPr>
        <w:t>（企业名称）</w:t>
      </w:r>
      <w:r>
        <w:rPr>
          <w:rFonts w:ascii="Times New Roman" w:hAnsi="Times New Roman" w:eastAsia="宋体" w:cs="Times New Roman"/>
          <w:snapToGrid/>
          <w:spacing w:val="6"/>
          <w:kern w:val="2"/>
          <w:sz w:val="24"/>
          <w:szCs w:val="24"/>
        </w:rPr>
        <w:t>，从业人员______人，营业收入为______万元，资产总额为______万元</w:t>
      </w:r>
      <w:r>
        <w:rPr>
          <w:rFonts w:ascii="Times New Roman" w:hAnsi="Times New Roman" w:eastAsia="宋体" w:cs="Times New Roman"/>
          <w:snapToGrid/>
          <w:spacing w:val="6"/>
          <w:kern w:val="2"/>
          <w:sz w:val="24"/>
          <w:szCs w:val="24"/>
          <w:vertAlign w:val="superscript"/>
        </w:rPr>
        <w:t>1</w:t>
      </w:r>
      <w:r>
        <w:rPr>
          <w:rFonts w:ascii="Times New Roman" w:hAnsi="Times New Roman" w:eastAsia="宋体" w:cs="Times New Roman"/>
          <w:snapToGrid/>
          <w:spacing w:val="6"/>
          <w:kern w:val="2"/>
          <w:sz w:val="24"/>
          <w:szCs w:val="24"/>
        </w:rPr>
        <w:t>，属于</w:t>
      </w:r>
      <w:r>
        <w:rPr>
          <w:rFonts w:ascii="Times New Roman" w:hAnsi="Times New Roman" w:eastAsia="宋体" w:cs="Times New Roman"/>
          <w:snapToGrid/>
          <w:spacing w:val="6"/>
          <w:kern w:val="2"/>
          <w:sz w:val="24"/>
          <w:szCs w:val="24"/>
          <w:u w:val="single"/>
        </w:rPr>
        <w:t>（中型企业、小型企业、微型企业）</w:t>
      </w:r>
      <w:r>
        <w:rPr>
          <w:rFonts w:ascii="Times New Roman" w:hAnsi="Times New Roman" w:eastAsia="宋体" w:cs="Times New Roman"/>
          <w:snapToGrid/>
          <w:spacing w:val="6"/>
          <w:kern w:val="2"/>
          <w:sz w:val="24"/>
          <w:szCs w:val="24"/>
        </w:rPr>
        <w:t>；</w:t>
      </w:r>
    </w:p>
    <w:p w14:paraId="65F27852">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2.</w:t>
      </w:r>
      <w:r>
        <w:rPr>
          <w:rFonts w:ascii="Times New Roman" w:hAnsi="Times New Roman" w:eastAsia="宋体" w:cs="Times New Roman"/>
          <w:snapToGrid/>
          <w:spacing w:val="6"/>
          <w:kern w:val="2"/>
          <w:sz w:val="24"/>
          <w:szCs w:val="24"/>
          <w:u w:val="single"/>
        </w:rPr>
        <w:t>（标的名称）</w:t>
      </w:r>
      <w:r>
        <w:rPr>
          <w:rFonts w:ascii="Times New Roman" w:hAnsi="Times New Roman" w:eastAsia="宋体" w:cs="Times New Roman"/>
          <w:snapToGrid/>
          <w:spacing w:val="6"/>
          <w:kern w:val="2"/>
          <w:sz w:val="24"/>
          <w:szCs w:val="24"/>
        </w:rPr>
        <w:t>，属于</w:t>
      </w:r>
      <w:r>
        <w:rPr>
          <w:rFonts w:ascii="Times New Roman" w:hAnsi="Times New Roman" w:eastAsia="宋体" w:cs="Times New Roman"/>
          <w:snapToGrid/>
          <w:spacing w:val="6"/>
          <w:kern w:val="2"/>
          <w:sz w:val="24"/>
          <w:szCs w:val="24"/>
          <w:u w:val="single"/>
        </w:rPr>
        <w:t>（采购文件中明确的所属行业）</w:t>
      </w:r>
      <w:r>
        <w:rPr>
          <w:rFonts w:ascii="Times New Roman" w:hAnsi="Times New Roman" w:eastAsia="宋体" w:cs="Times New Roman"/>
          <w:snapToGrid/>
          <w:spacing w:val="6"/>
          <w:kern w:val="2"/>
          <w:sz w:val="24"/>
          <w:szCs w:val="24"/>
        </w:rPr>
        <w:t>行业；承建（承接）企业为</w:t>
      </w:r>
      <w:r>
        <w:rPr>
          <w:rFonts w:ascii="Times New Roman" w:hAnsi="Times New Roman" w:eastAsia="宋体" w:cs="Times New Roman"/>
          <w:snapToGrid/>
          <w:spacing w:val="6"/>
          <w:kern w:val="2"/>
          <w:sz w:val="24"/>
          <w:szCs w:val="24"/>
          <w:u w:val="single"/>
        </w:rPr>
        <w:t>（企业名称）</w:t>
      </w:r>
      <w:r>
        <w:rPr>
          <w:rFonts w:ascii="Times New Roman" w:hAnsi="Times New Roman" w:eastAsia="宋体" w:cs="Times New Roman"/>
          <w:snapToGrid/>
          <w:spacing w:val="6"/>
          <w:kern w:val="2"/>
          <w:sz w:val="24"/>
          <w:szCs w:val="24"/>
        </w:rPr>
        <w:t>，从业人员______人，营业收入为______万元，资产总额为______万元，属于</w:t>
      </w:r>
      <w:r>
        <w:rPr>
          <w:rFonts w:ascii="Times New Roman" w:hAnsi="Times New Roman" w:eastAsia="宋体" w:cs="Times New Roman"/>
          <w:snapToGrid/>
          <w:spacing w:val="6"/>
          <w:kern w:val="2"/>
          <w:sz w:val="24"/>
          <w:szCs w:val="24"/>
          <w:u w:val="single"/>
        </w:rPr>
        <w:t>（中型企业、小型企业、微型企业）</w:t>
      </w:r>
      <w:r>
        <w:rPr>
          <w:rFonts w:ascii="Times New Roman" w:hAnsi="Times New Roman" w:eastAsia="宋体" w:cs="Times New Roman"/>
          <w:snapToGrid/>
          <w:spacing w:val="6"/>
          <w:kern w:val="2"/>
          <w:sz w:val="24"/>
          <w:szCs w:val="24"/>
        </w:rPr>
        <w:t>；</w:t>
      </w:r>
    </w:p>
    <w:p w14:paraId="21FED388">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rPr>
      </w:pPr>
    </w:p>
    <w:p w14:paraId="4805D7E8">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w:t>
      </w:r>
    </w:p>
    <w:p w14:paraId="2338AE68">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以上企业，不属于大企业的分支机构，不存在控股股东为大企业的情形，也不存在与大企业的负责人为同一人的情形。</w:t>
      </w:r>
    </w:p>
    <w:p w14:paraId="50879E6D">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本企业对上述声明内容的真实性负责。如有虚假，将依法承担相应责任。</w:t>
      </w:r>
    </w:p>
    <w:p w14:paraId="7DD5A2D8">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rPr>
      </w:pPr>
    </w:p>
    <w:p w14:paraId="07D54437">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企业名称（盖章）：________</w:t>
      </w:r>
    </w:p>
    <w:p w14:paraId="1BA69C51">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日 期：________</w:t>
      </w:r>
    </w:p>
    <w:p w14:paraId="61C79AF4">
      <w:pPr>
        <w:widowControl w:val="0"/>
        <w:kinsoku/>
        <w:autoSpaceDE/>
        <w:autoSpaceDN/>
        <w:textAlignment w:val="auto"/>
        <w:rPr>
          <w:rFonts w:ascii="Times New Roman" w:hAnsi="Times New Roman" w:eastAsia="宋体" w:cs="Times New Roman"/>
          <w:snapToGrid/>
          <w:kern w:val="2"/>
          <w:sz w:val="24"/>
        </w:rPr>
      </w:pPr>
    </w:p>
    <w:p w14:paraId="41906014">
      <w:pPr>
        <w:widowControl w:val="0"/>
        <w:kinsoku/>
        <w:autoSpaceDE/>
        <w:autoSpaceDN/>
        <w:textAlignment w:val="auto"/>
        <w:rPr>
          <w:rFonts w:ascii="Times New Roman" w:hAnsi="Times New Roman" w:eastAsia="宋体" w:cs="Times New Roman"/>
          <w:snapToGrid/>
          <w:kern w:val="2"/>
          <w:sz w:val="24"/>
        </w:rPr>
      </w:pPr>
    </w:p>
    <w:tbl>
      <w:tblPr>
        <w:tblStyle w:val="2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86CD33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AC2A625">
            <w:pPr>
              <w:widowControl w:val="0"/>
              <w:kinsoku/>
              <w:autoSpaceDE/>
              <w:autoSpaceDN/>
              <w:textAlignment w:val="auto"/>
              <w:rPr>
                <w:rFonts w:ascii="Times New Roman" w:hAnsi="Times New Roman" w:eastAsia="宋体" w:cs="Times New Roman"/>
                <w:snapToGrid/>
                <w:kern w:val="2"/>
              </w:rPr>
            </w:pPr>
            <w:r>
              <w:rPr>
                <w:rFonts w:ascii="Times New Roman" w:hAnsi="Times New Roman" w:eastAsia="宋体" w:cs="Times New Roman"/>
                <w:snapToGrid/>
                <w:kern w:val="2"/>
                <w:vertAlign w:val="superscript"/>
              </w:rPr>
              <w:t>1</w:t>
            </w:r>
            <w:r>
              <w:rPr>
                <w:rFonts w:ascii="Times New Roman" w:hAnsi="Times New Roman" w:eastAsia="宋体" w:cs="Times New Roman"/>
                <w:snapToGrid/>
                <w:kern w:val="2"/>
              </w:rPr>
              <w:t>从业人员、营业收入、资产总额填报上一年度数据，无上一年度数据的新成立企业可不填报。</w:t>
            </w:r>
          </w:p>
        </w:tc>
      </w:tr>
    </w:tbl>
    <w:p w14:paraId="01EF2BBD">
      <w:pPr>
        <w:widowControl w:val="0"/>
        <w:kinsoku/>
        <w:autoSpaceDE/>
        <w:autoSpaceDN/>
        <w:textAlignment w:val="auto"/>
        <w:rPr>
          <w:rFonts w:ascii="Times New Roman" w:hAnsi="Times New Roman" w:eastAsia="宋体" w:cs="Times New Roman"/>
          <w:snapToGrid/>
          <w:kern w:val="2"/>
          <w:vertAlign w:val="superscript"/>
        </w:rPr>
      </w:pPr>
    </w:p>
    <w:p w14:paraId="4F6DADD4">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rPr>
      </w:pPr>
    </w:p>
    <w:p w14:paraId="3DB27263">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rPr>
      </w:pPr>
    </w:p>
    <w:p w14:paraId="01DB1EAE">
      <w:pPr>
        <w:widowControl w:val="0"/>
        <w:kinsoku/>
        <w:autoSpaceDE/>
        <w:autoSpaceDN/>
        <w:adjustRightInd/>
        <w:snapToGrid/>
        <w:jc w:val="both"/>
        <w:textAlignment w:val="auto"/>
        <w:rPr>
          <w:rFonts w:ascii="Times New Roman" w:hAnsi="Times New Roman" w:eastAsia="宋体" w:cs="Times New Roman"/>
          <w:snapToGrid/>
          <w:kern w:val="2"/>
          <w:szCs w:val="24"/>
        </w:rPr>
      </w:pPr>
      <w:r>
        <w:rPr>
          <w:rFonts w:ascii="Times New Roman" w:hAnsi="Times New Roman" w:eastAsia="宋体" w:cs="Times New Roman"/>
          <w:snapToGrid/>
          <w:kern w:val="2"/>
          <w:szCs w:val="24"/>
        </w:rPr>
        <w:br w:type="page"/>
      </w:r>
    </w:p>
    <w:p w14:paraId="4E349D1A">
      <w:pPr>
        <w:widowControl w:val="0"/>
        <w:kinsoku/>
        <w:autoSpaceDE/>
        <w:autoSpaceDN/>
        <w:adjustRightInd/>
        <w:snapToGrid/>
        <w:spacing w:before="240" w:beforeLines="100" w:after="240" w:afterLines="100" w:line="360" w:lineRule="auto"/>
        <w:jc w:val="center"/>
        <w:textAlignment w:val="auto"/>
        <w:rPr>
          <w:rFonts w:ascii="Times New Roman" w:hAnsi="Times New Roman" w:eastAsia="宋体" w:cs="Times New Roman"/>
          <w:b/>
          <w:snapToGrid/>
          <w:kern w:val="2"/>
          <w:sz w:val="36"/>
          <w:szCs w:val="36"/>
        </w:rPr>
      </w:pPr>
      <w:r>
        <w:rPr>
          <w:rFonts w:ascii="Times New Roman" w:hAnsi="Times New Roman" w:eastAsia="宋体" w:cs="Times New Roman"/>
          <w:b/>
          <w:bCs/>
          <w:snapToGrid/>
          <w:kern w:val="2"/>
          <w:sz w:val="36"/>
          <w:szCs w:val="36"/>
        </w:rPr>
        <w:t>残疾人福利性单位声明函格式</w:t>
      </w:r>
      <w:r>
        <w:rPr>
          <w:rFonts w:ascii="Times New Roman" w:hAnsi="Times New Roman" w:eastAsia="宋体" w:cs="Times New Roman"/>
          <w:b/>
          <w:snapToGrid/>
          <w:kern w:val="2"/>
          <w:sz w:val="36"/>
          <w:szCs w:val="36"/>
        </w:rPr>
        <w:t xml:space="preserve">       </w:t>
      </w:r>
    </w:p>
    <w:p w14:paraId="537BC883">
      <w:pPr>
        <w:widowControl w:val="0"/>
        <w:kinsoku/>
        <w:autoSpaceDE/>
        <w:autoSpaceDN/>
        <w:adjustRightInd/>
        <w:snapToGrid/>
        <w:spacing w:line="588" w:lineRule="exact"/>
        <w:ind w:firstLine="504"/>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本单位郑重声明，根据《财政部 民政部 中国残疾人联合会关于促进残疾人就业政府采购政策的通知》（财库</w:t>
      </w:r>
      <w:r>
        <w:rPr>
          <w:rFonts w:ascii="Times New Roman" w:hAnsi="Times New Roman" w:eastAsia="宋体" w:cs="Times New Roman"/>
          <w:snapToGrid/>
          <w:kern w:val="2"/>
          <w:sz w:val="24"/>
          <w:szCs w:val="24"/>
        </w:rPr>
        <w:t>〔2017〕 141</w:t>
      </w:r>
      <w:r>
        <w:rPr>
          <w:rFonts w:ascii="Times New Roman" w:hAnsi="Times New Roman" w:eastAsia="宋体" w:cs="Times New Roman"/>
          <w:snapToGrid/>
          <w:spacing w:val="6"/>
          <w:kern w:val="2"/>
          <w:sz w:val="24"/>
          <w:szCs w:val="24"/>
        </w:rPr>
        <w:t>号）的规定，本单位</w:t>
      </w:r>
      <w:r>
        <w:rPr>
          <w:rFonts w:ascii="Times New Roman" w:hAnsi="Times New Roman" w:eastAsia="宋体" w:cs="Times New Roman"/>
          <w:b/>
          <w:snapToGrid/>
          <w:kern w:val="2"/>
          <w:sz w:val="24"/>
          <w:szCs w:val="24"/>
        </w:rPr>
        <w:t>（请进行选择）</w:t>
      </w:r>
      <w:r>
        <w:rPr>
          <w:rFonts w:ascii="Times New Roman" w:hAnsi="Times New Roman" w:eastAsia="宋体" w:cs="Times New Roman"/>
          <w:snapToGrid/>
          <w:spacing w:val="6"/>
          <w:kern w:val="2"/>
          <w:sz w:val="24"/>
          <w:szCs w:val="24"/>
        </w:rPr>
        <w:t>：</w:t>
      </w:r>
    </w:p>
    <w:p w14:paraId="4EC820CE">
      <w:pPr>
        <w:widowControl w:val="0"/>
        <w:kinsoku/>
        <w:autoSpaceDE/>
        <w:autoSpaceDN/>
        <w:adjustRightInd/>
        <w:snapToGrid/>
        <w:spacing w:line="588" w:lineRule="exact"/>
        <w:ind w:firstLine="482"/>
        <w:jc w:val="both"/>
        <w:textAlignment w:val="auto"/>
        <w:rPr>
          <w:rFonts w:ascii="Times New Roman" w:hAnsi="Times New Roman" w:eastAsia="宋体" w:cs="Times New Roman"/>
          <w:b/>
          <w:snapToGrid/>
          <w:spacing w:val="6"/>
          <w:kern w:val="2"/>
          <w:sz w:val="24"/>
          <w:szCs w:val="24"/>
        </w:rPr>
      </w:pPr>
      <w:r>
        <w:rPr>
          <w:rFonts w:ascii="Times New Roman" w:hAnsi="Times New Roman" w:eastAsia="宋体" w:cs="Times New Roman"/>
          <w:b/>
          <w:snapToGrid/>
          <w:kern w:val="2"/>
          <w:sz w:val="24"/>
          <w:szCs w:val="24"/>
        </w:rPr>
        <w:t>□</w:t>
      </w:r>
      <w:r>
        <w:rPr>
          <w:rFonts w:ascii="Times New Roman" w:hAnsi="Times New Roman" w:eastAsia="宋体" w:cs="Times New Roman"/>
          <w:b/>
          <w:snapToGrid/>
          <w:spacing w:val="6"/>
          <w:kern w:val="2"/>
          <w:sz w:val="24"/>
          <w:szCs w:val="24"/>
        </w:rPr>
        <w:t>不属于符合条件的残疾人福利性单位。</w:t>
      </w:r>
    </w:p>
    <w:p w14:paraId="6E9F6928">
      <w:pPr>
        <w:widowControl w:val="0"/>
        <w:kinsoku/>
        <w:autoSpaceDE/>
        <w:autoSpaceDN/>
        <w:adjustRightInd/>
        <w:snapToGrid/>
        <w:spacing w:line="588" w:lineRule="exact"/>
        <w:ind w:firstLine="482"/>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b/>
          <w:snapToGrid/>
          <w:kern w:val="2"/>
          <w:sz w:val="24"/>
          <w:szCs w:val="24"/>
        </w:rPr>
        <w:t>□</w:t>
      </w:r>
      <w:r>
        <w:rPr>
          <w:rFonts w:ascii="Times New Roman" w:hAnsi="Times New Roman" w:eastAsia="宋体" w:cs="Times New Roman"/>
          <w:b/>
          <w:snapToGrid/>
          <w:spacing w:val="6"/>
          <w:kern w:val="2"/>
          <w:sz w:val="24"/>
          <w:szCs w:val="24"/>
        </w:rPr>
        <w:t>属于符合条件的残疾人福利性单位，</w:t>
      </w:r>
      <w:r>
        <w:rPr>
          <w:rFonts w:ascii="Times New Roman" w:hAnsi="Times New Roman" w:eastAsia="宋体" w:cs="Times New Roman"/>
          <w:snapToGrid/>
          <w:spacing w:val="6"/>
          <w:kern w:val="2"/>
          <w:sz w:val="24"/>
          <w:szCs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4921A11">
      <w:pPr>
        <w:widowControl w:val="0"/>
        <w:kinsoku/>
        <w:autoSpaceDE/>
        <w:autoSpaceDN/>
        <w:adjustRightInd/>
        <w:snapToGrid/>
        <w:spacing w:line="588" w:lineRule="exact"/>
        <w:ind w:firstLine="506" w:firstLineChars="200"/>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b/>
          <w:snapToGrid/>
          <w:spacing w:val="6"/>
          <w:kern w:val="2"/>
          <w:sz w:val="24"/>
          <w:szCs w:val="24"/>
        </w:rPr>
        <w:t>本单位对上述声明的真实性负责。如有虚假，将依法承担相应责任。</w:t>
      </w:r>
    </w:p>
    <w:p w14:paraId="23FEE5CE">
      <w:pPr>
        <w:widowControl w:val="0"/>
        <w:kinsoku/>
        <w:autoSpaceDE/>
        <w:autoSpaceDN/>
        <w:adjustRightInd/>
        <w:snapToGrid/>
        <w:spacing w:line="588" w:lineRule="exact"/>
        <w:ind w:firstLine="504" w:firstLineChars="200"/>
        <w:jc w:val="both"/>
        <w:textAlignment w:val="auto"/>
        <w:rPr>
          <w:rFonts w:ascii="Times New Roman" w:hAnsi="Times New Roman" w:eastAsia="宋体" w:cs="Times New Roman"/>
          <w:snapToGrid/>
          <w:spacing w:val="6"/>
          <w:kern w:val="2"/>
          <w:sz w:val="24"/>
          <w:szCs w:val="24"/>
        </w:rPr>
      </w:pPr>
    </w:p>
    <w:p w14:paraId="04C2CB68">
      <w:pPr>
        <w:widowControl w:val="0"/>
        <w:kinsoku/>
        <w:autoSpaceDE/>
        <w:autoSpaceDN/>
        <w:adjustRightInd/>
        <w:snapToGrid/>
        <w:spacing w:line="588" w:lineRule="exact"/>
        <w:ind w:firstLine="504" w:firstLineChars="200"/>
        <w:jc w:val="both"/>
        <w:textAlignment w:val="auto"/>
        <w:rPr>
          <w:rFonts w:ascii="Times New Roman" w:hAnsi="Times New Roman" w:eastAsia="宋体" w:cs="Times New Roman"/>
          <w:snapToGrid/>
          <w:spacing w:val="6"/>
          <w:kern w:val="2"/>
          <w:sz w:val="24"/>
          <w:szCs w:val="24"/>
        </w:rPr>
      </w:pPr>
    </w:p>
    <w:p w14:paraId="400217C4">
      <w:pPr>
        <w:widowControl w:val="0"/>
        <w:tabs>
          <w:tab w:val="left" w:pos="4860"/>
        </w:tabs>
        <w:kinsoku/>
        <w:autoSpaceDE/>
        <w:autoSpaceDN/>
        <w:adjustRightInd/>
        <w:snapToGrid/>
        <w:spacing w:line="588" w:lineRule="exact"/>
        <w:ind w:right="1560" w:firstLine="504" w:firstLineChars="200"/>
        <w:jc w:val="center"/>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 xml:space="preserve">               单位名称（盖章）：</w:t>
      </w:r>
    </w:p>
    <w:p w14:paraId="2B56A2E1">
      <w:pPr>
        <w:widowControl w:val="0"/>
        <w:kinsoku/>
        <w:autoSpaceDE/>
        <w:autoSpaceDN/>
        <w:adjustRightInd/>
        <w:snapToGrid/>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spacing w:val="6"/>
          <w:kern w:val="2"/>
          <w:sz w:val="24"/>
          <w:szCs w:val="24"/>
        </w:rPr>
        <w:t xml:space="preserve">                             日  期：</w:t>
      </w:r>
      <w:r>
        <w:rPr>
          <w:rFonts w:ascii="Times New Roman" w:hAnsi="Times New Roman" w:eastAsia="宋体" w:cs="Times New Roman"/>
          <w:snapToGrid/>
          <w:kern w:val="2"/>
          <w:sz w:val="24"/>
          <w:szCs w:val="20"/>
        </w:rPr>
        <w:br w:type="page"/>
      </w:r>
    </w:p>
    <w:p w14:paraId="35B36210">
      <w:pPr>
        <w:keepNext/>
        <w:keepLines/>
        <w:widowControl w:val="0"/>
        <w:spacing w:before="280" w:after="290" w:line="376" w:lineRule="atLeast"/>
        <w:jc w:val="both"/>
        <w:outlineLvl w:val="3"/>
        <w:rPr>
          <w:rFonts w:ascii="Times New Roman" w:hAnsi="Times New Roman" w:eastAsia="宋体" w:cs="Times New Roman"/>
          <w:b/>
          <w:sz w:val="28"/>
          <w:szCs w:val="20"/>
        </w:rPr>
      </w:pPr>
      <w:r>
        <w:rPr>
          <w:rFonts w:ascii="Times New Roman" w:hAnsi="Times New Roman" w:eastAsia="宋体" w:cs="Times New Roman"/>
          <w:b/>
          <w:sz w:val="28"/>
          <w:szCs w:val="20"/>
        </w:rPr>
        <w:t>2-1-2 拟分包情况说明及分包意向协议</w:t>
      </w:r>
    </w:p>
    <w:p w14:paraId="3DC5CEDD">
      <w:pPr>
        <w:widowControl w:val="0"/>
        <w:kinsoku/>
        <w:snapToGrid/>
        <w:jc w:val="center"/>
        <w:textAlignment w:val="auto"/>
        <w:rPr>
          <w:rFonts w:ascii="Times New Roman" w:hAnsi="Times New Roman" w:eastAsia="宋体" w:cs="Times New Roman"/>
          <w:snapToGrid/>
          <w:kern w:val="2"/>
          <w:sz w:val="30"/>
          <w:szCs w:val="30"/>
        </w:rPr>
      </w:pPr>
    </w:p>
    <w:p w14:paraId="689DBFF6">
      <w:pPr>
        <w:widowControl w:val="0"/>
        <w:kinsoku/>
        <w:snapToGrid/>
        <w:spacing w:line="360" w:lineRule="auto"/>
        <w:jc w:val="center"/>
        <w:textAlignment w:val="auto"/>
        <w:rPr>
          <w:rFonts w:ascii="Times New Roman" w:hAnsi="Times New Roman" w:eastAsia="宋体" w:cs="Times New Roman"/>
          <w:b/>
          <w:snapToGrid/>
          <w:kern w:val="2"/>
          <w:sz w:val="36"/>
          <w:szCs w:val="36"/>
        </w:rPr>
      </w:pPr>
      <w:r>
        <w:rPr>
          <w:rFonts w:ascii="Times New Roman" w:hAnsi="Times New Roman" w:eastAsia="宋体" w:cs="Times New Roman"/>
          <w:b/>
          <w:snapToGrid/>
          <w:kern w:val="2"/>
          <w:sz w:val="36"/>
          <w:szCs w:val="36"/>
        </w:rPr>
        <w:t>拟分包情况说明</w:t>
      </w:r>
    </w:p>
    <w:p w14:paraId="06DA2BBE">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致：</w:t>
      </w:r>
      <w:r>
        <w:rPr>
          <w:rFonts w:ascii="Times New Roman" w:hAnsi="Times New Roman" w:eastAsia="宋体" w:cs="Times New Roman"/>
          <w:snapToGrid/>
          <w:kern w:val="2"/>
          <w:sz w:val="24"/>
          <w:szCs w:val="24"/>
          <w:u w:val="single"/>
        </w:rPr>
        <w:t>（采购人或采购代理机构）</w:t>
      </w:r>
    </w:p>
    <w:p w14:paraId="7ACCD6A9">
      <w:pPr>
        <w:widowControl w:val="0"/>
        <w:kinsoku/>
        <w:autoSpaceDE/>
        <w:autoSpaceDN/>
        <w:spacing w:line="360" w:lineRule="auto"/>
        <w:ind w:firstLine="480" w:firstLineChars="200"/>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1"/>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2E45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F540BE8">
            <w:pPr>
              <w:widowControl w:val="0"/>
              <w:jc w:val="center"/>
              <w:rPr>
                <w:rFonts w:ascii="Times New Roman" w:hAnsi="Times New Roman" w:eastAsia="宋体" w:cs="Times New Roman"/>
                <w:sz w:val="24"/>
                <w:szCs w:val="22"/>
                <w:lang w:eastAsia="en-US"/>
              </w:rPr>
            </w:pPr>
            <w:r>
              <w:rPr>
                <w:rFonts w:ascii="Times New Roman" w:hAnsi="Times New Roman" w:eastAsia="宋体" w:cs="Times New Roman"/>
                <w:sz w:val="24"/>
                <w:szCs w:val="22"/>
                <w:lang w:eastAsia="en-US"/>
              </w:rPr>
              <w:t>序号</w:t>
            </w:r>
          </w:p>
        </w:tc>
        <w:tc>
          <w:tcPr>
            <w:tcW w:w="1287" w:type="dxa"/>
            <w:vAlign w:val="center"/>
          </w:tcPr>
          <w:p w14:paraId="76597628">
            <w:pPr>
              <w:widowControl w:val="0"/>
              <w:jc w:val="center"/>
              <w:rPr>
                <w:rFonts w:ascii="Times New Roman" w:hAnsi="Times New Roman" w:eastAsia="宋体" w:cs="Times New Roman"/>
                <w:sz w:val="24"/>
                <w:szCs w:val="22"/>
                <w:lang w:eastAsia="en-US"/>
              </w:rPr>
            </w:pPr>
            <w:r>
              <w:rPr>
                <w:rFonts w:ascii="Times New Roman" w:hAnsi="Times New Roman" w:eastAsia="宋体" w:cs="Times New Roman"/>
                <w:sz w:val="24"/>
                <w:szCs w:val="22"/>
                <w:lang w:eastAsia="en-US"/>
              </w:rPr>
              <w:t>分包承担</w:t>
            </w:r>
          </w:p>
          <w:p w14:paraId="6116C32E">
            <w:pPr>
              <w:widowControl w:val="0"/>
              <w:jc w:val="center"/>
              <w:rPr>
                <w:rFonts w:ascii="Times New Roman" w:hAnsi="Times New Roman" w:eastAsia="宋体" w:cs="Times New Roman"/>
                <w:sz w:val="24"/>
                <w:szCs w:val="22"/>
                <w:lang w:eastAsia="en-US"/>
              </w:rPr>
            </w:pPr>
            <w:r>
              <w:rPr>
                <w:rFonts w:ascii="Times New Roman" w:hAnsi="Times New Roman" w:eastAsia="宋体" w:cs="Times New Roman"/>
                <w:sz w:val="24"/>
                <w:szCs w:val="22"/>
                <w:lang w:eastAsia="en-US"/>
              </w:rPr>
              <w:t>主体名称</w:t>
            </w:r>
          </w:p>
        </w:tc>
        <w:tc>
          <w:tcPr>
            <w:tcW w:w="1513" w:type="dxa"/>
            <w:vAlign w:val="center"/>
          </w:tcPr>
          <w:p w14:paraId="414AB638">
            <w:pPr>
              <w:widowControl w:val="0"/>
              <w:jc w:val="center"/>
              <w:rPr>
                <w:rFonts w:ascii="Times New Roman" w:hAnsi="Times New Roman" w:eastAsia="宋体" w:cs="Times New Roman"/>
                <w:sz w:val="24"/>
                <w:szCs w:val="22"/>
              </w:rPr>
            </w:pPr>
            <w:r>
              <w:rPr>
                <w:rFonts w:ascii="Times New Roman" w:hAnsi="Times New Roman" w:eastAsia="宋体" w:cs="Times New Roman"/>
                <w:sz w:val="24"/>
                <w:szCs w:val="22"/>
              </w:rPr>
              <w:t>分包承担</w:t>
            </w:r>
          </w:p>
          <w:p w14:paraId="6A3D5B82">
            <w:pPr>
              <w:widowControl w:val="0"/>
              <w:jc w:val="center"/>
              <w:rPr>
                <w:rFonts w:ascii="Times New Roman" w:hAnsi="Times New Roman" w:eastAsia="宋体" w:cs="Times New Roman"/>
                <w:sz w:val="24"/>
                <w:szCs w:val="22"/>
              </w:rPr>
            </w:pPr>
            <w:r>
              <w:rPr>
                <w:rFonts w:ascii="Times New Roman" w:hAnsi="Times New Roman" w:eastAsia="宋体" w:cs="Times New Roman"/>
                <w:sz w:val="24"/>
                <w:szCs w:val="22"/>
              </w:rPr>
              <w:t>主体类型</w:t>
            </w:r>
          </w:p>
          <w:p w14:paraId="4EEC69E9">
            <w:pPr>
              <w:widowControl w:val="0"/>
              <w:jc w:val="center"/>
              <w:rPr>
                <w:rFonts w:ascii="Times New Roman" w:hAnsi="Times New Roman" w:eastAsia="宋体" w:cs="Times New Roman"/>
                <w:sz w:val="24"/>
                <w:szCs w:val="22"/>
              </w:rPr>
            </w:pPr>
            <w:r>
              <w:rPr>
                <w:rFonts w:ascii="Times New Roman" w:hAnsi="Times New Roman" w:eastAsia="宋体" w:cs="Times New Roman"/>
                <w:sz w:val="24"/>
                <w:szCs w:val="22"/>
              </w:rPr>
              <w:t>（选择）</w:t>
            </w:r>
          </w:p>
        </w:tc>
        <w:tc>
          <w:tcPr>
            <w:tcW w:w="1125" w:type="dxa"/>
            <w:vAlign w:val="center"/>
          </w:tcPr>
          <w:p w14:paraId="5EA7E7C2">
            <w:pPr>
              <w:widowControl w:val="0"/>
              <w:jc w:val="center"/>
              <w:rPr>
                <w:rFonts w:ascii="Times New Roman" w:hAnsi="Times New Roman" w:eastAsia="宋体" w:cs="Times New Roman"/>
                <w:sz w:val="24"/>
                <w:szCs w:val="22"/>
                <w:lang w:eastAsia="en-US"/>
              </w:rPr>
            </w:pPr>
            <w:r>
              <w:rPr>
                <w:rFonts w:ascii="Times New Roman" w:hAnsi="Times New Roman" w:eastAsia="宋体" w:cs="Times New Roman"/>
                <w:sz w:val="24"/>
                <w:szCs w:val="22"/>
                <w:lang w:eastAsia="en-US"/>
              </w:rPr>
              <w:t>资质等级</w:t>
            </w:r>
          </w:p>
        </w:tc>
        <w:tc>
          <w:tcPr>
            <w:tcW w:w="1558" w:type="dxa"/>
            <w:vAlign w:val="center"/>
          </w:tcPr>
          <w:p w14:paraId="6A72EEB1">
            <w:pPr>
              <w:widowControl w:val="0"/>
              <w:jc w:val="center"/>
              <w:rPr>
                <w:rFonts w:ascii="Times New Roman" w:hAnsi="Times New Roman" w:eastAsia="宋体" w:cs="Times New Roman"/>
                <w:sz w:val="24"/>
                <w:szCs w:val="22"/>
                <w:lang w:eastAsia="en-US"/>
              </w:rPr>
            </w:pPr>
            <w:r>
              <w:rPr>
                <w:rFonts w:ascii="Times New Roman" w:hAnsi="Times New Roman" w:eastAsia="宋体" w:cs="Times New Roman"/>
                <w:sz w:val="24"/>
                <w:szCs w:val="22"/>
                <w:lang w:eastAsia="en-US"/>
              </w:rPr>
              <w:t>拟分包</w:t>
            </w:r>
          </w:p>
          <w:p w14:paraId="563BE7BF">
            <w:pPr>
              <w:widowControl w:val="0"/>
              <w:jc w:val="center"/>
              <w:rPr>
                <w:rFonts w:ascii="Times New Roman" w:hAnsi="Times New Roman" w:eastAsia="宋体" w:cs="Times New Roman"/>
                <w:sz w:val="24"/>
                <w:szCs w:val="22"/>
                <w:lang w:eastAsia="en-US"/>
              </w:rPr>
            </w:pPr>
            <w:r>
              <w:rPr>
                <w:rFonts w:ascii="Times New Roman" w:hAnsi="Times New Roman" w:eastAsia="宋体" w:cs="Times New Roman"/>
                <w:sz w:val="24"/>
                <w:szCs w:val="22"/>
                <w:lang w:eastAsia="en-US"/>
              </w:rPr>
              <w:t>合同内容</w:t>
            </w:r>
          </w:p>
        </w:tc>
        <w:tc>
          <w:tcPr>
            <w:tcW w:w="1498" w:type="dxa"/>
            <w:vAlign w:val="center"/>
          </w:tcPr>
          <w:p w14:paraId="5336765C">
            <w:pPr>
              <w:widowControl w:val="0"/>
              <w:jc w:val="center"/>
              <w:rPr>
                <w:rFonts w:ascii="Times New Roman" w:hAnsi="Times New Roman" w:eastAsia="宋体" w:cs="Times New Roman"/>
                <w:sz w:val="24"/>
                <w:szCs w:val="22"/>
              </w:rPr>
            </w:pPr>
            <w:r>
              <w:rPr>
                <w:rFonts w:ascii="Times New Roman" w:hAnsi="Times New Roman" w:eastAsia="宋体" w:cs="Times New Roman"/>
                <w:sz w:val="24"/>
                <w:szCs w:val="22"/>
              </w:rPr>
              <w:t>拟分包</w:t>
            </w:r>
          </w:p>
          <w:p w14:paraId="6B677771">
            <w:pPr>
              <w:widowControl w:val="0"/>
              <w:jc w:val="center"/>
              <w:rPr>
                <w:rFonts w:ascii="Times New Roman" w:hAnsi="Times New Roman" w:eastAsia="宋体" w:cs="Times New Roman"/>
                <w:sz w:val="24"/>
                <w:szCs w:val="22"/>
              </w:rPr>
            </w:pPr>
            <w:r>
              <w:rPr>
                <w:rFonts w:ascii="Times New Roman" w:hAnsi="Times New Roman" w:eastAsia="宋体" w:cs="Times New Roman"/>
                <w:sz w:val="24"/>
                <w:szCs w:val="22"/>
              </w:rPr>
              <w:t>合同金额</w:t>
            </w:r>
          </w:p>
          <w:p w14:paraId="7B5E29F3">
            <w:pPr>
              <w:widowControl w:val="0"/>
              <w:jc w:val="center"/>
              <w:rPr>
                <w:rFonts w:ascii="Times New Roman" w:hAnsi="Times New Roman" w:eastAsia="宋体" w:cs="Times New Roman"/>
                <w:sz w:val="24"/>
                <w:szCs w:val="22"/>
              </w:rPr>
            </w:pPr>
            <w:r>
              <w:rPr>
                <w:rFonts w:ascii="Times New Roman" w:hAnsi="Times New Roman" w:eastAsia="宋体" w:cs="Times New Roman"/>
                <w:sz w:val="24"/>
                <w:szCs w:val="22"/>
              </w:rPr>
              <w:t>（人民币元）</w:t>
            </w:r>
          </w:p>
        </w:tc>
        <w:tc>
          <w:tcPr>
            <w:tcW w:w="1564" w:type="dxa"/>
            <w:vAlign w:val="center"/>
          </w:tcPr>
          <w:p w14:paraId="667C51E0">
            <w:pPr>
              <w:widowControl w:val="0"/>
              <w:jc w:val="center"/>
              <w:rPr>
                <w:rFonts w:ascii="Times New Roman" w:hAnsi="Times New Roman" w:eastAsia="宋体" w:cs="Times New Roman"/>
                <w:sz w:val="24"/>
                <w:szCs w:val="22"/>
              </w:rPr>
            </w:pPr>
            <w:r>
              <w:rPr>
                <w:rFonts w:ascii="Times New Roman" w:hAnsi="Times New Roman" w:eastAsia="宋体" w:cs="Times New Roman"/>
                <w:sz w:val="24"/>
                <w:szCs w:val="22"/>
              </w:rPr>
              <w:t>占</w:t>
            </w:r>
          </w:p>
          <w:p w14:paraId="4A5DEF4B">
            <w:pPr>
              <w:widowControl w:val="0"/>
              <w:jc w:val="center"/>
              <w:rPr>
                <w:rFonts w:ascii="Times New Roman" w:hAnsi="Times New Roman" w:eastAsia="宋体" w:cs="Times New Roman"/>
                <w:b/>
                <w:sz w:val="24"/>
                <w:szCs w:val="22"/>
              </w:rPr>
            </w:pPr>
            <w:r>
              <w:rPr>
                <w:rFonts w:ascii="Times New Roman" w:hAnsi="Times New Roman" w:eastAsia="宋体" w:cs="Times New Roman"/>
                <w:b/>
                <w:sz w:val="24"/>
                <w:szCs w:val="22"/>
              </w:rPr>
              <w:t>合同金额的</w:t>
            </w:r>
          </w:p>
          <w:p w14:paraId="10B1DFD3">
            <w:pPr>
              <w:widowControl w:val="0"/>
              <w:jc w:val="center"/>
              <w:rPr>
                <w:rFonts w:ascii="Times New Roman" w:hAnsi="Times New Roman" w:eastAsia="宋体" w:cs="Times New Roman"/>
                <w:sz w:val="24"/>
                <w:szCs w:val="22"/>
              </w:rPr>
            </w:pPr>
            <w:r>
              <w:rPr>
                <w:rFonts w:ascii="Times New Roman" w:hAnsi="Times New Roman" w:eastAsia="宋体" w:cs="Times New Roman"/>
                <w:sz w:val="24"/>
                <w:szCs w:val="22"/>
              </w:rPr>
              <w:t>比例（%）</w:t>
            </w:r>
          </w:p>
        </w:tc>
      </w:tr>
      <w:tr w14:paraId="53A92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2EB20">
            <w:pPr>
              <w:widowControl w:val="0"/>
              <w:jc w:val="center"/>
              <w:rPr>
                <w:rFonts w:ascii="Times New Roman" w:hAnsi="Times New Roman" w:eastAsia="宋体" w:cs="Times New Roman"/>
                <w:sz w:val="24"/>
                <w:szCs w:val="22"/>
                <w:lang w:eastAsia="en-US"/>
              </w:rPr>
            </w:pPr>
            <w:r>
              <w:rPr>
                <w:rFonts w:ascii="Times New Roman" w:hAnsi="Times New Roman" w:eastAsia="宋体" w:cs="Times New Roman"/>
                <w:sz w:val="24"/>
                <w:szCs w:val="22"/>
                <w:lang w:eastAsia="en-US"/>
              </w:rPr>
              <w:t>1</w:t>
            </w:r>
          </w:p>
        </w:tc>
        <w:tc>
          <w:tcPr>
            <w:tcW w:w="1287" w:type="dxa"/>
            <w:vAlign w:val="center"/>
          </w:tcPr>
          <w:p w14:paraId="5CD31240">
            <w:pPr>
              <w:widowControl w:val="0"/>
              <w:jc w:val="center"/>
              <w:rPr>
                <w:rFonts w:ascii="Times New Roman" w:hAnsi="Times New Roman" w:eastAsia="宋体" w:cs="Times New Roman"/>
                <w:sz w:val="30"/>
                <w:szCs w:val="22"/>
                <w:lang w:eastAsia="en-US"/>
              </w:rPr>
            </w:pPr>
          </w:p>
        </w:tc>
        <w:tc>
          <w:tcPr>
            <w:tcW w:w="1513" w:type="dxa"/>
            <w:vAlign w:val="center"/>
          </w:tcPr>
          <w:p w14:paraId="2870031C">
            <w:pPr>
              <w:widowControl w:val="0"/>
              <w:tabs>
                <w:tab w:val="left" w:pos="235"/>
              </w:tabs>
              <w:ind w:left="1" w:leftChars="-43" w:hanging="91" w:hangingChars="38"/>
              <w:jc w:val="center"/>
              <w:rPr>
                <w:rFonts w:ascii="Times New Roman" w:hAnsi="Times New Roman" w:eastAsia="宋体" w:cs="Times New Roman"/>
                <w:sz w:val="24"/>
                <w:szCs w:val="22"/>
              </w:rPr>
            </w:pPr>
            <w:r>
              <w:rPr>
                <w:rFonts w:ascii="Times New Roman" w:hAnsi="Times New Roman" w:eastAsia="宋体" w:cs="Times New Roman"/>
                <w:sz w:val="24"/>
                <w:szCs w:val="22"/>
              </w:rPr>
              <w:t>□中型企业</w:t>
            </w:r>
          </w:p>
          <w:p w14:paraId="6C340530">
            <w:pPr>
              <w:widowControl w:val="0"/>
              <w:tabs>
                <w:tab w:val="left" w:pos="235"/>
              </w:tabs>
              <w:ind w:left="1" w:leftChars="-43" w:hanging="91" w:hangingChars="38"/>
              <w:jc w:val="center"/>
              <w:rPr>
                <w:rFonts w:ascii="Times New Roman" w:hAnsi="Times New Roman" w:eastAsia="宋体" w:cs="Times New Roman"/>
                <w:sz w:val="24"/>
                <w:szCs w:val="22"/>
              </w:rPr>
            </w:pPr>
            <w:r>
              <w:rPr>
                <w:rFonts w:ascii="Times New Roman" w:hAnsi="Times New Roman" w:eastAsia="宋体" w:cs="Times New Roman"/>
                <w:sz w:val="24"/>
                <w:szCs w:val="22"/>
              </w:rPr>
              <w:t>□小微企业</w:t>
            </w:r>
          </w:p>
          <w:p w14:paraId="22B7EF3C">
            <w:pPr>
              <w:widowControl w:val="0"/>
              <w:tabs>
                <w:tab w:val="left" w:pos="235"/>
              </w:tabs>
              <w:ind w:left="1" w:leftChars="-43" w:hanging="91" w:hangingChars="38"/>
              <w:jc w:val="center"/>
              <w:rPr>
                <w:rFonts w:ascii="Times New Roman" w:hAnsi="Times New Roman" w:eastAsia="宋体" w:cs="Times New Roman"/>
                <w:sz w:val="24"/>
                <w:szCs w:val="22"/>
              </w:rPr>
            </w:pPr>
            <w:r>
              <w:rPr>
                <w:rFonts w:ascii="Times New Roman" w:hAnsi="Times New Roman" w:eastAsia="宋体" w:cs="Times New Roman"/>
                <w:sz w:val="24"/>
                <w:szCs w:val="22"/>
              </w:rPr>
              <w:t>□其他</w:t>
            </w:r>
          </w:p>
        </w:tc>
        <w:tc>
          <w:tcPr>
            <w:tcW w:w="1125" w:type="dxa"/>
            <w:vAlign w:val="center"/>
          </w:tcPr>
          <w:p w14:paraId="0561A0C0">
            <w:pPr>
              <w:widowControl w:val="0"/>
              <w:jc w:val="center"/>
              <w:rPr>
                <w:rFonts w:ascii="Times New Roman" w:hAnsi="Times New Roman" w:eastAsia="宋体" w:cs="Times New Roman"/>
                <w:sz w:val="30"/>
                <w:szCs w:val="22"/>
              </w:rPr>
            </w:pPr>
          </w:p>
        </w:tc>
        <w:tc>
          <w:tcPr>
            <w:tcW w:w="1558" w:type="dxa"/>
            <w:vAlign w:val="center"/>
          </w:tcPr>
          <w:p w14:paraId="0D6091F6">
            <w:pPr>
              <w:widowControl w:val="0"/>
              <w:jc w:val="center"/>
              <w:rPr>
                <w:rFonts w:ascii="Times New Roman" w:hAnsi="Times New Roman" w:eastAsia="宋体" w:cs="Times New Roman"/>
                <w:sz w:val="30"/>
                <w:szCs w:val="22"/>
              </w:rPr>
            </w:pPr>
          </w:p>
        </w:tc>
        <w:tc>
          <w:tcPr>
            <w:tcW w:w="1498" w:type="dxa"/>
            <w:vAlign w:val="center"/>
          </w:tcPr>
          <w:p w14:paraId="4CCC4449">
            <w:pPr>
              <w:widowControl w:val="0"/>
              <w:jc w:val="center"/>
              <w:rPr>
                <w:rFonts w:ascii="Times New Roman" w:hAnsi="Times New Roman" w:eastAsia="宋体" w:cs="Times New Roman"/>
                <w:sz w:val="30"/>
                <w:szCs w:val="22"/>
              </w:rPr>
            </w:pPr>
          </w:p>
        </w:tc>
        <w:tc>
          <w:tcPr>
            <w:tcW w:w="1564" w:type="dxa"/>
            <w:vAlign w:val="center"/>
          </w:tcPr>
          <w:p w14:paraId="53648E05">
            <w:pPr>
              <w:widowControl w:val="0"/>
              <w:jc w:val="center"/>
              <w:rPr>
                <w:rFonts w:ascii="Times New Roman" w:hAnsi="Times New Roman" w:eastAsia="宋体" w:cs="Times New Roman"/>
                <w:sz w:val="30"/>
                <w:szCs w:val="22"/>
              </w:rPr>
            </w:pPr>
          </w:p>
        </w:tc>
      </w:tr>
      <w:tr w14:paraId="0F57C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B262242">
            <w:pPr>
              <w:widowControl w:val="0"/>
              <w:jc w:val="center"/>
              <w:rPr>
                <w:rFonts w:ascii="Times New Roman" w:hAnsi="Times New Roman" w:eastAsia="宋体" w:cs="Times New Roman"/>
                <w:sz w:val="24"/>
                <w:szCs w:val="22"/>
              </w:rPr>
            </w:pPr>
            <w:r>
              <w:rPr>
                <w:rFonts w:ascii="Times New Roman" w:hAnsi="Times New Roman" w:eastAsia="宋体" w:cs="Times New Roman"/>
                <w:sz w:val="24"/>
                <w:szCs w:val="22"/>
              </w:rPr>
              <w:t>2</w:t>
            </w:r>
          </w:p>
        </w:tc>
        <w:tc>
          <w:tcPr>
            <w:tcW w:w="1287" w:type="dxa"/>
            <w:vAlign w:val="center"/>
          </w:tcPr>
          <w:p w14:paraId="20FD0DC7">
            <w:pPr>
              <w:widowControl w:val="0"/>
              <w:jc w:val="center"/>
              <w:rPr>
                <w:rFonts w:ascii="Times New Roman" w:hAnsi="Times New Roman" w:eastAsia="宋体" w:cs="Times New Roman"/>
                <w:sz w:val="30"/>
                <w:szCs w:val="22"/>
                <w:lang w:eastAsia="en-US"/>
              </w:rPr>
            </w:pPr>
          </w:p>
        </w:tc>
        <w:tc>
          <w:tcPr>
            <w:tcW w:w="1513" w:type="dxa"/>
            <w:vAlign w:val="center"/>
          </w:tcPr>
          <w:p w14:paraId="27064FEE">
            <w:pPr>
              <w:widowControl w:val="0"/>
              <w:tabs>
                <w:tab w:val="left" w:pos="235"/>
              </w:tabs>
              <w:ind w:left="1" w:leftChars="-43" w:hanging="91" w:hangingChars="38"/>
              <w:jc w:val="center"/>
              <w:rPr>
                <w:rFonts w:ascii="Times New Roman" w:hAnsi="Times New Roman" w:eastAsia="宋体" w:cs="Times New Roman"/>
                <w:sz w:val="24"/>
                <w:szCs w:val="22"/>
              </w:rPr>
            </w:pPr>
            <w:r>
              <w:rPr>
                <w:rFonts w:ascii="Times New Roman" w:hAnsi="Times New Roman" w:eastAsia="宋体" w:cs="Times New Roman"/>
                <w:sz w:val="24"/>
                <w:szCs w:val="22"/>
              </w:rPr>
              <w:t>□中型企业</w:t>
            </w:r>
          </w:p>
          <w:p w14:paraId="38351FA0">
            <w:pPr>
              <w:widowControl w:val="0"/>
              <w:tabs>
                <w:tab w:val="left" w:pos="235"/>
              </w:tabs>
              <w:ind w:left="1" w:leftChars="-43" w:hanging="91" w:hangingChars="38"/>
              <w:jc w:val="center"/>
              <w:rPr>
                <w:rFonts w:ascii="Times New Roman" w:hAnsi="Times New Roman" w:eastAsia="宋体" w:cs="Times New Roman"/>
                <w:sz w:val="24"/>
                <w:szCs w:val="22"/>
              </w:rPr>
            </w:pPr>
            <w:r>
              <w:rPr>
                <w:rFonts w:ascii="Times New Roman" w:hAnsi="Times New Roman" w:eastAsia="宋体" w:cs="Times New Roman"/>
                <w:sz w:val="24"/>
                <w:szCs w:val="22"/>
              </w:rPr>
              <w:t>□小微企业</w:t>
            </w:r>
          </w:p>
          <w:p w14:paraId="690AFF82">
            <w:pPr>
              <w:widowControl w:val="0"/>
              <w:tabs>
                <w:tab w:val="left" w:pos="235"/>
              </w:tabs>
              <w:ind w:left="1" w:leftChars="-43" w:hanging="91" w:hangingChars="38"/>
              <w:jc w:val="center"/>
              <w:rPr>
                <w:rFonts w:ascii="Times New Roman" w:hAnsi="Times New Roman" w:eastAsia="宋体" w:cs="Times New Roman"/>
                <w:sz w:val="24"/>
                <w:szCs w:val="22"/>
              </w:rPr>
            </w:pPr>
            <w:r>
              <w:rPr>
                <w:rFonts w:ascii="Times New Roman" w:hAnsi="Times New Roman" w:eastAsia="宋体" w:cs="Times New Roman"/>
                <w:sz w:val="24"/>
                <w:szCs w:val="22"/>
              </w:rPr>
              <w:t>□其他</w:t>
            </w:r>
          </w:p>
        </w:tc>
        <w:tc>
          <w:tcPr>
            <w:tcW w:w="1125" w:type="dxa"/>
            <w:vAlign w:val="center"/>
          </w:tcPr>
          <w:p w14:paraId="65F91BE1">
            <w:pPr>
              <w:widowControl w:val="0"/>
              <w:jc w:val="center"/>
              <w:rPr>
                <w:rFonts w:ascii="Times New Roman" w:hAnsi="Times New Roman" w:eastAsia="宋体" w:cs="Times New Roman"/>
                <w:sz w:val="30"/>
                <w:szCs w:val="22"/>
              </w:rPr>
            </w:pPr>
          </w:p>
        </w:tc>
        <w:tc>
          <w:tcPr>
            <w:tcW w:w="1558" w:type="dxa"/>
            <w:vAlign w:val="center"/>
          </w:tcPr>
          <w:p w14:paraId="20AF7808">
            <w:pPr>
              <w:widowControl w:val="0"/>
              <w:jc w:val="center"/>
              <w:rPr>
                <w:rFonts w:ascii="Times New Roman" w:hAnsi="Times New Roman" w:eastAsia="宋体" w:cs="Times New Roman"/>
                <w:sz w:val="30"/>
                <w:szCs w:val="22"/>
              </w:rPr>
            </w:pPr>
          </w:p>
        </w:tc>
        <w:tc>
          <w:tcPr>
            <w:tcW w:w="1498" w:type="dxa"/>
            <w:vAlign w:val="center"/>
          </w:tcPr>
          <w:p w14:paraId="069C96F6">
            <w:pPr>
              <w:widowControl w:val="0"/>
              <w:jc w:val="center"/>
              <w:rPr>
                <w:rFonts w:ascii="Times New Roman" w:hAnsi="Times New Roman" w:eastAsia="宋体" w:cs="Times New Roman"/>
                <w:sz w:val="30"/>
                <w:szCs w:val="22"/>
              </w:rPr>
            </w:pPr>
          </w:p>
        </w:tc>
        <w:tc>
          <w:tcPr>
            <w:tcW w:w="1564" w:type="dxa"/>
            <w:vAlign w:val="center"/>
          </w:tcPr>
          <w:p w14:paraId="40581CDB">
            <w:pPr>
              <w:widowControl w:val="0"/>
              <w:jc w:val="center"/>
              <w:rPr>
                <w:rFonts w:ascii="Times New Roman" w:hAnsi="Times New Roman" w:eastAsia="宋体" w:cs="Times New Roman"/>
                <w:sz w:val="30"/>
                <w:szCs w:val="22"/>
              </w:rPr>
            </w:pPr>
          </w:p>
        </w:tc>
      </w:tr>
      <w:tr w14:paraId="6256E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6850606">
            <w:pPr>
              <w:widowControl w:val="0"/>
              <w:jc w:val="center"/>
              <w:rPr>
                <w:rFonts w:ascii="Times New Roman" w:hAnsi="Times New Roman" w:eastAsia="宋体" w:cs="Times New Roman"/>
                <w:sz w:val="24"/>
                <w:szCs w:val="22"/>
              </w:rPr>
            </w:pPr>
            <w:r>
              <w:rPr>
                <w:rFonts w:ascii="Times New Roman" w:hAnsi="Times New Roman" w:eastAsia="宋体" w:cs="Times New Roman"/>
                <w:sz w:val="24"/>
                <w:szCs w:val="22"/>
              </w:rPr>
              <w:t>…</w:t>
            </w:r>
          </w:p>
        </w:tc>
        <w:tc>
          <w:tcPr>
            <w:tcW w:w="1287" w:type="dxa"/>
            <w:vAlign w:val="center"/>
          </w:tcPr>
          <w:p w14:paraId="2844DBBD">
            <w:pPr>
              <w:widowControl w:val="0"/>
              <w:jc w:val="center"/>
              <w:rPr>
                <w:rFonts w:ascii="Times New Roman" w:hAnsi="Times New Roman" w:eastAsia="宋体" w:cs="Times New Roman"/>
                <w:sz w:val="30"/>
                <w:szCs w:val="22"/>
                <w:lang w:eastAsia="en-US"/>
              </w:rPr>
            </w:pPr>
          </w:p>
        </w:tc>
        <w:tc>
          <w:tcPr>
            <w:tcW w:w="1513" w:type="dxa"/>
            <w:vAlign w:val="center"/>
          </w:tcPr>
          <w:p w14:paraId="74AEA70A">
            <w:pPr>
              <w:widowControl w:val="0"/>
              <w:tabs>
                <w:tab w:val="left" w:pos="235"/>
              </w:tabs>
              <w:jc w:val="center"/>
              <w:rPr>
                <w:rFonts w:ascii="Times New Roman" w:hAnsi="Times New Roman" w:eastAsia="宋体" w:cs="Times New Roman"/>
                <w:sz w:val="24"/>
                <w:szCs w:val="22"/>
                <w:lang w:eastAsia="en-US"/>
              </w:rPr>
            </w:pPr>
          </w:p>
        </w:tc>
        <w:tc>
          <w:tcPr>
            <w:tcW w:w="1125" w:type="dxa"/>
            <w:vAlign w:val="center"/>
          </w:tcPr>
          <w:p w14:paraId="6B4B327A">
            <w:pPr>
              <w:widowControl w:val="0"/>
              <w:jc w:val="center"/>
              <w:rPr>
                <w:rFonts w:ascii="Times New Roman" w:hAnsi="Times New Roman" w:eastAsia="宋体" w:cs="Times New Roman"/>
                <w:sz w:val="30"/>
                <w:szCs w:val="22"/>
                <w:lang w:eastAsia="en-US"/>
              </w:rPr>
            </w:pPr>
          </w:p>
        </w:tc>
        <w:tc>
          <w:tcPr>
            <w:tcW w:w="1558" w:type="dxa"/>
            <w:vAlign w:val="center"/>
          </w:tcPr>
          <w:p w14:paraId="3EDC584C">
            <w:pPr>
              <w:widowControl w:val="0"/>
              <w:jc w:val="center"/>
              <w:rPr>
                <w:rFonts w:ascii="Times New Roman" w:hAnsi="Times New Roman" w:eastAsia="宋体" w:cs="Times New Roman"/>
                <w:sz w:val="30"/>
                <w:szCs w:val="22"/>
                <w:lang w:eastAsia="en-US"/>
              </w:rPr>
            </w:pPr>
          </w:p>
        </w:tc>
        <w:tc>
          <w:tcPr>
            <w:tcW w:w="1498" w:type="dxa"/>
            <w:vAlign w:val="center"/>
          </w:tcPr>
          <w:p w14:paraId="26343DB1">
            <w:pPr>
              <w:widowControl w:val="0"/>
              <w:jc w:val="center"/>
              <w:rPr>
                <w:rFonts w:ascii="Times New Roman" w:hAnsi="Times New Roman" w:eastAsia="宋体" w:cs="Times New Roman"/>
                <w:sz w:val="30"/>
                <w:szCs w:val="22"/>
                <w:lang w:eastAsia="en-US"/>
              </w:rPr>
            </w:pPr>
          </w:p>
        </w:tc>
        <w:tc>
          <w:tcPr>
            <w:tcW w:w="1564" w:type="dxa"/>
            <w:vAlign w:val="center"/>
          </w:tcPr>
          <w:p w14:paraId="3D2F8039">
            <w:pPr>
              <w:widowControl w:val="0"/>
              <w:jc w:val="center"/>
              <w:rPr>
                <w:rFonts w:ascii="Times New Roman" w:hAnsi="Times New Roman" w:eastAsia="宋体" w:cs="Times New Roman"/>
                <w:sz w:val="30"/>
                <w:szCs w:val="22"/>
                <w:lang w:eastAsia="en-US"/>
              </w:rPr>
            </w:pPr>
          </w:p>
        </w:tc>
      </w:tr>
      <w:tr w14:paraId="1E034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B879527">
            <w:pPr>
              <w:widowControl w:val="0"/>
              <w:ind w:right="57" w:rightChars="27"/>
              <w:jc w:val="right"/>
              <w:rPr>
                <w:rFonts w:ascii="Times New Roman" w:hAnsi="Times New Roman" w:eastAsia="宋体" w:cs="Times New Roman"/>
                <w:sz w:val="24"/>
                <w:szCs w:val="22"/>
              </w:rPr>
            </w:pPr>
            <w:r>
              <w:rPr>
                <w:rFonts w:ascii="Times New Roman" w:hAnsi="Times New Roman" w:eastAsia="宋体" w:cs="Times New Roman"/>
                <w:sz w:val="24"/>
                <w:szCs w:val="22"/>
              </w:rPr>
              <w:t>合计：</w:t>
            </w:r>
          </w:p>
        </w:tc>
        <w:tc>
          <w:tcPr>
            <w:tcW w:w="1498" w:type="dxa"/>
            <w:vAlign w:val="center"/>
          </w:tcPr>
          <w:p w14:paraId="5B71C12C">
            <w:pPr>
              <w:widowControl w:val="0"/>
              <w:jc w:val="center"/>
              <w:rPr>
                <w:rFonts w:ascii="Times New Roman" w:hAnsi="Times New Roman" w:eastAsia="宋体" w:cs="Times New Roman"/>
                <w:sz w:val="30"/>
                <w:szCs w:val="22"/>
                <w:lang w:eastAsia="en-US"/>
              </w:rPr>
            </w:pPr>
          </w:p>
        </w:tc>
        <w:tc>
          <w:tcPr>
            <w:tcW w:w="1564" w:type="dxa"/>
            <w:vAlign w:val="center"/>
          </w:tcPr>
          <w:p w14:paraId="360CA42E">
            <w:pPr>
              <w:widowControl w:val="0"/>
              <w:jc w:val="center"/>
              <w:rPr>
                <w:rFonts w:ascii="Times New Roman" w:hAnsi="Times New Roman" w:eastAsia="宋体" w:cs="Times New Roman"/>
                <w:sz w:val="30"/>
                <w:szCs w:val="22"/>
                <w:lang w:eastAsia="en-US"/>
              </w:rPr>
            </w:pPr>
          </w:p>
        </w:tc>
      </w:tr>
    </w:tbl>
    <w:p w14:paraId="7DF35A61">
      <w:pPr>
        <w:widowControl w:val="0"/>
        <w:kinsoku/>
        <w:autoSpaceDE/>
        <w:autoSpaceDN/>
        <w:spacing w:line="360" w:lineRule="auto"/>
        <w:ind w:firstLine="480" w:firstLineChars="200"/>
        <w:textAlignment w:val="auto"/>
        <w:rPr>
          <w:rFonts w:ascii="Times New Roman" w:hAnsi="Times New Roman" w:eastAsia="宋体" w:cs="Times New Roman"/>
          <w:snapToGrid/>
          <w:kern w:val="2"/>
          <w:sz w:val="24"/>
          <w:szCs w:val="24"/>
        </w:rPr>
      </w:pPr>
    </w:p>
    <w:p w14:paraId="7BDF2782">
      <w:pPr>
        <w:widowControl w:val="0"/>
        <w:kinsoku/>
        <w:autoSpaceDE/>
        <w:autoSpaceDN/>
        <w:spacing w:line="360" w:lineRule="auto"/>
        <w:textAlignment w:val="auto"/>
        <w:rPr>
          <w:rFonts w:ascii="Times New Roman" w:hAnsi="Times New Roman" w:eastAsia="宋体" w:cs="Times New Roman"/>
          <w:snapToGrid/>
          <w:kern w:val="2"/>
          <w:sz w:val="24"/>
          <w:szCs w:val="24"/>
        </w:rPr>
      </w:pPr>
    </w:p>
    <w:p w14:paraId="3AFB9233">
      <w:pPr>
        <w:widowControl w:val="0"/>
        <w:kinsoku/>
        <w:spacing w:before="25" w:after="25" w:line="360" w:lineRule="auto"/>
        <w:jc w:val="right"/>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rPr>
        <w:t>投标人名称（加盖公章）</w:t>
      </w:r>
      <w:r>
        <w:rPr>
          <w:rFonts w:ascii="Times New Roman" w:hAnsi="Times New Roman" w:eastAsia="宋体" w:cs="Times New Roman"/>
          <w:snapToGrid/>
          <w:kern w:val="2"/>
          <w:sz w:val="24"/>
          <w:szCs w:val="24"/>
          <w:lang w:val="zh-CN"/>
        </w:rPr>
        <w:t>：____________</w:t>
      </w:r>
    </w:p>
    <w:p w14:paraId="60247EA0">
      <w:pPr>
        <w:widowControl w:val="0"/>
        <w:kinsoku/>
        <w:autoSpaceDE/>
        <w:autoSpaceDN/>
        <w:adjustRightInd/>
        <w:snapToGrid/>
        <w:spacing w:line="360" w:lineRule="auto"/>
        <w:ind w:right="-57" w:firstLine="480"/>
        <w:jc w:val="right"/>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0"/>
        </w:rPr>
        <w:t>日期：_____年______月______日</w:t>
      </w:r>
    </w:p>
    <w:p w14:paraId="731AA0A1">
      <w:pPr>
        <w:widowControl w:val="0"/>
        <w:kinsoku/>
        <w:autoSpaceDE/>
        <w:autoSpaceDN/>
        <w:spacing w:line="360" w:lineRule="auto"/>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注：</w:t>
      </w:r>
    </w:p>
    <w:p w14:paraId="5F913EE4">
      <w:pPr>
        <w:widowControl w:val="0"/>
        <w:kinsoku/>
        <w:autoSpaceDE/>
        <w:autoSpaceDN/>
        <w:spacing w:line="360" w:lineRule="auto"/>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如本招标文件《投标人须知资料表》载明本项目分包承担主体应具备的相应资质条件，则投标人须在本表中列明分包承担主体的资质等级，并后附资质证书</w:t>
      </w:r>
      <w:r>
        <w:rPr>
          <w:rFonts w:hint="eastAsia" w:ascii="Times New Roman" w:hAnsi="Times New Roman" w:eastAsia="宋体" w:cs="Times New Roman"/>
          <w:snapToGrid/>
          <w:kern w:val="2"/>
          <w:sz w:val="24"/>
          <w:szCs w:val="24"/>
        </w:rPr>
        <w:t>电子件</w:t>
      </w:r>
      <w:r>
        <w:rPr>
          <w:rFonts w:ascii="Times New Roman" w:hAnsi="Times New Roman" w:eastAsia="宋体" w:cs="Times New Roman"/>
          <w:snapToGrid/>
          <w:kern w:val="2"/>
          <w:sz w:val="24"/>
          <w:szCs w:val="24"/>
        </w:rPr>
        <w:t>，否则</w:t>
      </w:r>
      <w:r>
        <w:rPr>
          <w:rFonts w:ascii="Times New Roman" w:hAnsi="Times New Roman" w:eastAsia="宋体" w:cs="Times New Roman"/>
          <w:b/>
          <w:snapToGrid/>
          <w:kern w:val="2"/>
          <w:sz w:val="24"/>
          <w:szCs w:val="24"/>
        </w:rPr>
        <w:t>投标无效</w:t>
      </w:r>
      <w:r>
        <w:rPr>
          <w:rFonts w:ascii="Times New Roman" w:hAnsi="Times New Roman" w:eastAsia="宋体" w:cs="Times New Roman"/>
          <w:snapToGrid/>
          <w:kern w:val="2"/>
          <w:sz w:val="24"/>
          <w:szCs w:val="24"/>
        </w:rPr>
        <w:t>。</w:t>
      </w:r>
    </w:p>
    <w:p w14:paraId="62269B26">
      <w:pPr>
        <w:widowControl w:val="0"/>
        <w:kinsoku/>
        <w:autoSpaceDE/>
        <w:autoSpaceDN/>
        <w:spacing w:line="360" w:lineRule="auto"/>
        <w:textAlignment w:val="auto"/>
        <w:rPr>
          <w:rFonts w:ascii="Times New Roman" w:hAnsi="Times New Roman" w:eastAsia="宋体" w:cs="Times New Roman"/>
          <w:snapToGrid/>
          <w:kern w:val="2"/>
          <w:sz w:val="30"/>
          <w:szCs w:val="30"/>
        </w:rPr>
      </w:pPr>
    </w:p>
    <w:p w14:paraId="7E1AF756">
      <w:pPr>
        <w:widowControl w:val="0"/>
        <w:kinsoku/>
        <w:snapToGrid/>
        <w:spacing w:line="360" w:lineRule="auto"/>
        <w:jc w:val="center"/>
        <w:textAlignment w:val="auto"/>
        <w:rPr>
          <w:rFonts w:ascii="Times New Roman" w:hAnsi="Times New Roman" w:eastAsia="宋体" w:cs="Times New Roman"/>
          <w:b/>
          <w:snapToGrid/>
          <w:kern w:val="2"/>
          <w:sz w:val="36"/>
          <w:szCs w:val="36"/>
        </w:rPr>
      </w:pPr>
      <w:r>
        <w:rPr>
          <w:rFonts w:ascii="Times New Roman" w:hAnsi="Times New Roman" w:eastAsia="宋体" w:cs="Times New Roman"/>
          <w:snapToGrid/>
          <w:kern w:val="2"/>
          <w:sz w:val="30"/>
          <w:szCs w:val="30"/>
        </w:rPr>
        <w:br w:type="page"/>
      </w:r>
      <w:r>
        <w:rPr>
          <w:rFonts w:ascii="Times New Roman" w:hAnsi="Times New Roman" w:eastAsia="宋体" w:cs="Times New Roman"/>
          <w:b/>
          <w:snapToGrid/>
          <w:kern w:val="2"/>
          <w:sz w:val="36"/>
          <w:szCs w:val="36"/>
        </w:rPr>
        <w:t>分包意向协议（实质性格式）</w:t>
      </w:r>
    </w:p>
    <w:p w14:paraId="6B8FAC14">
      <w:pPr>
        <w:widowControl w:val="0"/>
        <w:kinsoku/>
        <w:autoSpaceDE/>
        <w:autoSpaceDN/>
        <w:spacing w:line="360" w:lineRule="auto"/>
        <w:ind w:firstLine="480" w:firstLineChars="200"/>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甲方（投标人）：________</w:t>
      </w:r>
    </w:p>
    <w:p w14:paraId="01C975A1">
      <w:pPr>
        <w:widowControl w:val="0"/>
        <w:kinsoku/>
        <w:autoSpaceDE/>
        <w:autoSpaceDN/>
        <w:spacing w:line="360" w:lineRule="auto"/>
        <w:ind w:firstLine="480" w:firstLineChars="200"/>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乙方（拟分包单位）：________</w:t>
      </w:r>
    </w:p>
    <w:p w14:paraId="28B2466E">
      <w:pPr>
        <w:widowControl w:val="0"/>
        <w:kinsoku/>
        <w:autoSpaceDE/>
        <w:autoSpaceDN/>
        <w:spacing w:line="360" w:lineRule="auto"/>
        <w:ind w:firstLine="480" w:firstLineChars="200"/>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甲方承诺，一旦在_________（采购项目名称）（项目编号为：_______）招标采购项目中获得采购合同，将按照下述约定将合同项下部分内容分包给乙方：</w:t>
      </w:r>
    </w:p>
    <w:p w14:paraId="5A44B27E">
      <w:pPr>
        <w:widowControl w:val="0"/>
        <w:kinsoku/>
        <w:autoSpaceDE/>
        <w:autoSpaceDN/>
        <w:spacing w:line="360" w:lineRule="auto"/>
        <w:ind w:firstLine="480" w:firstLineChars="200"/>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1.分包内容：_____。</w:t>
      </w:r>
    </w:p>
    <w:p w14:paraId="18807606">
      <w:pPr>
        <w:widowControl w:val="0"/>
        <w:kinsoku/>
        <w:autoSpaceDE/>
        <w:autoSpaceDN/>
        <w:spacing w:line="360" w:lineRule="auto"/>
        <w:ind w:firstLine="480" w:firstLineChars="200"/>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2.分包金额：_____，该金额占该采购包合同金额的比例为___%。</w:t>
      </w:r>
    </w:p>
    <w:p w14:paraId="133C8D63">
      <w:pPr>
        <w:widowControl w:val="0"/>
        <w:kinsoku/>
        <w:autoSpaceDE/>
        <w:autoSpaceDN/>
        <w:spacing w:line="360" w:lineRule="auto"/>
        <w:ind w:firstLine="480" w:firstLineChars="200"/>
        <w:textAlignment w:val="auto"/>
        <w:rPr>
          <w:rFonts w:ascii="Times New Roman" w:hAnsi="Times New Roman" w:eastAsia="宋体" w:cs="Times New Roman"/>
          <w:bCs/>
          <w:snapToGrid/>
          <w:kern w:val="2"/>
          <w:sz w:val="24"/>
          <w:szCs w:val="24"/>
        </w:rPr>
      </w:pPr>
      <w:r>
        <w:rPr>
          <w:rFonts w:ascii="Times New Roman" w:hAnsi="Times New Roman" w:eastAsia="宋体" w:cs="Times New Roman"/>
          <w:snapToGrid/>
          <w:kern w:val="2"/>
          <w:sz w:val="24"/>
          <w:szCs w:val="24"/>
        </w:rPr>
        <w:t>乙方承诺将在上述情况下与甲方签订分包合同。</w:t>
      </w:r>
    </w:p>
    <w:p w14:paraId="1508D434">
      <w:pPr>
        <w:widowControl w:val="0"/>
        <w:kinsoku/>
        <w:autoSpaceDE/>
        <w:autoSpaceDN/>
        <w:spacing w:line="360" w:lineRule="auto"/>
        <w:ind w:firstLine="480" w:firstLineChars="200"/>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本协议自各方盖章之日起生效，如甲方未在该项目（采购包）中标，本协议自动终止。</w:t>
      </w:r>
    </w:p>
    <w:p w14:paraId="0EC17C13">
      <w:pPr>
        <w:widowControl w:val="0"/>
        <w:kinsoku/>
        <w:autoSpaceDE/>
        <w:autoSpaceDN/>
        <w:adjustRightInd/>
        <w:snapToGrid/>
        <w:spacing w:line="360" w:lineRule="auto"/>
        <w:ind w:firstLine="471"/>
        <w:jc w:val="both"/>
        <w:textAlignment w:val="auto"/>
        <w:rPr>
          <w:rFonts w:ascii="Times New Roman" w:hAnsi="Times New Roman" w:eastAsia="宋体" w:cs="Times New Roman"/>
          <w:b/>
          <w:snapToGrid/>
          <w:kern w:val="2"/>
          <w:sz w:val="24"/>
          <w:szCs w:val="24"/>
        </w:rPr>
      </w:pPr>
    </w:p>
    <w:p w14:paraId="2FC1ACAF">
      <w:pPr>
        <w:widowControl w:val="0"/>
        <w:kinsoku/>
        <w:autoSpaceDE/>
        <w:autoSpaceDN/>
        <w:adjustRightInd/>
        <w:snapToGrid/>
        <w:spacing w:line="360" w:lineRule="auto"/>
        <w:ind w:firstLine="471"/>
        <w:jc w:val="both"/>
        <w:textAlignment w:val="auto"/>
        <w:rPr>
          <w:rFonts w:ascii="Times New Roman" w:hAnsi="Times New Roman" w:eastAsia="宋体" w:cs="Times New Roman"/>
          <w:b/>
          <w:snapToGrid/>
          <w:kern w:val="2"/>
          <w:sz w:val="24"/>
          <w:szCs w:val="24"/>
        </w:rPr>
      </w:pPr>
      <w:r>
        <w:rPr>
          <w:rFonts w:ascii="Times New Roman" w:hAnsi="Times New Roman" w:eastAsia="宋体" w:cs="Times New Roman"/>
          <w:snapToGrid/>
          <w:kern w:val="2"/>
          <w:sz w:val="24"/>
          <w:szCs w:val="24"/>
        </w:rPr>
        <w:t>甲方（盖章）：_________                 乙方（盖章）：_________</w:t>
      </w:r>
    </w:p>
    <w:p w14:paraId="340A8FDD">
      <w:pPr>
        <w:widowControl w:val="0"/>
        <w:kinsoku/>
        <w:autoSpaceDE/>
        <w:autoSpaceDN/>
        <w:adjustRightInd/>
        <w:snapToGrid/>
        <w:spacing w:line="360" w:lineRule="auto"/>
        <w:ind w:left="480"/>
        <w:jc w:val="right"/>
        <w:textAlignment w:val="auto"/>
        <w:rPr>
          <w:rFonts w:ascii="Times New Roman" w:hAnsi="Times New Roman" w:eastAsia="宋体" w:cs="Times New Roman"/>
          <w:snapToGrid/>
          <w:kern w:val="2"/>
          <w:sz w:val="24"/>
          <w:szCs w:val="24"/>
        </w:rPr>
      </w:pPr>
    </w:p>
    <w:p w14:paraId="143DE668">
      <w:pPr>
        <w:widowControl w:val="0"/>
        <w:kinsoku/>
        <w:wordWrap w:val="0"/>
        <w:autoSpaceDE/>
        <w:autoSpaceDN/>
        <w:adjustRightInd/>
        <w:snapToGrid/>
        <w:spacing w:line="360" w:lineRule="auto"/>
        <w:ind w:left="480"/>
        <w:jc w:val="right"/>
        <w:textAlignment w:val="auto"/>
        <w:rPr>
          <w:rFonts w:ascii="Times New Roman" w:hAnsi="Times New Roman" w:eastAsia="宋体" w:cs="Times New Roman"/>
          <w:b/>
          <w:snapToGrid/>
          <w:kern w:val="2"/>
          <w:sz w:val="24"/>
          <w:szCs w:val="24"/>
        </w:rPr>
      </w:pPr>
      <w:r>
        <w:rPr>
          <w:rFonts w:ascii="Times New Roman" w:hAnsi="Times New Roman" w:eastAsia="宋体" w:cs="Times New Roman"/>
          <w:snapToGrid/>
          <w:kern w:val="2"/>
          <w:sz w:val="24"/>
          <w:szCs w:val="20"/>
        </w:rPr>
        <w:t xml:space="preserve">日期：_____年______月______日   </w:t>
      </w:r>
    </w:p>
    <w:p w14:paraId="25BCE472">
      <w:pPr>
        <w:widowControl w:val="0"/>
        <w:tabs>
          <w:tab w:val="left" w:pos="8280"/>
        </w:tabs>
        <w:kinsoku/>
        <w:autoSpaceDE/>
        <w:autoSpaceDN/>
        <w:adjustRightInd/>
        <w:snapToGrid/>
        <w:spacing w:line="360" w:lineRule="auto"/>
        <w:ind w:firstLine="480"/>
        <w:jc w:val="both"/>
        <w:textAlignment w:val="auto"/>
        <w:rPr>
          <w:rFonts w:ascii="Times New Roman" w:hAnsi="Times New Roman" w:eastAsia="宋体" w:cs="Times New Roman"/>
          <w:snapToGrid/>
          <w:kern w:val="2"/>
          <w:sz w:val="24"/>
          <w:szCs w:val="24"/>
        </w:rPr>
      </w:pPr>
    </w:p>
    <w:p w14:paraId="5A94B9E3">
      <w:pPr>
        <w:widowControl w:val="0"/>
        <w:tabs>
          <w:tab w:val="left" w:pos="82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注：</w:t>
      </w:r>
    </w:p>
    <w:p w14:paraId="16AC1674">
      <w:pPr>
        <w:widowControl w:val="0"/>
        <w:tabs>
          <w:tab w:val="left" w:pos="82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本协议仅在投标人“为落实政府采购政策”而向中小企业分包时必须提供，否则</w:t>
      </w:r>
      <w:r>
        <w:rPr>
          <w:rFonts w:ascii="Times New Roman" w:hAnsi="Times New Roman" w:eastAsia="宋体" w:cs="Times New Roman"/>
          <w:b/>
          <w:snapToGrid/>
          <w:kern w:val="2"/>
          <w:sz w:val="24"/>
          <w:szCs w:val="24"/>
        </w:rPr>
        <w:t>投标无效</w:t>
      </w:r>
      <w:r>
        <w:rPr>
          <w:rFonts w:ascii="Times New Roman" w:hAnsi="Times New Roman" w:eastAsia="宋体" w:cs="Times New Roman"/>
          <w:snapToGrid/>
          <w:kern w:val="2"/>
          <w:sz w:val="24"/>
          <w:szCs w:val="24"/>
        </w:rPr>
        <w:t>；且投标人须与所有拟分包单位分别签订《分包意向协议》，每单位签订一份，并在投标文件中提交全部协议原</w:t>
      </w:r>
      <w:r>
        <w:rPr>
          <w:rFonts w:hint="eastAsia" w:ascii="Times New Roman" w:hAnsi="Times New Roman" w:eastAsia="宋体" w:cs="Times New Roman"/>
          <w:snapToGrid/>
          <w:kern w:val="2"/>
          <w:sz w:val="24"/>
          <w:szCs w:val="24"/>
        </w:rPr>
        <w:t>件的电子</w:t>
      </w:r>
      <w:r>
        <w:rPr>
          <w:rFonts w:ascii="Times New Roman" w:hAnsi="Times New Roman" w:eastAsia="宋体" w:cs="Times New Roman"/>
          <w:snapToGrid/>
          <w:kern w:val="2"/>
          <w:sz w:val="24"/>
          <w:szCs w:val="24"/>
        </w:rPr>
        <w:t>件，否则</w:t>
      </w:r>
      <w:r>
        <w:rPr>
          <w:rFonts w:ascii="Times New Roman" w:hAnsi="Times New Roman" w:eastAsia="宋体" w:cs="Times New Roman"/>
          <w:b/>
          <w:snapToGrid/>
          <w:kern w:val="2"/>
          <w:sz w:val="24"/>
          <w:szCs w:val="24"/>
        </w:rPr>
        <w:t>投标无效</w:t>
      </w:r>
      <w:r>
        <w:rPr>
          <w:rFonts w:ascii="Times New Roman" w:hAnsi="Times New Roman" w:eastAsia="宋体" w:cs="Times New Roman"/>
          <w:snapToGrid/>
          <w:kern w:val="2"/>
          <w:sz w:val="24"/>
          <w:szCs w:val="24"/>
        </w:rPr>
        <w:t>。</w:t>
      </w:r>
    </w:p>
    <w:p w14:paraId="62E62393">
      <w:pPr>
        <w:kinsoku/>
        <w:autoSpaceDE/>
        <w:autoSpaceDN/>
        <w:adjustRightInd/>
        <w:snapToGrid/>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br w:type="page"/>
      </w:r>
    </w:p>
    <w:p w14:paraId="31EFAA86">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 xml:space="preserve">2-2 </w:t>
      </w:r>
      <w:r>
        <w:rPr>
          <w:rFonts w:ascii="Times New Roman" w:hAnsi="Times New Roman" w:eastAsia="宋体" w:cs="Times New Roman"/>
          <w:snapToGrid/>
          <w:kern w:val="2"/>
          <w:sz w:val="24"/>
          <w:szCs w:val="24"/>
        </w:rPr>
        <w:t>其它落实政府采购政策的资格要求</w:t>
      </w:r>
      <w:r>
        <w:rPr>
          <w:rFonts w:ascii="Times New Roman" w:hAnsi="Times New Roman" w:eastAsia="宋体" w:cs="Times New Roman"/>
          <w:snapToGrid/>
          <w:kern w:val="2"/>
          <w:sz w:val="24"/>
          <w:szCs w:val="20"/>
        </w:rPr>
        <w:t>（如有）</w:t>
      </w:r>
    </w:p>
    <w:p w14:paraId="526DB4A4">
      <w:pPr>
        <w:kinsoku/>
        <w:autoSpaceDE/>
        <w:autoSpaceDN/>
        <w:adjustRightInd/>
        <w:snapToGrid/>
        <w:textAlignment w:val="auto"/>
        <w:rPr>
          <w:rFonts w:ascii="Times New Roman" w:hAnsi="Times New Roman" w:eastAsia="宋体" w:cs="Times New Roman"/>
          <w:snapToGrid/>
          <w:kern w:val="2"/>
          <w:sz w:val="24"/>
          <w:szCs w:val="24"/>
        </w:rPr>
      </w:pPr>
    </w:p>
    <w:p w14:paraId="55B7C8E0">
      <w:pPr>
        <w:kinsoku/>
        <w:autoSpaceDE/>
        <w:autoSpaceDN/>
        <w:adjustRightInd/>
        <w:snapToGrid/>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br w:type="page"/>
      </w:r>
    </w:p>
    <w:p w14:paraId="06A2164A">
      <w:pPr>
        <w:widowControl w:val="0"/>
        <w:tabs>
          <w:tab w:val="left" w:pos="360"/>
        </w:tabs>
        <w:kinsoku/>
        <w:autoSpaceDE/>
        <w:autoSpaceDN/>
        <w:adjustRightInd/>
        <w:spacing w:line="360" w:lineRule="auto"/>
        <w:jc w:val="both"/>
        <w:textAlignment w:val="auto"/>
        <w:outlineLvl w:val="1"/>
        <w:rPr>
          <w:rFonts w:ascii="Times New Roman" w:hAnsi="Times New Roman" w:eastAsia="宋体" w:cs="Times New Roman"/>
          <w:snapToGrid/>
          <w:kern w:val="2"/>
          <w:sz w:val="24"/>
          <w:szCs w:val="24"/>
        </w:rPr>
      </w:pPr>
      <w:r>
        <w:rPr>
          <w:rFonts w:hint="eastAsia" w:ascii="Times New Roman" w:hAnsi="Times New Roman" w:eastAsia="宋体" w:cs="Times New Roman"/>
          <w:snapToGrid/>
          <w:kern w:val="2"/>
          <w:sz w:val="24"/>
          <w:szCs w:val="24"/>
        </w:rPr>
        <w:t>3</w:t>
      </w:r>
      <w:r>
        <w:rPr>
          <w:rFonts w:ascii="Times New Roman" w:hAnsi="Times New Roman" w:eastAsia="宋体" w:cs="Times New Roman"/>
          <w:snapToGrid/>
          <w:kern w:val="2"/>
          <w:sz w:val="24"/>
          <w:szCs w:val="24"/>
        </w:rPr>
        <w:t>本项目的特定资格要求</w:t>
      </w:r>
      <w:r>
        <w:rPr>
          <w:rFonts w:ascii="Times New Roman" w:hAnsi="Times New Roman" w:eastAsia="宋体" w:cs="Times New Roman"/>
          <w:snapToGrid/>
          <w:kern w:val="2"/>
          <w:sz w:val="24"/>
          <w:szCs w:val="20"/>
        </w:rPr>
        <w:t>（如有）</w:t>
      </w:r>
    </w:p>
    <w:p w14:paraId="133DD15A">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3-1 联合协议（如有）</w:t>
      </w:r>
    </w:p>
    <w:p w14:paraId="45953393">
      <w:pPr>
        <w:widowControl w:val="0"/>
        <w:kinsoku/>
        <w:snapToGrid/>
        <w:spacing w:line="360" w:lineRule="auto"/>
        <w:jc w:val="center"/>
        <w:textAlignment w:val="auto"/>
        <w:rPr>
          <w:rFonts w:ascii="Times New Roman" w:hAnsi="Times New Roman" w:eastAsia="宋体" w:cs="Times New Roman"/>
          <w:b/>
          <w:snapToGrid/>
          <w:kern w:val="2"/>
          <w:sz w:val="36"/>
          <w:szCs w:val="36"/>
        </w:rPr>
      </w:pPr>
      <w:r>
        <w:rPr>
          <w:rFonts w:ascii="Times New Roman" w:hAnsi="Times New Roman" w:eastAsia="宋体" w:cs="Times New Roman"/>
          <w:b/>
          <w:snapToGrid/>
          <w:kern w:val="2"/>
          <w:sz w:val="36"/>
          <w:szCs w:val="36"/>
        </w:rPr>
        <w:t>联合协议</w:t>
      </w:r>
    </w:p>
    <w:p w14:paraId="07E86BFE">
      <w:pPr>
        <w:widowControl w:val="0"/>
        <w:kinsoku/>
        <w:autoSpaceDE/>
        <w:autoSpaceDN/>
        <w:adjustRightInd/>
        <w:snapToGrid/>
        <w:spacing w:line="360" w:lineRule="auto"/>
        <w:ind w:firstLine="828" w:firstLineChars="345"/>
        <w:jc w:val="both"/>
        <w:textAlignment w:val="auto"/>
        <w:rPr>
          <w:rFonts w:ascii="Times New Roman" w:hAnsi="Times New Roman" w:eastAsia="宋体" w:cs="Times New Roman"/>
          <w:bCs/>
          <w:snapToGrid/>
          <w:kern w:val="2"/>
          <w:szCs w:val="24"/>
        </w:rPr>
      </w:pPr>
      <w:r>
        <w:rPr>
          <w:rFonts w:ascii="Times New Roman" w:hAnsi="Times New Roman" w:eastAsia="宋体" w:cs="Times New Roman"/>
          <w:bCs/>
          <w:snapToGrid/>
          <w:kern w:val="2"/>
          <w:sz w:val="24"/>
          <w:szCs w:val="24"/>
        </w:rPr>
        <w:t>______ 、 _____ 及 _____就“________（项目名称）</w:t>
      </w:r>
      <w:r>
        <w:rPr>
          <w:rFonts w:ascii="Times New Roman" w:hAnsi="Times New Roman" w:eastAsia="宋体" w:cs="Times New Roman"/>
          <w:snapToGrid/>
          <w:kern w:val="2"/>
          <w:sz w:val="24"/>
          <w:szCs w:val="24"/>
        </w:rPr>
        <w:t>”____包</w:t>
      </w:r>
      <w:r>
        <w:rPr>
          <w:rFonts w:ascii="Times New Roman" w:hAnsi="Times New Roman" w:eastAsia="宋体" w:cs="Times New Roman"/>
          <w:bCs/>
          <w:snapToGrid/>
          <w:kern w:val="2"/>
          <w:sz w:val="24"/>
          <w:szCs w:val="24"/>
        </w:rPr>
        <w:t>招标项目的投标事宜，经各方充分协商一致，达成如下协议：</w:t>
      </w:r>
    </w:p>
    <w:p w14:paraId="7A839DBA">
      <w:pPr>
        <w:widowControl w:val="0"/>
        <w:numPr>
          <w:ilvl w:val="0"/>
          <w:numId w:val="5"/>
        </w:numPr>
        <w:kinsoku/>
        <w:autoSpaceDE/>
        <w:autoSpaceDN/>
        <w:adjustRightInd/>
        <w:snapToGrid/>
        <w:spacing w:line="360" w:lineRule="auto"/>
        <w:jc w:val="both"/>
        <w:textAlignment w:val="auto"/>
        <w:rPr>
          <w:rFonts w:ascii="Times New Roman" w:hAnsi="Times New Roman" w:eastAsia="宋体" w:cs="Times New Roman"/>
          <w:bCs/>
          <w:snapToGrid/>
          <w:kern w:val="2"/>
          <w:sz w:val="24"/>
          <w:szCs w:val="24"/>
        </w:rPr>
      </w:pPr>
      <w:r>
        <w:rPr>
          <w:rFonts w:ascii="Times New Roman" w:hAnsi="Times New Roman" w:eastAsia="宋体" w:cs="Times New Roman"/>
          <w:bCs/>
          <w:snapToGrid/>
          <w:kern w:val="2"/>
          <w:sz w:val="24"/>
          <w:szCs w:val="24"/>
        </w:rPr>
        <w:t>由_________牵头，_________、__________参加，组成联合体共同进行招标项目的投标工作。</w:t>
      </w:r>
    </w:p>
    <w:p w14:paraId="2646DA17">
      <w:pPr>
        <w:widowControl w:val="0"/>
        <w:numPr>
          <w:ilvl w:val="0"/>
          <w:numId w:val="5"/>
        </w:numPr>
        <w:kinsoku/>
        <w:autoSpaceDE/>
        <w:autoSpaceDN/>
        <w:adjustRightInd/>
        <w:snapToGrid/>
        <w:spacing w:line="360" w:lineRule="auto"/>
        <w:jc w:val="both"/>
        <w:textAlignment w:val="auto"/>
        <w:rPr>
          <w:rFonts w:ascii="Times New Roman" w:hAnsi="Times New Roman" w:eastAsia="宋体" w:cs="Times New Roman"/>
          <w:bCs/>
          <w:snapToGrid/>
          <w:kern w:val="2"/>
          <w:sz w:val="24"/>
          <w:szCs w:val="24"/>
        </w:rPr>
      </w:pPr>
      <w:r>
        <w:rPr>
          <w:rFonts w:ascii="Times New Roman" w:hAnsi="Times New Roman" w:eastAsia="宋体" w:cs="Times New Roman"/>
          <w:bCs/>
          <w:snapToGrid/>
          <w:kern w:val="2"/>
          <w:sz w:val="24"/>
          <w:szCs w:val="24"/>
        </w:rPr>
        <w:t>联合体中标后，联合体各方共同与采购人签订合同，就采购合同约定的事项对采购人承担连带责任。</w:t>
      </w:r>
    </w:p>
    <w:p w14:paraId="07295F07">
      <w:pPr>
        <w:widowControl w:val="0"/>
        <w:numPr>
          <w:ilvl w:val="0"/>
          <w:numId w:val="5"/>
        </w:numPr>
        <w:kinsoku/>
        <w:autoSpaceDE/>
        <w:autoSpaceDN/>
        <w:adjustRightInd/>
        <w:snapToGrid/>
        <w:spacing w:line="360" w:lineRule="auto"/>
        <w:jc w:val="both"/>
        <w:textAlignment w:val="auto"/>
        <w:rPr>
          <w:rFonts w:ascii="Times New Roman" w:hAnsi="Times New Roman" w:eastAsia="宋体" w:cs="Times New Roman"/>
          <w:bCs/>
          <w:snapToGrid/>
          <w:kern w:val="2"/>
          <w:sz w:val="24"/>
          <w:szCs w:val="24"/>
        </w:rPr>
      </w:pPr>
      <w:r>
        <w:rPr>
          <w:rFonts w:ascii="Times New Roman" w:hAnsi="Times New Roman" w:eastAsia="宋体" w:cs="Times New Roman"/>
          <w:bCs/>
          <w:snapToGrid/>
          <w:kern w:val="2"/>
          <w:sz w:val="24"/>
          <w:szCs w:val="24"/>
        </w:rPr>
        <w:t>联合体各方均同意由牵头人代表其他联合体成员单位按招标文件要求出具《授权委托书》。</w:t>
      </w:r>
    </w:p>
    <w:p w14:paraId="592F4BA2">
      <w:pPr>
        <w:widowControl w:val="0"/>
        <w:numPr>
          <w:ilvl w:val="0"/>
          <w:numId w:val="5"/>
        </w:numPr>
        <w:kinsoku/>
        <w:autoSpaceDE/>
        <w:autoSpaceDN/>
        <w:adjustRightInd/>
        <w:snapToGrid/>
        <w:spacing w:line="360" w:lineRule="auto"/>
        <w:jc w:val="both"/>
        <w:textAlignment w:val="auto"/>
        <w:rPr>
          <w:rFonts w:ascii="Times New Roman" w:hAnsi="Times New Roman" w:eastAsia="宋体" w:cs="Times New Roman"/>
          <w:bCs/>
          <w:snapToGrid/>
          <w:kern w:val="2"/>
          <w:sz w:val="24"/>
          <w:szCs w:val="24"/>
        </w:rPr>
      </w:pPr>
      <w:r>
        <w:rPr>
          <w:rFonts w:ascii="Times New Roman" w:hAnsi="Times New Roman" w:eastAsia="宋体" w:cs="Times New Roman"/>
          <w:bCs/>
          <w:snapToGrid/>
          <w:kern w:val="2"/>
          <w:sz w:val="24"/>
          <w:szCs w:val="24"/>
        </w:rPr>
        <w:t>牵头人为项目的总负责单位；组织各参加方进行项目实施工作。</w:t>
      </w:r>
    </w:p>
    <w:p w14:paraId="0675799F">
      <w:pPr>
        <w:widowControl w:val="0"/>
        <w:numPr>
          <w:ilvl w:val="0"/>
          <w:numId w:val="5"/>
        </w:numPr>
        <w:kinsoku/>
        <w:autoSpaceDE/>
        <w:autoSpaceDN/>
        <w:adjustRightInd/>
        <w:snapToGrid/>
        <w:spacing w:line="360" w:lineRule="auto"/>
        <w:jc w:val="both"/>
        <w:textAlignment w:val="auto"/>
        <w:rPr>
          <w:rFonts w:ascii="Times New Roman" w:hAnsi="Times New Roman" w:eastAsia="宋体" w:cs="Times New Roman"/>
          <w:bCs/>
          <w:snapToGrid/>
          <w:kern w:val="2"/>
          <w:sz w:val="24"/>
          <w:szCs w:val="24"/>
        </w:rPr>
      </w:pPr>
      <w:r>
        <w:rPr>
          <w:rFonts w:ascii="Times New Roman" w:hAnsi="Times New Roman" w:eastAsia="宋体" w:cs="Times New Roman"/>
          <w:bCs/>
          <w:snapToGrid/>
          <w:kern w:val="2"/>
          <w:sz w:val="24"/>
          <w:szCs w:val="24"/>
        </w:rPr>
        <w:t>______负责_____，具体工作范围、内容以投标文件及合同为准。</w:t>
      </w:r>
    </w:p>
    <w:p w14:paraId="63C76E39">
      <w:pPr>
        <w:widowControl w:val="0"/>
        <w:numPr>
          <w:ilvl w:val="0"/>
          <w:numId w:val="5"/>
        </w:numPr>
        <w:kinsoku/>
        <w:autoSpaceDE/>
        <w:autoSpaceDN/>
        <w:adjustRightInd/>
        <w:snapToGrid/>
        <w:spacing w:line="360" w:lineRule="auto"/>
        <w:jc w:val="both"/>
        <w:textAlignment w:val="auto"/>
        <w:rPr>
          <w:rFonts w:ascii="Times New Roman" w:hAnsi="Times New Roman" w:eastAsia="宋体" w:cs="Times New Roman"/>
          <w:bCs/>
          <w:snapToGrid/>
          <w:kern w:val="2"/>
          <w:sz w:val="24"/>
          <w:szCs w:val="24"/>
        </w:rPr>
      </w:pPr>
      <w:r>
        <w:rPr>
          <w:rFonts w:ascii="Times New Roman" w:hAnsi="Times New Roman" w:eastAsia="宋体" w:cs="Times New Roman"/>
          <w:bCs/>
          <w:snapToGrid/>
          <w:kern w:val="2"/>
          <w:sz w:val="24"/>
          <w:szCs w:val="24"/>
        </w:rPr>
        <w:t>______负责_____，具体工作范围、内容以投标文件及合同为准。</w:t>
      </w:r>
    </w:p>
    <w:p w14:paraId="74DC7A03">
      <w:pPr>
        <w:widowControl w:val="0"/>
        <w:numPr>
          <w:ilvl w:val="0"/>
          <w:numId w:val="5"/>
        </w:numPr>
        <w:kinsoku/>
        <w:autoSpaceDE/>
        <w:autoSpaceDN/>
        <w:adjustRightInd/>
        <w:snapToGrid/>
        <w:spacing w:line="360" w:lineRule="auto"/>
        <w:jc w:val="both"/>
        <w:textAlignment w:val="auto"/>
        <w:rPr>
          <w:rFonts w:ascii="Times New Roman" w:hAnsi="Times New Roman" w:eastAsia="宋体" w:cs="Times New Roman"/>
          <w:bCs/>
          <w:snapToGrid/>
          <w:kern w:val="2"/>
          <w:sz w:val="24"/>
          <w:szCs w:val="24"/>
        </w:rPr>
      </w:pPr>
      <w:r>
        <w:rPr>
          <w:rFonts w:ascii="Times New Roman" w:hAnsi="Times New Roman" w:eastAsia="宋体" w:cs="Times New Roman"/>
          <w:bCs/>
          <w:snapToGrid/>
          <w:kern w:val="2"/>
          <w:sz w:val="24"/>
          <w:szCs w:val="24"/>
        </w:rPr>
        <w:t>______负责_____（如有），具体工作范围、内容以投标文件及合同为准。</w:t>
      </w:r>
    </w:p>
    <w:p w14:paraId="4941C837">
      <w:pPr>
        <w:widowControl w:val="0"/>
        <w:numPr>
          <w:ilvl w:val="0"/>
          <w:numId w:val="5"/>
        </w:numPr>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本项目联合协议合同总额为________元，联合体各成员按照如下比例分摊（按联合体成员分别列明）：</w:t>
      </w:r>
    </w:p>
    <w:p w14:paraId="7BAABB05">
      <w:pPr>
        <w:widowControl w:val="0"/>
        <w:tabs>
          <w:tab w:val="left" w:pos="720"/>
          <w:tab w:val="left" w:pos="900"/>
        </w:tabs>
        <w:kinsoku/>
        <w:autoSpaceDE/>
        <w:autoSpaceDN/>
        <w:adjustRightInd/>
        <w:snapToGrid/>
        <w:spacing w:line="360" w:lineRule="auto"/>
        <w:ind w:left="851"/>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（1）</w:t>
      </w:r>
      <w:r>
        <w:rPr>
          <w:rFonts w:ascii="Times New Roman" w:hAnsi="Times New Roman" w:eastAsia="宋体" w:cs="Times New Roman"/>
          <w:bCs/>
          <w:snapToGrid/>
          <w:kern w:val="2"/>
          <w:sz w:val="24"/>
          <w:szCs w:val="20"/>
        </w:rPr>
        <w:t>______</w:t>
      </w:r>
      <w:r>
        <w:rPr>
          <w:rFonts w:ascii="Times New Roman" w:hAnsi="Times New Roman" w:eastAsia="宋体" w:cs="Times New Roman"/>
          <w:snapToGrid/>
          <w:kern w:val="2"/>
          <w:sz w:val="24"/>
          <w:szCs w:val="20"/>
        </w:rPr>
        <w:t>为□大型企业□中型企业、□小微企业（包含监狱企业、残疾人福利性单位）、□其他，合同金额为_____元；</w:t>
      </w:r>
    </w:p>
    <w:p w14:paraId="5FD5B53C">
      <w:pPr>
        <w:widowControl w:val="0"/>
        <w:tabs>
          <w:tab w:val="left" w:pos="720"/>
          <w:tab w:val="left" w:pos="900"/>
        </w:tabs>
        <w:kinsoku/>
        <w:autoSpaceDE/>
        <w:autoSpaceDN/>
        <w:adjustRightInd/>
        <w:snapToGrid/>
        <w:spacing w:line="360" w:lineRule="auto"/>
        <w:ind w:left="851"/>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（2）</w:t>
      </w:r>
      <w:r>
        <w:rPr>
          <w:rFonts w:ascii="Times New Roman" w:hAnsi="Times New Roman" w:eastAsia="宋体" w:cs="Times New Roman"/>
          <w:bCs/>
          <w:snapToGrid/>
          <w:kern w:val="2"/>
          <w:sz w:val="24"/>
          <w:szCs w:val="20"/>
        </w:rPr>
        <w:t>______</w:t>
      </w:r>
      <w:r>
        <w:rPr>
          <w:rFonts w:ascii="Times New Roman" w:hAnsi="Times New Roman" w:eastAsia="宋体" w:cs="Times New Roman"/>
          <w:snapToGrid/>
          <w:kern w:val="2"/>
          <w:sz w:val="24"/>
          <w:szCs w:val="20"/>
        </w:rPr>
        <w:t>为□大型企业□中型企业、□小微企业（包含监狱企业、残疾人福利性单位）、□其他，合同金额为_____元；</w:t>
      </w:r>
    </w:p>
    <w:p w14:paraId="2496B9E8">
      <w:pPr>
        <w:widowControl w:val="0"/>
        <w:tabs>
          <w:tab w:val="left" w:pos="720"/>
          <w:tab w:val="left" w:pos="900"/>
        </w:tabs>
        <w:kinsoku/>
        <w:autoSpaceDE/>
        <w:autoSpaceDN/>
        <w:adjustRightInd/>
        <w:snapToGrid/>
        <w:spacing w:line="360" w:lineRule="auto"/>
        <w:ind w:left="851"/>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w:t>
      </w:r>
      <w:r>
        <w:rPr>
          <w:rFonts w:ascii="Times New Roman" w:hAnsi="Times New Roman" w:eastAsia="宋体" w:cs="Times New Roman"/>
          <w:bCs/>
          <w:snapToGrid/>
          <w:kern w:val="2"/>
          <w:sz w:val="24"/>
          <w:szCs w:val="20"/>
        </w:rPr>
        <w:t>______</w:t>
      </w:r>
      <w:r>
        <w:rPr>
          <w:rFonts w:ascii="Times New Roman" w:hAnsi="Times New Roman" w:eastAsia="宋体" w:cs="Times New Roman"/>
          <w:snapToGrid/>
          <w:kern w:val="2"/>
          <w:sz w:val="24"/>
          <w:szCs w:val="20"/>
        </w:rPr>
        <w:t>为□大型企业□中型企业、□小微企业（包含监狱企业、残疾人福利性单位）、□其他，合同金额为_____元。</w:t>
      </w:r>
    </w:p>
    <w:p w14:paraId="4566BD77">
      <w:pPr>
        <w:widowControl w:val="0"/>
        <w:numPr>
          <w:ilvl w:val="0"/>
          <w:numId w:val="5"/>
        </w:numPr>
        <w:tabs>
          <w:tab w:val="left" w:pos="993"/>
        </w:tabs>
        <w:kinsoku/>
        <w:autoSpaceDE/>
        <w:autoSpaceDN/>
        <w:adjustRightInd/>
        <w:snapToGrid/>
        <w:spacing w:line="360" w:lineRule="auto"/>
        <w:jc w:val="both"/>
        <w:textAlignment w:val="auto"/>
        <w:rPr>
          <w:rFonts w:ascii="Times New Roman" w:hAnsi="Times New Roman" w:eastAsia="宋体" w:cs="Times New Roman"/>
          <w:bCs/>
          <w:snapToGrid/>
          <w:kern w:val="2"/>
          <w:sz w:val="24"/>
          <w:szCs w:val="24"/>
        </w:rPr>
      </w:pPr>
      <w:r>
        <w:rPr>
          <w:rFonts w:ascii="Times New Roman" w:hAnsi="Times New Roman" w:eastAsia="宋体" w:cs="Times New Roman"/>
          <w:bCs/>
          <w:snapToGrid/>
          <w:kern w:val="2"/>
          <w:sz w:val="24"/>
          <w:szCs w:val="24"/>
        </w:rPr>
        <w:t>以联合体形式参加政府采购活动的，联合体各方不得再单独参加或者与其他供应商另外组成联合体参加同一合同项下的政府采购活动。</w:t>
      </w:r>
    </w:p>
    <w:p w14:paraId="117F6350">
      <w:pPr>
        <w:widowControl w:val="0"/>
        <w:numPr>
          <w:ilvl w:val="0"/>
          <w:numId w:val="5"/>
        </w:numPr>
        <w:kinsoku/>
        <w:autoSpaceDE/>
        <w:autoSpaceDN/>
        <w:adjustRightInd/>
        <w:snapToGrid/>
        <w:spacing w:line="360" w:lineRule="auto"/>
        <w:jc w:val="both"/>
        <w:textAlignment w:val="auto"/>
        <w:rPr>
          <w:rFonts w:ascii="Times New Roman" w:hAnsi="Times New Roman" w:eastAsia="宋体" w:cs="Times New Roman"/>
          <w:bCs/>
          <w:snapToGrid/>
          <w:kern w:val="2"/>
          <w:sz w:val="24"/>
          <w:szCs w:val="24"/>
        </w:rPr>
      </w:pPr>
      <w:r>
        <w:rPr>
          <w:rFonts w:ascii="Times New Roman" w:hAnsi="Times New Roman" w:eastAsia="宋体" w:cs="Times New Roman"/>
          <w:bCs/>
          <w:snapToGrid/>
          <w:kern w:val="2"/>
          <w:sz w:val="24"/>
          <w:szCs w:val="24"/>
        </w:rPr>
        <w:t>其他约定（如有）：_______。</w:t>
      </w:r>
    </w:p>
    <w:p w14:paraId="5F11A8CF">
      <w:pPr>
        <w:widowControl w:val="0"/>
        <w:tabs>
          <w:tab w:val="left" w:pos="780"/>
        </w:tabs>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bCs/>
          <w:snapToGrid/>
          <w:kern w:val="2"/>
          <w:sz w:val="24"/>
          <w:szCs w:val="24"/>
        </w:rPr>
        <w:t>本协议自各方盖章后生效，采购合同履行完毕后自动失效。如未中标，本协议自动终止。</w:t>
      </w:r>
      <w:r>
        <w:rPr>
          <w:rFonts w:ascii="Times New Roman" w:hAnsi="Times New Roman" w:eastAsia="宋体" w:cs="Times New Roman"/>
          <w:snapToGrid/>
          <w:kern w:val="2"/>
          <w:sz w:val="24"/>
          <w:szCs w:val="24"/>
        </w:rPr>
        <w:br w:type="page"/>
      </w:r>
    </w:p>
    <w:p w14:paraId="4386089B">
      <w:pPr>
        <w:widowControl w:val="0"/>
        <w:kinsoku/>
        <w:autoSpaceDE/>
        <w:autoSpaceDN/>
        <w:adjustRightInd/>
        <w:snapToGrid/>
        <w:spacing w:line="360" w:lineRule="auto"/>
        <w:ind w:firstLine="471"/>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联合体牵头人名称：</w:t>
      </w:r>
      <w:r>
        <w:rPr>
          <w:rFonts w:ascii="Times New Roman" w:hAnsi="Times New Roman" w:eastAsia="宋体" w:cs="Times New Roman"/>
          <w:snapToGrid/>
          <w:kern w:val="2"/>
          <w:sz w:val="24"/>
          <w:szCs w:val="20"/>
        </w:rPr>
        <w:t>______</w:t>
      </w:r>
      <w:r>
        <w:rPr>
          <w:rFonts w:ascii="Times New Roman" w:hAnsi="Times New Roman" w:eastAsia="宋体" w:cs="Times New Roman"/>
          <w:snapToGrid/>
          <w:kern w:val="2"/>
          <w:sz w:val="24"/>
          <w:szCs w:val="24"/>
        </w:rPr>
        <w:tab/>
      </w:r>
      <w:r>
        <w:rPr>
          <w:rFonts w:ascii="Times New Roman" w:hAnsi="Times New Roman" w:eastAsia="宋体" w:cs="Times New Roman"/>
          <w:snapToGrid/>
          <w:kern w:val="2"/>
          <w:sz w:val="24"/>
          <w:szCs w:val="24"/>
        </w:rPr>
        <w:tab/>
      </w:r>
      <w:r>
        <w:rPr>
          <w:rFonts w:ascii="Times New Roman" w:hAnsi="Times New Roman" w:eastAsia="宋体" w:cs="Times New Roman"/>
          <w:snapToGrid/>
          <w:kern w:val="2"/>
          <w:sz w:val="24"/>
          <w:szCs w:val="24"/>
        </w:rPr>
        <w:tab/>
      </w:r>
      <w:r>
        <w:rPr>
          <w:rFonts w:ascii="Times New Roman" w:hAnsi="Times New Roman" w:eastAsia="宋体" w:cs="Times New Roman"/>
          <w:snapToGrid/>
          <w:kern w:val="2"/>
          <w:sz w:val="24"/>
          <w:szCs w:val="24"/>
        </w:rPr>
        <w:tab/>
      </w:r>
      <w:r>
        <w:rPr>
          <w:rFonts w:ascii="Times New Roman" w:hAnsi="Times New Roman" w:eastAsia="宋体" w:cs="Times New Roman"/>
          <w:snapToGrid/>
          <w:kern w:val="2"/>
          <w:sz w:val="24"/>
          <w:szCs w:val="24"/>
        </w:rPr>
        <w:tab/>
      </w:r>
      <w:r>
        <w:rPr>
          <w:rFonts w:ascii="Times New Roman" w:hAnsi="Times New Roman" w:eastAsia="宋体" w:cs="Times New Roman"/>
          <w:snapToGrid/>
          <w:kern w:val="2"/>
          <w:sz w:val="24"/>
          <w:szCs w:val="24"/>
        </w:rPr>
        <w:t xml:space="preserve"> 联合体成员名称：</w:t>
      </w:r>
      <w:r>
        <w:rPr>
          <w:rFonts w:ascii="Times New Roman" w:hAnsi="Times New Roman" w:eastAsia="宋体" w:cs="Times New Roman"/>
          <w:snapToGrid/>
          <w:kern w:val="2"/>
          <w:sz w:val="24"/>
          <w:szCs w:val="20"/>
        </w:rPr>
        <w:t>______</w:t>
      </w:r>
    </w:p>
    <w:p w14:paraId="0805025F">
      <w:pPr>
        <w:widowControl w:val="0"/>
        <w:kinsoku/>
        <w:autoSpaceDE/>
        <w:autoSpaceDN/>
        <w:adjustRightInd/>
        <w:snapToGrid/>
        <w:spacing w:line="360" w:lineRule="auto"/>
        <w:ind w:firstLine="471"/>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盖章：</w:t>
      </w:r>
      <w:r>
        <w:rPr>
          <w:rFonts w:ascii="Times New Roman" w:hAnsi="Times New Roman" w:eastAsia="宋体" w:cs="Times New Roman"/>
          <w:snapToGrid/>
          <w:kern w:val="2"/>
          <w:sz w:val="24"/>
          <w:szCs w:val="20"/>
        </w:rPr>
        <w:t>______</w:t>
      </w:r>
      <w:r>
        <w:rPr>
          <w:rFonts w:ascii="Times New Roman" w:hAnsi="Times New Roman" w:eastAsia="宋体" w:cs="Times New Roman"/>
          <w:snapToGrid/>
          <w:kern w:val="2"/>
          <w:sz w:val="24"/>
          <w:szCs w:val="24"/>
        </w:rPr>
        <w:t xml:space="preserve">                           盖章：</w:t>
      </w:r>
      <w:r>
        <w:rPr>
          <w:rFonts w:ascii="Times New Roman" w:hAnsi="Times New Roman" w:eastAsia="宋体" w:cs="Times New Roman"/>
          <w:snapToGrid/>
          <w:kern w:val="2"/>
          <w:sz w:val="24"/>
          <w:szCs w:val="20"/>
        </w:rPr>
        <w:t>______</w:t>
      </w:r>
    </w:p>
    <w:p w14:paraId="4338A4BE">
      <w:pPr>
        <w:widowControl w:val="0"/>
        <w:kinsoku/>
        <w:autoSpaceDE/>
        <w:autoSpaceDN/>
        <w:adjustRightInd/>
        <w:snapToGrid/>
        <w:spacing w:line="360" w:lineRule="auto"/>
        <w:ind w:firstLine="471"/>
        <w:jc w:val="both"/>
        <w:textAlignment w:val="auto"/>
        <w:rPr>
          <w:rFonts w:ascii="Times New Roman" w:hAnsi="Times New Roman" w:eastAsia="宋体" w:cs="Times New Roman"/>
          <w:snapToGrid/>
          <w:kern w:val="2"/>
          <w:sz w:val="24"/>
          <w:szCs w:val="24"/>
        </w:rPr>
      </w:pPr>
    </w:p>
    <w:p w14:paraId="6F14E9A2">
      <w:pPr>
        <w:widowControl w:val="0"/>
        <w:kinsoku/>
        <w:autoSpaceDE/>
        <w:autoSpaceDN/>
        <w:adjustRightInd/>
        <w:snapToGrid/>
        <w:spacing w:line="360" w:lineRule="auto"/>
        <w:ind w:firstLine="471"/>
        <w:jc w:val="both"/>
        <w:textAlignment w:val="auto"/>
        <w:rPr>
          <w:rFonts w:ascii="Times New Roman" w:hAnsi="Times New Roman" w:eastAsia="宋体" w:cs="Times New Roman"/>
          <w:snapToGrid/>
          <w:kern w:val="2"/>
          <w:sz w:val="24"/>
          <w:szCs w:val="24"/>
        </w:rPr>
      </w:pPr>
    </w:p>
    <w:p w14:paraId="1053D92D">
      <w:pPr>
        <w:widowControl w:val="0"/>
        <w:kinsoku/>
        <w:autoSpaceDE/>
        <w:autoSpaceDN/>
        <w:adjustRightInd/>
        <w:snapToGrid/>
        <w:spacing w:line="360" w:lineRule="auto"/>
        <w:ind w:firstLine="471"/>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联合体成员名称：</w:t>
      </w:r>
      <w:r>
        <w:rPr>
          <w:rFonts w:ascii="Times New Roman" w:hAnsi="Times New Roman" w:eastAsia="宋体" w:cs="Times New Roman"/>
          <w:snapToGrid/>
          <w:kern w:val="2"/>
          <w:sz w:val="24"/>
          <w:szCs w:val="20"/>
        </w:rPr>
        <w:t>______</w:t>
      </w:r>
    </w:p>
    <w:p w14:paraId="7BBF476B">
      <w:pPr>
        <w:widowControl w:val="0"/>
        <w:kinsoku/>
        <w:autoSpaceDE/>
        <w:autoSpaceDN/>
        <w:adjustRightInd/>
        <w:snapToGrid/>
        <w:spacing w:line="360" w:lineRule="auto"/>
        <w:ind w:firstLine="471"/>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盖章：</w:t>
      </w:r>
      <w:r>
        <w:rPr>
          <w:rFonts w:ascii="Times New Roman" w:hAnsi="Times New Roman" w:eastAsia="宋体" w:cs="Times New Roman"/>
          <w:snapToGrid/>
          <w:kern w:val="2"/>
          <w:sz w:val="24"/>
          <w:szCs w:val="20"/>
        </w:rPr>
        <w:t>______</w:t>
      </w:r>
      <w:r>
        <w:rPr>
          <w:rFonts w:ascii="Times New Roman" w:hAnsi="Times New Roman" w:eastAsia="宋体" w:cs="Times New Roman"/>
          <w:snapToGrid/>
          <w:kern w:val="2"/>
          <w:sz w:val="24"/>
          <w:szCs w:val="24"/>
        </w:rPr>
        <w:t xml:space="preserve">                                </w:t>
      </w:r>
    </w:p>
    <w:p w14:paraId="7423DD49">
      <w:pPr>
        <w:widowControl w:val="0"/>
        <w:kinsoku/>
        <w:autoSpaceDE/>
        <w:autoSpaceDN/>
        <w:adjustRightInd/>
        <w:snapToGrid/>
        <w:spacing w:line="360" w:lineRule="auto"/>
        <w:ind w:firstLine="471"/>
        <w:jc w:val="both"/>
        <w:textAlignment w:val="auto"/>
        <w:rPr>
          <w:rFonts w:ascii="Times New Roman" w:hAnsi="Times New Roman" w:eastAsia="宋体" w:cs="Times New Roman"/>
          <w:snapToGrid/>
          <w:kern w:val="2"/>
          <w:sz w:val="24"/>
          <w:szCs w:val="24"/>
        </w:rPr>
      </w:pPr>
    </w:p>
    <w:p w14:paraId="1EED3ED2">
      <w:pPr>
        <w:widowControl w:val="0"/>
        <w:kinsoku/>
        <w:autoSpaceDE/>
        <w:autoSpaceDN/>
        <w:adjustRightInd/>
        <w:snapToGrid/>
        <w:spacing w:line="360" w:lineRule="auto"/>
        <w:ind w:firstLine="471"/>
        <w:jc w:val="both"/>
        <w:textAlignment w:val="auto"/>
        <w:rPr>
          <w:rFonts w:ascii="Times New Roman" w:hAnsi="Times New Roman" w:eastAsia="宋体" w:cs="Times New Roman"/>
          <w:snapToGrid/>
          <w:kern w:val="2"/>
          <w:sz w:val="24"/>
          <w:szCs w:val="24"/>
        </w:rPr>
      </w:pPr>
    </w:p>
    <w:p w14:paraId="0E8FB72A">
      <w:pPr>
        <w:widowControl w:val="0"/>
        <w:kinsoku/>
        <w:autoSpaceDE/>
        <w:autoSpaceDN/>
        <w:adjustRightInd/>
        <w:snapToGrid/>
        <w:spacing w:line="360" w:lineRule="auto"/>
        <w:ind w:left="480"/>
        <w:jc w:val="right"/>
        <w:textAlignment w:val="auto"/>
        <w:rPr>
          <w:rFonts w:ascii="Times New Roman" w:hAnsi="Times New Roman" w:eastAsia="宋体" w:cs="Times New Roman"/>
          <w:snapToGrid/>
          <w:kern w:val="2"/>
          <w:sz w:val="24"/>
          <w:szCs w:val="24"/>
        </w:rPr>
      </w:pPr>
    </w:p>
    <w:p w14:paraId="3A727490">
      <w:pPr>
        <w:widowControl w:val="0"/>
        <w:kinsoku/>
        <w:autoSpaceDE/>
        <w:autoSpaceDN/>
        <w:adjustRightInd/>
        <w:snapToGrid/>
        <w:spacing w:line="360" w:lineRule="auto"/>
        <w:ind w:left="480"/>
        <w:jc w:val="right"/>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0"/>
        </w:rPr>
        <w:t>日期：_____年______月______日</w:t>
      </w:r>
    </w:p>
    <w:p w14:paraId="53EE9BE4">
      <w:pPr>
        <w:widowControl w:val="0"/>
        <w:kinsoku/>
        <w:autoSpaceDE/>
        <w:autoSpaceDN/>
        <w:adjustRightInd/>
        <w:snapToGrid/>
        <w:spacing w:line="360" w:lineRule="auto"/>
        <w:ind w:left="480"/>
        <w:jc w:val="right"/>
        <w:textAlignment w:val="auto"/>
        <w:rPr>
          <w:rFonts w:ascii="Times New Roman" w:hAnsi="Times New Roman" w:eastAsia="宋体" w:cs="Times New Roman"/>
          <w:b/>
          <w:snapToGrid/>
          <w:kern w:val="2"/>
          <w:sz w:val="24"/>
          <w:szCs w:val="24"/>
        </w:rPr>
      </w:pPr>
    </w:p>
    <w:p w14:paraId="03DF6308">
      <w:pPr>
        <w:widowControl w:val="0"/>
        <w:tabs>
          <w:tab w:val="left" w:pos="8280"/>
        </w:tabs>
        <w:kinsoku/>
        <w:autoSpaceDE/>
        <w:autoSpaceDN/>
        <w:adjustRightInd/>
        <w:snapToGrid/>
        <w:spacing w:line="360" w:lineRule="auto"/>
        <w:ind w:firstLine="480"/>
        <w:jc w:val="both"/>
        <w:textAlignment w:val="auto"/>
        <w:rPr>
          <w:rFonts w:ascii="Times New Roman" w:hAnsi="Times New Roman" w:eastAsia="宋体" w:cs="Times New Roman"/>
          <w:snapToGrid/>
          <w:kern w:val="2"/>
          <w:sz w:val="24"/>
          <w:szCs w:val="24"/>
        </w:rPr>
      </w:pPr>
    </w:p>
    <w:p w14:paraId="2BE6DE48">
      <w:pPr>
        <w:widowControl w:val="0"/>
        <w:tabs>
          <w:tab w:val="left" w:pos="8280"/>
        </w:tabs>
        <w:kinsoku/>
        <w:autoSpaceDE/>
        <w:autoSpaceDN/>
        <w:adjustRightInd/>
        <w:snapToGrid/>
        <w:spacing w:line="360" w:lineRule="auto"/>
        <w:ind w:firstLine="480"/>
        <w:jc w:val="both"/>
        <w:textAlignment w:val="auto"/>
        <w:rPr>
          <w:rFonts w:ascii="Times New Roman" w:hAnsi="Times New Roman" w:eastAsia="宋体" w:cs="Times New Roman"/>
          <w:snapToGrid/>
          <w:kern w:val="2"/>
          <w:sz w:val="24"/>
          <w:szCs w:val="24"/>
        </w:rPr>
      </w:pPr>
    </w:p>
    <w:p w14:paraId="52EA48B8">
      <w:pPr>
        <w:widowControl w:val="0"/>
        <w:kinsoku/>
        <w:autoSpaceDE/>
        <w:autoSpaceDN/>
        <w:adjustRightInd/>
        <w:snapToGrid/>
        <w:spacing w:line="360" w:lineRule="auto"/>
        <w:ind w:left="719" w:leftChars="228" w:hanging="240" w:hangingChars="100"/>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注：</w:t>
      </w:r>
    </w:p>
    <w:p w14:paraId="00F4AF83">
      <w:pPr>
        <w:widowControl w:val="0"/>
        <w:kinsoku/>
        <w:autoSpaceDE/>
        <w:autoSpaceDN/>
        <w:adjustRightInd/>
        <w:snapToGrid/>
        <w:spacing w:line="360" w:lineRule="auto"/>
        <w:ind w:left="719" w:leftChars="228" w:hanging="240" w:hangingChars="100"/>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 如本项目（包）接受供应商以联合体形式参加采购活动，且供应商以联合体形式参与时，须提供《联合协议》，否则</w:t>
      </w:r>
      <w:r>
        <w:rPr>
          <w:rFonts w:ascii="Times New Roman" w:hAnsi="Times New Roman" w:eastAsia="宋体" w:cs="Times New Roman"/>
          <w:b/>
          <w:snapToGrid/>
          <w:kern w:val="2"/>
          <w:sz w:val="24"/>
          <w:szCs w:val="24"/>
        </w:rPr>
        <w:t>投标无效</w:t>
      </w:r>
      <w:r>
        <w:rPr>
          <w:rFonts w:ascii="Times New Roman" w:hAnsi="Times New Roman" w:eastAsia="宋体" w:cs="Times New Roman"/>
          <w:snapToGrid/>
          <w:kern w:val="2"/>
          <w:sz w:val="24"/>
          <w:szCs w:val="24"/>
        </w:rPr>
        <w:t>。</w:t>
      </w:r>
    </w:p>
    <w:p w14:paraId="45FDE0F3">
      <w:pPr>
        <w:widowControl w:val="0"/>
        <w:kinsoku/>
        <w:autoSpaceDE/>
        <w:autoSpaceDN/>
        <w:adjustRightInd/>
        <w:snapToGrid/>
        <w:spacing w:line="360" w:lineRule="auto"/>
        <w:ind w:left="719" w:leftChars="228" w:hanging="240" w:hangingChars="100"/>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 联合体各方成员需在本协议上共同盖章。</w:t>
      </w:r>
    </w:p>
    <w:p w14:paraId="37AB9223">
      <w:pPr>
        <w:widowControl w:val="0"/>
        <w:kinsoku/>
        <w:autoSpaceDE/>
        <w:autoSpaceDN/>
        <w:adjustRightInd/>
        <w:snapToGrid/>
        <w:spacing w:line="360" w:lineRule="auto"/>
        <w:ind w:left="719" w:leftChars="228" w:hanging="240" w:hangingChars="100"/>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br w:type="page"/>
      </w:r>
    </w:p>
    <w:p w14:paraId="4C120F12">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3-2 其他特定资格要求</w:t>
      </w:r>
    </w:p>
    <w:p w14:paraId="6BD914E1">
      <w:pPr>
        <w:kinsoku/>
        <w:autoSpaceDE/>
        <w:autoSpaceDN/>
        <w:adjustRightInd/>
        <w:snapToGrid/>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br w:type="page"/>
      </w:r>
    </w:p>
    <w:p w14:paraId="0202F8CC">
      <w:pPr>
        <w:widowControl w:val="0"/>
        <w:tabs>
          <w:tab w:val="left" w:pos="360"/>
        </w:tabs>
        <w:kinsoku/>
        <w:autoSpaceDE/>
        <w:autoSpaceDN/>
        <w:adjustRightInd/>
        <w:spacing w:line="360" w:lineRule="auto"/>
        <w:jc w:val="both"/>
        <w:textAlignment w:val="auto"/>
        <w:outlineLvl w:val="1"/>
        <w:rPr>
          <w:rFonts w:ascii="Times New Roman" w:hAnsi="Times New Roman" w:eastAsia="宋体" w:cs="Times New Roman"/>
          <w:snapToGrid/>
          <w:kern w:val="2"/>
          <w:sz w:val="24"/>
          <w:szCs w:val="20"/>
        </w:rPr>
      </w:pPr>
      <w:r>
        <w:rPr>
          <w:rFonts w:hint="eastAsia" w:ascii="Times New Roman" w:hAnsi="Times New Roman" w:eastAsia="宋体" w:cs="Times New Roman"/>
          <w:snapToGrid/>
          <w:kern w:val="2"/>
          <w:sz w:val="24"/>
          <w:szCs w:val="20"/>
        </w:rPr>
        <w:t>4</w:t>
      </w:r>
      <w:r>
        <w:rPr>
          <w:rFonts w:ascii="Times New Roman" w:hAnsi="Times New Roman" w:eastAsia="宋体" w:cs="Times New Roman"/>
          <w:snapToGrid/>
          <w:kern w:val="2"/>
          <w:sz w:val="24"/>
          <w:szCs w:val="20"/>
        </w:rPr>
        <w:t>投标保证金凭证/交款单据复印件</w:t>
      </w:r>
    </w:p>
    <w:p w14:paraId="470F63BB">
      <w:pPr>
        <w:kinsoku/>
        <w:autoSpaceDE/>
        <w:autoSpaceDN/>
        <w:adjustRightInd/>
        <w:snapToGrid/>
        <w:textAlignment w:val="auto"/>
        <w:rPr>
          <w:rFonts w:ascii="Times New Roman" w:hAnsi="Times New Roman" w:eastAsia="宋体" w:cs="Times New Roman"/>
          <w:snapToGrid/>
          <w:sz w:val="24"/>
          <w:szCs w:val="20"/>
        </w:rPr>
      </w:pPr>
      <w:r>
        <w:rPr>
          <w:rFonts w:ascii="Times New Roman" w:hAnsi="Times New Roman" w:eastAsia="宋体" w:cs="Times New Roman"/>
          <w:snapToGrid/>
          <w:kern w:val="2"/>
          <w:sz w:val="24"/>
          <w:szCs w:val="20"/>
        </w:rPr>
        <w:br w:type="page"/>
      </w:r>
    </w:p>
    <w:p w14:paraId="3471CA90">
      <w:pPr>
        <w:keepNext/>
        <w:keepLines/>
        <w:widowControl w:val="0"/>
        <w:kinsoku/>
        <w:snapToGrid/>
        <w:spacing w:before="120" w:line="300" w:lineRule="auto"/>
        <w:textAlignment w:val="auto"/>
        <w:outlineLvl w:val="1"/>
        <w:rPr>
          <w:rFonts w:ascii="Times New Roman" w:hAnsi="Times New Roman" w:eastAsia="宋体" w:cs="Times New Roman"/>
          <w:b/>
          <w:snapToGrid/>
          <w:spacing w:val="20"/>
          <w:kern w:val="2"/>
          <w:sz w:val="24"/>
          <w:szCs w:val="24"/>
        </w:rPr>
      </w:pPr>
      <w:r>
        <w:rPr>
          <w:rFonts w:ascii="Times New Roman" w:hAnsi="Times New Roman" w:eastAsia="宋体" w:cs="Times New Roman"/>
          <w:b/>
          <w:snapToGrid/>
          <w:spacing w:val="20"/>
          <w:kern w:val="2"/>
          <w:sz w:val="24"/>
          <w:szCs w:val="24"/>
        </w:rPr>
        <w:t>二、商务技术文件格式</w:t>
      </w:r>
    </w:p>
    <w:p w14:paraId="0C74C7B0">
      <w:pPr>
        <w:widowControl w:val="0"/>
        <w:kinsoku/>
        <w:autoSpaceDE/>
        <w:autoSpaceDN/>
        <w:adjustRightInd/>
        <w:snapToGrid/>
        <w:jc w:val="both"/>
        <w:textAlignment w:val="auto"/>
        <w:rPr>
          <w:rFonts w:ascii="Times New Roman" w:hAnsi="Times New Roman" w:eastAsia="宋体" w:cs="Times New Roman"/>
          <w:b/>
          <w:snapToGrid/>
          <w:spacing w:val="20"/>
          <w:kern w:val="2"/>
        </w:rPr>
      </w:pPr>
    </w:p>
    <w:p w14:paraId="771D6873">
      <w:pPr>
        <w:widowControl w:val="0"/>
        <w:kinsoku/>
        <w:autoSpaceDE/>
        <w:autoSpaceDN/>
        <w:adjustRightInd/>
        <w:snapToGrid/>
        <w:jc w:val="both"/>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spacing w:val="20"/>
          <w:kern w:val="2"/>
          <w:sz w:val="24"/>
          <w:szCs w:val="24"/>
        </w:rPr>
        <w:t>投标文件（商务技术文件）</w:t>
      </w:r>
      <w:r>
        <w:rPr>
          <w:rFonts w:ascii="Times New Roman" w:hAnsi="Times New Roman" w:eastAsia="宋体" w:cs="Times New Roman"/>
          <w:b/>
          <w:snapToGrid/>
          <w:kern w:val="2"/>
          <w:sz w:val="24"/>
          <w:szCs w:val="24"/>
        </w:rPr>
        <w:t>封面（非实质性格式）</w:t>
      </w:r>
    </w:p>
    <w:p w14:paraId="3E3D08DA">
      <w:pPr>
        <w:widowControl w:val="0"/>
        <w:kinsoku/>
        <w:autoSpaceDE/>
        <w:autoSpaceDN/>
        <w:adjustRightInd/>
        <w:snapToGrid/>
        <w:jc w:val="center"/>
        <w:textAlignment w:val="auto"/>
        <w:rPr>
          <w:rFonts w:ascii="Times New Roman" w:hAnsi="Times New Roman" w:eastAsia="宋体" w:cs="Times New Roman"/>
          <w:snapToGrid/>
          <w:kern w:val="2"/>
        </w:rPr>
      </w:pPr>
    </w:p>
    <w:p w14:paraId="46895D73">
      <w:pPr>
        <w:widowControl w:val="0"/>
        <w:kinsoku/>
        <w:autoSpaceDE/>
        <w:autoSpaceDN/>
        <w:adjustRightInd/>
        <w:snapToGrid/>
        <w:jc w:val="center"/>
        <w:textAlignment w:val="auto"/>
        <w:rPr>
          <w:rFonts w:ascii="Times New Roman" w:hAnsi="Times New Roman" w:eastAsia="宋体" w:cs="Times New Roman"/>
          <w:b/>
          <w:snapToGrid/>
          <w:spacing w:val="60"/>
          <w:kern w:val="2"/>
          <w:sz w:val="84"/>
          <w:szCs w:val="84"/>
        </w:rPr>
      </w:pPr>
      <w:r>
        <w:rPr>
          <w:rFonts w:ascii="Times New Roman" w:hAnsi="Times New Roman" w:eastAsia="宋体" w:cs="Times New Roman"/>
          <w:b/>
          <w:snapToGrid/>
          <w:spacing w:val="60"/>
          <w:kern w:val="2"/>
          <w:sz w:val="84"/>
          <w:szCs w:val="84"/>
        </w:rPr>
        <w:t>投 标 文 件</w:t>
      </w:r>
    </w:p>
    <w:p w14:paraId="1ED2DED8">
      <w:pPr>
        <w:widowControl w:val="0"/>
        <w:kinsoku/>
        <w:autoSpaceDE/>
        <w:autoSpaceDN/>
        <w:adjustRightInd/>
        <w:snapToGrid/>
        <w:jc w:val="center"/>
        <w:textAlignment w:val="auto"/>
        <w:rPr>
          <w:rFonts w:ascii="Times New Roman" w:hAnsi="Times New Roman" w:eastAsia="宋体" w:cs="Times New Roman"/>
          <w:b/>
          <w:snapToGrid/>
          <w:spacing w:val="60"/>
          <w:kern w:val="2"/>
          <w:sz w:val="52"/>
          <w:szCs w:val="52"/>
        </w:rPr>
      </w:pPr>
      <w:r>
        <w:rPr>
          <w:rFonts w:ascii="Times New Roman" w:hAnsi="Times New Roman" w:eastAsia="宋体" w:cs="Times New Roman"/>
          <w:b/>
          <w:snapToGrid/>
          <w:spacing w:val="60"/>
          <w:kern w:val="2"/>
          <w:sz w:val="52"/>
          <w:szCs w:val="52"/>
        </w:rPr>
        <w:t>（商务技术文件）</w:t>
      </w:r>
    </w:p>
    <w:p w14:paraId="1ABBC4AF">
      <w:pPr>
        <w:widowControl w:val="0"/>
        <w:kinsoku/>
        <w:autoSpaceDE/>
        <w:autoSpaceDN/>
        <w:adjustRightInd/>
        <w:snapToGrid/>
        <w:ind w:firstLine="542" w:firstLineChars="150"/>
        <w:jc w:val="both"/>
        <w:textAlignment w:val="auto"/>
        <w:rPr>
          <w:rFonts w:ascii="Times New Roman" w:hAnsi="Times New Roman" w:eastAsia="宋体" w:cs="Times New Roman"/>
          <w:b/>
          <w:snapToGrid/>
          <w:spacing w:val="20"/>
          <w:kern w:val="2"/>
          <w:sz w:val="32"/>
          <w:szCs w:val="32"/>
        </w:rPr>
      </w:pPr>
    </w:p>
    <w:p w14:paraId="30753A9A">
      <w:pPr>
        <w:widowControl w:val="0"/>
        <w:kinsoku/>
        <w:autoSpaceDE/>
        <w:autoSpaceDN/>
        <w:adjustRightInd/>
        <w:snapToGrid/>
        <w:ind w:firstLine="542" w:firstLineChars="150"/>
        <w:jc w:val="both"/>
        <w:textAlignment w:val="auto"/>
        <w:rPr>
          <w:rFonts w:ascii="Times New Roman" w:hAnsi="Times New Roman" w:eastAsia="宋体" w:cs="Times New Roman"/>
          <w:b/>
          <w:snapToGrid/>
          <w:spacing w:val="20"/>
          <w:kern w:val="2"/>
          <w:sz w:val="32"/>
          <w:szCs w:val="32"/>
        </w:rPr>
      </w:pPr>
    </w:p>
    <w:p w14:paraId="1C55F54C">
      <w:pPr>
        <w:widowControl w:val="0"/>
        <w:kinsoku/>
        <w:autoSpaceDE/>
        <w:autoSpaceDN/>
        <w:adjustRightInd/>
        <w:snapToGrid/>
        <w:ind w:firstLine="542" w:firstLineChars="150"/>
        <w:jc w:val="both"/>
        <w:textAlignment w:val="auto"/>
        <w:rPr>
          <w:rFonts w:ascii="Times New Roman" w:hAnsi="Times New Roman" w:eastAsia="宋体" w:cs="Times New Roman"/>
          <w:b/>
          <w:snapToGrid/>
          <w:spacing w:val="20"/>
          <w:kern w:val="2"/>
          <w:sz w:val="32"/>
          <w:szCs w:val="32"/>
        </w:rPr>
      </w:pPr>
      <w:r>
        <w:rPr>
          <w:rFonts w:ascii="Times New Roman" w:hAnsi="Times New Roman" w:eastAsia="宋体" w:cs="Times New Roman"/>
          <w:b/>
          <w:snapToGrid/>
          <w:spacing w:val="20"/>
          <w:kern w:val="2"/>
          <w:sz w:val="32"/>
          <w:szCs w:val="32"/>
        </w:rPr>
        <w:t>项目名称:</w:t>
      </w:r>
    </w:p>
    <w:p w14:paraId="28B025CC">
      <w:pPr>
        <w:widowControl w:val="0"/>
        <w:kinsoku/>
        <w:autoSpaceDE/>
        <w:autoSpaceDN/>
        <w:adjustRightInd/>
        <w:snapToGrid/>
        <w:ind w:firstLine="542" w:firstLineChars="150"/>
        <w:jc w:val="both"/>
        <w:textAlignment w:val="auto"/>
        <w:rPr>
          <w:rFonts w:ascii="Times New Roman" w:hAnsi="Times New Roman" w:eastAsia="宋体" w:cs="Times New Roman"/>
          <w:b/>
          <w:snapToGrid/>
          <w:spacing w:val="20"/>
          <w:kern w:val="2"/>
          <w:sz w:val="32"/>
          <w:szCs w:val="32"/>
        </w:rPr>
      </w:pPr>
      <w:r>
        <w:rPr>
          <w:rFonts w:ascii="Times New Roman" w:hAnsi="Times New Roman" w:eastAsia="宋体" w:cs="Times New Roman"/>
          <w:b/>
          <w:snapToGrid/>
          <w:spacing w:val="20"/>
          <w:kern w:val="2"/>
          <w:sz w:val="32"/>
          <w:szCs w:val="32"/>
        </w:rPr>
        <w:t>项目编号：</w:t>
      </w:r>
    </w:p>
    <w:p w14:paraId="08A6DE00">
      <w:pPr>
        <w:widowControl w:val="0"/>
        <w:kinsoku/>
        <w:autoSpaceDE/>
        <w:autoSpaceDN/>
        <w:adjustRightInd/>
        <w:snapToGrid/>
        <w:ind w:firstLine="542" w:firstLineChars="150"/>
        <w:jc w:val="both"/>
        <w:textAlignment w:val="auto"/>
        <w:rPr>
          <w:rFonts w:ascii="Times New Roman" w:hAnsi="Times New Roman" w:eastAsia="宋体" w:cs="Times New Roman"/>
          <w:b/>
          <w:snapToGrid/>
          <w:spacing w:val="20"/>
          <w:kern w:val="2"/>
          <w:sz w:val="32"/>
          <w:szCs w:val="32"/>
        </w:rPr>
      </w:pPr>
    </w:p>
    <w:p w14:paraId="049F6624">
      <w:pPr>
        <w:widowControl w:val="0"/>
        <w:kinsoku/>
        <w:autoSpaceDE/>
        <w:autoSpaceDN/>
        <w:adjustRightInd/>
        <w:snapToGrid/>
        <w:ind w:firstLine="542" w:firstLineChars="150"/>
        <w:jc w:val="both"/>
        <w:textAlignment w:val="auto"/>
        <w:rPr>
          <w:rFonts w:ascii="Times New Roman" w:hAnsi="Times New Roman" w:eastAsia="宋体" w:cs="Times New Roman"/>
          <w:b/>
          <w:snapToGrid/>
          <w:spacing w:val="20"/>
          <w:kern w:val="2"/>
          <w:sz w:val="32"/>
          <w:szCs w:val="32"/>
        </w:rPr>
      </w:pPr>
    </w:p>
    <w:p w14:paraId="721E3922">
      <w:pPr>
        <w:widowControl w:val="0"/>
        <w:kinsoku/>
        <w:autoSpaceDE/>
        <w:autoSpaceDN/>
        <w:adjustRightInd/>
        <w:snapToGrid/>
        <w:jc w:val="center"/>
        <w:textAlignment w:val="auto"/>
        <w:rPr>
          <w:rFonts w:ascii="Times New Roman" w:hAnsi="Times New Roman" w:eastAsia="宋体" w:cs="Times New Roman"/>
          <w:b/>
          <w:snapToGrid/>
          <w:kern w:val="2"/>
          <w:sz w:val="32"/>
          <w:szCs w:val="32"/>
        </w:rPr>
      </w:pPr>
    </w:p>
    <w:p w14:paraId="0C82C730">
      <w:pPr>
        <w:widowControl w:val="0"/>
        <w:kinsoku/>
        <w:autoSpaceDE/>
        <w:autoSpaceDN/>
        <w:adjustRightInd/>
        <w:snapToGrid/>
        <w:jc w:val="center"/>
        <w:textAlignment w:val="auto"/>
        <w:rPr>
          <w:rFonts w:ascii="Times New Roman" w:hAnsi="Times New Roman" w:eastAsia="宋体" w:cs="Times New Roman"/>
          <w:b/>
          <w:snapToGrid/>
          <w:kern w:val="2"/>
          <w:sz w:val="32"/>
          <w:szCs w:val="32"/>
        </w:rPr>
      </w:pPr>
    </w:p>
    <w:p w14:paraId="10203D67">
      <w:pPr>
        <w:widowControl w:val="0"/>
        <w:kinsoku/>
        <w:autoSpaceDE/>
        <w:autoSpaceDN/>
        <w:adjustRightInd/>
        <w:snapToGrid/>
        <w:jc w:val="center"/>
        <w:textAlignment w:val="auto"/>
        <w:rPr>
          <w:rFonts w:ascii="Times New Roman" w:hAnsi="Times New Roman" w:eastAsia="宋体" w:cs="Times New Roman"/>
          <w:b/>
          <w:snapToGrid/>
          <w:kern w:val="2"/>
          <w:sz w:val="32"/>
          <w:szCs w:val="32"/>
        </w:rPr>
      </w:pPr>
    </w:p>
    <w:p w14:paraId="3FE05E67">
      <w:pPr>
        <w:widowControl w:val="0"/>
        <w:kinsoku/>
        <w:autoSpaceDE/>
        <w:autoSpaceDN/>
        <w:adjustRightInd/>
        <w:snapToGrid/>
        <w:jc w:val="center"/>
        <w:textAlignment w:val="auto"/>
        <w:rPr>
          <w:rFonts w:ascii="Times New Roman" w:hAnsi="Times New Roman" w:eastAsia="宋体" w:cs="Times New Roman"/>
          <w:b/>
          <w:snapToGrid/>
          <w:spacing w:val="20"/>
          <w:kern w:val="2"/>
          <w:sz w:val="32"/>
          <w:szCs w:val="32"/>
        </w:rPr>
      </w:pPr>
    </w:p>
    <w:p w14:paraId="1D9261EC">
      <w:pPr>
        <w:widowControl w:val="0"/>
        <w:kinsoku/>
        <w:autoSpaceDE/>
        <w:autoSpaceDN/>
        <w:adjustRightInd/>
        <w:snapToGrid/>
        <w:jc w:val="center"/>
        <w:textAlignment w:val="auto"/>
        <w:rPr>
          <w:rFonts w:ascii="Times New Roman" w:hAnsi="Times New Roman" w:eastAsia="宋体" w:cs="Times New Roman"/>
          <w:b/>
          <w:snapToGrid/>
          <w:spacing w:val="20"/>
          <w:kern w:val="2"/>
          <w:sz w:val="32"/>
          <w:szCs w:val="32"/>
        </w:rPr>
      </w:pPr>
    </w:p>
    <w:p w14:paraId="13C35FAC">
      <w:pPr>
        <w:widowControl w:val="0"/>
        <w:kinsoku/>
        <w:autoSpaceDE/>
        <w:autoSpaceDN/>
        <w:adjustRightInd/>
        <w:snapToGrid/>
        <w:jc w:val="center"/>
        <w:textAlignment w:val="auto"/>
        <w:rPr>
          <w:rFonts w:ascii="Times New Roman" w:hAnsi="Times New Roman" w:eastAsia="宋体" w:cs="Times New Roman"/>
          <w:b/>
          <w:snapToGrid/>
          <w:spacing w:val="20"/>
          <w:kern w:val="2"/>
          <w:sz w:val="32"/>
          <w:szCs w:val="32"/>
        </w:rPr>
      </w:pPr>
    </w:p>
    <w:p w14:paraId="493A0128">
      <w:pPr>
        <w:widowControl w:val="0"/>
        <w:kinsoku/>
        <w:autoSpaceDE/>
        <w:autoSpaceDN/>
        <w:adjustRightInd/>
        <w:snapToGrid/>
        <w:spacing w:line="360" w:lineRule="auto"/>
        <w:ind w:firstLine="1445" w:firstLineChars="400"/>
        <w:textAlignment w:val="auto"/>
        <w:rPr>
          <w:rFonts w:ascii="Times New Roman" w:hAnsi="Times New Roman" w:eastAsia="宋体" w:cs="Times New Roman"/>
          <w:b/>
          <w:snapToGrid/>
          <w:spacing w:val="20"/>
          <w:kern w:val="2"/>
          <w:sz w:val="32"/>
          <w:szCs w:val="32"/>
        </w:rPr>
      </w:pPr>
      <w:r>
        <w:rPr>
          <w:rFonts w:ascii="Times New Roman" w:hAnsi="Times New Roman" w:eastAsia="宋体" w:cs="Times New Roman"/>
          <w:b/>
          <w:snapToGrid/>
          <w:spacing w:val="20"/>
          <w:kern w:val="2"/>
          <w:sz w:val="32"/>
          <w:szCs w:val="32"/>
        </w:rPr>
        <w:t>投标人名称：</w:t>
      </w:r>
    </w:p>
    <w:p w14:paraId="514B33CC">
      <w:pPr>
        <w:widowControl w:val="0"/>
        <w:kinsoku/>
        <w:autoSpaceDE/>
        <w:autoSpaceDN/>
        <w:adjustRightInd/>
        <w:snapToGrid/>
        <w:jc w:val="center"/>
        <w:textAlignment w:val="auto"/>
        <w:rPr>
          <w:rFonts w:ascii="Times New Roman" w:hAnsi="Times New Roman" w:eastAsia="宋体" w:cs="Times New Roman"/>
          <w:b/>
          <w:snapToGrid/>
          <w:kern w:val="2"/>
          <w:sz w:val="32"/>
          <w:szCs w:val="32"/>
        </w:rPr>
      </w:pPr>
    </w:p>
    <w:p w14:paraId="4D0EF1E6">
      <w:pPr>
        <w:kinsoku/>
        <w:autoSpaceDE/>
        <w:autoSpaceDN/>
        <w:adjustRightInd/>
        <w:snapToGrid/>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kern w:val="2"/>
          <w:sz w:val="24"/>
          <w:szCs w:val="24"/>
        </w:rPr>
        <w:br w:type="page"/>
      </w:r>
    </w:p>
    <w:p w14:paraId="5162E7C2">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bookmarkStart w:id="125" w:name="_Hlt520274407"/>
      <w:bookmarkEnd w:id="125"/>
      <w:bookmarkStart w:id="126" w:name="_Hlt520343392"/>
      <w:bookmarkEnd w:id="126"/>
      <w:bookmarkStart w:id="127" w:name="_Hlt520350918"/>
      <w:bookmarkEnd w:id="127"/>
      <w:bookmarkStart w:id="128" w:name="_Hlt520274065"/>
      <w:bookmarkEnd w:id="128"/>
      <w:bookmarkStart w:id="129" w:name="_Hlt520271212"/>
      <w:bookmarkEnd w:id="129"/>
      <w:bookmarkStart w:id="130" w:name="_Hlt520274121"/>
      <w:bookmarkEnd w:id="130"/>
      <w:bookmarkStart w:id="131" w:name="_Hlt520273711"/>
      <w:bookmarkEnd w:id="131"/>
      <w:bookmarkStart w:id="132" w:name="_Hlt520355504"/>
      <w:bookmarkEnd w:id="132"/>
      <w:bookmarkStart w:id="133" w:name="_Hlt520343000"/>
      <w:bookmarkEnd w:id="133"/>
      <w:bookmarkStart w:id="134" w:name="_Hlt520274393"/>
      <w:bookmarkEnd w:id="134"/>
      <w:bookmarkStart w:id="135" w:name="_Toc480942349"/>
      <w:bookmarkStart w:id="136" w:name="_Ref467988698"/>
      <w:bookmarkStart w:id="137" w:name="_Toc226309800"/>
      <w:bookmarkStart w:id="138" w:name="_Toc127151556"/>
      <w:bookmarkStart w:id="139" w:name="_Toc195842921"/>
      <w:bookmarkStart w:id="140" w:name="_Toc150480794"/>
      <w:bookmarkStart w:id="141" w:name="_Toc520356217"/>
      <w:bookmarkStart w:id="142" w:name="_Toc142311058"/>
      <w:bookmarkStart w:id="143" w:name="_Toc226965829"/>
      <w:bookmarkStart w:id="144" w:name="_Toc226965746"/>
      <w:bookmarkStart w:id="145" w:name="_Toc226337252"/>
      <w:bookmarkStart w:id="146" w:name="_Toc150774761"/>
      <w:r>
        <w:rPr>
          <w:rFonts w:ascii="Times New Roman" w:hAnsi="Times New Roman" w:eastAsia="宋体" w:cs="Times New Roman"/>
          <w:snapToGrid/>
          <w:kern w:val="2"/>
          <w:sz w:val="24"/>
          <w:szCs w:val="24"/>
        </w:rPr>
        <w:t>1</w:t>
      </w:r>
      <w:r>
        <w:rPr>
          <w:rFonts w:ascii="Times New Roman" w:hAnsi="Times New Roman" w:eastAsia="宋体" w:cs="Times New Roman"/>
          <w:snapToGrid/>
          <w:kern w:val="2"/>
          <w:sz w:val="24"/>
          <w:szCs w:val="20"/>
        </w:rPr>
        <w:t xml:space="preserve">  </w:t>
      </w:r>
      <w:r>
        <w:rPr>
          <w:rFonts w:ascii="Times New Roman" w:hAnsi="Times New Roman" w:eastAsia="宋体" w:cs="Times New Roman"/>
          <w:snapToGrid/>
          <w:kern w:val="2"/>
          <w:sz w:val="24"/>
          <w:szCs w:val="24"/>
        </w:rPr>
        <w:t>投标</w:t>
      </w:r>
      <w:bookmarkEnd w:id="135"/>
      <w:bookmarkEnd w:id="136"/>
      <w:r>
        <w:rPr>
          <w:rFonts w:ascii="Times New Roman" w:hAnsi="Times New Roman" w:eastAsia="宋体" w:cs="Times New Roman"/>
          <w:snapToGrid/>
          <w:kern w:val="2"/>
          <w:sz w:val="24"/>
          <w:szCs w:val="24"/>
        </w:rPr>
        <w:t>书</w:t>
      </w:r>
      <w:bookmarkEnd w:id="137"/>
      <w:bookmarkEnd w:id="138"/>
      <w:bookmarkEnd w:id="139"/>
      <w:bookmarkEnd w:id="140"/>
      <w:bookmarkEnd w:id="141"/>
      <w:bookmarkEnd w:id="142"/>
      <w:bookmarkEnd w:id="143"/>
      <w:bookmarkEnd w:id="144"/>
      <w:bookmarkEnd w:id="145"/>
      <w:bookmarkEnd w:id="146"/>
      <w:r>
        <w:rPr>
          <w:rFonts w:ascii="Times New Roman" w:hAnsi="Times New Roman" w:eastAsia="宋体" w:cs="Times New Roman"/>
          <w:snapToGrid/>
          <w:kern w:val="2"/>
          <w:sz w:val="24"/>
          <w:szCs w:val="20"/>
        </w:rPr>
        <w:t>（实质性格式）</w:t>
      </w:r>
    </w:p>
    <w:p w14:paraId="5A61EA32">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p>
    <w:p w14:paraId="79626F81">
      <w:pPr>
        <w:widowControl w:val="0"/>
        <w:kinsoku/>
        <w:autoSpaceDE/>
        <w:autoSpaceDN/>
        <w:adjustRightInd/>
        <w:snapToGrid/>
        <w:spacing w:line="360" w:lineRule="auto"/>
        <w:jc w:val="center"/>
        <w:textAlignment w:val="auto"/>
        <w:rPr>
          <w:rFonts w:ascii="Times New Roman" w:hAnsi="Times New Roman" w:eastAsia="宋体" w:cs="Times New Roman"/>
          <w:b/>
          <w:snapToGrid/>
          <w:kern w:val="2"/>
          <w:sz w:val="36"/>
          <w:szCs w:val="36"/>
        </w:rPr>
      </w:pPr>
      <w:r>
        <w:rPr>
          <w:rFonts w:ascii="Times New Roman" w:hAnsi="Times New Roman" w:eastAsia="宋体" w:cs="Times New Roman"/>
          <w:b/>
          <w:snapToGrid/>
          <w:kern w:val="2"/>
          <w:sz w:val="36"/>
          <w:szCs w:val="36"/>
        </w:rPr>
        <w:t>投标书</w:t>
      </w:r>
    </w:p>
    <w:p w14:paraId="505CA4EB">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致：</w:t>
      </w:r>
      <w:r>
        <w:rPr>
          <w:rFonts w:ascii="Times New Roman" w:hAnsi="Times New Roman" w:eastAsia="宋体" w:cs="Times New Roman"/>
          <w:snapToGrid/>
          <w:kern w:val="2"/>
          <w:sz w:val="24"/>
          <w:szCs w:val="24"/>
          <w:u w:val="single"/>
        </w:rPr>
        <w:t>（采购人或采购代理机构）</w:t>
      </w:r>
    </w:p>
    <w:p w14:paraId="0D2FAB5C">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0"/>
        </w:rPr>
      </w:pPr>
    </w:p>
    <w:p w14:paraId="78CD8FAE">
      <w:pPr>
        <w:widowControl w:val="0"/>
        <w:tabs>
          <w:tab w:val="left" w:pos="5580"/>
        </w:tabs>
        <w:kinsoku/>
        <w:autoSpaceDE/>
        <w:autoSpaceDN/>
        <w:adjustRightInd/>
        <w:snapToGrid/>
        <w:spacing w:line="360" w:lineRule="auto"/>
        <w:ind w:firstLine="408"/>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我方参加你方就___________（项目名称，项目编号）组织的招标活动，并对此项目进行投标。</w:t>
      </w:r>
    </w:p>
    <w:p w14:paraId="010E0D50">
      <w:pPr>
        <w:widowControl w:val="0"/>
        <w:tabs>
          <w:tab w:val="left" w:pos="5580"/>
        </w:tabs>
        <w:kinsoku/>
        <w:autoSpaceDE/>
        <w:autoSpaceDN/>
        <w:adjustRightInd/>
        <w:snapToGrid/>
        <w:spacing w:line="360" w:lineRule="auto"/>
        <w:ind w:firstLine="408"/>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1. 我方</w:t>
      </w:r>
      <w:r>
        <w:rPr>
          <w:rFonts w:ascii="Times New Roman" w:hAnsi="Times New Roman" w:eastAsia="宋体" w:cs="Times New Roman"/>
          <w:snapToGrid/>
          <w:kern w:val="2"/>
          <w:sz w:val="24"/>
          <w:szCs w:val="24"/>
        </w:rPr>
        <w:t>已详细审查全部招标文件</w:t>
      </w:r>
      <w:r>
        <w:rPr>
          <w:rFonts w:ascii="Times New Roman" w:hAnsi="Times New Roman" w:eastAsia="宋体" w:cs="Times New Roman"/>
          <w:snapToGrid/>
          <w:kern w:val="2"/>
          <w:sz w:val="24"/>
          <w:szCs w:val="20"/>
        </w:rPr>
        <w:t>，自愿参与投标并承诺如下：</w:t>
      </w:r>
    </w:p>
    <w:p w14:paraId="1321565C">
      <w:pPr>
        <w:widowControl w:val="0"/>
        <w:tabs>
          <w:tab w:val="left" w:pos="720"/>
          <w:tab w:val="left" w:pos="900"/>
        </w:tabs>
        <w:kinsoku/>
        <w:autoSpaceDE/>
        <w:autoSpaceDN/>
        <w:adjustRightInd/>
        <w:snapToGrid/>
        <w:spacing w:line="360" w:lineRule="auto"/>
        <w:ind w:left="360" w:firstLine="72" w:firstLineChars="30"/>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（1）本投标有效期为自提交投标文件的截止之日起</w:t>
      </w:r>
      <w:r>
        <w:rPr>
          <w:rFonts w:ascii="Times New Roman" w:hAnsi="Times New Roman" w:eastAsia="宋体" w:cs="Times New Roman"/>
          <w:snapToGrid/>
          <w:kern w:val="2"/>
          <w:sz w:val="24"/>
          <w:szCs w:val="24"/>
        </w:rPr>
        <w:t>_____</w:t>
      </w:r>
      <w:r>
        <w:rPr>
          <w:rFonts w:ascii="Times New Roman" w:hAnsi="Times New Roman" w:eastAsia="宋体" w:cs="Times New Roman"/>
          <w:snapToGrid/>
          <w:kern w:val="2"/>
          <w:sz w:val="24"/>
          <w:szCs w:val="20"/>
        </w:rPr>
        <w:t>个日历日。</w:t>
      </w:r>
    </w:p>
    <w:p w14:paraId="00FAC5EB">
      <w:pPr>
        <w:widowControl w:val="0"/>
        <w:tabs>
          <w:tab w:val="left" w:pos="720"/>
          <w:tab w:val="left" w:pos="900"/>
        </w:tabs>
        <w:kinsoku/>
        <w:autoSpaceDE/>
        <w:autoSpaceDN/>
        <w:adjustRightInd/>
        <w:snapToGrid/>
        <w:spacing w:line="360" w:lineRule="auto"/>
        <w:ind w:left="360" w:firstLine="72" w:firstLineChars="30"/>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（2）除合同条款及采购需求偏离表列出的偏离外，我方响应招标文件的全部要求。</w:t>
      </w:r>
    </w:p>
    <w:p w14:paraId="2F8773B8">
      <w:pPr>
        <w:widowControl w:val="0"/>
        <w:tabs>
          <w:tab w:val="left" w:pos="5580"/>
        </w:tabs>
        <w:kinsoku/>
        <w:autoSpaceDE/>
        <w:autoSpaceDN/>
        <w:adjustRightInd/>
        <w:snapToGrid/>
        <w:spacing w:line="360" w:lineRule="auto"/>
        <w:ind w:firstLine="420" w:firstLineChars="175"/>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（3）我方已提供的全部文件资料是真实、准确的，并对此承担一切法律后果。</w:t>
      </w:r>
    </w:p>
    <w:p w14:paraId="7A6F2389">
      <w:pPr>
        <w:widowControl w:val="0"/>
        <w:tabs>
          <w:tab w:val="left" w:pos="5580"/>
        </w:tabs>
        <w:kinsoku/>
        <w:autoSpaceDE/>
        <w:autoSpaceDN/>
        <w:adjustRightInd/>
        <w:snapToGrid/>
        <w:spacing w:line="360" w:lineRule="auto"/>
        <w:ind w:firstLine="420" w:firstLineChars="175"/>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0"/>
        </w:rPr>
        <w:t>（4）如我方中标，我方将在法律规定的期限内与你方签订合同，按照招标文件要求提交履约保证金，并在合同约定的期限内完成合同规定的全部义务。</w:t>
      </w:r>
    </w:p>
    <w:p w14:paraId="14B3299F">
      <w:pPr>
        <w:widowControl w:val="0"/>
        <w:kinsoku/>
        <w:autoSpaceDE/>
        <w:autoSpaceDN/>
        <w:adjustRightInd/>
        <w:snapToGrid/>
        <w:spacing w:line="360" w:lineRule="auto"/>
        <w:ind w:left="420"/>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 其他补充条款（如有）：</w:t>
      </w:r>
      <w:r>
        <w:rPr>
          <w:rFonts w:ascii="Times New Roman" w:hAnsi="Times New Roman" w:eastAsia="宋体" w:cs="Times New Roman"/>
          <w:snapToGrid/>
          <w:kern w:val="2"/>
          <w:sz w:val="24"/>
          <w:szCs w:val="20"/>
        </w:rPr>
        <w:t>___________</w:t>
      </w:r>
      <w:r>
        <w:rPr>
          <w:rFonts w:ascii="Times New Roman" w:hAnsi="Times New Roman" w:eastAsia="宋体" w:cs="Times New Roman"/>
          <w:snapToGrid/>
          <w:kern w:val="2"/>
          <w:sz w:val="24"/>
          <w:szCs w:val="24"/>
        </w:rPr>
        <w:t>。</w:t>
      </w:r>
    </w:p>
    <w:p w14:paraId="38506D23">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与本投标有关的一切正式往来信函请寄：</w:t>
      </w:r>
    </w:p>
    <w:p w14:paraId="0077B049">
      <w:pPr>
        <w:widowControl w:val="0"/>
        <w:tabs>
          <w:tab w:val="left" w:pos="5580"/>
        </w:tabs>
        <w:kinsoku/>
        <w:autoSpaceDE/>
        <w:autoSpaceDN/>
        <w:adjustRightInd/>
        <w:snapToGrid/>
        <w:spacing w:line="360" w:lineRule="auto"/>
        <w:ind w:left="420"/>
        <w:jc w:val="both"/>
        <w:textAlignment w:val="auto"/>
        <w:rPr>
          <w:rFonts w:ascii="Times New Roman" w:hAnsi="Times New Roman" w:eastAsia="宋体" w:cs="Times New Roman"/>
          <w:snapToGrid/>
          <w:kern w:val="2"/>
          <w:sz w:val="24"/>
          <w:szCs w:val="20"/>
        </w:rPr>
      </w:pPr>
    </w:p>
    <w:p w14:paraId="0AB28876">
      <w:pPr>
        <w:widowControl w:val="0"/>
        <w:tabs>
          <w:tab w:val="left" w:pos="5580"/>
        </w:tabs>
        <w:kinsoku/>
        <w:autoSpaceDE/>
        <w:autoSpaceDN/>
        <w:adjustRightInd/>
        <w:snapToGrid/>
        <w:spacing w:line="360" w:lineRule="auto"/>
        <w:ind w:left="420"/>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地址_________________________     传真____________________________</w:t>
      </w:r>
    </w:p>
    <w:p w14:paraId="7E29C339">
      <w:pPr>
        <w:widowControl w:val="0"/>
        <w:tabs>
          <w:tab w:val="left" w:pos="5580"/>
        </w:tabs>
        <w:kinsoku/>
        <w:autoSpaceDE/>
        <w:autoSpaceDN/>
        <w:adjustRightInd/>
        <w:snapToGrid/>
        <w:spacing w:line="360" w:lineRule="auto"/>
        <w:ind w:left="420"/>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电话_________________________     电子函件________________________</w:t>
      </w:r>
    </w:p>
    <w:p w14:paraId="23335B6E">
      <w:pPr>
        <w:widowControl w:val="0"/>
        <w:tabs>
          <w:tab w:val="left" w:pos="5580"/>
        </w:tabs>
        <w:kinsoku/>
        <w:autoSpaceDE/>
        <w:autoSpaceDN/>
        <w:adjustRightInd/>
        <w:snapToGrid/>
        <w:spacing w:line="360" w:lineRule="auto"/>
        <w:ind w:left="420"/>
        <w:jc w:val="both"/>
        <w:textAlignment w:val="auto"/>
        <w:rPr>
          <w:rFonts w:ascii="Times New Roman" w:hAnsi="Times New Roman" w:eastAsia="宋体" w:cs="Times New Roman"/>
          <w:snapToGrid/>
          <w:kern w:val="2"/>
          <w:sz w:val="24"/>
          <w:szCs w:val="20"/>
        </w:rPr>
      </w:pPr>
    </w:p>
    <w:p w14:paraId="0447549F">
      <w:pPr>
        <w:widowControl w:val="0"/>
        <w:tabs>
          <w:tab w:val="left" w:pos="5580"/>
        </w:tabs>
        <w:kinsoku/>
        <w:autoSpaceDE/>
        <w:autoSpaceDN/>
        <w:adjustRightInd/>
        <w:snapToGrid/>
        <w:spacing w:line="360" w:lineRule="auto"/>
        <w:ind w:left="420"/>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投标人名称（加盖公章） ___________</w:t>
      </w:r>
    </w:p>
    <w:p w14:paraId="3F85FA14">
      <w:pPr>
        <w:widowControl w:val="0"/>
        <w:tabs>
          <w:tab w:val="left" w:pos="5580"/>
        </w:tabs>
        <w:kinsoku/>
        <w:autoSpaceDE/>
        <w:autoSpaceDN/>
        <w:adjustRightInd/>
        <w:snapToGrid/>
        <w:spacing w:line="360" w:lineRule="auto"/>
        <w:ind w:left="420"/>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 xml:space="preserve">日期：_____年______月______日    </w:t>
      </w:r>
    </w:p>
    <w:p w14:paraId="11D7B273">
      <w:pPr>
        <w:widowControl w:val="0"/>
        <w:tabs>
          <w:tab w:val="left" w:pos="5580"/>
        </w:tabs>
        <w:kinsoku/>
        <w:autoSpaceDE/>
        <w:autoSpaceDN/>
        <w:adjustRightInd/>
        <w:snapToGrid/>
        <w:spacing w:line="360" w:lineRule="auto"/>
        <w:ind w:left="420"/>
        <w:jc w:val="both"/>
        <w:textAlignment w:val="auto"/>
        <w:rPr>
          <w:rFonts w:ascii="Times New Roman" w:hAnsi="Times New Roman" w:eastAsia="宋体" w:cs="Times New Roman"/>
          <w:snapToGrid/>
          <w:kern w:val="2"/>
          <w:sz w:val="24"/>
          <w:szCs w:val="20"/>
          <w:u w:val="single"/>
        </w:rPr>
      </w:pPr>
    </w:p>
    <w:p w14:paraId="1AE5AFCF">
      <w:pPr>
        <w:kinsoku/>
        <w:autoSpaceDE/>
        <w:autoSpaceDN/>
        <w:adjustRightInd/>
        <w:snapToGrid/>
        <w:textAlignment w:val="auto"/>
        <w:rPr>
          <w:rFonts w:ascii="Times New Roman" w:hAnsi="Times New Roman" w:eastAsia="宋体" w:cs="Times New Roman"/>
          <w:snapToGrid/>
          <w:kern w:val="2"/>
          <w:sz w:val="24"/>
          <w:szCs w:val="24"/>
        </w:rPr>
      </w:pPr>
      <w:bookmarkStart w:id="147" w:name="_Hlt520356243"/>
      <w:bookmarkEnd w:id="147"/>
      <w:bookmarkStart w:id="148" w:name="_Hlt520355938"/>
      <w:bookmarkEnd w:id="148"/>
      <w:bookmarkStart w:id="149" w:name="_Ref467988705"/>
      <w:bookmarkStart w:id="150" w:name="_Toc265228395"/>
      <w:bookmarkStart w:id="151" w:name="_Toc305158899"/>
      <w:bookmarkStart w:id="152" w:name="_Toc150774762"/>
      <w:bookmarkStart w:id="153" w:name="_Toc226965830"/>
      <w:bookmarkStart w:id="154" w:name="_Toc195842922"/>
      <w:bookmarkStart w:id="155" w:name="_Toc127151557"/>
      <w:bookmarkStart w:id="156" w:name="_Toc520356218"/>
      <w:bookmarkStart w:id="157" w:name="_Toc226965747"/>
      <w:bookmarkStart w:id="158" w:name="_Toc226337253"/>
      <w:bookmarkStart w:id="159" w:name="_Toc142311059"/>
      <w:bookmarkStart w:id="160" w:name="_Toc305158825"/>
      <w:bookmarkStart w:id="161" w:name="_Toc264969247"/>
      <w:bookmarkStart w:id="162" w:name="_Toc150480795"/>
      <w:bookmarkStart w:id="163" w:name="_Toc480942350"/>
      <w:bookmarkStart w:id="164" w:name="_Toc226309801"/>
      <w:r>
        <w:rPr>
          <w:rFonts w:ascii="Times New Roman" w:hAnsi="Times New Roman" w:eastAsia="宋体" w:cs="Times New Roman"/>
          <w:snapToGrid/>
          <w:kern w:val="2"/>
          <w:sz w:val="24"/>
          <w:szCs w:val="24"/>
        </w:rPr>
        <w:br w:type="page"/>
      </w:r>
    </w:p>
    <w:p w14:paraId="78965D5B">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  授权委托书（实质性格式）</w:t>
      </w:r>
    </w:p>
    <w:p w14:paraId="3B885F00">
      <w:pPr>
        <w:widowControl w:val="0"/>
        <w:kinsoku/>
        <w:autoSpaceDE/>
        <w:autoSpaceDN/>
        <w:adjustRightInd/>
        <w:snapToGrid/>
        <w:spacing w:line="360" w:lineRule="exact"/>
        <w:jc w:val="center"/>
        <w:textAlignment w:val="auto"/>
        <w:rPr>
          <w:rFonts w:ascii="Times New Roman" w:hAnsi="Times New Roman" w:eastAsia="宋体" w:cs="Times New Roman"/>
          <w:b/>
          <w:snapToGrid/>
          <w:kern w:val="2"/>
          <w:sz w:val="36"/>
          <w:szCs w:val="36"/>
        </w:rPr>
      </w:pPr>
      <w:r>
        <w:rPr>
          <w:rFonts w:ascii="Times New Roman" w:hAnsi="Times New Roman" w:eastAsia="宋体" w:cs="Times New Roman"/>
          <w:b/>
          <w:snapToGrid/>
          <w:kern w:val="2"/>
          <w:sz w:val="36"/>
          <w:szCs w:val="36"/>
        </w:rPr>
        <w:t>授权委托书</w:t>
      </w:r>
    </w:p>
    <w:p w14:paraId="79B14F0D">
      <w:pPr>
        <w:widowControl w:val="0"/>
        <w:kinsoku/>
        <w:autoSpaceDE/>
        <w:autoSpaceDN/>
        <w:adjustRightInd/>
        <w:snapToGrid/>
        <w:spacing w:line="360" w:lineRule="auto"/>
        <w:ind w:firstLine="420"/>
        <w:jc w:val="both"/>
        <w:textAlignment w:val="auto"/>
        <w:rPr>
          <w:rFonts w:ascii="Times New Roman" w:hAnsi="Times New Roman" w:eastAsia="宋体" w:cs="Times New Roman"/>
          <w:snapToGrid/>
          <w:kern w:val="2"/>
          <w:sz w:val="24"/>
          <w:szCs w:val="20"/>
        </w:rPr>
      </w:pPr>
    </w:p>
    <w:p w14:paraId="22328D93">
      <w:pPr>
        <w:widowControl w:val="0"/>
        <w:kinsoku/>
        <w:autoSpaceDE/>
        <w:autoSpaceDN/>
        <w:adjustRightInd/>
        <w:snapToGrid/>
        <w:spacing w:line="360" w:lineRule="auto"/>
        <w:ind w:firstLine="420"/>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本人</w:t>
      </w:r>
      <w:r>
        <w:rPr>
          <w:rFonts w:ascii="Times New Roman" w:hAnsi="Times New Roman" w:eastAsia="宋体" w:cs="Times New Roman"/>
          <w:snapToGrid/>
          <w:kern w:val="2"/>
          <w:sz w:val="24"/>
          <w:szCs w:val="24"/>
          <w:lang w:val="zh-CN"/>
        </w:rPr>
        <w:t>_______</w:t>
      </w:r>
      <w:r>
        <w:rPr>
          <w:rFonts w:ascii="Times New Roman" w:hAnsi="Times New Roman" w:eastAsia="宋体" w:cs="Times New Roman"/>
          <w:snapToGrid/>
          <w:kern w:val="2"/>
          <w:sz w:val="24"/>
          <w:szCs w:val="20"/>
        </w:rPr>
        <w:t>（姓名）系</w:t>
      </w:r>
      <w:r>
        <w:rPr>
          <w:rFonts w:ascii="Times New Roman" w:hAnsi="Times New Roman" w:eastAsia="宋体" w:cs="Times New Roman"/>
          <w:snapToGrid/>
          <w:kern w:val="2"/>
          <w:sz w:val="24"/>
          <w:szCs w:val="24"/>
          <w:lang w:val="zh-CN"/>
        </w:rPr>
        <w:t>________________</w:t>
      </w:r>
      <w:r>
        <w:rPr>
          <w:rFonts w:ascii="Times New Roman" w:hAnsi="Times New Roman" w:eastAsia="宋体" w:cs="Times New Roman"/>
          <w:snapToGrid/>
          <w:kern w:val="2"/>
          <w:sz w:val="24"/>
          <w:szCs w:val="20"/>
        </w:rPr>
        <w:t>（投标人名称）的法定代表人（单位负责人），现委托</w:t>
      </w:r>
      <w:r>
        <w:rPr>
          <w:rFonts w:ascii="Times New Roman" w:hAnsi="Times New Roman" w:eastAsia="宋体" w:cs="Times New Roman"/>
          <w:snapToGrid/>
          <w:kern w:val="2"/>
          <w:sz w:val="24"/>
          <w:szCs w:val="24"/>
          <w:lang w:val="zh-CN"/>
        </w:rPr>
        <w:t>_______</w:t>
      </w:r>
      <w:r>
        <w:rPr>
          <w:rFonts w:ascii="Times New Roman" w:hAnsi="Times New Roman" w:eastAsia="宋体" w:cs="Times New Roman"/>
          <w:snapToGrid/>
          <w:kern w:val="2"/>
          <w:sz w:val="24"/>
          <w:szCs w:val="20"/>
        </w:rPr>
        <w:t>（姓名）为我方代理人。代理人根据授权，以我方名义签署、澄清确认、递交、撤回、修改</w:t>
      </w:r>
      <w:r>
        <w:rPr>
          <w:rFonts w:ascii="Times New Roman" w:hAnsi="Times New Roman" w:eastAsia="宋体" w:cs="Times New Roman"/>
          <w:snapToGrid/>
          <w:kern w:val="2"/>
          <w:sz w:val="24"/>
          <w:szCs w:val="24"/>
          <w:lang w:val="zh-CN"/>
        </w:rPr>
        <w:t>________________</w:t>
      </w:r>
      <w:r>
        <w:rPr>
          <w:rFonts w:ascii="Times New Roman" w:hAnsi="Times New Roman" w:eastAsia="宋体" w:cs="Times New Roman"/>
          <w:snapToGrid/>
          <w:kern w:val="2"/>
          <w:sz w:val="24"/>
          <w:szCs w:val="20"/>
        </w:rPr>
        <w:t>（项目名称）</w:t>
      </w:r>
      <w:r>
        <w:rPr>
          <w:rFonts w:hint="eastAsia" w:ascii="Times New Roman" w:hAnsi="Times New Roman" w:eastAsia="宋体" w:cs="Times New Roman"/>
          <w:snapToGrid/>
          <w:kern w:val="2"/>
          <w:sz w:val="24"/>
          <w:szCs w:val="20"/>
          <w:lang w:eastAsia="zh-CN"/>
        </w:rPr>
        <w:t>投标文件</w:t>
      </w:r>
      <w:r>
        <w:rPr>
          <w:rFonts w:ascii="Times New Roman" w:hAnsi="Times New Roman" w:eastAsia="宋体" w:cs="Times New Roman"/>
          <w:snapToGrid/>
          <w:kern w:val="2"/>
          <w:sz w:val="24"/>
          <w:szCs w:val="20"/>
        </w:rPr>
        <w:t>和处理有关事宜，其法律后果由我方承担。</w:t>
      </w:r>
    </w:p>
    <w:p w14:paraId="086E10F4">
      <w:pPr>
        <w:widowControl w:val="0"/>
        <w:kinsoku/>
        <w:autoSpaceDE/>
        <w:autoSpaceDN/>
        <w:adjustRightInd/>
        <w:snapToGrid/>
        <w:spacing w:line="360" w:lineRule="auto"/>
        <w:ind w:firstLine="420"/>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委托期限：自本授权委托书签署之日起至响应有效期届满之日止。</w:t>
      </w:r>
    </w:p>
    <w:p w14:paraId="018D1E3C">
      <w:pPr>
        <w:widowControl w:val="0"/>
        <w:kinsoku/>
        <w:autoSpaceDE/>
        <w:autoSpaceDN/>
        <w:adjustRightInd/>
        <w:snapToGrid/>
        <w:spacing w:line="360" w:lineRule="auto"/>
        <w:ind w:firstLine="420"/>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代理人无转委托权。</w:t>
      </w:r>
      <w:r>
        <w:rPr>
          <w:rFonts w:ascii="Times New Roman" w:hAnsi="Times New Roman" w:eastAsia="宋体" w:cs="Times New Roman"/>
          <w:snapToGrid/>
          <w:kern w:val="2"/>
          <w:sz w:val="24"/>
          <w:szCs w:val="20"/>
        </w:rPr>
        <w:cr/>
      </w:r>
    </w:p>
    <w:p w14:paraId="1DCDA31D">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rPr>
        <w:t>投标人名称（加盖公章）</w:t>
      </w:r>
      <w:r>
        <w:rPr>
          <w:rFonts w:ascii="Times New Roman" w:hAnsi="Times New Roman" w:eastAsia="宋体" w:cs="Times New Roman"/>
          <w:snapToGrid/>
          <w:kern w:val="2"/>
          <w:sz w:val="24"/>
          <w:szCs w:val="24"/>
          <w:lang w:val="zh-CN"/>
        </w:rPr>
        <w:t>：________________</w:t>
      </w:r>
    </w:p>
    <w:p w14:paraId="74F755AB">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法定代表人（单位负责人）（签字或签章或印鉴）：</w:t>
      </w:r>
      <w:r>
        <w:rPr>
          <w:rFonts w:ascii="Times New Roman" w:hAnsi="Times New Roman" w:eastAsia="宋体" w:cs="Times New Roman"/>
          <w:snapToGrid/>
          <w:kern w:val="2"/>
          <w:sz w:val="24"/>
          <w:szCs w:val="24"/>
          <w:lang w:val="zh-CN"/>
        </w:rPr>
        <w:t>________________</w:t>
      </w:r>
    </w:p>
    <w:p w14:paraId="4F9E670F">
      <w:pPr>
        <w:widowControl w:val="0"/>
        <w:kinsoku/>
        <w:spacing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rPr>
        <w:t>委托代理人（签字/签章）：</w:t>
      </w:r>
      <w:r>
        <w:rPr>
          <w:rFonts w:ascii="Times New Roman" w:hAnsi="Times New Roman" w:eastAsia="宋体" w:cs="Times New Roman"/>
          <w:snapToGrid/>
          <w:kern w:val="2"/>
          <w:sz w:val="24"/>
          <w:szCs w:val="24"/>
          <w:lang w:val="zh-CN"/>
        </w:rPr>
        <w:t>________________</w:t>
      </w:r>
      <w:r>
        <w:rPr>
          <w:rFonts w:ascii="Times New Roman" w:hAnsi="Times New Roman" w:eastAsia="宋体" w:cs="Times New Roman"/>
          <w:snapToGrid/>
          <w:kern w:val="2"/>
          <w:sz w:val="24"/>
          <w:szCs w:val="24"/>
        </w:rPr>
        <w:t xml:space="preserve">    </w:t>
      </w:r>
      <w:r>
        <w:rPr>
          <w:rFonts w:ascii="Times New Roman" w:hAnsi="Times New Roman" w:eastAsia="宋体" w:cs="Times New Roman"/>
          <w:snapToGrid/>
          <w:kern w:val="2"/>
          <w:sz w:val="24"/>
          <w:szCs w:val="24"/>
          <w:lang w:val="zh-CN"/>
        </w:rPr>
        <w:t xml:space="preserve">                      </w:t>
      </w:r>
    </w:p>
    <w:p w14:paraId="0AE49C45">
      <w:pPr>
        <w:widowControl w:val="0"/>
        <w:kinsoku/>
        <w:spacing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rPr>
        <w:t>日期：_____年______月______日</w:t>
      </w:r>
    </w:p>
    <w:p w14:paraId="7F4BB32B">
      <w:pPr>
        <w:widowControl w:val="0"/>
        <w:tabs>
          <w:tab w:val="left" w:pos="5580"/>
        </w:tabs>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0"/>
        </w:rPr>
      </w:pPr>
    </w:p>
    <w:p w14:paraId="162569FE">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法定代表人（单位负责人）有效期内的身份证</w:t>
      </w:r>
      <w:r>
        <w:rPr>
          <w:rFonts w:ascii="Times New Roman" w:hAnsi="Times New Roman" w:eastAsia="宋体" w:cs="Times New Roman"/>
          <w:b/>
          <w:snapToGrid/>
          <w:kern w:val="2"/>
          <w:sz w:val="24"/>
          <w:szCs w:val="20"/>
        </w:rPr>
        <w:t>正反面</w:t>
      </w:r>
      <w:r>
        <w:rPr>
          <w:rFonts w:hint="eastAsia" w:ascii="Times New Roman" w:hAnsi="Times New Roman" w:eastAsia="宋体" w:cs="Times New Roman"/>
          <w:bCs/>
          <w:snapToGrid/>
          <w:kern w:val="2"/>
          <w:sz w:val="24"/>
          <w:szCs w:val="20"/>
        </w:rPr>
        <w:t>电子</w:t>
      </w:r>
      <w:r>
        <w:rPr>
          <w:rFonts w:ascii="Times New Roman" w:hAnsi="Times New Roman" w:eastAsia="宋体" w:cs="Times New Roman"/>
          <w:snapToGrid/>
          <w:kern w:val="2"/>
          <w:sz w:val="24"/>
          <w:szCs w:val="20"/>
        </w:rPr>
        <w:t>件：</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CC4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45FE202">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p w14:paraId="5D6E2B0F">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p w14:paraId="6676D176">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tc>
        <w:tc>
          <w:tcPr>
            <w:tcW w:w="4536" w:type="dxa"/>
          </w:tcPr>
          <w:p w14:paraId="774E9519">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p w14:paraId="1CBADC3E">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p w14:paraId="479FE940">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tc>
      </w:tr>
    </w:tbl>
    <w:p w14:paraId="696523F7">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委托代理人有效期内的身份证</w:t>
      </w:r>
      <w:r>
        <w:rPr>
          <w:rFonts w:ascii="Times New Roman" w:hAnsi="Times New Roman" w:eastAsia="宋体" w:cs="Times New Roman"/>
          <w:b/>
          <w:snapToGrid/>
          <w:kern w:val="2"/>
          <w:sz w:val="24"/>
          <w:szCs w:val="20"/>
        </w:rPr>
        <w:t>正反面</w:t>
      </w:r>
      <w:r>
        <w:rPr>
          <w:rFonts w:hint="eastAsia" w:ascii="Times New Roman" w:hAnsi="Times New Roman" w:eastAsia="宋体" w:cs="Times New Roman"/>
          <w:snapToGrid/>
          <w:kern w:val="2"/>
          <w:sz w:val="24"/>
          <w:szCs w:val="20"/>
        </w:rPr>
        <w:t>电子</w:t>
      </w:r>
      <w:r>
        <w:rPr>
          <w:rFonts w:ascii="Times New Roman" w:hAnsi="Times New Roman" w:eastAsia="宋体" w:cs="Times New Roman"/>
          <w:snapToGrid/>
          <w:kern w:val="2"/>
          <w:sz w:val="24"/>
          <w:szCs w:val="20"/>
        </w:rPr>
        <w:t>件：</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18D9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821AB92">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p w14:paraId="6EBFEF01">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p w14:paraId="5440F9F0">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tc>
        <w:tc>
          <w:tcPr>
            <w:tcW w:w="4536" w:type="dxa"/>
          </w:tcPr>
          <w:p w14:paraId="5BC160B3">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p w14:paraId="24A79E2D">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p w14:paraId="4D6BF472">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tc>
      </w:tr>
    </w:tbl>
    <w:p w14:paraId="7056CAC6">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说明：</w:t>
      </w:r>
    </w:p>
    <w:p w14:paraId="4CADF82D">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1.若供应商为事业单位或其他组织或分支机构（仅当招标文件注明允许分支机构投标的），则法定代表人（单位负责人）处的签署人可为单位负责人。</w:t>
      </w:r>
    </w:p>
    <w:p w14:paraId="4916C611">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2.若投标文件中签字之处均为法定代表人（单位负责人）本人签署，则可不提供本《授权委托书》，但须提供《法定代表人（单位负责人）身份证明》（实质性格式）。</w:t>
      </w:r>
    </w:p>
    <w:p w14:paraId="09B94D5A">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30"/>
          <w:szCs w:val="30"/>
        </w:rPr>
      </w:pPr>
      <w:r>
        <w:rPr>
          <w:rFonts w:ascii="Times New Roman" w:hAnsi="Times New Roman" w:eastAsia="宋体" w:cs="Times New Roman"/>
          <w:snapToGrid/>
          <w:kern w:val="2"/>
          <w:sz w:val="24"/>
          <w:szCs w:val="20"/>
        </w:rPr>
        <w:t>3.供应商为自然人的情形，可不提供本《授权委托书》。</w:t>
      </w:r>
      <w:r>
        <w:rPr>
          <w:rFonts w:ascii="Times New Roman" w:hAnsi="Times New Roman" w:eastAsia="宋体" w:cs="Times New Roman"/>
          <w:snapToGrid/>
          <w:kern w:val="2"/>
          <w:sz w:val="30"/>
          <w:szCs w:val="30"/>
        </w:rPr>
        <w:br w:type="page"/>
      </w:r>
    </w:p>
    <w:p w14:paraId="24D91AA3">
      <w:pPr>
        <w:widowControl w:val="0"/>
        <w:kinsoku/>
        <w:autoSpaceDE/>
        <w:autoSpaceDN/>
        <w:adjustRightInd/>
        <w:snapToGrid/>
        <w:spacing w:line="360" w:lineRule="exact"/>
        <w:jc w:val="center"/>
        <w:textAlignment w:val="auto"/>
        <w:rPr>
          <w:rFonts w:ascii="Times New Roman" w:hAnsi="Times New Roman" w:eastAsia="宋体" w:cs="Times New Roman"/>
          <w:b/>
          <w:snapToGrid/>
          <w:kern w:val="2"/>
          <w:sz w:val="36"/>
          <w:szCs w:val="36"/>
        </w:rPr>
      </w:pPr>
      <w:r>
        <w:rPr>
          <w:rFonts w:ascii="Times New Roman" w:hAnsi="Times New Roman" w:eastAsia="宋体" w:cs="Times New Roman"/>
          <w:b/>
          <w:snapToGrid/>
          <w:kern w:val="2"/>
          <w:sz w:val="36"/>
          <w:szCs w:val="36"/>
        </w:rPr>
        <w:t>附：法定代表人（单位负责人）身份证明</w:t>
      </w:r>
    </w:p>
    <w:p w14:paraId="37DFA7BF">
      <w:pPr>
        <w:widowControl w:val="0"/>
        <w:overflowPunct w:val="0"/>
        <w:autoSpaceDE/>
        <w:autoSpaceDN/>
        <w:adjustRightInd/>
        <w:snapToGrid/>
        <w:spacing w:line="200" w:lineRule="exact"/>
        <w:jc w:val="both"/>
        <w:textAlignment w:val="auto"/>
        <w:rPr>
          <w:rFonts w:ascii="Times New Roman" w:hAnsi="Times New Roman" w:eastAsia="宋体" w:cs="Times New Roman"/>
          <w:snapToGrid/>
          <w:kern w:val="2"/>
          <w:sz w:val="20"/>
          <w:szCs w:val="20"/>
        </w:rPr>
      </w:pPr>
    </w:p>
    <w:p w14:paraId="1A331DA2">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致：</w:t>
      </w:r>
      <w:r>
        <w:rPr>
          <w:rFonts w:ascii="Times New Roman" w:hAnsi="Times New Roman" w:eastAsia="宋体" w:cs="Times New Roman"/>
          <w:snapToGrid/>
          <w:kern w:val="2"/>
          <w:sz w:val="24"/>
          <w:szCs w:val="24"/>
          <w:u w:val="single"/>
        </w:rPr>
        <w:t>（采购人或采购代理机构）</w:t>
      </w:r>
    </w:p>
    <w:p w14:paraId="3604A220">
      <w:pPr>
        <w:widowControl w:val="0"/>
        <w:tabs>
          <w:tab w:val="left" w:pos="567"/>
          <w:tab w:val="left" w:pos="2412"/>
          <w:tab w:val="left" w:pos="3883"/>
          <w:tab w:val="left" w:pos="5352"/>
          <w:tab w:val="left" w:pos="6821"/>
        </w:tabs>
        <w:overflowPunct w:val="0"/>
        <w:spacing w:before="120" w:line="335" w:lineRule="exact"/>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兹证明，</w:t>
      </w:r>
    </w:p>
    <w:p w14:paraId="6ACC6A08">
      <w:pPr>
        <w:widowControl w:val="0"/>
        <w:tabs>
          <w:tab w:val="left" w:pos="567"/>
          <w:tab w:val="left" w:pos="1690"/>
          <w:tab w:val="left" w:pos="3400"/>
          <w:tab w:val="left" w:pos="5110"/>
          <w:tab w:val="left" w:pos="6821"/>
        </w:tabs>
        <w:overflowPunct w:val="0"/>
        <w:spacing w:before="120" w:line="335" w:lineRule="exact"/>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姓名：____性别：____年龄：____职务：____</w:t>
      </w:r>
    </w:p>
    <w:p w14:paraId="3F0CAEE4">
      <w:pPr>
        <w:widowControl w:val="0"/>
        <w:tabs>
          <w:tab w:val="left" w:pos="567"/>
          <w:tab w:val="left" w:pos="2412"/>
          <w:tab w:val="left" w:pos="3883"/>
          <w:tab w:val="left" w:pos="5352"/>
          <w:tab w:val="left" w:pos="6821"/>
        </w:tabs>
        <w:overflowPunct w:val="0"/>
        <w:spacing w:before="120" w:line="335" w:lineRule="exact"/>
        <w:jc w:val="both"/>
        <w:rPr>
          <w:rFonts w:ascii="Times New Roman" w:hAnsi="Times New Roman" w:eastAsia="宋体" w:cs="Times New Roman"/>
          <w:kern w:val="2"/>
          <w:sz w:val="24"/>
          <w:szCs w:val="24"/>
        </w:rPr>
      </w:pPr>
    </w:p>
    <w:p w14:paraId="649E2F93">
      <w:pPr>
        <w:widowControl w:val="0"/>
        <w:tabs>
          <w:tab w:val="left" w:pos="2250"/>
          <w:tab w:val="left" w:pos="2412"/>
          <w:tab w:val="left" w:pos="3883"/>
          <w:tab w:val="left" w:pos="5352"/>
          <w:tab w:val="left" w:pos="6821"/>
        </w:tabs>
        <w:overflowPunct w:val="0"/>
        <w:spacing w:before="120" w:line="335" w:lineRule="exact"/>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系</w:t>
      </w:r>
      <w:r>
        <w:rPr>
          <w:rFonts w:ascii="Times New Roman" w:hAnsi="Times New Roman" w:eastAsia="宋体" w:cs="Times New Roman"/>
          <w:kern w:val="2"/>
          <w:sz w:val="24"/>
          <w:szCs w:val="24"/>
          <w:u w:val="single"/>
        </w:rPr>
        <w:tab/>
      </w:r>
      <w:r>
        <w:rPr>
          <w:rFonts w:ascii="Times New Roman" w:hAnsi="Times New Roman" w:eastAsia="宋体" w:cs="Times New Roman"/>
          <w:kern w:val="2"/>
          <w:sz w:val="24"/>
          <w:szCs w:val="24"/>
        </w:rPr>
        <w:t>（投标人名称）的法定代表人（单位负责人）。</w:t>
      </w:r>
    </w:p>
    <w:p w14:paraId="239416EF">
      <w:pPr>
        <w:widowControl w:val="0"/>
        <w:tabs>
          <w:tab w:val="left" w:pos="567"/>
          <w:tab w:val="left" w:pos="2412"/>
          <w:tab w:val="left" w:pos="3883"/>
          <w:tab w:val="left" w:pos="5352"/>
          <w:tab w:val="left" w:pos="6821"/>
        </w:tabs>
        <w:overflowPunct w:val="0"/>
        <w:spacing w:before="120" w:line="335" w:lineRule="exact"/>
        <w:jc w:val="both"/>
        <w:rPr>
          <w:rFonts w:ascii="Times New Roman" w:hAnsi="Times New Roman" w:eastAsia="宋体" w:cs="Times New Roman"/>
          <w:kern w:val="2"/>
          <w:sz w:val="24"/>
          <w:szCs w:val="24"/>
        </w:rPr>
      </w:pPr>
    </w:p>
    <w:p w14:paraId="0340A452">
      <w:pPr>
        <w:widowControl w:val="0"/>
        <w:tabs>
          <w:tab w:val="left" w:pos="567"/>
          <w:tab w:val="left" w:pos="2412"/>
          <w:tab w:val="left" w:pos="3883"/>
          <w:tab w:val="left" w:pos="5352"/>
          <w:tab w:val="left" w:pos="6821"/>
        </w:tabs>
        <w:overflowPunct w:val="0"/>
        <w:spacing w:before="120" w:line="335" w:lineRule="exact"/>
        <w:jc w:val="both"/>
        <w:rPr>
          <w:rFonts w:ascii="Times New Roman" w:hAnsi="Times New Roman" w:eastAsia="宋体" w:cs="Times New Roman"/>
          <w:kern w:val="2"/>
          <w:sz w:val="24"/>
          <w:szCs w:val="24"/>
        </w:rPr>
      </w:pPr>
    </w:p>
    <w:p w14:paraId="61EC9AEE">
      <w:pPr>
        <w:widowControl w:val="0"/>
        <w:tabs>
          <w:tab w:val="left" w:pos="567"/>
          <w:tab w:val="left" w:pos="2412"/>
          <w:tab w:val="left" w:pos="3883"/>
          <w:tab w:val="left" w:pos="5352"/>
          <w:tab w:val="left" w:pos="6821"/>
        </w:tabs>
        <w:overflowPunct w:val="0"/>
        <w:spacing w:before="120" w:line="335" w:lineRule="exact"/>
        <w:jc w:val="both"/>
        <w:rPr>
          <w:rFonts w:ascii="Times New Roman" w:hAnsi="Times New Roman" w:eastAsia="宋体" w:cs="Times New Roman"/>
          <w:kern w:val="2"/>
          <w:sz w:val="24"/>
          <w:szCs w:val="24"/>
        </w:rPr>
      </w:pPr>
    </w:p>
    <w:p w14:paraId="4D007EB2">
      <w:pPr>
        <w:widowControl w:val="0"/>
        <w:tabs>
          <w:tab w:val="left" w:pos="567"/>
        </w:tabs>
        <w:overflowPunct w:val="0"/>
        <w:spacing w:before="120" w:line="583" w:lineRule="auto"/>
        <w:ind w:right="-46"/>
        <w:jc w:val="both"/>
        <w:rPr>
          <w:rFonts w:ascii="Times New Roman" w:hAnsi="Times New Roman" w:eastAsia="宋体" w:cs="Times New Roman"/>
          <w:spacing w:val="-3"/>
          <w:kern w:val="2"/>
          <w:sz w:val="24"/>
          <w:szCs w:val="24"/>
        </w:rPr>
      </w:pPr>
      <w:r>
        <w:rPr>
          <w:rFonts w:ascii="Times New Roman" w:hAnsi="Times New Roman" w:eastAsia="宋体" w:cs="Times New Roman"/>
          <w:kern w:val="2"/>
          <w:sz w:val="24"/>
          <w:szCs w:val="24"/>
        </w:rPr>
        <w:t>附：</w:t>
      </w:r>
      <w:r>
        <w:rPr>
          <w:rFonts w:ascii="Times New Roman" w:hAnsi="Times New Roman" w:eastAsia="宋体" w:cs="Times New Roman"/>
          <w:spacing w:val="-3"/>
          <w:kern w:val="2"/>
          <w:sz w:val="24"/>
          <w:szCs w:val="24"/>
        </w:rPr>
        <w:t>法</w:t>
      </w:r>
      <w:r>
        <w:rPr>
          <w:rFonts w:ascii="Times New Roman" w:hAnsi="Times New Roman" w:eastAsia="宋体" w:cs="Times New Roman"/>
          <w:kern w:val="2"/>
          <w:sz w:val="24"/>
          <w:szCs w:val="24"/>
        </w:rPr>
        <w:t>定</w:t>
      </w:r>
      <w:r>
        <w:rPr>
          <w:rFonts w:ascii="Times New Roman" w:hAnsi="Times New Roman" w:eastAsia="宋体" w:cs="Times New Roman"/>
          <w:spacing w:val="-3"/>
          <w:kern w:val="2"/>
          <w:sz w:val="24"/>
          <w:szCs w:val="24"/>
        </w:rPr>
        <w:t>代</w:t>
      </w:r>
      <w:r>
        <w:rPr>
          <w:rFonts w:ascii="Times New Roman" w:hAnsi="Times New Roman" w:eastAsia="宋体" w:cs="Times New Roman"/>
          <w:kern w:val="2"/>
          <w:sz w:val="24"/>
          <w:szCs w:val="24"/>
        </w:rPr>
        <w:t>表</w:t>
      </w:r>
      <w:r>
        <w:rPr>
          <w:rFonts w:ascii="Times New Roman" w:hAnsi="Times New Roman" w:eastAsia="宋体" w:cs="Times New Roman"/>
          <w:spacing w:val="-3"/>
          <w:kern w:val="2"/>
          <w:sz w:val="24"/>
          <w:szCs w:val="24"/>
        </w:rPr>
        <w:t>人</w:t>
      </w:r>
      <w:r>
        <w:rPr>
          <w:rFonts w:ascii="Times New Roman" w:hAnsi="Times New Roman" w:eastAsia="宋体" w:cs="Times New Roman"/>
          <w:kern w:val="2"/>
          <w:sz w:val="24"/>
          <w:szCs w:val="24"/>
        </w:rPr>
        <w:t>（</w:t>
      </w:r>
      <w:r>
        <w:rPr>
          <w:rFonts w:ascii="Times New Roman" w:hAnsi="Times New Roman" w:eastAsia="宋体" w:cs="Times New Roman"/>
          <w:spacing w:val="-3"/>
          <w:kern w:val="2"/>
          <w:sz w:val="24"/>
          <w:szCs w:val="24"/>
        </w:rPr>
        <w:t>单</w:t>
      </w:r>
      <w:r>
        <w:rPr>
          <w:rFonts w:ascii="Times New Roman" w:hAnsi="Times New Roman" w:eastAsia="宋体" w:cs="Times New Roman"/>
          <w:kern w:val="2"/>
          <w:sz w:val="24"/>
          <w:szCs w:val="24"/>
        </w:rPr>
        <w:t>位</w:t>
      </w:r>
      <w:r>
        <w:rPr>
          <w:rFonts w:ascii="Times New Roman" w:hAnsi="Times New Roman" w:eastAsia="宋体" w:cs="Times New Roman"/>
          <w:spacing w:val="-3"/>
          <w:kern w:val="2"/>
          <w:sz w:val="24"/>
          <w:szCs w:val="24"/>
        </w:rPr>
        <w:t>负</w:t>
      </w:r>
      <w:r>
        <w:rPr>
          <w:rFonts w:ascii="Times New Roman" w:hAnsi="Times New Roman" w:eastAsia="宋体" w:cs="Times New Roman"/>
          <w:kern w:val="2"/>
          <w:sz w:val="24"/>
          <w:szCs w:val="24"/>
        </w:rPr>
        <w:t>责人</w:t>
      </w:r>
      <w:r>
        <w:rPr>
          <w:rFonts w:ascii="Times New Roman" w:hAnsi="Times New Roman" w:eastAsia="宋体" w:cs="Times New Roman"/>
          <w:spacing w:val="-3"/>
          <w:kern w:val="2"/>
          <w:sz w:val="24"/>
          <w:szCs w:val="24"/>
        </w:rPr>
        <w:t>）有效期内的身份证</w:t>
      </w:r>
      <w:r>
        <w:rPr>
          <w:rFonts w:ascii="Times New Roman" w:hAnsi="Times New Roman" w:eastAsia="宋体" w:cs="Times New Roman"/>
          <w:b/>
          <w:bCs/>
          <w:spacing w:val="-3"/>
          <w:kern w:val="2"/>
          <w:sz w:val="24"/>
          <w:szCs w:val="24"/>
        </w:rPr>
        <w:t>正反面</w:t>
      </w:r>
      <w:r>
        <w:rPr>
          <w:rFonts w:hint="eastAsia" w:ascii="Times New Roman" w:hAnsi="Times New Roman" w:eastAsia="宋体" w:cs="Times New Roman"/>
          <w:spacing w:val="-3"/>
          <w:kern w:val="2"/>
          <w:sz w:val="24"/>
          <w:szCs w:val="24"/>
        </w:rPr>
        <w:t>电子</w:t>
      </w:r>
      <w:r>
        <w:rPr>
          <w:rFonts w:ascii="Times New Roman" w:hAnsi="Times New Roman" w:eastAsia="宋体" w:cs="Times New Roman"/>
          <w:spacing w:val="-3"/>
          <w:kern w:val="2"/>
          <w:sz w:val="24"/>
          <w:szCs w:val="24"/>
        </w:rPr>
        <w:t>件。</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D72F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709422A">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p w14:paraId="293C1462">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p w14:paraId="00E6C640">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tc>
        <w:tc>
          <w:tcPr>
            <w:tcW w:w="4536" w:type="dxa"/>
          </w:tcPr>
          <w:p w14:paraId="30504624">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p w14:paraId="129F9219">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p w14:paraId="0EB47ED9">
            <w:pPr>
              <w:widowControl w:val="0"/>
              <w:tabs>
                <w:tab w:val="left" w:pos="5580"/>
              </w:tabs>
              <w:kinsoku/>
              <w:autoSpaceDE/>
              <w:autoSpaceDN/>
              <w:adjustRightInd/>
              <w:snapToGrid/>
              <w:spacing w:line="360" w:lineRule="auto"/>
              <w:textAlignment w:val="auto"/>
              <w:rPr>
                <w:rFonts w:ascii="Times New Roman" w:hAnsi="Times New Roman" w:eastAsia="宋体" w:cs="Times New Roman"/>
                <w:snapToGrid/>
                <w:kern w:val="2"/>
                <w:sz w:val="24"/>
                <w:szCs w:val="20"/>
              </w:rPr>
            </w:pPr>
          </w:p>
        </w:tc>
      </w:tr>
    </w:tbl>
    <w:p w14:paraId="7E9489D0">
      <w:pPr>
        <w:widowControl w:val="0"/>
        <w:tabs>
          <w:tab w:val="left" w:pos="567"/>
        </w:tabs>
        <w:overflowPunct w:val="0"/>
        <w:spacing w:before="120" w:line="583" w:lineRule="auto"/>
        <w:ind w:right="4305"/>
        <w:jc w:val="both"/>
        <w:rPr>
          <w:rFonts w:ascii="Times New Roman" w:hAnsi="Times New Roman" w:eastAsia="宋体" w:cs="Times New Roman"/>
          <w:spacing w:val="-3"/>
          <w:kern w:val="2"/>
          <w:sz w:val="24"/>
          <w:szCs w:val="24"/>
        </w:rPr>
      </w:pPr>
    </w:p>
    <w:p w14:paraId="2377F08B">
      <w:pPr>
        <w:widowControl w:val="0"/>
        <w:tabs>
          <w:tab w:val="left" w:pos="567"/>
        </w:tabs>
        <w:overflowPunct w:val="0"/>
        <w:spacing w:before="120" w:line="583" w:lineRule="auto"/>
        <w:ind w:right="4305"/>
        <w:jc w:val="both"/>
        <w:rPr>
          <w:rFonts w:ascii="Times New Roman" w:hAnsi="Times New Roman" w:eastAsia="宋体" w:cs="Times New Roman"/>
          <w:spacing w:val="-3"/>
          <w:kern w:val="2"/>
          <w:sz w:val="24"/>
          <w:szCs w:val="24"/>
        </w:rPr>
      </w:pPr>
    </w:p>
    <w:p w14:paraId="4B53C143">
      <w:pPr>
        <w:widowControl w:val="0"/>
        <w:kinsoku/>
        <w:spacing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rPr>
        <w:t>投标人名称（加盖公章）</w:t>
      </w:r>
      <w:r>
        <w:rPr>
          <w:rFonts w:ascii="Times New Roman" w:hAnsi="Times New Roman" w:eastAsia="宋体" w:cs="Times New Roman"/>
          <w:snapToGrid/>
          <w:kern w:val="2"/>
          <w:sz w:val="24"/>
          <w:szCs w:val="24"/>
          <w:lang w:val="zh-CN"/>
        </w:rPr>
        <w:t>：________________</w:t>
      </w:r>
    </w:p>
    <w:p w14:paraId="672A0D17">
      <w:pPr>
        <w:widowControl w:val="0"/>
        <w:tabs>
          <w:tab w:val="left" w:pos="567"/>
        </w:tabs>
        <w:overflowPunct w:val="0"/>
        <w:spacing w:before="120" w:line="583" w:lineRule="auto"/>
        <w:ind w:right="95"/>
        <w:jc w:val="both"/>
        <w:rPr>
          <w:rFonts w:ascii="Times New Roman" w:hAnsi="Times New Roman" w:eastAsia="宋体" w:cs="Times New Roman"/>
          <w:spacing w:val="-3"/>
          <w:kern w:val="2"/>
          <w:sz w:val="24"/>
          <w:szCs w:val="24"/>
        </w:rPr>
      </w:pPr>
      <w:r>
        <w:rPr>
          <w:rFonts w:ascii="Times New Roman" w:hAnsi="Times New Roman" w:eastAsia="宋体" w:cs="Times New Roman"/>
          <w:spacing w:val="-3"/>
          <w:kern w:val="2"/>
          <w:sz w:val="24"/>
          <w:szCs w:val="24"/>
        </w:rPr>
        <w:t>法定代表人（</w:t>
      </w:r>
      <w:r>
        <w:rPr>
          <w:rFonts w:ascii="Times New Roman" w:hAnsi="Times New Roman" w:eastAsia="宋体" w:cs="Times New Roman"/>
          <w:kern w:val="2"/>
          <w:sz w:val="24"/>
          <w:szCs w:val="24"/>
        </w:rPr>
        <w:t>单位负责人</w:t>
      </w:r>
      <w:r>
        <w:rPr>
          <w:rFonts w:ascii="Times New Roman" w:hAnsi="Times New Roman" w:eastAsia="宋体" w:cs="Times New Roman"/>
          <w:spacing w:val="-3"/>
          <w:kern w:val="2"/>
          <w:sz w:val="24"/>
          <w:szCs w:val="24"/>
        </w:rPr>
        <w:t>）（签字或签章或印鉴）：_______</w:t>
      </w:r>
    </w:p>
    <w:p w14:paraId="53451ED2">
      <w:pPr>
        <w:widowControl w:val="0"/>
        <w:kinsoku/>
        <w:spacing w:line="360" w:lineRule="auto"/>
        <w:jc w:val="both"/>
        <w:textAlignment w:val="auto"/>
        <w:rPr>
          <w:rFonts w:ascii="Times New Roman" w:hAnsi="Times New Roman" w:eastAsia="宋体" w:cs="Times New Roman"/>
          <w:snapToGrid/>
          <w:kern w:val="2"/>
          <w:sz w:val="24"/>
          <w:szCs w:val="24"/>
        </w:rPr>
      </w:pPr>
    </w:p>
    <w:p w14:paraId="1DBC349C">
      <w:pPr>
        <w:widowControl w:val="0"/>
        <w:kinsoku/>
        <w:spacing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rPr>
        <w:t>日期：_____年______月______日</w:t>
      </w:r>
    </w:p>
    <w:p w14:paraId="583B01BD">
      <w:pPr>
        <w:kinsoku/>
        <w:autoSpaceDE/>
        <w:autoSpaceDN/>
        <w:adjustRightInd/>
        <w:snapToGrid/>
        <w:textAlignment w:val="auto"/>
        <w:rPr>
          <w:rFonts w:ascii="Times New Roman" w:hAnsi="Times New Roman" w:eastAsia="宋体" w:cs="Times New Roman"/>
          <w:i/>
          <w:snapToGrid/>
          <w:kern w:val="2"/>
          <w:sz w:val="24"/>
          <w:szCs w:val="20"/>
          <w:u w:val="single"/>
        </w:rPr>
      </w:pPr>
    </w:p>
    <w:p w14:paraId="6ABE8AEC">
      <w:pPr>
        <w:kinsoku/>
        <w:autoSpaceDE/>
        <w:autoSpaceDN/>
        <w:adjustRightInd/>
        <w:snapToGrid/>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br w:type="page"/>
      </w:r>
    </w:p>
    <w:p w14:paraId="2AE462B7">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3  开标一览表</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ascii="Times New Roman" w:hAnsi="Times New Roman" w:eastAsia="宋体" w:cs="Times New Roman"/>
          <w:snapToGrid/>
          <w:kern w:val="2"/>
          <w:sz w:val="24"/>
          <w:szCs w:val="20"/>
        </w:rPr>
        <w:t>（实质性格式）</w:t>
      </w:r>
    </w:p>
    <w:p w14:paraId="16ABDE4D">
      <w:pPr>
        <w:widowControl w:val="0"/>
        <w:kinsoku/>
        <w:autoSpaceDE/>
        <w:autoSpaceDN/>
        <w:adjustRightInd/>
        <w:snapToGrid/>
        <w:spacing w:line="360" w:lineRule="exact"/>
        <w:jc w:val="center"/>
        <w:textAlignment w:val="auto"/>
        <w:rPr>
          <w:rFonts w:ascii="Times New Roman" w:hAnsi="Times New Roman" w:eastAsia="宋体" w:cs="Times New Roman"/>
          <w:b/>
          <w:snapToGrid/>
          <w:kern w:val="2"/>
          <w:sz w:val="36"/>
          <w:szCs w:val="36"/>
        </w:rPr>
      </w:pPr>
      <w:bookmarkStart w:id="165" w:name="_Toc226337254"/>
      <w:bookmarkStart w:id="166" w:name="_Toc195842923"/>
      <w:bookmarkStart w:id="167" w:name="_Toc226965748"/>
      <w:bookmarkStart w:id="168" w:name="_Toc164608672"/>
      <w:bookmarkStart w:id="169" w:name="_Toc226965831"/>
      <w:bookmarkStart w:id="170" w:name="_Toc264969248"/>
      <w:bookmarkStart w:id="171" w:name="_Toc265228396"/>
      <w:bookmarkStart w:id="172" w:name="_Toc226309802"/>
      <w:bookmarkStart w:id="173" w:name="_Toc305158900"/>
      <w:bookmarkStart w:id="174" w:name="_Toc164608827"/>
      <w:bookmarkStart w:id="175" w:name="_Toc305158826"/>
      <w:r>
        <w:rPr>
          <w:rFonts w:ascii="Times New Roman" w:hAnsi="Times New Roman" w:eastAsia="宋体" w:cs="Times New Roman"/>
          <w:b/>
          <w:snapToGrid/>
          <w:kern w:val="2"/>
          <w:sz w:val="36"/>
          <w:szCs w:val="36"/>
        </w:rPr>
        <w:t>开标一览表</w:t>
      </w:r>
      <w:bookmarkEnd w:id="165"/>
      <w:bookmarkEnd w:id="166"/>
      <w:bookmarkEnd w:id="167"/>
      <w:bookmarkEnd w:id="168"/>
      <w:bookmarkEnd w:id="169"/>
      <w:bookmarkEnd w:id="170"/>
      <w:bookmarkEnd w:id="171"/>
      <w:bookmarkEnd w:id="172"/>
      <w:bookmarkEnd w:id="173"/>
      <w:bookmarkEnd w:id="174"/>
      <w:bookmarkEnd w:id="175"/>
    </w:p>
    <w:p w14:paraId="5A7BDEF4">
      <w:pPr>
        <w:widowControl w:val="0"/>
        <w:tabs>
          <w:tab w:val="left" w:pos="1800"/>
          <w:tab w:val="left" w:pos="5580"/>
        </w:tabs>
        <w:kinsoku/>
        <w:autoSpaceDE/>
        <w:autoSpaceDN/>
        <w:adjustRightInd/>
        <w:snapToGrid/>
        <w:spacing w:line="360" w:lineRule="auto"/>
        <w:textAlignment w:val="auto"/>
        <w:rPr>
          <w:rFonts w:ascii="Times New Roman" w:hAnsi="Times New Roman" w:eastAsia="宋体" w:cs="Times New Roman"/>
          <w:i/>
          <w:snapToGrid/>
          <w:color w:val="FF0000"/>
          <w:kern w:val="2"/>
          <w:sz w:val="24"/>
          <w:szCs w:val="24"/>
        </w:rPr>
      </w:pPr>
    </w:p>
    <w:p w14:paraId="5D250C35">
      <w:pPr>
        <w:widowControl w:val="0"/>
        <w:tabs>
          <w:tab w:val="left" w:pos="1800"/>
          <w:tab w:val="left" w:pos="5580"/>
        </w:tabs>
        <w:kinsoku/>
        <w:autoSpaceDE/>
        <w:autoSpaceDN/>
        <w:adjustRightInd/>
        <w:snapToGrid/>
        <w:spacing w:line="360" w:lineRule="auto"/>
        <w:ind w:firstLine="240" w:firstLineChars="100"/>
        <w:textAlignment w:val="auto"/>
        <w:rPr>
          <w:rFonts w:ascii="Times New Roman" w:hAnsi="Times New Roman" w:eastAsia="宋体" w:cs="Times New Roman"/>
          <w:snapToGrid/>
          <w:kern w:val="2"/>
          <w:sz w:val="24"/>
          <w:szCs w:val="24"/>
          <w:u w:val="single"/>
        </w:rPr>
      </w:pPr>
      <w:r>
        <w:rPr>
          <w:rFonts w:ascii="Times New Roman" w:hAnsi="Times New Roman" w:eastAsia="宋体" w:cs="Times New Roman"/>
          <w:snapToGrid/>
          <w:kern w:val="2"/>
          <w:sz w:val="24"/>
          <w:szCs w:val="24"/>
        </w:rPr>
        <w:t>项目编号：_____________________     项目名称：____________</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7048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715237B9">
            <w:pPr>
              <w:widowControl w:val="0"/>
              <w:tabs>
                <w:tab w:val="left" w:pos="5580"/>
              </w:tabs>
              <w:kinsoku/>
              <w:autoSpaceDE/>
              <w:autoSpaceDN/>
              <w:adjustRightInd/>
              <w:snapToGrid/>
              <w:jc w:val="center"/>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kern w:val="2"/>
                <w:sz w:val="24"/>
                <w:szCs w:val="24"/>
              </w:rPr>
              <w:t>序号</w:t>
            </w:r>
          </w:p>
        </w:tc>
        <w:tc>
          <w:tcPr>
            <w:tcW w:w="3709" w:type="dxa"/>
            <w:vMerge w:val="restart"/>
            <w:vAlign w:val="center"/>
          </w:tcPr>
          <w:p w14:paraId="7A30B8AD">
            <w:pPr>
              <w:widowControl w:val="0"/>
              <w:tabs>
                <w:tab w:val="left" w:pos="5580"/>
              </w:tabs>
              <w:kinsoku/>
              <w:autoSpaceDE/>
              <w:autoSpaceDN/>
              <w:adjustRightInd/>
              <w:snapToGrid/>
              <w:jc w:val="center"/>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kern w:val="2"/>
                <w:sz w:val="24"/>
                <w:szCs w:val="24"/>
              </w:rPr>
              <w:t>投标人名称</w:t>
            </w:r>
          </w:p>
        </w:tc>
        <w:tc>
          <w:tcPr>
            <w:tcW w:w="3973" w:type="dxa"/>
            <w:gridSpan w:val="2"/>
            <w:vAlign w:val="center"/>
          </w:tcPr>
          <w:p w14:paraId="3A29CA72">
            <w:pPr>
              <w:widowControl w:val="0"/>
              <w:tabs>
                <w:tab w:val="left" w:pos="5580"/>
              </w:tabs>
              <w:kinsoku/>
              <w:autoSpaceDE/>
              <w:autoSpaceDN/>
              <w:adjustRightInd/>
              <w:snapToGrid/>
              <w:jc w:val="center"/>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kern w:val="2"/>
                <w:sz w:val="24"/>
                <w:szCs w:val="24"/>
              </w:rPr>
              <w:t>投标报价</w:t>
            </w:r>
          </w:p>
        </w:tc>
      </w:tr>
      <w:tr w14:paraId="729D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209E8515">
            <w:pPr>
              <w:widowControl w:val="0"/>
              <w:tabs>
                <w:tab w:val="left" w:pos="5580"/>
              </w:tabs>
              <w:kinsoku/>
              <w:autoSpaceDE/>
              <w:autoSpaceDN/>
              <w:adjustRightInd/>
              <w:snapToGrid/>
              <w:jc w:val="center"/>
              <w:textAlignment w:val="auto"/>
              <w:rPr>
                <w:rFonts w:ascii="Times New Roman" w:hAnsi="Times New Roman" w:eastAsia="宋体" w:cs="Times New Roman"/>
                <w:snapToGrid/>
                <w:kern w:val="2"/>
                <w:sz w:val="24"/>
                <w:szCs w:val="24"/>
              </w:rPr>
            </w:pPr>
          </w:p>
        </w:tc>
        <w:tc>
          <w:tcPr>
            <w:tcW w:w="3709" w:type="dxa"/>
            <w:vMerge w:val="continue"/>
            <w:vAlign w:val="center"/>
          </w:tcPr>
          <w:p w14:paraId="7C64357E">
            <w:pPr>
              <w:widowControl w:val="0"/>
              <w:tabs>
                <w:tab w:val="left" w:pos="5580"/>
              </w:tabs>
              <w:kinsoku/>
              <w:autoSpaceDE/>
              <w:autoSpaceDN/>
              <w:adjustRightInd/>
              <w:snapToGrid/>
              <w:jc w:val="center"/>
              <w:textAlignment w:val="auto"/>
              <w:rPr>
                <w:rFonts w:ascii="Times New Roman" w:hAnsi="Times New Roman" w:eastAsia="宋体" w:cs="Times New Roman"/>
                <w:snapToGrid/>
                <w:kern w:val="2"/>
                <w:sz w:val="24"/>
                <w:szCs w:val="24"/>
              </w:rPr>
            </w:pPr>
          </w:p>
        </w:tc>
        <w:tc>
          <w:tcPr>
            <w:tcW w:w="1989" w:type="dxa"/>
            <w:vAlign w:val="center"/>
          </w:tcPr>
          <w:p w14:paraId="2B650BD3">
            <w:pPr>
              <w:widowControl w:val="0"/>
              <w:tabs>
                <w:tab w:val="left" w:pos="5580"/>
              </w:tabs>
              <w:kinsoku/>
              <w:autoSpaceDE/>
              <w:autoSpaceDN/>
              <w:adjustRightInd/>
              <w:snapToGrid/>
              <w:jc w:val="center"/>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kern w:val="2"/>
                <w:sz w:val="24"/>
                <w:szCs w:val="24"/>
              </w:rPr>
              <w:t>大写</w:t>
            </w:r>
          </w:p>
        </w:tc>
        <w:tc>
          <w:tcPr>
            <w:tcW w:w="1984" w:type="dxa"/>
            <w:vAlign w:val="center"/>
          </w:tcPr>
          <w:p w14:paraId="5E836A9A">
            <w:pPr>
              <w:widowControl w:val="0"/>
              <w:tabs>
                <w:tab w:val="left" w:pos="5580"/>
              </w:tabs>
              <w:kinsoku/>
              <w:autoSpaceDE/>
              <w:autoSpaceDN/>
              <w:adjustRightInd/>
              <w:snapToGrid/>
              <w:jc w:val="center"/>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kern w:val="2"/>
                <w:sz w:val="24"/>
                <w:szCs w:val="24"/>
              </w:rPr>
              <w:t>小写</w:t>
            </w:r>
          </w:p>
        </w:tc>
      </w:tr>
      <w:tr w14:paraId="0591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1FF83F9D">
            <w:pPr>
              <w:widowControl w:val="0"/>
              <w:tabs>
                <w:tab w:val="left" w:pos="5580"/>
              </w:tabs>
              <w:kinsoku/>
              <w:autoSpaceDE/>
              <w:autoSpaceDN/>
              <w:adjustRightInd/>
              <w:snapToGrid/>
              <w:jc w:val="center"/>
              <w:textAlignment w:val="auto"/>
              <w:rPr>
                <w:rFonts w:ascii="Times New Roman" w:hAnsi="Times New Roman" w:eastAsia="宋体" w:cs="Times New Roman"/>
                <w:snapToGrid/>
                <w:kern w:val="2"/>
                <w:sz w:val="24"/>
                <w:szCs w:val="24"/>
              </w:rPr>
            </w:pPr>
          </w:p>
        </w:tc>
        <w:tc>
          <w:tcPr>
            <w:tcW w:w="3709" w:type="dxa"/>
            <w:vAlign w:val="center"/>
          </w:tcPr>
          <w:p w14:paraId="11AD1E43">
            <w:pPr>
              <w:widowControl w:val="0"/>
              <w:tabs>
                <w:tab w:val="left" w:pos="5580"/>
              </w:tabs>
              <w:kinsoku/>
              <w:autoSpaceDE/>
              <w:autoSpaceDN/>
              <w:adjustRightInd/>
              <w:snapToGrid/>
              <w:jc w:val="center"/>
              <w:textAlignment w:val="auto"/>
              <w:rPr>
                <w:rFonts w:ascii="Times New Roman" w:hAnsi="Times New Roman" w:eastAsia="宋体" w:cs="Times New Roman"/>
                <w:snapToGrid/>
                <w:kern w:val="2"/>
                <w:sz w:val="24"/>
                <w:szCs w:val="24"/>
              </w:rPr>
            </w:pPr>
          </w:p>
        </w:tc>
        <w:tc>
          <w:tcPr>
            <w:tcW w:w="1989" w:type="dxa"/>
            <w:vAlign w:val="center"/>
          </w:tcPr>
          <w:p w14:paraId="396EBAF8">
            <w:pPr>
              <w:widowControl w:val="0"/>
              <w:tabs>
                <w:tab w:val="left" w:pos="5580"/>
              </w:tabs>
              <w:kinsoku/>
              <w:autoSpaceDE/>
              <w:autoSpaceDN/>
              <w:adjustRightInd/>
              <w:snapToGrid/>
              <w:jc w:val="center"/>
              <w:textAlignment w:val="auto"/>
              <w:rPr>
                <w:rFonts w:ascii="Times New Roman" w:hAnsi="Times New Roman" w:eastAsia="宋体" w:cs="Times New Roman"/>
                <w:snapToGrid/>
                <w:kern w:val="2"/>
                <w:sz w:val="24"/>
                <w:szCs w:val="24"/>
              </w:rPr>
            </w:pPr>
          </w:p>
        </w:tc>
        <w:tc>
          <w:tcPr>
            <w:tcW w:w="1984" w:type="dxa"/>
            <w:vAlign w:val="center"/>
          </w:tcPr>
          <w:p w14:paraId="680792A2">
            <w:pPr>
              <w:widowControl w:val="0"/>
              <w:tabs>
                <w:tab w:val="left" w:pos="5580"/>
              </w:tabs>
              <w:kinsoku/>
              <w:autoSpaceDE/>
              <w:autoSpaceDN/>
              <w:adjustRightInd/>
              <w:snapToGrid/>
              <w:jc w:val="center"/>
              <w:textAlignment w:val="auto"/>
              <w:rPr>
                <w:rFonts w:ascii="Times New Roman" w:hAnsi="Times New Roman" w:eastAsia="宋体" w:cs="Times New Roman"/>
                <w:snapToGrid/>
                <w:kern w:val="2"/>
                <w:sz w:val="24"/>
                <w:szCs w:val="24"/>
              </w:rPr>
            </w:pPr>
          </w:p>
        </w:tc>
      </w:tr>
    </w:tbl>
    <w:p w14:paraId="31B18557">
      <w:pPr>
        <w:widowControl w:val="0"/>
        <w:kinsoku/>
        <w:snapToGrid/>
        <w:textAlignment w:val="auto"/>
        <w:rPr>
          <w:rFonts w:ascii="Times New Roman" w:hAnsi="Times New Roman" w:eastAsia="宋体" w:cs="Times New Roman"/>
          <w:snapToGrid/>
          <w:sz w:val="24"/>
          <w:szCs w:val="24"/>
        </w:rPr>
      </w:pPr>
    </w:p>
    <w:p w14:paraId="0255185A">
      <w:pPr>
        <w:widowControl w:val="0"/>
        <w:kinsoku/>
        <w:snapToGrid/>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sz w:val="24"/>
          <w:szCs w:val="24"/>
        </w:rPr>
        <w:t>注：1</w:t>
      </w:r>
      <w:r>
        <w:rPr>
          <w:rFonts w:ascii="Times New Roman" w:hAnsi="Times New Roman" w:eastAsia="宋体" w:cs="Times New Roman"/>
          <w:snapToGrid/>
          <w:kern w:val="2"/>
          <w:sz w:val="24"/>
          <w:szCs w:val="20"/>
        </w:rPr>
        <w:t>.此表中，每包的投标报价应和《投标分项报价表》中的总价相一致。</w:t>
      </w:r>
    </w:p>
    <w:p w14:paraId="1593DB96">
      <w:pPr>
        <w:widowControl w:val="0"/>
        <w:tabs>
          <w:tab w:val="left" w:pos="5580"/>
        </w:tabs>
        <w:kinsoku/>
        <w:autoSpaceDE/>
        <w:autoSpaceDN/>
        <w:adjustRightInd/>
        <w:snapToGrid/>
        <w:ind w:firstLine="480" w:firstLineChars="200"/>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2.本表必须按包分别填写。</w:t>
      </w:r>
    </w:p>
    <w:p w14:paraId="645BC762">
      <w:pPr>
        <w:widowControl w:val="0"/>
        <w:kinsoku/>
        <w:spacing w:before="25" w:after="25" w:line="360" w:lineRule="auto"/>
        <w:jc w:val="both"/>
        <w:textAlignment w:val="auto"/>
        <w:rPr>
          <w:rFonts w:ascii="Times New Roman" w:hAnsi="Times New Roman" w:eastAsia="宋体" w:cs="Times New Roman"/>
          <w:snapToGrid/>
          <w:kern w:val="2"/>
          <w:sz w:val="24"/>
          <w:szCs w:val="24"/>
          <w:lang w:val="zh-CN"/>
        </w:rPr>
      </w:pPr>
    </w:p>
    <w:p w14:paraId="2FFCECCB">
      <w:pPr>
        <w:widowControl w:val="0"/>
        <w:kinsoku/>
        <w:spacing w:before="25" w:after="25"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lang w:val="zh-CN"/>
        </w:rPr>
        <w:t xml:space="preserve">                         </w:t>
      </w:r>
    </w:p>
    <w:p w14:paraId="1514FAB2">
      <w:pPr>
        <w:widowControl w:val="0"/>
        <w:kinsoku/>
        <w:spacing w:before="25" w:after="25"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rPr>
        <w:t>投标人名称（加盖公章）</w:t>
      </w:r>
      <w:r>
        <w:rPr>
          <w:rFonts w:ascii="Times New Roman" w:hAnsi="Times New Roman" w:eastAsia="宋体" w:cs="Times New Roman"/>
          <w:snapToGrid/>
          <w:kern w:val="2"/>
          <w:sz w:val="24"/>
          <w:szCs w:val="24"/>
          <w:lang w:val="zh-CN"/>
        </w:rPr>
        <w:t>：____________</w:t>
      </w:r>
    </w:p>
    <w:p w14:paraId="60E2350F">
      <w:pPr>
        <w:widowControl w:val="0"/>
        <w:kinsoku/>
        <w:spacing w:before="25" w:after="25"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0"/>
        </w:rPr>
        <w:t xml:space="preserve">日期：_____年______月______日   </w:t>
      </w:r>
    </w:p>
    <w:p w14:paraId="611A7BB4">
      <w:pPr>
        <w:kinsoku/>
        <w:autoSpaceDE/>
        <w:autoSpaceDN/>
        <w:adjustRightInd/>
        <w:snapToGrid/>
        <w:textAlignment w:val="auto"/>
        <w:rPr>
          <w:rFonts w:ascii="Times New Roman" w:hAnsi="Times New Roman" w:eastAsia="宋体" w:cs="Times New Roman"/>
          <w:snapToGrid/>
          <w:kern w:val="2"/>
          <w:sz w:val="24"/>
          <w:szCs w:val="20"/>
        </w:rPr>
      </w:pPr>
      <w:bookmarkStart w:id="176" w:name="_Toc150774763"/>
      <w:bookmarkStart w:id="177" w:name="_Toc226965749"/>
      <w:bookmarkStart w:id="178" w:name="_Toc305158901"/>
      <w:bookmarkStart w:id="179" w:name="_Toc265228397"/>
      <w:bookmarkStart w:id="180" w:name="_Toc264969249"/>
      <w:bookmarkStart w:id="181" w:name="_Toc226337255"/>
      <w:bookmarkStart w:id="182" w:name="_Toc150480796"/>
      <w:bookmarkStart w:id="183" w:name="_Toc142311060"/>
      <w:bookmarkStart w:id="184" w:name="_Toc226309803"/>
      <w:bookmarkStart w:id="185" w:name="_Toc127151558"/>
      <w:bookmarkStart w:id="186" w:name="_Toc226965832"/>
      <w:bookmarkStart w:id="187" w:name="_Toc195842924"/>
      <w:bookmarkStart w:id="188" w:name="_Toc305158827"/>
      <w:r>
        <w:rPr>
          <w:rFonts w:ascii="Times New Roman" w:hAnsi="Times New Roman" w:eastAsia="宋体" w:cs="Times New Roman"/>
          <w:snapToGrid/>
          <w:kern w:val="2"/>
          <w:sz w:val="24"/>
          <w:szCs w:val="20"/>
        </w:rPr>
        <w:br w:type="page"/>
      </w:r>
    </w:p>
    <w:p w14:paraId="5008A0E0">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4  投标分项报价表</w:t>
      </w:r>
      <w:bookmarkEnd w:id="176"/>
      <w:bookmarkEnd w:id="177"/>
      <w:bookmarkEnd w:id="178"/>
      <w:bookmarkEnd w:id="179"/>
      <w:bookmarkEnd w:id="180"/>
      <w:bookmarkEnd w:id="181"/>
      <w:bookmarkEnd w:id="182"/>
      <w:bookmarkEnd w:id="183"/>
      <w:bookmarkEnd w:id="184"/>
      <w:bookmarkEnd w:id="185"/>
      <w:bookmarkEnd w:id="186"/>
      <w:bookmarkEnd w:id="187"/>
      <w:bookmarkEnd w:id="188"/>
      <w:r>
        <w:rPr>
          <w:rFonts w:ascii="Times New Roman" w:hAnsi="Times New Roman" w:eastAsia="宋体" w:cs="Times New Roman"/>
          <w:snapToGrid/>
          <w:kern w:val="2"/>
          <w:sz w:val="24"/>
          <w:szCs w:val="20"/>
        </w:rPr>
        <w:t>（实质性格式）</w:t>
      </w:r>
    </w:p>
    <w:p w14:paraId="76108E35">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 w:val="36"/>
          <w:szCs w:val="36"/>
        </w:rPr>
      </w:pPr>
    </w:p>
    <w:p w14:paraId="742C897A">
      <w:pPr>
        <w:widowControl w:val="0"/>
        <w:kinsoku/>
        <w:autoSpaceDE/>
        <w:autoSpaceDN/>
        <w:adjustRightInd/>
        <w:snapToGrid/>
        <w:spacing w:line="360" w:lineRule="exact"/>
        <w:jc w:val="center"/>
        <w:textAlignment w:val="auto"/>
        <w:rPr>
          <w:rFonts w:ascii="Times New Roman" w:hAnsi="Times New Roman" w:eastAsia="宋体" w:cs="Times New Roman"/>
          <w:b/>
          <w:snapToGrid/>
          <w:kern w:val="2"/>
          <w:sz w:val="36"/>
          <w:szCs w:val="36"/>
        </w:rPr>
      </w:pPr>
      <w:r>
        <w:rPr>
          <w:rFonts w:ascii="Times New Roman" w:hAnsi="Times New Roman" w:eastAsia="宋体" w:cs="Times New Roman"/>
          <w:b/>
          <w:snapToGrid/>
          <w:kern w:val="2"/>
          <w:sz w:val="36"/>
          <w:szCs w:val="36"/>
        </w:rPr>
        <w:t>投标分项报价表</w:t>
      </w:r>
    </w:p>
    <w:p w14:paraId="6BA301D5">
      <w:pPr>
        <w:widowControl w:val="0"/>
        <w:kinsoku/>
        <w:autoSpaceDE/>
        <w:autoSpaceDN/>
        <w:adjustRightInd/>
        <w:snapToGrid/>
        <w:spacing w:line="260" w:lineRule="exact"/>
        <w:jc w:val="center"/>
        <w:textAlignment w:val="auto"/>
        <w:rPr>
          <w:rFonts w:ascii="Times New Roman" w:hAnsi="Times New Roman" w:eastAsia="宋体" w:cs="Times New Roman"/>
          <w:snapToGrid/>
          <w:kern w:val="2"/>
          <w:sz w:val="36"/>
          <w:szCs w:val="36"/>
        </w:rPr>
      </w:pPr>
    </w:p>
    <w:p w14:paraId="678A3399">
      <w:pPr>
        <w:widowControl w:val="0"/>
        <w:tabs>
          <w:tab w:val="left" w:pos="1800"/>
          <w:tab w:val="left" w:pos="5580"/>
        </w:tabs>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项目编号：___________ 项目名称：__________报价单位：人民币元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1"/>
        <w:gridCol w:w="1562"/>
        <w:gridCol w:w="1560"/>
        <w:gridCol w:w="1982"/>
      </w:tblGrid>
      <w:tr w14:paraId="3E6A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vAlign w:val="center"/>
          </w:tcPr>
          <w:p w14:paraId="3BEA7216">
            <w:pPr>
              <w:widowControl w:val="0"/>
              <w:kinsoku/>
              <w:autoSpaceDE/>
              <w:autoSpaceDN/>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kern w:val="2"/>
                <w:sz w:val="24"/>
                <w:szCs w:val="24"/>
              </w:rPr>
              <w:t>序号</w:t>
            </w:r>
          </w:p>
        </w:tc>
        <w:tc>
          <w:tcPr>
            <w:tcW w:w="3401" w:type="dxa"/>
            <w:vAlign w:val="center"/>
          </w:tcPr>
          <w:p w14:paraId="2C279959">
            <w:pPr>
              <w:widowControl w:val="0"/>
              <w:kinsoku/>
              <w:autoSpaceDE/>
              <w:autoSpaceDN/>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kern w:val="2"/>
                <w:sz w:val="24"/>
                <w:szCs w:val="24"/>
              </w:rPr>
              <w:t>分项名称</w:t>
            </w:r>
          </w:p>
        </w:tc>
        <w:tc>
          <w:tcPr>
            <w:tcW w:w="1562" w:type="dxa"/>
            <w:vAlign w:val="center"/>
          </w:tcPr>
          <w:p w14:paraId="0632BFA1">
            <w:pPr>
              <w:widowControl w:val="0"/>
              <w:kinsoku/>
              <w:autoSpaceDE/>
              <w:autoSpaceDN/>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kern w:val="2"/>
                <w:sz w:val="24"/>
                <w:szCs w:val="24"/>
              </w:rPr>
              <w:t>单价（元）</w:t>
            </w:r>
          </w:p>
        </w:tc>
        <w:tc>
          <w:tcPr>
            <w:tcW w:w="1560" w:type="dxa"/>
            <w:vAlign w:val="center"/>
          </w:tcPr>
          <w:p w14:paraId="63EE4439">
            <w:pPr>
              <w:widowControl w:val="0"/>
              <w:kinsoku/>
              <w:autoSpaceDE/>
              <w:autoSpaceDN/>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kern w:val="2"/>
                <w:sz w:val="24"/>
                <w:szCs w:val="24"/>
              </w:rPr>
              <w:t>合价（元）</w:t>
            </w:r>
          </w:p>
        </w:tc>
        <w:tc>
          <w:tcPr>
            <w:tcW w:w="1982" w:type="dxa"/>
            <w:vAlign w:val="center"/>
          </w:tcPr>
          <w:p w14:paraId="46BC3C83">
            <w:pPr>
              <w:widowControl w:val="0"/>
              <w:kinsoku/>
              <w:autoSpaceDE/>
              <w:autoSpaceDN/>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kern w:val="2"/>
                <w:sz w:val="24"/>
                <w:szCs w:val="24"/>
              </w:rPr>
              <w:t>备注/说明</w:t>
            </w:r>
          </w:p>
        </w:tc>
      </w:tr>
      <w:tr w14:paraId="225B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vAlign w:val="center"/>
          </w:tcPr>
          <w:p w14:paraId="0E1DBA51">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w:t>
            </w:r>
          </w:p>
        </w:tc>
        <w:tc>
          <w:tcPr>
            <w:tcW w:w="3401" w:type="dxa"/>
            <w:vAlign w:val="center"/>
          </w:tcPr>
          <w:p w14:paraId="258177AA">
            <w:pPr>
              <w:widowControl w:val="0"/>
              <w:kinsoku/>
              <w:autoSpaceDE/>
              <w:autoSpaceDN/>
              <w:textAlignment w:val="auto"/>
              <w:rPr>
                <w:rFonts w:ascii="Times New Roman" w:hAnsi="Times New Roman" w:eastAsia="宋体" w:cs="Times New Roman"/>
                <w:snapToGrid/>
                <w:kern w:val="2"/>
                <w:sz w:val="24"/>
                <w:szCs w:val="24"/>
              </w:rPr>
            </w:pPr>
          </w:p>
        </w:tc>
        <w:tc>
          <w:tcPr>
            <w:tcW w:w="1562" w:type="dxa"/>
            <w:vAlign w:val="center"/>
          </w:tcPr>
          <w:p w14:paraId="72D87E1C">
            <w:pPr>
              <w:widowControl w:val="0"/>
              <w:kinsoku/>
              <w:autoSpaceDE/>
              <w:autoSpaceDN/>
              <w:textAlignment w:val="auto"/>
              <w:rPr>
                <w:rFonts w:ascii="Times New Roman" w:hAnsi="Times New Roman" w:eastAsia="宋体" w:cs="Times New Roman"/>
                <w:snapToGrid/>
                <w:kern w:val="2"/>
                <w:sz w:val="24"/>
                <w:szCs w:val="24"/>
              </w:rPr>
            </w:pPr>
          </w:p>
        </w:tc>
        <w:tc>
          <w:tcPr>
            <w:tcW w:w="1560" w:type="dxa"/>
            <w:vAlign w:val="center"/>
          </w:tcPr>
          <w:p w14:paraId="766AF1B4">
            <w:pPr>
              <w:widowControl w:val="0"/>
              <w:kinsoku/>
              <w:autoSpaceDE/>
              <w:autoSpaceDN/>
              <w:textAlignment w:val="auto"/>
              <w:rPr>
                <w:rFonts w:ascii="Times New Roman" w:hAnsi="Times New Roman" w:eastAsia="宋体" w:cs="Times New Roman"/>
                <w:snapToGrid/>
                <w:kern w:val="2"/>
                <w:sz w:val="24"/>
                <w:szCs w:val="24"/>
              </w:rPr>
            </w:pPr>
          </w:p>
        </w:tc>
        <w:tc>
          <w:tcPr>
            <w:tcW w:w="1982" w:type="dxa"/>
            <w:vAlign w:val="center"/>
          </w:tcPr>
          <w:p w14:paraId="7FC77834">
            <w:pPr>
              <w:widowControl w:val="0"/>
              <w:kinsoku/>
              <w:autoSpaceDE/>
              <w:autoSpaceDN/>
              <w:textAlignment w:val="auto"/>
              <w:rPr>
                <w:rFonts w:ascii="Times New Roman" w:hAnsi="Times New Roman" w:eastAsia="宋体" w:cs="Times New Roman"/>
                <w:snapToGrid/>
                <w:kern w:val="2"/>
                <w:sz w:val="24"/>
                <w:szCs w:val="24"/>
              </w:rPr>
            </w:pPr>
          </w:p>
        </w:tc>
      </w:tr>
      <w:tr w14:paraId="0390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2676E728">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w:t>
            </w:r>
          </w:p>
        </w:tc>
        <w:tc>
          <w:tcPr>
            <w:tcW w:w="3401" w:type="dxa"/>
            <w:vAlign w:val="center"/>
          </w:tcPr>
          <w:p w14:paraId="3A8EBF66">
            <w:pPr>
              <w:widowControl w:val="0"/>
              <w:kinsoku/>
              <w:autoSpaceDE/>
              <w:autoSpaceDN/>
              <w:textAlignment w:val="auto"/>
              <w:rPr>
                <w:rFonts w:ascii="Times New Roman" w:hAnsi="Times New Roman" w:eastAsia="宋体" w:cs="Times New Roman"/>
                <w:snapToGrid/>
                <w:kern w:val="2"/>
                <w:sz w:val="24"/>
                <w:szCs w:val="24"/>
              </w:rPr>
            </w:pPr>
          </w:p>
        </w:tc>
        <w:tc>
          <w:tcPr>
            <w:tcW w:w="1562" w:type="dxa"/>
            <w:vAlign w:val="center"/>
          </w:tcPr>
          <w:p w14:paraId="11518C0A">
            <w:pPr>
              <w:widowControl w:val="0"/>
              <w:kinsoku/>
              <w:autoSpaceDE/>
              <w:autoSpaceDN/>
              <w:textAlignment w:val="auto"/>
              <w:rPr>
                <w:rFonts w:ascii="Times New Roman" w:hAnsi="Times New Roman" w:eastAsia="宋体" w:cs="Times New Roman"/>
                <w:snapToGrid/>
                <w:kern w:val="2"/>
                <w:sz w:val="24"/>
                <w:szCs w:val="24"/>
              </w:rPr>
            </w:pPr>
          </w:p>
        </w:tc>
        <w:tc>
          <w:tcPr>
            <w:tcW w:w="1560" w:type="dxa"/>
            <w:vAlign w:val="center"/>
          </w:tcPr>
          <w:p w14:paraId="00762943">
            <w:pPr>
              <w:widowControl w:val="0"/>
              <w:kinsoku/>
              <w:autoSpaceDE/>
              <w:autoSpaceDN/>
              <w:textAlignment w:val="auto"/>
              <w:rPr>
                <w:rFonts w:ascii="Times New Roman" w:hAnsi="Times New Roman" w:eastAsia="宋体" w:cs="Times New Roman"/>
                <w:snapToGrid/>
                <w:kern w:val="2"/>
                <w:sz w:val="24"/>
                <w:szCs w:val="24"/>
              </w:rPr>
            </w:pPr>
          </w:p>
        </w:tc>
        <w:tc>
          <w:tcPr>
            <w:tcW w:w="1982" w:type="dxa"/>
            <w:vAlign w:val="center"/>
          </w:tcPr>
          <w:p w14:paraId="5019A9B5">
            <w:pPr>
              <w:widowControl w:val="0"/>
              <w:kinsoku/>
              <w:autoSpaceDE/>
              <w:autoSpaceDN/>
              <w:textAlignment w:val="auto"/>
              <w:rPr>
                <w:rFonts w:ascii="Times New Roman" w:hAnsi="Times New Roman" w:eastAsia="宋体" w:cs="Times New Roman"/>
                <w:snapToGrid/>
                <w:kern w:val="2"/>
                <w:sz w:val="24"/>
                <w:szCs w:val="24"/>
              </w:rPr>
            </w:pPr>
          </w:p>
        </w:tc>
      </w:tr>
      <w:tr w14:paraId="758C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14:paraId="5766C960">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3</w:t>
            </w:r>
          </w:p>
        </w:tc>
        <w:tc>
          <w:tcPr>
            <w:tcW w:w="3401" w:type="dxa"/>
            <w:vAlign w:val="center"/>
          </w:tcPr>
          <w:p w14:paraId="1D48508D">
            <w:pPr>
              <w:widowControl w:val="0"/>
              <w:kinsoku/>
              <w:autoSpaceDE/>
              <w:autoSpaceDN/>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w:t>
            </w:r>
          </w:p>
        </w:tc>
        <w:tc>
          <w:tcPr>
            <w:tcW w:w="1562" w:type="dxa"/>
            <w:vAlign w:val="center"/>
          </w:tcPr>
          <w:p w14:paraId="7A47018B">
            <w:pPr>
              <w:widowControl w:val="0"/>
              <w:kinsoku/>
              <w:autoSpaceDE/>
              <w:autoSpaceDN/>
              <w:textAlignment w:val="auto"/>
              <w:rPr>
                <w:rFonts w:ascii="Times New Roman" w:hAnsi="Times New Roman" w:eastAsia="宋体" w:cs="Times New Roman"/>
                <w:snapToGrid/>
                <w:kern w:val="2"/>
                <w:sz w:val="24"/>
                <w:szCs w:val="24"/>
              </w:rPr>
            </w:pPr>
          </w:p>
        </w:tc>
        <w:tc>
          <w:tcPr>
            <w:tcW w:w="1560" w:type="dxa"/>
            <w:vAlign w:val="center"/>
          </w:tcPr>
          <w:p w14:paraId="111326E9">
            <w:pPr>
              <w:widowControl w:val="0"/>
              <w:kinsoku/>
              <w:autoSpaceDE/>
              <w:autoSpaceDN/>
              <w:textAlignment w:val="auto"/>
              <w:rPr>
                <w:rFonts w:ascii="Times New Roman" w:hAnsi="Times New Roman" w:eastAsia="宋体" w:cs="Times New Roman"/>
                <w:snapToGrid/>
                <w:kern w:val="2"/>
                <w:sz w:val="24"/>
                <w:szCs w:val="24"/>
              </w:rPr>
            </w:pPr>
          </w:p>
        </w:tc>
        <w:tc>
          <w:tcPr>
            <w:tcW w:w="1982" w:type="dxa"/>
            <w:vAlign w:val="center"/>
          </w:tcPr>
          <w:p w14:paraId="26C88466">
            <w:pPr>
              <w:widowControl w:val="0"/>
              <w:kinsoku/>
              <w:autoSpaceDE/>
              <w:autoSpaceDN/>
              <w:textAlignment w:val="auto"/>
              <w:rPr>
                <w:rFonts w:ascii="Times New Roman" w:hAnsi="Times New Roman" w:eastAsia="宋体" w:cs="Times New Roman"/>
                <w:snapToGrid/>
                <w:kern w:val="2"/>
                <w:sz w:val="24"/>
                <w:szCs w:val="24"/>
              </w:rPr>
            </w:pPr>
          </w:p>
        </w:tc>
      </w:tr>
      <w:tr w14:paraId="6013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666" w:type="dxa"/>
            <w:gridSpan w:val="3"/>
            <w:vAlign w:val="center"/>
          </w:tcPr>
          <w:p w14:paraId="184358CB">
            <w:pPr>
              <w:widowControl w:val="0"/>
              <w:kinsoku/>
              <w:autoSpaceDE/>
              <w:autoSpaceDN/>
              <w:jc w:val="right"/>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kern w:val="2"/>
                <w:sz w:val="24"/>
                <w:szCs w:val="24"/>
              </w:rPr>
              <w:t>总价（元）</w:t>
            </w:r>
          </w:p>
        </w:tc>
        <w:tc>
          <w:tcPr>
            <w:tcW w:w="1560" w:type="dxa"/>
            <w:vAlign w:val="center"/>
          </w:tcPr>
          <w:p w14:paraId="6AB211F9">
            <w:pPr>
              <w:widowControl w:val="0"/>
              <w:kinsoku/>
              <w:autoSpaceDE/>
              <w:autoSpaceDN/>
              <w:textAlignment w:val="auto"/>
              <w:rPr>
                <w:rFonts w:ascii="Times New Roman" w:hAnsi="Times New Roman" w:eastAsia="宋体" w:cs="Times New Roman"/>
                <w:snapToGrid/>
                <w:kern w:val="2"/>
                <w:sz w:val="24"/>
                <w:szCs w:val="24"/>
              </w:rPr>
            </w:pPr>
          </w:p>
        </w:tc>
        <w:tc>
          <w:tcPr>
            <w:tcW w:w="1982" w:type="dxa"/>
            <w:vAlign w:val="center"/>
          </w:tcPr>
          <w:p w14:paraId="4C68806E">
            <w:pPr>
              <w:widowControl w:val="0"/>
              <w:kinsoku/>
              <w:autoSpaceDE/>
              <w:autoSpaceDN/>
              <w:textAlignment w:val="auto"/>
              <w:rPr>
                <w:rFonts w:ascii="Times New Roman" w:hAnsi="Times New Roman" w:eastAsia="宋体" w:cs="Times New Roman"/>
                <w:snapToGrid/>
                <w:kern w:val="2"/>
                <w:sz w:val="24"/>
                <w:szCs w:val="24"/>
              </w:rPr>
            </w:pPr>
          </w:p>
        </w:tc>
      </w:tr>
    </w:tbl>
    <w:p w14:paraId="76E94984">
      <w:pPr>
        <w:widowControl w:val="0"/>
        <w:tabs>
          <w:tab w:val="left" w:pos="1800"/>
          <w:tab w:val="left" w:pos="5580"/>
        </w:tabs>
        <w:kinsoku/>
        <w:autoSpaceDE/>
        <w:autoSpaceDN/>
        <w:adjustRightInd/>
        <w:snapToGrid/>
        <w:textAlignment w:val="auto"/>
        <w:rPr>
          <w:rFonts w:ascii="Times New Roman" w:hAnsi="Times New Roman" w:eastAsia="宋体" w:cs="Times New Roman"/>
          <w:snapToGrid/>
          <w:kern w:val="2"/>
          <w:sz w:val="24"/>
          <w:szCs w:val="24"/>
        </w:rPr>
      </w:pPr>
    </w:p>
    <w:p w14:paraId="6EB64F67">
      <w:pPr>
        <w:widowControl w:val="0"/>
        <w:tabs>
          <w:tab w:val="left" w:pos="1800"/>
          <w:tab w:val="left" w:pos="5580"/>
        </w:tabs>
        <w:kinsoku/>
        <w:autoSpaceDE/>
        <w:autoSpaceDN/>
        <w:adjustRightInd/>
        <w:snapToGrid/>
        <w:textAlignment w:val="auto"/>
        <w:rPr>
          <w:rFonts w:ascii="Times New Roman" w:hAnsi="Times New Roman" w:eastAsia="宋体" w:cs="Times New Roman"/>
          <w:snapToGrid/>
          <w:kern w:val="2"/>
          <w:sz w:val="24"/>
          <w:szCs w:val="24"/>
        </w:rPr>
      </w:pPr>
    </w:p>
    <w:p w14:paraId="63110565">
      <w:pPr>
        <w:widowControl w:val="0"/>
        <w:tabs>
          <w:tab w:val="left" w:pos="1800"/>
          <w:tab w:val="left" w:pos="5580"/>
        </w:tabs>
        <w:kinsoku/>
        <w:autoSpaceDE/>
        <w:autoSpaceDN/>
        <w:adjustRightInd/>
        <w:snapToGrid/>
        <w:textAlignment w:val="auto"/>
        <w:rPr>
          <w:rFonts w:ascii="Times New Roman" w:hAnsi="Times New Roman" w:eastAsia="宋体" w:cs="Times New Roman"/>
          <w:snapToGrid/>
          <w:kern w:val="2"/>
          <w:sz w:val="24"/>
          <w:szCs w:val="24"/>
        </w:rPr>
      </w:pPr>
    </w:p>
    <w:p w14:paraId="1F08F1F3">
      <w:pPr>
        <w:widowControl w:val="0"/>
        <w:tabs>
          <w:tab w:val="left" w:pos="1800"/>
          <w:tab w:val="left" w:pos="5580"/>
        </w:tabs>
        <w:kinsoku/>
        <w:autoSpaceDE/>
        <w:autoSpaceDN/>
        <w:adjustRightInd/>
        <w:snapToGrid/>
        <w:textAlignment w:val="auto"/>
        <w:rPr>
          <w:rFonts w:ascii="Times New Roman" w:hAnsi="Times New Roman" w:eastAsia="宋体" w:cs="Times New Roman"/>
          <w:snapToGrid/>
          <w:kern w:val="2"/>
          <w:sz w:val="24"/>
          <w:szCs w:val="24"/>
        </w:rPr>
      </w:pPr>
    </w:p>
    <w:p w14:paraId="3536AD3A">
      <w:pPr>
        <w:widowControl w:val="0"/>
        <w:tabs>
          <w:tab w:val="left" w:pos="1800"/>
          <w:tab w:val="left" w:pos="5580"/>
        </w:tabs>
        <w:kinsoku/>
        <w:autoSpaceDE/>
        <w:autoSpaceDN/>
        <w:adjustRightInd/>
        <w:snapToGrid/>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注：1.本表应按包分别填写。</w:t>
      </w:r>
    </w:p>
    <w:p w14:paraId="0DA05B85">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2.如果不提供分项报价将视为没有实质性响应招标文件。</w:t>
      </w:r>
    </w:p>
    <w:p w14:paraId="5BE3C1CD">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3.上述各项的详细规格（如有），可另页描述。</w:t>
      </w:r>
    </w:p>
    <w:p w14:paraId="4B8EB010">
      <w:pPr>
        <w:widowControl w:val="0"/>
        <w:kinsoku/>
        <w:spacing w:before="25" w:after="25"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lang w:val="zh-CN"/>
        </w:rPr>
        <w:t xml:space="preserve">                  </w:t>
      </w:r>
    </w:p>
    <w:p w14:paraId="3C052071">
      <w:pPr>
        <w:widowControl w:val="0"/>
        <w:kinsoku/>
        <w:spacing w:before="25" w:after="25"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rPr>
        <w:t>投标人名称（加盖公章）</w:t>
      </w:r>
      <w:r>
        <w:rPr>
          <w:rFonts w:ascii="Times New Roman" w:hAnsi="Times New Roman" w:eastAsia="宋体" w:cs="Times New Roman"/>
          <w:snapToGrid/>
          <w:kern w:val="2"/>
          <w:sz w:val="24"/>
          <w:szCs w:val="24"/>
          <w:lang w:val="zh-CN"/>
        </w:rPr>
        <w:t>：____________</w:t>
      </w:r>
    </w:p>
    <w:p w14:paraId="2BBA6598">
      <w:pPr>
        <w:widowControl w:val="0"/>
        <w:kinsoku/>
        <w:spacing w:before="25" w:after="25"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0"/>
        </w:rPr>
        <w:t xml:space="preserve">日期：_____年______月______日   </w:t>
      </w:r>
    </w:p>
    <w:p w14:paraId="28D84A31">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bookmarkStart w:id="189" w:name="_Toc226309806"/>
      <w:bookmarkStart w:id="190" w:name="_Toc265228400"/>
      <w:bookmarkStart w:id="191" w:name="_Toc305158830"/>
      <w:bookmarkStart w:id="192" w:name="_Toc226965835"/>
      <w:bookmarkStart w:id="193" w:name="_Toc305158904"/>
      <w:bookmarkStart w:id="194" w:name="_Toc127151562"/>
      <w:bookmarkStart w:id="195" w:name="_Toc150774765"/>
      <w:bookmarkStart w:id="196" w:name="_Toc226965752"/>
      <w:bookmarkStart w:id="197" w:name="_Toc226337258"/>
      <w:bookmarkStart w:id="198" w:name="_Toc264969252"/>
      <w:bookmarkStart w:id="199" w:name="_Toc150480798"/>
      <w:bookmarkStart w:id="200" w:name="_Toc195842927"/>
      <w:bookmarkStart w:id="201" w:name="_Toc142311062"/>
      <w:bookmarkStart w:id="202" w:name="_Toc226965751"/>
      <w:bookmarkStart w:id="203" w:name="_Toc127151561"/>
      <w:bookmarkStart w:id="204" w:name="_Toc305158903"/>
      <w:bookmarkStart w:id="205" w:name="_Toc305158829"/>
      <w:bookmarkStart w:id="206" w:name="_Toc142311061"/>
      <w:bookmarkStart w:id="207" w:name="_Toc226337257"/>
      <w:bookmarkStart w:id="208" w:name="_Toc150480797"/>
      <w:bookmarkStart w:id="209" w:name="_Toc226309805"/>
      <w:bookmarkStart w:id="210" w:name="_Toc265228399"/>
      <w:bookmarkStart w:id="211" w:name="_Toc226965834"/>
      <w:bookmarkStart w:id="212" w:name="_Toc150774764"/>
      <w:bookmarkStart w:id="213" w:name="_Toc264969251"/>
      <w:bookmarkStart w:id="214" w:name="_Toc195842926"/>
      <w:r>
        <w:rPr>
          <w:rFonts w:ascii="Times New Roman" w:hAnsi="Times New Roman" w:eastAsia="宋体" w:cs="Times New Roman"/>
          <w:snapToGrid/>
          <w:kern w:val="2"/>
          <w:sz w:val="24"/>
          <w:szCs w:val="20"/>
        </w:rPr>
        <w:br w:type="page"/>
      </w:r>
      <w:r>
        <w:rPr>
          <w:rFonts w:ascii="Times New Roman" w:hAnsi="Times New Roman" w:eastAsia="宋体" w:cs="Times New Roman"/>
          <w:snapToGrid/>
          <w:kern w:val="2"/>
          <w:sz w:val="24"/>
          <w:szCs w:val="20"/>
        </w:rPr>
        <w:t>5  合同条款偏离表</w:t>
      </w:r>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Times New Roman" w:hAnsi="Times New Roman" w:eastAsia="宋体" w:cs="Times New Roman"/>
          <w:snapToGrid/>
          <w:kern w:val="2"/>
          <w:sz w:val="24"/>
          <w:szCs w:val="20"/>
        </w:rPr>
        <w:t>（实质性格式）</w:t>
      </w:r>
    </w:p>
    <w:p w14:paraId="0CA308B4">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0"/>
        </w:rPr>
      </w:pPr>
    </w:p>
    <w:p w14:paraId="65919F21">
      <w:pPr>
        <w:widowControl w:val="0"/>
        <w:tabs>
          <w:tab w:val="left" w:pos="2775"/>
          <w:tab w:val="center" w:pos="4153"/>
        </w:tabs>
        <w:kinsoku/>
        <w:snapToGrid/>
        <w:spacing w:line="360" w:lineRule="auto"/>
        <w:jc w:val="center"/>
        <w:textAlignment w:val="auto"/>
        <w:rPr>
          <w:rFonts w:ascii="Times New Roman" w:hAnsi="Times New Roman" w:eastAsia="宋体" w:cs="Times New Roman"/>
          <w:b/>
          <w:snapToGrid/>
          <w:kern w:val="2"/>
          <w:sz w:val="36"/>
          <w:szCs w:val="36"/>
        </w:rPr>
      </w:pPr>
      <w:r>
        <w:rPr>
          <w:rFonts w:ascii="Times New Roman" w:hAnsi="Times New Roman" w:eastAsia="宋体" w:cs="Times New Roman"/>
          <w:b/>
          <w:snapToGrid/>
          <w:kern w:val="2"/>
          <w:sz w:val="36"/>
          <w:szCs w:val="36"/>
        </w:rPr>
        <w:t>合同条款偏离表</w:t>
      </w:r>
    </w:p>
    <w:p w14:paraId="1E92A89B">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0"/>
        </w:rPr>
      </w:pPr>
    </w:p>
    <w:p w14:paraId="7B5B0032">
      <w:pPr>
        <w:widowControl w:val="0"/>
        <w:tabs>
          <w:tab w:val="left" w:pos="1800"/>
          <w:tab w:val="left" w:pos="5580"/>
        </w:tabs>
        <w:kinsoku/>
        <w:autoSpaceDE/>
        <w:autoSpaceDN/>
        <w:adjustRightInd/>
        <w:snapToGrid/>
        <w:spacing w:line="360" w:lineRule="auto"/>
        <w:ind w:firstLine="360" w:firstLineChars="150"/>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项目编号：_____________________     项目名称：_____________</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6BB9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6D237FB6">
            <w:pPr>
              <w:widowControl w:val="0"/>
              <w:kinsoku/>
              <w:autoSpaceDE/>
              <w:autoSpaceDN/>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kern w:val="2"/>
                <w:sz w:val="24"/>
                <w:szCs w:val="24"/>
              </w:rPr>
              <w:t>对本项目合同条款的偏离情况（请进行勾选）：</w:t>
            </w:r>
          </w:p>
          <w:p w14:paraId="05E76B92">
            <w:pPr>
              <w:widowControl w:val="0"/>
              <w:kinsoku/>
              <w:autoSpaceDE/>
              <w:autoSpaceDN/>
              <w:textAlignment w:val="auto"/>
              <w:rPr>
                <w:rFonts w:ascii="Times New Roman" w:hAnsi="Times New Roman" w:eastAsia="宋体" w:cs="Times New Roman"/>
                <w:b/>
                <w:snapToGrid/>
                <w:kern w:val="2"/>
                <w:sz w:val="24"/>
                <w:szCs w:val="24"/>
              </w:rPr>
            </w:pPr>
            <w:r>
              <w:rPr>
                <w:rFonts w:ascii="Times New Roman" w:hAnsi="Times New Roman" w:eastAsia="宋体" w:cs="Times New Roman"/>
                <w:b/>
                <w:snapToGrid/>
                <w:kern w:val="2"/>
                <w:sz w:val="24"/>
                <w:szCs w:val="24"/>
              </w:rPr>
              <w:t>□无偏离</w:t>
            </w:r>
            <w:r>
              <w:rPr>
                <w:rFonts w:ascii="Times New Roman" w:hAnsi="Times New Roman" w:eastAsia="宋体" w:cs="Times New Roman"/>
                <w:snapToGrid/>
                <w:kern w:val="2"/>
                <w:sz w:val="24"/>
                <w:szCs w:val="24"/>
              </w:rPr>
              <w:t>（</w:t>
            </w:r>
            <w:r>
              <w:rPr>
                <w:rFonts w:ascii="Times New Roman" w:hAnsi="Times New Roman" w:eastAsia="宋体" w:cs="Times New Roman"/>
                <w:snapToGrid/>
                <w:kern w:val="2"/>
                <w:sz w:val="24"/>
              </w:rPr>
              <w:t>如无偏离，仅勾选无偏离即可</w:t>
            </w:r>
            <w:r>
              <w:rPr>
                <w:rFonts w:ascii="Times New Roman" w:hAnsi="Times New Roman" w:eastAsia="宋体" w:cs="Times New Roman"/>
                <w:snapToGrid/>
                <w:kern w:val="2"/>
                <w:sz w:val="24"/>
                <w:szCs w:val="24"/>
              </w:rPr>
              <w:t>）</w:t>
            </w:r>
          </w:p>
          <w:p w14:paraId="1A167CA9">
            <w:pPr>
              <w:widowControl w:val="0"/>
              <w:kinsoku/>
              <w:autoSpaceDE/>
              <w:autoSpaceDN/>
              <w:textAlignment w:val="auto"/>
              <w:rPr>
                <w:rFonts w:ascii="Times New Roman" w:hAnsi="Times New Roman" w:eastAsia="宋体" w:cs="Times New Roman"/>
                <w:snapToGrid/>
                <w:kern w:val="2"/>
                <w:sz w:val="24"/>
                <w:szCs w:val="24"/>
              </w:rPr>
            </w:pPr>
            <w:r>
              <w:rPr>
                <w:rFonts w:ascii="Times New Roman" w:hAnsi="Times New Roman" w:eastAsia="宋体" w:cs="Times New Roman"/>
                <w:b/>
                <w:snapToGrid/>
                <w:kern w:val="2"/>
                <w:sz w:val="24"/>
                <w:szCs w:val="24"/>
              </w:rPr>
              <w:t>□有偏离</w:t>
            </w:r>
            <w:r>
              <w:rPr>
                <w:rFonts w:ascii="Times New Roman" w:hAnsi="Times New Roman" w:eastAsia="宋体" w:cs="Times New Roman"/>
                <w:snapToGrid/>
                <w:kern w:val="2"/>
                <w:sz w:val="24"/>
                <w:szCs w:val="24"/>
              </w:rPr>
              <w:t>（</w:t>
            </w:r>
            <w:r>
              <w:rPr>
                <w:rFonts w:ascii="Times New Roman" w:hAnsi="Times New Roman" w:eastAsia="宋体" w:cs="Times New Roman"/>
                <w:snapToGrid/>
                <w:kern w:val="2"/>
                <w:sz w:val="24"/>
              </w:rPr>
              <w:t>如有偏离，</w:t>
            </w:r>
            <w:r>
              <w:rPr>
                <w:rFonts w:ascii="Times New Roman" w:hAnsi="Times New Roman" w:eastAsia="宋体" w:cs="Times New Roman"/>
                <w:snapToGrid/>
                <w:kern w:val="2"/>
                <w:sz w:val="24"/>
                <w:szCs w:val="24"/>
              </w:rPr>
              <w:t>则应在本表中对偏离项逐一列明）</w:t>
            </w:r>
          </w:p>
        </w:tc>
      </w:tr>
      <w:tr w14:paraId="5130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5C82A2D">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序号</w:t>
            </w:r>
          </w:p>
        </w:tc>
        <w:tc>
          <w:tcPr>
            <w:tcW w:w="1291" w:type="dxa"/>
            <w:vAlign w:val="center"/>
          </w:tcPr>
          <w:p w14:paraId="5B06D5FD">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rPr>
              <w:t>招标文件</w:t>
            </w:r>
            <w:r>
              <w:rPr>
                <w:rFonts w:ascii="Times New Roman" w:hAnsi="Times New Roman" w:eastAsia="宋体" w:cs="Times New Roman"/>
                <w:snapToGrid/>
                <w:kern w:val="2"/>
                <w:sz w:val="24"/>
                <w:szCs w:val="24"/>
              </w:rPr>
              <w:t>条目号（页码）</w:t>
            </w:r>
          </w:p>
        </w:tc>
        <w:tc>
          <w:tcPr>
            <w:tcW w:w="1981" w:type="dxa"/>
            <w:vAlign w:val="center"/>
          </w:tcPr>
          <w:p w14:paraId="304C3C5A">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rPr>
              <w:t>招标文件</w:t>
            </w:r>
            <w:r>
              <w:rPr>
                <w:rFonts w:ascii="Times New Roman" w:hAnsi="Times New Roman" w:eastAsia="宋体" w:cs="Times New Roman"/>
                <w:snapToGrid/>
                <w:kern w:val="2"/>
                <w:sz w:val="24"/>
                <w:szCs w:val="24"/>
              </w:rPr>
              <w:t>要求</w:t>
            </w:r>
          </w:p>
        </w:tc>
        <w:tc>
          <w:tcPr>
            <w:tcW w:w="1982" w:type="dxa"/>
            <w:vAlign w:val="center"/>
          </w:tcPr>
          <w:p w14:paraId="77B422AE">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投标文件内容</w:t>
            </w:r>
          </w:p>
        </w:tc>
        <w:tc>
          <w:tcPr>
            <w:tcW w:w="2424" w:type="dxa"/>
            <w:vAlign w:val="center"/>
          </w:tcPr>
          <w:p w14:paraId="54A3732F">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偏离情况</w:t>
            </w:r>
          </w:p>
        </w:tc>
        <w:tc>
          <w:tcPr>
            <w:tcW w:w="782" w:type="dxa"/>
            <w:vAlign w:val="center"/>
          </w:tcPr>
          <w:p w14:paraId="1D86A339">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说明</w:t>
            </w:r>
          </w:p>
        </w:tc>
      </w:tr>
      <w:tr w14:paraId="310C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F2B4E48">
            <w:pPr>
              <w:widowControl w:val="0"/>
              <w:kinsoku/>
              <w:autoSpaceDE/>
              <w:autoSpaceDN/>
              <w:jc w:val="center"/>
              <w:textAlignment w:val="auto"/>
              <w:rPr>
                <w:rFonts w:ascii="Times New Roman" w:hAnsi="Times New Roman" w:eastAsia="宋体" w:cs="Times New Roman"/>
                <w:snapToGrid/>
                <w:kern w:val="2"/>
                <w:sz w:val="24"/>
                <w:szCs w:val="24"/>
              </w:rPr>
            </w:pPr>
          </w:p>
        </w:tc>
        <w:tc>
          <w:tcPr>
            <w:tcW w:w="1291" w:type="dxa"/>
            <w:vAlign w:val="center"/>
          </w:tcPr>
          <w:p w14:paraId="4B670FA6">
            <w:pPr>
              <w:widowControl w:val="0"/>
              <w:kinsoku/>
              <w:autoSpaceDE/>
              <w:autoSpaceDN/>
              <w:jc w:val="center"/>
              <w:textAlignment w:val="auto"/>
              <w:rPr>
                <w:rFonts w:ascii="Times New Roman" w:hAnsi="Times New Roman" w:eastAsia="宋体" w:cs="Times New Roman"/>
                <w:snapToGrid/>
                <w:kern w:val="2"/>
                <w:sz w:val="24"/>
                <w:szCs w:val="24"/>
              </w:rPr>
            </w:pPr>
          </w:p>
        </w:tc>
        <w:tc>
          <w:tcPr>
            <w:tcW w:w="1981" w:type="dxa"/>
            <w:vAlign w:val="center"/>
          </w:tcPr>
          <w:p w14:paraId="4BD037EF">
            <w:pPr>
              <w:widowControl w:val="0"/>
              <w:kinsoku/>
              <w:autoSpaceDE/>
              <w:autoSpaceDN/>
              <w:jc w:val="center"/>
              <w:textAlignment w:val="auto"/>
              <w:rPr>
                <w:rFonts w:ascii="Times New Roman" w:hAnsi="Times New Roman" w:eastAsia="宋体" w:cs="Times New Roman"/>
                <w:snapToGrid/>
                <w:kern w:val="2"/>
                <w:sz w:val="24"/>
                <w:szCs w:val="24"/>
              </w:rPr>
            </w:pPr>
          </w:p>
        </w:tc>
        <w:tc>
          <w:tcPr>
            <w:tcW w:w="1982" w:type="dxa"/>
            <w:vAlign w:val="center"/>
          </w:tcPr>
          <w:p w14:paraId="0DFEA37E">
            <w:pPr>
              <w:widowControl w:val="0"/>
              <w:kinsoku/>
              <w:autoSpaceDE/>
              <w:autoSpaceDN/>
              <w:jc w:val="center"/>
              <w:textAlignment w:val="auto"/>
              <w:rPr>
                <w:rFonts w:ascii="Times New Roman" w:hAnsi="Times New Roman" w:eastAsia="宋体" w:cs="Times New Roman"/>
                <w:snapToGrid/>
                <w:kern w:val="2"/>
                <w:sz w:val="24"/>
                <w:szCs w:val="24"/>
              </w:rPr>
            </w:pPr>
          </w:p>
        </w:tc>
        <w:tc>
          <w:tcPr>
            <w:tcW w:w="2424" w:type="dxa"/>
            <w:vAlign w:val="center"/>
          </w:tcPr>
          <w:p w14:paraId="7CD2E02D">
            <w:pPr>
              <w:widowControl w:val="0"/>
              <w:kinsoku/>
              <w:autoSpaceDE/>
              <w:autoSpaceDN/>
              <w:jc w:val="center"/>
              <w:textAlignment w:val="auto"/>
              <w:rPr>
                <w:rFonts w:ascii="Times New Roman" w:hAnsi="Times New Roman" w:eastAsia="宋体" w:cs="Times New Roman"/>
                <w:snapToGrid/>
                <w:kern w:val="2"/>
                <w:sz w:val="24"/>
                <w:szCs w:val="24"/>
              </w:rPr>
            </w:pPr>
          </w:p>
        </w:tc>
        <w:tc>
          <w:tcPr>
            <w:tcW w:w="782" w:type="dxa"/>
            <w:vAlign w:val="center"/>
          </w:tcPr>
          <w:p w14:paraId="40EF2285">
            <w:pPr>
              <w:widowControl w:val="0"/>
              <w:kinsoku/>
              <w:autoSpaceDE/>
              <w:autoSpaceDN/>
              <w:jc w:val="center"/>
              <w:textAlignment w:val="auto"/>
              <w:rPr>
                <w:rFonts w:ascii="Times New Roman" w:hAnsi="Times New Roman" w:eastAsia="宋体" w:cs="Times New Roman"/>
                <w:snapToGrid/>
                <w:kern w:val="2"/>
                <w:sz w:val="24"/>
                <w:szCs w:val="24"/>
              </w:rPr>
            </w:pPr>
          </w:p>
        </w:tc>
      </w:tr>
      <w:tr w14:paraId="4374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BE88EC9">
            <w:pPr>
              <w:widowControl w:val="0"/>
              <w:kinsoku/>
              <w:autoSpaceDE/>
              <w:autoSpaceDN/>
              <w:jc w:val="center"/>
              <w:textAlignment w:val="auto"/>
              <w:rPr>
                <w:rFonts w:ascii="Times New Roman" w:hAnsi="Times New Roman" w:eastAsia="宋体" w:cs="Times New Roman"/>
                <w:snapToGrid/>
                <w:kern w:val="2"/>
                <w:sz w:val="24"/>
                <w:szCs w:val="24"/>
              </w:rPr>
            </w:pPr>
          </w:p>
        </w:tc>
        <w:tc>
          <w:tcPr>
            <w:tcW w:w="1291" w:type="dxa"/>
            <w:vAlign w:val="center"/>
          </w:tcPr>
          <w:p w14:paraId="63BA9719">
            <w:pPr>
              <w:widowControl w:val="0"/>
              <w:kinsoku/>
              <w:autoSpaceDE/>
              <w:autoSpaceDN/>
              <w:jc w:val="center"/>
              <w:textAlignment w:val="auto"/>
              <w:rPr>
                <w:rFonts w:ascii="Times New Roman" w:hAnsi="Times New Roman" w:eastAsia="宋体" w:cs="Times New Roman"/>
                <w:snapToGrid/>
                <w:kern w:val="2"/>
                <w:sz w:val="24"/>
                <w:szCs w:val="24"/>
              </w:rPr>
            </w:pPr>
          </w:p>
        </w:tc>
        <w:tc>
          <w:tcPr>
            <w:tcW w:w="1981" w:type="dxa"/>
            <w:vAlign w:val="center"/>
          </w:tcPr>
          <w:p w14:paraId="0843915F">
            <w:pPr>
              <w:widowControl w:val="0"/>
              <w:kinsoku/>
              <w:autoSpaceDE/>
              <w:autoSpaceDN/>
              <w:jc w:val="center"/>
              <w:textAlignment w:val="auto"/>
              <w:rPr>
                <w:rFonts w:ascii="Times New Roman" w:hAnsi="Times New Roman" w:eastAsia="宋体" w:cs="Times New Roman"/>
                <w:snapToGrid/>
                <w:kern w:val="2"/>
                <w:sz w:val="24"/>
                <w:szCs w:val="24"/>
              </w:rPr>
            </w:pPr>
          </w:p>
        </w:tc>
        <w:tc>
          <w:tcPr>
            <w:tcW w:w="1982" w:type="dxa"/>
            <w:vAlign w:val="center"/>
          </w:tcPr>
          <w:p w14:paraId="232CA395">
            <w:pPr>
              <w:widowControl w:val="0"/>
              <w:kinsoku/>
              <w:autoSpaceDE/>
              <w:autoSpaceDN/>
              <w:jc w:val="center"/>
              <w:textAlignment w:val="auto"/>
              <w:rPr>
                <w:rFonts w:ascii="Times New Roman" w:hAnsi="Times New Roman" w:eastAsia="宋体" w:cs="Times New Roman"/>
                <w:snapToGrid/>
                <w:kern w:val="2"/>
                <w:sz w:val="24"/>
                <w:szCs w:val="24"/>
              </w:rPr>
            </w:pPr>
          </w:p>
        </w:tc>
        <w:tc>
          <w:tcPr>
            <w:tcW w:w="2424" w:type="dxa"/>
            <w:vAlign w:val="center"/>
          </w:tcPr>
          <w:p w14:paraId="028C5C35">
            <w:pPr>
              <w:widowControl w:val="0"/>
              <w:kinsoku/>
              <w:autoSpaceDE/>
              <w:autoSpaceDN/>
              <w:jc w:val="center"/>
              <w:textAlignment w:val="auto"/>
              <w:rPr>
                <w:rFonts w:ascii="Times New Roman" w:hAnsi="Times New Roman" w:eastAsia="宋体" w:cs="Times New Roman"/>
                <w:snapToGrid/>
                <w:kern w:val="2"/>
                <w:sz w:val="24"/>
                <w:szCs w:val="24"/>
              </w:rPr>
            </w:pPr>
          </w:p>
        </w:tc>
        <w:tc>
          <w:tcPr>
            <w:tcW w:w="782" w:type="dxa"/>
            <w:vAlign w:val="center"/>
          </w:tcPr>
          <w:p w14:paraId="5DB9FEE5">
            <w:pPr>
              <w:widowControl w:val="0"/>
              <w:kinsoku/>
              <w:autoSpaceDE/>
              <w:autoSpaceDN/>
              <w:jc w:val="center"/>
              <w:textAlignment w:val="auto"/>
              <w:rPr>
                <w:rFonts w:ascii="Times New Roman" w:hAnsi="Times New Roman" w:eastAsia="宋体" w:cs="Times New Roman"/>
                <w:snapToGrid/>
                <w:kern w:val="2"/>
                <w:sz w:val="24"/>
                <w:szCs w:val="24"/>
              </w:rPr>
            </w:pPr>
          </w:p>
        </w:tc>
      </w:tr>
      <w:tr w14:paraId="47B4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85463B9">
            <w:pPr>
              <w:widowControl w:val="0"/>
              <w:kinsoku/>
              <w:autoSpaceDE/>
              <w:autoSpaceDN/>
              <w:jc w:val="center"/>
              <w:textAlignment w:val="auto"/>
              <w:rPr>
                <w:rFonts w:ascii="Times New Roman" w:hAnsi="Times New Roman" w:eastAsia="宋体" w:cs="Times New Roman"/>
                <w:snapToGrid/>
                <w:kern w:val="2"/>
                <w:sz w:val="24"/>
                <w:szCs w:val="24"/>
              </w:rPr>
            </w:pPr>
          </w:p>
        </w:tc>
        <w:tc>
          <w:tcPr>
            <w:tcW w:w="1291" w:type="dxa"/>
            <w:vAlign w:val="center"/>
          </w:tcPr>
          <w:p w14:paraId="08828F4B">
            <w:pPr>
              <w:widowControl w:val="0"/>
              <w:kinsoku/>
              <w:autoSpaceDE/>
              <w:autoSpaceDN/>
              <w:jc w:val="center"/>
              <w:textAlignment w:val="auto"/>
              <w:rPr>
                <w:rFonts w:ascii="Times New Roman" w:hAnsi="Times New Roman" w:eastAsia="宋体" w:cs="Times New Roman"/>
                <w:snapToGrid/>
                <w:kern w:val="2"/>
                <w:sz w:val="24"/>
                <w:szCs w:val="24"/>
              </w:rPr>
            </w:pPr>
          </w:p>
        </w:tc>
        <w:tc>
          <w:tcPr>
            <w:tcW w:w="1981" w:type="dxa"/>
            <w:vAlign w:val="center"/>
          </w:tcPr>
          <w:p w14:paraId="13BFF6FB">
            <w:pPr>
              <w:widowControl w:val="0"/>
              <w:kinsoku/>
              <w:autoSpaceDE/>
              <w:autoSpaceDN/>
              <w:jc w:val="center"/>
              <w:textAlignment w:val="auto"/>
              <w:rPr>
                <w:rFonts w:ascii="Times New Roman" w:hAnsi="Times New Roman" w:eastAsia="宋体" w:cs="Times New Roman"/>
                <w:snapToGrid/>
                <w:kern w:val="2"/>
                <w:sz w:val="24"/>
                <w:szCs w:val="24"/>
              </w:rPr>
            </w:pPr>
          </w:p>
        </w:tc>
        <w:tc>
          <w:tcPr>
            <w:tcW w:w="1982" w:type="dxa"/>
            <w:vAlign w:val="center"/>
          </w:tcPr>
          <w:p w14:paraId="4672C0A4">
            <w:pPr>
              <w:widowControl w:val="0"/>
              <w:kinsoku/>
              <w:autoSpaceDE/>
              <w:autoSpaceDN/>
              <w:jc w:val="center"/>
              <w:textAlignment w:val="auto"/>
              <w:rPr>
                <w:rFonts w:ascii="Times New Roman" w:hAnsi="Times New Roman" w:eastAsia="宋体" w:cs="Times New Roman"/>
                <w:snapToGrid/>
                <w:kern w:val="2"/>
                <w:sz w:val="24"/>
                <w:szCs w:val="24"/>
              </w:rPr>
            </w:pPr>
          </w:p>
        </w:tc>
        <w:tc>
          <w:tcPr>
            <w:tcW w:w="2424" w:type="dxa"/>
            <w:vAlign w:val="center"/>
          </w:tcPr>
          <w:p w14:paraId="3B553C07">
            <w:pPr>
              <w:widowControl w:val="0"/>
              <w:kinsoku/>
              <w:autoSpaceDE/>
              <w:autoSpaceDN/>
              <w:jc w:val="center"/>
              <w:textAlignment w:val="auto"/>
              <w:rPr>
                <w:rFonts w:ascii="Times New Roman" w:hAnsi="Times New Roman" w:eastAsia="宋体" w:cs="Times New Roman"/>
                <w:snapToGrid/>
                <w:kern w:val="2"/>
                <w:sz w:val="24"/>
                <w:szCs w:val="24"/>
              </w:rPr>
            </w:pPr>
          </w:p>
        </w:tc>
        <w:tc>
          <w:tcPr>
            <w:tcW w:w="782" w:type="dxa"/>
            <w:vAlign w:val="center"/>
          </w:tcPr>
          <w:p w14:paraId="4FECBA53">
            <w:pPr>
              <w:widowControl w:val="0"/>
              <w:kinsoku/>
              <w:autoSpaceDE/>
              <w:autoSpaceDN/>
              <w:jc w:val="center"/>
              <w:textAlignment w:val="auto"/>
              <w:rPr>
                <w:rFonts w:ascii="Times New Roman" w:hAnsi="Times New Roman" w:eastAsia="宋体" w:cs="Times New Roman"/>
                <w:snapToGrid/>
                <w:kern w:val="2"/>
                <w:sz w:val="24"/>
                <w:szCs w:val="24"/>
              </w:rPr>
            </w:pPr>
          </w:p>
        </w:tc>
      </w:tr>
      <w:tr w14:paraId="598E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0A4CE3C">
            <w:pPr>
              <w:widowControl w:val="0"/>
              <w:kinsoku/>
              <w:autoSpaceDE/>
              <w:autoSpaceDN/>
              <w:jc w:val="center"/>
              <w:textAlignment w:val="auto"/>
              <w:rPr>
                <w:rFonts w:ascii="Times New Roman" w:hAnsi="Times New Roman" w:eastAsia="宋体" w:cs="Times New Roman"/>
                <w:snapToGrid/>
                <w:kern w:val="2"/>
                <w:sz w:val="24"/>
                <w:szCs w:val="24"/>
              </w:rPr>
            </w:pPr>
          </w:p>
        </w:tc>
        <w:tc>
          <w:tcPr>
            <w:tcW w:w="1291" w:type="dxa"/>
            <w:vAlign w:val="center"/>
          </w:tcPr>
          <w:p w14:paraId="4D887D02">
            <w:pPr>
              <w:widowControl w:val="0"/>
              <w:kinsoku/>
              <w:autoSpaceDE/>
              <w:autoSpaceDN/>
              <w:jc w:val="center"/>
              <w:textAlignment w:val="auto"/>
              <w:rPr>
                <w:rFonts w:ascii="Times New Roman" w:hAnsi="Times New Roman" w:eastAsia="宋体" w:cs="Times New Roman"/>
                <w:snapToGrid/>
                <w:kern w:val="2"/>
                <w:sz w:val="24"/>
                <w:szCs w:val="24"/>
              </w:rPr>
            </w:pPr>
          </w:p>
        </w:tc>
        <w:tc>
          <w:tcPr>
            <w:tcW w:w="1981" w:type="dxa"/>
            <w:vAlign w:val="center"/>
          </w:tcPr>
          <w:p w14:paraId="08308BD3">
            <w:pPr>
              <w:widowControl w:val="0"/>
              <w:kinsoku/>
              <w:autoSpaceDE/>
              <w:autoSpaceDN/>
              <w:jc w:val="center"/>
              <w:textAlignment w:val="auto"/>
              <w:rPr>
                <w:rFonts w:ascii="Times New Roman" w:hAnsi="Times New Roman" w:eastAsia="宋体" w:cs="Times New Roman"/>
                <w:snapToGrid/>
                <w:kern w:val="2"/>
                <w:sz w:val="24"/>
                <w:szCs w:val="24"/>
              </w:rPr>
            </w:pPr>
          </w:p>
        </w:tc>
        <w:tc>
          <w:tcPr>
            <w:tcW w:w="1982" w:type="dxa"/>
            <w:vAlign w:val="center"/>
          </w:tcPr>
          <w:p w14:paraId="4970D147">
            <w:pPr>
              <w:widowControl w:val="0"/>
              <w:kinsoku/>
              <w:autoSpaceDE/>
              <w:autoSpaceDN/>
              <w:jc w:val="center"/>
              <w:textAlignment w:val="auto"/>
              <w:rPr>
                <w:rFonts w:ascii="Times New Roman" w:hAnsi="Times New Roman" w:eastAsia="宋体" w:cs="Times New Roman"/>
                <w:snapToGrid/>
                <w:kern w:val="2"/>
                <w:sz w:val="24"/>
                <w:szCs w:val="24"/>
              </w:rPr>
            </w:pPr>
          </w:p>
        </w:tc>
        <w:tc>
          <w:tcPr>
            <w:tcW w:w="2424" w:type="dxa"/>
            <w:vAlign w:val="center"/>
          </w:tcPr>
          <w:p w14:paraId="08197068">
            <w:pPr>
              <w:widowControl w:val="0"/>
              <w:kinsoku/>
              <w:autoSpaceDE/>
              <w:autoSpaceDN/>
              <w:jc w:val="center"/>
              <w:textAlignment w:val="auto"/>
              <w:rPr>
                <w:rFonts w:ascii="Times New Roman" w:hAnsi="Times New Roman" w:eastAsia="宋体" w:cs="Times New Roman"/>
                <w:snapToGrid/>
                <w:kern w:val="2"/>
                <w:sz w:val="24"/>
                <w:szCs w:val="24"/>
              </w:rPr>
            </w:pPr>
          </w:p>
        </w:tc>
        <w:tc>
          <w:tcPr>
            <w:tcW w:w="782" w:type="dxa"/>
            <w:vAlign w:val="center"/>
          </w:tcPr>
          <w:p w14:paraId="52F9F091">
            <w:pPr>
              <w:widowControl w:val="0"/>
              <w:kinsoku/>
              <w:autoSpaceDE/>
              <w:autoSpaceDN/>
              <w:jc w:val="center"/>
              <w:textAlignment w:val="auto"/>
              <w:rPr>
                <w:rFonts w:ascii="Times New Roman" w:hAnsi="Times New Roman" w:eastAsia="宋体" w:cs="Times New Roman"/>
                <w:snapToGrid/>
                <w:kern w:val="2"/>
                <w:sz w:val="24"/>
                <w:szCs w:val="24"/>
              </w:rPr>
            </w:pPr>
          </w:p>
        </w:tc>
      </w:tr>
    </w:tbl>
    <w:p w14:paraId="53750060">
      <w:pPr>
        <w:widowControl w:val="0"/>
        <w:tabs>
          <w:tab w:val="left" w:pos="1800"/>
          <w:tab w:val="left" w:pos="5580"/>
        </w:tabs>
        <w:kinsoku/>
        <w:autoSpaceDE/>
        <w:autoSpaceDN/>
        <w:adjustRightInd/>
        <w:snapToGrid/>
        <w:textAlignment w:val="auto"/>
        <w:rPr>
          <w:rFonts w:ascii="Times New Roman" w:hAnsi="Times New Roman" w:eastAsia="宋体" w:cs="Times New Roman"/>
          <w:snapToGrid/>
          <w:kern w:val="2"/>
          <w:sz w:val="24"/>
          <w:szCs w:val="24"/>
        </w:rPr>
      </w:pPr>
    </w:p>
    <w:p w14:paraId="4A9C525E">
      <w:pPr>
        <w:widowControl w:val="0"/>
        <w:tabs>
          <w:tab w:val="left" w:pos="1800"/>
          <w:tab w:val="left" w:pos="5580"/>
        </w:tabs>
        <w:kinsoku/>
        <w:autoSpaceDE/>
        <w:autoSpaceDN/>
        <w:adjustRightInd/>
        <w:snapToGrid/>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注：</w:t>
      </w:r>
    </w:p>
    <w:p w14:paraId="6A10C4C6">
      <w:pPr>
        <w:widowControl w:val="0"/>
        <w:tabs>
          <w:tab w:val="left" w:pos="1800"/>
          <w:tab w:val="left" w:pos="5580"/>
        </w:tabs>
        <w:kinsoku/>
        <w:autoSpaceDE/>
        <w:autoSpaceDN/>
        <w:adjustRightInd/>
        <w:snapToGrid/>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 对合同条款中的所有要求，除本表所列明的所有偏离外，均视作供应商已对之理解和响应。</w:t>
      </w:r>
    </w:p>
    <w:p w14:paraId="2059DDF6">
      <w:pPr>
        <w:widowControl w:val="0"/>
        <w:tabs>
          <w:tab w:val="left" w:pos="1800"/>
          <w:tab w:val="left" w:pos="5580"/>
        </w:tabs>
        <w:kinsoku/>
        <w:autoSpaceDE/>
        <w:autoSpaceDN/>
        <w:adjustRightInd/>
        <w:snapToGrid/>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 “偏离情况”列应据实填写“正偏离”或“负偏离”。</w:t>
      </w:r>
    </w:p>
    <w:p w14:paraId="32A4EDC6">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0"/>
        </w:rPr>
      </w:pPr>
    </w:p>
    <w:p w14:paraId="7C42A2BD">
      <w:pPr>
        <w:widowControl w:val="0"/>
        <w:kinsoku/>
        <w:spacing w:before="25" w:after="25"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lang w:val="zh-CN"/>
        </w:rPr>
        <w:t xml:space="preserve">                      </w:t>
      </w:r>
    </w:p>
    <w:p w14:paraId="236A1663">
      <w:pPr>
        <w:widowControl w:val="0"/>
        <w:kinsoku/>
        <w:spacing w:before="25" w:after="25"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rPr>
        <w:t>投标人名称（加盖公章）</w:t>
      </w:r>
      <w:r>
        <w:rPr>
          <w:rFonts w:ascii="Times New Roman" w:hAnsi="Times New Roman" w:eastAsia="宋体" w:cs="Times New Roman"/>
          <w:snapToGrid/>
          <w:kern w:val="2"/>
          <w:sz w:val="24"/>
          <w:szCs w:val="24"/>
          <w:lang w:val="zh-CN"/>
        </w:rPr>
        <w:t>：    ____________</w:t>
      </w:r>
    </w:p>
    <w:p w14:paraId="37E992D5">
      <w:pPr>
        <w:widowControl w:val="0"/>
        <w:kinsoku/>
        <w:spacing w:before="25" w:after="25"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0"/>
        </w:rPr>
        <w:t xml:space="preserve">日期：_____年______月______日   </w:t>
      </w:r>
    </w:p>
    <w:p w14:paraId="16B2B811">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br w:type="page"/>
      </w:r>
      <w:r>
        <w:rPr>
          <w:rFonts w:ascii="Times New Roman" w:hAnsi="Times New Roman" w:eastAsia="宋体" w:cs="Times New Roman"/>
          <w:snapToGrid/>
          <w:kern w:val="2"/>
          <w:sz w:val="24"/>
          <w:szCs w:val="20"/>
        </w:rPr>
        <w:t xml:space="preserve">6  </w:t>
      </w:r>
      <w:bookmarkEnd w:id="202"/>
      <w:bookmarkEnd w:id="203"/>
      <w:bookmarkEnd w:id="204"/>
      <w:bookmarkEnd w:id="205"/>
      <w:bookmarkEnd w:id="206"/>
      <w:bookmarkEnd w:id="207"/>
      <w:bookmarkEnd w:id="208"/>
      <w:bookmarkEnd w:id="209"/>
      <w:bookmarkEnd w:id="210"/>
      <w:bookmarkEnd w:id="211"/>
      <w:bookmarkEnd w:id="212"/>
      <w:bookmarkEnd w:id="213"/>
      <w:bookmarkEnd w:id="214"/>
      <w:r>
        <w:rPr>
          <w:rFonts w:ascii="Times New Roman" w:hAnsi="Times New Roman" w:eastAsia="宋体" w:cs="Times New Roman"/>
          <w:snapToGrid/>
          <w:kern w:val="2"/>
          <w:sz w:val="24"/>
          <w:szCs w:val="20"/>
        </w:rPr>
        <w:t>采购需求偏离表（实质性格式）</w:t>
      </w:r>
    </w:p>
    <w:p w14:paraId="614C30FA">
      <w:pPr>
        <w:widowControl w:val="0"/>
        <w:kinsoku/>
        <w:snapToGrid/>
        <w:spacing w:line="360" w:lineRule="auto"/>
        <w:jc w:val="center"/>
        <w:textAlignment w:val="auto"/>
        <w:rPr>
          <w:rFonts w:ascii="Times New Roman" w:hAnsi="Times New Roman" w:eastAsia="宋体" w:cs="Times New Roman"/>
          <w:b/>
          <w:snapToGrid/>
          <w:kern w:val="2"/>
          <w:sz w:val="36"/>
          <w:szCs w:val="36"/>
        </w:rPr>
      </w:pPr>
      <w:r>
        <w:rPr>
          <w:rFonts w:ascii="Times New Roman" w:hAnsi="Times New Roman" w:eastAsia="宋体" w:cs="Times New Roman"/>
          <w:b/>
          <w:snapToGrid/>
          <w:kern w:val="2"/>
          <w:sz w:val="36"/>
          <w:szCs w:val="36"/>
        </w:rPr>
        <w:t>采购需求偏离表</w:t>
      </w:r>
    </w:p>
    <w:p w14:paraId="42FFC7A1">
      <w:pPr>
        <w:widowControl w:val="0"/>
        <w:tabs>
          <w:tab w:val="left" w:pos="1800"/>
          <w:tab w:val="left" w:pos="5580"/>
        </w:tabs>
        <w:kinsoku/>
        <w:autoSpaceDE/>
        <w:autoSpaceDN/>
        <w:adjustRightInd/>
        <w:snapToGrid/>
        <w:spacing w:line="360" w:lineRule="auto"/>
        <w:ind w:firstLine="360" w:firstLineChars="150"/>
        <w:textAlignment w:val="auto"/>
        <w:rPr>
          <w:rFonts w:ascii="Times New Roman" w:hAnsi="Times New Roman" w:eastAsia="宋体" w:cs="Times New Roman"/>
          <w:snapToGrid/>
          <w:kern w:val="2"/>
          <w:sz w:val="24"/>
          <w:szCs w:val="24"/>
          <w:u w:val="single"/>
        </w:rPr>
      </w:pPr>
      <w:r>
        <w:rPr>
          <w:rFonts w:ascii="Times New Roman" w:hAnsi="Times New Roman" w:eastAsia="宋体" w:cs="Times New Roman"/>
          <w:snapToGrid/>
          <w:kern w:val="2"/>
          <w:sz w:val="24"/>
          <w:szCs w:val="24"/>
        </w:rPr>
        <w:t>项目编号：_____________________     项目名称：____________</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90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99A3909">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序号</w:t>
            </w:r>
          </w:p>
        </w:tc>
        <w:tc>
          <w:tcPr>
            <w:tcW w:w="1482" w:type="dxa"/>
            <w:vAlign w:val="center"/>
          </w:tcPr>
          <w:p w14:paraId="5C8B0E65">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招标文件条目号(页码)</w:t>
            </w:r>
          </w:p>
        </w:tc>
        <w:tc>
          <w:tcPr>
            <w:tcW w:w="2384" w:type="dxa"/>
            <w:vAlign w:val="center"/>
          </w:tcPr>
          <w:p w14:paraId="5DB429C2">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招标文件要求</w:t>
            </w:r>
          </w:p>
        </w:tc>
        <w:tc>
          <w:tcPr>
            <w:tcW w:w="2126" w:type="dxa"/>
            <w:vAlign w:val="center"/>
          </w:tcPr>
          <w:p w14:paraId="63B2D4FC">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投标响应内容</w:t>
            </w:r>
          </w:p>
        </w:tc>
        <w:tc>
          <w:tcPr>
            <w:tcW w:w="1875" w:type="dxa"/>
            <w:vAlign w:val="center"/>
          </w:tcPr>
          <w:p w14:paraId="5EA1BBC2">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偏离情况</w:t>
            </w:r>
          </w:p>
        </w:tc>
        <w:tc>
          <w:tcPr>
            <w:tcW w:w="1009" w:type="dxa"/>
            <w:vAlign w:val="center"/>
          </w:tcPr>
          <w:p w14:paraId="7DACF71C">
            <w:pPr>
              <w:widowControl w:val="0"/>
              <w:kinsoku/>
              <w:autoSpaceDE/>
              <w:autoSpaceDN/>
              <w:jc w:val="center"/>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说明</w:t>
            </w:r>
          </w:p>
        </w:tc>
      </w:tr>
      <w:tr w14:paraId="5F58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F201FC">
            <w:pPr>
              <w:widowControl w:val="0"/>
              <w:kinsoku/>
              <w:autoSpaceDE/>
              <w:autoSpaceDN/>
              <w:jc w:val="center"/>
              <w:textAlignment w:val="auto"/>
              <w:rPr>
                <w:rFonts w:ascii="Times New Roman" w:hAnsi="Times New Roman" w:eastAsia="宋体" w:cs="Times New Roman"/>
                <w:snapToGrid/>
                <w:kern w:val="2"/>
                <w:sz w:val="24"/>
                <w:szCs w:val="24"/>
              </w:rPr>
            </w:pPr>
          </w:p>
        </w:tc>
        <w:tc>
          <w:tcPr>
            <w:tcW w:w="1482" w:type="dxa"/>
            <w:vAlign w:val="center"/>
          </w:tcPr>
          <w:p w14:paraId="2D42E75B">
            <w:pPr>
              <w:widowControl w:val="0"/>
              <w:kinsoku/>
              <w:autoSpaceDE/>
              <w:autoSpaceDN/>
              <w:jc w:val="center"/>
              <w:textAlignment w:val="auto"/>
              <w:rPr>
                <w:rFonts w:ascii="Times New Roman" w:hAnsi="Times New Roman" w:eastAsia="宋体" w:cs="Times New Roman"/>
                <w:snapToGrid/>
                <w:kern w:val="2"/>
                <w:sz w:val="24"/>
                <w:szCs w:val="24"/>
              </w:rPr>
            </w:pPr>
          </w:p>
        </w:tc>
        <w:tc>
          <w:tcPr>
            <w:tcW w:w="2384" w:type="dxa"/>
            <w:vAlign w:val="center"/>
          </w:tcPr>
          <w:p w14:paraId="7AB25A7B">
            <w:pPr>
              <w:widowControl w:val="0"/>
              <w:kinsoku/>
              <w:autoSpaceDE/>
              <w:autoSpaceDN/>
              <w:jc w:val="center"/>
              <w:textAlignment w:val="auto"/>
              <w:rPr>
                <w:rFonts w:ascii="Times New Roman" w:hAnsi="Times New Roman" w:eastAsia="宋体" w:cs="Times New Roman"/>
                <w:snapToGrid/>
                <w:kern w:val="2"/>
                <w:sz w:val="24"/>
                <w:szCs w:val="24"/>
              </w:rPr>
            </w:pPr>
          </w:p>
        </w:tc>
        <w:tc>
          <w:tcPr>
            <w:tcW w:w="2126" w:type="dxa"/>
            <w:vAlign w:val="center"/>
          </w:tcPr>
          <w:p w14:paraId="27462B61">
            <w:pPr>
              <w:widowControl w:val="0"/>
              <w:kinsoku/>
              <w:autoSpaceDE/>
              <w:autoSpaceDN/>
              <w:jc w:val="center"/>
              <w:textAlignment w:val="auto"/>
              <w:rPr>
                <w:rFonts w:ascii="Times New Roman" w:hAnsi="Times New Roman" w:eastAsia="宋体" w:cs="Times New Roman"/>
                <w:snapToGrid/>
                <w:kern w:val="2"/>
                <w:sz w:val="24"/>
                <w:szCs w:val="24"/>
              </w:rPr>
            </w:pPr>
          </w:p>
        </w:tc>
        <w:tc>
          <w:tcPr>
            <w:tcW w:w="1875" w:type="dxa"/>
            <w:vAlign w:val="center"/>
          </w:tcPr>
          <w:p w14:paraId="49FAE41B">
            <w:pPr>
              <w:widowControl w:val="0"/>
              <w:kinsoku/>
              <w:autoSpaceDE/>
              <w:autoSpaceDN/>
              <w:jc w:val="center"/>
              <w:textAlignment w:val="auto"/>
              <w:rPr>
                <w:rFonts w:ascii="Times New Roman" w:hAnsi="Times New Roman" w:eastAsia="宋体" w:cs="Times New Roman"/>
                <w:snapToGrid/>
                <w:kern w:val="2"/>
                <w:sz w:val="24"/>
                <w:szCs w:val="24"/>
              </w:rPr>
            </w:pPr>
          </w:p>
        </w:tc>
        <w:tc>
          <w:tcPr>
            <w:tcW w:w="1009" w:type="dxa"/>
            <w:vAlign w:val="center"/>
          </w:tcPr>
          <w:p w14:paraId="390DBEAB">
            <w:pPr>
              <w:widowControl w:val="0"/>
              <w:kinsoku/>
              <w:autoSpaceDE/>
              <w:autoSpaceDN/>
              <w:jc w:val="center"/>
              <w:textAlignment w:val="auto"/>
              <w:rPr>
                <w:rFonts w:ascii="Times New Roman" w:hAnsi="Times New Roman" w:eastAsia="宋体" w:cs="Times New Roman"/>
                <w:snapToGrid/>
                <w:kern w:val="2"/>
                <w:sz w:val="24"/>
                <w:szCs w:val="24"/>
              </w:rPr>
            </w:pPr>
          </w:p>
        </w:tc>
      </w:tr>
      <w:tr w14:paraId="6956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0F294E2">
            <w:pPr>
              <w:widowControl w:val="0"/>
              <w:kinsoku/>
              <w:autoSpaceDE/>
              <w:autoSpaceDN/>
              <w:jc w:val="center"/>
              <w:textAlignment w:val="auto"/>
              <w:rPr>
                <w:rFonts w:ascii="Times New Roman" w:hAnsi="Times New Roman" w:eastAsia="宋体" w:cs="Times New Roman"/>
                <w:snapToGrid/>
                <w:kern w:val="2"/>
                <w:sz w:val="24"/>
                <w:szCs w:val="24"/>
              </w:rPr>
            </w:pPr>
          </w:p>
        </w:tc>
        <w:tc>
          <w:tcPr>
            <w:tcW w:w="1482" w:type="dxa"/>
            <w:vAlign w:val="center"/>
          </w:tcPr>
          <w:p w14:paraId="5546896D">
            <w:pPr>
              <w:widowControl w:val="0"/>
              <w:kinsoku/>
              <w:autoSpaceDE/>
              <w:autoSpaceDN/>
              <w:jc w:val="center"/>
              <w:textAlignment w:val="auto"/>
              <w:rPr>
                <w:rFonts w:ascii="Times New Roman" w:hAnsi="Times New Roman" w:eastAsia="宋体" w:cs="Times New Roman"/>
                <w:snapToGrid/>
                <w:kern w:val="2"/>
                <w:sz w:val="24"/>
                <w:szCs w:val="24"/>
              </w:rPr>
            </w:pPr>
          </w:p>
        </w:tc>
        <w:tc>
          <w:tcPr>
            <w:tcW w:w="2384" w:type="dxa"/>
            <w:vAlign w:val="center"/>
          </w:tcPr>
          <w:p w14:paraId="0E1306F3">
            <w:pPr>
              <w:widowControl w:val="0"/>
              <w:kinsoku/>
              <w:autoSpaceDE/>
              <w:autoSpaceDN/>
              <w:jc w:val="center"/>
              <w:textAlignment w:val="auto"/>
              <w:rPr>
                <w:rFonts w:ascii="Times New Roman" w:hAnsi="Times New Roman" w:eastAsia="宋体" w:cs="Times New Roman"/>
                <w:snapToGrid/>
                <w:kern w:val="2"/>
                <w:sz w:val="24"/>
                <w:szCs w:val="24"/>
              </w:rPr>
            </w:pPr>
          </w:p>
        </w:tc>
        <w:tc>
          <w:tcPr>
            <w:tcW w:w="2126" w:type="dxa"/>
            <w:vAlign w:val="center"/>
          </w:tcPr>
          <w:p w14:paraId="0AFE3E6B">
            <w:pPr>
              <w:widowControl w:val="0"/>
              <w:kinsoku/>
              <w:autoSpaceDE/>
              <w:autoSpaceDN/>
              <w:jc w:val="center"/>
              <w:textAlignment w:val="auto"/>
              <w:rPr>
                <w:rFonts w:ascii="Times New Roman" w:hAnsi="Times New Roman" w:eastAsia="宋体" w:cs="Times New Roman"/>
                <w:snapToGrid/>
                <w:kern w:val="2"/>
                <w:sz w:val="24"/>
                <w:szCs w:val="24"/>
              </w:rPr>
            </w:pPr>
          </w:p>
        </w:tc>
        <w:tc>
          <w:tcPr>
            <w:tcW w:w="1875" w:type="dxa"/>
            <w:vAlign w:val="center"/>
          </w:tcPr>
          <w:p w14:paraId="56AD53CE">
            <w:pPr>
              <w:widowControl w:val="0"/>
              <w:kinsoku/>
              <w:autoSpaceDE/>
              <w:autoSpaceDN/>
              <w:jc w:val="center"/>
              <w:textAlignment w:val="auto"/>
              <w:rPr>
                <w:rFonts w:ascii="Times New Roman" w:hAnsi="Times New Roman" w:eastAsia="宋体" w:cs="Times New Roman"/>
                <w:snapToGrid/>
                <w:kern w:val="2"/>
                <w:sz w:val="24"/>
                <w:szCs w:val="24"/>
              </w:rPr>
            </w:pPr>
          </w:p>
        </w:tc>
        <w:tc>
          <w:tcPr>
            <w:tcW w:w="1009" w:type="dxa"/>
            <w:vAlign w:val="center"/>
          </w:tcPr>
          <w:p w14:paraId="5274E3DF">
            <w:pPr>
              <w:widowControl w:val="0"/>
              <w:kinsoku/>
              <w:autoSpaceDE/>
              <w:autoSpaceDN/>
              <w:jc w:val="center"/>
              <w:textAlignment w:val="auto"/>
              <w:rPr>
                <w:rFonts w:ascii="Times New Roman" w:hAnsi="Times New Roman" w:eastAsia="宋体" w:cs="Times New Roman"/>
                <w:snapToGrid/>
                <w:kern w:val="2"/>
                <w:sz w:val="24"/>
                <w:szCs w:val="24"/>
              </w:rPr>
            </w:pPr>
          </w:p>
        </w:tc>
      </w:tr>
      <w:tr w14:paraId="624F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F350E95">
            <w:pPr>
              <w:widowControl w:val="0"/>
              <w:kinsoku/>
              <w:autoSpaceDE/>
              <w:autoSpaceDN/>
              <w:jc w:val="center"/>
              <w:textAlignment w:val="auto"/>
              <w:rPr>
                <w:rFonts w:ascii="Times New Roman" w:hAnsi="Times New Roman" w:eastAsia="宋体" w:cs="Times New Roman"/>
                <w:snapToGrid/>
                <w:kern w:val="2"/>
                <w:sz w:val="24"/>
                <w:szCs w:val="24"/>
              </w:rPr>
            </w:pPr>
          </w:p>
        </w:tc>
        <w:tc>
          <w:tcPr>
            <w:tcW w:w="1482" w:type="dxa"/>
            <w:vAlign w:val="center"/>
          </w:tcPr>
          <w:p w14:paraId="717D4D55">
            <w:pPr>
              <w:widowControl w:val="0"/>
              <w:kinsoku/>
              <w:autoSpaceDE/>
              <w:autoSpaceDN/>
              <w:jc w:val="center"/>
              <w:textAlignment w:val="auto"/>
              <w:rPr>
                <w:rFonts w:ascii="Times New Roman" w:hAnsi="Times New Roman" w:eastAsia="宋体" w:cs="Times New Roman"/>
                <w:snapToGrid/>
                <w:kern w:val="2"/>
                <w:sz w:val="24"/>
                <w:szCs w:val="24"/>
              </w:rPr>
            </w:pPr>
          </w:p>
        </w:tc>
        <w:tc>
          <w:tcPr>
            <w:tcW w:w="2384" w:type="dxa"/>
            <w:vAlign w:val="center"/>
          </w:tcPr>
          <w:p w14:paraId="6F0CA299">
            <w:pPr>
              <w:widowControl w:val="0"/>
              <w:kinsoku/>
              <w:autoSpaceDE/>
              <w:autoSpaceDN/>
              <w:jc w:val="center"/>
              <w:textAlignment w:val="auto"/>
              <w:rPr>
                <w:rFonts w:ascii="Times New Roman" w:hAnsi="Times New Roman" w:eastAsia="宋体" w:cs="Times New Roman"/>
                <w:snapToGrid/>
                <w:kern w:val="2"/>
                <w:sz w:val="24"/>
                <w:szCs w:val="24"/>
              </w:rPr>
            </w:pPr>
          </w:p>
        </w:tc>
        <w:tc>
          <w:tcPr>
            <w:tcW w:w="2126" w:type="dxa"/>
            <w:vAlign w:val="center"/>
          </w:tcPr>
          <w:p w14:paraId="52C6B700">
            <w:pPr>
              <w:widowControl w:val="0"/>
              <w:kinsoku/>
              <w:autoSpaceDE/>
              <w:autoSpaceDN/>
              <w:jc w:val="center"/>
              <w:textAlignment w:val="auto"/>
              <w:rPr>
                <w:rFonts w:ascii="Times New Roman" w:hAnsi="Times New Roman" w:eastAsia="宋体" w:cs="Times New Roman"/>
                <w:snapToGrid/>
                <w:kern w:val="2"/>
                <w:sz w:val="24"/>
                <w:szCs w:val="24"/>
              </w:rPr>
            </w:pPr>
          </w:p>
        </w:tc>
        <w:tc>
          <w:tcPr>
            <w:tcW w:w="1875" w:type="dxa"/>
            <w:vAlign w:val="center"/>
          </w:tcPr>
          <w:p w14:paraId="2C6758BD">
            <w:pPr>
              <w:widowControl w:val="0"/>
              <w:kinsoku/>
              <w:autoSpaceDE/>
              <w:autoSpaceDN/>
              <w:jc w:val="center"/>
              <w:textAlignment w:val="auto"/>
              <w:rPr>
                <w:rFonts w:ascii="Times New Roman" w:hAnsi="Times New Roman" w:eastAsia="宋体" w:cs="Times New Roman"/>
                <w:snapToGrid/>
                <w:kern w:val="2"/>
                <w:sz w:val="24"/>
                <w:szCs w:val="24"/>
              </w:rPr>
            </w:pPr>
          </w:p>
        </w:tc>
        <w:tc>
          <w:tcPr>
            <w:tcW w:w="1009" w:type="dxa"/>
            <w:vAlign w:val="center"/>
          </w:tcPr>
          <w:p w14:paraId="13C4070E">
            <w:pPr>
              <w:widowControl w:val="0"/>
              <w:kinsoku/>
              <w:autoSpaceDE/>
              <w:autoSpaceDN/>
              <w:jc w:val="center"/>
              <w:textAlignment w:val="auto"/>
              <w:rPr>
                <w:rFonts w:ascii="Times New Roman" w:hAnsi="Times New Roman" w:eastAsia="宋体" w:cs="Times New Roman"/>
                <w:snapToGrid/>
                <w:kern w:val="2"/>
                <w:sz w:val="24"/>
                <w:szCs w:val="24"/>
              </w:rPr>
            </w:pPr>
          </w:p>
        </w:tc>
      </w:tr>
      <w:tr w14:paraId="2BAD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2F2659">
            <w:pPr>
              <w:widowControl w:val="0"/>
              <w:kinsoku/>
              <w:autoSpaceDE/>
              <w:autoSpaceDN/>
              <w:jc w:val="center"/>
              <w:textAlignment w:val="auto"/>
              <w:rPr>
                <w:rFonts w:ascii="Times New Roman" w:hAnsi="Times New Roman" w:eastAsia="宋体" w:cs="Times New Roman"/>
                <w:snapToGrid/>
                <w:kern w:val="2"/>
                <w:sz w:val="24"/>
                <w:szCs w:val="24"/>
              </w:rPr>
            </w:pPr>
          </w:p>
        </w:tc>
        <w:tc>
          <w:tcPr>
            <w:tcW w:w="1482" w:type="dxa"/>
            <w:vAlign w:val="center"/>
          </w:tcPr>
          <w:p w14:paraId="7ADED269">
            <w:pPr>
              <w:widowControl w:val="0"/>
              <w:kinsoku/>
              <w:autoSpaceDE/>
              <w:autoSpaceDN/>
              <w:jc w:val="center"/>
              <w:textAlignment w:val="auto"/>
              <w:rPr>
                <w:rFonts w:ascii="Times New Roman" w:hAnsi="Times New Roman" w:eastAsia="宋体" w:cs="Times New Roman"/>
                <w:snapToGrid/>
                <w:kern w:val="2"/>
                <w:sz w:val="24"/>
                <w:szCs w:val="24"/>
              </w:rPr>
            </w:pPr>
          </w:p>
        </w:tc>
        <w:tc>
          <w:tcPr>
            <w:tcW w:w="2384" w:type="dxa"/>
            <w:vAlign w:val="center"/>
          </w:tcPr>
          <w:p w14:paraId="513AFB2F">
            <w:pPr>
              <w:widowControl w:val="0"/>
              <w:kinsoku/>
              <w:autoSpaceDE/>
              <w:autoSpaceDN/>
              <w:jc w:val="center"/>
              <w:textAlignment w:val="auto"/>
              <w:rPr>
                <w:rFonts w:ascii="Times New Roman" w:hAnsi="Times New Roman" w:eastAsia="宋体" w:cs="Times New Roman"/>
                <w:snapToGrid/>
                <w:kern w:val="2"/>
                <w:sz w:val="24"/>
                <w:szCs w:val="24"/>
              </w:rPr>
            </w:pPr>
          </w:p>
        </w:tc>
        <w:tc>
          <w:tcPr>
            <w:tcW w:w="2126" w:type="dxa"/>
            <w:vAlign w:val="center"/>
          </w:tcPr>
          <w:p w14:paraId="5EC3096C">
            <w:pPr>
              <w:widowControl w:val="0"/>
              <w:kinsoku/>
              <w:autoSpaceDE/>
              <w:autoSpaceDN/>
              <w:jc w:val="center"/>
              <w:textAlignment w:val="auto"/>
              <w:rPr>
                <w:rFonts w:ascii="Times New Roman" w:hAnsi="Times New Roman" w:eastAsia="宋体" w:cs="Times New Roman"/>
                <w:snapToGrid/>
                <w:kern w:val="2"/>
                <w:sz w:val="24"/>
                <w:szCs w:val="24"/>
              </w:rPr>
            </w:pPr>
          </w:p>
        </w:tc>
        <w:tc>
          <w:tcPr>
            <w:tcW w:w="1875" w:type="dxa"/>
            <w:vAlign w:val="center"/>
          </w:tcPr>
          <w:p w14:paraId="7B4D5BC8">
            <w:pPr>
              <w:widowControl w:val="0"/>
              <w:kinsoku/>
              <w:autoSpaceDE/>
              <w:autoSpaceDN/>
              <w:jc w:val="center"/>
              <w:textAlignment w:val="auto"/>
              <w:rPr>
                <w:rFonts w:ascii="Times New Roman" w:hAnsi="Times New Roman" w:eastAsia="宋体" w:cs="Times New Roman"/>
                <w:snapToGrid/>
                <w:kern w:val="2"/>
                <w:sz w:val="24"/>
                <w:szCs w:val="24"/>
              </w:rPr>
            </w:pPr>
          </w:p>
        </w:tc>
        <w:tc>
          <w:tcPr>
            <w:tcW w:w="1009" w:type="dxa"/>
            <w:vAlign w:val="center"/>
          </w:tcPr>
          <w:p w14:paraId="61C708E8">
            <w:pPr>
              <w:widowControl w:val="0"/>
              <w:kinsoku/>
              <w:autoSpaceDE/>
              <w:autoSpaceDN/>
              <w:jc w:val="center"/>
              <w:textAlignment w:val="auto"/>
              <w:rPr>
                <w:rFonts w:ascii="Times New Roman" w:hAnsi="Times New Roman" w:eastAsia="宋体" w:cs="Times New Roman"/>
                <w:snapToGrid/>
                <w:kern w:val="2"/>
                <w:sz w:val="24"/>
                <w:szCs w:val="24"/>
              </w:rPr>
            </w:pPr>
          </w:p>
        </w:tc>
      </w:tr>
      <w:tr w14:paraId="48BE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E7CEF3">
            <w:pPr>
              <w:widowControl w:val="0"/>
              <w:kinsoku/>
              <w:autoSpaceDE/>
              <w:autoSpaceDN/>
              <w:jc w:val="center"/>
              <w:textAlignment w:val="auto"/>
              <w:rPr>
                <w:rFonts w:ascii="Times New Roman" w:hAnsi="Times New Roman" w:eastAsia="宋体" w:cs="Times New Roman"/>
                <w:snapToGrid/>
                <w:kern w:val="2"/>
                <w:sz w:val="24"/>
                <w:szCs w:val="24"/>
              </w:rPr>
            </w:pPr>
          </w:p>
        </w:tc>
        <w:tc>
          <w:tcPr>
            <w:tcW w:w="1482" w:type="dxa"/>
            <w:vAlign w:val="center"/>
          </w:tcPr>
          <w:p w14:paraId="23FB0FA1">
            <w:pPr>
              <w:widowControl w:val="0"/>
              <w:kinsoku/>
              <w:autoSpaceDE/>
              <w:autoSpaceDN/>
              <w:jc w:val="center"/>
              <w:textAlignment w:val="auto"/>
              <w:rPr>
                <w:rFonts w:ascii="Times New Roman" w:hAnsi="Times New Roman" w:eastAsia="宋体" w:cs="Times New Roman"/>
                <w:snapToGrid/>
                <w:kern w:val="2"/>
                <w:sz w:val="24"/>
                <w:szCs w:val="24"/>
              </w:rPr>
            </w:pPr>
          </w:p>
        </w:tc>
        <w:tc>
          <w:tcPr>
            <w:tcW w:w="2384" w:type="dxa"/>
            <w:vAlign w:val="center"/>
          </w:tcPr>
          <w:p w14:paraId="719354AC">
            <w:pPr>
              <w:widowControl w:val="0"/>
              <w:kinsoku/>
              <w:autoSpaceDE/>
              <w:autoSpaceDN/>
              <w:jc w:val="center"/>
              <w:textAlignment w:val="auto"/>
              <w:rPr>
                <w:rFonts w:ascii="Times New Roman" w:hAnsi="Times New Roman" w:eastAsia="宋体" w:cs="Times New Roman"/>
                <w:snapToGrid/>
                <w:kern w:val="2"/>
                <w:sz w:val="24"/>
                <w:szCs w:val="24"/>
              </w:rPr>
            </w:pPr>
          </w:p>
        </w:tc>
        <w:tc>
          <w:tcPr>
            <w:tcW w:w="2126" w:type="dxa"/>
            <w:vAlign w:val="center"/>
          </w:tcPr>
          <w:p w14:paraId="3C244BBC">
            <w:pPr>
              <w:widowControl w:val="0"/>
              <w:kinsoku/>
              <w:autoSpaceDE/>
              <w:autoSpaceDN/>
              <w:jc w:val="center"/>
              <w:textAlignment w:val="auto"/>
              <w:rPr>
                <w:rFonts w:ascii="Times New Roman" w:hAnsi="Times New Roman" w:eastAsia="宋体" w:cs="Times New Roman"/>
                <w:snapToGrid/>
                <w:kern w:val="2"/>
                <w:sz w:val="24"/>
                <w:szCs w:val="24"/>
              </w:rPr>
            </w:pPr>
          </w:p>
        </w:tc>
        <w:tc>
          <w:tcPr>
            <w:tcW w:w="1875" w:type="dxa"/>
            <w:vAlign w:val="center"/>
          </w:tcPr>
          <w:p w14:paraId="577A51DF">
            <w:pPr>
              <w:widowControl w:val="0"/>
              <w:kinsoku/>
              <w:autoSpaceDE/>
              <w:autoSpaceDN/>
              <w:jc w:val="center"/>
              <w:textAlignment w:val="auto"/>
              <w:rPr>
                <w:rFonts w:ascii="Times New Roman" w:hAnsi="Times New Roman" w:eastAsia="宋体" w:cs="Times New Roman"/>
                <w:snapToGrid/>
                <w:kern w:val="2"/>
                <w:sz w:val="24"/>
                <w:szCs w:val="24"/>
              </w:rPr>
            </w:pPr>
          </w:p>
        </w:tc>
        <w:tc>
          <w:tcPr>
            <w:tcW w:w="1009" w:type="dxa"/>
            <w:vAlign w:val="center"/>
          </w:tcPr>
          <w:p w14:paraId="0AA3CB68">
            <w:pPr>
              <w:widowControl w:val="0"/>
              <w:kinsoku/>
              <w:autoSpaceDE/>
              <w:autoSpaceDN/>
              <w:jc w:val="center"/>
              <w:textAlignment w:val="auto"/>
              <w:rPr>
                <w:rFonts w:ascii="Times New Roman" w:hAnsi="Times New Roman" w:eastAsia="宋体" w:cs="Times New Roman"/>
                <w:snapToGrid/>
                <w:kern w:val="2"/>
                <w:sz w:val="24"/>
                <w:szCs w:val="24"/>
              </w:rPr>
            </w:pPr>
          </w:p>
        </w:tc>
      </w:tr>
      <w:tr w14:paraId="6B95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1A2FC1">
            <w:pPr>
              <w:widowControl w:val="0"/>
              <w:kinsoku/>
              <w:autoSpaceDE/>
              <w:autoSpaceDN/>
              <w:jc w:val="center"/>
              <w:textAlignment w:val="auto"/>
              <w:rPr>
                <w:rFonts w:ascii="Times New Roman" w:hAnsi="Times New Roman" w:eastAsia="宋体" w:cs="Times New Roman"/>
                <w:snapToGrid/>
                <w:kern w:val="2"/>
                <w:sz w:val="24"/>
                <w:szCs w:val="24"/>
              </w:rPr>
            </w:pPr>
          </w:p>
        </w:tc>
        <w:tc>
          <w:tcPr>
            <w:tcW w:w="1482" w:type="dxa"/>
            <w:vAlign w:val="center"/>
          </w:tcPr>
          <w:p w14:paraId="21A6DA01">
            <w:pPr>
              <w:widowControl w:val="0"/>
              <w:kinsoku/>
              <w:autoSpaceDE/>
              <w:autoSpaceDN/>
              <w:jc w:val="center"/>
              <w:textAlignment w:val="auto"/>
              <w:rPr>
                <w:rFonts w:ascii="Times New Roman" w:hAnsi="Times New Roman" w:eastAsia="宋体" w:cs="Times New Roman"/>
                <w:snapToGrid/>
                <w:kern w:val="2"/>
                <w:sz w:val="24"/>
                <w:szCs w:val="24"/>
              </w:rPr>
            </w:pPr>
          </w:p>
        </w:tc>
        <w:tc>
          <w:tcPr>
            <w:tcW w:w="2384" w:type="dxa"/>
            <w:vAlign w:val="center"/>
          </w:tcPr>
          <w:p w14:paraId="19061881">
            <w:pPr>
              <w:widowControl w:val="0"/>
              <w:kinsoku/>
              <w:autoSpaceDE/>
              <w:autoSpaceDN/>
              <w:jc w:val="center"/>
              <w:textAlignment w:val="auto"/>
              <w:rPr>
                <w:rFonts w:ascii="Times New Roman" w:hAnsi="Times New Roman" w:eastAsia="宋体" w:cs="Times New Roman"/>
                <w:snapToGrid/>
                <w:kern w:val="2"/>
                <w:sz w:val="24"/>
                <w:szCs w:val="24"/>
              </w:rPr>
            </w:pPr>
          </w:p>
        </w:tc>
        <w:tc>
          <w:tcPr>
            <w:tcW w:w="2126" w:type="dxa"/>
            <w:vAlign w:val="center"/>
          </w:tcPr>
          <w:p w14:paraId="19E6D2ED">
            <w:pPr>
              <w:widowControl w:val="0"/>
              <w:kinsoku/>
              <w:autoSpaceDE/>
              <w:autoSpaceDN/>
              <w:jc w:val="center"/>
              <w:textAlignment w:val="auto"/>
              <w:rPr>
                <w:rFonts w:ascii="Times New Roman" w:hAnsi="Times New Roman" w:eastAsia="宋体" w:cs="Times New Roman"/>
                <w:snapToGrid/>
                <w:kern w:val="2"/>
                <w:sz w:val="24"/>
                <w:szCs w:val="24"/>
              </w:rPr>
            </w:pPr>
          </w:p>
        </w:tc>
        <w:tc>
          <w:tcPr>
            <w:tcW w:w="1875" w:type="dxa"/>
            <w:vAlign w:val="center"/>
          </w:tcPr>
          <w:p w14:paraId="47367B34">
            <w:pPr>
              <w:widowControl w:val="0"/>
              <w:kinsoku/>
              <w:autoSpaceDE/>
              <w:autoSpaceDN/>
              <w:jc w:val="center"/>
              <w:textAlignment w:val="auto"/>
              <w:rPr>
                <w:rFonts w:ascii="Times New Roman" w:hAnsi="Times New Roman" w:eastAsia="宋体" w:cs="Times New Roman"/>
                <w:snapToGrid/>
                <w:kern w:val="2"/>
                <w:sz w:val="24"/>
                <w:szCs w:val="24"/>
              </w:rPr>
            </w:pPr>
          </w:p>
        </w:tc>
        <w:tc>
          <w:tcPr>
            <w:tcW w:w="1009" w:type="dxa"/>
            <w:vAlign w:val="center"/>
          </w:tcPr>
          <w:p w14:paraId="10216112">
            <w:pPr>
              <w:widowControl w:val="0"/>
              <w:kinsoku/>
              <w:autoSpaceDE/>
              <w:autoSpaceDN/>
              <w:jc w:val="center"/>
              <w:textAlignment w:val="auto"/>
              <w:rPr>
                <w:rFonts w:ascii="Times New Roman" w:hAnsi="Times New Roman" w:eastAsia="宋体" w:cs="Times New Roman"/>
                <w:snapToGrid/>
                <w:kern w:val="2"/>
                <w:sz w:val="24"/>
                <w:szCs w:val="24"/>
              </w:rPr>
            </w:pPr>
          </w:p>
        </w:tc>
      </w:tr>
    </w:tbl>
    <w:p w14:paraId="674AFA3C">
      <w:pPr>
        <w:widowControl w:val="0"/>
        <w:tabs>
          <w:tab w:val="left" w:pos="1800"/>
          <w:tab w:val="left" w:pos="5580"/>
        </w:tabs>
        <w:kinsoku/>
        <w:autoSpaceDE/>
        <w:autoSpaceDN/>
        <w:adjustRightInd/>
        <w:snapToGrid/>
        <w:spacing w:line="360" w:lineRule="auto"/>
        <w:ind w:firstLine="360" w:firstLineChars="150"/>
        <w:textAlignment w:val="auto"/>
        <w:rPr>
          <w:rFonts w:ascii="Times New Roman" w:hAnsi="Times New Roman" w:eastAsia="宋体" w:cs="Times New Roman"/>
          <w:snapToGrid/>
          <w:kern w:val="2"/>
          <w:sz w:val="24"/>
          <w:szCs w:val="24"/>
          <w:u w:val="single"/>
        </w:rPr>
      </w:pPr>
    </w:p>
    <w:p w14:paraId="426EBA6C">
      <w:pPr>
        <w:widowControl w:val="0"/>
        <w:tabs>
          <w:tab w:val="left" w:pos="1800"/>
          <w:tab w:val="left" w:pos="5580"/>
        </w:tabs>
        <w:kinsoku/>
        <w:autoSpaceDE/>
        <w:autoSpaceDN/>
        <w:adjustRightInd/>
        <w:snapToGrid/>
        <w:spacing w:line="360" w:lineRule="auto"/>
        <w:ind w:firstLine="360" w:firstLineChars="150"/>
        <w:textAlignment w:val="auto"/>
        <w:rPr>
          <w:rFonts w:ascii="Times New Roman" w:hAnsi="Times New Roman" w:eastAsia="宋体" w:cs="Times New Roman"/>
          <w:snapToGrid/>
          <w:kern w:val="2"/>
          <w:sz w:val="24"/>
          <w:szCs w:val="24"/>
          <w:u w:val="single"/>
        </w:rPr>
      </w:pPr>
    </w:p>
    <w:p w14:paraId="2CF286EB">
      <w:pPr>
        <w:widowControl w:val="0"/>
        <w:tabs>
          <w:tab w:val="left" w:pos="1800"/>
          <w:tab w:val="left" w:pos="5580"/>
        </w:tabs>
        <w:kinsoku/>
        <w:autoSpaceDE/>
        <w:autoSpaceDN/>
        <w:adjustRightInd/>
        <w:snapToGrid/>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注：</w:t>
      </w:r>
    </w:p>
    <w:p w14:paraId="6F2EBC5C">
      <w:pPr>
        <w:widowControl w:val="0"/>
        <w:tabs>
          <w:tab w:val="left" w:pos="1800"/>
          <w:tab w:val="left" w:pos="5580"/>
        </w:tabs>
        <w:kinsoku/>
        <w:autoSpaceDE/>
        <w:autoSpaceDN/>
        <w:adjustRightInd/>
        <w:snapToGrid/>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 对招标文件中的所有商务、技术要求，除本表所列明的所有偏离外，均视作供应商已对之理解和响应。此表中若无任何文字说明，内容为空白，</w:t>
      </w:r>
      <w:r>
        <w:rPr>
          <w:rFonts w:ascii="Times New Roman" w:hAnsi="Times New Roman" w:eastAsia="宋体" w:cs="Times New Roman"/>
          <w:b/>
          <w:snapToGrid/>
          <w:kern w:val="2"/>
          <w:sz w:val="24"/>
          <w:szCs w:val="24"/>
        </w:rPr>
        <w:t>投标无效。</w:t>
      </w:r>
    </w:p>
    <w:p w14:paraId="6EFD1133">
      <w:pPr>
        <w:widowControl w:val="0"/>
        <w:tabs>
          <w:tab w:val="left" w:pos="1800"/>
          <w:tab w:val="left" w:pos="5580"/>
        </w:tabs>
        <w:kinsoku/>
        <w:autoSpaceDE/>
        <w:autoSpaceDN/>
        <w:adjustRightInd/>
        <w:snapToGrid/>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2.“偏离情况”列应据实填写“正偏离”或“负偏离”或“无偏离”。</w:t>
      </w:r>
    </w:p>
    <w:p w14:paraId="7D89D46C">
      <w:pPr>
        <w:widowControl w:val="0"/>
        <w:tabs>
          <w:tab w:val="left" w:pos="1800"/>
          <w:tab w:val="left" w:pos="5580"/>
        </w:tabs>
        <w:kinsoku/>
        <w:autoSpaceDE/>
        <w:autoSpaceDN/>
        <w:adjustRightInd/>
        <w:snapToGrid/>
        <w:textAlignment w:val="auto"/>
        <w:rPr>
          <w:rFonts w:ascii="Times New Roman" w:hAnsi="Times New Roman" w:eastAsia="宋体" w:cs="Times New Roman"/>
          <w:snapToGrid/>
          <w:kern w:val="2"/>
          <w:sz w:val="24"/>
          <w:szCs w:val="24"/>
        </w:rPr>
      </w:pPr>
    </w:p>
    <w:p w14:paraId="2BA74007">
      <w:pPr>
        <w:widowControl w:val="0"/>
        <w:tabs>
          <w:tab w:val="left" w:pos="1800"/>
          <w:tab w:val="left" w:pos="5580"/>
        </w:tabs>
        <w:kinsoku/>
        <w:autoSpaceDE/>
        <w:autoSpaceDN/>
        <w:adjustRightInd/>
        <w:snapToGrid/>
        <w:textAlignment w:val="auto"/>
        <w:rPr>
          <w:rFonts w:ascii="Times New Roman" w:hAnsi="Times New Roman" w:eastAsia="宋体" w:cs="Times New Roman"/>
          <w:snapToGrid/>
          <w:kern w:val="2"/>
          <w:sz w:val="24"/>
          <w:szCs w:val="24"/>
        </w:rPr>
      </w:pPr>
    </w:p>
    <w:p w14:paraId="4A500BB5">
      <w:pPr>
        <w:widowControl w:val="0"/>
        <w:kinsoku/>
        <w:autoSpaceDE/>
        <w:autoSpaceDN/>
        <w:adjustRightInd/>
        <w:snapToGrid/>
        <w:jc w:val="both"/>
        <w:textAlignment w:val="auto"/>
        <w:rPr>
          <w:rFonts w:ascii="Times New Roman" w:hAnsi="Times New Roman" w:eastAsia="宋体" w:cs="Times New Roman"/>
          <w:snapToGrid/>
          <w:kern w:val="2"/>
          <w:sz w:val="24"/>
          <w:szCs w:val="20"/>
        </w:rPr>
      </w:pPr>
    </w:p>
    <w:p w14:paraId="7BDDFD4F">
      <w:pPr>
        <w:widowControl w:val="0"/>
        <w:kinsoku/>
        <w:spacing w:before="25" w:after="25"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lang w:val="zh-CN"/>
        </w:rPr>
        <w:t xml:space="preserve">                  </w:t>
      </w:r>
    </w:p>
    <w:p w14:paraId="0E4BC8BF">
      <w:pPr>
        <w:widowControl w:val="0"/>
        <w:kinsoku/>
        <w:spacing w:before="25" w:after="25"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4"/>
        </w:rPr>
        <w:t>投标人名称（加盖公章）</w:t>
      </w:r>
      <w:r>
        <w:rPr>
          <w:rFonts w:ascii="Times New Roman" w:hAnsi="Times New Roman" w:eastAsia="宋体" w:cs="Times New Roman"/>
          <w:snapToGrid/>
          <w:kern w:val="2"/>
          <w:sz w:val="24"/>
          <w:szCs w:val="24"/>
          <w:lang w:val="zh-CN"/>
        </w:rPr>
        <w:t>：    ____________</w:t>
      </w:r>
    </w:p>
    <w:p w14:paraId="0C610368">
      <w:pPr>
        <w:widowControl w:val="0"/>
        <w:kinsoku/>
        <w:spacing w:before="25" w:after="25" w:line="360" w:lineRule="auto"/>
        <w:jc w:val="both"/>
        <w:textAlignment w:val="auto"/>
        <w:rPr>
          <w:rFonts w:ascii="Times New Roman" w:hAnsi="Times New Roman" w:eastAsia="宋体" w:cs="Times New Roman"/>
          <w:snapToGrid/>
          <w:kern w:val="2"/>
          <w:sz w:val="24"/>
          <w:szCs w:val="24"/>
          <w:lang w:val="zh-CN"/>
        </w:rPr>
      </w:pPr>
      <w:r>
        <w:rPr>
          <w:rFonts w:ascii="Times New Roman" w:hAnsi="Times New Roman" w:eastAsia="宋体" w:cs="Times New Roman"/>
          <w:snapToGrid/>
          <w:kern w:val="2"/>
          <w:sz w:val="24"/>
          <w:szCs w:val="20"/>
        </w:rPr>
        <w:t xml:space="preserve">日期：_____年______月______日   </w:t>
      </w:r>
    </w:p>
    <w:p w14:paraId="00CC7338">
      <w:pPr>
        <w:widowControl w:val="0"/>
        <w:kinsoku/>
        <w:autoSpaceDE/>
        <w:autoSpaceDN/>
        <w:adjustRightInd/>
        <w:snapToGrid/>
        <w:ind w:firstLine="480" w:firstLineChars="200"/>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0"/>
        </w:rPr>
        <w:br w:type="page"/>
      </w:r>
    </w:p>
    <w:p w14:paraId="3E6CD4EE">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t>7  中小企业证明文件</w:t>
      </w:r>
    </w:p>
    <w:p w14:paraId="70318108">
      <w:pPr>
        <w:widowControl w:val="0"/>
        <w:kinsoku/>
        <w:autoSpaceDE/>
        <w:autoSpaceDN/>
        <w:adjustRightInd/>
        <w:snapToGrid/>
        <w:spacing w:line="360" w:lineRule="auto"/>
        <w:jc w:val="both"/>
        <w:textAlignment w:val="auto"/>
        <w:rPr>
          <w:rFonts w:hint="eastAsia" w:ascii="宋体" w:hAnsi="宋体" w:eastAsia="宋体" w:cs="宋体"/>
          <w:snapToGrid/>
          <w:kern w:val="2"/>
          <w:sz w:val="24"/>
          <w:szCs w:val="20"/>
        </w:rPr>
      </w:pPr>
      <w:r>
        <w:rPr>
          <w:rFonts w:hint="eastAsia" w:ascii="宋体" w:hAnsi="宋体" w:eastAsia="宋体" w:cs="宋体"/>
          <w:snapToGrid/>
          <w:kern w:val="2"/>
          <w:sz w:val="24"/>
          <w:szCs w:val="20"/>
        </w:rPr>
        <w:t>说明：</w:t>
      </w:r>
    </w:p>
    <w:p w14:paraId="362FFBA7">
      <w:pPr>
        <w:widowControl w:val="0"/>
        <w:numPr>
          <w:ilvl w:val="0"/>
          <w:numId w:val="6"/>
        </w:numPr>
        <w:kinsoku/>
        <w:autoSpaceDE/>
        <w:autoSpaceDN/>
        <w:adjustRightInd/>
        <w:snapToGrid/>
        <w:spacing w:line="360" w:lineRule="auto"/>
        <w:jc w:val="both"/>
        <w:textAlignment w:val="auto"/>
        <w:rPr>
          <w:rFonts w:hint="eastAsia" w:ascii="宋体" w:hAnsi="宋体" w:eastAsia="宋体" w:cs="宋体"/>
          <w:snapToGrid/>
          <w:kern w:val="2"/>
          <w:sz w:val="24"/>
          <w:szCs w:val="20"/>
        </w:rPr>
      </w:pPr>
      <w:r>
        <w:rPr>
          <w:rFonts w:hint="eastAsia" w:ascii="宋体" w:hAnsi="宋体" w:eastAsia="宋体" w:cs="宋体"/>
          <w:snapToGrid/>
          <w:kern w:val="2"/>
          <w:sz w:val="24"/>
          <w:szCs w:val="20"/>
        </w:rPr>
        <w:t>中小企业参加政府采购活动，应当出具《中小企业声明函》或《残疾人福利性单位 声明函》或由省级以上监狱管理局、戒毒管理局（含新疆生产建设兵团）出具的属于监 狱企业的证明文件，以证明中小企业身份。《中小企业声明函》由参加政府采购活动的 投标人出具。联合体投标的，《中小企业声明函》可由牵头人出具。</w:t>
      </w:r>
    </w:p>
    <w:p w14:paraId="69D6174C">
      <w:pPr>
        <w:widowControl w:val="0"/>
        <w:numPr>
          <w:ilvl w:val="0"/>
          <w:numId w:val="6"/>
        </w:numPr>
        <w:kinsoku/>
        <w:autoSpaceDE/>
        <w:autoSpaceDN/>
        <w:adjustRightInd/>
        <w:snapToGrid/>
        <w:spacing w:line="360" w:lineRule="auto"/>
        <w:jc w:val="both"/>
        <w:textAlignment w:val="auto"/>
        <w:rPr>
          <w:rFonts w:ascii="Times New Roman" w:hAnsi="Times New Roman" w:eastAsia="宋体" w:cs="Times New Roman"/>
          <w:snapToGrid/>
          <w:kern w:val="2"/>
          <w:sz w:val="24"/>
          <w:szCs w:val="20"/>
        </w:rPr>
      </w:pPr>
      <w:r>
        <w:rPr>
          <w:rFonts w:hint="eastAsia" w:ascii="宋体" w:hAnsi="宋体" w:eastAsia="宋体" w:cs="宋体"/>
          <w:snapToGrid/>
          <w:kern w:val="2"/>
          <w:sz w:val="24"/>
          <w:szCs w:val="20"/>
        </w:rPr>
        <w:t xml:space="preserve"> 对于联合体中由中小企业承担的部分，或者分包给中小企业的部分，必须全部由中 小企业制造、承建或者承接。供应商应当在声明函“标的名称”部分标明联合体中中小企业承担的具体内容或者中小企业的具体分包内容。 </w:t>
      </w:r>
    </w:p>
    <w:p w14:paraId="5548B273">
      <w:pPr>
        <w:widowControl w:val="0"/>
        <w:numPr>
          <w:ilvl w:val="0"/>
          <w:numId w:val="6"/>
        </w:numPr>
        <w:kinsoku/>
        <w:autoSpaceDE/>
        <w:autoSpaceDN/>
        <w:adjustRightInd/>
        <w:snapToGrid/>
        <w:spacing w:line="360" w:lineRule="auto"/>
        <w:jc w:val="both"/>
        <w:textAlignment w:val="auto"/>
        <w:rPr>
          <w:rFonts w:ascii="Times New Roman" w:hAnsi="Times New Roman" w:eastAsia="宋体" w:cs="Times New Roman"/>
          <w:snapToGrid/>
          <w:kern w:val="2"/>
          <w:sz w:val="24"/>
          <w:szCs w:val="20"/>
        </w:rPr>
      </w:pPr>
      <w:r>
        <w:rPr>
          <w:rFonts w:hint="eastAsia" w:ascii="宋体" w:hAnsi="宋体" w:eastAsia="宋体" w:cs="宋体"/>
          <w:snapToGrid/>
          <w:kern w:val="2"/>
          <w:sz w:val="24"/>
          <w:szCs w:val="20"/>
        </w:rPr>
        <w:t xml:space="preserve">对于多标的采购项目，投标人应充分、准确地了解所提供货物的制造企业、提供服 务的承接企业信息。对相关情况了解不清楚的，不建议填报本声明函。 </w:t>
      </w:r>
    </w:p>
    <w:p w14:paraId="60F2B892">
      <w:pPr>
        <w:widowControl w:val="0"/>
        <w:numPr>
          <w:ilvl w:val="0"/>
          <w:numId w:val="6"/>
        </w:numPr>
        <w:kinsoku/>
        <w:autoSpaceDE/>
        <w:autoSpaceDN/>
        <w:adjustRightInd/>
        <w:snapToGrid/>
        <w:spacing w:line="360" w:lineRule="auto"/>
        <w:jc w:val="both"/>
        <w:textAlignment w:val="auto"/>
        <w:rPr>
          <w:rFonts w:ascii="Times New Roman" w:hAnsi="Times New Roman" w:eastAsia="宋体" w:cs="Times New Roman"/>
          <w:snapToGrid/>
          <w:kern w:val="2"/>
          <w:sz w:val="24"/>
          <w:szCs w:val="20"/>
        </w:rPr>
      </w:pPr>
      <w:r>
        <w:rPr>
          <w:rFonts w:hint="eastAsia" w:ascii="宋体" w:hAnsi="宋体" w:eastAsia="宋体" w:cs="宋体"/>
          <w:snapToGrid/>
          <w:kern w:val="2"/>
          <w:sz w:val="24"/>
          <w:szCs w:val="20"/>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 部联企业﹝2011﹞300号）》及本项目文件规定的中小企业划分标准所属行业执行。</w:t>
      </w:r>
    </w:p>
    <w:p w14:paraId="5A9FAE3A">
      <w:pPr>
        <w:widowControl w:val="0"/>
        <w:kinsoku/>
        <w:autoSpaceDE/>
        <w:autoSpaceDN/>
        <w:adjustRightInd/>
        <w:snapToGrid/>
        <w:jc w:val="both"/>
        <w:textAlignment w:val="auto"/>
        <w:rPr>
          <w:rFonts w:ascii="Times New Roman" w:hAnsi="Times New Roman" w:eastAsia="宋体" w:cs="Times New Roman"/>
          <w:snapToGrid/>
          <w:kern w:val="2"/>
          <w:sz w:val="24"/>
          <w:szCs w:val="20"/>
        </w:rPr>
      </w:pPr>
      <w:r>
        <w:rPr>
          <w:rFonts w:hint="eastAsia" w:ascii="宋体" w:hAnsi="宋体" w:eastAsia="宋体" w:cs="宋体"/>
          <w:snapToGrid/>
          <w:kern w:val="2"/>
          <w:sz w:val="24"/>
          <w:szCs w:val="20"/>
        </w:rPr>
        <w:br w:type="page"/>
      </w:r>
    </w:p>
    <w:p w14:paraId="3AEBC435">
      <w:pPr>
        <w:widowControl w:val="0"/>
        <w:kinsoku/>
        <w:autoSpaceDE/>
        <w:autoSpaceDN/>
        <w:adjustRightInd/>
        <w:snapToGrid/>
        <w:spacing w:before="240" w:beforeLines="100" w:after="240" w:afterLines="100" w:line="360" w:lineRule="auto"/>
        <w:jc w:val="center"/>
        <w:textAlignment w:val="auto"/>
        <w:rPr>
          <w:rFonts w:ascii="Times New Roman" w:hAnsi="Times New Roman" w:eastAsia="宋体" w:cs="Times New Roman"/>
          <w:b/>
          <w:bCs/>
          <w:snapToGrid/>
          <w:kern w:val="2"/>
          <w:sz w:val="36"/>
          <w:szCs w:val="36"/>
        </w:rPr>
      </w:pPr>
      <w:r>
        <w:rPr>
          <w:rFonts w:ascii="Times New Roman" w:hAnsi="Times New Roman" w:eastAsia="宋体" w:cs="Times New Roman"/>
          <w:b/>
          <w:bCs/>
          <w:snapToGrid/>
          <w:kern w:val="2"/>
          <w:sz w:val="36"/>
          <w:szCs w:val="36"/>
        </w:rPr>
        <w:t>中小企业声明函（工程、服务）格式</w:t>
      </w:r>
    </w:p>
    <w:p w14:paraId="01D2F6A1">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54C3C02">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1.</w:t>
      </w:r>
      <w:r>
        <w:rPr>
          <w:rFonts w:ascii="Times New Roman" w:hAnsi="Times New Roman" w:eastAsia="宋体" w:cs="Times New Roman"/>
          <w:snapToGrid/>
          <w:spacing w:val="6"/>
          <w:kern w:val="2"/>
          <w:sz w:val="24"/>
          <w:szCs w:val="24"/>
          <w:u w:val="single"/>
        </w:rPr>
        <w:t>（标的名称）</w:t>
      </w:r>
      <w:r>
        <w:rPr>
          <w:rFonts w:ascii="Times New Roman" w:hAnsi="Times New Roman" w:eastAsia="宋体" w:cs="Times New Roman"/>
          <w:snapToGrid/>
          <w:spacing w:val="6"/>
          <w:kern w:val="2"/>
          <w:sz w:val="24"/>
          <w:szCs w:val="24"/>
        </w:rPr>
        <w:t>，属于</w:t>
      </w:r>
      <w:r>
        <w:rPr>
          <w:rFonts w:ascii="Times New Roman" w:hAnsi="Times New Roman" w:eastAsia="宋体" w:cs="Times New Roman"/>
          <w:snapToGrid/>
          <w:spacing w:val="6"/>
          <w:kern w:val="2"/>
          <w:sz w:val="24"/>
          <w:szCs w:val="24"/>
          <w:u w:val="single"/>
        </w:rPr>
        <w:t>（采购文件中明确的所属行业）</w:t>
      </w:r>
      <w:r>
        <w:rPr>
          <w:rFonts w:ascii="Times New Roman" w:hAnsi="Times New Roman" w:eastAsia="宋体" w:cs="Times New Roman"/>
          <w:snapToGrid/>
          <w:spacing w:val="6"/>
          <w:kern w:val="2"/>
          <w:sz w:val="24"/>
          <w:szCs w:val="24"/>
        </w:rPr>
        <w:t>行业；承建（承接）企业为</w:t>
      </w:r>
      <w:r>
        <w:rPr>
          <w:rFonts w:ascii="Times New Roman" w:hAnsi="Times New Roman" w:eastAsia="宋体" w:cs="Times New Roman"/>
          <w:snapToGrid/>
          <w:spacing w:val="6"/>
          <w:kern w:val="2"/>
          <w:sz w:val="24"/>
          <w:szCs w:val="24"/>
          <w:u w:val="single"/>
        </w:rPr>
        <w:t>（企业名称）</w:t>
      </w:r>
      <w:r>
        <w:rPr>
          <w:rFonts w:ascii="Times New Roman" w:hAnsi="Times New Roman" w:eastAsia="宋体" w:cs="Times New Roman"/>
          <w:snapToGrid/>
          <w:spacing w:val="6"/>
          <w:kern w:val="2"/>
          <w:sz w:val="24"/>
          <w:szCs w:val="24"/>
        </w:rPr>
        <w:t>，从业人员______人，营业收入为______万元，资产总额为______万元</w:t>
      </w:r>
      <w:r>
        <w:rPr>
          <w:rFonts w:ascii="Times New Roman" w:hAnsi="Times New Roman" w:eastAsia="宋体" w:cs="Times New Roman"/>
          <w:snapToGrid/>
          <w:spacing w:val="6"/>
          <w:kern w:val="2"/>
          <w:sz w:val="24"/>
          <w:szCs w:val="24"/>
          <w:vertAlign w:val="superscript"/>
        </w:rPr>
        <w:t>1</w:t>
      </w:r>
      <w:r>
        <w:rPr>
          <w:rFonts w:ascii="Times New Roman" w:hAnsi="Times New Roman" w:eastAsia="宋体" w:cs="Times New Roman"/>
          <w:snapToGrid/>
          <w:spacing w:val="6"/>
          <w:kern w:val="2"/>
          <w:sz w:val="24"/>
          <w:szCs w:val="24"/>
        </w:rPr>
        <w:t>，属于</w:t>
      </w:r>
      <w:r>
        <w:rPr>
          <w:rFonts w:ascii="Times New Roman" w:hAnsi="Times New Roman" w:eastAsia="宋体" w:cs="Times New Roman"/>
          <w:snapToGrid/>
          <w:spacing w:val="6"/>
          <w:kern w:val="2"/>
          <w:sz w:val="24"/>
          <w:szCs w:val="24"/>
          <w:u w:val="single"/>
        </w:rPr>
        <w:t>（中型企业、小型企业、微型企业）</w:t>
      </w:r>
      <w:r>
        <w:rPr>
          <w:rFonts w:ascii="Times New Roman" w:hAnsi="Times New Roman" w:eastAsia="宋体" w:cs="Times New Roman"/>
          <w:snapToGrid/>
          <w:spacing w:val="6"/>
          <w:kern w:val="2"/>
          <w:sz w:val="24"/>
          <w:szCs w:val="24"/>
        </w:rPr>
        <w:t>；</w:t>
      </w:r>
    </w:p>
    <w:p w14:paraId="28A6D114">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2.</w:t>
      </w:r>
      <w:r>
        <w:rPr>
          <w:rFonts w:ascii="Times New Roman" w:hAnsi="Times New Roman" w:eastAsia="宋体" w:cs="Times New Roman"/>
          <w:snapToGrid/>
          <w:spacing w:val="6"/>
          <w:kern w:val="2"/>
          <w:sz w:val="24"/>
          <w:szCs w:val="24"/>
          <w:u w:val="single"/>
        </w:rPr>
        <w:t>（标的名称）</w:t>
      </w:r>
      <w:r>
        <w:rPr>
          <w:rFonts w:ascii="Times New Roman" w:hAnsi="Times New Roman" w:eastAsia="宋体" w:cs="Times New Roman"/>
          <w:snapToGrid/>
          <w:spacing w:val="6"/>
          <w:kern w:val="2"/>
          <w:sz w:val="24"/>
          <w:szCs w:val="24"/>
        </w:rPr>
        <w:t>，属于</w:t>
      </w:r>
      <w:r>
        <w:rPr>
          <w:rFonts w:ascii="Times New Roman" w:hAnsi="Times New Roman" w:eastAsia="宋体" w:cs="Times New Roman"/>
          <w:snapToGrid/>
          <w:spacing w:val="6"/>
          <w:kern w:val="2"/>
          <w:sz w:val="24"/>
          <w:szCs w:val="24"/>
          <w:u w:val="single"/>
        </w:rPr>
        <w:t>（采购文件中明确的所属行业）</w:t>
      </w:r>
      <w:r>
        <w:rPr>
          <w:rFonts w:ascii="Times New Roman" w:hAnsi="Times New Roman" w:eastAsia="宋体" w:cs="Times New Roman"/>
          <w:snapToGrid/>
          <w:spacing w:val="6"/>
          <w:kern w:val="2"/>
          <w:sz w:val="24"/>
          <w:szCs w:val="24"/>
        </w:rPr>
        <w:t>行业；承建（承接）企业为</w:t>
      </w:r>
      <w:r>
        <w:rPr>
          <w:rFonts w:ascii="Times New Roman" w:hAnsi="Times New Roman" w:eastAsia="宋体" w:cs="Times New Roman"/>
          <w:snapToGrid/>
          <w:spacing w:val="6"/>
          <w:kern w:val="2"/>
          <w:sz w:val="24"/>
          <w:szCs w:val="24"/>
          <w:u w:val="single"/>
        </w:rPr>
        <w:t>（企业名称）</w:t>
      </w:r>
      <w:r>
        <w:rPr>
          <w:rFonts w:ascii="Times New Roman" w:hAnsi="Times New Roman" w:eastAsia="宋体" w:cs="Times New Roman"/>
          <w:snapToGrid/>
          <w:spacing w:val="6"/>
          <w:kern w:val="2"/>
          <w:sz w:val="24"/>
          <w:szCs w:val="24"/>
        </w:rPr>
        <w:t>，从业人员______人，营业收入为______万元，资产总额为______万元，属于</w:t>
      </w:r>
      <w:r>
        <w:rPr>
          <w:rFonts w:ascii="Times New Roman" w:hAnsi="Times New Roman" w:eastAsia="宋体" w:cs="Times New Roman"/>
          <w:snapToGrid/>
          <w:spacing w:val="6"/>
          <w:kern w:val="2"/>
          <w:sz w:val="24"/>
          <w:szCs w:val="24"/>
          <w:u w:val="single"/>
        </w:rPr>
        <w:t>（中型企业、小型企业、微型企业）</w:t>
      </w:r>
      <w:r>
        <w:rPr>
          <w:rFonts w:ascii="Times New Roman" w:hAnsi="Times New Roman" w:eastAsia="宋体" w:cs="Times New Roman"/>
          <w:snapToGrid/>
          <w:spacing w:val="6"/>
          <w:kern w:val="2"/>
          <w:sz w:val="24"/>
          <w:szCs w:val="24"/>
        </w:rPr>
        <w:t>；</w:t>
      </w:r>
    </w:p>
    <w:p w14:paraId="22AFA729">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rPr>
      </w:pPr>
    </w:p>
    <w:p w14:paraId="47ACA0E4">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w:t>
      </w:r>
    </w:p>
    <w:p w14:paraId="44A5323B">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以上企业，不属于大企业的分支机构，不存在控股股东为大企业的情形，也不存在与大企业的负责人为同一人的情形。</w:t>
      </w:r>
    </w:p>
    <w:p w14:paraId="1084CE63">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本企业对上述声明内容的真实性负责。如有虚假，将依法承担相应责任。</w:t>
      </w:r>
    </w:p>
    <w:p w14:paraId="51EE7458">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rPr>
      </w:pPr>
    </w:p>
    <w:p w14:paraId="43F23FA4">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企业名称（盖章）：________</w:t>
      </w:r>
    </w:p>
    <w:p w14:paraId="3F805118">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日 期：________</w:t>
      </w:r>
    </w:p>
    <w:p w14:paraId="38B3C961">
      <w:pPr>
        <w:widowControl w:val="0"/>
        <w:kinsoku/>
        <w:autoSpaceDE/>
        <w:autoSpaceDN/>
        <w:adjustRightInd/>
        <w:snapToGrid/>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br w:type="page"/>
      </w:r>
    </w:p>
    <w:p w14:paraId="644168E6">
      <w:pPr>
        <w:widowControl w:val="0"/>
        <w:kinsoku/>
        <w:autoSpaceDE/>
        <w:autoSpaceDN/>
        <w:adjustRightInd/>
        <w:snapToGrid/>
        <w:spacing w:before="240" w:beforeLines="100" w:after="240" w:afterLines="100" w:line="360" w:lineRule="auto"/>
        <w:jc w:val="center"/>
        <w:textAlignment w:val="auto"/>
        <w:rPr>
          <w:rFonts w:ascii="Times New Roman" w:hAnsi="Times New Roman" w:eastAsia="宋体" w:cs="Times New Roman"/>
          <w:b/>
          <w:snapToGrid/>
          <w:kern w:val="2"/>
          <w:sz w:val="36"/>
          <w:szCs w:val="36"/>
        </w:rPr>
      </w:pPr>
      <w:r>
        <w:rPr>
          <w:rFonts w:ascii="Times New Roman" w:hAnsi="Times New Roman" w:eastAsia="宋体" w:cs="Times New Roman"/>
          <w:b/>
          <w:bCs/>
          <w:snapToGrid/>
          <w:kern w:val="2"/>
          <w:sz w:val="36"/>
          <w:szCs w:val="36"/>
        </w:rPr>
        <w:t>残疾人福利性单位声明函格式</w:t>
      </w:r>
      <w:r>
        <w:rPr>
          <w:rFonts w:ascii="Times New Roman" w:hAnsi="Times New Roman" w:eastAsia="宋体" w:cs="Times New Roman"/>
          <w:b/>
          <w:snapToGrid/>
          <w:kern w:val="2"/>
          <w:sz w:val="36"/>
          <w:szCs w:val="36"/>
        </w:rPr>
        <w:t xml:space="preserve">       </w:t>
      </w:r>
    </w:p>
    <w:p w14:paraId="3C623784">
      <w:pPr>
        <w:widowControl w:val="0"/>
        <w:kinsoku/>
        <w:autoSpaceDE/>
        <w:autoSpaceDN/>
        <w:adjustRightInd/>
        <w:snapToGrid/>
        <w:spacing w:line="588" w:lineRule="exact"/>
        <w:ind w:firstLine="504"/>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本单位郑重声明，根据《财政部 民政部 中国残疾人联合会关于促进残疾人就业政府采购政策的通知》（财库</w:t>
      </w:r>
      <w:r>
        <w:rPr>
          <w:rFonts w:ascii="Times New Roman" w:hAnsi="Times New Roman" w:eastAsia="宋体" w:cs="Times New Roman"/>
          <w:snapToGrid/>
          <w:kern w:val="2"/>
          <w:sz w:val="24"/>
          <w:szCs w:val="24"/>
        </w:rPr>
        <w:t>〔2017〕 141</w:t>
      </w:r>
      <w:r>
        <w:rPr>
          <w:rFonts w:ascii="Times New Roman" w:hAnsi="Times New Roman" w:eastAsia="宋体" w:cs="Times New Roman"/>
          <w:snapToGrid/>
          <w:spacing w:val="6"/>
          <w:kern w:val="2"/>
          <w:sz w:val="24"/>
          <w:szCs w:val="24"/>
        </w:rPr>
        <w:t>号）的规定，本单位</w:t>
      </w:r>
      <w:r>
        <w:rPr>
          <w:rFonts w:ascii="Times New Roman" w:hAnsi="Times New Roman" w:eastAsia="宋体" w:cs="Times New Roman"/>
          <w:b/>
          <w:snapToGrid/>
          <w:kern w:val="2"/>
          <w:sz w:val="24"/>
          <w:szCs w:val="24"/>
        </w:rPr>
        <w:t>（请进行选择）</w:t>
      </w:r>
      <w:r>
        <w:rPr>
          <w:rFonts w:ascii="Times New Roman" w:hAnsi="Times New Roman" w:eastAsia="宋体" w:cs="Times New Roman"/>
          <w:snapToGrid/>
          <w:spacing w:val="6"/>
          <w:kern w:val="2"/>
          <w:sz w:val="24"/>
          <w:szCs w:val="24"/>
        </w:rPr>
        <w:t>：</w:t>
      </w:r>
    </w:p>
    <w:p w14:paraId="1EF89560">
      <w:pPr>
        <w:widowControl w:val="0"/>
        <w:kinsoku/>
        <w:autoSpaceDE/>
        <w:autoSpaceDN/>
        <w:adjustRightInd/>
        <w:snapToGrid/>
        <w:spacing w:line="588" w:lineRule="exact"/>
        <w:ind w:firstLine="482"/>
        <w:jc w:val="both"/>
        <w:textAlignment w:val="auto"/>
        <w:rPr>
          <w:rFonts w:ascii="Times New Roman" w:hAnsi="Times New Roman" w:eastAsia="宋体" w:cs="Times New Roman"/>
          <w:b/>
          <w:snapToGrid/>
          <w:spacing w:val="6"/>
          <w:kern w:val="2"/>
          <w:sz w:val="24"/>
          <w:szCs w:val="24"/>
        </w:rPr>
      </w:pPr>
      <w:r>
        <w:rPr>
          <w:rFonts w:ascii="Times New Roman" w:hAnsi="Times New Roman" w:eastAsia="宋体" w:cs="Times New Roman"/>
          <w:b/>
          <w:snapToGrid/>
          <w:kern w:val="2"/>
          <w:sz w:val="24"/>
          <w:szCs w:val="24"/>
        </w:rPr>
        <w:t>□</w:t>
      </w:r>
      <w:r>
        <w:rPr>
          <w:rFonts w:ascii="Times New Roman" w:hAnsi="Times New Roman" w:eastAsia="宋体" w:cs="Times New Roman"/>
          <w:b/>
          <w:snapToGrid/>
          <w:spacing w:val="6"/>
          <w:kern w:val="2"/>
          <w:sz w:val="24"/>
          <w:szCs w:val="24"/>
        </w:rPr>
        <w:t>不属于符合条件的残疾人福利性单位。</w:t>
      </w:r>
    </w:p>
    <w:p w14:paraId="41875639">
      <w:pPr>
        <w:widowControl w:val="0"/>
        <w:kinsoku/>
        <w:autoSpaceDE/>
        <w:autoSpaceDN/>
        <w:adjustRightInd/>
        <w:snapToGrid/>
        <w:spacing w:line="588" w:lineRule="exact"/>
        <w:ind w:firstLine="482"/>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b/>
          <w:snapToGrid/>
          <w:kern w:val="2"/>
          <w:sz w:val="24"/>
          <w:szCs w:val="24"/>
        </w:rPr>
        <w:t>□</w:t>
      </w:r>
      <w:r>
        <w:rPr>
          <w:rFonts w:ascii="Times New Roman" w:hAnsi="Times New Roman" w:eastAsia="宋体" w:cs="Times New Roman"/>
          <w:b/>
          <w:snapToGrid/>
          <w:spacing w:val="6"/>
          <w:kern w:val="2"/>
          <w:sz w:val="24"/>
          <w:szCs w:val="24"/>
        </w:rPr>
        <w:t>属于符合条件的残疾人福利性单位，</w:t>
      </w:r>
      <w:r>
        <w:rPr>
          <w:rFonts w:ascii="Times New Roman" w:hAnsi="Times New Roman" w:eastAsia="宋体" w:cs="Times New Roman"/>
          <w:snapToGrid/>
          <w:spacing w:val="6"/>
          <w:kern w:val="2"/>
          <w:sz w:val="24"/>
          <w:szCs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0039417">
      <w:pPr>
        <w:widowControl w:val="0"/>
        <w:kinsoku/>
        <w:autoSpaceDE/>
        <w:autoSpaceDN/>
        <w:adjustRightInd/>
        <w:snapToGrid/>
        <w:spacing w:line="588" w:lineRule="exact"/>
        <w:ind w:firstLine="506" w:firstLineChars="200"/>
        <w:jc w:val="both"/>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b/>
          <w:snapToGrid/>
          <w:spacing w:val="6"/>
          <w:kern w:val="2"/>
          <w:sz w:val="24"/>
          <w:szCs w:val="24"/>
        </w:rPr>
        <w:t>本单位对上述声明的真实性负责。如有虚假，将依法承担相应责任。</w:t>
      </w:r>
    </w:p>
    <w:p w14:paraId="2454DF7E">
      <w:pPr>
        <w:widowControl w:val="0"/>
        <w:kinsoku/>
        <w:autoSpaceDE/>
        <w:autoSpaceDN/>
        <w:adjustRightInd/>
        <w:snapToGrid/>
        <w:spacing w:line="588" w:lineRule="exact"/>
        <w:ind w:firstLine="504" w:firstLineChars="200"/>
        <w:jc w:val="both"/>
        <w:textAlignment w:val="auto"/>
        <w:rPr>
          <w:rFonts w:ascii="Times New Roman" w:hAnsi="Times New Roman" w:eastAsia="宋体" w:cs="Times New Roman"/>
          <w:snapToGrid/>
          <w:spacing w:val="6"/>
          <w:kern w:val="2"/>
          <w:sz w:val="24"/>
          <w:szCs w:val="24"/>
        </w:rPr>
      </w:pPr>
    </w:p>
    <w:p w14:paraId="670EB3E6">
      <w:pPr>
        <w:widowControl w:val="0"/>
        <w:kinsoku/>
        <w:autoSpaceDE/>
        <w:autoSpaceDN/>
        <w:adjustRightInd/>
        <w:snapToGrid/>
        <w:spacing w:line="588" w:lineRule="exact"/>
        <w:ind w:firstLine="504" w:firstLineChars="200"/>
        <w:jc w:val="both"/>
        <w:textAlignment w:val="auto"/>
        <w:rPr>
          <w:rFonts w:ascii="Times New Roman" w:hAnsi="Times New Roman" w:eastAsia="宋体" w:cs="Times New Roman"/>
          <w:snapToGrid/>
          <w:spacing w:val="6"/>
          <w:kern w:val="2"/>
          <w:sz w:val="24"/>
          <w:szCs w:val="24"/>
        </w:rPr>
      </w:pPr>
    </w:p>
    <w:p w14:paraId="3A185F07">
      <w:pPr>
        <w:widowControl w:val="0"/>
        <w:tabs>
          <w:tab w:val="left" w:pos="4860"/>
        </w:tabs>
        <w:kinsoku/>
        <w:autoSpaceDE/>
        <w:autoSpaceDN/>
        <w:adjustRightInd/>
        <w:snapToGrid/>
        <w:spacing w:line="588" w:lineRule="exact"/>
        <w:ind w:right="1560" w:firstLine="504" w:firstLineChars="200"/>
        <w:jc w:val="center"/>
        <w:textAlignment w:val="auto"/>
        <w:rPr>
          <w:rFonts w:ascii="Times New Roman" w:hAnsi="Times New Roman" w:eastAsia="宋体" w:cs="Times New Roman"/>
          <w:snapToGrid/>
          <w:spacing w:val="6"/>
          <w:kern w:val="2"/>
          <w:sz w:val="24"/>
          <w:szCs w:val="24"/>
        </w:rPr>
      </w:pPr>
      <w:r>
        <w:rPr>
          <w:rFonts w:ascii="Times New Roman" w:hAnsi="Times New Roman" w:eastAsia="宋体" w:cs="Times New Roman"/>
          <w:snapToGrid/>
          <w:spacing w:val="6"/>
          <w:kern w:val="2"/>
          <w:sz w:val="24"/>
          <w:szCs w:val="24"/>
        </w:rPr>
        <w:t xml:space="preserve">               单位名称（盖章）：</w:t>
      </w:r>
    </w:p>
    <w:p w14:paraId="540250E1">
      <w:pPr>
        <w:widowControl w:val="0"/>
        <w:tabs>
          <w:tab w:val="left" w:pos="1050"/>
          <w:tab w:val="right" w:leader="dot" w:pos="8937"/>
        </w:tabs>
        <w:spacing w:line="300" w:lineRule="auto"/>
        <w:jc w:val="both"/>
        <w:rPr>
          <w:rFonts w:hint="eastAsia" w:ascii="宋体" w:hAnsi="宋体" w:eastAsia="宋体" w:cs="Times New Roman"/>
          <w:b/>
          <w:kern w:val="2"/>
          <w:sz w:val="24"/>
          <w:szCs w:val="24"/>
        </w:rPr>
      </w:pPr>
      <w:r>
        <w:rPr>
          <w:rFonts w:ascii="宋体" w:hAnsi="宋体" w:eastAsia="宋体" w:cs="Times New Roman"/>
          <w:b/>
          <w:spacing w:val="6"/>
          <w:kern w:val="2"/>
          <w:sz w:val="24"/>
          <w:szCs w:val="24"/>
        </w:rPr>
        <w:t xml:space="preserve">                            </w:t>
      </w:r>
      <w:r>
        <w:rPr>
          <w:rFonts w:ascii="Times New Roman" w:hAnsi="Times New Roman" w:eastAsia="宋体" w:cs="Times New Roman"/>
          <w:spacing w:val="6"/>
          <w:kern w:val="2"/>
          <w:sz w:val="24"/>
          <w:szCs w:val="24"/>
        </w:rPr>
        <w:t xml:space="preserve"> 日  期：</w:t>
      </w:r>
    </w:p>
    <w:p w14:paraId="77E5B08F">
      <w:pPr>
        <w:widowControl w:val="0"/>
        <w:numPr>
          <w:ilvl w:val="0"/>
          <w:numId w:val="6"/>
        </w:numPr>
        <w:kinsoku/>
        <w:autoSpaceDE/>
        <w:autoSpaceDN/>
        <w:adjustRightInd/>
        <w:snapToGrid/>
        <w:spacing w:line="360" w:lineRule="auto"/>
        <w:jc w:val="both"/>
        <w:textAlignment w:val="auto"/>
        <w:rPr>
          <w:rFonts w:ascii="Times New Roman" w:hAnsi="Times New Roman" w:eastAsia="宋体" w:cs="Times New Roman"/>
          <w:snapToGrid/>
          <w:kern w:val="2"/>
          <w:sz w:val="24"/>
          <w:szCs w:val="20"/>
        </w:rPr>
      </w:pPr>
      <w:r>
        <w:rPr>
          <w:rFonts w:ascii="Times New Roman" w:hAnsi="Times New Roman" w:eastAsia="宋体" w:cs="Times New Roman"/>
          <w:snapToGrid/>
          <w:kern w:val="2"/>
          <w:sz w:val="24"/>
          <w:szCs w:val="20"/>
        </w:rPr>
        <w:br w:type="page"/>
      </w:r>
    </w:p>
    <w:p w14:paraId="41B36293">
      <w:pPr>
        <w:widowControl w:val="0"/>
        <w:kinsoku/>
        <w:autoSpaceDE/>
        <w:autoSpaceDN/>
        <w:adjustRightInd/>
        <w:snapToGrid/>
        <w:spacing w:line="360" w:lineRule="auto"/>
        <w:jc w:val="both"/>
        <w:textAlignment w:val="auto"/>
        <w:outlineLvl w:val="2"/>
        <w:rPr>
          <w:rFonts w:ascii="Times New Roman" w:hAnsi="Times New Roman" w:eastAsia="宋体" w:cs="Times New Roman"/>
          <w:snapToGrid/>
          <w:kern w:val="2"/>
          <w:sz w:val="24"/>
          <w:szCs w:val="20"/>
        </w:rPr>
      </w:pPr>
      <w:r>
        <w:rPr>
          <w:rFonts w:hint="eastAsia" w:ascii="Times New Roman" w:hAnsi="Times New Roman" w:eastAsia="宋体" w:cs="Times New Roman"/>
          <w:snapToGrid/>
          <w:kern w:val="2"/>
          <w:sz w:val="24"/>
          <w:szCs w:val="20"/>
        </w:rPr>
        <w:t xml:space="preserve">8  </w:t>
      </w:r>
      <w:r>
        <w:rPr>
          <w:rFonts w:ascii="Times New Roman" w:hAnsi="Times New Roman" w:eastAsia="宋体" w:cs="Times New Roman"/>
          <w:snapToGrid/>
          <w:kern w:val="2"/>
          <w:sz w:val="24"/>
          <w:szCs w:val="20"/>
        </w:rPr>
        <w:t>招标服务费承诺书（实质性格式）</w:t>
      </w:r>
    </w:p>
    <w:p w14:paraId="19D9685D">
      <w:pPr>
        <w:kinsoku/>
        <w:autoSpaceDE/>
        <w:autoSpaceDN/>
        <w:adjustRightInd/>
        <w:snapToGrid/>
        <w:textAlignment w:val="auto"/>
        <w:rPr>
          <w:rFonts w:ascii="Times New Roman" w:hAnsi="Times New Roman" w:eastAsia="宋体" w:cs="Times New Roman"/>
          <w:b/>
          <w:snapToGrid/>
          <w:kern w:val="2"/>
          <w:sz w:val="36"/>
          <w:szCs w:val="36"/>
        </w:rPr>
      </w:pPr>
    </w:p>
    <w:p w14:paraId="44856BC9">
      <w:pPr>
        <w:widowControl w:val="0"/>
        <w:kinsoku/>
        <w:autoSpaceDE/>
        <w:autoSpaceDN/>
        <w:adjustRightInd/>
        <w:snapToGrid/>
        <w:spacing w:line="360" w:lineRule="auto"/>
        <w:jc w:val="both"/>
        <w:textAlignment w:val="auto"/>
        <w:rPr>
          <w:rFonts w:hint="eastAsia"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rPr>
        <w:t>致：</w:t>
      </w:r>
      <w:r>
        <w:rPr>
          <w:rFonts w:hint="eastAsia" w:ascii="Times New Roman" w:hAnsi="Times New Roman" w:eastAsia="宋体" w:cs="Times New Roman"/>
          <w:snapToGrid/>
          <w:kern w:val="2"/>
          <w:sz w:val="24"/>
          <w:szCs w:val="24"/>
          <w:lang w:eastAsia="zh-CN"/>
        </w:rPr>
        <w:t>标介联和（北京）咨询服务有限公司</w:t>
      </w:r>
    </w:p>
    <w:p w14:paraId="4D84DA1B">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p>
    <w:p w14:paraId="7CB020B6">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我们在贵公司代理的</w:t>
      </w:r>
      <w:r>
        <w:rPr>
          <w:rFonts w:ascii="Times New Roman" w:hAnsi="Times New Roman" w:eastAsia="宋体" w:cs="Times New Roman"/>
          <w:snapToGrid/>
          <w:kern w:val="2"/>
          <w:sz w:val="24"/>
          <w:szCs w:val="24"/>
          <w:u w:val="single"/>
        </w:rPr>
        <w:t xml:space="preserve">                                      </w:t>
      </w:r>
      <w:r>
        <w:rPr>
          <w:rFonts w:ascii="Times New Roman" w:hAnsi="Times New Roman" w:eastAsia="宋体" w:cs="Times New Roman"/>
          <w:snapToGrid/>
          <w:kern w:val="2"/>
          <w:sz w:val="24"/>
          <w:szCs w:val="24"/>
        </w:rPr>
        <w:t>（项目名称，项目编号）公开招标中若获中标，我们保证在领取中标通知书时按招标文件的规定，以支票、银行汇票、电汇、现金或经贵公司认可的一种方式，向贵公司指定的银行账号，按照招标文件中招标服务费收取标准一次性支付招标服务费，且最迟不超过中标通知书发出后7个工作日。</w:t>
      </w:r>
    </w:p>
    <w:p w14:paraId="0BE3DD55">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p>
    <w:p w14:paraId="3FAEB90E">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特此承诺。</w:t>
      </w:r>
    </w:p>
    <w:p w14:paraId="2CFE2A40">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p>
    <w:p w14:paraId="2DA79CC3">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p>
    <w:p w14:paraId="1235B192">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p>
    <w:p w14:paraId="30E9E184">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 xml:space="preserve">承诺方法定名称（承诺方盖章）：              </w:t>
      </w:r>
    </w:p>
    <w:p w14:paraId="177D56A1">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 xml:space="preserve">地址：                     </w:t>
      </w:r>
    </w:p>
    <w:p w14:paraId="3E711184">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 xml:space="preserve">电话：                              </w:t>
      </w:r>
    </w:p>
    <w:p w14:paraId="12B9C32E">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 xml:space="preserve">传真：                    </w:t>
      </w:r>
    </w:p>
    <w:p w14:paraId="7B818776">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 xml:space="preserve">邮编：                      </w:t>
      </w:r>
    </w:p>
    <w:p w14:paraId="3336AC35">
      <w:pPr>
        <w:kinsoku/>
        <w:autoSpaceDE/>
        <w:autoSpaceDN/>
        <w:adjustRightInd/>
        <w:snapToGrid/>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 xml:space="preserve">承诺日期： </w:t>
      </w:r>
    </w:p>
    <w:p w14:paraId="53794E49">
      <w:pPr>
        <w:widowControl w:val="0"/>
        <w:kinsoku/>
        <w:autoSpaceDE/>
        <w:autoSpaceDN/>
        <w:adjustRightInd/>
        <w:snapToGrid/>
        <w:spacing w:line="360" w:lineRule="auto"/>
        <w:jc w:val="both"/>
        <w:textAlignment w:val="auto"/>
        <w:outlineLvl w:val="2"/>
        <w:rPr>
          <w:rFonts w:hint="eastAsia" w:ascii="宋体" w:hAnsi="宋体" w:eastAsia="宋体" w:cs="宋体"/>
          <w:snapToGrid/>
          <w:kern w:val="2"/>
          <w:sz w:val="24"/>
          <w:szCs w:val="24"/>
        </w:rPr>
      </w:pPr>
      <w:r>
        <w:rPr>
          <w:rFonts w:ascii="Times New Roman" w:hAnsi="Times New Roman" w:eastAsia="宋体" w:cs="Times New Roman"/>
          <w:snapToGrid/>
          <w:kern w:val="2"/>
          <w:sz w:val="36"/>
          <w:szCs w:val="36"/>
        </w:rPr>
        <w:br w:type="page"/>
      </w:r>
      <w:r>
        <w:rPr>
          <w:rFonts w:hint="eastAsia" w:ascii="Times New Roman" w:hAnsi="Times New Roman" w:eastAsia="宋体" w:cs="Times New Roman"/>
          <w:snapToGrid/>
          <w:kern w:val="2"/>
          <w:sz w:val="24"/>
          <w:szCs w:val="20"/>
        </w:rPr>
        <w:t>9</w:t>
      </w:r>
      <w:r>
        <w:rPr>
          <w:rFonts w:ascii="Times New Roman" w:hAnsi="Times New Roman" w:eastAsia="宋体" w:cs="Times New Roman"/>
          <w:snapToGrid/>
          <w:kern w:val="2"/>
          <w:sz w:val="24"/>
          <w:szCs w:val="20"/>
        </w:rPr>
        <w:t xml:space="preserve">  </w:t>
      </w:r>
      <w:r>
        <w:rPr>
          <w:rFonts w:ascii="宋体" w:hAnsi="宋体" w:eastAsia="宋体" w:cs="宋体"/>
          <w:snapToGrid/>
          <w:kern w:val="2"/>
          <w:sz w:val="24"/>
          <w:szCs w:val="24"/>
        </w:rPr>
        <w:t>招标文件要求提供或投标人认为应附的其他材料</w:t>
      </w:r>
    </w:p>
    <w:p w14:paraId="6FBD28F9">
      <w:pPr>
        <w:widowControl w:val="0"/>
        <w:tabs>
          <w:tab w:val="left" w:pos="1050"/>
          <w:tab w:val="right" w:leader="dot" w:pos="8937"/>
        </w:tabs>
        <w:spacing w:line="300" w:lineRule="auto"/>
        <w:jc w:val="both"/>
        <w:rPr>
          <w:rFonts w:hint="eastAsia" w:ascii="宋体" w:hAnsi="宋体" w:eastAsia="宋体" w:cs="Times New Roman"/>
          <w:bCs/>
          <w:kern w:val="2"/>
          <w:sz w:val="24"/>
          <w:szCs w:val="24"/>
        </w:rPr>
      </w:pPr>
      <w:r>
        <w:rPr>
          <w:rFonts w:ascii="宋体" w:hAnsi="宋体" w:eastAsia="宋体" w:cs="Times New Roman"/>
          <w:bCs/>
          <w:kern w:val="2"/>
          <w:sz w:val="24"/>
          <w:szCs w:val="24"/>
        </w:rPr>
        <w:t xml:space="preserve">9-1 供应商信息采集表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33C7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6D9CC39">
            <w:pPr>
              <w:widowControl w:val="0"/>
              <w:kinsoku/>
              <w:autoSpaceDE/>
              <w:autoSpaceDN/>
              <w:adjustRightInd/>
              <w:snapToGrid/>
              <w:jc w:val="both"/>
              <w:textAlignment w:val="auto"/>
              <w:rPr>
                <w:rFonts w:ascii="Times New Roman" w:hAnsi="Times New Roman" w:eastAsia="宋体" w:cs="Times New Roman"/>
                <w:snapToGrid/>
                <w:kern w:val="2"/>
                <w:szCs w:val="24"/>
              </w:rPr>
            </w:pPr>
            <w:r>
              <w:rPr>
                <w:rFonts w:ascii="宋体" w:hAnsi="宋体" w:eastAsia="宋体" w:cs="宋体"/>
                <w:snapToGrid/>
                <w:kern w:val="2"/>
                <w:sz w:val="24"/>
                <w:szCs w:val="24"/>
              </w:rPr>
              <w:t>供应商名称</w:t>
            </w:r>
          </w:p>
        </w:tc>
        <w:tc>
          <w:tcPr>
            <w:tcW w:w="3096" w:type="dxa"/>
          </w:tcPr>
          <w:p w14:paraId="2C7C729C">
            <w:pPr>
              <w:widowControl w:val="0"/>
              <w:kinsoku/>
              <w:autoSpaceDE/>
              <w:autoSpaceDN/>
              <w:adjustRightInd/>
              <w:snapToGrid/>
              <w:jc w:val="both"/>
              <w:textAlignment w:val="auto"/>
              <w:rPr>
                <w:rFonts w:ascii="Times New Roman" w:hAnsi="Times New Roman" w:eastAsia="宋体" w:cs="Times New Roman"/>
                <w:snapToGrid/>
                <w:kern w:val="2"/>
                <w:szCs w:val="24"/>
              </w:rPr>
            </w:pPr>
            <w:r>
              <w:rPr>
                <w:rFonts w:ascii="宋体" w:hAnsi="宋体" w:eastAsia="宋体" w:cs="宋体"/>
                <w:snapToGrid/>
                <w:kern w:val="2"/>
                <w:sz w:val="24"/>
                <w:szCs w:val="24"/>
              </w:rPr>
              <w:t>供应商所属性别</w:t>
            </w:r>
          </w:p>
        </w:tc>
        <w:tc>
          <w:tcPr>
            <w:tcW w:w="3096" w:type="dxa"/>
          </w:tcPr>
          <w:p w14:paraId="3D45A496">
            <w:pPr>
              <w:widowControl w:val="0"/>
              <w:kinsoku/>
              <w:autoSpaceDE/>
              <w:autoSpaceDN/>
              <w:adjustRightInd/>
              <w:snapToGrid/>
              <w:jc w:val="both"/>
              <w:textAlignment w:val="auto"/>
              <w:rPr>
                <w:rFonts w:ascii="Times New Roman" w:hAnsi="Times New Roman" w:eastAsia="宋体" w:cs="Times New Roman"/>
                <w:snapToGrid/>
                <w:kern w:val="2"/>
                <w:szCs w:val="24"/>
              </w:rPr>
            </w:pPr>
            <w:r>
              <w:rPr>
                <w:rFonts w:ascii="宋体" w:hAnsi="宋体" w:eastAsia="宋体" w:cs="宋体"/>
                <w:snapToGrid/>
                <w:kern w:val="2"/>
                <w:sz w:val="24"/>
                <w:szCs w:val="24"/>
              </w:rPr>
              <w:t xml:space="preserve"> 外商投资类型</w:t>
            </w:r>
          </w:p>
        </w:tc>
      </w:tr>
      <w:tr w14:paraId="1815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16FAD89F">
            <w:pPr>
              <w:widowControl w:val="0"/>
              <w:kinsoku/>
              <w:autoSpaceDE/>
              <w:autoSpaceDN/>
              <w:adjustRightInd/>
              <w:snapToGrid/>
              <w:jc w:val="both"/>
              <w:textAlignment w:val="auto"/>
              <w:rPr>
                <w:rFonts w:ascii="Times New Roman" w:hAnsi="Times New Roman" w:eastAsia="宋体" w:cs="Times New Roman"/>
                <w:snapToGrid/>
                <w:kern w:val="2"/>
                <w:szCs w:val="24"/>
              </w:rPr>
            </w:pPr>
          </w:p>
        </w:tc>
        <w:tc>
          <w:tcPr>
            <w:tcW w:w="3096" w:type="dxa"/>
          </w:tcPr>
          <w:p w14:paraId="30551A5D">
            <w:pPr>
              <w:widowControl w:val="0"/>
              <w:kinsoku/>
              <w:autoSpaceDE/>
              <w:autoSpaceDN/>
              <w:adjustRightInd/>
              <w:snapToGrid/>
              <w:jc w:val="both"/>
              <w:textAlignment w:val="auto"/>
              <w:rPr>
                <w:rFonts w:ascii="Times New Roman" w:hAnsi="Times New Roman" w:eastAsia="宋体" w:cs="Times New Roman"/>
                <w:snapToGrid/>
                <w:kern w:val="2"/>
                <w:szCs w:val="24"/>
              </w:rPr>
            </w:pPr>
          </w:p>
        </w:tc>
        <w:tc>
          <w:tcPr>
            <w:tcW w:w="3096" w:type="dxa"/>
          </w:tcPr>
          <w:p w14:paraId="4BE12A04">
            <w:pPr>
              <w:widowControl w:val="0"/>
              <w:kinsoku/>
              <w:autoSpaceDE/>
              <w:autoSpaceDN/>
              <w:adjustRightInd/>
              <w:snapToGrid/>
              <w:jc w:val="both"/>
              <w:textAlignment w:val="auto"/>
              <w:rPr>
                <w:rFonts w:ascii="Times New Roman" w:hAnsi="Times New Roman" w:eastAsia="宋体" w:cs="Times New Roman"/>
                <w:snapToGrid/>
                <w:kern w:val="2"/>
                <w:szCs w:val="24"/>
              </w:rPr>
            </w:pPr>
          </w:p>
        </w:tc>
      </w:tr>
      <w:tr w14:paraId="358A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146E4932">
            <w:pPr>
              <w:widowControl w:val="0"/>
              <w:kinsoku/>
              <w:autoSpaceDE/>
              <w:autoSpaceDN/>
              <w:adjustRightInd/>
              <w:snapToGrid/>
              <w:jc w:val="both"/>
              <w:textAlignment w:val="auto"/>
              <w:rPr>
                <w:rFonts w:ascii="Times New Roman" w:hAnsi="Times New Roman" w:eastAsia="宋体" w:cs="Times New Roman"/>
                <w:snapToGrid/>
                <w:kern w:val="2"/>
                <w:szCs w:val="24"/>
              </w:rPr>
            </w:pPr>
          </w:p>
        </w:tc>
        <w:tc>
          <w:tcPr>
            <w:tcW w:w="3096" w:type="dxa"/>
          </w:tcPr>
          <w:p w14:paraId="65FAC613">
            <w:pPr>
              <w:widowControl w:val="0"/>
              <w:kinsoku/>
              <w:autoSpaceDE/>
              <w:autoSpaceDN/>
              <w:adjustRightInd/>
              <w:snapToGrid/>
              <w:jc w:val="both"/>
              <w:textAlignment w:val="auto"/>
              <w:rPr>
                <w:rFonts w:ascii="Times New Roman" w:hAnsi="Times New Roman" w:eastAsia="宋体" w:cs="Times New Roman"/>
                <w:snapToGrid/>
                <w:kern w:val="2"/>
                <w:szCs w:val="24"/>
              </w:rPr>
            </w:pPr>
          </w:p>
        </w:tc>
        <w:tc>
          <w:tcPr>
            <w:tcW w:w="3096" w:type="dxa"/>
          </w:tcPr>
          <w:p w14:paraId="608DA89B">
            <w:pPr>
              <w:widowControl w:val="0"/>
              <w:kinsoku/>
              <w:autoSpaceDE/>
              <w:autoSpaceDN/>
              <w:adjustRightInd/>
              <w:snapToGrid/>
              <w:jc w:val="both"/>
              <w:textAlignment w:val="auto"/>
              <w:rPr>
                <w:rFonts w:ascii="Times New Roman" w:hAnsi="Times New Roman" w:eastAsia="宋体" w:cs="Times New Roman"/>
                <w:snapToGrid/>
                <w:kern w:val="2"/>
                <w:szCs w:val="24"/>
              </w:rPr>
            </w:pPr>
          </w:p>
        </w:tc>
      </w:tr>
      <w:tr w14:paraId="739A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13577694">
            <w:pPr>
              <w:widowControl w:val="0"/>
              <w:kinsoku/>
              <w:autoSpaceDE/>
              <w:autoSpaceDN/>
              <w:adjustRightInd/>
              <w:snapToGrid/>
              <w:jc w:val="both"/>
              <w:textAlignment w:val="auto"/>
              <w:rPr>
                <w:rFonts w:ascii="Times New Roman" w:hAnsi="Times New Roman" w:eastAsia="宋体" w:cs="Times New Roman"/>
                <w:snapToGrid/>
                <w:kern w:val="2"/>
                <w:szCs w:val="24"/>
              </w:rPr>
            </w:pPr>
          </w:p>
        </w:tc>
        <w:tc>
          <w:tcPr>
            <w:tcW w:w="3096" w:type="dxa"/>
          </w:tcPr>
          <w:p w14:paraId="1D6CB49B">
            <w:pPr>
              <w:widowControl w:val="0"/>
              <w:kinsoku/>
              <w:autoSpaceDE/>
              <w:autoSpaceDN/>
              <w:adjustRightInd/>
              <w:snapToGrid/>
              <w:jc w:val="both"/>
              <w:textAlignment w:val="auto"/>
              <w:rPr>
                <w:rFonts w:ascii="Times New Roman" w:hAnsi="Times New Roman" w:eastAsia="宋体" w:cs="Times New Roman"/>
                <w:snapToGrid/>
                <w:kern w:val="2"/>
                <w:szCs w:val="24"/>
              </w:rPr>
            </w:pPr>
          </w:p>
        </w:tc>
        <w:tc>
          <w:tcPr>
            <w:tcW w:w="3096" w:type="dxa"/>
          </w:tcPr>
          <w:p w14:paraId="6E59518F">
            <w:pPr>
              <w:widowControl w:val="0"/>
              <w:kinsoku/>
              <w:autoSpaceDE/>
              <w:autoSpaceDN/>
              <w:adjustRightInd/>
              <w:snapToGrid/>
              <w:jc w:val="both"/>
              <w:textAlignment w:val="auto"/>
              <w:rPr>
                <w:rFonts w:ascii="Times New Roman" w:hAnsi="Times New Roman" w:eastAsia="宋体" w:cs="Times New Roman"/>
                <w:snapToGrid/>
                <w:kern w:val="2"/>
                <w:szCs w:val="24"/>
              </w:rPr>
            </w:pPr>
          </w:p>
        </w:tc>
      </w:tr>
      <w:tr w14:paraId="561A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127AEB19">
            <w:pPr>
              <w:widowControl w:val="0"/>
              <w:kinsoku/>
              <w:autoSpaceDE/>
              <w:autoSpaceDN/>
              <w:adjustRightInd/>
              <w:snapToGrid/>
              <w:jc w:val="both"/>
              <w:textAlignment w:val="auto"/>
              <w:rPr>
                <w:rFonts w:ascii="Times New Roman" w:hAnsi="Times New Roman" w:eastAsia="宋体" w:cs="Times New Roman"/>
                <w:snapToGrid/>
                <w:kern w:val="2"/>
                <w:szCs w:val="24"/>
              </w:rPr>
            </w:pPr>
          </w:p>
        </w:tc>
        <w:tc>
          <w:tcPr>
            <w:tcW w:w="3096" w:type="dxa"/>
          </w:tcPr>
          <w:p w14:paraId="1099CBDE">
            <w:pPr>
              <w:widowControl w:val="0"/>
              <w:kinsoku/>
              <w:autoSpaceDE/>
              <w:autoSpaceDN/>
              <w:adjustRightInd/>
              <w:snapToGrid/>
              <w:jc w:val="both"/>
              <w:textAlignment w:val="auto"/>
              <w:rPr>
                <w:rFonts w:ascii="Times New Roman" w:hAnsi="Times New Roman" w:eastAsia="宋体" w:cs="Times New Roman"/>
                <w:snapToGrid/>
                <w:kern w:val="2"/>
                <w:szCs w:val="24"/>
              </w:rPr>
            </w:pPr>
          </w:p>
        </w:tc>
        <w:tc>
          <w:tcPr>
            <w:tcW w:w="3096" w:type="dxa"/>
          </w:tcPr>
          <w:p w14:paraId="772EB672">
            <w:pPr>
              <w:widowControl w:val="0"/>
              <w:kinsoku/>
              <w:autoSpaceDE/>
              <w:autoSpaceDN/>
              <w:adjustRightInd/>
              <w:snapToGrid/>
              <w:jc w:val="both"/>
              <w:textAlignment w:val="auto"/>
              <w:rPr>
                <w:rFonts w:ascii="Times New Roman" w:hAnsi="Times New Roman" w:eastAsia="宋体" w:cs="Times New Roman"/>
                <w:snapToGrid/>
                <w:kern w:val="2"/>
                <w:szCs w:val="24"/>
              </w:rPr>
            </w:pPr>
          </w:p>
        </w:tc>
      </w:tr>
    </w:tbl>
    <w:p w14:paraId="471B3C0F">
      <w:pPr>
        <w:widowControl w:val="0"/>
        <w:kinsoku/>
        <w:autoSpaceDE/>
        <w:autoSpaceDN/>
        <w:adjustRightInd/>
        <w:snapToGrid/>
        <w:jc w:val="both"/>
        <w:textAlignment w:val="auto"/>
        <w:rPr>
          <w:rFonts w:ascii="Times New Roman" w:hAnsi="Times New Roman" w:eastAsia="宋体" w:cs="Times New Roman"/>
          <w:snapToGrid/>
          <w:kern w:val="2"/>
          <w:szCs w:val="24"/>
        </w:rPr>
      </w:pPr>
    </w:p>
    <w:p w14:paraId="7ADBDD45">
      <w:pPr>
        <w:widowControl w:val="0"/>
        <w:tabs>
          <w:tab w:val="left" w:pos="1050"/>
          <w:tab w:val="right" w:leader="dot" w:pos="8937"/>
        </w:tabs>
        <w:spacing w:line="300" w:lineRule="auto"/>
        <w:jc w:val="both"/>
        <w:rPr>
          <w:rFonts w:hint="eastAsia" w:ascii="宋体" w:hAnsi="宋体" w:eastAsia="宋体" w:cs="Times New Roman"/>
          <w:bCs/>
          <w:kern w:val="2"/>
          <w:sz w:val="24"/>
          <w:szCs w:val="24"/>
        </w:rPr>
      </w:pPr>
      <w:r>
        <w:rPr>
          <w:rFonts w:ascii="宋体" w:hAnsi="宋体" w:eastAsia="宋体" w:cs="Times New Roman"/>
          <w:bCs/>
          <w:kern w:val="2"/>
          <w:sz w:val="24"/>
          <w:szCs w:val="24"/>
        </w:rPr>
        <w:t>注：1.供应商如为联合体，则应填写联合体各成员信息。 2.供应商所属性别请填写“男”或“女”，指拥有供应商51%以上绝对所有权的性别； 绝对所有权拥有者可以是一个人，也可以是多人合计计算。 3.外商投资类型请填写“外商单独投资”、“外商部分投资”或“内资”。</w:t>
      </w:r>
    </w:p>
    <w:p w14:paraId="5FC48764">
      <w:pPr>
        <w:widowControl w:val="0"/>
        <w:kinsoku/>
        <w:autoSpaceDE/>
        <w:autoSpaceDN/>
        <w:adjustRightInd/>
        <w:snapToGrid/>
        <w:jc w:val="both"/>
        <w:textAlignment w:val="auto"/>
        <w:rPr>
          <w:rFonts w:ascii="Times New Roman" w:hAnsi="Times New Roman" w:eastAsia="宋体" w:cs="Times New Roman"/>
          <w:bCs/>
          <w:snapToGrid/>
          <w:kern w:val="2"/>
          <w:szCs w:val="24"/>
        </w:rPr>
      </w:pPr>
      <w:r>
        <w:rPr>
          <w:rFonts w:ascii="Times New Roman" w:hAnsi="Times New Roman" w:eastAsia="宋体" w:cs="Times New Roman"/>
          <w:bCs/>
          <w:snapToGrid/>
          <w:kern w:val="2"/>
          <w:szCs w:val="24"/>
        </w:rPr>
        <w:br w:type="page"/>
      </w:r>
    </w:p>
    <w:p w14:paraId="118AF3C1">
      <w:pPr>
        <w:widowControl w:val="0"/>
        <w:tabs>
          <w:tab w:val="left" w:pos="1050"/>
          <w:tab w:val="right" w:leader="dot" w:pos="8937"/>
        </w:tabs>
        <w:spacing w:line="300" w:lineRule="auto"/>
        <w:jc w:val="both"/>
        <w:rPr>
          <w:rFonts w:hint="eastAsia" w:ascii="宋体" w:hAnsi="宋体" w:eastAsia="宋体" w:cs="Times New Roman"/>
          <w:bCs/>
          <w:kern w:val="2"/>
          <w:sz w:val="24"/>
          <w:szCs w:val="24"/>
        </w:rPr>
      </w:pPr>
      <w:r>
        <w:rPr>
          <w:rFonts w:ascii="宋体" w:hAnsi="宋体" w:eastAsia="宋体" w:cs="Times New Roman"/>
          <w:bCs/>
          <w:kern w:val="2"/>
          <w:sz w:val="24"/>
          <w:szCs w:val="24"/>
        </w:rPr>
        <w:t>9-</w:t>
      </w:r>
      <w:r>
        <w:rPr>
          <w:rFonts w:hint="eastAsia" w:ascii="宋体" w:hAnsi="宋体" w:eastAsia="宋体" w:cs="Times New Roman"/>
          <w:bCs/>
          <w:kern w:val="2"/>
          <w:sz w:val="24"/>
          <w:szCs w:val="24"/>
        </w:rPr>
        <w:t>2</w:t>
      </w:r>
      <w:r>
        <w:rPr>
          <w:rFonts w:ascii="宋体" w:hAnsi="宋体" w:eastAsia="宋体" w:cs="Times New Roman"/>
          <w:bCs/>
          <w:kern w:val="2"/>
          <w:sz w:val="24"/>
          <w:szCs w:val="24"/>
        </w:rPr>
        <w:t xml:space="preserve"> 供应商</w:t>
      </w:r>
      <w:r>
        <w:rPr>
          <w:rFonts w:hint="eastAsia" w:ascii="宋体" w:hAnsi="宋体" w:eastAsia="宋体" w:cs="Times New Roman"/>
          <w:bCs/>
          <w:kern w:val="2"/>
          <w:sz w:val="24"/>
          <w:szCs w:val="24"/>
        </w:rPr>
        <w:t>按本项目采购需求及评标标准提供对应的技术响应方案，格式自拟</w:t>
      </w:r>
    </w:p>
    <w:p w14:paraId="1AB5E039">
      <w:pPr>
        <w:widowControl w:val="0"/>
        <w:kinsoku/>
        <w:autoSpaceDE/>
        <w:autoSpaceDN/>
        <w:adjustRightInd/>
        <w:snapToGrid/>
        <w:jc w:val="both"/>
        <w:textAlignment w:val="auto"/>
        <w:rPr>
          <w:rFonts w:ascii="Times New Roman" w:hAnsi="Times New Roman" w:eastAsia="宋体" w:cs="Times New Roman"/>
          <w:snapToGrid/>
          <w:kern w:val="2"/>
          <w:szCs w:val="24"/>
        </w:rPr>
      </w:pPr>
    </w:p>
    <w:p w14:paraId="4E67AB85">
      <w:pPr>
        <w:kinsoku/>
        <w:autoSpaceDE/>
        <w:autoSpaceDN/>
        <w:adjustRightInd/>
        <w:snapToGrid/>
        <w:textAlignment w:val="auto"/>
        <w:rPr>
          <w:rFonts w:ascii="Times New Roman" w:hAnsi="Times New Roman" w:eastAsia="宋体" w:cs="Times New Roman"/>
          <w:b/>
          <w:snapToGrid/>
          <w:kern w:val="2"/>
          <w:sz w:val="36"/>
          <w:szCs w:val="36"/>
        </w:rPr>
      </w:pPr>
    </w:p>
    <w:p w14:paraId="7A2BEBB9">
      <w:pPr>
        <w:spacing w:line="360" w:lineRule="auto"/>
        <w:jc w:val="both"/>
        <w:rPr>
          <w:rFonts w:hint="eastAsia" w:ascii="宋体" w:hAnsi="宋体" w:eastAsia="宋体" w:cs="宋体"/>
          <w:color w:val="auto"/>
          <w:sz w:val="24"/>
          <w:szCs w:val="24"/>
        </w:rPr>
      </w:pPr>
    </w:p>
    <w:sectPr>
      <w:headerReference r:id="rId21" w:type="default"/>
      <w:footerReference r:id="rId22" w:type="default"/>
      <w:pgSz w:w="11907" w:h="16840"/>
      <w:pgMar w:top="1117" w:right="1133" w:bottom="1060" w:left="1414"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435F3">
    <w:pPr>
      <w:pStyle w:val="13"/>
      <w:tabs>
        <w:tab w:val="center" w:pos="4536"/>
        <w:tab w:val="clear" w:pos="4153"/>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7EDCF">
    <w:pPr>
      <w:framePr w:wrap="around" w:vAnchor="text" w:hAnchor="margin" w:xAlign="right" w:y="1"/>
      <w:widowControl w:val="0"/>
      <w:tabs>
        <w:tab w:val="center" w:pos="4153"/>
        <w:tab w:val="right" w:pos="8306"/>
      </w:tabs>
      <w:rPr>
        <w:rFonts w:ascii="宋体" w:hAnsi="Times New Roman" w:eastAsia="宋体" w:cs="Times New Roman"/>
        <w:sz w:val="18"/>
        <w:szCs w:val="20"/>
      </w:rPr>
    </w:pPr>
    <w:r>
      <w:rPr>
        <w:rFonts w:ascii="宋体" w:hAnsi="Times New Roman" w:eastAsia="宋体" w:cs="Times New Roman"/>
        <w:sz w:val="18"/>
        <w:szCs w:val="20"/>
      </w:rPr>
      <w:fldChar w:fldCharType="begin"/>
    </w:r>
    <w:r>
      <w:rPr>
        <w:rFonts w:ascii="Times New Roman" w:hAnsi="Times New Roman" w:eastAsia="宋体" w:cs="Times New Roman"/>
        <w:kern w:val="2"/>
        <w:szCs w:val="24"/>
      </w:rPr>
      <w:instrText xml:space="preserve">PAGE  </w:instrText>
    </w:r>
    <w:r>
      <w:rPr>
        <w:rFonts w:ascii="宋体" w:hAnsi="Times New Roman" w:eastAsia="宋体" w:cs="Times New Roman"/>
        <w:sz w:val="18"/>
        <w:szCs w:val="20"/>
      </w:rPr>
      <w:fldChar w:fldCharType="separate"/>
    </w:r>
    <w:r>
      <w:rPr>
        <w:rFonts w:ascii="Times New Roman" w:hAnsi="Times New Roman" w:eastAsia="宋体" w:cs="Times New Roman"/>
        <w:kern w:val="2"/>
        <w:szCs w:val="24"/>
      </w:rPr>
      <w:t>43</w:t>
    </w:r>
    <w:r>
      <w:rPr>
        <w:rFonts w:ascii="宋体" w:hAnsi="Times New Roman" w:eastAsia="宋体" w:cs="Times New Roman"/>
        <w:sz w:val="18"/>
        <w:szCs w:val="20"/>
      </w:rPr>
      <w:fldChar w:fldCharType="end"/>
    </w:r>
  </w:p>
  <w:p w14:paraId="609AF69D">
    <w:pPr>
      <w:widowControl w:val="0"/>
      <w:tabs>
        <w:tab w:val="center" w:pos="4153"/>
        <w:tab w:val="right" w:pos="8306"/>
      </w:tabs>
      <w:ind w:right="360"/>
      <w:rPr>
        <w:rFonts w:ascii="宋体" w:hAnsi="Times New Roman" w:eastAsia="宋体" w:cs="Times New Roman"/>
        <w:sz w:val="18"/>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7C6B0">
    <w:pPr>
      <w:widowControl w:val="0"/>
      <w:tabs>
        <w:tab w:val="center" w:pos="4153"/>
        <w:tab w:val="right" w:pos="8306"/>
      </w:tabs>
      <w:rPr>
        <w:rFonts w:ascii="宋体" w:hAnsi="Times New Roman" w:eastAsia="宋体" w:cs="Times New Roman"/>
        <w:sz w:val="18"/>
        <w:szCs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B01C4">
    <w:pPr>
      <w:spacing w:line="201" w:lineRule="auto"/>
      <w:ind w:left="4433"/>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2AEEE3">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nLlg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5y5YMQIAAGUEAAAOAAAAAAAAAAEAIAAAAB8BAABkcnMvZTJvRG9jLnhtbFBLBQYA&#10;AAAABgAGAFkBAADCBQAAAAA=&#10;">
              <v:fill on="f" focussize="0,0"/>
              <v:stroke on="f" weight="0.5pt"/>
              <v:imagedata o:title=""/>
              <o:lock v:ext="edit" aspectratio="f"/>
              <v:textbox inset="0mm,0mm,0mm,0mm" style="mso-fit-shape-to-text:t;">
                <w:txbxContent>
                  <w:p w14:paraId="092AEEE3">
                    <w:pPr>
                      <w:pStyle w:val="1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8BCF">
    <w:pPr>
      <w:spacing w:line="198" w:lineRule="auto"/>
      <w:ind w:left="4487"/>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28160">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EGwwyAgAAZ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hBmz7Kw&#10;1Q+WR+goj7erQ4CcSeUoSqcEuhM3mL7Up/6lxPH+c5+inv4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8QbDDICAABlBAAADgAAAAAAAAABACAAAAAfAQAAZHJzL2Uyb0RvYy54bWxQSwUG&#10;AAAAAAYABgBZAQAAwwUAAAAA&#10;">
              <v:fill on="f" focussize="0,0"/>
              <v:stroke on="f" weight="0.5pt"/>
              <v:imagedata o:title=""/>
              <o:lock v:ext="edit" aspectratio="f"/>
              <v:textbox inset="0mm,0mm,0mm,0mm" style="mso-fit-shape-to-text:t;">
                <w:txbxContent>
                  <w:p w14:paraId="59528160">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A1E0C">
    <w:pPr>
      <w:spacing w:line="201" w:lineRule="auto"/>
      <w:ind w:left="507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163D5E">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3CI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X+3CIzAgAAZQQAAA4AAAAAAAAAAQAgAAAAHwEAAGRycy9lMm9Eb2MueG1sUEsF&#10;BgAAAAAGAAYAWQEAAMQFAAAAAA==&#10;">
              <v:fill on="f" focussize="0,0"/>
              <v:stroke on="f" weight="0.5pt"/>
              <v:imagedata o:title=""/>
              <o:lock v:ext="edit" aspectratio="f"/>
              <v:textbox inset="0mm,0mm,0mm,0mm" style="mso-fit-shape-to-text:t;">
                <w:txbxContent>
                  <w:p w14:paraId="48163D5E">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7D84">
    <w:pPr>
      <w:spacing w:line="201" w:lineRule="auto"/>
      <w:ind w:left="4441"/>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EF427">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8XnjgzAgAAZ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Vh9iwL&#10;G721PEJHebxdHgLkTCpHUTol0J14wPSlPl02JY73n+cU9fTvsHg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8XnjgzAgAAZQQAAA4AAAAAAAAAAQAgAAAAHwEAAGRycy9lMm9Eb2MueG1sUEsF&#10;BgAAAAAGAAYAWQEAAMQFAAAAAA==&#10;">
              <v:fill on="f" focussize="0,0"/>
              <v:stroke on="f" weight="0.5pt"/>
              <v:imagedata o:title=""/>
              <o:lock v:ext="edit" aspectratio="f"/>
              <v:textbox inset="0mm,0mm,0mm,0mm" style="mso-fit-shape-to-text:t;">
                <w:txbxContent>
                  <w:p w14:paraId="7DAEF427">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FE39D">
    <w:pPr>
      <w:spacing w:line="201" w:lineRule="auto"/>
      <w:ind w:left="4547"/>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DB81D1">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KUn8zAgAAZ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mKUn8zAgAAZQQAAA4AAAAAAAAAAQAgAAAAHwEAAGRycy9lMm9Eb2MueG1sUEsF&#10;BgAAAAAGAAYAWQEAAMQFAAAAAA==&#10;">
              <v:fill on="f" focussize="0,0"/>
              <v:stroke on="f" weight="0.5pt"/>
              <v:imagedata o:title=""/>
              <o:lock v:ext="edit" aspectratio="f"/>
              <v:textbox inset="0mm,0mm,0mm,0mm" style="mso-fit-shape-to-text:t;">
                <w:txbxContent>
                  <w:p w14:paraId="20DB81D1">
                    <w:pPr>
                      <w:pStyle w:val="1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68806">
    <w:pPr>
      <w:spacing w:line="201" w:lineRule="auto"/>
      <w:ind w:left="454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D657F">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jEGU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jEGUzAgAAZQQAAA4AAAAAAAAAAQAgAAAAHwEAAGRycy9lMm9Eb2MueG1sUEsF&#10;BgAAAAAGAAYAWQEAAMQFAAAAAA==&#10;">
              <v:fill on="f" focussize="0,0"/>
              <v:stroke on="f" weight="0.5pt"/>
              <v:imagedata o:title=""/>
              <o:lock v:ext="edit" aspectratio="f"/>
              <v:textbox inset="0mm,0mm,0mm,0mm" style="mso-fit-shape-to-text:t;">
                <w:txbxContent>
                  <w:p w14:paraId="1E4D657F">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93281">
    <w:pPr>
      <w:widowControl w:val="0"/>
      <w:tabs>
        <w:tab w:val="center" w:pos="4153"/>
        <w:tab w:val="right" w:pos="8306"/>
      </w:tabs>
      <w:rPr>
        <w:rFonts w:ascii="Times New Roman" w:hAnsi="Times New Roman" w:eastAsia="宋体" w:cs="Times New Roman"/>
        <w:kern w:val="2"/>
        <w:sz w:val="18"/>
        <w:szCs w:val="24"/>
      </w:rPr>
    </w:pPr>
    <w:r>
      <w:rPr>
        <w:rFonts w:ascii="Times New Roman" w:hAnsi="Times New Roman" w:eastAsia="宋体" w:cs="Times New Roman"/>
        <w:kern w:val="2"/>
        <w:sz w:val="18"/>
        <w:szCs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A7179">
                          <w:pPr>
                            <w:widowControl w:val="0"/>
                            <w:tabs>
                              <w:tab w:val="center" w:pos="4153"/>
                              <w:tab w:val="right" w:pos="8306"/>
                            </w:tabs>
                            <w:rPr>
                              <w:rFonts w:ascii="Times New Roman" w:hAnsi="Times New Roman" w:eastAsia="宋体" w:cs="Times New Roman"/>
                              <w:kern w:val="2"/>
                              <w:sz w:val="18"/>
                              <w:szCs w:val="24"/>
                            </w:rPr>
                          </w:pPr>
                          <w:r>
                            <w:rPr>
                              <w:rFonts w:hint="eastAsia" w:ascii="Times New Roman" w:hAnsi="Times New Roman" w:eastAsia="宋体" w:cs="Times New Roman"/>
                              <w:kern w:val="2"/>
                              <w:sz w:val="18"/>
                              <w:szCs w:val="24"/>
                            </w:rPr>
                            <w:fldChar w:fldCharType="begin"/>
                          </w:r>
                          <w:r>
                            <w:rPr>
                              <w:rFonts w:hint="eastAsia" w:ascii="Times New Roman" w:hAnsi="Times New Roman" w:eastAsia="宋体" w:cs="Times New Roman"/>
                              <w:kern w:val="2"/>
                              <w:sz w:val="18"/>
                              <w:szCs w:val="24"/>
                            </w:rPr>
                            <w:instrText xml:space="preserve"> PAGE  \* MERGEFORMAT </w:instrText>
                          </w:r>
                          <w:r>
                            <w:rPr>
                              <w:rFonts w:hint="eastAsia" w:ascii="Times New Roman" w:hAnsi="Times New Roman" w:eastAsia="宋体" w:cs="Times New Roman"/>
                              <w:kern w:val="2"/>
                              <w:sz w:val="18"/>
                              <w:szCs w:val="24"/>
                            </w:rPr>
                            <w:fldChar w:fldCharType="separate"/>
                          </w:r>
                          <w:r>
                            <w:rPr>
                              <w:rFonts w:hint="eastAsia" w:ascii="Times New Roman" w:hAnsi="Times New Roman" w:eastAsia="宋体" w:cs="Times New Roman"/>
                              <w:kern w:val="2"/>
                              <w:sz w:val="18"/>
                              <w:szCs w:val="24"/>
                            </w:rPr>
                            <w:t>1</w:t>
                          </w:r>
                          <w:r>
                            <w:rPr>
                              <w:rFonts w:hint="eastAsia" w:ascii="Times New Roman" w:hAnsi="Times New Roman" w:eastAsia="宋体" w:cs="Times New Roman"/>
                              <w:kern w:val="2"/>
                              <w:sz w:val="18"/>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50A7179">
                    <w:pPr>
                      <w:widowControl w:val="0"/>
                      <w:tabs>
                        <w:tab w:val="center" w:pos="4153"/>
                        <w:tab w:val="right" w:pos="8306"/>
                      </w:tabs>
                      <w:rPr>
                        <w:rFonts w:ascii="Times New Roman" w:hAnsi="Times New Roman" w:eastAsia="宋体" w:cs="Times New Roman"/>
                        <w:kern w:val="2"/>
                        <w:sz w:val="18"/>
                        <w:szCs w:val="24"/>
                      </w:rPr>
                    </w:pPr>
                    <w:r>
                      <w:rPr>
                        <w:rFonts w:hint="eastAsia" w:ascii="Times New Roman" w:hAnsi="Times New Roman" w:eastAsia="宋体" w:cs="Times New Roman"/>
                        <w:kern w:val="2"/>
                        <w:sz w:val="18"/>
                        <w:szCs w:val="24"/>
                      </w:rPr>
                      <w:fldChar w:fldCharType="begin"/>
                    </w:r>
                    <w:r>
                      <w:rPr>
                        <w:rFonts w:hint="eastAsia" w:ascii="Times New Roman" w:hAnsi="Times New Roman" w:eastAsia="宋体" w:cs="Times New Roman"/>
                        <w:kern w:val="2"/>
                        <w:sz w:val="18"/>
                        <w:szCs w:val="24"/>
                      </w:rPr>
                      <w:instrText xml:space="preserve"> PAGE  \* MERGEFORMAT </w:instrText>
                    </w:r>
                    <w:r>
                      <w:rPr>
                        <w:rFonts w:hint="eastAsia" w:ascii="Times New Roman" w:hAnsi="Times New Roman" w:eastAsia="宋体" w:cs="Times New Roman"/>
                        <w:kern w:val="2"/>
                        <w:sz w:val="18"/>
                        <w:szCs w:val="24"/>
                      </w:rPr>
                      <w:fldChar w:fldCharType="separate"/>
                    </w:r>
                    <w:r>
                      <w:rPr>
                        <w:rFonts w:hint="eastAsia" w:ascii="Times New Roman" w:hAnsi="Times New Roman" w:eastAsia="宋体" w:cs="Times New Roman"/>
                        <w:kern w:val="2"/>
                        <w:sz w:val="18"/>
                        <w:szCs w:val="24"/>
                      </w:rPr>
                      <w:t>1</w:t>
                    </w:r>
                    <w:r>
                      <w:rPr>
                        <w:rFonts w:hint="eastAsia" w:ascii="Times New Roman" w:hAnsi="Times New Roman" w:eastAsia="宋体" w:cs="Times New Roman"/>
                        <w:kern w:val="2"/>
                        <w:sz w:val="18"/>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72BF">
    <w:pPr>
      <w:spacing w:line="201"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0BD7E2">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Z10szAgAAZ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we5aF&#10;jd5aHqGjPN4uDwFyJpWjKJ0S6E48YPpSny6bEsf7z3OKevp3WD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1Z10szAgAAZQQAAA4AAAAAAAAAAQAgAAAAHwEAAGRycy9lMm9Eb2MueG1sUEsF&#10;BgAAAAAGAAYAWQEAAMQFAAAAAA==&#10;">
              <v:fill on="f" focussize="0,0"/>
              <v:stroke on="f" weight="0.5pt"/>
              <v:imagedata o:title=""/>
              <o:lock v:ext="edit" aspectratio="f"/>
              <v:textbox inset="0mm,0mm,0mm,0mm" style="mso-fit-shape-to-text:t;">
                <w:txbxContent>
                  <w:p w14:paraId="7A0BD7E2">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CD2CE">
    <w:pPr>
      <w:widowControl w:val="0"/>
      <w:tabs>
        <w:tab w:val="center" w:pos="4153"/>
        <w:tab w:val="right" w:pos="8306"/>
      </w:tabs>
      <w:jc w:val="center"/>
      <w:rPr>
        <w:rFonts w:ascii="宋体" w:hAnsi="Times New Roman" w:eastAsia="宋体" w:cs="Times New Roman"/>
        <w:sz w:val="18"/>
        <w:szCs w:val="20"/>
      </w:rPr>
    </w:pPr>
    <w:r>
      <w:rPr>
        <w:rFonts w:ascii="宋体" w:hAnsi="Times New Roman" w:eastAsia="宋体" w:cs="Times New Roman"/>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622AF1">
                          <w:pPr>
                            <w:widowControl w:val="0"/>
                            <w:tabs>
                              <w:tab w:val="center" w:pos="4153"/>
                              <w:tab w:val="right" w:pos="8306"/>
                            </w:tabs>
                            <w:rPr>
                              <w:rFonts w:ascii="宋体" w:hAnsi="Times New Roman" w:eastAsia="宋体" w:cs="Times New Roman"/>
                              <w:sz w:val="18"/>
                              <w:szCs w:val="20"/>
                            </w:rPr>
                          </w:pPr>
                          <w:r>
                            <w:rPr>
                              <w:rFonts w:ascii="宋体" w:hAnsi="Times New Roman" w:eastAsia="宋体" w:cs="Times New Roman"/>
                              <w:sz w:val="18"/>
                              <w:szCs w:val="20"/>
                            </w:rPr>
                            <w:fldChar w:fldCharType="begin"/>
                          </w:r>
                          <w:r>
                            <w:rPr>
                              <w:rFonts w:ascii="宋体" w:hAnsi="Times New Roman" w:eastAsia="宋体" w:cs="Times New Roman"/>
                              <w:sz w:val="18"/>
                              <w:szCs w:val="20"/>
                            </w:rPr>
                            <w:instrText xml:space="preserve"> PAGE  \* MERGEFORMAT </w:instrText>
                          </w:r>
                          <w:r>
                            <w:rPr>
                              <w:rFonts w:ascii="宋体" w:hAnsi="Times New Roman" w:eastAsia="宋体" w:cs="Times New Roman"/>
                              <w:sz w:val="18"/>
                              <w:szCs w:val="20"/>
                            </w:rPr>
                            <w:fldChar w:fldCharType="separate"/>
                          </w:r>
                          <w:r>
                            <w:rPr>
                              <w:rFonts w:ascii="宋体" w:hAnsi="Times New Roman" w:eastAsia="宋体" w:cs="Times New Roman"/>
                              <w:sz w:val="18"/>
                              <w:szCs w:val="20"/>
                            </w:rPr>
                            <w:t>29</w:t>
                          </w:r>
                          <w:r>
                            <w:rPr>
                              <w:rFonts w:ascii="宋体" w:hAnsi="Times New Roman" w:eastAsia="宋体" w:cs="Times New Roman"/>
                              <w:sz w:val="18"/>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QHp8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dAenzICAABjBAAADgAAAAAAAAABACAAAAAfAQAAZHJzL2Uyb0RvYy54bWxQSwUG&#10;AAAAAAYABgBZAQAAwwUAAAAA&#10;">
              <v:fill on="f" focussize="0,0"/>
              <v:stroke on="f" weight="0.5pt"/>
              <v:imagedata o:title=""/>
              <o:lock v:ext="edit" aspectratio="f"/>
              <v:textbox inset="0mm,0mm,0mm,0mm" style="mso-fit-shape-to-text:t;">
                <w:txbxContent>
                  <w:p w14:paraId="68622AF1">
                    <w:pPr>
                      <w:widowControl w:val="0"/>
                      <w:tabs>
                        <w:tab w:val="center" w:pos="4153"/>
                        <w:tab w:val="right" w:pos="8306"/>
                      </w:tabs>
                      <w:rPr>
                        <w:rFonts w:ascii="宋体" w:hAnsi="Times New Roman" w:eastAsia="宋体" w:cs="Times New Roman"/>
                        <w:sz w:val="18"/>
                        <w:szCs w:val="20"/>
                      </w:rPr>
                    </w:pPr>
                    <w:r>
                      <w:rPr>
                        <w:rFonts w:ascii="宋体" w:hAnsi="Times New Roman" w:eastAsia="宋体" w:cs="Times New Roman"/>
                        <w:sz w:val="18"/>
                        <w:szCs w:val="20"/>
                      </w:rPr>
                      <w:fldChar w:fldCharType="begin"/>
                    </w:r>
                    <w:r>
                      <w:rPr>
                        <w:rFonts w:ascii="宋体" w:hAnsi="Times New Roman" w:eastAsia="宋体" w:cs="Times New Roman"/>
                        <w:sz w:val="18"/>
                        <w:szCs w:val="20"/>
                      </w:rPr>
                      <w:instrText xml:space="preserve"> PAGE  \* MERGEFORMAT </w:instrText>
                    </w:r>
                    <w:r>
                      <w:rPr>
                        <w:rFonts w:ascii="宋体" w:hAnsi="Times New Roman" w:eastAsia="宋体" w:cs="Times New Roman"/>
                        <w:sz w:val="18"/>
                        <w:szCs w:val="20"/>
                      </w:rPr>
                      <w:fldChar w:fldCharType="separate"/>
                    </w:r>
                    <w:r>
                      <w:rPr>
                        <w:rFonts w:ascii="宋体" w:hAnsi="Times New Roman" w:eastAsia="宋体" w:cs="Times New Roman"/>
                        <w:sz w:val="18"/>
                        <w:szCs w:val="20"/>
                      </w:rPr>
                      <w:t>29</w:t>
                    </w:r>
                    <w:r>
                      <w:rPr>
                        <w:rFonts w:ascii="宋体" w:hAnsi="Times New Roman" w:eastAsia="宋体" w:cs="Times New Roman"/>
                        <w:sz w:val="18"/>
                        <w:szCs w:val="20"/>
                      </w:rPr>
                      <w:fldChar w:fldCharType="end"/>
                    </w:r>
                  </w:p>
                </w:txbxContent>
              </v:textbox>
            </v:shape>
          </w:pict>
        </mc:Fallback>
      </mc:AlternateContent>
    </w:r>
  </w:p>
  <w:p w14:paraId="748FEFF1">
    <w:pPr>
      <w:widowControl w:val="0"/>
      <w:tabs>
        <w:tab w:val="center" w:pos="4153"/>
        <w:tab w:val="right" w:pos="8306"/>
      </w:tabs>
      <w:rPr>
        <w:rFonts w:ascii="宋体" w:hAnsi="Times New Roman" w:eastAsia="宋体" w:cs="Times New Roman"/>
        <w:sz w:val="18"/>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757C2">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F35EA">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F82E1">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A4508">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EF2D4">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4BC8">
    <w:pPr>
      <w:widowControl w:val="0"/>
      <w:pBdr>
        <w:bottom w:val="single" w:color="auto" w:sz="6" w:space="1"/>
      </w:pBdr>
      <w:tabs>
        <w:tab w:val="center" w:pos="4153"/>
        <w:tab w:val="right" w:pos="8306"/>
      </w:tabs>
      <w:jc w:val="center"/>
      <w:rPr>
        <w:rFonts w:ascii="Times New Roman" w:hAnsi="Times New Roman" w:eastAsia="宋体" w:cs="Times New Roman"/>
        <w:kern w:val="2"/>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FF70A">
    <w:pPr>
      <w:widowControl w:val="0"/>
      <w:pBdr>
        <w:bottom w:val="single" w:color="auto" w:sz="6" w:space="1"/>
      </w:pBdr>
      <w:tabs>
        <w:tab w:val="center" w:pos="4153"/>
        <w:tab w:val="right" w:pos="8306"/>
      </w:tabs>
      <w:jc w:val="center"/>
      <w:rPr>
        <w:rFonts w:ascii="Times New Roman" w:hAnsi="Times New Roman" w:eastAsia="宋体" w:cs="Times New Roman"/>
        <w:kern w:val="2"/>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3487">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A207"/>
    <w:multiLevelType w:val="singleLevel"/>
    <w:tmpl w:val="1581A207"/>
    <w:lvl w:ilvl="0" w:tentative="0">
      <w:start w:val="1"/>
      <w:numFmt w:val="decimal"/>
      <w:suff w:val="nothing"/>
      <w:lvlText w:val="%1．"/>
      <w:lvlJc w:val="left"/>
      <w:pPr>
        <w:ind w:left="0" w:firstLine="400"/>
      </w:pPr>
      <w:rPr>
        <w:rFonts w:hint="default"/>
      </w:rPr>
    </w:lvl>
  </w:abstractNum>
  <w:abstractNum w:abstractNumId="1">
    <w:nsid w:val="1FF9CB82"/>
    <w:multiLevelType w:val="singleLevel"/>
    <w:tmpl w:val="1FF9CB82"/>
    <w:lvl w:ilvl="0" w:tentative="0">
      <w:start w:val="1"/>
      <w:numFmt w:val="decimal"/>
      <w:suff w:val="nothing"/>
      <w:lvlText w:val="%1）"/>
      <w:lvlJc w:val="left"/>
      <w:pPr>
        <w:ind w:left="120" w:firstLine="0"/>
      </w:pPr>
    </w:lvl>
  </w:abstractNum>
  <w:abstractNum w:abstractNumId="2">
    <w:nsid w:val="212B3585"/>
    <w:multiLevelType w:val="multilevel"/>
    <w:tmpl w:val="212B3585"/>
    <w:lvl w:ilvl="0" w:tentative="0">
      <w:start w:val="1"/>
      <w:numFmt w:val="chineseCounting"/>
      <w:suff w:val="space"/>
      <w:lvlText w:val="第%1章"/>
      <w:lvlJc w:val="left"/>
      <w:pPr>
        <w:tabs>
          <w:tab w:val="left" w:pos="0"/>
        </w:tabs>
        <w:ind w:left="0" w:firstLine="0"/>
      </w:pPr>
      <w:rPr>
        <w:rFonts w:hint="eastAsia" w:ascii="宋体" w:hAnsi="宋体" w:eastAsia="宋体" w:cs="宋体"/>
        <w:sz w:val="32"/>
        <w:szCs w:val="32"/>
      </w:rPr>
    </w:lvl>
    <w:lvl w:ilvl="1" w:tentative="0">
      <w:start w:val="1"/>
      <w:numFmt w:val="chineseCounting"/>
      <w:suff w:val="nothing"/>
      <w:lvlText w:val="%2、"/>
      <w:lvlJc w:val="left"/>
      <w:pPr>
        <w:tabs>
          <w:tab w:val="left" w:pos="420"/>
        </w:tabs>
        <w:ind w:left="567" w:hanging="567"/>
      </w:pPr>
      <w:rPr>
        <w:rFonts w:hint="eastAsia" w:ascii="宋体" w:hAnsi="宋体" w:eastAsia="宋体" w:cs="宋体"/>
        <w:sz w:val="28"/>
        <w:szCs w:val="28"/>
      </w:rPr>
    </w:lvl>
    <w:lvl w:ilvl="2" w:tentative="0">
      <w:start w:val="1"/>
      <w:numFmt w:val="decimal"/>
      <w:suff w:val="space"/>
      <w:lvlText w:val="%3、"/>
      <w:lvlJc w:val="left"/>
      <w:pPr>
        <w:ind w:left="1027" w:hanging="397"/>
      </w:pPr>
      <w:rPr>
        <w:rFonts w:hint="eastAsia" w:ascii="宋体" w:hAnsi="宋体" w:eastAsia="宋体" w:cs="宋体"/>
      </w:rPr>
    </w:lvl>
    <w:lvl w:ilvl="3" w:tentative="0">
      <w:start w:val="1"/>
      <w:numFmt w:val="decimal"/>
      <w:pStyle w:val="5"/>
      <w:suff w:val="space"/>
      <w:lvlText w:val="%3.%4"/>
      <w:lvlJc w:val="left"/>
      <w:pPr>
        <w:ind w:left="1304" w:hanging="454"/>
      </w:pPr>
      <w:rPr>
        <w:rFonts w:hint="eastAsia" w:ascii="宋体" w:hAnsi="宋体" w:eastAsia="宋体" w:cs="宋体"/>
      </w:rPr>
    </w:lvl>
    <w:lvl w:ilvl="4" w:tentative="0">
      <w:start w:val="1"/>
      <w:numFmt w:val="decimal"/>
      <w:suff w:val="space"/>
      <w:lvlText w:val="%3.%4.%5"/>
      <w:lvlJc w:val="left"/>
      <w:pPr>
        <w:ind w:left="1871" w:hanging="737"/>
      </w:pPr>
      <w:rPr>
        <w:rFonts w:hint="eastAsia" w:ascii="宋体" w:hAnsi="宋体" w:eastAsia="宋体" w:cs="宋体"/>
      </w:rPr>
    </w:lvl>
    <w:lvl w:ilvl="5" w:tentative="0">
      <w:start w:val="1"/>
      <w:numFmt w:val="decimal"/>
      <w:suff w:val="space"/>
      <w:lvlText w:val="%3.%4.%5.%6"/>
      <w:lvlJc w:val="left"/>
      <w:pPr>
        <w:ind w:left="2324" w:hanging="907"/>
      </w:pPr>
      <w:rPr>
        <w:rFonts w:hint="eastAsia" w:ascii="宋体" w:hAnsi="宋体" w:eastAsia="宋体" w:cs="宋体"/>
      </w:rPr>
    </w:lvl>
    <w:lvl w:ilvl="6" w:tentative="0">
      <w:start w:val="1"/>
      <w:numFmt w:val="decimal"/>
      <w:suff w:val="space"/>
      <w:lvlText w:val="%3.%4.%5.%6.%7"/>
      <w:lvlJc w:val="left"/>
      <w:pPr>
        <w:ind w:left="2835" w:hanging="1134"/>
      </w:pPr>
      <w:rPr>
        <w:rFonts w:hint="eastAsia" w:ascii="宋体" w:hAnsi="宋体" w:eastAsia="宋体" w:cs="宋体"/>
      </w:rPr>
    </w:lvl>
    <w:lvl w:ilvl="7" w:tentative="0">
      <w:start w:val="1"/>
      <w:numFmt w:val="decimal"/>
      <w:suff w:val="space"/>
      <w:lvlText w:val="%3.%4.%5.%6.%7.%8"/>
      <w:lvlJc w:val="left"/>
      <w:pPr>
        <w:tabs>
          <w:tab w:val="left" w:pos="420"/>
        </w:tabs>
        <w:ind w:left="0" w:firstLine="0"/>
      </w:pPr>
      <w:rPr>
        <w:rFonts w:hint="eastAsia" w:ascii="宋体" w:hAnsi="宋体" w:eastAsia="宋体" w:cs="宋体"/>
      </w:rPr>
    </w:lvl>
    <w:lvl w:ilvl="8" w:tentative="0">
      <w:start w:val="1"/>
      <w:numFmt w:val="decimal"/>
      <w:suff w:val="space"/>
      <w:lvlText w:val="%3.%4.%5.%6.%7.%8.%9"/>
      <w:lvlJc w:val="left"/>
      <w:pPr>
        <w:tabs>
          <w:tab w:val="left" w:pos="420"/>
        </w:tabs>
        <w:ind w:left="0" w:firstLine="0"/>
      </w:pPr>
      <w:rPr>
        <w:rFonts w:hint="eastAsia" w:ascii="宋体" w:hAnsi="宋体" w:eastAsia="宋体" w:cs="宋体"/>
      </w:rPr>
    </w:lvl>
  </w:abstractNum>
  <w:abstractNum w:abstractNumId="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5">
    <w:nsid w:val="7A3C641F"/>
    <w:multiLevelType w:val="singleLevel"/>
    <w:tmpl w:val="7A3C641F"/>
    <w:lvl w:ilvl="0" w:tentative="0">
      <w:start w:val="1"/>
      <w:numFmt w:val="chineseCounting"/>
      <w:suff w:val="nothing"/>
      <w:lvlText w:val="%1、"/>
      <w:lvlJc w:val="left"/>
      <w:rPr>
        <w:rFonts w:hint="eastAsia"/>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D72D9B"/>
    <w:rsid w:val="000254AD"/>
    <w:rsid w:val="0004514B"/>
    <w:rsid w:val="000617E1"/>
    <w:rsid w:val="00065110"/>
    <w:rsid w:val="000870BA"/>
    <w:rsid w:val="000950BC"/>
    <w:rsid w:val="000A116A"/>
    <w:rsid w:val="000B30B9"/>
    <w:rsid w:val="00105F7D"/>
    <w:rsid w:val="00123024"/>
    <w:rsid w:val="00123098"/>
    <w:rsid w:val="001502D8"/>
    <w:rsid w:val="001633A8"/>
    <w:rsid w:val="00166A20"/>
    <w:rsid w:val="001A2C25"/>
    <w:rsid w:val="001B352B"/>
    <w:rsid w:val="001C1FFE"/>
    <w:rsid w:val="001D2E40"/>
    <w:rsid w:val="00200AF3"/>
    <w:rsid w:val="00231CC8"/>
    <w:rsid w:val="002342C4"/>
    <w:rsid w:val="00246473"/>
    <w:rsid w:val="00253B69"/>
    <w:rsid w:val="002623F0"/>
    <w:rsid w:val="00297D59"/>
    <w:rsid w:val="002A195E"/>
    <w:rsid w:val="002B0AF6"/>
    <w:rsid w:val="002B6337"/>
    <w:rsid w:val="002E450E"/>
    <w:rsid w:val="00314BB0"/>
    <w:rsid w:val="00320AEB"/>
    <w:rsid w:val="00344982"/>
    <w:rsid w:val="00350CAF"/>
    <w:rsid w:val="00354CC3"/>
    <w:rsid w:val="00362590"/>
    <w:rsid w:val="003B2EC6"/>
    <w:rsid w:val="003B694E"/>
    <w:rsid w:val="003D37FC"/>
    <w:rsid w:val="003E7568"/>
    <w:rsid w:val="00422C86"/>
    <w:rsid w:val="00432CFD"/>
    <w:rsid w:val="004369EF"/>
    <w:rsid w:val="00437DD5"/>
    <w:rsid w:val="0045318E"/>
    <w:rsid w:val="00487CE5"/>
    <w:rsid w:val="004912EF"/>
    <w:rsid w:val="00496A8C"/>
    <w:rsid w:val="004A392F"/>
    <w:rsid w:val="004A4C58"/>
    <w:rsid w:val="004A59AB"/>
    <w:rsid w:val="004B74A4"/>
    <w:rsid w:val="004B7B62"/>
    <w:rsid w:val="004C0FF7"/>
    <w:rsid w:val="005418F4"/>
    <w:rsid w:val="0054441E"/>
    <w:rsid w:val="005453E8"/>
    <w:rsid w:val="005558E1"/>
    <w:rsid w:val="00555DE8"/>
    <w:rsid w:val="005801E9"/>
    <w:rsid w:val="00595FA6"/>
    <w:rsid w:val="005B7E44"/>
    <w:rsid w:val="00603DBD"/>
    <w:rsid w:val="00615BF9"/>
    <w:rsid w:val="00677D76"/>
    <w:rsid w:val="00680AF8"/>
    <w:rsid w:val="006A1A30"/>
    <w:rsid w:val="006A2B4E"/>
    <w:rsid w:val="006C644B"/>
    <w:rsid w:val="006D0E8F"/>
    <w:rsid w:val="006E5595"/>
    <w:rsid w:val="006F2FDC"/>
    <w:rsid w:val="00714A9F"/>
    <w:rsid w:val="0071677F"/>
    <w:rsid w:val="00724552"/>
    <w:rsid w:val="00742E69"/>
    <w:rsid w:val="00754BD1"/>
    <w:rsid w:val="00762CAB"/>
    <w:rsid w:val="007655F4"/>
    <w:rsid w:val="0077177A"/>
    <w:rsid w:val="00773812"/>
    <w:rsid w:val="007A6885"/>
    <w:rsid w:val="007B5581"/>
    <w:rsid w:val="007E55E9"/>
    <w:rsid w:val="007F7EFF"/>
    <w:rsid w:val="00801631"/>
    <w:rsid w:val="00812FDD"/>
    <w:rsid w:val="008251E2"/>
    <w:rsid w:val="00832639"/>
    <w:rsid w:val="00844EB4"/>
    <w:rsid w:val="00851893"/>
    <w:rsid w:val="00861356"/>
    <w:rsid w:val="00863A6D"/>
    <w:rsid w:val="008A564B"/>
    <w:rsid w:val="008E4654"/>
    <w:rsid w:val="008E7150"/>
    <w:rsid w:val="008F5F64"/>
    <w:rsid w:val="00915BD9"/>
    <w:rsid w:val="00970A23"/>
    <w:rsid w:val="009921B1"/>
    <w:rsid w:val="00997949"/>
    <w:rsid w:val="009A6B24"/>
    <w:rsid w:val="009B2F83"/>
    <w:rsid w:val="009B453A"/>
    <w:rsid w:val="009B4AAE"/>
    <w:rsid w:val="009E1281"/>
    <w:rsid w:val="00A079EB"/>
    <w:rsid w:val="00A221E9"/>
    <w:rsid w:val="00A73088"/>
    <w:rsid w:val="00A92A3F"/>
    <w:rsid w:val="00AA0FA3"/>
    <w:rsid w:val="00AA3BB1"/>
    <w:rsid w:val="00AA5164"/>
    <w:rsid w:val="00AC0839"/>
    <w:rsid w:val="00AE607A"/>
    <w:rsid w:val="00B152BA"/>
    <w:rsid w:val="00B51EE6"/>
    <w:rsid w:val="00B618EF"/>
    <w:rsid w:val="00B90DCF"/>
    <w:rsid w:val="00BA695C"/>
    <w:rsid w:val="00BD1BB0"/>
    <w:rsid w:val="00BE778C"/>
    <w:rsid w:val="00C01AB2"/>
    <w:rsid w:val="00C416A0"/>
    <w:rsid w:val="00C4573D"/>
    <w:rsid w:val="00C641A9"/>
    <w:rsid w:val="00C928E6"/>
    <w:rsid w:val="00CB50FA"/>
    <w:rsid w:val="00CC0540"/>
    <w:rsid w:val="00CC46E6"/>
    <w:rsid w:val="00CC4B39"/>
    <w:rsid w:val="00D01A8C"/>
    <w:rsid w:val="00D2375F"/>
    <w:rsid w:val="00D267D4"/>
    <w:rsid w:val="00D3133D"/>
    <w:rsid w:val="00D72D9B"/>
    <w:rsid w:val="00DA765A"/>
    <w:rsid w:val="00DD5CCC"/>
    <w:rsid w:val="00DE0EDA"/>
    <w:rsid w:val="00DF691B"/>
    <w:rsid w:val="00E06123"/>
    <w:rsid w:val="00E12B11"/>
    <w:rsid w:val="00E379C7"/>
    <w:rsid w:val="00E44711"/>
    <w:rsid w:val="00E455C4"/>
    <w:rsid w:val="00E46CA3"/>
    <w:rsid w:val="00E82BEF"/>
    <w:rsid w:val="00E86DC7"/>
    <w:rsid w:val="00EA078B"/>
    <w:rsid w:val="00EB7ED7"/>
    <w:rsid w:val="00ED0D9A"/>
    <w:rsid w:val="00EE7164"/>
    <w:rsid w:val="00EF381F"/>
    <w:rsid w:val="00F04E11"/>
    <w:rsid w:val="00F208F6"/>
    <w:rsid w:val="00F47517"/>
    <w:rsid w:val="00F47CCC"/>
    <w:rsid w:val="00F65727"/>
    <w:rsid w:val="00F77A39"/>
    <w:rsid w:val="00FB3384"/>
    <w:rsid w:val="00FC6111"/>
    <w:rsid w:val="00FD14BF"/>
    <w:rsid w:val="00FE6DF0"/>
    <w:rsid w:val="00FF7AC2"/>
    <w:rsid w:val="012501E9"/>
    <w:rsid w:val="019D1CBD"/>
    <w:rsid w:val="02720839"/>
    <w:rsid w:val="036C2EAA"/>
    <w:rsid w:val="03DE7917"/>
    <w:rsid w:val="050B7A70"/>
    <w:rsid w:val="05141753"/>
    <w:rsid w:val="05B91805"/>
    <w:rsid w:val="076F230B"/>
    <w:rsid w:val="07EA411C"/>
    <w:rsid w:val="07ED02C3"/>
    <w:rsid w:val="08620F8C"/>
    <w:rsid w:val="09BD1ECC"/>
    <w:rsid w:val="09CB3073"/>
    <w:rsid w:val="09D54024"/>
    <w:rsid w:val="0B1F538D"/>
    <w:rsid w:val="0DF92327"/>
    <w:rsid w:val="0E53009D"/>
    <w:rsid w:val="10526896"/>
    <w:rsid w:val="108A4FA0"/>
    <w:rsid w:val="1136738F"/>
    <w:rsid w:val="122B05B3"/>
    <w:rsid w:val="13C361EE"/>
    <w:rsid w:val="16F6450C"/>
    <w:rsid w:val="173E0892"/>
    <w:rsid w:val="179E6B38"/>
    <w:rsid w:val="17A873BD"/>
    <w:rsid w:val="17B904A8"/>
    <w:rsid w:val="19121FD6"/>
    <w:rsid w:val="195E4D78"/>
    <w:rsid w:val="19B45366"/>
    <w:rsid w:val="1A1324AA"/>
    <w:rsid w:val="1A2B0002"/>
    <w:rsid w:val="1A542253"/>
    <w:rsid w:val="1A715BEB"/>
    <w:rsid w:val="1ABD7B6C"/>
    <w:rsid w:val="1CB22D3B"/>
    <w:rsid w:val="1CE60F01"/>
    <w:rsid w:val="1D3616AD"/>
    <w:rsid w:val="1D782E87"/>
    <w:rsid w:val="1DA327B1"/>
    <w:rsid w:val="1F8E612F"/>
    <w:rsid w:val="1FCF05B0"/>
    <w:rsid w:val="20330D8D"/>
    <w:rsid w:val="20BE2278"/>
    <w:rsid w:val="21466F98"/>
    <w:rsid w:val="221A1EFC"/>
    <w:rsid w:val="228D2B31"/>
    <w:rsid w:val="22CC15F2"/>
    <w:rsid w:val="22D81EE9"/>
    <w:rsid w:val="22F83FEB"/>
    <w:rsid w:val="23BF4FB6"/>
    <w:rsid w:val="244020ED"/>
    <w:rsid w:val="249C4E4A"/>
    <w:rsid w:val="24D3401A"/>
    <w:rsid w:val="24FB4E16"/>
    <w:rsid w:val="25FE48E5"/>
    <w:rsid w:val="26D151C1"/>
    <w:rsid w:val="27C46207"/>
    <w:rsid w:val="27C466B3"/>
    <w:rsid w:val="282D2989"/>
    <w:rsid w:val="2A392D52"/>
    <w:rsid w:val="2B772EF5"/>
    <w:rsid w:val="2BAA609E"/>
    <w:rsid w:val="2CF5412F"/>
    <w:rsid w:val="2CF95873"/>
    <w:rsid w:val="2DBE739B"/>
    <w:rsid w:val="2E655ECB"/>
    <w:rsid w:val="2EF40D57"/>
    <w:rsid w:val="2F125D40"/>
    <w:rsid w:val="304B2E9E"/>
    <w:rsid w:val="30B21354"/>
    <w:rsid w:val="3235487D"/>
    <w:rsid w:val="356E082A"/>
    <w:rsid w:val="36AC2EC9"/>
    <w:rsid w:val="3700235F"/>
    <w:rsid w:val="373F2F7A"/>
    <w:rsid w:val="38947952"/>
    <w:rsid w:val="396E35B0"/>
    <w:rsid w:val="3A0974F1"/>
    <w:rsid w:val="3A5169AB"/>
    <w:rsid w:val="3AEB17CB"/>
    <w:rsid w:val="3B3077EE"/>
    <w:rsid w:val="3BD50179"/>
    <w:rsid w:val="3BEE647B"/>
    <w:rsid w:val="3C9568F7"/>
    <w:rsid w:val="3CBA1520"/>
    <w:rsid w:val="3E393AEB"/>
    <w:rsid w:val="3EB92CD4"/>
    <w:rsid w:val="3ED52A65"/>
    <w:rsid w:val="3F5F6752"/>
    <w:rsid w:val="40342846"/>
    <w:rsid w:val="40A04B86"/>
    <w:rsid w:val="412D70FE"/>
    <w:rsid w:val="415E5DF9"/>
    <w:rsid w:val="41BA486A"/>
    <w:rsid w:val="43A35D9D"/>
    <w:rsid w:val="43C07BDD"/>
    <w:rsid w:val="465F227C"/>
    <w:rsid w:val="46CA227B"/>
    <w:rsid w:val="487962D8"/>
    <w:rsid w:val="48855937"/>
    <w:rsid w:val="48B75343"/>
    <w:rsid w:val="49276000"/>
    <w:rsid w:val="494C1AC1"/>
    <w:rsid w:val="4C6D4687"/>
    <w:rsid w:val="4D2473CC"/>
    <w:rsid w:val="4D701140"/>
    <w:rsid w:val="4DEA2F94"/>
    <w:rsid w:val="4EEA6D3A"/>
    <w:rsid w:val="4F0C2CD8"/>
    <w:rsid w:val="4F7E3759"/>
    <w:rsid w:val="4FDB291B"/>
    <w:rsid w:val="4FE915E7"/>
    <w:rsid w:val="516216B9"/>
    <w:rsid w:val="52A60C4F"/>
    <w:rsid w:val="530C7F56"/>
    <w:rsid w:val="535B4F37"/>
    <w:rsid w:val="55B54D46"/>
    <w:rsid w:val="55D91E2B"/>
    <w:rsid w:val="55F82629"/>
    <w:rsid w:val="567B0E9B"/>
    <w:rsid w:val="56AA0CBE"/>
    <w:rsid w:val="576C677A"/>
    <w:rsid w:val="581F37ED"/>
    <w:rsid w:val="59505105"/>
    <w:rsid w:val="59AE677A"/>
    <w:rsid w:val="59F20582"/>
    <w:rsid w:val="5B050AD3"/>
    <w:rsid w:val="5C135CFD"/>
    <w:rsid w:val="5C7659A5"/>
    <w:rsid w:val="5CB62828"/>
    <w:rsid w:val="5CDD0AF0"/>
    <w:rsid w:val="5D5C283E"/>
    <w:rsid w:val="5DFA2609"/>
    <w:rsid w:val="5F356BE6"/>
    <w:rsid w:val="5F7579BF"/>
    <w:rsid w:val="604177BD"/>
    <w:rsid w:val="60926F27"/>
    <w:rsid w:val="626E681E"/>
    <w:rsid w:val="628B5CF7"/>
    <w:rsid w:val="632D6E9B"/>
    <w:rsid w:val="634626CE"/>
    <w:rsid w:val="641324B7"/>
    <w:rsid w:val="64EA0155"/>
    <w:rsid w:val="65155D19"/>
    <w:rsid w:val="656B0792"/>
    <w:rsid w:val="65D41274"/>
    <w:rsid w:val="665D682C"/>
    <w:rsid w:val="68953657"/>
    <w:rsid w:val="697E41AC"/>
    <w:rsid w:val="69B16CFF"/>
    <w:rsid w:val="6A435513"/>
    <w:rsid w:val="6AD77C36"/>
    <w:rsid w:val="6AEA51E8"/>
    <w:rsid w:val="6B272C8C"/>
    <w:rsid w:val="6B686E01"/>
    <w:rsid w:val="6BAB03EE"/>
    <w:rsid w:val="6BF15095"/>
    <w:rsid w:val="6C20155E"/>
    <w:rsid w:val="6CBD55C7"/>
    <w:rsid w:val="6D513E8A"/>
    <w:rsid w:val="6E0D0088"/>
    <w:rsid w:val="6E1E3910"/>
    <w:rsid w:val="6E503AF1"/>
    <w:rsid w:val="6E8E0A1E"/>
    <w:rsid w:val="6EA2277C"/>
    <w:rsid w:val="6F7C10CD"/>
    <w:rsid w:val="70585A6E"/>
    <w:rsid w:val="717124BB"/>
    <w:rsid w:val="71B91724"/>
    <w:rsid w:val="72A60297"/>
    <w:rsid w:val="72BF7C80"/>
    <w:rsid w:val="733028FA"/>
    <w:rsid w:val="73332341"/>
    <w:rsid w:val="733B2E5C"/>
    <w:rsid w:val="74C74B0D"/>
    <w:rsid w:val="75F17833"/>
    <w:rsid w:val="7650655C"/>
    <w:rsid w:val="765406AD"/>
    <w:rsid w:val="775E386B"/>
    <w:rsid w:val="779960E6"/>
    <w:rsid w:val="789F41DE"/>
    <w:rsid w:val="7A5D518A"/>
    <w:rsid w:val="7A955D53"/>
    <w:rsid w:val="7C1E469B"/>
    <w:rsid w:val="7F5357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3">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360" w:lineRule="auto"/>
      <w:outlineLvl w:val="1"/>
    </w:pPr>
    <w:rPr>
      <w:b/>
      <w:bCs/>
      <w:sz w:val="24"/>
      <w:szCs w:val="32"/>
    </w:rPr>
  </w:style>
  <w:style w:type="paragraph" w:styleId="5">
    <w:name w:val="heading 4"/>
    <w:basedOn w:val="1"/>
    <w:next w:val="1"/>
    <w:qFormat/>
    <w:uiPriority w:val="0"/>
    <w:pPr>
      <w:numPr>
        <w:ilvl w:val="3"/>
        <w:numId w:val="1"/>
      </w:numPr>
      <w:tabs>
        <w:tab w:val="left" w:pos="0"/>
        <w:tab w:val="left" w:pos="567"/>
      </w:tabs>
      <w:spacing w:line="360" w:lineRule="auto"/>
      <w:outlineLvl w:val="3"/>
    </w:pPr>
    <w:rPr>
      <w:rFonts w:ascii="宋体" w:hAnsi="宋体" w:cs="宋体"/>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6">
    <w:name w:val="Normal Indent"/>
    <w:basedOn w:val="1"/>
    <w:semiHidden/>
    <w:unhideWhenUsed/>
    <w:qFormat/>
    <w:uiPriority w:val="99"/>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paragraph" w:styleId="7">
    <w:name w:val="annotation text"/>
    <w:basedOn w:val="1"/>
    <w:link w:val="41"/>
    <w:semiHidden/>
    <w:unhideWhenUsed/>
    <w:qFormat/>
    <w:uiPriority w:val="99"/>
  </w:style>
  <w:style w:type="paragraph" w:styleId="8">
    <w:name w:val="Body Text"/>
    <w:basedOn w:val="1"/>
    <w:next w:val="1"/>
    <w:qFormat/>
    <w:uiPriority w:val="0"/>
    <w:pPr>
      <w:tabs>
        <w:tab w:val="left" w:pos="1546"/>
      </w:tabs>
      <w:spacing w:before="120" w:line="22" w:lineRule="atLeast"/>
    </w:pPr>
    <w:rPr>
      <w:rFonts w:ascii="宋体" w:hAnsi="宋体"/>
      <w:sz w:val="24"/>
    </w:rPr>
  </w:style>
  <w:style w:type="paragraph" w:styleId="9">
    <w:name w:val="Body Text Indent"/>
    <w:basedOn w:val="1"/>
    <w:qFormat/>
    <w:uiPriority w:val="0"/>
    <w:pPr>
      <w:spacing w:line="360" w:lineRule="auto"/>
      <w:ind w:firstLine="570"/>
    </w:pPr>
    <w:rPr>
      <w:sz w:val="24"/>
    </w:rPr>
  </w:style>
  <w:style w:type="paragraph" w:styleId="10">
    <w:name w:val="toc 3"/>
    <w:basedOn w:val="1"/>
    <w:next w:val="1"/>
    <w:unhideWhenUsed/>
    <w:qFormat/>
    <w:uiPriority w:val="39"/>
    <w:pPr>
      <w:ind w:left="840" w:leftChars="400"/>
    </w:pPr>
  </w:style>
  <w:style w:type="paragraph" w:styleId="11">
    <w:name w:val="Plain Text"/>
    <w:basedOn w:val="1"/>
    <w:link w:val="46"/>
    <w:qFormat/>
    <w:uiPriority w:val="0"/>
    <w:pPr>
      <w:widowControl w:val="0"/>
      <w:kinsoku/>
      <w:autoSpaceDE/>
      <w:autoSpaceDN/>
      <w:adjustRightInd/>
      <w:snapToGrid/>
      <w:jc w:val="both"/>
      <w:textAlignment w:val="auto"/>
    </w:pPr>
    <w:rPr>
      <w:rFonts w:ascii="宋体" w:hAnsi="Courier New" w:eastAsia="宋体" w:cs="黑体"/>
      <w:snapToGrid/>
      <w:color w:val="auto"/>
      <w:kern w:val="2"/>
    </w:rPr>
  </w:style>
  <w:style w:type="paragraph" w:styleId="12">
    <w:name w:val="Balloon Text"/>
    <w:basedOn w:val="1"/>
    <w:link w:val="49"/>
    <w:semiHidden/>
    <w:unhideWhenUsed/>
    <w:qFormat/>
    <w:uiPriority w:val="99"/>
    <w:rPr>
      <w:sz w:val="18"/>
      <w:szCs w:val="18"/>
    </w:rPr>
  </w:style>
  <w:style w:type="paragraph" w:styleId="13">
    <w:name w:val="footer"/>
    <w:basedOn w:val="1"/>
    <w:link w:val="33"/>
    <w:unhideWhenUsed/>
    <w:qFormat/>
    <w:uiPriority w:val="0"/>
    <w:pPr>
      <w:tabs>
        <w:tab w:val="center" w:pos="4153"/>
        <w:tab w:val="right" w:pos="8306"/>
      </w:tabs>
    </w:pPr>
    <w:rPr>
      <w:sz w:val="18"/>
      <w:szCs w:val="18"/>
    </w:rPr>
  </w:style>
  <w:style w:type="paragraph" w:styleId="14">
    <w:name w:val="envelope return"/>
    <w:basedOn w:val="1"/>
    <w:qFormat/>
    <w:uiPriority w:val="0"/>
  </w:style>
  <w:style w:type="paragraph" w:styleId="15">
    <w:name w:val="header"/>
    <w:basedOn w:val="1"/>
    <w:link w:val="32"/>
    <w:unhideWhenUsed/>
    <w:qFormat/>
    <w:uiPriority w:val="99"/>
    <w:pPr>
      <w:tabs>
        <w:tab w:val="center" w:pos="4153"/>
        <w:tab w:val="right" w:pos="8306"/>
      </w:tabs>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19">
    <w:name w:val="Normal (Web)"/>
    <w:basedOn w:val="1"/>
    <w:qFormat/>
    <w:uiPriority w:val="0"/>
    <w:pPr>
      <w:widowControl w:val="0"/>
      <w:kinsoku/>
      <w:adjustRightInd/>
      <w:snapToGrid/>
      <w:spacing w:before="100" w:beforeAutospacing="1" w:after="100" w:afterAutospacing="1"/>
      <w:textAlignment w:val="auto"/>
    </w:pPr>
    <w:rPr>
      <w:rFonts w:ascii="宋体" w:hAnsi="宋体" w:eastAsia="宋体" w:cs="Times New Roman"/>
      <w:snapToGrid/>
      <w:color w:val="auto"/>
      <w:sz w:val="24"/>
      <w:szCs w:val="22"/>
    </w:rPr>
  </w:style>
  <w:style w:type="paragraph" w:styleId="20">
    <w:name w:val="annotation subject"/>
    <w:basedOn w:val="7"/>
    <w:next w:val="7"/>
    <w:link w:val="42"/>
    <w:semiHidden/>
    <w:unhideWhenUsed/>
    <w:qFormat/>
    <w:uiPriority w:val="99"/>
    <w:rPr>
      <w:b/>
      <w:bCs/>
    </w:rPr>
  </w:style>
  <w:style w:type="paragraph" w:styleId="21">
    <w:name w:val="Body Text First Indent"/>
    <w:basedOn w:val="8"/>
    <w:qFormat/>
    <w:uiPriority w:val="0"/>
    <w:pPr>
      <w:ind w:firstLine="420" w:firstLineChars="100"/>
    </w:pPr>
    <w:rPr>
      <w:rFonts w:ascii="Calibri" w:hAnsi="Calibri" w:eastAsia="宋体" w:cs="Calibri"/>
      <w:sz w:val="28"/>
      <w:szCs w:val="28"/>
    </w:rPr>
  </w:style>
  <w:style w:type="paragraph" w:styleId="22">
    <w:name w:val="Body Text First Indent 2"/>
    <w:basedOn w:val="9"/>
    <w:next w:val="1"/>
    <w:qFormat/>
    <w:uiPriority w:val="0"/>
    <w:pPr>
      <w:spacing w:after="120" w:line="480" w:lineRule="exact"/>
      <w:ind w:left="420" w:leftChars="200" w:firstLine="420" w:firstLineChars="200"/>
    </w:pPr>
    <w:rPr>
      <w:szCs w:val="20"/>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basedOn w:val="25"/>
    <w:unhideWhenUsed/>
    <w:qFormat/>
    <w:uiPriority w:val="99"/>
    <w:rPr>
      <w:color w:val="0000FF"/>
      <w:u w:val="single"/>
    </w:rPr>
  </w:style>
  <w:style w:type="character" w:styleId="29">
    <w:name w:val="annotation reference"/>
    <w:basedOn w:val="25"/>
    <w:semiHidden/>
    <w:unhideWhenUsed/>
    <w:qFormat/>
    <w:uiPriority w:val="99"/>
    <w:rPr>
      <w:sz w:val="21"/>
      <w:szCs w:val="21"/>
    </w:rPr>
  </w:style>
  <w:style w:type="paragraph" w:customStyle="1" w:styleId="30">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页眉 字符"/>
    <w:basedOn w:val="25"/>
    <w:link w:val="15"/>
    <w:qFormat/>
    <w:uiPriority w:val="99"/>
    <w:rPr>
      <w:sz w:val="18"/>
      <w:szCs w:val="18"/>
    </w:rPr>
  </w:style>
  <w:style w:type="character" w:customStyle="1" w:styleId="33">
    <w:name w:val="页脚 字符"/>
    <w:basedOn w:val="25"/>
    <w:link w:val="13"/>
    <w:qFormat/>
    <w:uiPriority w:val="99"/>
    <w:rPr>
      <w:sz w:val="18"/>
      <w:szCs w:val="18"/>
    </w:rPr>
  </w:style>
  <w:style w:type="paragraph" w:styleId="34">
    <w:name w:val="List Paragraph"/>
    <w:basedOn w:val="1"/>
    <w:qFormat/>
    <w:uiPriority w:val="34"/>
    <w:pPr>
      <w:ind w:firstLine="420" w:firstLineChars="200"/>
    </w:pPr>
  </w:style>
  <w:style w:type="paragraph" w:customStyle="1" w:styleId="35">
    <w:name w:val="Table Text"/>
    <w:basedOn w:val="1"/>
    <w:semiHidden/>
    <w:qFormat/>
    <w:uiPriority w:val="0"/>
    <w:rPr>
      <w:rFonts w:ascii="微软雅黑" w:hAnsi="微软雅黑" w:eastAsia="微软雅黑" w:cs="微软雅黑"/>
      <w:sz w:val="20"/>
      <w:szCs w:val="20"/>
      <w:lang w:eastAsia="en-US"/>
    </w:rPr>
  </w:style>
  <w:style w:type="paragraph" w:customStyle="1" w:styleId="36">
    <w:name w:val="WPSOffice手动目录 1"/>
    <w:qFormat/>
    <w:uiPriority w:val="0"/>
    <w:rPr>
      <w:rFonts w:ascii="Arial" w:hAnsi="Arial" w:cs="Arial" w:eastAsiaTheme="minorEastAsia"/>
      <w:lang w:val="en-US" w:eastAsia="zh-CN" w:bidi="ar-SA"/>
    </w:rPr>
  </w:style>
  <w:style w:type="paragraph" w:customStyle="1" w:styleId="37">
    <w:name w:val="WPSOffice手动目录 2"/>
    <w:qFormat/>
    <w:uiPriority w:val="0"/>
    <w:pPr>
      <w:ind w:left="200" w:leftChars="200"/>
    </w:pPr>
    <w:rPr>
      <w:rFonts w:ascii="Arial" w:hAnsi="Arial" w:cs="Arial" w:eastAsiaTheme="minorEastAsia"/>
      <w:lang w:val="en-US" w:eastAsia="zh-CN" w:bidi="ar-SA"/>
    </w:rPr>
  </w:style>
  <w:style w:type="paragraph" w:customStyle="1" w:styleId="38">
    <w:name w:val="WPSOffice手动目录 3"/>
    <w:qFormat/>
    <w:uiPriority w:val="0"/>
    <w:pPr>
      <w:ind w:left="400" w:leftChars="400"/>
    </w:pPr>
    <w:rPr>
      <w:rFonts w:ascii="Arial" w:hAnsi="Arial" w:cs="Arial" w:eastAsiaTheme="minorEastAsia"/>
      <w:lang w:val="en-US" w:eastAsia="zh-CN" w:bidi="ar-SA"/>
    </w:rPr>
  </w:style>
  <w:style w:type="paragraph" w:customStyle="1" w:styleId="39">
    <w:name w:val="中文正文、"/>
    <w:basedOn w:val="1"/>
    <w:qFormat/>
    <w:uiPriority w:val="0"/>
    <w:pPr>
      <w:spacing w:line="360" w:lineRule="auto"/>
      <w:ind w:firstLine="492" w:firstLineChars="200"/>
    </w:pPr>
    <w:rPr>
      <w:rFonts w:ascii="宋体" w:hAnsi="宋体" w:eastAsia="宋体" w:cs="宋体"/>
      <w:color w:val="auto"/>
      <w:spacing w:val="6"/>
      <w:sz w:val="24"/>
      <w:szCs w:val="24"/>
    </w:rPr>
  </w:style>
  <w:style w:type="paragraph" w:customStyle="1" w:styleId="40">
    <w:name w:val="_Style 125"/>
    <w:basedOn w:val="1"/>
    <w:next w:val="34"/>
    <w:qFormat/>
    <w:uiPriority w:val="34"/>
    <w:pPr>
      <w:ind w:firstLine="420" w:firstLineChars="200"/>
    </w:pPr>
    <w:rPr>
      <w:rFonts w:eastAsia="仿宋_GB2312"/>
      <w:sz w:val="24"/>
    </w:rPr>
  </w:style>
  <w:style w:type="character" w:customStyle="1" w:styleId="41">
    <w:name w:val="批注文字 字符"/>
    <w:basedOn w:val="25"/>
    <w:link w:val="7"/>
    <w:semiHidden/>
    <w:qFormat/>
    <w:uiPriority w:val="99"/>
    <w:rPr>
      <w:snapToGrid w:val="0"/>
      <w:color w:val="000000"/>
      <w:sz w:val="21"/>
      <w:szCs w:val="21"/>
    </w:rPr>
  </w:style>
  <w:style w:type="character" w:customStyle="1" w:styleId="42">
    <w:name w:val="批注主题 字符"/>
    <w:basedOn w:val="41"/>
    <w:link w:val="20"/>
    <w:semiHidden/>
    <w:qFormat/>
    <w:uiPriority w:val="99"/>
    <w:rPr>
      <w:b/>
      <w:bCs/>
      <w:snapToGrid w:val="0"/>
      <w:color w:val="000000"/>
      <w:sz w:val="21"/>
      <w:szCs w:val="21"/>
    </w:rPr>
  </w:style>
  <w:style w:type="paragraph" w:customStyle="1" w:styleId="43">
    <w:name w:val="修订1"/>
    <w:hidden/>
    <w:unhideWhenUsed/>
    <w:qFormat/>
    <w:uiPriority w:val="99"/>
    <w:rPr>
      <w:rFonts w:ascii="Arial" w:hAnsi="Arial" w:cs="Arial" w:eastAsiaTheme="minorEastAsia"/>
      <w:snapToGrid w:val="0"/>
      <w:color w:val="000000"/>
      <w:sz w:val="21"/>
      <w:szCs w:val="21"/>
      <w:lang w:val="en-US" w:eastAsia="zh-CN" w:bidi="ar-SA"/>
    </w:rPr>
  </w:style>
  <w:style w:type="paragraph" w:customStyle="1" w:styleId="44">
    <w:name w:val="Table Paragraph"/>
    <w:basedOn w:val="1"/>
    <w:qFormat/>
    <w:uiPriority w:val="1"/>
    <w:pPr>
      <w:widowControl w:val="0"/>
      <w:kinsoku/>
      <w:adjustRightInd/>
      <w:snapToGrid/>
      <w:textAlignment w:val="auto"/>
    </w:pPr>
    <w:rPr>
      <w:rFonts w:ascii="宋体" w:hAnsi="宋体" w:eastAsia="宋体" w:cs="宋体"/>
      <w:snapToGrid/>
      <w:color w:val="auto"/>
      <w:sz w:val="22"/>
      <w:szCs w:val="22"/>
    </w:rPr>
  </w:style>
  <w:style w:type="character" w:customStyle="1" w:styleId="45">
    <w:name w:val="font11"/>
    <w:basedOn w:val="25"/>
    <w:qFormat/>
    <w:uiPriority w:val="0"/>
    <w:rPr>
      <w:rFonts w:hint="eastAsia" w:ascii="宋体" w:hAnsi="宋体" w:eastAsia="宋体" w:cs="宋体"/>
      <w:color w:val="000000"/>
      <w:sz w:val="21"/>
      <w:szCs w:val="21"/>
      <w:u w:val="none"/>
    </w:rPr>
  </w:style>
  <w:style w:type="character" w:customStyle="1" w:styleId="46">
    <w:name w:val="纯文本 字符"/>
    <w:basedOn w:val="25"/>
    <w:link w:val="11"/>
    <w:qFormat/>
    <w:uiPriority w:val="0"/>
    <w:rPr>
      <w:rFonts w:ascii="宋体" w:hAnsi="Courier New" w:eastAsia="宋体" w:cs="黑体"/>
      <w:kern w:val="2"/>
      <w:sz w:val="21"/>
      <w:szCs w:val="21"/>
    </w:rPr>
  </w:style>
  <w:style w:type="character" w:customStyle="1" w:styleId="47">
    <w:name w:val="标题 1 字符"/>
    <w:basedOn w:val="25"/>
    <w:link w:val="3"/>
    <w:qFormat/>
    <w:uiPriority w:val="9"/>
    <w:rPr>
      <w:b/>
      <w:bCs/>
      <w:snapToGrid w:val="0"/>
      <w:color w:val="000000"/>
      <w:kern w:val="44"/>
      <w:sz w:val="44"/>
      <w:szCs w:val="44"/>
    </w:rPr>
  </w:style>
  <w:style w:type="paragraph" w:customStyle="1" w:styleId="48">
    <w:name w:val="TOC 标题1"/>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49">
    <w:name w:val="批注框文本 字符"/>
    <w:basedOn w:val="25"/>
    <w:link w:val="12"/>
    <w:semiHidden/>
    <w:qFormat/>
    <w:uiPriority w:val="99"/>
    <w:rPr>
      <w:snapToGrid w:val="0"/>
      <w:color w:val="000000"/>
      <w:sz w:val="18"/>
      <w:szCs w:val="18"/>
    </w:rPr>
  </w:style>
  <w:style w:type="paragraph" w:customStyle="1" w:styleId="50">
    <w:name w:val="修订2"/>
    <w:hidden/>
    <w:semiHidden/>
    <w:qFormat/>
    <w:uiPriority w:val="99"/>
    <w:rPr>
      <w:rFonts w:ascii="Arial" w:hAnsi="Arial" w:cs="Arial" w:eastAsiaTheme="minorEastAsia"/>
      <w:snapToGrid w:val="0"/>
      <w:color w:val="000000"/>
      <w:sz w:val="21"/>
      <w:szCs w:val="21"/>
      <w:lang w:val="en-US" w:eastAsia="zh-CN" w:bidi="ar-SA"/>
    </w:rPr>
  </w:style>
  <w:style w:type="paragraph" w:customStyle="1" w:styleId="5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681332-D1D8-4E84-B427-968BD3C6ADC2}">
  <ds:schemaRefs/>
</ds:datastoreItem>
</file>

<file path=docProps/app.xml><?xml version="1.0" encoding="utf-8"?>
<Properties xmlns="http://schemas.openxmlformats.org/officeDocument/2006/extended-properties" xmlns:vt="http://schemas.openxmlformats.org/officeDocument/2006/docPropsVTypes">
  <Template>Normal</Template>
  <Pages>73</Pages>
  <Words>14568</Words>
  <Characters>15776</Characters>
  <Lines>1228</Lines>
  <Paragraphs>1262</Paragraphs>
  <TotalTime>2</TotalTime>
  <ScaleCrop>false</ScaleCrop>
  <LinksUpToDate>false</LinksUpToDate>
  <CharactersWithSpaces>15876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2025-04-07T07:53:00Z</dcterms:created>
  <dc:creator>尹皓</dc:creator>
  <cp:lastModifiedBy>18612</cp:lastModifiedBy>
  <dcterms:modified xsi:type="dcterms:W3CDTF">2025-12-22T09:50:56Z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2023-09-13T21:54:39Z</vt:filetime>
  </property>
  <property fmtid="{D5CDD505-2E9C-101B-9397-08002B2CF9AE}" pid="4" name="KSOProductBuildVer">
    <vt:lpwstr>2052-12.1.0.24034</vt:lpwstr>
  </property>
  <property fmtid="{D5CDD505-2E9C-101B-9397-08002B2CF9AE}" pid="5" name="ICV">
    <vt:lpwstr>A2BBF71AA5F94AC4A12A8142F65BA1F9_13</vt:lpwstr>
  </property>
  <property fmtid="{D5CDD505-2E9C-101B-9397-08002B2CF9AE}" pid="6" name="KSOTemplateDocerSaveRecord">
    <vt:lpwstr>eyJoZGlkIjoiNTJmZWEzYjU2OTg5ZTg3MzQ0ODQ0ODQ4NmFhYTA4MzgiLCJ1c2VySWQiOiIyOTQzMDYyMzUifQ==</vt:lpwstr>
  </property>
</Properties>
</file>