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0557B3">
      <w:pPr>
        <w:spacing w:line="360" w:lineRule="auto"/>
        <w:ind w:firstLine="300" w:firstLineChars="50"/>
        <w:rPr>
          <w:rFonts w:eastAsiaTheme="minorEastAsia"/>
          <w:spacing w:val="0"/>
          <w:sz w:val="60"/>
          <w:szCs w:val="60"/>
        </w:rPr>
      </w:pPr>
    </w:p>
    <w:p w14:paraId="6DEC5A08">
      <w:pPr>
        <w:spacing w:line="360" w:lineRule="auto"/>
        <w:ind w:firstLine="300" w:firstLineChars="50"/>
        <w:rPr>
          <w:rFonts w:eastAsiaTheme="minorEastAsia"/>
          <w:spacing w:val="0"/>
          <w:sz w:val="60"/>
          <w:szCs w:val="60"/>
        </w:rPr>
      </w:pPr>
    </w:p>
    <w:p w14:paraId="5FD6A53C">
      <w:pPr>
        <w:jc w:val="center"/>
        <w:rPr>
          <w:rFonts w:eastAsiaTheme="minorEastAsia"/>
          <w:b/>
          <w:bCs/>
          <w:spacing w:val="0"/>
          <w:sz w:val="60"/>
          <w:szCs w:val="60"/>
        </w:rPr>
      </w:pPr>
      <w:r>
        <w:rPr>
          <w:rFonts w:eastAsiaTheme="minorEastAsia"/>
          <w:b/>
          <w:bCs/>
          <w:spacing w:val="0"/>
          <w:sz w:val="60"/>
          <w:szCs w:val="60"/>
        </w:rPr>
        <w:t>北京市政府采购项目</w:t>
      </w:r>
    </w:p>
    <w:p w14:paraId="0E512A26">
      <w:pPr>
        <w:jc w:val="center"/>
        <w:rPr>
          <w:rFonts w:eastAsiaTheme="minorEastAsia"/>
          <w:b/>
          <w:bCs/>
          <w:spacing w:val="0"/>
          <w:sz w:val="60"/>
          <w:szCs w:val="60"/>
        </w:rPr>
      </w:pPr>
      <w:r>
        <w:rPr>
          <w:rFonts w:eastAsiaTheme="minorEastAsia"/>
          <w:b/>
          <w:bCs/>
          <w:spacing w:val="0"/>
          <w:sz w:val="60"/>
          <w:szCs w:val="60"/>
        </w:rPr>
        <w:t>竞争性磋商文件</w:t>
      </w:r>
    </w:p>
    <w:p w14:paraId="74696AA6">
      <w:pPr>
        <w:jc w:val="center"/>
        <w:rPr>
          <w:b/>
          <w:bCs/>
          <w:spacing w:val="0"/>
          <w:sz w:val="60"/>
          <w:szCs w:val="60"/>
        </w:rPr>
      </w:pPr>
      <w:r>
        <w:rPr>
          <w:b/>
          <w:bCs/>
          <w:spacing w:val="0"/>
          <w:sz w:val="60"/>
          <w:szCs w:val="60"/>
        </w:rPr>
        <w:t>（202</w:t>
      </w:r>
      <w:r>
        <w:rPr>
          <w:rFonts w:hint="eastAsia"/>
          <w:b/>
          <w:bCs/>
          <w:spacing w:val="0"/>
          <w:sz w:val="60"/>
          <w:szCs w:val="60"/>
        </w:rPr>
        <w:t>4</w:t>
      </w:r>
      <w:r>
        <w:rPr>
          <w:b/>
          <w:bCs/>
          <w:spacing w:val="0"/>
          <w:sz w:val="60"/>
          <w:szCs w:val="60"/>
        </w:rPr>
        <w:t>年版）</w:t>
      </w:r>
    </w:p>
    <w:p w14:paraId="67A6455F">
      <w:pPr>
        <w:spacing w:line="360" w:lineRule="auto"/>
        <w:jc w:val="center"/>
        <w:rPr>
          <w:rFonts w:eastAsiaTheme="majorEastAsia"/>
          <w:b/>
          <w:bCs/>
          <w:spacing w:val="0"/>
          <w:sz w:val="60"/>
          <w:szCs w:val="60"/>
        </w:rPr>
      </w:pPr>
    </w:p>
    <w:p w14:paraId="52B5F776">
      <w:pPr>
        <w:pStyle w:val="43"/>
        <w:rPr>
          <w:rFonts w:eastAsiaTheme="majorEastAsia"/>
          <w:b/>
          <w:bCs/>
          <w:spacing w:val="0"/>
          <w:sz w:val="60"/>
          <w:szCs w:val="60"/>
        </w:rPr>
      </w:pPr>
    </w:p>
    <w:p w14:paraId="1EC64A7A">
      <w:pPr>
        <w:pStyle w:val="44"/>
      </w:pPr>
    </w:p>
    <w:p w14:paraId="6A7A2FF7">
      <w:pPr>
        <w:spacing w:line="360" w:lineRule="auto"/>
        <w:jc w:val="center"/>
        <w:rPr>
          <w:rFonts w:eastAsiaTheme="majorEastAsia"/>
          <w:b/>
          <w:bCs/>
          <w:spacing w:val="0"/>
          <w:sz w:val="60"/>
          <w:szCs w:val="60"/>
        </w:rPr>
      </w:pPr>
    </w:p>
    <w:p w14:paraId="1A3DDA66">
      <w:pPr>
        <w:tabs>
          <w:tab w:val="left" w:pos="3240"/>
          <w:tab w:val="left" w:pos="3420"/>
        </w:tabs>
        <w:spacing w:line="360" w:lineRule="auto"/>
        <w:ind w:left="2832" w:leftChars="444" w:hanging="1900" w:hangingChars="528"/>
        <w:jc w:val="left"/>
        <w:rPr>
          <w:rFonts w:hint="eastAsia" w:eastAsiaTheme="minorEastAsia"/>
          <w:bCs/>
          <w:spacing w:val="0"/>
          <w:sz w:val="36"/>
          <w:szCs w:val="36"/>
          <w:highlight w:val="none"/>
          <w:lang w:eastAsia="zh-CN"/>
        </w:rPr>
      </w:pPr>
      <w:r>
        <w:rPr>
          <w:rFonts w:eastAsiaTheme="minorEastAsia"/>
          <w:bCs/>
          <w:spacing w:val="0"/>
          <w:sz w:val="36"/>
          <w:szCs w:val="36"/>
          <w:highlight w:val="none"/>
        </w:rPr>
        <w:t>项目名称：</w:t>
      </w:r>
      <w:r>
        <w:rPr>
          <w:rFonts w:hint="eastAsia" w:eastAsiaTheme="minorEastAsia"/>
          <w:bCs/>
          <w:spacing w:val="0"/>
          <w:sz w:val="36"/>
          <w:szCs w:val="36"/>
          <w:highlight w:val="none"/>
          <w:lang w:eastAsia="zh-CN"/>
        </w:rPr>
        <w:t>北京市朝阳区清华大学附属中学朝阳学校物业服务项目</w:t>
      </w:r>
    </w:p>
    <w:p w14:paraId="51150423">
      <w:pPr>
        <w:tabs>
          <w:tab w:val="left" w:pos="3240"/>
          <w:tab w:val="left" w:pos="3420"/>
        </w:tabs>
        <w:spacing w:line="360" w:lineRule="auto"/>
        <w:ind w:left="2832" w:leftChars="444" w:hanging="1900" w:hangingChars="528"/>
        <w:jc w:val="left"/>
        <w:rPr>
          <w:rFonts w:hint="eastAsia" w:ascii="宋体" w:hAnsi="宋体" w:cs="宋体"/>
          <w:bCs/>
          <w:spacing w:val="0"/>
          <w:sz w:val="36"/>
          <w:szCs w:val="36"/>
          <w:highlight w:val="none"/>
          <w:lang w:val="en-US" w:eastAsia="zh-CN"/>
        </w:rPr>
      </w:pPr>
      <w:r>
        <w:rPr>
          <w:rFonts w:eastAsiaTheme="minorEastAsia"/>
          <w:bCs/>
          <w:spacing w:val="0"/>
          <w:sz w:val="36"/>
          <w:szCs w:val="36"/>
          <w:highlight w:val="none"/>
        </w:rPr>
        <w:t>项目编号/包号：</w:t>
      </w:r>
      <w:r>
        <w:rPr>
          <w:rFonts w:hint="eastAsia" w:eastAsiaTheme="minorEastAsia"/>
          <w:bCs/>
          <w:spacing w:val="0"/>
          <w:sz w:val="36"/>
          <w:szCs w:val="36"/>
          <w:highlight w:val="none"/>
          <w:lang w:eastAsia="zh-CN"/>
        </w:rPr>
        <w:t>110105</w:t>
      </w:r>
      <w:bookmarkStart w:id="769" w:name="_GoBack"/>
      <w:bookmarkEnd w:id="769"/>
      <w:r>
        <w:rPr>
          <w:rFonts w:hint="eastAsia" w:eastAsiaTheme="minorEastAsia"/>
          <w:bCs/>
          <w:spacing w:val="0"/>
          <w:sz w:val="36"/>
          <w:szCs w:val="36"/>
          <w:highlight w:val="none"/>
          <w:lang w:eastAsia="zh-CN"/>
        </w:rPr>
        <w:t>25210200026629-XM001</w:t>
      </w:r>
      <w:r>
        <w:rPr>
          <w:rFonts w:hint="eastAsia" w:ascii="宋体" w:hAnsi="宋体" w:eastAsia="宋体" w:cs="宋体"/>
          <w:bCs/>
          <w:spacing w:val="0"/>
          <w:sz w:val="36"/>
          <w:szCs w:val="36"/>
          <w:highlight w:val="none"/>
          <w:lang w:val="en-US" w:eastAsia="zh-CN"/>
        </w:rPr>
        <w:t>/</w:t>
      </w:r>
      <w:r>
        <w:rPr>
          <w:rFonts w:hint="eastAsia" w:ascii="宋体" w:hAnsi="宋体" w:cs="宋体"/>
          <w:bCs/>
          <w:spacing w:val="0"/>
          <w:sz w:val="36"/>
          <w:szCs w:val="36"/>
          <w:highlight w:val="none"/>
          <w:lang w:val="en-US" w:eastAsia="zh-CN"/>
        </w:rPr>
        <w:t>01</w:t>
      </w:r>
    </w:p>
    <w:p w14:paraId="42963518">
      <w:pPr>
        <w:pStyle w:val="43"/>
        <w:rPr>
          <w:rFonts w:hint="default"/>
          <w:lang w:val="en-US" w:eastAsia="zh-CN"/>
        </w:rPr>
      </w:pPr>
    </w:p>
    <w:p w14:paraId="06A8B6DB">
      <w:pPr>
        <w:tabs>
          <w:tab w:val="left" w:pos="3240"/>
          <w:tab w:val="left" w:pos="3420"/>
        </w:tabs>
        <w:spacing w:line="360" w:lineRule="auto"/>
        <w:ind w:left="2832" w:leftChars="444" w:hanging="1900" w:hangingChars="528"/>
        <w:jc w:val="left"/>
        <w:rPr>
          <w:rFonts w:hint="eastAsia" w:eastAsiaTheme="minorEastAsia"/>
          <w:bCs/>
          <w:spacing w:val="0"/>
          <w:sz w:val="36"/>
          <w:szCs w:val="36"/>
          <w:lang w:eastAsia="zh-CN"/>
        </w:rPr>
      </w:pPr>
      <w:r>
        <w:rPr>
          <w:rFonts w:eastAsiaTheme="minorEastAsia"/>
          <w:bCs/>
          <w:spacing w:val="0"/>
          <w:sz w:val="36"/>
          <w:szCs w:val="36"/>
        </w:rPr>
        <w:t>采购人：</w:t>
      </w:r>
      <w:r>
        <w:rPr>
          <w:rFonts w:hint="eastAsia" w:eastAsiaTheme="minorEastAsia"/>
          <w:bCs/>
          <w:spacing w:val="0"/>
          <w:sz w:val="36"/>
          <w:szCs w:val="36"/>
          <w:lang w:eastAsia="zh-CN"/>
        </w:rPr>
        <w:t>清华大学附属中学朝阳学校</w:t>
      </w:r>
    </w:p>
    <w:p w14:paraId="6B66A4EB">
      <w:pPr>
        <w:pStyle w:val="43"/>
      </w:pPr>
    </w:p>
    <w:p w14:paraId="498C8536">
      <w:pPr>
        <w:tabs>
          <w:tab w:val="left" w:pos="3240"/>
          <w:tab w:val="left" w:pos="3420"/>
        </w:tabs>
        <w:spacing w:line="360" w:lineRule="auto"/>
        <w:ind w:left="2832" w:leftChars="444" w:hanging="1900" w:hangingChars="528"/>
        <w:jc w:val="left"/>
        <w:rPr>
          <w:rFonts w:eastAsiaTheme="minorEastAsia"/>
          <w:bCs/>
          <w:spacing w:val="0"/>
          <w:sz w:val="36"/>
          <w:szCs w:val="36"/>
        </w:rPr>
      </w:pPr>
      <w:r>
        <w:rPr>
          <w:rFonts w:eastAsiaTheme="minorEastAsia"/>
          <w:bCs/>
          <w:spacing w:val="0"/>
          <w:sz w:val="36"/>
          <w:szCs w:val="36"/>
        </w:rPr>
        <w:t>采购代理机构：</w:t>
      </w:r>
      <w:r>
        <w:rPr>
          <w:rFonts w:hint="eastAsia" w:eastAsiaTheme="minorEastAsia"/>
          <w:bCs/>
          <w:spacing w:val="0"/>
          <w:sz w:val="36"/>
          <w:szCs w:val="36"/>
        </w:rPr>
        <w:t>汇信（北京）工程管理有限公司</w:t>
      </w:r>
    </w:p>
    <w:p w14:paraId="3F9AC6F1">
      <w:pPr>
        <w:widowControl/>
        <w:jc w:val="left"/>
        <w:rPr>
          <w:rFonts w:eastAsiaTheme="minorEastAsia"/>
          <w:spacing w:val="0"/>
        </w:rPr>
        <w:sectPr>
          <w:headerReference r:id="rId3" w:type="default"/>
          <w:type w:val="nextColumn"/>
          <w:pgSz w:w="11906" w:h="16838"/>
          <w:pgMar w:top="1418" w:right="1077" w:bottom="1418" w:left="1077" w:header="851" w:footer="850" w:gutter="0"/>
          <w:cols w:space="425" w:num="1"/>
          <w:docGrid w:linePitch="312" w:charSpace="0"/>
        </w:sectPr>
      </w:pPr>
      <w:r>
        <w:rPr>
          <w:rFonts w:eastAsiaTheme="minorEastAsia"/>
          <w:b/>
          <w:bCs/>
          <w:spacing w:val="0"/>
          <w:sz w:val="44"/>
        </w:rPr>
        <w:br w:type="page"/>
      </w:r>
    </w:p>
    <w:p w14:paraId="03D497D2">
      <w:pPr>
        <w:spacing w:line="360" w:lineRule="auto"/>
        <w:jc w:val="center"/>
        <w:outlineLvl w:val="0"/>
        <w:rPr>
          <w:rFonts w:eastAsiaTheme="minorEastAsia"/>
          <w:b w:val="0"/>
          <w:bCs/>
          <w:spacing w:val="0"/>
          <w:sz w:val="36"/>
          <w:szCs w:val="36"/>
        </w:rPr>
      </w:pPr>
    </w:p>
    <w:sdt>
      <w:sdtPr>
        <w:rPr>
          <w:rFonts w:ascii="宋体" w:hAnsi="宋体" w:eastAsia="宋体" w:cs="Times New Roman"/>
          <w:b/>
          <w:bCs w:val="0"/>
          <w:kern w:val="2"/>
          <w:sz w:val="40"/>
          <w:szCs w:val="48"/>
          <w:lang w:val="en-US" w:eastAsia="zh-CN" w:bidi="ar-SA"/>
        </w:rPr>
        <w:id w:val="147467376"/>
        <w15:color w:val="DBDBDB"/>
        <w:docPartObj>
          <w:docPartGallery w:val="Table of Contents"/>
          <w:docPartUnique/>
        </w:docPartObj>
      </w:sdtPr>
      <w:sdtEndPr>
        <w:rPr>
          <w:rFonts w:ascii="Times New Roman" w:hAnsi="Times New Roman" w:cs="Times New Roman" w:eastAsiaTheme="minorEastAsia"/>
          <w:b/>
          <w:bCs w:val="0"/>
          <w:spacing w:val="0"/>
          <w:kern w:val="2"/>
          <w:sz w:val="24"/>
          <w:szCs w:val="24"/>
          <w:lang w:val="en-US" w:eastAsia="zh-CN" w:bidi="ar-SA"/>
        </w:rPr>
      </w:sdtEndPr>
      <w:sdtContent>
        <w:p w14:paraId="10DB30FD">
          <w:pPr>
            <w:spacing w:before="0" w:beforeLines="0" w:after="0" w:afterLines="0" w:line="240" w:lineRule="auto"/>
            <w:ind w:left="0" w:leftChars="0" w:right="0" w:rightChars="0" w:firstLine="0" w:firstLineChars="0"/>
            <w:jc w:val="center"/>
            <w:rPr>
              <w:b/>
              <w:bCs w:val="0"/>
              <w:sz w:val="40"/>
              <w:szCs w:val="48"/>
            </w:rPr>
          </w:pPr>
          <w:r>
            <w:rPr>
              <w:rFonts w:ascii="宋体" w:hAnsi="宋体" w:eastAsia="宋体"/>
              <w:b/>
              <w:bCs w:val="0"/>
              <w:sz w:val="40"/>
              <w:szCs w:val="48"/>
            </w:rPr>
            <w:t>目</w:t>
          </w:r>
          <w:r>
            <w:rPr>
              <w:rFonts w:hint="eastAsia" w:ascii="宋体" w:hAnsi="宋体" w:eastAsia="宋体"/>
              <w:b/>
              <w:bCs w:val="0"/>
              <w:sz w:val="40"/>
              <w:szCs w:val="48"/>
              <w:lang w:val="en-US" w:eastAsia="zh-CN"/>
            </w:rPr>
            <w:t xml:space="preserve"> </w:t>
          </w:r>
          <w:r>
            <w:rPr>
              <w:rFonts w:ascii="宋体" w:hAnsi="宋体" w:eastAsia="宋体"/>
              <w:b/>
              <w:bCs w:val="0"/>
              <w:sz w:val="40"/>
              <w:szCs w:val="48"/>
            </w:rPr>
            <w:t>录</w:t>
          </w:r>
        </w:p>
        <w:p w14:paraId="37E87123">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ascii="Times New Roman" w:hAnsi="Times New Roman" w:eastAsiaTheme="minorEastAsia"/>
              <w:b w:val="0"/>
              <w:spacing w:val="0"/>
              <w:sz w:val="28"/>
              <w:szCs w:val="28"/>
            </w:rPr>
            <w:fldChar w:fldCharType="begin"/>
          </w:r>
          <w:r>
            <w:rPr>
              <w:rFonts w:ascii="Times New Roman" w:hAnsi="Times New Roman" w:eastAsiaTheme="minorEastAsia"/>
              <w:b w:val="0"/>
              <w:spacing w:val="0"/>
              <w:sz w:val="28"/>
              <w:szCs w:val="28"/>
            </w:rPr>
            <w:instrText xml:space="preserve">TOC \o "1-1" \h \u </w:instrText>
          </w:r>
          <w:r>
            <w:rPr>
              <w:rFonts w:ascii="Times New Roman" w:hAnsi="Times New Roman" w:eastAsiaTheme="minorEastAsia"/>
              <w:b w:val="0"/>
              <w:spacing w:val="0"/>
              <w:sz w:val="28"/>
              <w:szCs w:val="28"/>
            </w:rPr>
            <w:fldChar w:fldCharType="separate"/>
          </w:r>
          <w:r>
            <w:rPr>
              <w:rFonts w:ascii="Times New Roman" w:hAnsi="Times New Roman" w:eastAsiaTheme="minorEastAsia"/>
              <w:spacing w:val="0"/>
              <w:sz w:val="28"/>
              <w:szCs w:val="28"/>
            </w:rPr>
            <w:fldChar w:fldCharType="begin"/>
          </w:r>
          <w:r>
            <w:rPr>
              <w:rFonts w:ascii="Times New Roman" w:hAnsi="Times New Roman" w:eastAsiaTheme="minorEastAsia"/>
              <w:spacing w:val="0"/>
              <w:sz w:val="28"/>
              <w:szCs w:val="28"/>
            </w:rPr>
            <w:instrText xml:space="preserve"> HYPERLINK \l _Toc11784 </w:instrText>
          </w:r>
          <w:r>
            <w:rPr>
              <w:rFonts w:ascii="Times New Roman" w:hAnsi="Times New Roman" w:eastAsiaTheme="minorEastAsia"/>
              <w:spacing w:val="0"/>
              <w:sz w:val="28"/>
              <w:szCs w:val="28"/>
            </w:rPr>
            <w:fldChar w:fldCharType="separate"/>
          </w:r>
          <w:r>
            <w:rPr>
              <w:rFonts w:eastAsiaTheme="minorEastAsia"/>
              <w:spacing w:val="0"/>
              <w:sz w:val="28"/>
              <w:szCs w:val="40"/>
            </w:rPr>
            <w:t>第一章   采购邀请</w:t>
          </w:r>
          <w:r>
            <w:rPr>
              <w:sz w:val="28"/>
              <w:szCs w:val="28"/>
            </w:rPr>
            <w:tab/>
          </w:r>
          <w:r>
            <w:rPr>
              <w:sz w:val="28"/>
              <w:szCs w:val="28"/>
            </w:rPr>
            <w:fldChar w:fldCharType="begin"/>
          </w:r>
          <w:r>
            <w:rPr>
              <w:sz w:val="28"/>
              <w:szCs w:val="28"/>
            </w:rPr>
            <w:instrText xml:space="preserve"> PAGEREF _Toc11784 \h </w:instrText>
          </w:r>
          <w:r>
            <w:rPr>
              <w:sz w:val="28"/>
              <w:szCs w:val="28"/>
            </w:rPr>
            <w:fldChar w:fldCharType="separate"/>
          </w:r>
          <w:r>
            <w:rPr>
              <w:sz w:val="28"/>
              <w:szCs w:val="28"/>
            </w:rPr>
            <w:t>1</w:t>
          </w:r>
          <w:r>
            <w:rPr>
              <w:sz w:val="28"/>
              <w:szCs w:val="28"/>
            </w:rPr>
            <w:fldChar w:fldCharType="end"/>
          </w:r>
          <w:r>
            <w:rPr>
              <w:rFonts w:ascii="Times New Roman" w:hAnsi="Times New Roman" w:eastAsiaTheme="minorEastAsia"/>
              <w:spacing w:val="0"/>
              <w:sz w:val="28"/>
              <w:szCs w:val="28"/>
            </w:rPr>
            <w:fldChar w:fldCharType="end"/>
          </w:r>
        </w:p>
        <w:p w14:paraId="32F2E04D">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ascii="Times New Roman" w:hAnsi="Times New Roman" w:eastAsiaTheme="minorEastAsia"/>
              <w:spacing w:val="0"/>
              <w:sz w:val="28"/>
              <w:szCs w:val="28"/>
            </w:rPr>
            <w:fldChar w:fldCharType="begin"/>
          </w:r>
          <w:r>
            <w:rPr>
              <w:rFonts w:ascii="Times New Roman" w:hAnsi="Times New Roman" w:eastAsiaTheme="minorEastAsia"/>
              <w:spacing w:val="0"/>
              <w:sz w:val="28"/>
              <w:szCs w:val="28"/>
            </w:rPr>
            <w:instrText xml:space="preserve"> HYPERLINK \l _Toc15945 </w:instrText>
          </w:r>
          <w:r>
            <w:rPr>
              <w:rFonts w:ascii="Times New Roman" w:hAnsi="Times New Roman" w:eastAsiaTheme="minorEastAsia"/>
              <w:spacing w:val="0"/>
              <w:sz w:val="28"/>
              <w:szCs w:val="28"/>
            </w:rPr>
            <w:fldChar w:fldCharType="separate"/>
          </w:r>
          <w:r>
            <w:rPr>
              <w:rFonts w:eastAsiaTheme="minorEastAsia"/>
              <w:spacing w:val="0"/>
              <w:sz w:val="28"/>
              <w:szCs w:val="40"/>
            </w:rPr>
            <w:t>第二章   供应商须知</w:t>
          </w:r>
          <w:r>
            <w:rPr>
              <w:sz w:val="28"/>
              <w:szCs w:val="28"/>
            </w:rPr>
            <w:tab/>
          </w:r>
          <w:r>
            <w:rPr>
              <w:sz w:val="28"/>
              <w:szCs w:val="28"/>
            </w:rPr>
            <w:fldChar w:fldCharType="begin"/>
          </w:r>
          <w:r>
            <w:rPr>
              <w:sz w:val="28"/>
              <w:szCs w:val="28"/>
            </w:rPr>
            <w:instrText xml:space="preserve"> PAGEREF _Toc15945 \h </w:instrText>
          </w:r>
          <w:r>
            <w:rPr>
              <w:sz w:val="28"/>
              <w:szCs w:val="28"/>
            </w:rPr>
            <w:fldChar w:fldCharType="separate"/>
          </w:r>
          <w:r>
            <w:rPr>
              <w:sz w:val="28"/>
              <w:szCs w:val="28"/>
            </w:rPr>
            <w:t>4</w:t>
          </w:r>
          <w:r>
            <w:rPr>
              <w:sz w:val="28"/>
              <w:szCs w:val="28"/>
            </w:rPr>
            <w:fldChar w:fldCharType="end"/>
          </w:r>
          <w:r>
            <w:rPr>
              <w:rFonts w:ascii="Times New Roman" w:hAnsi="Times New Roman" w:eastAsiaTheme="minorEastAsia"/>
              <w:spacing w:val="0"/>
              <w:sz w:val="28"/>
              <w:szCs w:val="28"/>
            </w:rPr>
            <w:fldChar w:fldCharType="end"/>
          </w:r>
        </w:p>
        <w:p w14:paraId="3A9D0F86">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ascii="Times New Roman" w:hAnsi="Times New Roman" w:eastAsiaTheme="minorEastAsia"/>
              <w:spacing w:val="0"/>
              <w:sz w:val="28"/>
              <w:szCs w:val="28"/>
            </w:rPr>
            <w:fldChar w:fldCharType="begin"/>
          </w:r>
          <w:r>
            <w:rPr>
              <w:rFonts w:ascii="Times New Roman" w:hAnsi="Times New Roman" w:eastAsiaTheme="minorEastAsia"/>
              <w:spacing w:val="0"/>
              <w:sz w:val="28"/>
              <w:szCs w:val="28"/>
            </w:rPr>
            <w:instrText xml:space="preserve"> HYPERLINK \l _Toc27470 </w:instrText>
          </w:r>
          <w:r>
            <w:rPr>
              <w:rFonts w:ascii="Times New Roman" w:hAnsi="Times New Roman" w:eastAsiaTheme="minorEastAsia"/>
              <w:spacing w:val="0"/>
              <w:sz w:val="28"/>
              <w:szCs w:val="28"/>
            </w:rPr>
            <w:fldChar w:fldCharType="separate"/>
          </w:r>
          <w:r>
            <w:rPr>
              <w:rFonts w:eastAsiaTheme="minorEastAsia"/>
              <w:spacing w:val="0"/>
              <w:sz w:val="28"/>
              <w:szCs w:val="40"/>
            </w:rPr>
            <w:t>第三章   评审方法和评审标准</w:t>
          </w:r>
          <w:r>
            <w:rPr>
              <w:sz w:val="28"/>
              <w:szCs w:val="28"/>
            </w:rPr>
            <w:tab/>
          </w:r>
          <w:r>
            <w:rPr>
              <w:sz w:val="28"/>
              <w:szCs w:val="28"/>
            </w:rPr>
            <w:fldChar w:fldCharType="begin"/>
          </w:r>
          <w:r>
            <w:rPr>
              <w:sz w:val="28"/>
              <w:szCs w:val="28"/>
            </w:rPr>
            <w:instrText xml:space="preserve"> PAGEREF _Toc27470 \h </w:instrText>
          </w:r>
          <w:r>
            <w:rPr>
              <w:sz w:val="28"/>
              <w:szCs w:val="28"/>
            </w:rPr>
            <w:fldChar w:fldCharType="separate"/>
          </w:r>
          <w:r>
            <w:rPr>
              <w:sz w:val="28"/>
              <w:szCs w:val="28"/>
            </w:rPr>
            <w:t>19</w:t>
          </w:r>
          <w:r>
            <w:rPr>
              <w:sz w:val="28"/>
              <w:szCs w:val="28"/>
            </w:rPr>
            <w:fldChar w:fldCharType="end"/>
          </w:r>
          <w:r>
            <w:rPr>
              <w:rFonts w:ascii="Times New Roman" w:hAnsi="Times New Roman" w:eastAsiaTheme="minorEastAsia"/>
              <w:spacing w:val="0"/>
              <w:sz w:val="28"/>
              <w:szCs w:val="28"/>
            </w:rPr>
            <w:fldChar w:fldCharType="end"/>
          </w:r>
        </w:p>
        <w:p w14:paraId="0953D12F">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ascii="Times New Roman" w:hAnsi="Times New Roman" w:eastAsiaTheme="minorEastAsia"/>
              <w:spacing w:val="0"/>
              <w:sz w:val="28"/>
              <w:szCs w:val="28"/>
            </w:rPr>
            <w:fldChar w:fldCharType="begin"/>
          </w:r>
          <w:r>
            <w:rPr>
              <w:rFonts w:ascii="Times New Roman" w:hAnsi="Times New Roman" w:eastAsiaTheme="minorEastAsia"/>
              <w:spacing w:val="0"/>
              <w:sz w:val="28"/>
              <w:szCs w:val="28"/>
            </w:rPr>
            <w:instrText xml:space="preserve"> HYPERLINK \l _Toc13331 </w:instrText>
          </w:r>
          <w:r>
            <w:rPr>
              <w:rFonts w:ascii="Times New Roman" w:hAnsi="Times New Roman" w:eastAsiaTheme="minorEastAsia"/>
              <w:spacing w:val="0"/>
              <w:sz w:val="28"/>
              <w:szCs w:val="28"/>
            </w:rPr>
            <w:fldChar w:fldCharType="separate"/>
          </w:r>
          <w:r>
            <w:rPr>
              <w:rFonts w:eastAsiaTheme="minorEastAsia"/>
              <w:spacing w:val="0"/>
              <w:sz w:val="28"/>
              <w:szCs w:val="40"/>
              <w:highlight w:val="none"/>
            </w:rPr>
            <w:t>第四章   采购需求</w:t>
          </w:r>
          <w:r>
            <w:rPr>
              <w:sz w:val="28"/>
              <w:szCs w:val="28"/>
            </w:rPr>
            <w:tab/>
          </w:r>
          <w:r>
            <w:rPr>
              <w:sz w:val="28"/>
              <w:szCs w:val="28"/>
            </w:rPr>
            <w:fldChar w:fldCharType="begin"/>
          </w:r>
          <w:r>
            <w:rPr>
              <w:sz w:val="28"/>
              <w:szCs w:val="28"/>
            </w:rPr>
            <w:instrText xml:space="preserve"> PAGEREF _Toc13331 \h </w:instrText>
          </w:r>
          <w:r>
            <w:rPr>
              <w:sz w:val="28"/>
              <w:szCs w:val="28"/>
            </w:rPr>
            <w:fldChar w:fldCharType="separate"/>
          </w:r>
          <w:r>
            <w:rPr>
              <w:sz w:val="28"/>
              <w:szCs w:val="28"/>
            </w:rPr>
            <w:t>30</w:t>
          </w:r>
          <w:r>
            <w:rPr>
              <w:sz w:val="28"/>
              <w:szCs w:val="28"/>
            </w:rPr>
            <w:fldChar w:fldCharType="end"/>
          </w:r>
          <w:r>
            <w:rPr>
              <w:rFonts w:ascii="Times New Roman" w:hAnsi="Times New Roman" w:eastAsiaTheme="minorEastAsia"/>
              <w:spacing w:val="0"/>
              <w:sz w:val="28"/>
              <w:szCs w:val="28"/>
            </w:rPr>
            <w:fldChar w:fldCharType="end"/>
          </w:r>
        </w:p>
        <w:p w14:paraId="7D2DB2A8">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ascii="Times New Roman" w:hAnsi="Times New Roman" w:eastAsiaTheme="minorEastAsia"/>
              <w:spacing w:val="0"/>
              <w:sz w:val="28"/>
              <w:szCs w:val="28"/>
            </w:rPr>
            <w:fldChar w:fldCharType="begin"/>
          </w:r>
          <w:r>
            <w:rPr>
              <w:rFonts w:ascii="Times New Roman" w:hAnsi="Times New Roman" w:eastAsiaTheme="minorEastAsia"/>
              <w:spacing w:val="0"/>
              <w:sz w:val="28"/>
              <w:szCs w:val="28"/>
            </w:rPr>
            <w:instrText xml:space="preserve"> HYPERLINK \l _Toc28338 </w:instrText>
          </w:r>
          <w:r>
            <w:rPr>
              <w:rFonts w:ascii="Times New Roman" w:hAnsi="Times New Roman" w:eastAsiaTheme="minorEastAsia"/>
              <w:spacing w:val="0"/>
              <w:sz w:val="28"/>
              <w:szCs w:val="28"/>
            </w:rPr>
            <w:fldChar w:fldCharType="separate"/>
          </w:r>
          <w:r>
            <w:rPr>
              <w:rFonts w:eastAsiaTheme="minorEastAsia"/>
              <w:spacing w:val="0"/>
              <w:sz w:val="28"/>
              <w:szCs w:val="40"/>
              <w:highlight w:val="none"/>
            </w:rPr>
            <w:t>第五章   合同草案条款</w:t>
          </w:r>
          <w:r>
            <w:rPr>
              <w:sz w:val="28"/>
              <w:szCs w:val="28"/>
            </w:rPr>
            <w:tab/>
          </w:r>
          <w:r>
            <w:rPr>
              <w:sz w:val="28"/>
              <w:szCs w:val="28"/>
            </w:rPr>
            <w:fldChar w:fldCharType="begin"/>
          </w:r>
          <w:r>
            <w:rPr>
              <w:sz w:val="28"/>
              <w:szCs w:val="28"/>
            </w:rPr>
            <w:instrText xml:space="preserve"> PAGEREF _Toc28338 \h </w:instrText>
          </w:r>
          <w:r>
            <w:rPr>
              <w:sz w:val="28"/>
              <w:szCs w:val="28"/>
            </w:rPr>
            <w:fldChar w:fldCharType="separate"/>
          </w:r>
          <w:r>
            <w:rPr>
              <w:sz w:val="28"/>
              <w:szCs w:val="28"/>
            </w:rPr>
            <w:t>33</w:t>
          </w:r>
          <w:r>
            <w:rPr>
              <w:sz w:val="28"/>
              <w:szCs w:val="28"/>
            </w:rPr>
            <w:fldChar w:fldCharType="end"/>
          </w:r>
          <w:r>
            <w:rPr>
              <w:rFonts w:ascii="Times New Roman" w:hAnsi="Times New Roman" w:eastAsiaTheme="minorEastAsia"/>
              <w:spacing w:val="0"/>
              <w:sz w:val="28"/>
              <w:szCs w:val="28"/>
            </w:rPr>
            <w:fldChar w:fldCharType="end"/>
          </w:r>
        </w:p>
        <w:p w14:paraId="7E433808">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ascii="Times New Roman" w:hAnsi="Times New Roman" w:eastAsiaTheme="minorEastAsia"/>
              <w:spacing w:val="0"/>
              <w:sz w:val="28"/>
              <w:szCs w:val="28"/>
            </w:rPr>
            <w:fldChar w:fldCharType="begin"/>
          </w:r>
          <w:r>
            <w:rPr>
              <w:rFonts w:ascii="Times New Roman" w:hAnsi="Times New Roman" w:eastAsiaTheme="minorEastAsia"/>
              <w:spacing w:val="0"/>
              <w:sz w:val="28"/>
              <w:szCs w:val="28"/>
            </w:rPr>
            <w:instrText xml:space="preserve"> HYPERLINK \l _Toc12990 </w:instrText>
          </w:r>
          <w:r>
            <w:rPr>
              <w:rFonts w:ascii="Times New Roman" w:hAnsi="Times New Roman" w:eastAsiaTheme="minorEastAsia"/>
              <w:spacing w:val="0"/>
              <w:sz w:val="28"/>
              <w:szCs w:val="28"/>
            </w:rPr>
            <w:fldChar w:fldCharType="separate"/>
          </w:r>
          <w:r>
            <w:rPr>
              <w:rFonts w:eastAsiaTheme="minorEastAsia"/>
              <w:spacing w:val="0"/>
              <w:sz w:val="28"/>
              <w:szCs w:val="40"/>
            </w:rPr>
            <w:t>第六章   响应文件格式</w:t>
          </w:r>
          <w:r>
            <w:rPr>
              <w:sz w:val="28"/>
              <w:szCs w:val="28"/>
            </w:rPr>
            <w:tab/>
          </w:r>
          <w:r>
            <w:rPr>
              <w:sz w:val="28"/>
              <w:szCs w:val="28"/>
            </w:rPr>
            <w:fldChar w:fldCharType="begin"/>
          </w:r>
          <w:r>
            <w:rPr>
              <w:sz w:val="28"/>
              <w:szCs w:val="28"/>
            </w:rPr>
            <w:instrText xml:space="preserve"> PAGEREF _Toc12990 \h </w:instrText>
          </w:r>
          <w:r>
            <w:rPr>
              <w:sz w:val="28"/>
              <w:szCs w:val="28"/>
            </w:rPr>
            <w:fldChar w:fldCharType="separate"/>
          </w:r>
          <w:r>
            <w:rPr>
              <w:sz w:val="28"/>
              <w:szCs w:val="28"/>
            </w:rPr>
            <w:t>33</w:t>
          </w:r>
          <w:r>
            <w:rPr>
              <w:sz w:val="28"/>
              <w:szCs w:val="28"/>
            </w:rPr>
            <w:fldChar w:fldCharType="end"/>
          </w:r>
          <w:r>
            <w:rPr>
              <w:rFonts w:ascii="Times New Roman" w:hAnsi="Times New Roman" w:eastAsiaTheme="minorEastAsia"/>
              <w:spacing w:val="0"/>
              <w:sz w:val="28"/>
              <w:szCs w:val="28"/>
            </w:rPr>
            <w:fldChar w:fldCharType="end"/>
          </w:r>
        </w:p>
        <w:p w14:paraId="4DAD5F2C">
          <w:pPr>
            <w:pStyle w:val="32"/>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eastAsiaTheme="minorEastAsia"/>
              <w:b/>
              <w:spacing w:val="0"/>
              <w:kern w:val="2"/>
              <w:sz w:val="24"/>
              <w:szCs w:val="24"/>
              <w:lang w:val="en-US" w:eastAsia="zh-CN" w:bidi="ar-SA"/>
            </w:rPr>
          </w:pPr>
          <w:r>
            <w:rPr>
              <w:rFonts w:ascii="Times New Roman" w:hAnsi="Times New Roman" w:eastAsiaTheme="minorEastAsia"/>
              <w:spacing w:val="0"/>
              <w:sz w:val="28"/>
              <w:szCs w:val="28"/>
            </w:rPr>
            <w:fldChar w:fldCharType="end"/>
          </w:r>
        </w:p>
      </w:sdtContent>
    </w:sdt>
    <w:p w14:paraId="2770202F"/>
    <w:p w14:paraId="5B405BAA">
      <w:pPr>
        <w:pStyle w:val="32"/>
        <w:spacing w:line="360" w:lineRule="auto"/>
        <w:rPr>
          <w:rFonts w:ascii="Times New Roman" w:hAnsi="Times New Roman" w:eastAsiaTheme="minorEastAsia"/>
          <w:b w:val="0"/>
          <w:spacing w:val="0"/>
        </w:rPr>
      </w:pPr>
    </w:p>
    <w:p w14:paraId="262B61DF">
      <w:pPr>
        <w:pStyle w:val="32"/>
        <w:spacing w:line="360" w:lineRule="auto"/>
        <w:rPr>
          <w:rFonts w:ascii="Times New Roman" w:hAnsi="Times New Roman" w:eastAsiaTheme="minorEastAsia"/>
          <w:b w:val="0"/>
          <w:spacing w:val="0"/>
          <w:sz w:val="36"/>
          <w:szCs w:val="36"/>
        </w:rPr>
      </w:pPr>
    </w:p>
    <w:p w14:paraId="1448864F">
      <w:pPr>
        <w:spacing w:line="360" w:lineRule="auto"/>
        <w:jc w:val="center"/>
        <w:outlineLvl w:val="0"/>
        <w:rPr>
          <w:rFonts w:eastAsiaTheme="minorEastAsia"/>
          <w:b/>
          <w:spacing w:val="0"/>
          <w:sz w:val="36"/>
          <w:szCs w:val="36"/>
        </w:rPr>
        <w:sectPr>
          <w:headerReference r:id="rId5" w:type="first"/>
          <w:headerReference r:id="rId4"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0FB598A8">
      <w:pPr>
        <w:spacing w:line="360" w:lineRule="auto"/>
        <w:jc w:val="center"/>
        <w:outlineLvl w:val="0"/>
        <w:rPr>
          <w:rFonts w:eastAsiaTheme="minorEastAsia"/>
          <w:b/>
          <w:spacing w:val="0"/>
          <w:sz w:val="36"/>
          <w:szCs w:val="36"/>
        </w:rPr>
      </w:pPr>
      <w:bookmarkStart w:id="0" w:name="_Toc11784"/>
      <w:bookmarkStart w:id="1" w:name="_Toc15627"/>
      <w:r>
        <w:rPr>
          <w:rFonts w:eastAsiaTheme="minorEastAsia"/>
          <w:b/>
          <w:spacing w:val="0"/>
          <w:sz w:val="36"/>
          <w:szCs w:val="36"/>
        </w:rPr>
        <w:t>第一章   采购邀请</w:t>
      </w:r>
      <w:bookmarkEnd w:id="0"/>
      <w:bookmarkEnd w:id="1"/>
      <w:bookmarkStart w:id="2" w:name="_Toc35393790"/>
      <w:bookmarkStart w:id="3" w:name="_Hlk24379207"/>
      <w:bookmarkStart w:id="4" w:name="_Toc28359079"/>
      <w:bookmarkStart w:id="5" w:name="_Toc35393621"/>
      <w:bookmarkStart w:id="6" w:name="_Toc28359002"/>
    </w:p>
    <w:p w14:paraId="4B54304B">
      <w:pPr>
        <w:spacing w:line="360" w:lineRule="auto"/>
        <w:ind w:firstLine="480" w:firstLineChars="200"/>
        <w:rPr>
          <w:rFonts w:eastAsiaTheme="minorEastAsia"/>
          <w:spacing w:val="0"/>
          <w:sz w:val="24"/>
        </w:rPr>
      </w:pPr>
    </w:p>
    <w:bookmarkEnd w:id="2"/>
    <w:bookmarkEnd w:id="3"/>
    <w:bookmarkEnd w:id="4"/>
    <w:bookmarkEnd w:id="5"/>
    <w:bookmarkEnd w:id="6"/>
    <w:p w14:paraId="4D381B40">
      <w:pPr>
        <w:pStyle w:val="4"/>
        <w:pageBreakBefore w:val="0"/>
        <w:widowControl w:val="0"/>
        <w:kinsoku/>
        <w:wordWrap/>
        <w:overflowPunct/>
        <w:topLinePunct w:val="0"/>
        <w:bidi w:val="0"/>
        <w:snapToGrid/>
        <w:spacing w:before="0" w:line="360" w:lineRule="auto"/>
        <w:ind w:firstLine="482"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一、项目基本情况</w:t>
      </w:r>
    </w:p>
    <w:p w14:paraId="21DBDAE6">
      <w:pPr>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spacing w:val="0"/>
          <w:sz w:val="24"/>
          <w:szCs w:val="24"/>
          <w:highlight w:val="yellow"/>
          <w:lang w:val="en-US" w:eastAsia="zh-CN"/>
        </w:rPr>
      </w:pPr>
      <w:r>
        <w:rPr>
          <w:rFonts w:hint="eastAsia" w:ascii="宋体" w:hAnsi="宋体" w:eastAsia="宋体" w:cs="宋体"/>
          <w:spacing w:val="0"/>
          <w:sz w:val="24"/>
          <w:szCs w:val="24"/>
          <w:highlight w:val="none"/>
        </w:rPr>
        <w:t>1.项目编号：</w:t>
      </w:r>
      <w:r>
        <w:rPr>
          <w:rFonts w:hint="eastAsia" w:ascii="宋体" w:hAnsi="宋体" w:cs="宋体"/>
          <w:spacing w:val="0"/>
          <w:sz w:val="24"/>
          <w:szCs w:val="24"/>
          <w:highlight w:val="none"/>
          <w:u w:val="single"/>
          <w:lang w:val="en-US" w:eastAsia="zh-CN"/>
        </w:rPr>
        <w:t>11010525210200026629-XM001</w:t>
      </w:r>
    </w:p>
    <w:p w14:paraId="68E30254">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2.项目名称：</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北京市朝阳区清华大学附属中学朝阳学校物业服务项目</w:t>
      </w:r>
    </w:p>
    <w:p w14:paraId="2F68E662">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14:textFill>
            <w14:solidFill>
              <w14:schemeClr w14:val="tx1"/>
            </w14:solidFill>
          </w14:textFill>
        </w:rPr>
        <w:t>.采购方式：竞争性磋商</w:t>
      </w:r>
    </w:p>
    <w:p w14:paraId="1E97D493">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lang w:val="en-US"/>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sz w:val="24"/>
          <w:szCs w:val="24"/>
          <w:highlight w:val="none"/>
          <w14:textFill>
            <w14:solidFill>
              <w14:schemeClr w14:val="tx1"/>
            </w14:solidFill>
          </w14:textFill>
        </w:rPr>
        <w:t>.项目预算金额：</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343.9665</w:t>
      </w:r>
      <w:r>
        <w:rPr>
          <w:rFonts w:hint="eastAsia" w:ascii="宋体" w:hAnsi="宋体" w:eastAsia="宋体" w:cs="宋体"/>
          <w:color w:val="000000" w:themeColor="text1"/>
          <w:spacing w:val="0"/>
          <w:sz w:val="24"/>
          <w:szCs w:val="24"/>
          <w:highlight w:val="none"/>
          <w14:textFill>
            <w14:solidFill>
              <w14:schemeClr w14:val="tx1"/>
            </w14:solidFill>
          </w14:textFill>
        </w:rPr>
        <w:t>万元</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cs="宋体"/>
          <w:color w:val="000000" w:themeColor="text1"/>
          <w:spacing w:val="0"/>
          <w:sz w:val="24"/>
          <w:szCs w:val="24"/>
          <w:highlight w:val="none"/>
          <w:lang w:val="en-US" w:eastAsia="zh-CN"/>
          <w14:textFill>
            <w14:solidFill>
              <w14:schemeClr w14:val="tx1"/>
            </w14:solidFill>
          </w14:textFill>
        </w:rPr>
        <w:t>最高限价（如有）</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343.9665</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万元</w:t>
      </w:r>
    </w:p>
    <w:p w14:paraId="5E0C4189">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5</w:t>
      </w:r>
      <w:r>
        <w:rPr>
          <w:rFonts w:hint="eastAsia" w:ascii="宋体" w:hAnsi="宋体" w:eastAsia="宋体" w:cs="宋体"/>
          <w:spacing w:val="0"/>
          <w:sz w:val="24"/>
          <w:szCs w:val="24"/>
        </w:rPr>
        <w:t>.采购需求：</w:t>
      </w:r>
      <w:r>
        <w:rPr>
          <w:rFonts w:hint="eastAsia" w:ascii="宋体" w:hAnsi="宋体" w:cs="宋体"/>
          <w:color w:val="auto"/>
          <w:sz w:val="24"/>
        </w:rPr>
        <w:t>具体详见竞争性磋商文件</w:t>
      </w:r>
      <w:r>
        <w:rPr>
          <w:rFonts w:hint="eastAsia" w:ascii="宋体" w:hAnsi="宋体" w:cs="宋体"/>
          <w:color w:val="auto"/>
          <w:sz w:val="24"/>
          <w:lang w:val="en-US" w:eastAsia="zh-CN"/>
        </w:rPr>
        <w:t>第四章</w:t>
      </w:r>
      <w:r>
        <w:rPr>
          <w:rFonts w:hint="eastAsia" w:ascii="宋体" w:hAnsi="宋体" w:cs="宋体"/>
          <w:color w:val="auto"/>
          <w:sz w:val="24"/>
        </w:rPr>
        <w:t>。</w:t>
      </w:r>
    </w:p>
    <w:p w14:paraId="2E766AC9">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u w:val="single"/>
        </w:rPr>
      </w:pPr>
      <w:r>
        <w:rPr>
          <w:rFonts w:hint="eastAsia" w:ascii="宋体" w:hAnsi="宋体" w:cs="宋体"/>
          <w:spacing w:val="0"/>
          <w:sz w:val="24"/>
          <w:szCs w:val="24"/>
          <w:lang w:val="en-US" w:eastAsia="zh-CN"/>
        </w:rPr>
        <w:t>6</w:t>
      </w:r>
      <w:r>
        <w:rPr>
          <w:rFonts w:hint="eastAsia" w:ascii="宋体" w:hAnsi="宋体" w:eastAsia="宋体" w:cs="宋体"/>
          <w:spacing w:val="0"/>
          <w:sz w:val="24"/>
          <w:szCs w:val="24"/>
        </w:rPr>
        <w:t>.合同履</w:t>
      </w:r>
      <w:r>
        <w:rPr>
          <w:rFonts w:hint="eastAsia" w:ascii="宋体" w:hAnsi="宋体" w:eastAsia="宋体" w:cs="宋体"/>
          <w:color w:val="000000" w:themeColor="text1"/>
          <w:spacing w:val="0"/>
          <w:sz w:val="24"/>
          <w:szCs w:val="24"/>
          <w:highlight w:val="none"/>
          <w14:textFill>
            <w14:solidFill>
              <w14:schemeClr w14:val="tx1"/>
            </w14:solidFill>
          </w14:textFill>
        </w:rPr>
        <w:t>行期限：</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一年。</w:t>
      </w:r>
    </w:p>
    <w:p w14:paraId="5F41624B">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7</w:t>
      </w:r>
      <w:r>
        <w:rPr>
          <w:rFonts w:hint="eastAsia" w:ascii="宋体" w:hAnsi="宋体" w:eastAsia="宋体" w:cs="宋体"/>
          <w:spacing w:val="0"/>
          <w:sz w:val="24"/>
          <w:szCs w:val="24"/>
        </w:rPr>
        <w:t xml:space="preserve">.本项目是否接受联合体：□是  </w:t>
      </w:r>
      <w:r>
        <w:rPr>
          <w:rFonts w:hint="eastAsia" w:ascii="宋体" w:hAnsi="宋体" w:eastAsia="宋体" w:cs="宋体"/>
          <w:b/>
          <w:bCs/>
          <w:spacing w:val="0"/>
          <w:sz w:val="24"/>
          <w:szCs w:val="24"/>
        </w:rPr>
        <w:t>■</w:t>
      </w:r>
      <w:r>
        <w:rPr>
          <w:rFonts w:hint="eastAsia" w:ascii="宋体" w:hAnsi="宋体" w:eastAsia="宋体" w:cs="宋体"/>
          <w:spacing w:val="0"/>
          <w:sz w:val="24"/>
          <w:szCs w:val="24"/>
        </w:rPr>
        <w:t>否。</w:t>
      </w:r>
    </w:p>
    <w:p w14:paraId="30F122E3">
      <w:pPr>
        <w:pStyle w:val="4"/>
        <w:spacing w:before="0" w:line="360" w:lineRule="auto"/>
        <w:jc w:val="left"/>
        <w:rPr>
          <w:rFonts w:ascii="Times New Roman" w:hAnsi="Times New Roman" w:eastAsiaTheme="minorEastAsia"/>
          <w:spacing w:val="0"/>
          <w:sz w:val="24"/>
          <w:szCs w:val="24"/>
        </w:rPr>
      </w:pPr>
      <w:bookmarkStart w:id="7" w:name="_Toc35393622"/>
      <w:bookmarkStart w:id="8" w:name="_Toc28359003"/>
      <w:bookmarkStart w:id="9" w:name="_Toc28359080"/>
      <w:bookmarkStart w:id="10" w:name="_Toc35393791"/>
      <w:r>
        <w:rPr>
          <w:rFonts w:ascii="Times New Roman" w:hAnsi="Times New Roman" w:eastAsiaTheme="minorEastAsia"/>
          <w:spacing w:val="0"/>
          <w:sz w:val="24"/>
          <w:szCs w:val="24"/>
        </w:rPr>
        <w:t>二、申请人的资格要求（须同时满足）</w:t>
      </w:r>
      <w:bookmarkEnd w:id="7"/>
      <w:bookmarkEnd w:id="8"/>
      <w:bookmarkEnd w:id="9"/>
      <w:bookmarkEnd w:id="10"/>
    </w:p>
    <w:p w14:paraId="527A00D4">
      <w:pPr>
        <w:spacing w:line="360" w:lineRule="auto"/>
        <w:ind w:firstLine="480" w:firstLineChars="200"/>
        <w:rPr>
          <w:rFonts w:eastAsiaTheme="minorEastAsia"/>
          <w:spacing w:val="0"/>
          <w:sz w:val="24"/>
        </w:rPr>
      </w:pPr>
      <w:r>
        <w:rPr>
          <w:rFonts w:eastAsiaTheme="minorEastAsia"/>
          <w:spacing w:val="0"/>
          <w:sz w:val="24"/>
        </w:rPr>
        <w:t>1.满足《中华人民共和国政府采购法》第二十二条规定；</w:t>
      </w:r>
    </w:p>
    <w:p w14:paraId="2CD72386">
      <w:pPr>
        <w:spacing w:line="360" w:lineRule="auto"/>
        <w:ind w:firstLine="480" w:firstLineChars="200"/>
        <w:rPr>
          <w:rFonts w:eastAsiaTheme="minorEastAsia"/>
          <w:spacing w:val="0"/>
          <w:sz w:val="24"/>
        </w:rPr>
      </w:pPr>
      <w:bookmarkStart w:id="11" w:name="_Toc28359081"/>
      <w:bookmarkStart w:id="12" w:name="_Toc28359004"/>
      <w:r>
        <w:rPr>
          <w:rFonts w:eastAsiaTheme="minorEastAsia"/>
          <w:spacing w:val="0"/>
          <w:sz w:val="24"/>
        </w:rPr>
        <w:t>2.落实政府采购政策需满足的资格要求：</w:t>
      </w:r>
    </w:p>
    <w:p w14:paraId="6648FD6C">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spacing w:val="0"/>
          <w:sz w:val="24"/>
        </w:rPr>
        <w:t xml:space="preserve">2.1 </w:t>
      </w:r>
      <w:r>
        <w:rPr>
          <w:rFonts w:eastAsiaTheme="minorEastAsia"/>
          <w:color w:val="000000" w:themeColor="text1"/>
          <w:spacing w:val="0"/>
          <w:sz w:val="24"/>
          <w:highlight w:val="none"/>
          <w14:textFill>
            <w14:solidFill>
              <w14:schemeClr w14:val="tx1"/>
            </w14:solidFill>
          </w14:textFill>
        </w:rPr>
        <w:t>中小企业政策</w:t>
      </w:r>
    </w:p>
    <w:p w14:paraId="195BA6E1">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本项目不专门面向中小企业预留采购份额。</w:t>
      </w:r>
    </w:p>
    <w:p w14:paraId="63C2B378">
      <w:pPr>
        <w:spacing w:line="360" w:lineRule="auto"/>
        <w:ind w:firstLine="482"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 xml:space="preserve">本项目专门面向  </w:t>
      </w: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 xml:space="preserve">中小 </w:t>
      </w: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小微企业  采购。即：提供的货物全部由符合政策要求的中小/小微企业制造、服务全部由符合政策要求的中小/小微企业承接。</w:t>
      </w:r>
    </w:p>
    <w:p w14:paraId="5B2FB1C8">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color w:val="000000" w:themeColor="text1"/>
          <w:spacing w:val="0"/>
          <w:sz w:val="24"/>
          <w:highlight w:val="none"/>
          <w:u w:val="single"/>
          <w:lang w:val="en-US" w:eastAsia="zh-CN"/>
          <w14:textFill>
            <w14:solidFill>
              <w14:schemeClr w14:val="tx1"/>
            </w14:solidFill>
          </w14:textFill>
        </w:rPr>
        <w:t xml:space="preserve">   /   </w:t>
      </w:r>
      <w:r>
        <w:rPr>
          <w:rFonts w:eastAsiaTheme="minorEastAsia"/>
          <w:color w:val="000000" w:themeColor="text1"/>
          <w:spacing w:val="0"/>
          <w:sz w:val="24"/>
          <w:highlight w:val="none"/>
          <w14:textFill>
            <w14:solidFill>
              <w14:schemeClr w14:val="tx1"/>
            </w14:solidFill>
          </w14:textFill>
        </w:rPr>
        <w:t>。</w:t>
      </w:r>
    </w:p>
    <w:p w14:paraId="45E93650">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2.2 其它落实政府采购政策的资格要求（如有）：</w:t>
      </w:r>
      <w:r>
        <w:rPr>
          <w:rFonts w:hint="eastAsia" w:eastAsiaTheme="minorEastAsia"/>
          <w:color w:val="000000" w:themeColor="text1"/>
          <w:spacing w:val="0"/>
          <w:sz w:val="24"/>
          <w:highlight w:val="none"/>
          <w:u w:val="single"/>
          <w:lang w:val="en-US" w:eastAsia="zh-CN"/>
          <w14:textFill>
            <w14:solidFill>
              <w14:schemeClr w14:val="tx1"/>
            </w14:solidFill>
          </w14:textFill>
        </w:rPr>
        <w:t xml:space="preserve">   /   </w:t>
      </w:r>
      <w:r>
        <w:rPr>
          <w:rFonts w:eastAsiaTheme="minorEastAsia"/>
          <w:color w:val="000000" w:themeColor="text1"/>
          <w:spacing w:val="0"/>
          <w:sz w:val="24"/>
          <w:highlight w:val="none"/>
          <w14:textFill>
            <w14:solidFill>
              <w14:schemeClr w14:val="tx1"/>
            </w14:solidFill>
          </w14:textFill>
        </w:rPr>
        <w:t>。</w:t>
      </w:r>
    </w:p>
    <w:p w14:paraId="6A33B602">
      <w:pPr>
        <w:spacing w:line="360" w:lineRule="auto"/>
        <w:ind w:firstLine="480" w:firstLineChars="200"/>
        <w:rPr>
          <w:rFonts w:eastAsiaTheme="minorEastAsia"/>
          <w:i/>
          <w:iCs/>
          <w:color w:val="000000" w:themeColor="text1"/>
          <w:spacing w:val="0"/>
          <w:sz w:val="24"/>
          <w:highlight w:val="none"/>
          <w:u w:val="singl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3.本项目的特定资格要求：</w:t>
      </w:r>
    </w:p>
    <w:p w14:paraId="1FEDD394">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3.1本项目是否属于政府购买服务：</w:t>
      </w:r>
    </w:p>
    <w:p w14:paraId="68433CC6">
      <w:pPr>
        <w:tabs>
          <w:tab w:val="left" w:pos="900"/>
          <w:tab w:val="left" w:pos="1134"/>
          <w:tab w:val="left" w:pos="1589"/>
          <w:tab w:val="left" w:pos="5521"/>
        </w:tabs>
        <w:snapToGrid w:val="0"/>
        <w:spacing w:line="360" w:lineRule="auto"/>
        <w:ind w:left="991" w:leftChars="472" w:firstLine="2"/>
        <w:rPr>
          <w:rFonts w:eastAsiaTheme="minorEastAsia"/>
          <w:color w:val="000000" w:themeColor="text1"/>
          <w:spacing w:val="0"/>
          <w:sz w:val="24"/>
          <w:highlight w:val="none"/>
          <w14:textFill>
            <w14:solidFill>
              <w14:schemeClr w14:val="tx1"/>
            </w14:solidFill>
          </w14:textFill>
        </w:rPr>
      </w:pP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否</w:t>
      </w:r>
    </w:p>
    <w:p w14:paraId="134490E8">
      <w:pPr>
        <w:tabs>
          <w:tab w:val="left" w:pos="900"/>
          <w:tab w:val="left" w:pos="1134"/>
          <w:tab w:val="left" w:pos="1589"/>
          <w:tab w:val="left" w:pos="5521"/>
        </w:tabs>
        <w:snapToGrid w:val="0"/>
        <w:spacing w:line="360" w:lineRule="auto"/>
        <w:ind w:left="991" w:leftChars="472" w:firstLine="2"/>
        <w:rPr>
          <w:rFonts w:eastAsiaTheme="minorEastAsia"/>
          <w:color w:val="000000" w:themeColor="text1"/>
          <w:spacing w:val="0"/>
          <w:sz w:val="24"/>
          <w:highlight w:val="none"/>
          <w14:textFill>
            <w14:solidFill>
              <w14:schemeClr w14:val="tx1"/>
            </w14:solidFill>
          </w14:textFill>
        </w:rPr>
      </w:pPr>
      <w:r>
        <w:rPr>
          <w:rFonts w:hint="eastAsia" w:ascii="宋体" w:hAnsi="宋体" w:cs="宋体"/>
          <w:color w:val="000000" w:themeColor="text1"/>
          <w:spacing w:val="0"/>
          <w:sz w:val="24"/>
          <w:szCs w:val="24"/>
          <w:highlight w:val="none"/>
          <w:lang w:eastAsia="zh-CN"/>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是，公益一类事业单位、使用事业编制且由财政拨款保障的群团组织，不得作为承接主体；</w:t>
      </w:r>
    </w:p>
    <w:p w14:paraId="7BFF08B6">
      <w:pPr>
        <w:tabs>
          <w:tab w:val="left" w:pos="900"/>
          <w:tab w:val="left" w:pos="1134"/>
          <w:tab w:val="left" w:pos="1589"/>
          <w:tab w:val="left" w:pos="5521"/>
        </w:tabs>
        <w:snapToGrid w:val="0"/>
        <w:spacing w:line="360" w:lineRule="auto"/>
        <w:ind w:firstLine="480" w:firstLineChars="200"/>
        <w:rPr>
          <w:rFonts w:hint="eastAsia" w:eastAsiaTheme="minorEastAsia"/>
          <w:color w:val="000000" w:themeColor="text1"/>
          <w:spacing w:val="0"/>
          <w:sz w:val="24"/>
          <w:highlight w:val="none"/>
          <w:u w:val="single"/>
          <w14:textFill>
            <w14:solidFill>
              <w14:schemeClr w14:val="tx1"/>
            </w14:solidFill>
          </w14:textFill>
        </w:rPr>
        <w:sectPr>
          <w:footerReference r:id="rId8" w:type="first"/>
          <w:footerReference r:id="rId7" w:type="default"/>
          <w:pgSz w:w="11907" w:h="16840"/>
          <w:pgMar w:top="1418" w:right="1134" w:bottom="1418" w:left="1417" w:header="851" w:footer="851" w:gutter="0"/>
          <w:pgNumType w:fmt="decimal" w:start="1"/>
          <w:cols w:space="720" w:num="1"/>
          <w:titlePg/>
          <w:docGrid w:linePitch="462" w:charSpace="0"/>
        </w:sectPr>
      </w:pPr>
      <w:r>
        <w:rPr>
          <w:rFonts w:eastAsiaTheme="minorEastAsia"/>
          <w:color w:val="000000" w:themeColor="text1"/>
          <w:spacing w:val="0"/>
          <w:sz w:val="24"/>
          <w:highlight w:val="none"/>
          <w14:textFill>
            <w14:solidFill>
              <w14:schemeClr w14:val="tx1"/>
            </w14:solidFill>
          </w14:textFill>
        </w:rPr>
        <w:t>3.2其他特定资格要求：</w:t>
      </w:r>
      <w:r>
        <w:rPr>
          <w:rFonts w:hint="eastAsia" w:eastAsiaTheme="minorEastAsia"/>
          <w:color w:val="000000" w:themeColor="text1"/>
          <w:spacing w:val="0"/>
          <w:sz w:val="24"/>
          <w:highlight w:val="none"/>
          <w:u w:val="single"/>
          <w14:textFill>
            <w14:solidFill>
              <w14:schemeClr w14:val="tx1"/>
            </w14:solidFill>
          </w14:textFill>
        </w:rPr>
        <w:t>供应商不得为“信用中国”网站（www.creditchina.gov.cn）中列入失信执行人和重大税收违法案件当事人名单的供应商，不得为中国政府采购网（www.ccgp.gov.cn）政府采购严重违法失信行为记录名单中被财政部门禁止参加政府采购</w:t>
      </w:r>
    </w:p>
    <w:p w14:paraId="0E0BD612">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u w:val="single"/>
          <w14:textFill>
            <w14:solidFill>
              <w14:schemeClr w14:val="tx1"/>
            </w14:solidFill>
          </w14:textFill>
        </w:rPr>
      </w:pPr>
      <w:r>
        <w:rPr>
          <w:rFonts w:hint="eastAsia" w:eastAsiaTheme="minorEastAsia"/>
          <w:color w:val="000000" w:themeColor="text1"/>
          <w:spacing w:val="0"/>
          <w:sz w:val="24"/>
          <w:highlight w:val="none"/>
          <w:u w:val="single"/>
          <w14:textFill>
            <w14:solidFill>
              <w14:schemeClr w14:val="tx1"/>
            </w14:solidFill>
          </w14:textFill>
        </w:rPr>
        <w:t>活动的供应商（处罚决定规定的时间和地域范围内）。</w:t>
      </w:r>
    </w:p>
    <w:p w14:paraId="0F0CDA2B">
      <w:pPr>
        <w:spacing w:line="360" w:lineRule="auto"/>
        <w:ind w:firstLine="480" w:firstLineChars="200"/>
        <w:rPr>
          <w:rFonts w:eastAsiaTheme="minorEastAsia"/>
          <w:i/>
          <w:iCs/>
          <w:spacing w:val="0"/>
          <w:sz w:val="24"/>
          <w:u w:val="single"/>
        </w:rPr>
      </w:pPr>
    </w:p>
    <w:bookmarkEnd w:id="11"/>
    <w:bookmarkEnd w:id="12"/>
    <w:p w14:paraId="23F0796F">
      <w:pPr>
        <w:pStyle w:val="4"/>
        <w:widowControl/>
        <w:spacing w:before="0" w:line="360" w:lineRule="auto"/>
        <w:jc w:val="left"/>
        <w:rPr>
          <w:rFonts w:ascii="Times New Roman" w:hAnsi="Times New Roman" w:eastAsiaTheme="minorEastAsia"/>
          <w:spacing w:val="0"/>
          <w:sz w:val="24"/>
          <w:szCs w:val="24"/>
          <w:highlight w:val="none"/>
        </w:rPr>
      </w:pPr>
      <w:bookmarkStart w:id="13" w:name="_Toc35393623"/>
      <w:bookmarkStart w:id="14" w:name="_Toc35393792"/>
      <w:r>
        <w:rPr>
          <w:rFonts w:ascii="Times New Roman" w:hAnsi="Times New Roman" w:eastAsiaTheme="minorEastAsia"/>
          <w:spacing w:val="0"/>
          <w:sz w:val="24"/>
          <w:szCs w:val="24"/>
        </w:rPr>
        <w:t>三、获取采</w:t>
      </w:r>
      <w:r>
        <w:rPr>
          <w:rFonts w:ascii="Times New Roman" w:hAnsi="Times New Roman" w:eastAsiaTheme="minorEastAsia"/>
          <w:spacing w:val="0"/>
          <w:sz w:val="24"/>
          <w:szCs w:val="24"/>
          <w:highlight w:val="none"/>
        </w:rPr>
        <w:t>购文件</w:t>
      </w:r>
      <w:bookmarkEnd w:id="13"/>
      <w:bookmarkEnd w:id="14"/>
    </w:p>
    <w:p w14:paraId="57F1DEE2">
      <w:pPr>
        <w:adjustRightInd w:val="0"/>
        <w:snapToGrid w:val="0"/>
        <w:spacing w:line="360" w:lineRule="auto"/>
        <w:ind w:firstLine="480" w:firstLineChars="200"/>
        <w:rPr>
          <w:rFonts w:eastAsiaTheme="minorEastAsia"/>
          <w:spacing w:val="0"/>
          <w:sz w:val="24"/>
          <w:highlight w:val="none"/>
          <w:lang w:bidi="ar"/>
        </w:rPr>
      </w:pPr>
      <w:r>
        <w:rPr>
          <w:rFonts w:eastAsiaTheme="minorEastAsia"/>
          <w:spacing w:val="0"/>
          <w:sz w:val="24"/>
          <w:highlight w:val="none"/>
          <w:lang w:bidi="ar"/>
        </w:rPr>
        <w:t>1.时间：</w:t>
      </w:r>
      <w:r>
        <w:rPr>
          <w:rFonts w:hint="eastAsia" w:asciiTheme="minorEastAsia" w:hAnsiTheme="minorEastAsia" w:eastAsiaTheme="minorEastAsia" w:cstheme="minorEastAsia"/>
          <w:spacing w:val="0"/>
          <w:sz w:val="24"/>
          <w:highlight w:val="none"/>
          <w:u w:val="single"/>
          <w:lang w:val="en-US" w:eastAsia="zh-CN"/>
        </w:rPr>
        <w:t>2025</w:t>
      </w:r>
      <w:r>
        <w:rPr>
          <w:rFonts w:hint="eastAsia" w:asciiTheme="minorEastAsia" w:hAnsiTheme="minorEastAsia" w:eastAsiaTheme="minorEastAsia" w:cstheme="minorEastAsia"/>
          <w:spacing w:val="0"/>
          <w:sz w:val="24"/>
          <w:highlight w:val="none"/>
          <w:u w:val="none"/>
          <w:lang w:val="en-US" w:eastAsia="zh-CN"/>
        </w:rPr>
        <w:t>年</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月</w:t>
      </w:r>
      <w:r>
        <w:rPr>
          <w:rFonts w:hint="eastAsia" w:asciiTheme="minorEastAsia" w:hAnsiTheme="minorEastAsia" w:eastAsiaTheme="minorEastAsia" w:cstheme="minorEastAsia"/>
          <w:spacing w:val="0"/>
          <w:sz w:val="24"/>
          <w:highlight w:val="none"/>
          <w:u w:val="single"/>
          <w:lang w:val="en-US" w:eastAsia="zh-CN"/>
        </w:rPr>
        <w:t>23</w:t>
      </w:r>
      <w:r>
        <w:rPr>
          <w:rFonts w:hint="eastAsia" w:asciiTheme="minorEastAsia" w:hAnsiTheme="minorEastAsia" w:eastAsiaTheme="minorEastAsia" w:cstheme="minorEastAsia"/>
          <w:spacing w:val="0"/>
          <w:sz w:val="24"/>
          <w:highlight w:val="none"/>
          <w:u w:val="none"/>
          <w:lang w:val="en-US" w:eastAsia="zh-CN"/>
        </w:rPr>
        <w:t>日至</w:t>
      </w:r>
      <w:r>
        <w:rPr>
          <w:rFonts w:hint="eastAsia" w:asciiTheme="minorEastAsia" w:hAnsiTheme="minorEastAsia" w:eastAsiaTheme="minorEastAsia" w:cstheme="minorEastAsia"/>
          <w:spacing w:val="0"/>
          <w:sz w:val="24"/>
          <w:highlight w:val="none"/>
          <w:u w:val="single"/>
          <w:lang w:val="en-US" w:eastAsia="zh-CN"/>
        </w:rPr>
        <w:t>2025</w:t>
      </w:r>
      <w:r>
        <w:rPr>
          <w:rFonts w:hint="eastAsia" w:asciiTheme="minorEastAsia" w:hAnsiTheme="minorEastAsia" w:eastAsiaTheme="minorEastAsia" w:cstheme="minorEastAsia"/>
          <w:spacing w:val="0"/>
          <w:sz w:val="24"/>
          <w:highlight w:val="none"/>
          <w:u w:val="none"/>
          <w:lang w:val="en-US" w:eastAsia="zh-CN"/>
        </w:rPr>
        <w:t>年</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月</w:t>
      </w:r>
      <w:r>
        <w:rPr>
          <w:rFonts w:hint="eastAsia" w:asciiTheme="minorEastAsia" w:hAnsiTheme="minorEastAsia" w:eastAsiaTheme="minorEastAsia" w:cstheme="minorEastAsia"/>
          <w:spacing w:val="0"/>
          <w:sz w:val="24"/>
          <w:highlight w:val="none"/>
          <w:u w:val="single"/>
          <w:lang w:val="en-US" w:eastAsia="zh-CN"/>
        </w:rPr>
        <w:t>29</w:t>
      </w:r>
      <w:r>
        <w:rPr>
          <w:rFonts w:hint="eastAsia" w:asciiTheme="minorEastAsia" w:hAnsiTheme="minorEastAsia" w:eastAsiaTheme="minorEastAsia" w:cstheme="minorEastAsia"/>
          <w:spacing w:val="0"/>
          <w:sz w:val="24"/>
          <w:highlight w:val="none"/>
          <w:u w:val="none"/>
          <w:lang w:val="en-US" w:eastAsia="zh-CN"/>
        </w:rPr>
        <w:t>日</w:t>
      </w:r>
      <w:r>
        <w:rPr>
          <w:rFonts w:eastAsiaTheme="minorEastAsia"/>
          <w:spacing w:val="0"/>
          <w:sz w:val="24"/>
          <w:highlight w:val="none"/>
          <w:lang w:bidi="ar"/>
        </w:rPr>
        <w:t>，每天上</w:t>
      </w:r>
      <w:r>
        <w:rPr>
          <w:rFonts w:hint="eastAsia" w:ascii="宋体" w:hAnsi="宋体" w:eastAsia="宋体" w:cs="宋体"/>
          <w:spacing w:val="0"/>
          <w:sz w:val="24"/>
          <w:highlight w:val="none"/>
          <w:lang w:bidi="ar"/>
        </w:rPr>
        <w:t>午</w:t>
      </w:r>
      <w:r>
        <w:rPr>
          <w:rFonts w:hint="eastAsia" w:ascii="宋体" w:hAnsi="宋体" w:eastAsia="宋体" w:cs="宋体"/>
          <w:spacing w:val="0"/>
          <w:sz w:val="24"/>
          <w:szCs w:val="24"/>
          <w:highlight w:val="none"/>
          <w:u w:val="single" w:color="auto"/>
        </w:rPr>
        <w:t>09:</w:t>
      </w:r>
      <w:r>
        <w:rPr>
          <w:rFonts w:hint="eastAsia" w:ascii="宋体" w:hAnsi="宋体" w:cs="宋体"/>
          <w:spacing w:val="0"/>
          <w:sz w:val="24"/>
          <w:szCs w:val="24"/>
          <w:highlight w:val="none"/>
          <w:u w:val="single" w:color="auto"/>
          <w:lang w:val="en-US" w:eastAsia="zh-CN"/>
        </w:rPr>
        <w:t>00</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highlight w:val="none"/>
          <w:lang w:bidi="ar"/>
        </w:rPr>
        <w:t>至</w:t>
      </w:r>
      <w:r>
        <w:rPr>
          <w:rFonts w:hint="eastAsia" w:ascii="宋体" w:hAnsi="宋体" w:eastAsia="宋体" w:cs="宋体"/>
          <w:spacing w:val="0"/>
          <w:sz w:val="24"/>
          <w:szCs w:val="24"/>
          <w:highlight w:val="none"/>
          <w:u w:val="single" w:color="auto"/>
        </w:rPr>
        <w:t xml:space="preserve"> </w:t>
      </w:r>
      <w:r>
        <w:rPr>
          <w:rFonts w:hint="eastAsia" w:ascii="宋体" w:hAnsi="宋体" w:cs="宋体"/>
          <w:spacing w:val="0"/>
          <w:sz w:val="24"/>
          <w:szCs w:val="24"/>
          <w:highlight w:val="none"/>
          <w:u w:val="single" w:color="auto"/>
          <w:lang w:val="en-US" w:eastAsia="zh-CN"/>
        </w:rPr>
        <w:t>12</w:t>
      </w:r>
      <w:r>
        <w:rPr>
          <w:rFonts w:hint="eastAsia"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eastAsiaTheme="minorEastAsia"/>
          <w:spacing w:val="0"/>
          <w:sz w:val="24"/>
          <w:highlight w:val="none"/>
          <w:lang w:bidi="ar"/>
        </w:rPr>
        <w:t>，</w:t>
      </w:r>
      <w:r>
        <w:rPr>
          <w:rFonts w:ascii="宋体" w:hAnsi="宋体" w:eastAsia="宋体" w:cs="宋体"/>
          <w:spacing w:val="0"/>
          <w:sz w:val="24"/>
          <w:szCs w:val="24"/>
          <w:highlight w:val="none"/>
        </w:rPr>
        <w:t>下午</w:t>
      </w:r>
      <w:r>
        <w:rPr>
          <w:rFonts w:hint="eastAsia" w:ascii="宋体" w:hAnsi="宋体" w:cs="宋体"/>
          <w:spacing w:val="0"/>
          <w:sz w:val="24"/>
          <w:szCs w:val="24"/>
          <w:highlight w:val="none"/>
          <w:u w:val="single" w:color="auto"/>
          <w:lang w:val="en-US" w:eastAsia="zh-CN"/>
        </w:rPr>
        <w:t>12</w:t>
      </w:r>
      <w:r>
        <w:rPr>
          <w:rFonts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ascii="宋体" w:hAnsi="宋体" w:eastAsia="宋体" w:cs="宋体"/>
          <w:spacing w:val="0"/>
          <w:sz w:val="24"/>
          <w:szCs w:val="24"/>
          <w:highlight w:val="none"/>
        </w:rPr>
        <w:t xml:space="preserve"> 至</w:t>
      </w:r>
      <w:r>
        <w:rPr>
          <w:rFonts w:hint="eastAsia" w:ascii="宋体" w:hAnsi="宋体" w:cs="宋体"/>
          <w:spacing w:val="0"/>
          <w:sz w:val="24"/>
          <w:szCs w:val="24"/>
          <w:highlight w:val="none"/>
          <w:u w:val="single" w:color="auto"/>
          <w:lang w:val="en-US" w:eastAsia="zh-CN"/>
        </w:rPr>
        <w:t>17</w:t>
      </w:r>
      <w:r>
        <w:rPr>
          <w:rFonts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eastAsiaTheme="minorEastAsia"/>
          <w:spacing w:val="0"/>
          <w:sz w:val="24"/>
          <w:highlight w:val="none"/>
          <w:lang w:bidi="ar"/>
        </w:rPr>
        <w:t>（北京时间，法定节假日除外）。</w:t>
      </w:r>
    </w:p>
    <w:p w14:paraId="2F6F3CB5">
      <w:pPr>
        <w:adjustRightInd w:val="0"/>
        <w:snapToGrid w:val="0"/>
        <w:spacing w:line="360" w:lineRule="auto"/>
        <w:ind w:firstLine="480" w:firstLineChars="200"/>
        <w:rPr>
          <w:rFonts w:eastAsiaTheme="minorEastAsia"/>
          <w:spacing w:val="0"/>
          <w:sz w:val="24"/>
          <w:highlight w:val="none"/>
        </w:rPr>
      </w:pPr>
      <w:bookmarkStart w:id="15" w:name="_Toc28359005"/>
      <w:bookmarkStart w:id="16" w:name="_Toc35393793"/>
      <w:bookmarkStart w:id="17" w:name="_Toc35393624"/>
      <w:bookmarkStart w:id="18" w:name="_Toc28359082"/>
      <w:r>
        <w:rPr>
          <w:rFonts w:eastAsiaTheme="minorEastAsia"/>
          <w:spacing w:val="0"/>
          <w:sz w:val="24"/>
          <w:highlight w:val="none"/>
          <w:lang w:bidi="ar"/>
        </w:rPr>
        <w:t>2.地点：北京市政府采购电子交易平台</w:t>
      </w:r>
    </w:p>
    <w:p w14:paraId="5D42762F">
      <w:pPr>
        <w:widowControl/>
        <w:adjustRightInd w:val="0"/>
        <w:snapToGrid w:val="0"/>
        <w:spacing w:line="360" w:lineRule="auto"/>
        <w:ind w:firstLine="480" w:firstLineChars="200"/>
        <w:jc w:val="left"/>
        <w:rPr>
          <w:rFonts w:eastAsiaTheme="minorEastAsia"/>
          <w:spacing w:val="0"/>
          <w:sz w:val="24"/>
          <w:highlight w:val="none"/>
          <w:lang w:bidi="ar"/>
        </w:rPr>
      </w:pPr>
      <w:r>
        <w:rPr>
          <w:rFonts w:eastAsiaTheme="minorEastAsia"/>
          <w:spacing w:val="0"/>
          <w:sz w:val="24"/>
          <w:highlight w:val="none"/>
          <w:lang w:bidi="ar"/>
        </w:rPr>
        <w:t>3.方式：供应商使用CA数字证书</w:t>
      </w:r>
      <w:r>
        <w:rPr>
          <w:spacing w:val="0"/>
          <w:sz w:val="24"/>
          <w:highlight w:val="none"/>
          <w:lang w:bidi="ar"/>
        </w:rPr>
        <w:t>或电子营业执照</w:t>
      </w:r>
      <w:r>
        <w:rPr>
          <w:rFonts w:eastAsiaTheme="minorEastAsia"/>
          <w:spacing w:val="0"/>
          <w:sz w:val="24"/>
          <w:highlight w:val="none"/>
          <w:lang w:bidi="ar"/>
        </w:rPr>
        <w:t>登录北京市政府采购电子交易平台（http://zbcg-bjzc.zhongcy.com/bjczj-portal-site/index.html#/home）获取电子版竞争性磋商文件。</w:t>
      </w:r>
    </w:p>
    <w:p w14:paraId="2CAED6F6">
      <w:pPr>
        <w:widowControl/>
        <w:adjustRightInd w:val="0"/>
        <w:snapToGrid w:val="0"/>
        <w:spacing w:line="360" w:lineRule="auto"/>
        <w:ind w:firstLine="480" w:firstLineChars="200"/>
        <w:jc w:val="left"/>
        <w:rPr>
          <w:rFonts w:eastAsiaTheme="minorEastAsia"/>
          <w:spacing w:val="0"/>
          <w:sz w:val="24"/>
          <w:highlight w:val="none"/>
        </w:rPr>
      </w:pPr>
      <w:r>
        <w:rPr>
          <w:rFonts w:eastAsiaTheme="minorEastAsia"/>
          <w:spacing w:val="0"/>
          <w:sz w:val="24"/>
          <w:highlight w:val="none"/>
          <w:lang w:bidi="ar"/>
        </w:rPr>
        <w:t>4.售价：0元。</w:t>
      </w:r>
    </w:p>
    <w:p w14:paraId="7ABC2C3D">
      <w:pPr>
        <w:pStyle w:val="4"/>
        <w:widowControl/>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四、</w:t>
      </w:r>
      <w:bookmarkEnd w:id="15"/>
      <w:bookmarkEnd w:id="16"/>
      <w:bookmarkEnd w:id="17"/>
      <w:bookmarkEnd w:id="18"/>
      <w:r>
        <w:rPr>
          <w:rFonts w:ascii="Times New Roman" w:hAnsi="Times New Roman" w:eastAsiaTheme="minorEastAsia"/>
          <w:spacing w:val="0"/>
          <w:sz w:val="24"/>
          <w:szCs w:val="24"/>
          <w:highlight w:val="none"/>
        </w:rPr>
        <w:t>响应文件提交</w:t>
      </w:r>
    </w:p>
    <w:p w14:paraId="56C4DAF3">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截止时间：</w:t>
      </w:r>
      <w:r>
        <w:rPr>
          <w:rFonts w:hint="eastAsia" w:ascii="宋体" w:hAnsi="宋体" w:eastAsia="宋体" w:cs="宋体"/>
          <w:spacing w:val="0"/>
          <w:sz w:val="24"/>
          <w:highlight w:val="none"/>
          <w:u w:val="single"/>
          <w:lang w:val="en-US" w:eastAsia="zh-CN"/>
        </w:rPr>
        <w:t>2026年01月05日14点00分</w:t>
      </w:r>
      <w:r>
        <w:rPr>
          <w:rFonts w:hint="eastAsia" w:ascii="宋体" w:hAnsi="宋体" w:eastAsia="宋体" w:cs="宋体"/>
          <w:bCs/>
          <w:spacing w:val="0"/>
          <w:sz w:val="24"/>
          <w:highlight w:val="none"/>
          <w:lang w:bidi="ar"/>
        </w:rPr>
        <w:t>（北京时间）</w:t>
      </w:r>
      <w:r>
        <w:rPr>
          <w:rFonts w:hint="eastAsia" w:ascii="宋体" w:hAnsi="宋体" w:eastAsia="宋体" w:cs="宋体"/>
          <w:iCs/>
          <w:spacing w:val="0"/>
          <w:sz w:val="24"/>
          <w:highlight w:val="none"/>
          <w:lang w:bidi="ar"/>
        </w:rPr>
        <w:t>。</w:t>
      </w:r>
    </w:p>
    <w:p w14:paraId="053E6377">
      <w:pPr>
        <w:spacing w:line="360" w:lineRule="auto"/>
        <w:ind w:firstLine="480" w:firstLineChars="200"/>
        <w:rPr>
          <w:rFonts w:eastAsiaTheme="minorEastAsia"/>
          <w:spacing w:val="0"/>
          <w:sz w:val="24"/>
          <w:highlight w:val="none"/>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本项目采用远程电子开标方式，由投标人自行对电子投标文件进行解密或供应商在开标地点使用CA认证证书登录北京市政府采购电子交易平台进行电子开标</w:t>
      </w:r>
      <w:r>
        <w:rPr>
          <w:rFonts w:eastAsiaTheme="minorEastAsia"/>
          <w:spacing w:val="0"/>
          <w:sz w:val="24"/>
          <w:highlight w:val="none"/>
          <w:lang w:val="zh-TW" w:bidi="ar"/>
        </w:rPr>
        <w:t>。</w:t>
      </w:r>
    </w:p>
    <w:p w14:paraId="4B9D4A6D">
      <w:pPr>
        <w:pStyle w:val="4"/>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五、开启</w:t>
      </w:r>
    </w:p>
    <w:p w14:paraId="15574290">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时间：</w:t>
      </w:r>
      <w:r>
        <w:rPr>
          <w:rFonts w:hint="eastAsia" w:ascii="宋体" w:hAnsi="宋体" w:eastAsia="宋体" w:cs="宋体"/>
          <w:spacing w:val="0"/>
          <w:sz w:val="24"/>
          <w:highlight w:val="none"/>
          <w:u w:val="single"/>
          <w:lang w:val="en-US" w:eastAsia="zh-CN"/>
        </w:rPr>
        <w:t>2026年01月05日14点00分</w:t>
      </w:r>
      <w:r>
        <w:rPr>
          <w:rFonts w:hint="eastAsia" w:ascii="宋体" w:hAnsi="宋体" w:eastAsia="宋体" w:cs="宋体"/>
          <w:bCs/>
          <w:spacing w:val="0"/>
          <w:sz w:val="24"/>
          <w:highlight w:val="none"/>
          <w:lang w:bidi="ar"/>
        </w:rPr>
        <w:t>（北京时间）</w:t>
      </w:r>
      <w:r>
        <w:rPr>
          <w:rFonts w:eastAsiaTheme="minorEastAsia"/>
          <w:iCs/>
          <w:spacing w:val="0"/>
          <w:sz w:val="24"/>
          <w:highlight w:val="none"/>
          <w:lang w:bidi="ar"/>
        </w:rPr>
        <w:t>。</w:t>
      </w:r>
    </w:p>
    <w:p w14:paraId="15D13BA2">
      <w:pPr>
        <w:spacing w:line="360" w:lineRule="auto"/>
        <w:ind w:firstLine="480" w:firstLineChars="200"/>
        <w:rPr>
          <w:rFonts w:eastAsiaTheme="minorEastAsia"/>
          <w:spacing w:val="0"/>
          <w:sz w:val="24"/>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本项目采用远程电子开标方式，由投标</w:t>
      </w:r>
      <w:r>
        <w:rPr>
          <w:rFonts w:hint="eastAsia" w:ascii="宋体" w:hAnsi="宋体" w:eastAsia="宋体" w:cs="宋体"/>
          <w:spacing w:val="0"/>
          <w:w w:val="100"/>
          <w:position w:val="0"/>
          <w:sz w:val="24"/>
          <w:szCs w:val="24"/>
          <w:u w:val="single" w:color="auto"/>
        </w:rPr>
        <w:t>人自行对电子投标文件进行解密或供应商在开标地点使用CA认证证书登录北京市政府采购电子交易平台进行电子开标</w:t>
      </w:r>
      <w:r>
        <w:rPr>
          <w:rFonts w:eastAsiaTheme="minorEastAsia"/>
          <w:spacing w:val="0"/>
          <w:sz w:val="24"/>
          <w:lang w:val="zh-TW" w:bidi="ar"/>
        </w:rPr>
        <w:t>。</w:t>
      </w:r>
    </w:p>
    <w:p w14:paraId="27EC5A12">
      <w:pPr>
        <w:pStyle w:val="4"/>
        <w:spacing w:before="0" w:line="360" w:lineRule="auto"/>
        <w:jc w:val="left"/>
        <w:rPr>
          <w:rFonts w:ascii="Times New Roman" w:hAnsi="Times New Roman" w:eastAsiaTheme="minorEastAsia"/>
          <w:spacing w:val="0"/>
          <w:sz w:val="24"/>
          <w:szCs w:val="24"/>
        </w:rPr>
      </w:pPr>
      <w:bookmarkStart w:id="19" w:name="_Toc28359084"/>
      <w:bookmarkStart w:id="20" w:name="_Toc28359007"/>
      <w:bookmarkStart w:id="21" w:name="_Toc35393794"/>
      <w:bookmarkStart w:id="22" w:name="_Toc35393625"/>
      <w:r>
        <w:rPr>
          <w:rFonts w:ascii="Times New Roman" w:hAnsi="Times New Roman" w:eastAsiaTheme="minorEastAsia"/>
          <w:spacing w:val="0"/>
          <w:sz w:val="24"/>
          <w:szCs w:val="24"/>
        </w:rPr>
        <w:t>六、公告期限</w:t>
      </w:r>
      <w:bookmarkEnd w:id="19"/>
      <w:bookmarkEnd w:id="20"/>
      <w:bookmarkEnd w:id="21"/>
      <w:bookmarkEnd w:id="22"/>
    </w:p>
    <w:p w14:paraId="21800911">
      <w:pPr>
        <w:spacing w:line="360" w:lineRule="auto"/>
        <w:ind w:firstLine="480" w:firstLineChars="200"/>
        <w:rPr>
          <w:rFonts w:eastAsiaTheme="minorEastAsia"/>
          <w:spacing w:val="0"/>
          <w:kern w:val="0"/>
          <w:sz w:val="24"/>
        </w:rPr>
      </w:pPr>
      <w:r>
        <w:rPr>
          <w:rFonts w:eastAsiaTheme="minorEastAsia"/>
          <w:spacing w:val="0"/>
          <w:kern w:val="0"/>
          <w:sz w:val="24"/>
        </w:rPr>
        <w:t>自本公告发布之日起</w:t>
      </w:r>
      <w:r>
        <w:rPr>
          <w:rFonts w:hint="eastAsia" w:eastAsiaTheme="minorEastAsia"/>
          <w:spacing w:val="0"/>
          <w:kern w:val="0"/>
          <w:sz w:val="24"/>
          <w:lang w:val="en-US" w:eastAsia="zh-CN"/>
        </w:rPr>
        <w:t>3</w:t>
      </w:r>
      <w:r>
        <w:rPr>
          <w:rFonts w:eastAsiaTheme="minorEastAsia"/>
          <w:spacing w:val="0"/>
          <w:kern w:val="0"/>
          <w:sz w:val="24"/>
        </w:rPr>
        <w:t>个工作日。</w:t>
      </w:r>
    </w:p>
    <w:p w14:paraId="65211675">
      <w:pPr>
        <w:pStyle w:val="4"/>
        <w:spacing w:before="0" w:line="360" w:lineRule="auto"/>
        <w:jc w:val="left"/>
        <w:rPr>
          <w:rFonts w:ascii="Times New Roman" w:hAnsi="Times New Roman" w:eastAsiaTheme="minorEastAsia"/>
          <w:spacing w:val="0"/>
          <w:sz w:val="24"/>
          <w:szCs w:val="24"/>
        </w:rPr>
      </w:pPr>
      <w:bookmarkStart w:id="23" w:name="_Toc35393626"/>
      <w:bookmarkStart w:id="24" w:name="_Toc35393795"/>
      <w:r>
        <w:rPr>
          <w:rFonts w:ascii="Times New Roman" w:hAnsi="Times New Roman" w:eastAsiaTheme="minorEastAsia"/>
          <w:spacing w:val="0"/>
          <w:sz w:val="24"/>
          <w:szCs w:val="24"/>
        </w:rPr>
        <w:t>七、其他补充事宜</w:t>
      </w:r>
      <w:bookmarkEnd w:id="23"/>
      <w:bookmarkEnd w:id="24"/>
    </w:p>
    <w:p w14:paraId="66AA8A73">
      <w:pPr>
        <w:numPr>
          <w:ilvl w:val="0"/>
          <w:numId w:val="0"/>
        </w:numPr>
        <w:spacing w:line="360" w:lineRule="auto"/>
        <w:ind w:firstLine="480" w:firstLineChars="200"/>
        <w:rPr>
          <w:rFonts w:hint="eastAsia" w:ascii="宋体" w:hAnsi="宋体" w:eastAsia="宋体" w:cs="宋体"/>
          <w:bCs/>
          <w:sz w:val="24"/>
          <w:szCs w:val="24"/>
        </w:rPr>
      </w:pPr>
      <w:bookmarkStart w:id="25" w:name="_Toc35393627"/>
      <w:bookmarkStart w:id="26" w:name="_Toc35393796"/>
      <w:bookmarkStart w:id="27" w:name="_Toc28359085"/>
      <w:bookmarkStart w:id="28" w:name="_Toc28359008"/>
      <w:r>
        <w:rPr>
          <w:rFonts w:hint="eastAsia" w:ascii="宋体" w:hAnsi="宋体" w:eastAsia="宋体" w:cs="宋体"/>
          <w:bCs/>
          <w:sz w:val="24"/>
          <w:szCs w:val="24"/>
        </w:rPr>
        <w:t>1.本项目需要落实的政府采购政策:</w:t>
      </w:r>
      <w:r>
        <w:rPr>
          <w:rFonts w:hint="eastAsia" w:ascii="宋体" w:hAnsi="宋体" w:eastAsia="宋体" w:cs="宋体"/>
          <w:bCs/>
          <w:sz w:val="24"/>
          <w:szCs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p>
    <w:p w14:paraId="1B52B398">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1C3376C">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CA数字证书服务热线010-58511086</w:t>
      </w:r>
    </w:p>
    <w:p w14:paraId="0483CE1C">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电子营业执照服务热线400-699-7000</w:t>
      </w:r>
    </w:p>
    <w:p w14:paraId="44E054D9">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技术支持服务热线010-86483801</w:t>
      </w:r>
    </w:p>
    <w:p w14:paraId="727D5EF3">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2.1办理CA数字证书或电子营业执照</w:t>
      </w:r>
    </w:p>
    <w:p w14:paraId="52B1FDC1">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供应商登录北京市政府采购电子交易平台查阅“用户指南”—“操作指南”—“市场主体CA办理操作流程指引”/“电子营业执照使用指南”，按照程序要求办理。</w:t>
      </w:r>
    </w:p>
    <w:p w14:paraId="3ADDE526">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2.2注册</w:t>
      </w:r>
    </w:p>
    <w:p w14:paraId="3A1C0681">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供应商登录北京市政府采购电子交易平台“用户指南”—“操作指南”—“市场主体注册入库操作流程指引”进行自助注册绑定。</w:t>
      </w:r>
    </w:p>
    <w:p w14:paraId="73AD9FC8">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2.3驱动、客户端下载</w:t>
      </w:r>
    </w:p>
    <w:p w14:paraId="50782697">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供应商登录北京市政府采购电子交易平台“用户指南”—“工具下载”—“招标采购系统文件驱动安装包”下载相关驱动。</w:t>
      </w:r>
    </w:p>
    <w:p w14:paraId="1C3E1F3E">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供应商登录北京市政府采购电子交易平台“用户指南”—“工具下载”—“投标文件编制工具”下载相关客户端。</w:t>
      </w:r>
    </w:p>
    <w:p w14:paraId="1951BD46">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2.4获取电子招标文件</w:t>
      </w:r>
    </w:p>
    <w:p w14:paraId="3CFE5304">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供应商使用CA数字证书或电子营业执照登录北京市政府采购电子交易平台获取电子招标文件。</w:t>
      </w:r>
    </w:p>
    <w:p w14:paraId="032FCA67">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82CB474">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2.5编制电子投标文件</w:t>
      </w:r>
    </w:p>
    <w:p w14:paraId="7FE116D4">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6B66A05">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2.6提交电子投标文件</w:t>
      </w:r>
    </w:p>
    <w:p w14:paraId="24307D36">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供应商应于投标截止时间前在北京市政府采购电子交易平台提交电子投标文件，上传电子投标文件过程中请保持与互联网的连接畅通。</w:t>
      </w:r>
    </w:p>
    <w:p w14:paraId="28651CAC">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2.7电子开标</w:t>
      </w:r>
    </w:p>
    <w:p w14:paraId="752774F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供应商在开标地点使用CA数字证书或电子营业执照登录北京市政府采购电子交易平台进行电子开标。</w:t>
      </w:r>
    </w:p>
    <w:p w14:paraId="28249D82">
      <w:pPr>
        <w:pStyle w:val="4"/>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八、对本次采购提出询问，请按以下方式联系。</w:t>
      </w:r>
      <w:bookmarkEnd w:id="25"/>
      <w:bookmarkEnd w:id="26"/>
      <w:bookmarkEnd w:id="27"/>
      <w:bookmarkEnd w:id="28"/>
    </w:p>
    <w:p w14:paraId="33E5E241">
      <w:pPr>
        <w:widowControl/>
        <w:spacing w:line="360" w:lineRule="auto"/>
        <w:jc w:val="left"/>
        <w:rPr>
          <w:rFonts w:eastAsiaTheme="minorEastAsia"/>
          <w:b/>
          <w:spacing w:val="0"/>
          <w:sz w:val="24"/>
        </w:rPr>
      </w:pPr>
      <w:r>
        <w:rPr>
          <w:rFonts w:eastAsiaTheme="minorEastAsia"/>
          <w:spacing w:val="0"/>
          <w:sz w:val="24"/>
        </w:rPr>
        <w:t>　　　</w:t>
      </w:r>
      <w:r>
        <w:rPr>
          <w:rFonts w:eastAsiaTheme="minorEastAsia"/>
          <w:b/>
          <w:spacing w:val="0"/>
          <w:sz w:val="24"/>
        </w:rPr>
        <w:t>1.采购人信息</w:t>
      </w:r>
    </w:p>
    <w:p w14:paraId="353B6093">
      <w:pPr>
        <w:spacing w:line="360" w:lineRule="auto"/>
        <w:ind w:left="1079" w:leftChars="371" w:hanging="300" w:hangingChars="125"/>
        <w:jc w:val="left"/>
        <w:rPr>
          <w:rFonts w:hint="eastAsia" w:ascii="宋体" w:hAnsi="宋体" w:eastAsia="宋体" w:cs="宋体"/>
          <w:spacing w:val="0"/>
          <w:sz w:val="24"/>
          <w:lang w:eastAsia="zh-CN"/>
        </w:rPr>
      </w:pPr>
      <w:bookmarkStart w:id="29" w:name="_Toc28359009"/>
      <w:bookmarkStart w:id="30" w:name="_Toc28359086"/>
      <w:r>
        <w:rPr>
          <w:rFonts w:hint="eastAsia" w:ascii="宋体" w:hAnsi="宋体" w:eastAsia="宋体" w:cs="宋体"/>
          <w:spacing w:val="0"/>
          <w:sz w:val="24"/>
        </w:rPr>
        <w:t>名    称：</w:t>
      </w:r>
      <w:r>
        <w:rPr>
          <w:rFonts w:hint="eastAsia" w:ascii="宋体" w:hAnsi="宋体" w:eastAsia="宋体" w:cs="宋体"/>
          <w:spacing w:val="0"/>
          <w:sz w:val="24"/>
          <w:u w:val="single"/>
          <w:lang w:eastAsia="zh-CN"/>
        </w:rPr>
        <w:t>清华大学附属中学朝阳学校</w:t>
      </w:r>
    </w:p>
    <w:p w14:paraId="2AC86D47">
      <w:pPr>
        <w:spacing w:line="360" w:lineRule="auto"/>
        <w:ind w:left="1079" w:leftChars="371" w:hanging="300" w:hangingChars="125"/>
        <w:jc w:val="left"/>
        <w:rPr>
          <w:rFonts w:hint="eastAsia" w:ascii="宋体" w:hAnsi="宋体" w:eastAsia="宋体" w:cs="宋体"/>
          <w:spacing w:val="0"/>
          <w:sz w:val="24"/>
          <w:u w:val="single"/>
        </w:rPr>
      </w:pPr>
      <w:r>
        <w:rPr>
          <w:rFonts w:hint="eastAsia" w:ascii="宋体" w:hAnsi="宋体" w:eastAsia="宋体" w:cs="宋体"/>
          <w:spacing w:val="0"/>
          <w:sz w:val="24"/>
        </w:rPr>
        <w:t>地</w:t>
      </w:r>
      <w:r>
        <w:rPr>
          <w:rFonts w:hint="eastAsia" w:ascii="宋体" w:hAnsi="宋体" w:eastAsia="宋体" w:cs="宋体"/>
          <w:spacing w:val="0"/>
          <w:sz w:val="24"/>
          <w:lang w:val="en-US" w:eastAsia="zh-CN"/>
        </w:rPr>
        <w:t xml:space="preserve">    </w:t>
      </w:r>
      <w:r>
        <w:rPr>
          <w:rFonts w:hint="eastAsia" w:ascii="宋体" w:hAnsi="宋体" w:eastAsia="宋体" w:cs="宋体"/>
          <w:spacing w:val="0"/>
          <w:sz w:val="24"/>
        </w:rPr>
        <w:t>址：</w:t>
      </w:r>
      <w:r>
        <w:rPr>
          <w:rFonts w:hint="eastAsia" w:ascii="宋体" w:hAnsi="宋体" w:eastAsia="宋体" w:cs="宋体"/>
          <w:spacing w:val="0"/>
          <w:sz w:val="24"/>
          <w:u w:val="single"/>
        </w:rPr>
        <w:t>北京市朝阳区新源街31号</w:t>
      </w:r>
    </w:p>
    <w:p w14:paraId="66562238">
      <w:pPr>
        <w:spacing w:line="360" w:lineRule="auto"/>
        <w:ind w:left="1079" w:leftChars="371" w:hanging="300" w:hangingChars="125"/>
        <w:jc w:val="left"/>
        <w:rPr>
          <w:rFonts w:hint="eastAsia" w:ascii="宋体" w:hAnsi="宋体" w:eastAsia="宋体" w:cs="宋体"/>
          <w:spacing w:val="0"/>
          <w:sz w:val="24"/>
        </w:rPr>
      </w:pPr>
      <w:r>
        <w:rPr>
          <w:rFonts w:hint="eastAsia" w:ascii="宋体" w:hAnsi="宋体" w:eastAsia="宋体" w:cs="宋体"/>
          <w:spacing w:val="0"/>
          <w:sz w:val="24"/>
        </w:rPr>
        <w:t>联系方式：</w:t>
      </w:r>
      <w:r>
        <w:rPr>
          <w:rFonts w:hint="eastAsia" w:ascii="宋体" w:hAnsi="宋体" w:eastAsia="宋体" w:cs="宋体"/>
          <w:spacing w:val="0"/>
          <w:sz w:val="24"/>
          <w:u w:val="single"/>
        </w:rPr>
        <w:t>高老师 010-84545247</w:t>
      </w:r>
    </w:p>
    <w:p w14:paraId="145FA8E2">
      <w:pPr>
        <w:spacing w:line="360" w:lineRule="auto"/>
        <w:ind w:left="1078" w:leftChars="371" w:hanging="299" w:hangingChars="124"/>
        <w:jc w:val="left"/>
        <w:rPr>
          <w:rFonts w:eastAsiaTheme="minorEastAsia"/>
          <w:b/>
          <w:spacing w:val="0"/>
          <w:sz w:val="24"/>
        </w:rPr>
      </w:pPr>
      <w:r>
        <w:rPr>
          <w:rFonts w:eastAsiaTheme="minorEastAsia"/>
          <w:b/>
          <w:spacing w:val="0"/>
          <w:sz w:val="24"/>
        </w:rPr>
        <w:t>2.采购代理机构信息</w:t>
      </w:r>
      <w:bookmarkEnd w:id="29"/>
      <w:bookmarkEnd w:id="30"/>
    </w:p>
    <w:p w14:paraId="558B73CF">
      <w:pPr>
        <w:spacing w:line="360" w:lineRule="auto"/>
        <w:ind w:left="1076" w:leftChars="371" w:hanging="297" w:hangingChars="124"/>
        <w:jc w:val="left"/>
        <w:rPr>
          <w:rFonts w:eastAsiaTheme="minorEastAsia"/>
          <w:spacing w:val="0"/>
          <w:sz w:val="24"/>
        </w:rPr>
      </w:pPr>
      <w:bookmarkStart w:id="31" w:name="_Toc28359087"/>
      <w:bookmarkStart w:id="32" w:name="_Toc28359010"/>
      <w:r>
        <w:rPr>
          <w:rFonts w:eastAsiaTheme="minorEastAsia"/>
          <w:spacing w:val="0"/>
          <w:sz w:val="24"/>
        </w:rPr>
        <w:t>名    称：</w:t>
      </w:r>
      <w:r>
        <w:rPr>
          <w:rFonts w:hint="eastAsia" w:eastAsiaTheme="minorEastAsia"/>
          <w:spacing w:val="0"/>
          <w:sz w:val="24"/>
          <w:u w:val="single"/>
        </w:rPr>
        <w:t>汇信（北京）工程管理有限公司</w:t>
      </w:r>
    </w:p>
    <w:p w14:paraId="58925D9B">
      <w:pPr>
        <w:spacing w:line="360" w:lineRule="auto"/>
        <w:ind w:left="1076" w:leftChars="371" w:hanging="297" w:hangingChars="124"/>
        <w:jc w:val="left"/>
        <w:rPr>
          <w:rFonts w:hint="eastAsia" w:eastAsia="宋体"/>
          <w:spacing w:val="0"/>
          <w:sz w:val="24"/>
          <w:lang w:val="en-US" w:eastAsia="zh-CN"/>
        </w:rPr>
      </w:pPr>
      <w:r>
        <w:rPr>
          <w:rFonts w:eastAsiaTheme="minorEastAsia"/>
          <w:spacing w:val="0"/>
          <w:sz w:val="24"/>
        </w:rPr>
        <w:t>地    址：</w:t>
      </w:r>
      <w:r>
        <w:rPr>
          <w:rFonts w:hint="eastAsia" w:ascii="宋体" w:hAnsi="宋体" w:eastAsia="宋体" w:cs="宋体"/>
          <w:spacing w:val="0"/>
          <w:sz w:val="24"/>
          <w:u w:val="single"/>
        </w:rPr>
        <w:t>北京市经济开发区亦庄云时代B2座-18层</w:t>
      </w:r>
    </w:p>
    <w:p w14:paraId="3D021992">
      <w:pPr>
        <w:spacing w:line="360" w:lineRule="auto"/>
        <w:ind w:left="1076" w:leftChars="371" w:hanging="297" w:hangingChars="124"/>
        <w:jc w:val="left"/>
        <w:rPr>
          <w:rFonts w:eastAsiaTheme="minorEastAsia"/>
          <w:spacing w:val="0"/>
          <w:sz w:val="24"/>
          <w:u w:val="single"/>
        </w:rPr>
      </w:pPr>
      <w:r>
        <w:rPr>
          <w:rFonts w:eastAsiaTheme="minorEastAsia"/>
          <w:spacing w:val="0"/>
          <w:sz w:val="24"/>
        </w:rPr>
        <w:t>联系方式：</w:t>
      </w:r>
      <w:r>
        <w:rPr>
          <w:rFonts w:hint="eastAsia" w:ascii="宋体" w:hAnsi="宋体" w:cs="宋体"/>
          <w:spacing w:val="0"/>
          <w:sz w:val="24"/>
          <w:szCs w:val="24"/>
          <w:u w:val="single"/>
          <w:lang w:val="en-US" w:eastAsia="zh-CN"/>
        </w:rPr>
        <w:t>赵晓明、程远卫</w:t>
      </w:r>
      <w:r>
        <w:rPr>
          <w:rFonts w:hint="eastAsia" w:ascii="宋体" w:hAnsi="宋体" w:cs="宋体"/>
          <w:spacing w:val="0"/>
          <w:sz w:val="24"/>
          <w:szCs w:val="24"/>
          <w:u w:val="single"/>
          <w:lang w:eastAsia="zh-CN"/>
        </w:rPr>
        <w:t>，</w:t>
      </w:r>
      <w:r>
        <w:rPr>
          <w:rFonts w:hint="eastAsia" w:ascii="宋体" w:hAnsi="宋体" w:eastAsia="宋体" w:cs="宋体"/>
          <w:spacing w:val="0"/>
          <w:sz w:val="24"/>
          <w:szCs w:val="24"/>
          <w:u w:val="single"/>
        </w:rPr>
        <w:t>010-53387002</w:t>
      </w:r>
    </w:p>
    <w:p w14:paraId="63326281">
      <w:pPr>
        <w:spacing w:line="360" w:lineRule="auto"/>
        <w:ind w:left="1078" w:leftChars="371" w:hanging="299" w:hangingChars="124"/>
        <w:rPr>
          <w:rFonts w:eastAsiaTheme="minorEastAsia"/>
          <w:b/>
          <w:spacing w:val="0"/>
          <w:sz w:val="24"/>
          <w:u w:val="single"/>
        </w:rPr>
      </w:pPr>
      <w:r>
        <w:rPr>
          <w:rFonts w:eastAsiaTheme="minorEastAsia"/>
          <w:b/>
          <w:spacing w:val="0"/>
          <w:sz w:val="24"/>
        </w:rPr>
        <w:t>3.项目联系方式</w:t>
      </w:r>
      <w:bookmarkEnd w:id="31"/>
      <w:bookmarkEnd w:id="32"/>
    </w:p>
    <w:p w14:paraId="2C525AB1">
      <w:pPr>
        <w:pStyle w:val="25"/>
        <w:spacing w:line="360" w:lineRule="auto"/>
        <w:ind w:left="1076" w:leftChars="371" w:hanging="297" w:hangingChars="124"/>
        <w:rPr>
          <w:rFonts w:hint="default" w:ascii="Times New Roman" w:hAnsi="Times New Roman" w:eastAsiaTheme="minorEastAsia"/>
          <w:spacing w:val="0"/>
          <w:sz w:val="24"/>
          <w:u w:val="single"/>
          <w:lang w:bidi="ar"/>
        </w:rPr>
      </w:pPr>
      <w:r>
        <w:rPr>
          <w:rFonts w:hint="default" w:ascii="Times New Roman" w:hAnsi="Times New Roman" w:eastAsiaTheme="minorEastAsia"/>
          <w:spacing w:val="0"/>
          <w:sz w:val="24"/>
          <w:szCs w:val="24"/>
        </w:rPr>
        <w:t>项目联系人：</w:t>
      </w:r>
      <w:r>
        <w:rPr>
          <w:rFonts w:hint="eastAsia" w:hAnsi="宋体" w:cs="宋体"/>
          <w:spacing w:val="0"/>
          <w:sz w:val="24"/>
          <w:szCs w:val="24"/>
          <w:u w:val="single"/>
          <w:lang w:val="en-US" w:eastAsia="zh-CN"/>
        </w:rPr>
        <w:t>赵晓明、程远卫</w:t>
      </w:r>
    </w:p>
    <w:p w14:paraId="74D4F9B5">
      <w:pPr>
        <w:spacing w:line="360" w:lineRule="auto"/>
        <w:ind w:left="1076" w:leftChars="371" w:hanging="297" w:hangingChars="124"/>
        <w:jc w:val="left"/>
        <w:rPr>
          <w:rFonts w:hint="eastAsia" w:ascii="Times New Roman" w:hAnsi="Times New Roman" w:cs="Times New Roman" w:eastAsiaTheme="minorEastAsia"/>
          <w:spacing w:val="0"/>
          <w:sz w:val="24"/>
        </w:rPr>
      </w:pPr>
      <w:r>
        <w:rPr>
          <w:rFonts w:hint="default" w:ascii="Times New Roman" w:hAnsi="Times New Roman" w:cs="Times New Roman" w:eastAsiaTheme="minorEastAsia"/>
          <w:spacing w:val="0"/>
          <w:sz w:val="24"/>
        </w:rPr>
        <w:t>电      话：</w:t>
      </w:r>
      <w:r>
        <w:rPr>
          <w:rFonts w:hint="eastAsia" w:ascii="宋体" w:hAnsi="宋体" w:eastAsia="宋体" w:cs="宋体"/>
          <w:spacing w:val="0"/>
          <w:sz w:val="24"/>
          <w:u w:val="single"/>
        </w:rPr>
        <w:t>010-53387002</w:t>
      </w:r>
    </w:p>
    <w:p w14:paraId="05CA9291">
      <w:pPr>
        <w:spacing w:line="360" w:lineRule="auto"/>
        <w:ind w:firstLine="5880" w:firstLineChars="2450"/>
        <w:jc w:val="right"/>
        <w:rPr>
          <w:rFonts w:eastAsiaTheme="minorEastAsia"/>
          <w:spacing w:val="0"/>
          <w:sz w:val="24"/>
        </w:rPr>
      </w:pPr>
    </w:p>
    <w:p w14:paraId="4CB9A0D1">
      <w:pPr>
        <w:spacing w:line="360" w:lineRule="auto"/>
        <w:jc w:val="center"/>
        <w:outlineLvl w:val="0"/>
        <w:rPr>
          <w:rFonts w:eastAsiaTheme="minorEastAsia"/>
          <w:b/>
          <w:spacing w:val="0"/>
          <w:sz w:val="32"/>
          <w:szCs w:val="32"/>
        </w:rPr>
      </w:pPr>
      <w:r>
        <w:rPr>
          <w:rFonts w:eastAsiaTheme="minorEastAsia"/>
          <w:spacing w:val="0"/>
          <w:sz w:val="24"/>
        </w:rPr>
        <w:br w:type="page"/>
      </w:r>
      <w:bookmarkStart w:id="33" w:name="_Toc512937850"/>
      <w:bookmarkStart w:id="34" w:name="_Toc265228423"/>
      <w:bookmarkStart w:id="35" w:name="_Toc150774783"/>
      <w:bookmarkStart w:id="36" w:name="_Toc353873938"/>
      <w:bookmarkStart w:id="37" w:name="_Toc353825548"/>
      <w:bookmarkStart w:id="38" w:name="_Toc226965856"/>
      <w:bookmarkStart w:id="39" w:name="_Toc305158928"/>
      <w:bookmarkStart w:id="40" w:name="_Toc15945"/>
      <w:bookmarkStart w:id="41" w:name="_Toc127151777"/>
      <w:bookmarkStart w:id="42" w:name="_Toc21247"/>
      <w:bookmarkStart w:id="43" w:name="_Toc127161488"/>
      <w:bookmarkStart w:id="44" w:name="_Toc264969275"/>
      <w:bookmarkStart w:id="45" w:name="_Toc305158854"/>
      <w:bookmarkStart w:id="46" w:name="_Toc195842950"/>
      <w:r>
        <w:rPr>
          <w:rFonts w:eastAsiaTheme="minorEastAsia"/>
          <w:b/>
          <w:spacing w:val="0"/>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67015A8A">
      <w:pPr>
        <w:pStyle w:val="4"/>
        <w:tabs>
          <w:tab w:val="center" w:pos="4592"/>
          <w:tab w:val="left" w:pos="7860"/>
        </w:tabs>
        <w:spacing w:before="0" w:line="360" w:lineRule="auto"/>
        <w:rPr>
          <w:rFonts w:ascii="Times New Roman" w:hAnsi="Times New Roman" w:eastAsiaTheme="minorEastAsia"/>
          <w:b w:val="0"/>
          <w:spacing w:val="0"/>
          <w:sz w:val="28"/>
        </w:rPr>
      </w:pPr>
      <w:bookmarkStart w:id="47" w:name="_Toc164608788"/>
      <w:bookmarkStart w:id="48" w:name="_Toc226965709"/>
      <w:bookmarkStart w:id="49" w:name="_Toc127151720"/>
      <w:bookmarkStart w:id="50" w:name="_Toc151193907"/>
      <w:bookmarkStart w:id="51" w:name="_Toc226965792"/>
      <w:bookmarkStart w:id="52" w:name="_Toc142311021"/>
      <w:bookmarkStart w:id="53" w:name="_Toc150774724"/>
      <w:bookmarkStart w:id="54" w:name="_Toc520356144"/>
      <w:bookmarkStart w:id="55" w:name="_Toc127151519"/>
      <w:bookmarkStart w:id="56" w:name="_Toc151193617"/>
      <w:bookmarkStart w:id="57" w:name="_Toc226337215"/>
      <w:bookmarkStart w:id="58" w:name="_Toc151193689"/>
      <w:bookmarkStart w:id="59" w:name="_Toc151190146"/>
      <w:bookmarkStart w:id="60" w:name="_Toc226309763"/>
      <w:bookmarkStart w:id="61" w:name="_Toc151193833"/>
      <w:bookmarkStart w:id="62" w:name="_Toc149720812"/>
      <w:bookmarkStart w:id="63" w:name="_Toc150480757"/>
      <w:bookmarkStart w:id="64" w:name="_Toc150774619"/>
      <w:bookmarkStart w:id="65" w:name="_Toc164229214"/>
      <w:bookmarkStart w:id="66" w:name="_Toc164351613"/>
      <w:bookmarkStart w:id="67" w:name="_Toc164608633"/>
      <w:bookmarkStart w:id="68" w:name="_Toc150509270"/>
      <w:bookmarkStart w:id="69" w:name="_Toc164229360"/>
      <w:bookmarkStart w:id="70" w:name="_Toc151193761"/>
      <w:bookmarkStart w:id="71" w:name="_Toc127161433"/>
      <w:bookmarkStart w:id="72" w:name="_Toc195842884"/>
      <w:r>
        <w:rPr>
          <w:rFonts w:ascii="Times New Roman" w:hAnsi="Times New Roman" w:eastAsiaTheme="minorEastAsia"/>
          <w:spacing w:val="0"/>
          <w:sz w:val="28"/>
        </w:rPr>
        <w:t>供应商须知资料表</w:t>
      </w:r>
    </w:p>
    <w:p w14:paraId="3C8D522A">
      <w:pPr>
        <w:jc w:val="center"/>
        <w:rPr>
          <w:rFonts w:eastAsiaTheme="minorEastAsia"/>
          <w:b/>
          <w:spacing w:val="0"/>
          <w:sz w:val="28"/>
          <w:szCs w:val="28"/>
        </w:rPr>
      </w:pPr>
    </w:p>
    <w:p w14:paraId="576656E7">
      <w:pPr>
        <w:spacing w:line="360" w:lineRule="auto"/>
        <w:ind w:firstLine="480"/>
        <w:rPr>
          <w:rFonts w:eastAsiaTheme="minorEastAsia"/>
          <w:spacing w:val="0"/>
          <w:sz w:val="24"/>
        </w:rPr>
      </w:pPr>
      <w:r>
        <w:rPr>
          <w:rFonts w:eastAsiaTheme="minorEastAsia"/>
          <w:spacing w:val="0"/>
          <w:sz w:val="24"/>
        </w:rPr>
        <w:t>本表是对供应商须知的具体补充和修改，如有矛盾，均以本资料表为准。</w:t>
      </w:r>
    </w:p>
    <w:tbl>
      <w:tblPr>
        <w:tblStyle w:val="45"/>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490"/>
        <w:gridCol w:w="7473"/>
      </w:tblGrid>
      <w:tr w14:paraId="0424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79" w:type="dxa"/>
            <w:vAlign w:val="center"/>
          </w:tcPr>
          <w:p w14:paraId="610356F4">
            <w:pPr>
              <w:jc w:val="center"/>
              <w:rPr>
                <w:rFonts w:hint="eastAsia" w:ascii="宋体" w:hAnsi="宋体" w:eastAsia="宋体" w:cs="宋体"/>
                <w:b/>
                <w:bCs/>
                <w:spacing w:val="0"/>
                <w:sz w:val="24"/>
              </w:rPr>
            </w:pPr>
            <w:r>
              <w:rPr>
                <w:rFonts w:hint="eastAsia" w:ascii="宋体" w:hAnsi="宋体" w:eastAsia="宋体" w:cs="宋体"/>
                <w:b/>
                <w:spacing w:val="0"/>
                <w:sz w:val="24"/>
              </w:rPr>
              <w:t>条款号</w:t>
            </w:r>
          </w:p>
        </w:tc>
        <w:tc>
          <w:tcPr>
            <w:tcW w:w="1490" w:type="dxa"/>
            <w:vAlign w:val="center"/>
          </w:tcPr>
          <w:p w14:paraId="23056DAD">
            <w:pPr>
              <w:jc w:val="center"/>
              <w:rPr>
                <w:rFonts w:hint="eastAsia" w:ascii="宋体" w:hAnsi="宋体" w:eastAsia="宋体" w:cs="宋体"/>
                <w:b/>
                <w:bCs/>
                <w:spacing w:val="0"/>
                <w:sz w:val="24"/>
              </w:rPr>
            </w:pPr>
            <w:r>
              <w:rPr>
                <w:rFonts w:hint="eastAsia" w:ascii="宋体" w:hAnsi="宋体" w:eastAsia="宋体" w:cs="宋体"/>
                <w:b/>
                <w:bCs/>
                <w:spacing w:val="0"/>
                <w:sz w:val="24"/>
              </w:rPr>
              <w:t>条目</w:t>
            </w:r>
          </w:p>
        </w:tc>
        <w:tc>
          <w:tcPr>
            <w:tcW w:w="7473" w:type="dxa"/>
            <w:vAlign w:val="center"/>
          </w:tcPr>
          <w:p w14:paraId="5B1D0223">
            <w:pPr>
              <w:jc w:val="center"/>
              <w:rPr>
                <w:rFonts w:hint="eastAsia" w:ascii="宋体" w:hAnsi="宋体" w:eastAsia="宋体" w:cs="宋体"/>
                <w:b/>
                <w:bCs/>
                <w:spacing w:val="0"/>
                <w:sz w:val="24"/>
              </w:rPr>
            </w:pPr>
            <w:r>
              <w:rPr>
                <w:rFonts w:hint="eastAsia" w:ascii="宋体" w:hAnsi="宋体" w:eastAsia="宋体" w:cs="宋体"/>
                <w:b/>
                <w:bCs/>
                <w:spacing w:val="0"/>
                <w:sz w:val="24"/>
              </w:rPr>
              <w:t>内容</w:t>
            </w:r>
          </w:p>
        </w:tc>
      </w:tr>
      <w:tr w14:paraId="2DD5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2DC7EB7B">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2.2</w:t>
            </w:r>
          </w:p>
        </w:tc>
        <w:tc>
          <w:tcPr>
            <w:tcW w:w="1490" w:type="dxa"/>
            <w:vAlign w:val="center"/>
          </w:tcPr>
          <w:p w14:paraId="33C53AD7">
            <w:pPr>
              <w:jc w:val="center"/>
              <w:rPr>
                <w:rFonts w:hint="eastAsia" w:ascii="宋体" w:hAnsi="宋体" w:eastAsia="宋体" w:cs="宋体"/>
                <w:spacing w:val="0"/>
                <w:sz w:val="24"/>
              </w:rPr>
            </w:pPr>
            <w:r>
              <w:rPr>
                <w:rFonts w:hint="eastAsia" w:ascii="宋体" w:hAnsi="宋体" w:eastAsia="宋体" w:cs="宋体"/>
                <w:spacing w:val="0"/>
                <w:sz w:val="24"/>
              </w:rPr>
              <w:t>项目属性</w:t>
            </w:r>
          </w:p>
        </w:tc>
        <w:tc>
          <w:tcPr>
            <w:tcW w:w="7473" w:type="dxa"/>
            <w:vAlign w:val="center"/>
          </w:tcPr>
          <w:p w14:paraId="6ACAF9F0">
            <w:pPr>
              <w:jc w:val="left"/>
              <w:rPr>
                <w:rFonts w:hint="eastAsia" w:ascii="宋体" w:hAnsi="宋体" w:eastAsia="宋体" w:cs="宋体"/>
                <w:spacing w:val="0"/>
                <w:sz w:val="24"/>
              </w:rPr>
            </w:pPr>
            <w:r>
              <w:rPr>
                <w:rFonts w:hint="eastAsia" w:ascii="宋体" w:hAnsi="宋体" w:eastAsia="宋体" w:cs="宋体"/>
                <w:spacing w:val="0"/>
                <w:sz w:val="24"/>
              </w:rPr>
              <w:t>项目属性：</w:t>
            </w:r>
          </w:p>
          <w:p w14:paraId="336DE5C4">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服务</w:t>
            </w:r>
          </w:p>
          <w:p w14:paraId="425A3977">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货物</w:t>
            </w:r>
          </w:p>
          <w:p w14:paraId="0C424AC4">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工程</w:t>
            </w:r>
          </w:p>
        </w:tc>
      </w:tr>
      <w:tr w14:paraId="4D01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5F771671">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2.3</w:t>
            </w:r>
          </w:p>
        </w:tc>
        <w:tc>
          <w:tcPr>
            <w:tcW w:w="1490" w:type="dxa"/>
            <w:vAlign w:val="center"/>
          </w:tcPr>
          <w:p w14:paraId="3A93510E">
            <w:pPr>
              <w:jc w:val="center"/>
              <w:rPr>
                <w:rFonts w:hint="eastAsia" w:ascii="宋体" w:hAnsi="宋体" w:eastAsia="宋体" w:cs="宋体"/>
                <w:spacing w:val="0"/>
                <w:sz w:val="24"/>
              </w:rPr>
            </w:pPr>
            <w:r>
              <w:rPr>
                <w:rFonts w:hint="eastAsia" w:ascii="宋体" w:hAnsi="宋体" w:eastAsia="宋体" w:cs="宋体"/>
                <w:spacing w:val="0"/>
                <w:sz w:val="24"/>
              </w:rPr>
              <w:t>科研仪器设备</w:t>
            </w:r>
          </w:p>
        </w:tc>
        <w:tc>
          <w:tcPr>
            <w:tcW w:w="7473" w:type="dxa"/>
            <w:vAlign w:val="center"/>
          </w:tcPr>
          <w:p w14:paraId="5E43090B">
            <w:pPr>
              <w:jc w:val="left"/>
              <w:rPr>
                <w:rFonts w:hint="eastAsia" w:ascii="宋体" w:hAnsi="宋体" w:eastAsia="宋体" w:cs="宋体"/>
                <w:spacing w:val="0"/>
                <w:sz w:val="24"/>
              </w:rPr>
            </w:pPr>
            <w:r>
              <w:rPr>
                <w:rFonts w:hint="eastAsia" w:ascii="宋体" w:hAnsi="宋体" w:eastAsia="宋体" w:cs="宋体"/>
                <w:spacing w:val="0"/>
                <w:sz w:val="24"/>
              </w:rPr>
              <w:t>是否属于科研仪器设备采购项目：</w:t>
            </w:r>
          </w:p>
          <w:p w14:paraId="247E4EE8">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是</w:t>
            </w:r>
          </w:p>
          <w:p w14:paraId="11FE2A6C">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否</w:t>
            </w:r>
          </w:p>
        </w:tc>
      </w:tr>
      <w:tr w14:paraId="53DC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Merge w:val="restart"/>
            <w:vAlign w:val="center"/>
          </w:tcPr>
          <w:p w14:paraId="0F66A9FA">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3.1</w:t>
            </w:r>
          </w:p>
        </w:tc>
        <w:tc>
          <w:tcPr>
            <w:tcW w:w="1490" w:type="dxa"/>
            <w:vAlign w:val="center"/>
          </w:tcPr>
          <w:p w14:paraId="15831233">
            <w:pPr>
              <w:jc w:val="center"/>
              <w:rPr>
                <w:rFonts w:hint="eastAsia" w:ascii="宋体" w:hAnsi="宋体" w:eastAsia="宋体" w:cs="宋体"/>
                <w:spacing w:val="0"/>
                <w:sz w:val="24"/>
              </w:rPr>
            </w:pPr>
            <w:r>
              <w:rPr>
                <w:rFonts w:hint="eastAsia" w:ascii="宋体" w:hAnsi="宋体" w:eastAsia="宋体" w:cs="宋体"/>
                <w:spacing w:val="0"/>
                <w:sz w:val="24"/>
              </w:rPr>
              <w:t>现场考察</w:t>
            </w:r>
          </w:p>
        </w:tc>
        <w:tc>
          <w:tcPr>
            <w:tcW w:w="7473" w:type="dxa"/>
            <w:vAlign w:val="center"/>
          </w:tcPr>
          <w:p w14:paraId="177723D6">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不组织</w:t>
            </w:r>
          </w:p>
          <w:p w14:paraId="78DF096E">
            <w:pPr>
              <w:jc w:val="left"/>
              <w:rPr>
                <w:rFonts w:hint="eastAsia" w:ascii="宋体" w:hAnsi="宋体" w:eastAsia="宋体" w:cs="宋体"/>
                <w:bCs/>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组织，考察时间：___</w:t>
            </w:r>
            <w:r>
              <w:rPr>
                <w:rFonts w:hint="eastAsia" w:ascii="宋体" w:hAnsi="宋体" w:eastAsia="宋体" w:cs="宋体"/>
                <w:spacing w:val="0"/>
                <w:sz w:val="24"/>
                <w:lang w:bidi="ar"/>
              </w:rPr>
              <w:t>年</w:t>
            </w:r>
            <w:r>
              <w:rPr>
                <w:rFonts w:hint="eastAsia" w:ascii="宋体" w:hAnsi="宋体" w:eastAsia="宋体" w:cs="宋体"/>
                <w:spacing w:val="0"/>
                <w:sz w:val="24"/>
              </w:rPr>
              <w:t>___</w:t>
            </w:r>
            <w:r>
              <w:rPr>
                <w:rFonts w:hint="eastAsia" w:ascii="宋体" w:hAnsi="宋体" w:eastAsia="宋体" w:cs="宋体"/>
                <w:spacing w:val="0"/>
                <w:sz w:val="24"/>
                <w:lang w:bidi="ar"/>
              </w:rPr>
              <w:t>月</w:t>
            </w:r>
            <w:r>
              <w:rPr>
                <w:rFonts w:hint="eastAsia" w:ascii="宋体" w:hAnsi="宋体" w:eastAsia="宋体" w:cs="宋体"/>
                <w:spacing w:val="0"/>
                <w:sz w:val="24"/>
              </w:rPr>
              <w:t>___</w:t>
            </w:r>
            <w:r>
              <w:rPr>
                <w:rFonts w:hint="eastAsia" w:ascii="宋体" w:hAnsi="宋体" w:eastAsia="宋体" w:cs="宋体"/>
                <w:spacing w:val="0"/>
                <w:sz w:val="24"/>
                <w:lang w:bidi="ar"/>
              </w:rPr>
              <w:t>日</w:t>
            </w:r>
            <w:r>
              <w:rPr>
                <w:rFonts w:hint="eastAsia" w:ascii="宋体" w:hAnsi="宋体" w:eastAsia="宋体" w:cs="宋体"/>
                <w:spacing w:val="0"/>
                <w:sz w:val="24"/>
              </w:rPr>
              <w:t>___</w:t>
            </w:r>
            <w:r>
              <w:rPr>
                <w:rFonts w:hint="eastAsia" w:ascii="宋体" w:hAnsi="宋体" w:eastAsia="宋体" w:cs="宋体"/>
                <w:spacing w:val="0"/>
                <w:sz w:val="24"/>
                <w:lang w:bidi="ar"/>
              </w:rPr>
              <w:t>点</w:t>
            </w:r>
            <w:r>
              <w:rPr>
                <w:rFonts w:hint="eastAsia" w:ascii="宋体" w:hAnsi="宋体" w:eastAsia="宋体" w:cs="宋体"/>
                <w:spacing w:val="0"/>
                <w:sz w:val="24"/>
              </w:rPr>
              <w:t>___</w:t>
            </w:r>
            <w:r>
              <w:rPr>
                <w:rFonts w:hint="eastAsia" w:ascii="宋体" w:hAnsi="宋体" w:eastAsia="宋体" w:cs="宋体"/>
                <w:spacing w:val="0"/>
                <w:sz w:val="24"/>
                <w:lang w:bidi="ar"/>
              </w:rPr>
              <w:t>分</w:t>
            </w:r>
          </w:p>
          <w:p w14:paraId="5FA6F84F">
            <w:pPr>
              <w:pStyle w:val="25"/>
              <w:adjustRightInd w:val="0"/>
              <w:snapToGrid w:val="0"/>
              <w:rPr>
                <w:rFonts w:hint="eastAsia" w:ascii="宋体" w:hAnsi="宋体" w:eastAsia="宋体" w:cs="宋体"/>
                <w:spacing w:val="0"/>
                <w:sz w:val="24"/>
              </w:rPr>
            </w:pPr>
            <w:r>
              <w:rPr>
                <w:rFonts w:hint="eastAsia" w:ascii="宋体" w:hAnsi="宋体" w:eastAsia="宋体" w:cs="宋体"/>
                <w:spacing w:val="0"/>
                <w:sz w:val="24"/>
              </w:rPr>
              <w:t>考察地点：___________。</w:t>
            </w:r>
          </w:p>
        </w:tc>
      </w:tr>
      <w:tr w14:paraId="45F7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Merge w:val="continue"/>
            <w:vAlign w:val="center"/>
          </w:tcPr>
          <w:p w14:paraId="37F0A644">
            <w:pPr>
              <w:pStyle w:val="25"/>
              <w:adjustRightInd w:val="0"/>
              <w:snapToGrid w:val="0"/>
              <w:jc w:val="center"/>
              <w:rPr>
                <w:rFonts w:hint="eastAsia" w:ascii="宋体" w:hAnsi="宋体" w:eastAsia="宋体" w:cs="宋体"/>
                <w:spacing w:val="0"/>
                <w:sz w:val="24"/>
                <w:szCs w:val="24"/>
              </w:rPr>
            </w:pPr>
          </w:p>
        </w:tc>
        <w:tc>
          <w:tcPr>
            <w:tcW w:w="1490" w:type="dxa"/>
            <w:vAlign w:val="center"/>
          </w:tcPr>
          <w:p w14:paraId="383E3885">
            <w:pPr>
              <w:jc w:val="center"/>
              <w:rPr>
                <w:rFonts w:hint="eastAsia" w:ascii="宋体" w:hAnsi="宋体" w:eastAsia="宋体" w:cs="宋体"/>
                <w:spacing w:val="0"/>
                <w:sz w:val="24"/>
              </w:rPr>
            </w:pPr>
            <w:r>
              <w:rPr>
                <w:rFonts w:hint="eastAsia" w:ascii="宋体" w:hAnsi="宋体" w:eastAsia="宋体" w:cs="宋体"/>
                <w:spacing w:val="0"/>
                <w:sz w:val="24"/>
              </w:rPr>
              <w:t>磋商前答疑会</w:t>
            </w:r>
          </w:p>
        </w:tc>
        <w:tc>
          <w:tcPr>
            <w:tcW w:w="7473" w:type="dxa"/>
            <w:vAlign w:val="center"/>
          </w:tcPr>
          <w:p w14:paraId="4C494067">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不召开</w:t>
            </w:r>
          </w:p>
          <w:p w14:paraId="70D90F4C">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召开，召开时间：___</w:t>
            </w:r>
            <w:r>
              <w:rPr>
                <w:rFonts w:hint="eastAsia" w:ascii="宋体" w:hAnsi="宋体" w:eastAsia="宋体" w:cs="宋体"/>
                <w:spacing w:val="0"/>
                <w:sz w:val="24"/>
                <w:lang w:bidi="ar"/>
              </w:rPr>
              <w:t>年</w:t>
            </w:r>
            <w:r>
              <w:rPr>
                <w:rFonts w:hint="eastAsia" w:ascii="宋体" w:hAnsi="宋体" w:eastAsia="宋体" w:cs="宋体"/>
                <w:spacing w:val="0"/>
                <w:sz w:val="24"/>
              </w:rPr>
              <w:t>___</w:t>
            </w:r>
            <w:r>
              <w:rPr>
                <w:rFonts w:hint="eastAsia" w:ascii="宋体" w:hAnsi="宋体" w:eastAsia="宋体" w:cs="宋体"/>
                <w:spacing w:val="0"/>
                <w:sz w:val="24"/>
                <w:lang w:bidi="ar"/>
              </w:rPr>
              <w:t>月</w:t>
            </w:r>
            <w:r>
              <w:rPr>
                <w:rFonts w:hint="eastAsia" w:ascii="宋体" w:hAnsi="宋体" w:eastAsia="宋体" w:cs="宋体"/>
                <w:spacing w:val="0"/>
                <w:sz w:val="24"/>
              </w:rPr>
              <w:t>___</w:t>
            </w:r>
            <w:r>
              <w:rPr>
                <w:rFonts w:hint="eastAsia" w:ascii="宋体" w:hAnsi="宋体" w:eastAsia="宋体" w:cs="宋体"/>
                <w:spacing w:val="0"/>
                <w:sz w:val="24"/>
                <w:lang w:bidi="ar"/>
              </w:rPr>
              <w:t>日</w:t>
            </w:r>
            <w:r>
              <w:rPr>
                <w:rFonts w:hint="eastAsia" w:ascii="宋体" w:hAnsi="宋体" w:eastAsia="宋体" w:cs="宋体"/>
                <w:spacing w:val="0"/>
                <w:sz w:val="24"/>
              </w:rPr>
              <w:t>___</w:t>
            </w:r>
            <w:r>
              <w:rPr>
                <w:rFonts w:hint="eastAsia" w:ascii="宋体" w:hAnsi="宋体" w:eastAsia="宋体" w:cs="宋体"/>
                <w:spacing w:val="0"/>
                <w:sz w:val="24"/>
                <w:lang w:bidi="ar"/>
              </w:rPr>
              <w:t>点</w:t>
            </w:r>
            <w:r>
              <w:rPr>
                <w:rFonts w:hint="eastAsia" w:ascii="宋体" w:hAnsi="宋体" w:eastAsia="宋体" w:cs="宋体"/>
                <w:spacing w:val="0"/>
                <w:sz w:val="24"/>
              </w:rPr>
              <w:t>___</w:t>
            </w:r>
            <w:r>
              <w:rPr>
                <w:rFonts w:hint="eastAsia" w:ascii="宋体" w:hAnsi="宋体" w:eastAsia="宋体" w:cs="宋体"/>
                <w:spacing w:val="0"/>
                <w:sz w:val="24"/>
                <w:lang w:bidi="ar"/>
              </w:rPr>
              <w:t>分</w:t>
            </w:r>
          </w:p>
          <w:p w14:paraId="2145B73B">
            <w:pPr>
              <w:jc w:val="left"/>
              <w:rPr>
                <w:rFonts w:hint="eastAsia" w:ascii="宋体" w:hAnsi="宋体" w:eastAsia="宋体" w:cs="宋体"/>
                <w:spacing w:val="0"/>
                <w:sz w:val="24"/>
              </w:rPr>
            </w:pPr>
            <w:r>
              <w:rPr>
                <w:rFonts w:hint="eastAsia" w:ascii="宋体" w:hAnsi="宋体" w:eastAsia="宋体" w:cs="宋体"/>
                <w:spacing w:val="0"/>
                <w:sz w:val="24"/>
              </w:rPr>
              <w:t>召开地点：___________。</w:t>
            </w:r>
          </w:p>
        </w:tc>
      </w:tr>
      <w:tr w14:paraId="7A7F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79" w:type="dxa"/>
            <w:vAlign w:val="center"/>
          </w:tcPr>
          <w:p w14:paraId="624A9D7E">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4.2.5</w:t>
            </w:r>
          </w:p>
        </w:tc>
        <w:tc>
          <w:tcPr>
            <w:tcW w:w="1490" w:type="dxa"/>
            <w:vAlign w:val="center"/>
          </w:tcPr>
          <w:p w14:paraId="54DE272B">
            <w:pPr>
              <w:jc w:val="center"/>
              <w:rPr>
                <w:rFonts w:hint="eastAsia" w:ascii="宋体" w:hAnsi="宋体" w:eastAsia="宋体" w:cs="宋体"/>
                <w:spacing w:val="0"/>
                <w:sz w:val="24"/>
              </w:rPr>
            </w:pPr>
            <w:r>
              <w:rPr>
                <w:rFonts w:hint="eastAsia" w:ascii="宋体" w:hAnsi="宋体" w:eastAsia="宋体" w:cs="宋体"/>
                <w:spacing w:val="0"/>
                <w:sz w:val="24"/>
              </w:rPr>
              <w:t>标的所属行业</w:t>
            </w:r>
          </w:p>
        </w:tc>
        <w:tc>
          <w:tcPr>
            <w:tcW w:w="7473" w:type="dxa"/>
            <w:vAlign w:val="center"/>
          </w:tcPr>
          <w:p w14:paraId="65D88634">
            <w:pPr>
              <w:jc w:val="left"/>
              <w:rPr>
                <w:rFonts w:hint="eastAsia" w:ascii="宋体" w:hAnsi="宋体" w:eastAsia="宋体" w:cs="宋体"/>
                <w:spacing w:val="0"/>
                <w:sz w:val="24"/>
              </w:rPr>
            </w:pPr>
            <w:r>
              <w:rPr>
                <w:rFonts w:hint="eastAsia" w:ascii="宋体" w:hAnsi="宋体" w:eastAsia="宋体" w:cs="宋体"/>
                <w:spacing w:val="0"/>
                <w:sz w:val="24"/>
              </w:rPr>
              <w:t>本项目采购标的对应的中小企业划分标准所属行业：</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4324"/>
              <w:gridCol w:w="2299"/>
            </w:tblGrid>
            <w:tr w14:paraId="497E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tcBorders>
                    <w:top w:val="single" w:color="auto" w:sz="4" w:space="0"/>
                    <w:left w:val="single" w:color="auto" w:sz="4" w:space="0"/>
                    <w:bottom w:val="single" w:color="auto" w:sz="4" w:space="0"/>
                    <w:right w:val="single" w:color="auto" w:sz="4" w:space="0"/>
                  </w:tcBorders>
                  <w:vAlign w:val="center"/>
                </w:tcPr>
                <w:p w14:paraId="0D6E6125">
                  <w:pPr>
                    <w:shd w:val="clear"/>
                    <w:jc w:val="center"/>
                    <w:rPr>
                      <w:rFonts w:hint="eastAsia" w:ascii="宋体" w:hAnsi="宋体" w:eastAsia="宋体" w:cs="宋体"/>
                      <w:bCs/>
                      <w:color w:val="000000" w:themeColor="text1"/>
                      <w:spacing w:val="0"/>
                      <w:sz w:val="24"/>
                      <w:highlight w:val="none"/>
                      <w14:textFill>
                        <w14:solidFill>
                          <w14:schemeClr w14:val="tx1"/>
                        </w14:solidFill>
                      </w14:textFill>
                    </w:rPr>
                  </w:pPr>
                  <w:r>
                    <w:rPr>
                      <w:rFonts w:hint="eastAsia" w:ascii="宋体" w:hAnsi="宋体" w:eastAsia="宋体" w:cs="宋体"/>
                      <w:bCs/>
                      <w:color w:val="000000" w:themeColor="text1"/>
                      <w:spacing w:val="0"/>
                      <w:sz w:val="24"/>
                      <w:highlight w:val="none"/>
                      <w14:textFill>
                        <w14:solidFill>
                          <w14:schemeClr w14:val="tx1"/>
                        </w14:solidFill>
                      </w14:textFill>
                    </w:rPr>
                    <w:t>包号</w:t>
                  </w:r>
                </w:p>
              </w:tc>
              <w:tc>
                <w:tcPr>
                  <w:tcW w:w="0" w:type="auto"/>
                  <w:tcBorders>
                    <w:top w:val="single" w:color="auto" w:sz="4" w:space="0"/>
                    <w:left w:val="single" w:color="auto" w:sz="4" w:space="0"/>
                    <w:bottom w:val="single" w:color="auto" w:sz="4" w:space="0"/>
                    <w:right w:val="single" w:color="auto" w:sz="4" w:space="0"/>
                  </w:tcBorders>
                  <w:vAlign w:val="center"/>
                </w:tcPr>
                <w:p w14:paraId="741B853D">
                  <w:pPr>
                    <w:shd w:val="clear"/>
                    <w:jc w:val="center"/>
                    <w:rPr>
                      <w:rFonts w:hint="eastAsia" w:ascii="宋体" w:hAnsi="宋体" w:eastAsia="宋体" w:cs="宋体"/>
                      <w:bCs/>
                      <w:color w:val="000000" w:themeColor="text1"/>
                      <w:spacing w:val="0"/>
                      <w:sz w:val="24"/>
                      <w:highlight w:val="none"/>
                      <w14:textFill>
                        <w14:solidFill>
                          <w14:schemeClr w14:val="tx1"/>
                        </w14:solidFill>
                      </w14:textFill>
                    </w:rPr>
                  </w:pPr>
                  <w:r>
                    <w:rPr>
                      <w:rFonts w:hint="eastAsia" w:ascii="宋体" w:hAnsi="宋体" w:eastAsia="宋体" w:cs="宋体"/>
                      <w:bCs/>
                      <w:color w:val="000000" w:themeColor="text1"/>
                      <w:spacing w:val="0"/>
                      <w:sz w:val="24"/>
                      <w:highlight w:val="none"/>
                      <w14:textFill>
                        <w14:solidFill>
                          <w14:schemeClr w14:val="tx1"/>
                        </w14:solidFill>
                      </w14:textFill>
                    </w:rPr>
                    <w:t>标的名称</w:t>
                  </w:r>
                </w:p>
              </w:tc>
              <w:tc>
                <w:tcPr>
                  <w:tcW w:w="0" w:type="auto"/>
                  <w:tcBorders>
                    <w:top w:val="single" w:color="auto" w:sz="4" w:space="0"/>
                    <w:left w:val="single" w:color="auto" w:sz="4" w:space="0"/>
                    <w:bottom w:val="single" w:color="auto" w:sz="4" w:space="0"/>
                    <w:right w:val="single" w:color="auto" w:sz="4" w:space="0"/>
                  </w:tcBorders>
                  <w:vAlign w:val="center"/>
                </w:tcPr>
                <w:p w14:paraId="2FAC64F0">
                  <w:pPr>
                    <w:shd w:val="clear"/>
                    <w:jc w:val="center"/>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中小企业划分标准所属行业</w:t>
                  </w:r>
                </w:p>
              </w:tc>
            </w:tr>
            <w:tr w14:paraId="2DB0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tcBorders>
                    <w:top w:val="single" w:color="auto" w:sz="4" w:space="0"/>
                    <w:left w:val="single" w:color="auto" w:sz="4" w:space="0"/>
                    <w:bottom w:val="single" w:color="auto" w:sz="4" w:space="0"/>
                    <w:right w:val="single" w:color="auto" w:sz="4" w:space="0"/>
                  </w:tcBorders>
                  <w:vAlign w:val="center"/>
                </w:tcPr>
                <w:p w14:paraId="0838C666">
                  <w:pPr>
                    <w:shd w:val="clear"/>
                    <w:jc w:val="center"/>
                    <w:rPr>
                      <w:rFonts w:hint="default" w:ascii="宋体" w:hAnsi="宋体" w:eastAsia="宋体" w:cs="宋体"/>
                      <w:b/>
                      <w:bCs w:val="0"/>
                      <w:color w:val="000000" w:themeColor="text1"/>
                      <w:spacing w:val="0"/>
                      <w:sz w:val="24"/>
                      <w:highlight w:val="none"/>
                      <w:lang w:val="en-US" w:eastAsia="zh-CN"/>
                      <w14:textFill>
                        <w14:solidFill>
                          <w14:schemeClr w14:val="tx1"/>
                        </w14:solidFill>
                      </w14:textFill>
                    </w:rPr>
                  </w:pPr>
                  <w:r>
                    <w:rPr>
                      <w:rFonts w:hint="eastAsia" w:ascii="宋体" w:hAnsi="宋体" w:cs="宋体"/>
                      <w:b/>
                      <w:bCs w:val="0"/>
                      <w:color w:val="000000" w:themeColor="text1"/>
                      <w:spacing w:val="0"/>
                      <w:sz w:val="24"/>
                      <w:highlight w:val="none"/>
                      <w:lang w:val="en-US" w:eastAsia="zh-CN"/>
                      <w14:textFill>
                        <w14:solidFill>
                          <w14:schemeClr w14:val="tx1"/>
                        </w14:solidFill>
                      </w14:textFill>
                    </w:rPr>
                    <w:t>01</w:t>
                  </w:r>
                </w:p>
              </w:tc>
              <w:tc>
                <w:tcPr>
                  <w:tcW w:w="0" w:type="auto"/>
                  <w:tcBorders>
                    <w:top w:val="single" w:color="auto" w:sz="4" w:space="0"/>
                    <w:left w:val="single" w:color="auto" w:sz="4" w:space="0"/>
                    <w:bottom w:val="single" w:color="auto" w:sz="4" w:space="0"/>
                    <w:right w:val="single" w:color="auto" w:sz="4" w:space="0"/>
                  </w:tcBorders>
                  <w:vAlign w:val="center"/>
                </w:tcPr>
                <w:p w14:paraId="1D94CAC9">
                  <w:pPr>
                    <w:shd w:val="clear"/>
                    <w:jc w:val="center"/>
                    <w:rPr>
                      <w:rFonts w:hint="eastAsia" w:ascii="宋体" w:hAnsi="宋体" w:eastAsia="宋体" w:cs="宋体"/>
                      <w:b/>
                      <w:bCs w:val="0"/>
                      <w:color w:val="000000" w:themeColor="text1"/>
                      <w:spacing w:val="0"/>
                      <w:sz w:val="24"/>
                      <w:highlight w:val="none"/>
                      <w:lang w:val="en-US" w:eastAsia="zh-CN"/>
                      <w14:textFill>
                        <w14:solidFill>
                          <w14:schemeClr w14:val="tx1"/>
                        </w14:solidFill>
                      </w14:textFill>
                    </w:rPr>
                  </w:pPr>
                  <w:r>
                    <w:rPr>
                      <w:rFonts w:hint="eastAsia" w:ascii="宋体" w:hAnsi="宋体" w:cs="宋体"/>
                      <w:b/>
                      <w:bCs w:val="0"/>
                      <w:i w:val="0"/>
                      <w:iCs w:val="0"/>
                      <w:color w:val="000000" w:themeColor="text1"/>
                      <w:spacing w:val="0"/>
                      <w:sz w:val="24"/>
                      <w:highlight w:val="none"/>
                      <w:lang w:val="en-US" w:eastAsia="zh-CN"/>
                      <w14:textFill>
                        <w14:solidFill>
                          <w14:schemeClr w14:val="tx1"/>
                        </w14:solidFill>
                      </w14:textFill>
                    </w:rPr>
                    <w:t>北京市朝阳区清华大学附属中学朝阳学校物业服务项目</w:t>
                  </w:r>
                </w:p>
              </w:tc>
              <w:tc>
                <w:tcPr>
                  <w:tcW w:w="0" w:type="auto"/>
                  <w:tcBorders>
                    <w:top w:val="single" w:color="auto" w:sz="4" w:space="0"/>
                    <w:left w:val="single" w:color="auto" w:sz="4" w:space="0"/>
                    <w:bottom w:val="single" w:color="auto" w:sz="4" w:space="0"/>
                    <w:right w:val="single" w:color="auto" w:sz="4" w:space="0"/>
                  </w:tcBorders>
                  <w:vAlign w:val="center"/>
                </w:tcPr>
                <w:p w14:paraId="3B4CFC89">
                  <w:pPr>
                    <w:shd w:val="clear"/>
                    <w:jc w:val="center"/>
                    <w:rPr>
                      <w:rFonts w:hint="eastAsia" w:ascii="宋体" w:hAnsi="宋体" w:eastAsia="宋体" w:cs="宋体"/>
                      <w:b/>
                      <w:color w:val="000000" w:themeColor="text1"/>
                      <w:spacing w:val="0"/>
                      <w:kern w:val="0"/>
                      <w:sz w:val="24"/>
                      <w:highlight w:val="none"/>
                      <w:lang w:val="en-US" w:eastAsia="zh-CN"/>
                      <w14:textFill>
                        <w14:solidFill>
                          <w14:schemeClr w14:val="tx1"/>
                        </w14:solidFill>
                      </w14:textFill>
                    </w:rPr>
                  </w:pPr>
                  <w:r>
                    <w:rPr>
                      <w:rFonts w:hint="eastAsia" w:ascii="宋体" w:hAnsi="宋体" w:eastAsia="宋体" w:cs="宋体"/>
                      <w:b/>
                      <w:color w:val="000000" w:themeColor="text1"/>
                      <w:spacing w:val="0"/>
                      <w:kern w:val="0"/>
                      <w:sz w:val="24"/>
                      <w:highlight w:val="none"/>
                      <w:lang w:val="en-US" w:eastAsia="zh-CN"/>
                      <w14:textFill>
                        <w14:solidFill>
                          <w14:schemeClr w14:val="tx1"/>
                        </w14:solidFill>
                      </w14:textFill>
                    </w:rPr>
                    <w:t>物业管理</w:t>
                  </w:r>
                </w:p>
              </w:tc>
            </w:tr>
          </w:tbl>
          <w:p w14:paraId="14C22004">
            <w:pPr>
              <w:shd w:val="clear"/>
              <w:jc w:val="left"/>
              <w:rPr>
                <w:rFonts w:hint="eastAsia" w:ascii="宋体" w:hAnsi="宋体" w:eastAsia="宋体" w:cs="宋体"/>
                <w:spacing w:val="0"/>
                <w:sz w:val="24"/>
              </w:rPr>
            </w:pPr>
          </w:p>
        </w:tc>
      </w:tr>
      <w:tr w14:paraId="16E2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79" w:type="dxa"/>
            <w:vAlign w:val="center"/>
          </w:tcPr>
          <w:p w14:paraId="44316757">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10.2</w:t>
            </w:r>
          </w:p>
        </w:tc>
        <w:tc>
          <w:tcPr>
            <w:tcW w:w="1490" w:type="dxa"/>
            <w:vAlign w:val="center"/>
          </w:tcPr>
          <w:p w14:paraId="23965501">
            <w:pPr>
              <w:jc w:val="center"/>
              <w:rPr>
                <w:rFonts w:hint="eastAsia" w:ascii="宋体" w:hAnsi="宋体" w:eastAsia="宋体" w:cs="宋体"/>
                <w:spacing w:val="0"/>
                <w:sz w:val="24"/>
              </w:rPr>
            </w:pPr>
            <w:r>
              <w:rPr>
                <w:rFonts w:hint="eastAsia" w:ascii="宋体" w:hAnsi="宋体" w:eastAsia="宋体" w:cs="宋体"/>
                <w:spacing w:val="0"/>
                <w:sz w:val="24"/>
              </w:rPr>
              <w:t>报价</w:t>
            </w:r>
          </w:p>
        </w:tc>
        <w:tc>
          <w:tcPr>
            <w:tcW w:w="7473" w:type="dxa"/>
            <w:vAlign w:val="center"/>
          </w:tcPr>
          <w:p w14:paraId="02A3154B">
            <w:pPr>
              <w:jc w:val="left"/>
              <w:rPr>
                <w:rFonts w:hint="eastAsia" w:ascii="宋体" w:hAnsi="宋体" w:eastAsia="宋体" w:cs="宋体"/>
                <w:spacing w:val="0"/>
                <w:sz w:val="24"/>
              </w:rPr>
            </w:pPr>
            <w:r>
              <w:rPr>
                <w:rFonts w:hint="eastAsia" w:ascii="宋体" w:hAnsi="宋体" w:eastAsia="宋体" w:cs="宋体"/>
                <w:spacing w:val="0"/>
                <w:sz w:val="24"/>
              </w:rPr>
              <w:t>报价的特殊规定：</w:t>
            </w:r>
          </w:p>
          <w:p w14:paraId="01506767">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无</w:t>
            </w:r>
          </w:p>
          <w:p w14:paraId="596F76B4">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有，具体情形：___________。</w:t>
            </w:r>
          </w:p>
        </w:tc>
      </w:tr>
      <w:tr w14:paraId="60D3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79" w:type="dxa"/>
            <w:vMerge w:val="restart"/>
            <w:vAlign w:val="center"/>
          </w:tcPr>
          <w:p w14:paraId="1267364E">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11.1</w:t>
            </w:r>
          </w:p>
        </w:tc>
        <w:tc>
          <w:tcPr>
            <w:tcW w:w="1490" w:type="dxa"/>
            <w:vMerge w:val="restart"/>
            <w:vAlign w:val="center"/>
          </w:tcPr>
          <w:p w14:paraId="48F84969">
            <w:pPr>
              <w:jc w:val="center"/>
              <w:rPr>
                <w:rFonts w:hint="eastAsia" w:ascii="宋体" w:hAnsi="宋体" w:eastAsia="宋体" w:cs="宋体"/>
                <w:spacing w:val="0"/>
                <w:sz w:val="24"/>
              </w:rPr>
            </w:pPr>
            <w:r>
              <w:rPr>
                <w:rFonts w:hint="eastAsia" w:ascii="宋体" w:hAnsi="宋体" w:eastAsia="宋体" w:cs="宋体"/>
                <w:spacing w:val="0"/>
                <w:sz w:val="24"/>
              </w:rPr>
              <w:t>磋商保证金</w:t>
            </w:r>
          </w:p>
        </w:tc>
        <w:tc>
          <w:tcPr>
            <w:tcW w:w="7473" w:type="dxa"/>
            <w:vAlign w:val="center"/>
          </w:tcPr>
          <w:p w14:paraId="3D867C32">
            <w:pPr>
              <w:pStyle w:val="253"/>
              <w:keepNext w:val="0"/>
              <w:keepLines w:val="0"/>
              <w:pageBreakBefore w:val="0"/>
              <w:widowControl/>
              <w:kinsoku/>
              <w:wordWrap/>
              <w:overflowPunct/>
              <w:topLinePunct w:val="0"/>
              <w:autoSpaceDE/>
              <w:autoSpaceDN/>
              <w:bidi w:val="0"/>
              <w:adjustRightInd w:val="0"/>
              <w:snapToGrid w:val="0"/>
              <w:spacing w:line="240" w:lineRule="auto"/>
              <w:textAlignment w:val="baseline"/>
              <w:rPr>
                <w:highlight w:val="none"/>
                <w:lang w:eastAsia="zh-CN"/>
              </w:rPr>
            </w:pPr>
            <w:r>
              <w:rPr>
                <w:rFonts w:hint="eastAsia"/>
                <w:highlight w:val="none"/>
                <w:lang w:eastAsia="zh-CN"/>
              </w:rPr>
              <w:t>投标保证金金额：</w:t>
            </w:r>
            <w:r>
              <w:rPr>
                <w:rFonts w:hint="eastAsia"/>
                <w:highlight w:val="none"/>
                <w:u w:val="single"/>
                <w:lang w:val="en-US" w:eastAsia="zh-CN"/>
              </w:rPr>
              <w:t>50000</w:t>
            </w:r>
            <w:r>
              <w:rPr>
                <w:rFonts w:hint="eastAsia"/>
                <w:highlight w:val="none"/>
                <w:u w:val="single"/>
                <w:lang w:eastAsia="zh-CN"/>
              </w:rPr>
              <w:t>元（</w:t>
            </w:r>
            <w:r>
              <w:rPr>
                <w:rFonts w:hint="eastAsia"/>
                <w:highlight w:val="none"/>
                <w:u w:val="single"/>
                <w:lang w:val="en-US" w:eastAsia="zh-CN"/>
              </w:rPr>
              <w:t>伍万元整</w:t>
            </w:r>
            <w:r>
              <w:rPr>
                <w:rFonts w:hint="eastAsia"/>
                <w:highlight w:val="none"/>
                <w:u w:val="single"/>
                <w:lang w:eastAsia="zh-CN"/>
              </w:rPr>
              <w:t>）</w:t>
            </w:r>
            <w:r>
              <w:rPr>
                <w:rFonts w:hint="eastAsia"/>
                <w:highlight w:val="none"/>
                <w:lang w:eastAsia="zh-CN"/>
              </w:rPr>
              <w:t>。</w:t>
            </w:r>
          </w:p>
          <w:p w14:paraId="0E3320AD">
            <w:pPr>
              <w:keepNext w:val="0"/>
              <w:keepLines w:val="0"/>
              <w:pageBreakBefore w:val="0"/>
              <w:widowControl/>
              <w:kinsoku/>
              <w:wordWrap/>
              <w:overflowPunct/>
              <w:topLinePunct w:val="0"/>
              <w:autoSpaceDE/>
              <w:autoSpaceDN/>
              <w:bidi w:val="0"/>
              <w:adjustRightInd w:val="0"/>
              <w:snapToGrid w:val="0"/>
              <w:spacing w:line="240" w:lineRule="auto"/>
              <w:textAlignment w:val="baseline"/>
              <w:rPr>
                <w:rFonts w:ascii="宋体" w:hAnsi="宋体"/>
                <w:sz w:val="24"/>
                <w:highlight w:val="none"/>
              </w:rPr>
            </w:pPr>
            <w:r>
              <w:rPr>
                <w:rFonts w:hint="eastAsia" w:ascii="宋体" w:hAnsi="宋体" w:cs="宋体"/>
                <w:sz w:val="24"/>
                <w:highlight w:val="none"/>
              </w:rPr>
              <w:t>投标保证金收受人信息：</w:t>
            </w:r>
            <w:r>
              <w:rPr>
                <w:rFonts w:hint="eastAsia" w:ascii="宋体" w:hAnsi="宋体"/>
                <w:sz w:val="24"/>
                <w:highlight w:val="none"/>
                <w:u w:val="single"/>
              </w:rPr>
              <w:t>投标保证金可采用下列形式之一：</w:t>
            </w:r>
          </w:p>
          <w:p w14:paraId="65C640C7">
            <w:pPr>
              <w:keepNext w:val="0"/>
              <w:keepLines w:val="0"/>
              <w:pageBreakBefore w:val="0"/>
              <w:widowControl/>
              <w:kinsoku/>
              <w:wordWrap/>
              <w:overflowPunct/>
              <w:topLinePunct w:val="0"/>
              <w:autoSpaceDE/>
              <w:autoSpaceDN/>
              <w:bidi w:val="0"/>
              <w:adjustRightInd w:val="0"/>
              <w:snapToGrid w:val="0"/>
              <w:spacing w:line="240" w:lineRule="auto"/>
              <w:textAlignment w:val="baseline"/>
              <w:rPr>
                <w:rFonts w:ascii="宋体" w:hAnsi="宋体" w:cs="宋体"/>
                <w:bCs/>
                <w:sz w:val="24"/>
                <w:highlight w:val="none"/>
                <w:u w:val="single"/>
              </w:rPr>
            </w:pPr>
            <w:r>
              <w:rPr>
                <w:rFonts w:hint="eastAsia" w:ascii="宋体" w:hAnsi="宋体" w:cs="宋体"/>
                <w:bCs/>
                <w:sz w:val="24"/>
                <w:highlight w:val="none"/>
                <w:u w:val="single"/>
              </w:rPr>
              <w:t>（1）支票（支票抬头：汇信（北京）工程管理有限公司）；</w:t>
            </w:r>
          </w:p>
          <w:p w14:paraId="52BA61FB">
            <w:pPr>
              <w:keepNext w:val="0"/>
              <w:keepLines w:val="0"/>
              <w:pageBreakBefore w:val="0"/>
              <w:kinsoku/>
              <w:wordWrap/>
              <w:overflowPunct/>
              <w:topLinePunct w:val="0"/>
              <w:autoSpaceDE/>
              <w:autoSpaceDN/>
              <w:bidi w:val="0"/>
              <w:spacing w:line="240" w:lineRule="auto"/>
              <w:rPr>
                <w:rFonts w:ascii="宋体" w:hAnsi="宋体" w:cs="宋体"/>
                <w:b/>
                <w:bCs/>
                <w:sz w:val="24"/>
                <w:highlight w:val="none"/>
                <w:u w:val="single"/>
              </w:rPr>
            </w:pPr>
            <w:r>
              <w:rPr>
                <w:rFonts w:hint="eastAsia" w:ascii="宋体" w:hAnsi="宋体" w:cs="宋体"/>
                <w:bCs/>
                <w:sz w:val="24"/>
                <w:highlight w:val="none"/>
                <w:u w:val="single"/>
              </w:rPr>
              <w:fldChar w:fldCharType="begin"/>
            </w:r>
            <w:r>
              <w:rPr>
                <w:rFonts w:hint="eastAsia" w:ascii="宋体" w:hAnsi="宋体" w:cs="宋体"/>
                <w:bCs/>
                <w:sz w:val="24"/>
                <w:highlight w:val="none"/>
                <w:u w:val="single"/>
              </w:rPr>
              <w:instrText xml:space="preserve"> HYPERLINK "mailto:(2）汇款（1.凡以汇款形式提交投标保证金的，投标人须在汇款当日将汇款凭证扫描件发送至18514520521@163.com并确保款项按招标文件要求时间到账，否则按未提交投标保证金处理" </w:instrText>
            </w:r>
            <w:r>
              <w:rPr>
                <w:rFonts w:hint="eastAsia" w:ascii="宋体" w:hAnsi="宋体" w:cs="宋体"/>
                <w:bCs/>
                <w:sz w:val="24"/>
                <w:highlight w:val="none"/>
                <w:u w:val="single"/>
              </w:rPr>
              <w:fldChar w:fldCharType="separate"/>
            </w:r>
            <w:r>
              <w:rPr>
                <w:rStyle w:val="53"/>
                <w:rFonts w:hint="eastAsia" w:ascii="宋体" w:hAnsi="宋体" w:cs="宋体"/>
                <w:bCs/>
                <w:color w:val="auto"/>
                <w:sz w:val="24"/>
                <w:highlight w:val="none"/>
              </w:rPr>
              <w:t>（2）汇款（1.凡以汇款形式提交投标保证金的，投标人须</w:t>
            </w:r>
            <w:r>
              <w:rPr>
                <w:rFonts w:hint="eastAsia" w:ascii="宋体" w:hAnsi="宋体" w:cs="宋体"/>
                <w:sz w:val="24"/>
                <w:highlight w:val="none"/>
                <w:u w:val="single"/>
              </w:rPr>
              <w:t>登录该网站链接获取缴纳账户信息</w:t>
            </w:r>
            <w:r>
              <w:rPr>
                <w:rFonts w:hint="eastAsia" w:ascii="宋体" w:hAnsi="宋体" w:cs="宋体"/>
                <w:b/>
                <w:bCs/>
                <w:sz w:val="24"/>
                <w:highlight w:val="none"/>
                <w:u w:val="single"/>
              </w:rPr>
              <w:t>https://s8giz9twlp.jiandaoyun.com/f/67e4fd7ba49d372ccf29633a</w:t>
            </w:r>
          </w:p>
          <w:p w14:paraId="01092553">
            <w:pPr>
              <w:keepNext w:val="0"/>
              <w:keepLines w:val="0"/>
              <w:pageBreakBefore w:val="0"/>
              <w:widowControl/>
              <w:kinsoku/>
              <w:wordWrap/>
              <w:overflowPunct/>
              <w:topLinePunct w:val="0"/>
              <w:autoSpaceDE/>
              <w:autoSpaceDN/>
              <w:bidi w:val="0"/>
              <w:adjustRightInd w:val="0"/>
              <w:snapToGrid w:val="0"/>
              <w:spacing w:line="240" w:lineRule="auto"/>
              <w:textAlignment w:val="baseline"/>
              <w:rPr>
                <w:rStyle w:val="53"/>
                <w:rFonts w:ascii="宋体" w:hAnsi="宋体" w:cs="宋体"/>
                <w:color w:val="auto"/>
                <w:sz w:val="24"/>
                <w:highlight w:val="none"/>
              </w:rPr>
            </w:pPr>
            <w:r>
              <w:rPr>
                <w:rFonts w:hint="eastAsia" w:ascii="宋体" w:hAnsi="宋体" w:cs="宋体"/>
                <w:sz w:val="24"/>
                <w:highlight w:val="none"/>
                <w:u w:val="single"/>
              </w:rPr>
              <w:t>并上传缴纳凭证。如投标人不按照以上要求缴纳投标保证金，可能会造成投标过程的不利情形；</w:t>
            </w:r>
          </w:p>
          <w:p w14:paraId="1F1E386F">
            <w:pPr>
              <w:keepNext w:val="0"/>
              <w:keepLines w:val="0"/>
              <w:pageBreakBefore w:val="0"/>
              <w:kinsoku/>
              <w:wordWrap/>
              <w:overflowPunct/>
              <w:topLinePunct w:val="0"/>
              <w:autoSpaceDE/>
              <w:autoSpaceDN/>
              <w:bidi w:val="0"/>
              <w:spacing w:line="240" w:lineRule="auto"/>
              <w:jc w:val="left"/>
              <w:rPr>
                <w:rFonts w:ascii="宋体" w:hAnsi="宋体" w:cs="宋体"/>
                <w:bCs/>
                <w:sz w:val="24"/>
                <w:highlight w:val="none"/>
                <w:u w:val="single"/>
              </w:rPr>
            </w:pPr>
            <w:r>
              <w:rPr>
                <w:rFonts w:hint="eastAsia" w:ascii="宋体" w:hAnsi="宋体" w:cs="宋体"/>
                <w:bCs/>
                <w:sz w:val="24"/>
                <w:highlight w:val="none"/>
                <w:u w:val="single"/>
              </w:rPr>
              <w:fldChar w:fldCharType="end"/>
            </w:r>
            <w:r>
              <w:rPr>
                <w:rFonts w:hint="eastAsia" w:ascii="宋体" w:hAnsi="宋体" w:cs="宋体"/>
                <w:bCs/>
                <w:sz w:val="24"/>
                <w:highlight w:val="none"/>
                <w:u w:val="single"/>
              </w:rPr>
              <w:t>2.投标阶段投标保证金汇款凭证上用途栏应注明本项目项目编号【标准格式：</w:t>
            </w:r>
            <w:r>
              <w:rPr>
                <w:rFonts w:hint="eastAsia" w:ascii="宋体" w:hAnsi="宋体" w:cs="宋体"/>
                <w:b/>
                <w:sz w:val="24"/>
                <w:highlight w:val="none"/>
                <w:u w:val="single"/>
                <w:lang w:eastAsia="zh-CN"/>
              </w:rPr>
              <w:t>11010525210200026629-XM001</w:t>
            </w:r>
            <w:r>
              <w:rPr>
                <w:rFonts w:hint="eastAsia" w:ascii="宋体" w:hAnsi="宋体" w:cs="宋体"/>
                <w:bCs/>
                <w:sz w:val="24"/>
                <w:highlight w:val="none"/>
                <w:u w:val="single"/>
              </w:rPr>
              <w:t>】）；</w:t>
            </w:r>
          </w:p>
          <w:p w14:paraId="496694A0">
            <w:pPr>
              <w:pStyle w:val="253"/>
              <w:keepNext w:val="0"/>
              <w:keepLines w:val="0"/>
              <w:pageBreakBefore w:val="0"/>
              <w:widowControl/>
              <w:kinsoku/>
              <w:wordWrap/>
              <w:overflowPunct/>
              <w:topLinePunct w:val="0"/>
              <w:autoSpaceDE/>
              <w:autoSpaceDN/>
              <w:bidi w:val="0"/>
              <w:adjustRightInd w:val="0"/>
              <w:snapToGrid w:val="0"/>
              <w:spacing w:line="240" w:lineRule="auto"/>
              <w:textAlignment w:val="baseline"/>
              <w:rPr>
                <w:rFonts w:hint="eastAsia"/>
                <w:bCs/>
                <w:highlight w:val="none"/>
                <w:lang w:eastAsia="zh-CN"/>
              </w:rPr>
            </w:pPr>
            <w:r>
              <w:rPr>
                <w:rFonts w:hint="eastAsia"/>
                <w:bCs/>
                <w:highlight w:val="none"/>
                <w:u w:val="single"/>
                <w:lang w:eastAsia="zh-CN"/>
              </w:rPr>
              <w:t>（3）投标担保函原件</w:t>
            </w:r>
            <w:r>
              <w:rPr>
                <w:rFonts w:hint="eastAsia"/>
                <w:bCs/>
                <w:highlight w:val="none"/>
                <w:lang w:eastAsia="zh-CN"/>
              </w:rPr>
              <w:t>。</w:t>
            </w:r>
          </w:p>
          <w:p w14:paraId="1D42D3FE">
            <w:pPr>
              <w:pStyle w:val="253"/>
              <w:keepNext w:val="0"/>
              <w:keepLines w:val="0"/>
              <w:pageBreakBefore w:val="0"/>
              <w:widowControl/>
              <w:kinsoku/>
              <w:wordWrap/>
              <w:overflowPunct/>
              <w:topLinePunct w:val="0"/>
              <w:autoSpaceDE/>
              <w:autoSpaceDN/>
              <w:bidi w:val="0"/>
              <w:adjustRightInd w:val="0"/>
              <w:snapToGrid w:val="0"/>
              <w:spacing w:line="240" w:lineRule="auto"/>
              <w:textAlignment w:val="baseline"/>
              <w:rPr>
                <w:rFonts w:hint="default"/>
                <w:bCs/>
                <w:highlight w:val="none"/>
                <w:lang w:val="en-US" w:eastAsia="zh-CN"/>
              </w:rPr>
            </w:pPr>
            <w:r>
              <w:rPr>
                <w:rFonts w:hint="eastAsia"/>
                <w:bCs/>
                <w:highlight w:val="none"/>
                <w:lang w:val="en-US" w:eastAsia="zh-CN"/>
              </w:rPr>
              <w:t>（4）本票。</w:t>
            </w:r>
          </w:p>
        </w:tc>
      </w:tr>
      <w:tr w14:paraId="1F6B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79" w:type="dxa"/>
            <w:vMerge w:val="continue"/>
            <w:vAlign w:val="center"/>
          </w:tcPr>
          <w:p w14:paraId="1F0CB823">
            <w:pPr>
              <w:pStyle w:val="25"/>
              <w:adjustRightInd w:val="0"/>
              <w:snapToGrid w:val="0"/>
              <w:jc w:val="center"/>
              <w:rPr>
                <w:rFonts w:hint="eastAsia" w:ascii="宋体" w:hAnsi="宋体" w:eastAsia="宋体" w:cs="宋体"/>
                <w:spacing w:val="0"/>
                <w:sz w:val="24"/>
                <w:szCs w:val="24"/>
              </w:rPr>
            </w:pPr>
          </w:p>
        </w:tc>
        <w:tc>
          <w:tcPr>
            <w:tcW w:w="1490" w:type="dxa"/>
            <w:vMerge w:val="continue"/>
            <w:vAlign w:val="center"/>
          </w:tcPr>
          <w:p w14:paraId="6B585A0F">
            <w:pPr>
              <w:jc w:val="center"/>
              <w:rPr>
                <w:rFonts w:hint="eastAsia" w:ascii="宋体" w:hAnsi="宋体" w:eastAsia="宋体" w:cs="宋体"/>
                <w:spacing w:val="0"/>
                <w:sz w:val="24"/>
              </w:rPr>
            </w:pPr>
          </w:p>
        </w:tc>
        <w:tc>
          <w:tcPr>
            <w:tcW w:w="7473" w:type="dxa"/>
            <w:vAlign w:val="center"/>
          </w:tcPr>
          <w:p w14:paraId="5E5D827A">
            <w:pPr>
              <w:keepNext w:val="0"/>
              <w:keepLines w:val="0"/>
              <w:pageBreakBefore w:val="0"/>
              <w:kinsoku/>
              <w:wordWrap/>
              <w:overflowPunct/>
              <w:topLinePunct w:val="0"/>
              <w:autoSpaceDE/>
              <w:autoSpaceDN/>
              <w:bidi w:val="0"/>
              <w:spacing w:line="240" w:lineRule="auto"/>
              <w:jc w:val="left"/>
              <w:rPr>
                <w:rFonts w:ascii="宋体" w:hAnsi="宋体" w:cs="宋体"/>
                <w:sz w:val="24"/>
              </w:rPr>
            </w:pPr>
            <w:r>
              <w:rPr>
                <w:rFonts w:hint="eastAsia" w:ascii="宋体" w:hAnsi="宋体" w:cs="宋体"/>
                <w:sz w:val="24"/>
              </w:rPr>
              <w:t>磋商保证金不予退还的其他情形：</w:t>
            </w:r>
          </w:p>
          <w:p w14:paraId="3623F0FE">
            <w:pPr>
              <w:keepNext w:val="0"/>
              <w:keepLines w:val="0"/>
              <w:pageBreakBefore w:val="0"/>
              <w:kinsoku/>
              <w:wordWrap/>
              <w:overflowPunct/>
              <w:topLinePunct w:val="0"/>
              <w:autoSpaceDE/>
              <w:autoSpaceDN/>
              <w:bidi w:val="0"/>
              <w:spacing w:line="240" w:lineRule="auto"/>
              <w:jc w:val="left"/>
              <w:rPr>
                <w:rFonts w:ascii="宋体" w:hAnsi="宋体" w:cs="宋体"/>
                <w:sz w:val="24"/>
              </w:rPr>
            </w:pPr>
            <w:r>
              <w:rPr>
                <w:rFonts w:hAnsi="宋体" w:cs="宋体"/>
              </w:rPr>
              <w:t>口</w:t>
            </w:r>
            <w:r>
              <w:rPr>
                <w:rFonts w:hint="eastAsia" w:ascii="宋体" w:hAnsi="宋体" w:cs="宋体"/>
                <w:sz w:val="24"/>
              </w:rPr>
              <w:t>无</w:t>
            </w:r>
          </w:p>
          <w:p w14:paraId="7AD2B81D">
            <w:pPr>
              <w:pStyle w:val="25"/>
              <w:keepNext w:val="0"/>
              <w:keepLines w:val="0"/>
              <w:pageBreakBefore w:val="0"/>
              <w:kinsoku/>
              <w:wordWrap/>
              <w:overflowPunct/>
              <w:topLinePunct w:val="0"/>
              <w:autoSpaceDE/>
              <w:autoSpaceDN/>
              <w:bidi w:val="0"/>
              <w:adjustRightInd w:val="0"/>
              <w:snapToGrid w:val="0"/>
              <w:spacing w:line="240" w:lineRule="auto"/>
              <w:rPr>
                <w:rFonts w:hint="default" w:hAnsi="宋体" w:cs="宋体"/>
                <w:sz w:val="24"/>
              </w:rPr>
            </w:pPr>
            <w:r>
              <w:rPr>
                <w:rFonts w:hAnsi="宋体" w:cs="宋体"/>
                <w:sz w:val="24"/>
              </w:rPr>
              <w:t>■有，具体情形：</w:t>
            </w:r>
          </w:p>
          <w:p w14:paraId="551747C6">
            <w:pPr>
              <w:pStyle w:val="25"/>
              <w:keepNext w:val="0"/>
              <w:keepLines w:val="0"/>
              <w:pageBreakBefore w:val="0"/>
              <w:kinsoku/>
              <w:wordWrap/>
              <w:overflowPunct/>
              <w:topLinePunct w:val="0"/>
              <w:autoSpaceDE/>
              <w:autoSpaceDN/>
              <w:bidi w:val="0"/>
              <w:adjustRightInd w:val="0"/>
              <w:snapToGrid w:val="0"/>
              <w:spacing w:line="240" w:lineRule="auto"/>
              <w:rPr>
                <w:rFonts w:hint="default" w:hAnsi="宋体" w:cs="宋体"/>
                <w:sz w:val="24"/>
              </w:rPr>
            </w:pPr>
            <w:r>
              <w:rPr>
                <w:rFonts w:hAnsi="宋体" w:cs="宋体"/>
                <w:sz w:val="24"/>
              </w:rPr>
              <w:t>（1）在开标之日后到响应有效期满前，响应人擅自撤回响应的；</w:t>
            </w:r>
          </w:p>
          <w:p w14:paraId="3FB69CDF">
            <w:pPr>
              <w:pStyle w:val="25"/>
              <w:keepNext w:val="0"/>
              <w:keepLines w:val="0"/>
              <w:pageBreakBefore w:val="0"/>
              <w:kinsoku/>
              <w:wordWrap/>
              <w:overflowPunct/>
              <w:topLinePunct w:val="0"/>
              <w:autoSpaceDE/>
              <w:autoSpaceDN/>
              <w:bidi w:val="0"/>
              <w:adjustRightInd w:val="0"/>
              <w:snapToGrid w:val="0"/>
              <w:spacing w:line="240" w:lineRule="auto"/>
              <w:rPr>
                <w:rFonts w:hint="default" w:hAnsi="宋体" w:cs="宋体"/>
                <w:sz w:val="24"/>
              </w:rPr>
            </w:pPr>
            <w:r>
              <w:rPr>
                <w:rFonts w:hAnsi="宋体" w:cs="宋体"/>
                <w:sz w:val="24"/>
              </w:rPr>
              <w:t>（2）响应人不接受招标人对其响应价格错误的修正；</w:t>
            </w:r>
          </w:p>
          <w:p w14:paraId="1D22B05B">
            <w:pPr>
              <w:pStyle w:val="25"/>
              <w:keepNext w:val="0"/>
              <w:keepLines w:val="0"/>
              <w:pageBreakBefore w:val="0"/>
              <w:kinsoku/>
              <w:wordWrap/>
              <w:overflowPunct/>
              <w:topLinePunct w:val="0"/>
              <w:autoSpaceDE/>
              <w:autoSpaceDN/>
              <w:bidi w:val="0"/>
              <w:adjustRightInd w:val="0"/>
              <w:snapToGrid w:val="0"/>
              <w:spacing w:line="240" w:lineRule="auto"/>
              <w:rPr>
                <w:rFonts w:hint="default" w:hAnsi="宋体" w:cs="宋体"/>
                <w:sz w:val="24"/>
              </w:rPr>
            </w:pPr>
            <w:r>
              <w:rPr>
                <w:rFonts w:hAnsi="宋体" w:cs="宋体"/>
                <w:sz w:val="24"/>
              </w:rPr>
              <w:t>（3）响应人在响应文件中提供任何虚假材料的；</w:t>
            </w:r>
          </w:p>
          <w:p w14:paraId="412ECC93">
            <w:pPr>
              <w:pStyle w:val="25"/>
              <w:keepNext w:val="0"/>
              <w:keepLines w:val="0"/>
              <w:pageBreakBefore w:val="0"/>
              <w:kinsoku/>
              <w:wordWrap/>
              <w:overflowPunct/>
              <w:topLinePunct w:val="0"/>
              <w:autoSpaceDE/>
              <w:autoSpaceDN/>
              <w:bidi w:val="0"/>
              <w:adjustRightInd w:val="0"/>
              <w:snapToGrid w:val="0"/>
              <w:spacing w:line="240" w:lineRule="auto"/>
              <w:rPr>
                <w:rFonts w:hint="default" w:hAnsi="宋体" w:cs="宋体"/>
                <w:sz w:val="24"/>
              </w:rPr>
            </w:pPr>
            <w:r>
              <w:rPr>
                <w:rFonts w:hAnsi="宋体" w:cs="宋体"/>
                <w:sz w:val="24"/>
              </w:rPr>
              <w:t>（4）中标人在规定期限内未能签订合同；</w:t>
            </w:r>
          </w:p>
          <w:p w14:paraId="387C807B">
            <w:pPr>
              <w:pStyle w:val="253"/>
              <w:keepNext w:val="0"/>
              <w:keepLines w:val="0"/>
              <w:pageBreakBefore w:val="0"/>
              <w:widowControl/>
              <w:kinsoku/>
              <w:wordWrap/>
              <w:overflowPunct/>
              <w:topLinePunct w:val="0"/>
              <w:autoSpaceDE/>
              <w:autoSpaceDN/>
              <w:bidi w:val="0"/>
              <w:adjustRightInd w:val="0"/>
              <w:snapToGrid w:val="0"/>
              <w:spacing w:line="240" w:lineRule="auto"/>
              <w:textAlignment w:val="baseline"/>
              <w:rPr>
                <w:rFonts w:hint="eastAsia" w:cs="宋体"/>
                <w:color w:val="000000" w:themeColor="text1"/>
                <w:spacing w:val="0"/>
                <w:w w:val="100"/>
                <w:position w:val="0"/>
                <w:highlight w:val="none"/>
                <w:lang w:val="en-US" w:eastAsia="zh-CN"/>
                <w14:textFill>
                  <w14:solidFill>
                    <w14:schemeClr w14:val="tx1"/>
                  </w14:solidFill>
                </w14:textFill>
              </w:rPr>
            </w:pPr>
            <w:r>
              <w:rPr>
                <w:lang w:eastAsia="zh-CN"/>
              </w:rPr>
              <w:t>（5）中标人未按采购文件规定交纳招标代理服务费。</w:t>
            </w:r>
          </w:p>
        </w:tc>
      </w:tr>
      <w:tr w14:paraId="7E0C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0A0B23A5">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12.1</w:t>
            </w:r>
          </w:p>
        </w:tc>
        <w:tc>
          <w:tcPr>
            <w:tcW w:w="1490" w:type="dxa"/>
            <w:vAlign w:val="center"/>
          </w:tcPr>
          <w:p w14:paraId="636BA695">
            <w:pPr>
              <w:jc w:val="center"/>
              <w:rPr>
                <w:rFonts w:hint="eastAsia" w:ascii="宋体" w:hAnsi="宋体" w:eastAsia="宋体" w:cs="宋体"/>
                <w:spacing w:val="0"/>
                <w:sz w:val="24"/>
              </w:rPr>
            </w:pPr>
            <w:r>
              <w:rPr>
                <w:rFonts w:hint="eastAsia" w:ascii="宋体" w:hAnsi="宋体" w:eastAsia="宋体" w:cs="宋体"/>
                <w:spacing w:val="0"/>
                <w:sz w:val="24"/>
              </w:rPr>
              <w:t>响应有效期</w:t>
            </w:r>
          </w:p>
        </w:tc>
        <w:tc>
          <w:tcPr>
            <w:tcW w:w="7473" w:type="dxa"/>
            <w:vAlign w:val="center"/>
          </w:tcPr>
          <w:p w14:paraId="725925C4">
            <w:pPr>
              <w:jc w:val="left"/>
              <w:rPr>
                <w:rFonts w:hint="eastAsia" w:ascii="宋体" w:hAnsi="宋体" w:eastAsia="宋体" w:cs="宋体"/>
                <w:spacing w:val="0"/>
                <w:sz w:val="24"/>
              </w:rPr>
            </w:pPr>
            <w:r>
              <w:rPr>
                <w:rFonts w:hint="eastAsia" w:ascii="宋体" w:hAnsi="宋体" w:eastAsia="宋体" w:cs="宋体"/>
                <w:spacing w:val="0"/>
                <w:sz w:val="24"/>
              </w:rPr>
              <w:t>自响应文件提交截止之日起算</w:t>
            </w:r>
            <w:r>
              <w:rPr>
                <w:rFonts w:hint="eastAsia" w:ascii="宋体" w:hAnsi="宋体" w:eastAsia="宋体" w:cs="宋体"/>
                <w:spacing w:val="0"/>
                <w:sz w:val="24"/>
                <w:u w:val="single"/>
                <w:lang w:val="en-US" w:eastAsia="zh-CN"/>
              </w:rPr>
              <w:t xml:space="preserve"> 90 </w:t>
            </w:r>
            <w:r>
              <w:rPr>
                <w:rFonts w:hint="eastAsia" w:ascii="宋体" w:hAnsi="宋体" w:eastAsia="宋体" w:cs="宋体"/>
                <w:spacing w:val="0"/>
                <w:sz w:val="24"/>
              </w:rPr>
              <w:t>日历天。</w:t>
            </w:r>
          </w:p>
        </w:tc>
      </w:tr>
      <w:tr w14:paraId="6232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9" w:type="dxa"/>
            <w:vAlign w:val="center"/>
          </w:tcPr>
          <w:p w14:paraId="139D0D91">
            <w:pPr>
              <w:pStyle w:val="25"/>
              <w:adjustRightInd w:val="0"/>
              <w:snapToGrid w:val="0"/>
              <w:jc w:val="center"/>
              <w:rPr>
                <w:rFonts w:hint="eastAsia" w:ascii="宋体" w:hAnsi="宋体" w:eastAsia="宋体" w:cs="宋体"/>
                <w:spacing w:val="0"/>
                <w:kern w:val="2"/>
                <w:sz w:val="24"/>
                <w:szCs w:val="24"/>
                <w:lang w:val="en-US" w:eastAsia="zh-CN" w:bidi="ar-SA"/>
              </w:rPr>
            </w:pPr>
            <w:r>
              <w:rPr>
                <w:rFonts w:hint="eastAsia" w:hAnsi="宋体" w:cs="宋体"/>
                <w:spacing w:val="0"/>
                <w:sz w:val="24"/>
                <w:szCs w:val="24"/>
                <w:lang w:val="en-US" w:eastAsia="zh-CN"/>
              </w:rPr>
              <w:t>17.2</w:t>
            </w:r>
          </w:p>
        </w:tc>
        <w:tc>
          <w:tcPr>
            <w:tcW w:w="1490" w:type="dxa"/>
            <w:vAlign w:val="center"/>
          </w:tcPr>
          <w:p w14:paraId="1A9754A3">
            <w:pPr>
              <w:jc w:val="center"/>
              <w:rPr>
                <w:rFonts w:hint="eastAsia" w:ascii="宋体" w:hAnsi="宋体" w:eastAsia="宋体" w:cs="宋体"/>
                <w:spacing w:val="0"/>
                <w:kern w:val="2"/>
                <w:sz w:val="24"/>
                <w:szCs w:val="24"/>
                <w:lang w:val="en-US" w:eastAsia="zh-CN" w:bidi="ar-SA"/>
              </w:rPr>
            </w:pPr>
            <w:r>
              <w:rPr>
                <w:rFonts w:hint="eastAsia" w:ascii="宋体" w:hAnsi="宋体" w:eastAsia="宋体" w:cs="宋体"/>
                <w:spacing w:val="0"/>
                <w:sz w:val="24"/>
              </w:rPr>
              <w:t>解密时间</w:t>
            </w:r>
          </w:p>
        </w:tc>
        <w:tc>
          <w:tcPr>
            <w:tcW w:w="7473" w:type="dxa"/>
            <w:vAlign w:val="center"/>
          </w:tcPr>
          <w:p w14:paraId="6DA1133D">
            <w:pPr>
              <w:keepNext w:val="0"/>
              <w:keepLines w:val="0"/>
              <w:widowControl/>
              <w:suppressLineNumbers w:val="0"/>
              <w:jc w:val="left"/>
              <w:rPr>
                <w:rFonts w:hint="eastAsia" w:ascii="宋体" w:hAnsi="宋体" w:eastAsia="宋体" w:cs="宋体"/>
                <w:spacing w:val="0"/>
                <w:kern w:val="2"/>
                <w:sz w:val="24"/>
                <w:szCs w:val="24"/>
                <w:lang w:val="en-US" w:eastAsia="zh-CN" w:bidi="ar-SA"/>
              </w:rPr>
            </w:pPr>
            <w:r>
              <w:rPr>
                <w:rFonts w:ascii="FZShuSong-Z01" w:hAnsi="FZShuSong-Z01" w:eastAsia="FZShuSong-Z01" w:cs="FZShuSong-Z01"/>
                <w:color w:val="000000"/>
                <w:kern w:val="0"/>
                <w:sz w:val="24"/>
                <w:szCs w:val="24"/>
                <w:lang w:val="en-US" w:eastAsia="zh-CN" w:bidi="ar"/>
              </w:rPr>
              <w:t>解密时间：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30</w:t>
            </w:r>
            <w:r>
              <w:rPr>
                <w:rFonts w:hint="eastAsia" w:ascii="宋体" w:hAnsi="宋体" w:eastAsia="宋体" w:cs="宋体"/>
                <w:color w:val="000000"/>
                <w:kern w:val="0"/>
                <w:sz w:val="24"/>
                <w:szCs w:val="24"/>
                <w:u w:val="single"/>
                <w:lang w:val="en-US" w:eastAsia="zh-CN" w:bidi="ar"/>
              </w:rPr>
              <w:t xml:space="preserve">  </w:t>
            </w:r>
            <w:r>
              <w:rPr>
                <w:rFonts w:hint="default" w:ascii="FZShuSong-Z01" w:hAnsi="FZShuSong-Z01" w:eastAsia="FZShuSong-Z01" w:cs="FZShuSong-Z01"/>
                <w:color w:val="000000"/>
                <w:kern w:val="0"/>
                <w:sz w:val="24"/>
                <w:szCs w:val="24"/>
                <w:lang w:val="en-US" w:eastAsia="zh-CN" w:bidi="ar"/>
              </w:rPr>
              <w:t>分钟</w:t>
            </w:r>
          </w:p>
        </w:tc>
      </w:tr>
      <w:tr w14:paraId="085C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30E060BA">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20.1</w:t>
            </w:r>
          </w:p>
        </w:tc>
        <w:tc>
          <w:tcPr>
            <w:tcW w:w="1490" w:type="dxa"/>
            <w:vAlign w:val="center"/>
          </w:tcPr>
          <w:p w14:paraId="7A75514E">
            <w:pPr>
              <w:jc w:val="center"/>
              <w:rPr>
                <w:rFonts w:hint="eastAsia" w:ascii="宋体" w:hAnsi="宋体" w:eastAsia="宋体" w:cs="宋体"/>
                <w:spacing w:val="0"/>
                <w:sz w:val="24"/>
              </w:rPr>
            </w:pPr>
            <w:r>
              <w:rPr>
                <w:rFonts w:hint="eastAsia" w:ascii="宋体" w:hAnsi="宋体" w:eastAsia="宋体" w:cs="宋体"/>
                <w:spacing w:val="0"/>
                <w:sz w:val="24"/>
              </w:rPr>
              <w:t>确定成交供应商</w:t>
            </w:r>
          </w:p>
        </w:tc>
        <w:tc>
          <w:tcPr>
            <w:tcW w:w="7473" w:type="dxa"/>
            <w:vAlign w:val="center"/>
          </w:tcPr>
          <w:p w14:paraId="6EFE17D4">
            <w:pPr>
              <w:pStyle w:val="25"/>
              <w:adjustRightInd w:val="0"/>
              <w:snapToGrid w:val="0"/>
              <w:rPr>
                <w:rFonts w:hint="eastAsia" w:ascii="宋体" w:hAnsi="宋体" w:eastAsia="宋体" w:cs="宋体"/>
                <w:spacing w:val="0"/>
                <w:sz w:val="24"/>
              </w:rPr>
            </w:pPr>
            <w:r>
              <w:rPr>
                <w:rFonts w:hint="eastAsia" w:ascii="宋体" w:hAnsi="宋体" w:eastAsia="宋体" w:cs="宋体"/>
                <w:spacing w:val="0"/>
                <w:sz w:val="24"/>
              </w:rPr>
              <w:t>采购人是否</w:t>
            </w:r>
            <w:r>
              <w:rPr>
                <w:rFonts w:hint="eastAsia" w:ascii="宋体" w:hAnsi="宋体" w:eastAsia="宋体" w:cs="宋体"/>
                <w:color w:val="000000"/>
                <w:spacing w:val="0"/>
                <w:sz w:val="24"/>
              </w:rPr>
              <w:t>授权磋商小组直接确定成交供应商</w:t>
            </w:r>
            <w:r>
              <w:rPr>
                <w:rFonts w:hint="eastAsia" w:ascii="宋体" w:hAnsi="宋体" w:eastAsia="宋体" w:cs="宋体"/>
                <w:spacing w:val="0"/>
                <w:sz w:val="24"/>
              </w:rPr>
              <w:t>：</w:t>
            </w:r>
          </w:p>
          <w:p w14:paraId="4171B0F5">
            <w:pPr>
              <w:pStyle w:val="25"/>
              <w:adjustRightInd w:val="0"/>
              <w:snapToGrid w:val="0"/>
              <w:rPr>
                <w:rFonts w:hint="eastAsia" w:ascii="宋体" w:hAnsi="宋体" w:eastAsia="宋体" w:cs="宋体"/>
                <w:spacing w:val="0"/>
                <w:sz w:val="24"/>
              </w:rPr>
            </w:pPr>
            <w:r>
              <w:rPr>
                <w:rFonts w:hint="eastAsia" w:ascii="宋体" w:hAnsi="宋体" w:eastAsia="宋体" w:cs="宋体"/>
                <w:spacing w:val="0"/>
                <w:w w:val="100"/>
                <w:position w:val="0"/>
                <w:sz w:val="24"/>
                <w:szCs w:val="24"/>
              </w:rPr>
              <w:t>■</w:t>
            </w:r>
            <w:r>
              <w:rPr>
                <w:rFonts w:hint="eastAsia" w:ascii="宋体" w:hAnsi="宋体" w:eastAsia="宋体" w:cs="宋体"/>
                <w:spacing w:val="0"/>
                <w:sz w:val="24"/>
              </w:rPr>
              <w:t>否</w:t>
            </w:r>
          </w:p>
          <w:p w14:paraId="453B6153">
            <w:pPr>
              <w:jc w:val="left"/>
              <w:rPr>
                <w:rFonts w:hint="eastAsia" w:ascii="宋体" w:hAnsi="宋体" w:eastAsia="宋体" w:cs="宋体"/>
                <w:spacing w:val="0"/>
                <w:sz w:val="24"/>
              </w:rPr>
            </w:pPr>
            <w:r>
              <w:rPr>
                <w:rFonts w:hint="eastAsia" w:ascii="宋体" w:hAnsi="宋体" w:eastAsia="宋体" w:cs="宋体"/>
                <w:spacing w:val="0"/>
                <w:w w:val="100"/>
                <w:position w:val="0"/>
                <w:sz w:val="24"/>
                <w:szCs w:val="24"/>
              </w:rPr>
              <w:sym w:font="Wingdings 2" w:char="00A3"/>
            </w:r>
            <w:r>
              <w:rPr>
                <w:rFonts w:hint="eastAsia" w:ascii="宋体" w:hAnsi="宋体" w:eastAsia="宋体" w:cs="宋体"/>
                <w:spacing w:val="0"/>
                <w:sz w:val="24"/>
              </w:rPr>
              <w:t>是</w:t>
            </w:r>
          </w:p>
          <w:p w14:paraId="21D15622">
            <w:pPr>
              <w:jc w:val="left"/>
              <w:rPr>
                <w:rFonts w:hint="eastAsia" w:ascii="宋体" w:hAnsi="宋体" w:eastAsia="宋体" w:cs="宋体"/>
                <w:spacing w:val="0"/>
                <w:sz w:val="24"/>
              </w:rPr>
            </w:pPr>
            <w:r>
              <w:rPr>
                <w:rFonts w:hint="eastAsia" w:ascii="宋体" w:hAnsi="宋体" w:eastAsia="宋体" w:cs="宋体"/>
                <w:spacing w:val="0"/>
                <w:sz w:val="24"/>
              </w:rPr>
              <w:t>成交候选人并列的，按照以下方式确定成交供应商：</w:t>
            </w:r>
          </w:p>
          <w:p w14:paraId="570C92C2">
            <w:pPr>
              <w:pStyle w:val="253"/>
              <w:keepNext w:val="0"/>
              <w:keepLines w:val="0"/>
              <w:pageBreakBefore w:val="0"/>
              <w:widowControl/>
              <w:kinsoku/>
              <w:wordWrap/>
              <w:overflowPunct/>
              <w:topLinePunct w:val="0"/>
              <w:autoSpaceDE/>
              <w:autoSpaceDN/>
              <w:bidi w:val="0"/>
              <w:adjustRightInd w:val="0"/>
              <w:snapToGrid w:val="0"/>
              <w:spacing w:line="240" w:lineRule="auto"/>
              <w:ind w:left="0" w:right="-22" w:rightChars="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sz w:val="24"/>
                <w:szCs w:val="24"/>
              </w:rPr>
              <w:t>■</w:t>
            </w:r>
            <w:r>
              <w:rPr>
                <w:rFonts w:hint="eastAsia" w:ascii="宋体" w:hAnsi="宋体" w:eastAsia="宋体" w:cs="宋体"/>
                <w:spacing w:val="0"/>
                <w:w w:val="100"/>
                <w:position w:val="0"/>
              </w:rPr>
              <w:t>得分且投标报价均相同的，以</w:t>
            </w:r>
            <w:r>
              <w:rPr>
                <w:rFonts w:hint="eastAsia" w:ascii="宋体" w:hAnsi="宋体" w:eastAsia="宋体" w:cs="宋体"/>
                <w:spacing w:val="0"/>
                <w:w w:val="100"/>
                <w:position w:val="0"/>
                <w:u w:val="single" w:color="auto"/>
                <w:lang w:eastAsia="zh-CN"/>
              </w:rPr>
              <w:t>响应文件</w:t>
            </w:r>
            <w:r>
              <w:rPr>
                <w:rFonts w:hint="eastAsia" w:ascii="宋体" w:hAnsi="宋体" w:eastAsia="宋体" w:cs="宋体"/>
                <w:spacing w:val="0"/>
                <w:w w:val="100"/>
                <w:position w:val="0"/>
                <w:u w:val="single" w:color="auto"/>
              </w:rPr>
              <w:t>满足</w:t>
            </w:r>
            <w:r>
              <w:rPr>
                <w:rFonts w:hint="eastAsia" w:ascii="宋体" w:hAnsi="宋体" w:eastAsia="宋体" w:cs="宋体"/>
                <w:spacing w:val="0"/>
                <w:w w:val="100"/>
                <w:position w:val="0"/>
                <w:u w:val="single" w:color="auto"/>
                <w:lang w:eastAsia="zh-CN"/>
              </w:rPr>
              <w:t>磋商文件</w:t>
            </w:r>
            <w:r>
              <w:rPr>
                <w:rFonts w:hint="eastAsia" w:ascii="宋体" w:hAnsi="宋体" w:eastAsia="宋体" w:cs="宋体"/>
                <w:spacing w:val="0"/>
                <w:w w:val="100"/>
                <w:position w:val="0"/>
                <w:u w:val="single" w:color="auto"/>
              </w:rPr>
              <w:t>全部实质性要求，且按照评审因素的量化指标评审</w:t>
            </w:r>
            <w:r>
              <w:rPr>
                <w:rFonts w:hint="eastAsia" w:ascii="宋体" w:hAnsi="宋体" w:eastAsia="宋体" w:cs="宋体"/>
                <w:spacing w:val="0"/>
                <w:w w:val="100"/>
                <w:position w:val="0"/>
              </w:rPr>
              <w:t>得分高者为中标人</w:t>
            </w:r>
          </w:p>
          <w:p w14:paraId="498999CC">
            <w:pPr>
              <w:jc w:val="left"/>
              <w:rPr>
                <w:rFonts w:hint="eastAsia" w:ascii="宋体" w:hAnsi="宋体" w:eastAsia="宋体" w:cs="宋体"/>
                <w:spacing w:val="0"/>
                <w:sz w:val="24"/>
              </w:rPr>
            </w:pPr>
            <w:r>
              <w:rPr>
                <w:rFonts w:hint="eastAsia" w:ascii="宋体" w:hAnsi="宋体" w:eastAsia="宋体" w:cs="宋体"/>
                <w:spacing w:val="0"/>
                <w:w w:val="100"/>
                <w:position w:val="0"/>
                <w:sz w:val="24"/>
                <w:szCs w:val="24"/>
              </w:rPr>
              <w:sym w:font="Wingdings 2" w:char="00A3"/>
            </w:r>
            <w:r>
              <w:rPr>
                <w:rFonts w:hint="eastAsia" w:ascii="宋体" w:hAnsi="宋体" w:eastAsia="宋体" w:cs="宋体"/>
                <w:spacing w:val="0"/>
                <w:w w:val="100"/>
                <w:position w:val="0"/>
                <w:sz w:val="24"/>
                <w:szCs w:val="24"/>
              </w:rPr>
              <w:t>随机抽取</w:t>
            </w:r>
          </w:p>
        </w:tc>
      </w:tr>
      <w:tr w14:paraId="40B3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3C5BC861">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23.5</w:t>
            </w:r>
          </w:p>
        </w:tc>
        <w:tc>
          <w:tcPr>
            <w:tcW w:w="1490" w:type="dxa"/>
            <w:vAlign w:val="center"/>
          </w:tcPr>
          <w:p w14:paraId="450832B6">
            <w:pPr>
              <w:jc w:val="center"/>
              <w:rPr>
                <w:rFonts w:hint="eastAsia" w:ascii="宋体" w:hAnsi="宋体" w:eastAsia="宋体" w:cs="宋体"/>
                <w:spacing w:val="0"/>
                <w:sz w:val="24"/>
              </w:rPr>
            </w:pPr>
            <w:r>
              <w:rPr>
                <w:rFonts w:hint="eastAsia" w:ascii="宋体" w:hAnsi="宋体" w:eastAsia="宋体" w:cs="宋体"/>
                <w:spacing w:val="0"/>
                <w:sz w:val="24"/>
              </w:rPr>
              <w:t>分包</w:t>
            </w:r>
          </w:p>
        </w:tc>
        <w:tc>
          <w:tcPr>
            <w:tcW w:w="7473" w:type="dxa"/>
            <w:vAlign w:val="center"/>
          </w:tcPr>
          <w:p w14:paraId="07C9079F">
            <w:pPr>
              <w:jc w:val="left"/>
              <w:rPr>
                <w:rFonts w:hint="eastAsia" w:ascii="宋体" w:hAnsi="宋体" w:eastAsia="宋体" w:cs="宋体"/>
                <w:spacing w:val="0"/>
                <w:sz w:val="24"/>
              </w:rPr>
            </w:pPr>
            <w:r>
              <w:rPr>
                <w:rFonts w:hint="eastAsia" w:ascii="宋体" w:hAnsi="宋体" w:eastAsia="宋体" w:cs="宋体"/>
                <w:spacing w:val="0"/>
                <w:sz w:val="24"/>
              </w:rPr>
              <w:t xml:space="preserve">本项目是否允许分包： </w:t>
            </w:r>
          </w:p>
          <w:p w14:paraId="1E9291B3">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不允许</w:t>
            </w:r>
          </w:p>
          <w:p w14:paraId="353A8184">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允许，具体要求：_______。</w:t>
            </w:r>
          </w:p>
          <w:p w14:paraId="201146F7">
            <w:pPr>
              <w:jc w:val="left"/>
              <w:rPr>
                <w:rFonts w:hint="eastAsia" w:ascii="宋体" w:hAnsi="宋体" w:eastAsia="宋体" w:cs="宋体"/>
                <w:spacing w:val="0"/>
                <w:sz w:val="24"/>
              </w:rPr>
            </w:pPr>
            <w:r>
              <w:rPr>
                <w:rFonts w:hint="eastAsia" w:ascii="宋体" w:hAnsi="宋体" w:eastAsia="宋体" w:cs="宋体"/>
                <w:spacing w:val="0"/>
                <w:sz w:val="24"/>
              </w:rPr>
              <w:t>（1）可以分包履行的具体内容：_______；</w:t>
            </w:r>
          </w:p>
          <w:p w14:paraId="2D2B60E8">
            <w:pPr>
              <w:jc w:val="left"/>
              <w:rPr>
                <w:rFonts w:hint="eastAsia" w:ascii="宋体" w:hAnsi="宋体" w:eastAsia="宋体" w:cs="宋体"/>
                <w:spacing w:val="0"/>
                <w:sz w:val="24"/>
              </w:rPr>
            </w:pPr>
            <w:r>
              <w:rPr>
                <w:rFonts w:hint="eastAsia" w:ascii="宋体" w:hAnsi="宋体" w:eastAsia="宋体" w:cs="宋体"/>
                <w:spacing w:val="0"/>
                <w:sz w:val="24"/>
              </w:rPr>
              <w:t>（2）允许分包的金额或者比例：_______；</w:t>
            </w:r>
          </w:p>
          <w:p w14:paraId="022D261A">
            <w:pPr>
              <w:jc w:val="left"/>
              <w:rPr>
                <w:rFonts w:hint="eastAsia" w:ascii="宋体" w:hAnsi="宋体" w:eastAsia="宋体" w:cs="宋体"/>
                <w:spacing w:val="0"/>
                <w:sz w:val="24"/>
                <w:u w:val="single"/>
              </w:rPr>
            </w:pPr>
            <w:r>
              <w:rPr>
                <w:rFonts w:hint="eastAsia" w:ascii="宋体" w:hAnsi="宋体" w:eastAsia="宋体" w:cs="宋体"/>
                <w:spacing w:val="0"/>
                <w:sz w:val="24"/>
              </w:rPr>
              <w:t>（3）其他要求：_______。</w:t>
            </w:r>
          </w:p>
        </w:tc>
      </w:tr>
      <w:tr w14:paraId="0362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105A7B17">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23.6</w:t>
            </w:r>
          </w:p>
        </w:tc>
        <w:tc>
          <w:tcPr>
            <w:tcW w:w="1490" w:type="dxa"/>
            <w:vAlign w:val="center"/>
          </w:tcPr>
          <w:p w14:paraId="32EC7925">
            <w:pPr>
              <w:jc w:val="center"/>
              <w:rPr>
                <w:rFonts w:hint="eastAsia" w:ascii="宋体" w:hAnsi="宋体" w:eastAsia="宋体" w:cs="宋体"/>
                <w:spacing w:val="0"/>
                <w:sz w:val="24"/>
              </w:rPr>
            </w:pPr>
            <w:r>
              <w:rPr>
                <w:rFonts w:hint="eastAsia" w:ascii="宋体" w:hAnsi="宋体" w:eastAsia="宋体" w:cs="宋体"/>
                <w:spacing w:val="0"/>
                <w:sz w:val="24"/>
              </w:rPr>
              <w:t>政采贷</w:t>
            </w:r>
          </w:p>
        </w:tc>
        <w:tc>
          <w:tcPr>
            <w:tcW w:w="7473" w:type="dxa"/>
            <w:vAlign w:val="center"/>
          </w:tcPr>
          <w:p w14:paraId="3FE26E0B">
            <w:pPr>
              <w:jc w:val="left"/>
              <w:rPr>
                <w:rFonts w:hint="eastAsia" w:ascii="宋体" w:hAnsi="宋体" w:eastAsia="宋体" w:cs="宋体"/>
                <w:spacing w:val="0"/>
                <w:sz w:val="24"/>
              </w:rPr>
            </w:pPr>
            <w:r>
              <w:rPr>
                <w:rFonts w:hint="eastAsia" w:ascii="宋体" w:hAnsi="宋体" w:eastAsia="宋体" w:cs="宋体"/>
                <w:spacing w:val="0"/>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A1B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19C4D44D">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24.1.1</w:t>
            </w:r>
          </w:p>
        </w:tc>
        <w:tc>
          <w:tcPr>
            <w:tcW w:w="1490" w:type="dxa"/>
            <w:vAlign w:val="center"/>
          </w:tcPr>
          <w:p w14:paraId="57A50754">
            <w:pPr>
              <w:jc w:val="center"/>
              <w:rPr>
                <w:rFonts w:hint="eastAsia" w:ascii="宋体" w:hAnsi="宋体" w:eastAsia="宋体" w:cs="宋体"/>
                <w:spacing w:val="0"/>
                <w:sz w:val="24"/>
              </w:rPr>
            </w:pPr>
            <w:r>
              <w:rPr>
                <w:rFonts w:hint="eastAsia" w:ascii="宋体" w:hAnsi="宋体" w:eastAsia="宋体" w:cs="宋体"/>
                <w:spacing w:val="0"/>
                <w:sz w:val="24"/>
              </w:rPr>
              <w:t>询问</w:t>
            </w:r>
          </w:p>
        </w:tc>
        <w:tc>
          <w:tcPr>
            <w:tcW w:w="7473" w:type="dxa"/>
            <w:vAlign w:val="center"/>
          </w:tcPr>
          <w:p w14:paraId="627C565A">
            <w:pPr>
              <w:jc w:val="left"/>
              <w:rPr>
                <w:rFonts w:hint="eastAsia" w:ascii="宋体" w:hAnsi="宋体" w:eastAsia="宋体" w:cs="宋体"/>
                <w:spacing w:val="0"/>
                <w:sz w:val="24"/>
              </w:rPr>
            </w:pPr>
            <w:r>
              <w:rPr>
                <w:rFonts w:hint="eastAsia" w:ascii="宋体" w:hAnsi="宋体" w:eastAsia="宋体" w:cs="宋体"/>
                <w:spacing w:val="0"/>
                <w:sz w:val="24"/>
              </w:rPr>
              <w:t>询问提出形式：</w:t>
            </w:r>
            <w:r>
              <w:rPr>
                <w:rFonts w:hint="eastAsia" w:ascii="宋体" w:hAnsi="宋体" w:eastAsia="宋体" w:cs="宋体"/>
                <w:spacing w:val="0"/>
                <w:sz w:val="24"/>
                <w:u w:val="single"/>
                <w:lang w:val="en-US" w:eastAsia="zh-CN"/>
              </w:rPr>
              <w:t>供应商以书面形式加盖公章向采购人或采购代理机构提出询问，并将盖章后的电子扫描件发送huixin6283@163.com</w:t>
            </w:r>
            <w:r>
              <w:rPr>
                <w:rFonts w:hint="eastAsia" w:ascii="宋体" w:hAnsi="宋体" w:eastAsia="宋体" w:cs="宋体"/>
                <w:spacing w:val="0"/>
                <w:sz w:val="24"/>
              </w:rPr>
              <w:t>。</w:t>
            </w:r>
          </w:p>
        </w:tc>
      </w:tr>
      <w:tr w14:paraId="541E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5B1C33B6">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24.3</w:t>
            </w:r>
          </w:p>
        </w:tc>
        <w:tc>
          <w:tcPr>
            <w:tcW w:w="1490" w:type="dxa"/>
            <w:vAlign w:val="center"/>
          </w:tcPr>
          <w:p w14:paraId="0EF5B934">
            <w:pPr>
              <w:jc w:val="center"/>
              <w:rPr>
                <w:rFonts w:hint="eastAsia" w:ascii="宋体" w:hAnsi="宋体" w:eastAsia="宋体" w:cs="宋体"/>
                <w:spacing w:val="0"/>
                <w:sz w:val="24"/>
              </w:rPr>
            </w:pPr>
            <w:r>
              <w:rPr>
                <w:rFonts w:hint="eastAsia" w:ascii="宋体" w:hAnsi="宋体" w:eastAsia="宋体" w:cs="宋体"/>
                <w:spacing w:val="0"/>
                <w:sz w:val="24"/>
              </w:rPr>
              <w:t>联系方式</w:t>
            </w:r>
          </w:p>
        </w:tc>
        <w:tc>
          <w:tcPr>
            <w:tcW w:w="7473" w:type="dxa"/>
            <w:vAlign w:val="center"/>
          </w:tcPr>
          <w:p w14:paraId="7E4670C0">
            <w:pPr>
              <w:jc w:val="left"/>
              <w:rPr>
                <w:rFonts w:hint="eastAsia" w:ascii="宋体" w:hAnsi="宋体" w:eastAsia="宋体" w:cs="宋体"/>
                <w:spacing w:val="0"/>
                <w:sz w:val="24"/>
                <w:szCs w:val="24"/>
              </w:rPr>
            </w:pPr>
            <w:r>
              <w:rPr>
                <w:rFonts w:hint="eastAsia" w:ascii="宋体" w:hAnsi="宋体" w:eastAsia="宋体" w:cs="宋体"/>
                <w:spacing w:val="0"/>
                <w:sz w:val="24"/>
                <w:szCs w:val="24"/>
              </w:rPr>
              <w:t>接收询问和质疑的联系方式</w:t>
            </w:r>
          </w:p>
          <w:p w14:paraId="39ABBF4B">
            <w:pPr>
              <w:jc w:val="left"/>
              <w:rPr>
                <w:rFonts w:hint="eastAsia" w:ascii="宋体" w:hAnsi="宋体" w:eastAsia="宋体" w:cs="宋体"/>
                <w:spacing w:val="0"/>
                <w:sz w:val="24"/>
                <w:szCs w:val="24"/>
              </w:rPr>
            </w:pPr>
            <w:r>
              <w:rPr>
                <w:rFonts w:hint="eastAsia" w:ascii="宋体" w:hAnsi="宋体" w:eastAsia="宋体" w:cs="宋体"/>
                <w:spacing w:val="0"/>
                <w:sz w:val="24"/>
                <w:szCs w:val="24"/>
              </w:rPr>
              <w:t>联系部门：</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single"/>
              </w:rPr>
              <w:t>招标部</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rPr>
              <w:t>；</w:t>
            </w:r>
          </w:p>
          <w:p w14:paraId="0F036BEA">
            <w:pPr>
              <w:jc w:val="left"/>
              <w:rPr>
                <w:rFonts w:hint="eastAsia" w:ascii="宋体" w:hAnsi="宋体" w:eastAsia="宋体" w:cs="宋体"/>
                <w:spacing w:val="0"/>
                <w:sz w:val="24"/>
                <w:szCs w:val="24"/>
              </w:rPr>
            </w:pPr>
            <w:r>
              <w:rPr>
                <w:rFonts w:hint="eastAsia" w:ascii="宋体" w:hAnsi="宋体" w:eastAsia="宋体" w:cs="宋体"/>
                <w:spacing w:val="0"/>
                <w:sz w:val="24"/>
                <w:szCs w:val="24"/>
              </w:rPr>
              <w:t>联系电话：</w:t>
            </w:r>
            <w:r>
              <w:rPr>
                <w:rFonts w:hint="eastAsia" w:ascii="宋体" w:hAnsi="宋体" w:eastAsia="宋体" w:cs="宋体"/>
                <w:sz w:val="24"/>
                <w:szCs w:val="24"/>
                <w:u w:val="single"/>
                <w:lang w:eastAsia="zh-CN"/>
              </w:rPr>
              <w:t>010-53387002</w:t>
            </w:r>
            <w:r>
              <w:rPr>
                <w:rFonts w:hint="eastAsia" w:ascii="宋体" w:hAnsi="宋体" w:eastAsia="宋体" w:cs="宋体"/>
                <w:spacing w:val="0"/>
                <w:sz w:val="24"/>
                <w:szCs w:val="24"/>
              </w:rPr>
              <w:t>；</w:t>
            </w:r>
          </w:p>
          <w:p w14:paraId="0BADAACA">
            <w:pPr>
              <w:jc w:val="left"/>
              <w:rPr>
                <w:rFonts w:hint="eastAsia" w:ascii="宋体" w:hAnsi="宋体" w:eastAsia="宋体" w:cs="宋体"/>
                <w:spacing w:val="0"/>
                <w:sz w:val="24"/>
              </w:rPr>
            </w:pPr>
            <w:r>
              <w:rPr>
                <w:rFonts w:hint="eastAsia" w:ascii="宋体" w:hAnsi="宋体" w:eastAsia="宋体" w:cs="宋体"/>
                <w:spacing w:val="0"/>
                <w:sz w:val="24"/>
                <w:szCs w:val="24"/>
              </w:rPr>
              <w:t>通讯地址：</w:t>
            </w:r>
            <w:r>
              <w:rPr>
                <w:rFonts w:hint="eastAsia" w:ascii="宋体" w:hAnsi="宋体" w:eastAsia="宋体" w:cs="宋体"/>
                <w:sz w:val="24"/>
                <w:szCs w:val="24"/>
                <w:u w:val="single"/>
                <w:lang w:eastAsia="zh-CN"/>
              </w:rPr>
              <w:t>北京市经济开发区亦庄云时代B2座-18层</w:t>
            </w:r>
            <w:r>
              <w:rPr>
                <w:rFonts w:hint="eastAsia" w:ascii="宋体" w:hAnsi="宋体" w:eastAsia="宋体" w:cs="宋体"/>
                <w:spacing w:val="0"/>
                <w:sz w:val="24"/>
                <w:szCs w:val="24"/>
              </w:rPr>
              <w:t>。</w:t>
            </w:r>
          </w:p>
        </w:tc>
      </w:tr>
      <w:tr w14:paraId="1A03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347E202D">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25</w:t>
            </w:r>
          </w:p>
        </w:tc>
        <w:tc>
          <w:tcPr>
            <w:tcW w:w="1490" w:type="dxa"/>
            <w:vAlign w:val="center"/>
          </w:tcPr>
          <w:p w14:paraId="4136419A">
            <w:pPr>
              <w:jc w:val="center"/>
              <w:rPr>
                <w:rFonts w:hint="eastAsia" w:ascii="宋体" w:hAnsi="宋体" w:eastAsia="宋体" w:cs="宋体"/>
                <w:spacing w:val="0"/>
                <w:sz w:val="24"/>
              </w:rPr>
            </w:pPr>
            <w:r>
              <w:rPr>
                <w:rFonts w:hint="eastAsia" w:ascii="宋体" w:hAnsi="宋体" w:eastAsia="宋体" w:cs="宋体"/>
                <w:spacing w:val="0"/>
                <w:sz w:val="24"/>
              </w:rPr>
              <w:t>代理费</w:t>
            </w:r>
          </w:p>
        </w:tc>
        <w:tc>
          <w:tcPr>
            <w:tcW w:w="7473" w:type="dxa"/>
            <w:vAlign w:val="center"/>
          </w:tcPr>
          <w:p w14:paraId="1B892B25">
            <w:pPr>
              <w:jc w:val="left"/>
              <w:rPr>
                <w:rFonts w:hint="eastAsia" w:ascii="宋体" w:hAnsi="宋体" w:eastAsia="宋体" w:cs="宋体"/>
                <w:spacing w:val="0"/>
                <w:sz w:val="24"/>
              </w:rPr>
            </w:pPr>
            <w:r>
              <w:rPr>
                <w:rFonts w:hint="eastAsia" w:ascii="宋体" w:hAnsi="宋体" w:eastAsia="宋体" w:cs="宋体"/>
                <w:spacing w:val="0"/>
                <w:sz w:val="24"/>
              </w:rPr>
              <w:t>收费对象：</w:t>
            </w:r>
          </w:p>
          <w:p w14:paraId="646E73DF">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采购人</w:t>
            </w:r>
          </w:p>
          <w:p w14:paraId="7F13BBCB">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成交供应商</w:t>
            </w:r>
          </w:p>
          <w:p w14:paraId="0F6F264F">
            <w:pPr>
              <w:bidi w:val="0"/>
              <w:rPr>
                <w:rFonts w:hint="eastAsia" w:ascii="宋体" w:hAnsi="宋体" w:eastAsia="宋体" w:cs="宋体"/>
                <w:sz w:val="24"/>
                <w:szCs w:val="24"/>
              </w:rPr>
            </w:pPr>
            <w:r>
              <w:rPr>
                <w:rFonts w:hint="eastAsia" w:ascii="宋体" w:hAnsi="宋体" w:eastAsia="宋体" w:cs="宋体"/>
                <w:sz w:val="24"/>
                <w:szCs w:val="24"/>
              </w:rPr>
              <w:t>收费标准：中标服务费收取标准参考原国家计委招标代理服务费暂行标准[2002]1980号文件中规定执行；</w:t>
            </w:r>
          </w:p>
          <w:p w14:paraId="5A94074F">
            <w:pPr>
              <w:bidi w:val="0"/>
              <w:rPr>
                <w:rFonts w:hint="eastAsia" w:ascii="宋体" w:hAnsi="宋体" w:eastAsia="宋体" w:cs="宋体"/>
                <w:sz w:val="24"/>
                <w:szCs w:val="24"/>
              </w:rPr>
            </w:pPr>
            <w:r>
              <w:rPr>
                <w:rFonts w:hint="eastAsia" w:ascii="宋体" w:hAnsi="宋体" w:eastAsia="宋体" w:cs="宋体"/>
                <w:sz w:val="24"/>
                <w:szCs w:val="24"/>
              </w:rPr>
              <w:t>缴纳时间：中标人领取中标通知书时。</w:t>
            </w:r>
          </w:p>
          <w:p w14:paraId="08EE6FF9">
            <w:p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服务费缴纳账户信息：</w:t>
            </w:r>
          </w:p>
          <w:p w14:paraId="7A52CCF5">
            <w:pPr>
              <w:bidi w:val="0"/>
              <w:rPr>
                <w:rFonts w:hint="eastAsia" w:ascii="宋体" w:hAnsi="宋体" w:eastAsia="宋体" w:cs="宋体"/>
                <w:sz w:val="24"/>
                <w:szCs w:val="24"/>
              </w:rPr>
            </w:pPr>
            <w:r>
              <w:rPr>
                <w:rFonts w:hint="eastAsia" w:ascii="宋体" w:hAnsi="宋体" w:eastAsia="宋体" w:cs="宋体"/>
                <w:sz w:val="24"/>
                <w:szCs w:val="24"/>
              </w:rPr>
              <w:t>公司名称：汇信（北京）工程管理有限公司</w:t>
            </w:r>
          </w:p>
          <w:p w14:paraId="42038CE8">
            <w:pPr>
              <w:bidi w:val="0"/>
              <w:rPr>
                <w:rFonts w:hint="default" w:ascii="宋体" w:hAnsi="宋体" w:eastAsia="宋体" w:cs="宋体"/>
                <w:sz w:val="24"/>
                <w:szCs w:val="24"/>
                <w:lang w:val="en-US" w:eastAsia="zh-CN"/>
              </w:rPr>
            </w:pPr>
            <w:r>
              <w:rPr>
                <w:rFonts w:hint="eastAsia" w:ascii="宋体" w:hAnsi="宋体" w:eastAsia="宋体" w:cs="宋体"/>
                <w:sz w:val="24"/>
                <w:szCs w:val="24"/>
              </w:rPr>
              <w:t>账号：110929866310501</w:t>
            </w:r>
          </w:p>
          <w:p w14:paraId="1DFA3C8A">
            <w:pPr>
              <w:pStyle w:val="253"/>
              <w:spacing w:before="25" w:line="219" w:lineRule="auto"/>
              <w:ind w:right="3"/>
              <w:jc w:val="left"/>
              <w:rPr>
                <w:rFonts w:hint="eastAsia" w:ascii="宋体" w:hAnsi="宋体" w:eastAsia="宋体" w:cs="宋体"/>
                <w:spacing w:val="0"/>
                <w:sz w:val="24"/>
              </w:rPr>
            </w:pPr>
            <w:r>
              <w:rPr>
                <w:rFonts w:hint="eastAsia" w:ascii="宋体" w:hAnsi="宋体" w:eastAsia="宋体" w:cs="宋体"/>
                <w:sz w:val="24"/>
                <w:szCs w:val="24"/>
              </w:rPr>
              <w:t>开户银行：招商银行股份有限公司北京亦庄支行</w:t>
            </w:r>
          </w:p>
        </w:tc>
      </w:tr>
    </w:tbl>
    <w:p w14:paraId="66DBDD12">
      <w:pPr>
        <w:tabs>
          <w:tab w:val="left" w:pos="5580"/>
        </w:tabs>
        <w:adjustRightInd w:val="0"/>
        <w:spacing w:line="360" w:lineRule="auto"/>
        <w:jc w:val="distribute"/>
        <w:rPr>
          <w:rFonts w:eastAsiaTheme="minorEastAsia"/>
          <w:spacing w:val="0"/>
          <w:sz w:val="24"/>
        </w:rPr>
        <w:sectPr>
          <w:footerReference r:id="rId10" w:type="first"/>
          <w:footerReference r:id="rId9" w:type="default"/>
          <w:pgSz w:w="11907" w:h="16840"/>
          <w:pgMar w:top="1418" w:right="1134" w:bottom="1418" w:left="1417" w:header="851" w:footer="851" w:gutter="0"/>
          <w:pgNumType w:fmt="decimal" w:start="1"/>
          <w:cols w:space="720" w:num="1"/>
          <w:titlePg/>
          <w:docGrid w:linePitch="462" w:charSpace="0"/>
        </w:sectPr>
      </w:pPr>
    </w:p>
    <w:p w14:paraId="250D9F89">
      <w:pPr>
        <w:spacing w:before="240" w:beforeLines="100" w:after="240" w:afterLines="100"/>
        <w:jc w:val="center"/>
        <w:rPr>
          <w:rFonts w:eastAsiaTheme="minorEastAsia"/>
          <w:b/>
          <w:spacing w:val="0"/>
          <w:sz w:val="28"/>
          <w:szCs w:val="28"/>
        </w:rPr>
      </w:pPr>
      <w:r>
        <w:rPr>
          <w:rFonts w:eastAsiaTheme="minorEastAsia"/>
          <w:b/>
          <w:spacing w:val="0"/>
          <w:sz w:val="28"/>
          <w:szCs w:val="28"/>
        </w:rPr>
        <w:t>供应商须知</w:t>
      </w:r>
    </w:p>
    <w:p w14:paraId="3353D7A3">
      <w:pPr>
        <w:pStyle w:val="4"/>
        <w:tabs>
          <w:tab w:val="center" w:pos="4592"/>
          <w:tab w:val="left" w:pos="7860"/>
        </w:tabs>
        <w:spacing w:before="0" w:line="360" w:lineRule="auto"/>
        <w:jc w:val="left"/>
        <w:rPr>
          <w:rFonts w:ascii="Times New Roman" w:hAnsi="Times New Roman" w:eastAsiaTheme="minorEastAsia"/>
          <w:spacing w:val="0"/>
          <w:sz w:val="28"/>
        </w:rPr>
      </w:pPr>
      <w:bookmarkStart w:id="73" w:name="_Toc127151518"/>
      <w:bookmarkStart w:id="74" w:name="_Toc520356143"/>
      <w:r>
        <w:rPr>
          <w:rFonts w:ascii="Times New Roman" w:hAnsi="Times New Roman" w:eastAsiaTheme="minorEastAsia"/>
          <w:spacing w:val="0"/>
          <w:sz w:val="28"/>
        </w:rPr>
        <w:tab/>
      </w:r>
      <w:bookmarkEnd w:id="73"/>
      <w:bookmarkEnd w:id="74"/>
      <w:bookmarkStart w:id="75" w:name="_Toc150480756"/>
      <w:bookmarkStart w:id="76" w:name="_Toc151193906"/>
      <w:bookmarkStart w:id="77" w:name="_Toc226309762"/>
      <w:bookmarkStart w:id="78" w:name="_Toc226965791"/>
      <w:bookmarkStart w:id="79" w:name="_Toc151190145"/>
      <w:bookmarkStart w:id="80" w:name="_Toc226337214"/>
      <w:bookmarkStart w:id="81" w:name="_Toc150774723"/>
      <w:bookmarkStart w:id="82" w:name="_Toc142311020"/>
      <w:bookmarkStart w:id="83" w:name="_Toc226965708"/>
      <w:bookmarkStart w:id="84" w:name="_Toc151193616"/>
      <w:bookmarkStart w:id="85" w:name="_Toc195842883"/>
      <w:bookmarkStart w:id="86" w:name="_Toc264969208"/>
      <w:bookmarkStart w:id="87" w:name="_Toc305158786"/>
      <w:bookmarkStart w:id="88" w:name="_Toc151193760"/>
      <w:bookmarkStart w:id="89" w:name="_Toc150509269"/>
      <w:bookmarkStart w:id="90" w:name="_Toc151193832"/>
      <w:bookmarkStart w:id="91" w:name="_Toc305158860"/>
      <w:bookmarkStart w:id="92" w:name="_Toc265228356"/>
      <w:bookmarkStart w:id="93" w:name="_Toc151193688"/>
      <w:bookmarkStart w:id="94" w:name="_Toc150774618"/>
      <w:r>
        <w:rPr>
          <w:rFonts w:ascii="Times New Roman" w:hAnsi="Times New Roman" w:eastAsiaTheme="minorEastAsia"/>
          <w:spacing w:val="0"/>
          <w:sz w:val="28"/>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Theme="minorEastAsia"/>
          <w:spacing w:val="0"/>
          <w:sz w:val="28"/>
        </w:rPr>
        <w:tab/>
      </w:r>
    </w:p>
    <w:p w14:paraId="6A3D9BCB">
      <w:pPr>
        <w:numPr>
          <w:ilvl w:val="0"/>
          <w:numId w:val="8"/>
        </w:numPr>
        <w:tabs>
          <w:tab w:val="left" w:pos="360"/>
          <w:tab w:val="clear" w:pos="900"/>
        </w:tabs>
        <w:snapToGrid w:val="0"/>
        <w:spacing w:line="360" w:lineRule="auto"/>
        <w:ind w:left="357" w:hanging="357"/>
        <w:outlineLvl w:val="1"/>
        <w:rPr>
          <w:rFonts w:eastAsiaTheme="minorEastAsia"/>
          <w:spacing w:val="0"/>
          <w:sz w:val="24"/>
        </w:rPr>
      </w:pPr>
      <w:bookmarkStart w:id="95" w:name="_Toc305158861"/>
      <w:bookmarkStart w:id="96" w:name="_Toc265228357"/>
      <w:bookmarkStart w:id="97" w:name="_Toc264969209"/>
      <w:bookmarkStart w:id="98" w:name="_Toc305158787"/>
      <w:r>
        <w:rPr>
          <w:rFonts w:eastAsiaTheme="minorEastAsia"/>
          <w:spacing w:val="0"/>
          <w:sz w:val="24"/>
        </w:rPr>
        <w:t>采购人、采购代理机构、供应商</w:t>
      </w:r>
      <w:bookmarkEnd w:id="95"/>
      <w:bookmarkEnd w:id="96"/>
      <w:bookmarkEnd w:id="97"/>
      <w:bookmarkEnd w:id="98"/>
      <w:r>
        <w:rPr>
          <w:rFonts w:eastAsiaTheme="minorEastAsia"/>
          <w:spacing w:val="0"/>
          <w:sz w:val="24"/>
        </w:rPr>
        <w:t>、联合体</w:t>
      </w:r>
    </w:p>
    <w:p w14:paraId="0580713E">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采购人、采购代理机构：指依法进行政府采购的国家机关、事业单位、团体组织，及其委托的采购代理机构。本项目采购人、采购代理机构见第一章《采购邀请》。</w:t>
      </w:r>
    </w:p>
    <w:p w14:paraId="0D6010F4">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供应商（也称“申请人”）：指向采购人提供货物、工程或者服务的法人、其他组织或者自然人。</w:t>
      </w:r>
    </w:p>
    <w:p w14:paraId="1B12ADE0">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联合体：指两个以上的自然人、法人或者其他组织组成一个联合体，以一个供应商的身份共同参加政府采购。</w:t>
      </w:r>
    </w:p>
    <w:p w14:paraId="732B8FE9">
      <w:pPr>
        <w:numPr>
          <w:ilvl w:val="0"/>
          <w:numId w:val="8"/>
        </w:numPr>
        <w:tabs>
          <w:tab w:val="left" w:pos="360"/>
          <w:tab w:val="clear" w:pos="900"/>
        </w:tabs>
        <w:snapToGrid w:val="0"/>
        <w:spacing w:line="360" w:lineRule="auto"/>
        <w:ind w:left="357" w:hanging="357"/>
        <w:outlineLvl w:val="1"/>
        <w:rPr>
          <w:rFonts w:eastAsiaTheme="minorEastAsia"/>
          <w:spacing w:val="0"/>
          <w:sz w:val="24"/>
        </w:rPr>
      </w:pPr>
      <w:bookmarkStart w:id="99" w:name="_Toc127151721"/>
      <w:bookmarkStart w:id="100" w:name="_Toc226965710"/>
      <w:bookmarkStart w:id="101" w:name="_Toc164351614"/>
      <w:bookmarkStart w:id="102" w:name="_Toc305158862"/>
      <w:bookmarkStart w:id="103" w:name="_Toc305158788"/>
      <w:bookmarkStart w:id="104" w:name="_Toc127161434"/>
      <w:bookmarkStart w:id="105" w:name="_Toc164608634"/>
      <w:bookmarkStart w:id="106" w:name="_Toc164229215"/>
      <w:bookmarkStart w:id="107" w:name="_Toc226309764"/>
      <w:bookmarkStart w:id="108" w:name="_Toc150509271"/>
      <w:bookmarkStart w:id="109" w:name="_Toc264969210"/>
      <w:bookmarkStart w:id="110" w:name="_Toc151193762"/>
      <w:bookmarkStart w:id="111" w:name="_Toc226337216"/>
      <w:bookmarkStart w:id="112" w:name="_Toc150774725"/>
      <w:bookmarkStart w:id="113" w:name="_Toc142311022"/>
      <w:bookmarkStart w:id="114" w:name="_Toc195842885"/>
      <w:bookmarkStart w:id="115" w:name="_Toc150774620"/>
      <w:bookmarkStart w:id="116" w:name="_Toc265228358"/>
      <w:bookmarkStart w:id="117" w:name="_Toc127151520"/>
      <w:bookmarkStart w:id="118" w:name="_Toc150480758"/>
      <w:bookmarkStart w:id="119" w:name="_Toc151193834"/>
      <w:bookmarkStart w:id="120" w:name="_Toc151190147"/>
      <w:bookmarkStart w:id="121" w:name="_Toc164608789"/>
      <w:bookmarkStart w:id="122" w:name="_Toc164229361"/>
      <w:bookmarkStart w:id="123" w:name="_Toc149720813"/>
      <w:bookmarkStart w:id="124" w:name="_Toc151193618"/>
      <w:bookmarkStart w:id="125" w:name="_Toc226965793"/>
      <w:bookmarkStart w:id="126" w:name="_Toc151193690"/>
      <w:bookmarkStart w:id="127" w:name="_Toc151193908"/>
      <w:r>
        <w:rPr>
          <w:rFonts w:eastAsiaTheme="minorEastAsia"/>
          <w:spacing w:val="0"/>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Theme="minorEastAsia"/>
          <w:spacing w:val="0"/>
          <w:sz w:val="24"/>
        </w:rPr>
        <w:t>、项目属性、科研仪器设备采购</w:t>
      </w:r>
    </w:p>
    <w:p w14:paraId="7F6D63EB">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资金来源为财政性资金和/或本项目采购中无法与财政性资金分割的非财政性资金。</w:t>
      </w:r>
    </w:p>
    <w:p w14:paraId="348C10A6">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项目属性见《供应商须知资料表》。</w:t>
      </w:r>
    </w:p>
    <w:p w14:paraId="372258DD">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是否属于科研仪器设备采购见《供应商须知资料表》。</w:t>
      </w:r>
    </w:p>
    <w:p w14:paraId="5394D72E">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现场考察、磋商前答疑会</w:t>
      </w:r>
    </w:p>
    <w:p w14:paraId="68D7CF4B">
      <w:pPr>
        <w:numPr>
          <w:ilvl w:val="1"/>
          <w:numId w:val="8"/>
        </w:numPr>
        <w:tabs>
          <w:tab w:val="left" w:pos="1080"/>
          <w:tab w:val="left" w:pos="2014"/>
        </w:tabs>
        <w:snapToGrid w:val="0"/>
        <w:spacing w:line="360" w:lineRule="auto"/>
        <w:ind w:left="1080" w:hanging="720"/>
        <w:rPr>
          <w:rFonts w:eastAsiaTheme="minorEastAsia"/>
          <w:spacing w:val="0"/>
          <w:sz w:val="28"/>
        </w:rPr>
      </w:pPr>
      <w:r>
        <w:rPr>
          <w:rFonts w:eastAsiaTheme="minorEastAsia"/>
          <w:spacing w:val="0"/>
          <w:sz w:val="24"/>
        </w:rPr>
        <w:t>若《供应商须知资料表》中规定了组织现场考察、召开磋商前答疑会，则供应商应按要求在规定的时间和地点参加。</w:t>
      </w:r>
      <w:bookmarkStart w:id="128" w:name="_Toc226965795"/>
      <w:bookmarkStart w:id="129" w:name="_Toc520356146"/>
      <w:bookmarkStart w:id="130" w:name="_Toc305158864"/>
      <w:bookmarkStart w:id="131" w:name="_Toc305158790"/>
      <w:bookmarkStart w:id="132" w:name="_Toc151193692"/>
      <w:bookmarkStart w:id="133" w:name="_Toc151193910"/>
      <w:bookmarkStart w:id="134" w:name="_Toc226965712"/>
      <w:bookmarkStart w:id="135" w:name="_Toc142311024"/>
      <w:bookmarkStart w:id="136" w:name="_Toc151193620"/>
      <w:bookmarkStart w:id="137" w:name="_Toc151190149"/>
      <w:bookmarkStart w:id="138" w:name="_Toc151193836"/>
      <w:bookmarkStart w:id="139" w:name="_Toc264969212"/>
      <w:bookmarkStart w:id="140" w:name="_Toc150480760"/>
      <w:bookmarkStart w:id="141" w:name="_Toc226337218"/>
      <w:bookmarkStart w:id="142" w:name="_Toc195842887"/>
      <w:bookmarkStart w:id="143" w:name="_Toc150509273"/>
      <w:bookmarkStart w:id="144" w:name="_Toc265228360"/>
      <w:bookmarkStart w:id="145" w:name="_Toc226309766"/>
      <w:bookmarkStart w:id="146" w:name="_Toc127151522"/>
      <w:bookmarkStart w:id="147" w:name="_Toc150774727"/>
      <w:bookmarkStart w:id="148" w:name="_Toc151193764"/>
      <w:bookmarkStart w:id="149" w:name="_Toc150774622"/>
    </w:p>
    <w:p w14:paraId="1190D7A8">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由于未参加现场考察或磋商前答疑会而导致对项目实际情况不了解，影响响应文件编制、报价准确性、综合因素响应不全面等问题的，由供应商自行承担不利评审后果。</w:t>
      </w:r>
    </w:p>
    <w:p w14:paraId="7C9EE47E">
      <w:pPr>
        <w:numPr>
          <w:ilvl w:val="0"/>
          <w:numId w:val="8"/>
        </w:numPr>
        <w:tabs>
          <w:tab w:val="left" w:pos="360"/>
          <w:tab w:val="clear" w:pos="900"/>
        </w:tabs>
        <w:snapToGrid w:val="0"/>
        <w:spacing w:line="360" w:lineRule="auto"/>
        <w:ind w:left="357" w:hanging="357"/>
        <w:outlineLvl w:val="1"/>
        <w:rPr>
          <w:rFonts w:eastAsiaTheme="minorEastAsia"/>
          <w:spacing w:val="0"/>
          <w:sz w:val="24"/>
        </w:rPr>
      </w:pPr>
      <w:r>
        <w:rPr>
          <w:rFonts w:eastAsiaTheme="minorEastAsia"/>
          <w:spacing w:val="0"/>
          <w:sz w:val="24"/>
        </w:rPr>
        <w:t>政府采购政策（包括但不限于下列具体政策要求）</w:t>
      </w:r>
    </w:p>
    <w:p w14:paraId="2852C45B">
      <w:pPr>
        <w:numPr>
          <w:ilvl w:val="1"/>
          <w:numId w:val="8"/>
        </w:numPr>
        <w:tabs>
          <w:tab w:val="left" w:pos="1080"/>
          <w:tab w:val="left" w:pos="2014"/>
        </w:tabs>
        <w:snapToGrid w:val="0"/>
        <w:spacing w:line="360" w:lineRule="auto"/>
        <w:ind w:left="1080" w:hanging="720"/>
        <w:rPr>
          <w:rFonts w:eastAsiaTheme="minorEastAsia"/>
          <w:spacing w:val="0"/>
          <w:sz w:val="24"/>
        </w:rPr>
      </w:pPr>
      <w:r>
        <w:rPr>
          <w:spacing w:val="0"/>
          <w:sz w:val="24"/>
        </w:rPr>
        <w:t>采购本国货物、工程和服务</w:t>
      </w:r>
    </w:p>
    <w:p w14:paraId="59A12F8B">
      <w:pPr>
        <w:numPr>
          <w:ilvl w:val="2"/>
          <w:numId w:val="8"/>
        </w:numPr>
        <w:tabs>
          <w:tab w:val="left" w:pos="2014"/>
        </w:tabs>
        <w:snapToGrid w:val="0"/>
        <w:spacing w:line="360" w:lineRule="auto"/>
        <w:rPr>
          <w:rFonts w:eastAsiaTheme="minorEastAsia"/>
          <w:spacing w:val="0"/>
          <w:sz w:val="24"/>
        </w:rPr>
      </w:pPr>
      <w:r>
        <w:rPr>
          <w:spacing w:val="0"/>
          <w:kern w:val="0"/>
          <w:sz w:val="24"/>
        </w:rPr>
        <w:t>政府采购应当采购本国货物、工程和服务。但有《</w:t>
      </w:r>
      <w:r>
        <w:rPr>
          <w:b/>
          <w:spacing w:val="0"/>
          <w:kern w:val="0"/>
          <w:sz w:val="24"/>
        </w:rPr>
        <w:t>中华人民共和国政府采购法</w:t>
      </w:r>
      <w:r>
        <w:rPr>
          <w:spacing w:val="0"/>
          <w:kern w:val="0"/>
          <w:sz w:val="24"/>
        </w:rPr>
        <w:t>》第十条规定情形的除外。</w:t>
      </w:r>
    </w:p>
    <w:p w14:paraId="7D154005">
      <w:pPr>
        <w:numPr>
          <w:ilvl w:val="2"/>
          <w:numId w:val="8"/>
        </w:numPr>
        <w:tabs>
          <w:tab w:val="left" w:pos="2014"/>
        </w:tabs>
        <w:snapToGrid w:val="0"/>
        <w:spacing w:line="360" w:lineRule="auto"/>
        <w:rPr>
          <w:rFonts w:eastAsiaTheme="minorEastAsia"/>
          <w:spacing w:val="0"/>
          <w:sz w:val="24"/>
        </w:rPr>
      </w:pPr>
      <w:r>
        <w:rPr>
          <w:spacing w:val="0"/>
          <w:sz w:val="24"/>
        </w:rPr>
        <w:t>本项目如接受非本国货物、工程、服务参与</w:t>
      </w:r>
      <w:r>
        <w:rPr>
          <w:rFonts w:hint="eastAsia"/>
          <w:spacing w:val="0"/>
          <w:sz w:val="24"/>
        </w:rPr>
        <w:t>响应</w:t>
      </w:r>
      <w:r>
        <w:rPr>
          <w:spacing w:val="0"/>
          <w:sz w:val="24"/>
        </w:rPr>
        <w:t>，则具体要求见第四章《采购需求》。</w:t>
      </w:r>
    </w:p>
    <w:p w14:paraId="0BDCFE81">
      <w:pPr>
        <w:numPr>
          <w:ilvl w:val="2"/>
          <w:numId w:val="8"/>
        </w:numPr>
        <w:tabs>
          <w:tab w:val="left" w:pos="2014"/>
        </w:tabs>
        <w:snapToGrid w:val="0"/>
        <w:spacing w:line="360" w:lineRule="auto"/>
        <w:rPr>
          <w:rFonts w:eastAsiaTheme="minorEastAsia"/>
          <w:spacing w:val="0"/>
          <w:sz w:val="24"/>
        </w:rPr>
      </w:pPr>
      <w:r>
        <w:rPr>
          <w:rFonts w:eastAsiaTheme="minorEastAsia"/>
          <w:spacing w:val="0"/>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B80B6FF">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中小企业、监狱企业及残疾人福利性单位</w:t>
      </w:r>
    </w:p>
    <w:p w14:paraId="772334AD">
      <w:pPr>
        <w:numPr>
          <w:ilvl w:val="2"/>
          <w:numId w:val="8"/>
        </w:numPr>
        <w:snapToGrid w:val="0"/>
        <w:spacing w:line="360" w:lineRule="auto"/>
        <w:rPr>
          <w:rFonts w:eastAsiaTheme="minorEastAsia"/>
          <w:spacing w:val="0"/>
          <w:sz w:val="24"/>
        </w:rPr>
      </w:pPr>
      <w:r>
        <w:rPr>
          <w:rFonts w:eastAsiaTheme="minorEastAsia"/>
          <w:spacing w:val="0"/>
          <w:sz w:val="24"/>
        </w:rPr>
        <w:t>中小企业定义：</w:t>
      </w:r>
    </w:p>
    <w:p w14:paraId="580D5A1A">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pacing w:val="0"/>
          <w:sz w:val="24"/>
          <w14:textFill>
            <w14:solidFill>
              <w14:schemeClr w14:val="tx1"/>
            </w14:solidFill>
          </w14:textFill>
        </w:rPr>
        <w:t>判定</w:t>
      </w:r>
      <w:r>
        <w:rPr>
          <w:rFonts w:eastAsiaTheme="minorEastAsia"/>
          <w:color w:val="000000" w:themeColor="text1"/>
          <w:spacing w:val="0"/>
          <w:sz w:val="24"/>
          <w14:textFill>
            <w14:solidFill>
              <w14:schemeClr w14:val="tx1"/>
            </w14:solidFill>
          </w14:textFill>
        </w:rPr>
        <w:t>依据《中华人民共和国中小企业促进法》、</w:t>
      </w:r>
      <w:r>
        <w:rPr>
          <w:color w:val="000000" w:themeColor="text1"/>
          <w:spacing w:val="0"/>
          <w:sz w:val="24"/>
          <w14:textFill>
            <w14:solidFill>
              <w14:schemeClr w14:val="tx1"/>
            </w14:solidFill>
          </w14:textFill>
        </w:rPr>
        <w:t>《关于进一步加大政府采购支持中小企业力度的通知》（财库〔2022〕19号）、</w:t>
      </w:r>
      <w:r>
        <w:rPr>
          <w:rFonts w:eastAsiaTheme="minorEastAsia"/>
          <w:color w:val="000000" w:themeColor="text1"/>
          <w:spacing w:val="0"/>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pacing w:val="0"/>
          <w:sz w:val="24"/>
          <w14:textFill>
            <w14:solidFill>
              <w14:schemeClr w14:val="tx1"/>
            </w14:solidFill>
          </w14:textFill>
        </w:rPr>
        <w:t>、《金融业企业划型标准规定》（〔</w:t>
      </w:r>
      <w:r>
        <w:rPr>
          <w:color w:val="000000" w:themeColor="text1"/>
          <w:spacing w:val="0"/>
          <w:sz w:val="24"/>
          <w14:textFill>
            <w14:solidFill>
              <w14:schemeClr w14:val="tx1"/>
            </w14:solidFill>
          </w14:textFill>
        </w:rPr>
        <w:t>2015</w:t>
      </w:r>
      <w:r>
        <w:rPr>
          <w:rFonts w:hint="eastAsia"/>
          <w:color w:val="000000" w:themeColor="text1"/>
          <w:spacing w:val="0"/>
          <w:sz w:val="24"/>
          <w14:textFill>
            <w14:solidFill>
              <w14:schemeClr w14:val="tx1"/>
            </w14:solidFill>
          </w14:textFill>
        </w:rPr>
        <w:t>〕</w:t>
      </w:r>
      <w:r>
        <w:rPr>
          <w:color w:val="000000" w:themeColor="text1"/>
          <w:spacing w:val="0"/>
          <w:sz w:val="24"/>
          <w14:textFill>
            <w14:solidFill>
              <w14:schemeClr w14:val="tx1"/>
            </w14:solidFill>
          </w14:textFill>
        </w:rPr>
        <w:t xml:space="preserve">309 </w:t>
      </w:r>
      <w:r>
        <w:rPr>
          <w:rFonts w:hint="eastAsia"/>
          <w:color w:val="000000" w:themeColor="text1"/>
          <w:spacing w:val="0"/>
          <w:sz w:val="24"/>
          <w14:textFill>
            <w14:solidFill>
              <w14:schemeClr w14:val="tx1"/>
            </w14:solidFill>
          </w14:textFill>
        </w:rPr>
        <w:t>号）等国务院批准的中小企业划分标准执行</w:t>
      </w:r>
      <w:r>
        <w:rPr>
          <w:rFonts w:eastAsiaTheme="minorEastAsia"/>
          <w:color w:val="000000" w:themeColor="text1"/>
          <w:spacing w:val="0"/>
          <w:sz w:val="24"/>
          <w14:textFill>
            <w14:solidFill>
              <w14:schemeClr w14:val="tx1"/>
            </w14:solidFill>
          </w14:textFill>
        </w:rPr>
        <w:t>。</w:t>
      </w:r>
    </w:p>
    <w:p w14:paraId="1E377030">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供应商提供的货物、工程或者服务符合下列情形的，享受中小企业扶持政策：</w:t>
      </w:r>
    </w:p>
    <w:p w14:paraId="227CEF7D">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（1）在货物采购项目中，货物由中小企业制造，即货物由中小企业生产且使用该中小企业商号或者注册商标；</w:t>
      </w:r>
    </w:p>
    <w:p w14:paraId="17277786">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（2）在工程采购项目中，工程由中小企业承建，即工程施工单位为中小企业；</w:t>
      </w:r>
    </w:p>
    <w:p w14:paraId="50D1F3A2">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（3）在服务采购项目中，服务由中小企业承接，即提供服务的人员为中小企业依照《中华人民共和国劳动合同法》订立劳动合同的从业人员。</w:t>
      </w:r>
    </w:p>
    <w:p w14:paraId="40A77106">
      <w:pPr>
        <w:numPr>
          <w:ilvl w:val="3"/>
          <w:numId w:val="8"/>
        </w:numPr>
        <w:tabs>
          <w:tab w:val="left" w:pos="1980"/>
          <w:tab w:val="left" w:pos="2035"/>
          <w:tab w:val="left" w:pos="2885"/>
          <w:tab w:val="left" w:pos="2977"/>
          <w:tab w:val="clear" w:pos="900"/>
        </w:tabs>
        <w:snapToGrid w:val="0"/>
        <w:spacing w:line="360" w:lineRule="auto"/>
        <w:ind w:left="2885"/>
        <w:rPr>
          <w:rFonts w:eastAsiaTheme="minorEastAsia"/>
          <w:spacing w:val="0"/>
          <w:sz w:val="24"/>
        </w:rPr>
      </w:pPr>
      <w:r>
        <w:rPr>
          <w:rFonts w:eastAsiaTheme="minorEastAsia"/>
          <w:spacing w:val="0"/>
          <w:sz w:val="24"/>
        </w:rPr>
        <w:t>在货物采购项目中，供应商提供的货物既有中小企业制造货物，也有大型企业制造货物的，不享受中小企业扶持政策。</w:t>
      </w:r>
    </w:p>
    <w:p w14:paraId="72EB595A">
      <w:pPr>
        <w:numPr>
          <w:ilvl w:val="3"/>
          <w:numId w:val="8"/>
        </w:numPr>
        <w:tabs>
          <w:tab w:val="left" w:pos="1980"/>
          <w:tab w:val="left" w:pos="2035"/>
          <w:tab w:val="left" w:pos="2885"/>
          <w:tab w:val="left" w:pos="2977"/>
          <w:tab w:val="clear" w:pos="900"/>
        </w:tabs>
        <w:snapToGrid w:val="0"/>
        <w:spacing w:line="360" w:lineRule="auto"/>
        <w:ind w:left="2885"/>
        <w:rPr>
          <w:rFonts w:eastAsiaTheme="minorEastAsia"/>
          <w:spacing w:val="0"/>
          <w:sz w:val="24"/>
        </w:rPr>
      </w:pPr>
      <w:r>
        <w:rPr>
          <w:rFonts w:eastAsiaTheme="minorEastAsia"/>
          <w:color w:val="000000" w:themeColor="text1"/>
          <w:spacing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0D114A5">
      <w:pPr>
        <w:numPr>
          <w:ilvl w:val="2"/>
          <w:numId w:val="8"/>
        </w:numPr>
        <w:snapToGrid w:val="0"/>
        <w:spacing w:line="360" w:lineRule="auto"/>
        <w:rPr>
          <w:rFonts w:eastAsiaTheme="minorEastAsia"/>
          <w:spacing w:val="0"/>
          <w:sz w:val="24"/>
        </w:rPr>
      </w:pPr>
      <w:r>
        <w:rPr>
          <w:spacing w:val="0"/>
          <w:sz w:val="24"/>
        </w:rPr>
        <w:t>在政府采购活动中，监狱企业视同小型、微型企业，享受预留份额、评审中价格扣除等政府采购促进中小企业发展的政府采购政策。</w:t>
      </w:r>
      <w:r>
        <w:rPr>
          <w:rFonts w:eastAsiaTheme="minorEastAsia"/>
          <w:spacing w:val="0"/>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F00B13">
      <w:pPr>
        <w:numPr>
          <w:ilvl w:val="2"/>
          <w:numId w:val="8"/>
        </w:numPr>
        <w:snapToGrid w:val="0"/>
        <w:spacing w:line="360" w:lineRule="auto"/>
        <w:rPr>
          <w:rFonts w:eastAsiaTheme="minorEastAsia"/>
          <w:spacing w:val="0"/>
          <w:sz w:val="24"/>
        </w:rPr>
      </w:pPr>
      <w:r>
        <w:rPr>
          <w:spacing w:val="0"/>
          <w:sz w:val="24"/>
        </w:rPr>
        <w:t>在政府采购活动中，残疾人福利性单位视同小型、微型企业，享受预留份额、评审中价格扣除等促进中小企业发展的政府采购政策。</w:t>
      </w:r>
      <w:r>
        <w:rPr>
          <w:rFonts w:eastAsiaTheme="minorEastAsia"/>
          <w:spacing w:val="0"/>
          <w:sz w:val="24"/>
        </w:rPr>
        <w:t>残疾人福利性单位定义：享受政府采购支持政策的残疾人福利性单位应当同时满足以下条件：</w:t>
      </w:r>
    </w:p>
    <w:p w14:paraId="688A2BC7">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安置的残疾人占本单位在职职工人数的比例不低于25%（含25%），并且安置的残疾人人数不少于10 人（含10 人）；</w:t>
      </w:r>
    </w:p>
    <w:p w14:paraId="129B7136">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依法与安置的每位残疾人签订了一年以上（含一年）的劳动合同或服务协议；</w:t>
      </w:r>
    </w:p>
    <w:p w14:paraId="2678EF41">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为安置的每位残疾人按月足额缴纳了基本养老保险、基本医疗保险、失业保险、工伤保险和生育保险等社会保险费；</w:t>
      </w:r>
    </w:p>
    <w:p w14:paraId="78E7361F">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通过银行等金融机构向安置的每位残疾人，按月支付了不低于单位所在区县适用的经省级人民政府批准的月最低工资标准的工资；</w:t>
      </w:r>
    </w:p>
    <w:p w14:paraId="3133AE7C">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提供本单位制造的货物、承担的工程或者服务（以下简称产品），或者提供其他残疾人福利性单位制造的货物（不包括使用非残疾人福利性单位注册商标的货物）；</w:t>
      </w:r>
    </w:p>
    <w:p w14:paraId="30CEC5F1">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BD0D6B8">
      <w:pPr>
        <w:numPr>
          <w:ilvl w:val="2"/>
          <w:numId w:val="8"/>
        </w:numPr>
        <w:snapToGrid w:val="0"/>
        <w:spacing w:line="360" w:lineRule="auto"/>
        <w:rPr>
          <w:rFonts w:eastAsiaTheme="minorEastAsia"/>
          <w:spacing w:val="0"/>
          <w:sz w:val="24"/>
        </w:rPr>
      </w:pPr>
      <w:r>
        <w:rPr>
          <w:rFonts w:eastAsiaTheme="minorEastAsia"/>
          <w:spacing w:val="0"/>
          <w:sz w:val="24"/>
        </w:rPr>
        <w:t>本项目是否专门面向中小企业预留采购份额见第一章《采购邀请》。</w:t>
      </w:r>
    </w:p>
    <w:p w14:paraId="5398AF87">
      <w:pPr>
        <w:numPr>
          <w:ilvl w:val="2"/>
          <w:numId w:val="8"/>
        </w:numPr>
        <w:snapToGrid w:val="0"/>
        <w:spacing w:line="360" w:lineRule="auto"/>
        <w:rPr>
          <w:rFonts w:eastAsiaTheme="minorEastAsia"/>
          <w:spacing w:val="0"/>
          <w:sz w:val="24"/>
        </w:rPr>
      </w:pPr>
      <w:r>
        <w:rPr>
          <w:rFonts w:eastAsiaTheme="minorEastAsia"/>
          <w:spacing w:val="0"/>
          <w:sz w:val="24"/>
        </w:rPr>
        <w:t>采购标的对应的中小企业划分标准所属行业见《供应商须知资料表》。</w:t>
      </w:r>
    </w:p>
    <w:p w14:paraId="245D63A1">
      <w:pPr>
        <w:numPr>
          <w:ilvl w:val="2"/>
          <w:numId w:val="8"/>
        </w:numPr>
        <w:snapToGrid w:val="0"/>
        <w:spacing w:line="360" w:lineRule="auto"/>
        <w:rPr>
          <w:rFonts w:eastAsiaTheme="minorEastAsia"/>
          <w:spacing w:val="0"/>
          <w:sz w:val="24"/>
        </w:rPr>
      </w:pPr>
      <w:r>
        <w:rPr>
          <w:rFonts w:eastAsiaTheme="minorEastAsia"/>
          <w:spacing w:val="0"/>
          <w:sz w:val="24"/>
        </w:rPr>
        <w:t>小微企业价格评审优惠的政策调整：见第三章《评审方法和评审标准》。</w:t>
      </w:r>
    </w:p>
    <w:p w14:paraId="616DE55E">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政府采购节能产品、环境标志产品</w:t>
      </w:r>
    </w:p>
    <w:p w14:paraId="1F77E9E4">
      <w:pPr>
        <w:numPr>
          <w:ilvl w:val="2"/>
          <w:numId w:val="8"/>
        </w:numPr>
        <w:snapToGrid w:val="0"/>
        <w:spacing w:line="360" w:lineRule="auto"/>
        <w:rPr>
          <w:rFonts w:eastAsiaTheme="minorEastAsia"/>
          <w:spacing w:val="0"/>
          <w:sz w:val="24"/>
        </w:rPr>
      </w:pPr>
      <w:r>
        <w:rPr>
          <w:rFonts w:eastAsiaTheme="minorEastAsia"/>
          <w:spacing w:val="0"/>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020627E">
      <w:pPr>
        <w:numPr>
          <w:ilvl w:val="2"/>
          <w:numId w:val="8"/>
        </w:numPr>
        <w:snapToGrid w:val="0"/>
        <w:spacing w:line="360" w:lineRule="auto"/>
        <w:rPr>
          <w:rFonts w:eastAsiaTheme="minorEastAsia"/>
          <w:spacing w:val="0"/>
          <w:sz w:val="24"/>
        </w:rPr>
      </w:pPr>
      <w:r>
        <w:rPr>
          <w:rFonts w:eastAsiaTheme="minorEastAsia"/>
          <w:spacing w:val="0"/>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389454D">
      <w:pPr>
        <w:numPr>
          <w:ilvl w:val="2"/>
          <w:numId w:val="8"/>
        </w:numPr>
        <w:snapToGrid w:val="0"/>
        <w:spacing w:line="360" w:lineRule="auto"/>
        <w:rPr>
          <w:rFonts w:eastAsiaTheme="minorEastAsia"/>
          <w:spacing w:val="0"/>
          <w:sz w:val="24"/>
        </w:rPr>
      </w:pPr>
      <w:r>
        <w:rPr>
          <w:rFonts w:eastAsiaTheme="minorEastAsia"/>
          <w:spacing w:val="0"/>
          <w:sz w:val="24"/>
        </w:rPr>
        <w:t>如本项目采购产品属于实施政府强制采购品目清单范围的节能产品，则供应商所报产品必须获得国家确定的认证机构出具的、处于有效期之内的节能产品认证证书，</w:t>
      </w:r>
      <w:r>
        <w:rPr>
          <w:rFonts w:eastAsiaTheme="minorEastAsia"/>
          <w:spacing w:val="0"/>
          <w:kern w:val="0"/>
          <w:sz w:val="24"/>
        </w:rPr>
        <w:t>否则</w:t>
      </w:r>
      <w:r>
        <w:rPr>
          <w:rFonts w:eastAsiaTheme="minorEastAsia"/>
          <w:b/>
          <w:spacing w:val="0"/>
          <w:kern w:val="0"/>
          <w:sz w:val="24"/>
        </w:rPr>
        <w:t>响应无效</w:t>
      </w:r>
      <w:r>
        <w:rPr>
          <w:rFonts w:eastAsiaTheme="minorEastAsia"/>
          <w:spacing w:val="0"/>
          <w:sz w:val="24"/>
        </w:rPr>
        <w:t>；</w:t>
      </w:r>
    </w:p>
    <w:p w14:paraId="6E2055E6">
      <w:pPr>
        <w:numPr>
          <w:ilvl w:val="2"/>
          <w:numId w:val="8"/>
        </w:numPr>
        <w:snapToGrid w:val="0"/>
        <w:spacing w:line="360" w:lineRule="auto"/>
        <w:rPr>
          <w:rFonts w:eastAsiaTheme="minorEastAsia"/>
          <w:spacing w:val="0"/>
          <w:sz w:val="24"/>
        </w:rPr>
      </w:pPr>
      <w:r>
        <w:rPr>
          <w:rFonts w:eastAsiaTheme="minorEastAsia"/>
          <w:spacing w:val="0"/>
          <w:sz w:val="24"/>
        </w:rPr>
        <w:t>非政府强制采购的节能产品或环境标志产品，依据品目清单和认证证书实施政府优先采购。优先采购的具体规定见第三章《评审方法和评审标准》（如涉及）。</w:t>
      </w:r>
    </w:p>
    <w:p w14:paraId="5AB81016">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正版软件</w:t>
      </w:r>
    </w:p>
    <w:p w14:paraId="46675570">
      <w:pPr>
        <w:numPr>
          <w:ilvl w:val="2"/>
          <w:numId w:val="8"/>
        </w:numPr>
        <w:snapToGrid w:val="0"/>
        <w:spacing w:line="360" w:lineRule="auto"/>
        <w:rPr>
          <w:rFonts w:eastAsiaTheme="minorEastAsia"/>
          <w:spacing w:val="0"/>
          <w:sz w:val="24"/>
        </w:rPr>
      </w:pPr>
      <w:r>
        <w:rPr>
          <w:rFonts w:eastAsiaTheme="minorEastAsia"/>
          <w:spacing w:val="0"/>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60B3585">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网络安全专用产品</w:t>
      </w:r>
    </w:p>
    <w:p w14:paraId="21629300">
      <w:pPr>
        <w:numPr>
          <w:ilvl w:val="2"/>
          <w:numId w:val="8"/>
        </w:numPr>
        <w:tabs>
          <w:tab w:val="left" w:pos="900"/>
          <w:tab w:val="left" w:pos="2014"/>
        </w:tabs>
        <w:snapToGrid w:val="0"/>
        <w:spacing w:line="360" w:lineRule="auto"/>
        <w:rPr>
          <w:rFonts w:eastAsiaTheme="minorEastAsia"/>
          <w:spacing w:val="0"/>
          <w:sz w:val="24"/>
        </w:rPr>
      </w:pPr>
      <w:r>
        <w:rPr>
          <w:rFonts w:hint="eastAsia"/>
          <w:spacing w:val="0"/>
          <w:sz w:val="24"/>
        </w:rPr>
        <w:t>根据《关于调整网络安全专用产品安全管理有关事项的公告》（2023年第1号），</w:t>
      </w:r>
      <w:r>
        <w:rPr>
          <w:spacing w:val="0"/>
          <w:sz w:val="24"/>
        </w:rPr>
        <w:t>所</w:t>
      </w:r>
      <w:r>
        <w:rPr>
          <w:rFonts w:hint="eastAsia"/>
          <w:spacing w:val="0"/>
          <w:sz w:val="24"/>
        </w:rPr>
        <w:t>提供</w:t>
      </w:r>
      <w:r>
        <w:rPr>
          <w:spacing w:val="0"/>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pacing w:val="0"/>
          <w:sz w:val="24"/>
        </w:rPr>
        <w:t>。</w:t>
      </w:r>
    </w:p>
    <w:p w14:paraId="4F9F1E9A">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推广使用低挥发性有机化合物（VOCs）</w:t>
      </w:r>
    </w:p>
    <w:p w14:paraId="6DE150A7">
      <w:pPr>
        <w:numPr>
          <w:ilvl w:val="2"/>
          <w:numId w:val="8"/>
        </w:numPr>
        <w:snapToGrid w:val="0"/>
        <w:spacing w:line="360" w:lineRule="auto"/>
        <w:rPr>
          <w:rFonts w:eastAsiaTheme="minorEastAsia"/>
          <w:spacing w:val="0"/>
          <w:sz w:val="24"/>
        </w:rPr>
      </w:pPr>
      <w:r>
        <w:rPr>
          <w:rFonts w:eastAsiaTheme="minorEastAsia"/>
          <w:spacing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spacing w:val="0"/>
          <w:kern w:val="0"/>
          <w:sz w:val="24"/>
        </w:rPr>
        <w:t>否则</w:t>
      </w:r>
      <w:r>
        <w:rPr>
          <w:rFonts w:eastAsiaTheme="minorEastAsia"/>
          <w:b/>
          <w:spacing w:val="0"/>
          <w:kern w:val="0"/>
          <w:sz w:val="24"/>
        </w:rPr>
        <w:t>响应无效</w:t>
      </w:r>
      <w:r>
        <w:rPr>
          <w:rFonts w:eastAsiaTheme="minorEastAsia"/>
          <w:spacing w:val="0"/>
          <w:sz w:val="24"/>
        </w:rPr>
        <w:t>；属于推荐性标准的，优先采购，具体见第三章《评审方法和评审标准》。</w:t>
      </w:r>
    </w:p>
    <w:p w14:paraId="1A592407">
      <w:pPr>
        <w:numPr>
          <w:ilvl w:val="1"/>
          <w:numId w:val="8"/>
        </w:numPr>
        <w:tabs>
          <w:tab w:val="left" w:pos="1080"/>
        </w:tabs>
        <w:snapToGrid w:val="0"/>
        <w:spacing w:line="360" w:lineRule="auto"/>
        <w:rPr>
          <w:spacing w:val="0"/>
          <w:sz w:val="24"/>
        </w:rPr>
      </w:pPr>
      <w:r>
        <w:rPr>
          <w:spacing w:val="0"/>
          <w:sz w:val="24"/>
        </w:rPr>
        <w:t>采购需求标准</w:t>
      </w:r>
    </w:p>
    <w:p w14:paraId="035D3760">
      <w:pPr>
        <w:numPr>
          <w:ilvl w:val="2"/>
          <w:numId w:val="8"/>
        </w:numPr>
        <w:snapToGrid w:val="0"/>
        <w:spacing w:line="360" w:lineRule="auto"/>
        <w:rPr>
          <w:spacing w:val="0"/>
          <w:sz w:val="24"/>
        </w:rPr>
      </w:pPr>
      <w:r>
        <w:rPr>
          <w:spacing w:val="0"/>
          <w:sz w:val="24"/>
        </w:rPr>
        <w:t>商品包装、快递包装政府采购需求标准（试行）</w:t>
      </w:r>
    </w:p>
    <w:p w14:paraId="73CC8BD6">
      <w:pPr>
        <w:tabs>
          <w:tab w:val="left" w:pos="900"/>
          <w:tab w:val="left" w:pos="1980"/>
        </w:tabs>
        <w:snapToGrid w:val="0"/>
        <w:spacing w:line="360" w:lineRule="auto"/>
        <w:ind w:left="1985"/>
        <w:rPr>
          <w:spacing w:val="0"/>
          <w:sz w:val="24"/>
        </w:rPr>
      </w:pPr>
      <w:r>
        <w:rPr>
          <w:spacing w:val="0"/>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5989387">
      <w:pPr>
        <w:numPr>
          <w:ilvl w:val="2"/>
          <w:numId w:val="8"/>
        </w:numPr>
        <w:tabs>
          <w:tab w:val="left" w:pos="2014"/>
        </w:tabs>
        <w:snapToGrid w:val="0"/>
        <w:spacing w:line="360" w:lineRule="auto"/>
        <w:rPr>
          <w:spacing w:val="0"/>
          <w:sz w:val="24"/>
        </w:rPr>
      </w:pPr>
      <w:r>
        <w:rPr>
          <w:rFonts w:hint="eastAsia"/>
          <w:spacing w:val="0"/>
          <w:sz w:val="24"/>
        </w:rPr>
        <w:t>其他</w:t>
      </w:r>
      <w:r>
        <w:rPr>
          <w:spacing w:val="0"/>
          <w:sz w:val="24"/>
        </w:rPr>
        <w:t>政府采购需求标准</w:t>
      </w:r>
      <w:r>
        <w:rPr>
          <w:rFonts w:hint="eastAsia"/>
          <w:spacing w:val="0"/>
          <w:sz w:val="24"/>
        </w:rPr>
        <w:t xml:space="preserve"> </w:t>
      </w:r>
    </w:p>
    <w:p w14:paraId="0BB916FF">
      <w:pPr>
        <w:tabs>
          <w:tab w:val="left" w:pos="900"/>
          <w:tab w:val="left" w:pos="1980"/>
        </w:tabs>
        <w:snapToGrid w:val="0"/>
        <w:spacing w:line="360" w:lineRule="auto"/>
        <w:ind w:left="1980"/>
        <w:rPr>
          <w:rFonts w:eastAsiaTheme="minorEastAsia"/>
          <w:spacing w:val="0"/>
          <w:sz w:val="24"/>
        </w:rPr>
      </w:pPr>
      <w:r>
        <w:rPr>
          <w:rFonts w:hint="eastAsia"/>
          <w:spacing w:val="0"/>
          <w:sz w:val="24"/>
        </w:rPr>
        <w:t>为贯彻落实《深化政府采购制度改革方案》有关要求，推动政府采购需求标准建设，</w:t>
      </w:r>
      <w:bookmarkStart w:id="150" w:name="_Hlk168431650"/>
      <w:r>
        <w:rPr>
          <w:rFonts w:hint="eastAsia"/>
          <w:spacing w:val="0"/>
          <w:sz w:val="24"/>
        </w:rPr>
        <w:t>财政部门会同有关部门制定发布的</w:t>
      </w:r>
      <w:bookmarkEnd w:id="150"/>
      <w:r>
        <w:rPr>
          <w:rFonts w:hint="eastAsia"/>
          <w:spacing w:val="0"/>
          <w:sz w:val="24"/>
        </w:rPr>
        <w:t>其他政府采购需求标准，</w:t>
      </w:r>
      <w:r>
        <w:rPr>
          <w:spacing w:val="0"/>
          <w:sz w:val="24"/>
        </w:rPr>
        <w:t>本项目如涉及，则具体要求见第四章《采购需求》。</w:t>
      </w:r>
    </w:p>
    <w:p w14:paraId="3720BD73">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响应费用</w:t>
      </w:r>
    </w:p>
    <w:p w14:paraId="55A7A496">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供应商应自行承担所有与准备和参加磋商有关的费用，无论磋商的结果如何，采购人或采购代理机构在任何情况下均无承担这些费用的义务和责任。</w:t>
      </w:r>
    </w:p>
    <w:p w14:paraId="52B62909">
      <w:pPr>
        <w:tabs>
          <w:tab w:val="left" w:pos="1080"/>
        </w:tabs>
        <w:snapToGrid w:val="0"/>
        <w:spacing w:line="360" w:lineRule="auto"/>
        <w:ind w:left="1080"/>
        <w:rPr>
          <w:rFonts w:eastAsiaTheme="minorEastAsia"/>
          <w:spacing w:val="0"/>
          <w:sz w:val="28"/>
        </w:rPr>
      </w:pPr>
      <w:bookmarkStart w:id="151" w:name="_1.8_计量单位"/>
      <w:bookmarkEnd w:id="151"/>
    </w:p>
    <w:p w14:paraId="33810A40">
      <w:pPr>
        <w:pStyle w:val="4"/>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0461FE03">
      <w:pPr>
        <w:numPr>
          <w:ilvl w:val="0"/>
          <w:numId w:val="8"/>
        </w:numPr>
        <w:tabs>
          <w:tab w:val="left" w:pos="360"/>
        </w:tabs>
        <w:snapToGrid w:val="0"/>
        <w:spacing w:line="360" w:lineRule="auto"/>
        <w:ind w:left="357" w:hanging="357"/>
        <w:outlineLvl w:val="1"/>
        <w:rPr>
          <w:rFonts w:eastAsiaTheme="minorEastAsia"/>
          <w:spacing w:val="0"/>
          <w:sz w:val="24"/>
        </w:rPr>
      </w:pPr>
      <w:bookmarkStart w:id="152" w:name="_Toc151193765"/>
      <w:bookmarkStart w:id="153" w:name="_Toc149720816"/>
      <w:bookmarkStart w:id="154" w:name="_Toc150774728"/>
      <w:bookmarkStart w:id="155" w:name="_Toc164608792"/>
      <w:bookmarkStart w:id="156" w:name="_Toc305158791"/>
      <w:bookmarkStart w:id="157" w:name="_Toc150480761"/>
      <w:bookmarkStart w:id="158" w:name="_Toc195842888"/>
      <w:bookmarkStart w:id="159" w:name="_Toc226965713"/>
      <w:bookmarkStart w:id="160" w:name="_Toc520356147"/>
      <w:bookmarkStart w:id="161" w:name="_Toc164351617"/>
      <w:bookmarkStart w:id="162" w:name="_Toc127161437"/>
      <w:bookmarkStart w:id="163" w:name="_Toc264969213"/>
      <w:bookmarkStart w:id="164" w:name="_Toc150509274"/>
      <w:bookmarkStart w:id="165" w:name="_Toc164229218"/>
      <w:bookmarkStart w:id="166" w:name="_Toc127151523"/>
      <w:bookmarkStart w:id="167" w:name="_Toc150774623"/>
      <w:bookmarkStart w:id="168" w:name="_Toc151193693"/>
      <w:bookmarkStart w:id="169" w:name="_Toc142311025"/>
      <w:bookmarkStart w:id="170" w:name="_Toc305158865"/>
      <w:bookmarkStart w:id="171" w:name="_Toc164229364"/>
      <w:bookmarkStart w:id="172" w:name="_Toc226965796"/>
      <w:bookmarkStart w:id="173" w:name="_Toc151193911"/>
      <w:bookmarkStart w:id="174" w:name="_Toc151193837"/>
      <w:bookmarkStart w:id="175" w:name="_Toc164608637"/>
      <w:bookmarkStart w:id="176" w:name="_Toc151190150"/>
      <w:bookmarkStart w:id="177" w:name="_Toc151193621"/>
      <w:bookmarkStart w:id="178" w:name="_Toc226309767"/>
      <w:bookmarkStart w:id="179" w:name="_Toc226337219"/>
      <w:bookmarkStart w:id="180" w:name="_Toc265228361"/>
      <w:bookmarkStart w:id="181" w:name="_Toc127151724"/>
      <w:r>
        <w:rPr>
          <w:rFonts w:eastAsiaTheme="minorEastAsia"/>
          <w:spacing w:val="0"/>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eastAsiaTheme="minorEastAsia"/>
          <w:spacing w:val="0"/>
          <w:sz w:val="24"/>
        </w:rPr>
        <w:t>成</w:t>
      </w:r>
    </w:p>
    <w:p w14:paraId="6B620E15">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竞争性磋商文件包括以下部分：</w:t>
      </w:r>
    </w:p>
    <w:p w14:paraId="6ACBB53A">
      <w:pPr>
        <w:numPr>
          <w:ilvl w:val="0"/>
          <w:numId w:val="9"/>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采购邀请</w:t>
      </w:r>
    </w:p>
    <w:p w14:paraId="0916C169">
      <w:pPr>
        <w:numPr>
          <w:ilvl w:val="0"/>
          <w:numId w:val="9"/>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供应商须知</w:t>
      </w:r>
    </w:p>
    <w:p w14:paraId="1E76FAF3">
      <w:pPr>
        <w:numPr>
          <w:ilvl w:val="0"/>
          <w:numId w:val="9"/>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评审方法和评审标准</w:t>
      </w:r>
    </w:p>
    <w:p w14:paraId="1CA1C57F">
      <w:pPr>
        <w:numPr>
          <w:ilvl w:val="0"/>
          <w:numId w:val="9"/>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采购需求</w:t>
      </w:r>
    </w:p>
    <w:p w14:paraId="52A656C1">
      <w:pPr>
        <w:numPr>
          <w:ilvl w:val="0"/>
          <w:numId w:val="9"/>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合同草案条款</w:t>
      </w:r>
    </w:p>
    <w:p w14:paraId="254BF678">
      <w:pPr>
        <w:numPr>
          <w:ilvl w:val="0"/>
          <w:numId w:val="9"/>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响应文件格式</w:t>
      </w:r>
    </w:p>
    <w:p w14:paraId="008E5109">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pacing w:val="0"/>
          <w:sz w:val="24"/>
        </w:rPr>
        <w:t>响应无效</w:t>
      </w:r>
      <w:r>
        <w:rPr>
          <w:rFonts w:eastAsiaTheme="minorEastAsia"/>
          <w:spacing w:val="0"/>
          <w:sz w:val="24"/>
        </w:rPr>
        <w:t>。</w:t>
      </w:r>
    </w:p>
    <w:p w14:paraId="17DF1B12">
      <w:pPr>
        <w:numPr>
          <w:ilvl w:val="0"/>
          <w:numId w:val="8"/>
        </w:numPr>
        <w:tabs>
          <w:tab w:val="left" w:pos="1080"/>
          <w:tab w:val="left" w:pos="2014"/>
        </w:tabs>
        <w:snapToGrid w:val="0"/>
        <w:spacing w:line="360" w:lineRule="auto"/>
        <w:ind w:left="357" w:hanging="357"/>
        <w:outlineLvl w:val="1"/>
        <w:rPr>
          <w:rFonts w:eastAsiaTheme="minorEastAsia"/>
          <w:spacing w:val="0"/>
          <w:sz w:val="24"/>
        </w:rPr>
      </w:pPr>
      <w:r>
        <w:rPr>
          <w:rFonts w:eastAsiaTheme="minorEastAsia"/>
          <w:spacing w:val="0"/>
          <w:sz w:val="24"/>
        </w:rPr>
        <w:t>对竞争性磋商文件的澄清或修改</w:t>
      </w:r>
    </w:p>
    <w:p w14:paraId="63C5ABAE">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625BA590">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上述书面通知，按照获取竞争性磋商文件的潜在供应商提供的联系方式发出，因提供的信息有误导致通知延迟或无法通知的，采购人或采购代理机构不承担责任。</w:t>
      </w:r>
    </w:p>
    <w:p w14:paraId="6E420AB5">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spacing w:val="0"/>
          <w:kern w:val="0"/>
          <w:sz w:val="24"/>
        </w:rPr>
        <w:t>以书面形式通知所有获取磋商文件的供应商</w:t>
      </w:r>
      <w:r>
        <w:rPr>
          <w:rFonts w:eastAsiaTheme="minorEastAsia"/>
          <w:spacing w:val="0"/>
          <w:sz w:val="24"/>
        </w:rPr>
        <w:t>；不足上述时间的，将顺延提交</w:t>
      </w:r>
      <w:r>
        <w:rPr>
          <w:rFonts w:hint="eastAsia" w:eastAsiaTheme="minorEastAsia"/>
          <w:spacing w:val="0"/>
          <w:sz w:val="24"/>
        </w:rPr>
        <w:t>首次</w:t>
      </w:r>
      <w:r>
        <w:rPr>
          <w:rFonts w:eastAsiaTheme="minorEastAsia"/>
          <w:spacing w:val="0"/>
          <w:sz w:val="24"/>
        </w:rPr>
        <w:t>响应文件截止时间。</w:t>
      </w:r>
    </w:p>
    <w:p w14:paraId="45D28BEB">
      <w:pPr>
        <w:tabs>
          <w:tab w:val="left" w:pos="1080"/>
          <w:tab w:val="left" w:pos="1561"/>
        </w:tabs>
        <w:snapToGrid w:val="0"/>
        <w:spacing w:line="360" w:lineRule="auto"/>
        <w:ind w:left="1080"/>
        <w:rPr>
          <w:rFonts w:eastAsiaTheme="minorEastAsia"/>
          <w:spacing w:val="0"/>
          <w:sz w:val="28"/>
        </w:rPr>
      </w:pPr>
      <w:bookmarkStart w:id="182" w:name="_Toc516367020"/>
      <w:bookmarkStart w:id="183" w:name="_Toc226337222"/>
      <w:bookmarkStart w:id="184" w:name="_Toc151193840"/>
      <w:bookmarkStart w:id="185" w:name="_Toc151193696"/>
      <w:bookmarkStart w:id="186" w:name="_Toc151193768"/>
      <w:bookmarkStart w:id="187" w:name="_Toc305158868"/>
      <w:bookmarkStart w:id="188" w:name="_Toc305158794"/>
      <w:bookmarkStart w:id="189" w:name="_Toc226965716"/>
      <w:bookmarkStart w:id="190" w:name="_Toc150774626"/>
      <w:bookmarkStart w:id="191" w:name="_Toc265228364"/>
      <w:bookmarkStart w:id="192" w:name="_Toc226965799"/>
      <w:bookmarkStart w:id="193" w:name="_Toc150774731"/>
      <w:bookmarkStart w:id="194" w:name="_Toc520356150"/>
      <w:bookmarkStart w:id="195" w:name="_Toc142311028"/>
      <w:bookmarkStart w:id="196" w:name="_Toc226309770"/>
      <w:bookmarkStart w:id="197" w:name="_Toc264969216"/>
      <w:bookmarkStart w:id="198" w:name="_Toc150509277"/>
      <w:bookmarkStart w:id="199" w:name="_Toc127151526"/>
      <w:bookmarkStart w:id="200" w:name="_Toc151193914"/>
      <w:bookmarkStart w:id="201" w:name="_Toc151193624"/>
      <w:bookmarkStart w:id="202" w:name="_Toc150480764"/>
      <w:bookmarkStart w:id="203" w:name="_Toc151190153"/>
      <w:bookmarkStart w:id="204" w:name="_Toc195842891"/>
    </w:p>
    <w:p w14:paraId="6229E178">
      <w:pPr>
        <w:pStyle w:val="4"/>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三   响应文件</w:t>
      </w:r>
      <w:bookmarkEnd w:id="182"/>
      <w:r>
        <w:rPr>
          <w:rFonts w:ascii="Times New Roman" w:hAnsi="Times New Roman" w:eastAsiaTheme="minorEastAsia"/>
          <w:spacing w:val="0"/>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D784C77">
      <w:pPr>
        <w:numPr>
          <w:ilvl w:val="0"/>
          <w:numId w:val="8"/>
        </w:numPr>
        <w:tabs>
          <w:tab w:val="left" w:pos="360"/>
        </w:tabs>
        <w:snapToGrid w:val="0"/>
        <w:spacing w:line="360" w:lineRule="auto"/>
        <w:ind w:left="357" w:hanging="357"/>
        <w:outlineLvl w:val="1"/>
        <w:rPr>
          <w:rFonts w:eastAsiaTheme="minorEastAsia"/>
          <w:spacing w:val="0"/>
          <w:sz w:val="24"/>
        </w:rPr>
      </w:pPr>
      <w:bookmarkStart w:id="205" w:name="_Toc151193915"/>
      <w:bookmarkStart w:id="206" w:name="_Toc164229222"/>
      <w:bookmarkStart w:id="207" w:name="_Toc516367021"/>
      <w:bookmarkStart w:id="208" w:name="_Toc150480765"/>
      <w:bookmarkStart w:id="209" w:name="_Toc520356151"/>
      <w:bookmarkStart w:id="210" w:name="_Toc151193625"/>
      <w:bookmarkStart w:id="211" w:name="_Toc151193769"/>
      <w:bookmarkStart w:id="212" w:name="_Toc164608641"/>
      <w:bookmarkStart w:id="213" w:name="_Toc151193697"/>
      <w:bookmarkStart w:id="214" w:name="_Toc127151527"/>
      <w:bookmarkStart w:id="215" w:name="_Toc151193841"/>
      <w:bookmarkStart w:id="216" w:name="_Toc150774627"/>
      <w:bookmarkStart w:id="217" w:name="_Toc226965717"/>
      <w:bookmarkStart w:id="218" w:name="_Toc305158869"/>
      <w:bookmarkStart w:id="219" w:name="_Toc305158795"/>
      <w:bookmarkStart w:id="220" w:name="_Toc151190154"/>
      <w:bookmarkStart w:id="221" w:name="_Toc264969217"/>
      <w:bookmarkStart w:id="222" w:name="_Toc226965800"/>
      <w:bookmarkStart w:id="223" w:name="_Toc150774732"/>
      <w:bookmarkStart w:id="224" w:name="_Toc127151728"/>
      <w:bookmarkStart w:id="225" w:name="_Toc226309771"/>
      <w:bookmarkStart w:id="226" w:name="_Toc195842892"/>
      <w:bookmarkStart w:id="227" w:name="_Toc150509278"/>
      <w:bookmarkStart w:id="228" w:name="_Toc127161441"/>
      <w:bookmarkStart w:id="229" w:name="_Toc265228365"/>
      <w:bookmarkStart w:id="230" w:name="_Toc226337223"/>
      <w:bookmarkStart w:id="231" w:name="_Toc164229368"/>
      <w:bookmarkStart w:id="232" w:name="_Toc149720820"/>
      <w:bookmarkStart w:id="233" w:name="_Toc142311029"/>
      <w:bookmarkStart w:id="234" w:name="_Toc164351621"/>
      <w:bookmarkStart w:id="235" w:name="_Toc164608796"/>
      <w:r>
        <w:rPr>
          <w:rFonts w:eastAsiaTheme="minorEastAsia"/>
          <w:spacing w:val="0"/>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eastAsiaTheme="minorEastAsia"/>
          <w:spacing w:val="0"/>
          <w:sz w:val="24"/>
        </w:rPr>
        <w:t>及磋商语言</w:t>
      </w:r>
    </w:p>
    <w:p w14:paraId="15FBC21B">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pacing w:val="0"/>
          <w:sz w:val="24"/>
        </w:rPr>
        <w:t>无效响应</w:t>
      </w:r>
      <w:r>
        <w:rPr>
          <w:rFonts w:eastAsiaTheme="minorEastAsia"/>
          <w:spacing w:val="0"/>
          <w:sz w:val="24"/>
        </w:rPr>
        <w:t>。</w:t>
      </w:r>
    </w:p>
    <w:p w14:paraId="41B8C028">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除竞争性磋商文件有特殊要求外，本项目磋商所使用的计量单位，应采用中华人民共和国法定计量单位。</w:t>
      </w:r>
    </w:p>
    <w:p w14:paraId="1B0C2D75">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7C12CBD">
      <w:pPr>
        <w:numPr>
          <w:ilvl w:val="0"/>
          <w:numId w:val="8"/>
        </w:numPr>
        <w:tabs>
          <w:tab w:val="left" w:pos="360"/>
        </w:tabs>
        <w:snapToGrid w:val="0"/>
        <w:spacing w:line="360" w:lineRule="auto"/>
        <w:ind w:left="357" w:hanging="357"/>
        <w:outlineLvl w:val="1"/>
        <w:rPr>
          <w:rFonts w:eastAsiaTheme="minorEastAsia"/>
          <w:spacing w:val="0"/>
          <w:sz w:val="24"/>
        </w:rPr>
      </w:pPr>
      <w:bookmarkStart w:id="236" w:name="_Ref467306195"/>
      <w:bookmarkStart w:id="237" w:name="_Toc516367022"/>
      <w:bookmarkStart w:id="238" w:name="_Ref467306676"/>
      <w:bookmarkStart w:id="239" w:name="_Toc164608642"/>
      <w:bookmarkStart w:id="240" w:name="_Toc264969218"/>
      <w:bookmarkStart w:id="241" w:name="_Toc151193698"/>
      <w:bookmarkStart w:id="242" w:name="_Toc151190155"/>
      <w:bookmarkStart w:id="243" w:name="_Toc164229223"/>
      <w:bookmarkStart w:id="244" w:name="_Toc150774733"/>
      <w:bookmarkStart w:id="245" w:name="_Toc150480766"/>
      <w:bookmarkStart w:id="246" w:name="_Toc164351622"/>
      <w:bookmarkStart w:id="247" w:name="_Toc226309772"/>
      <w:bookmarkStart w:id="248" w:name="_Toc151193770"/>
      <w:bookmarkStart w:id="249" w:name="_Toc127151729"/>
      <w:bookmarkStart w:id="250" w:name="_Toc150509279"/>
      <w:bookmarkStart w:id="251" w:name="_Toc151193626"/>
      <w:bookmarkStart w:id="252" w:name="_Toc195842893"/>
      <w:bookmarkStart w:id="253" w:name="_Toc164229369"/>
      <w:bookmarkStart w:id="254" w:name="_Toc305158796"/>
      <w:bookmarkStart w:id="255" w:name="_Toc149720821"/>
      <w:bookmarkStart w:id="256" w:name="_Toc226965801"/>
      <w:bookmarkStart w:id="257" w:name="_Toc127151528"/>
      <w:bookmarkStart w:id="258" w:name="_Toc265228366"/>
      <w:bookmarkStart w:id="259" w:name="_Toc142311030"/>
      <w:bookmarkStart w:id="260" w:name="_Toc520356152"/>
      <w:bookmarkStart w:id="261" w:name="_Toc305158870"/>
      <w:bookmarkStart w:id="262" w:name="_Toc151193842"/>
      <w:bookmarkStart w:id="263" w:name="_Toc127161442"/>
      <w:bookmarkStart w:id="264" w:name="_Toc164608797"/>
      <w:bookmarkStart w:id="265" w:name="_Toc150774628"/>
      <w:bookmarkStart w:id="266" w:name="_Toc226965718"/>
      <w:bookmarkStart w:id="267" w:name="_Toc151193916"/>
      <w:bookmarkStart w:id="268" w:name="_Toc226337224"/>
      <w:r>
        <w:rPr>
          <w:rFonts w:eastAsiaTheme="minorEastAsia"/>
          <w:spacing w:val="0"/>
          <w:sz w:val="24"/>
        </w:rPr>
        <w:t>响应文件</w:t>
      </w:r>
      <w:bookmarkEnd w:id="236"/>
      <w:bookmarkEnd w:id="237"/>
      <w:bookmarkEnd w:id="238"/>
      <w:r>
        <w:rPr>
          <w:rFonts w:eastAsiaTheme="minorEastAsia"/>
          <w:spacing w:val="0"/>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6E550A03">
      <w:pPr>
        <w:numPr>
          <w:ilvl w:val="1"/>
          <w:numId w:val="8"/>
        </w:numPr>
        <w:tabs>
          <w:tab w:val="left" w:pos="1080"/>
          <w:tab w:val="left" w:pos="2014"/>
        </w:tabs>
        <w:snapToGrid w:val="0"/>
        <w:spacing w:line="360" w:lineRule="auto"/>
        <w:ind w:left="1077" w:hanging="720"/>
        <w:rPr>
          <w:rFonts w:eastAsiaTheme="minorEastAsia"/>
          <w:spacing w:val="0"/>
          <w:sz w:val="24"/>
        </w:rPr>
      </w:pPr>
      <w:bookmarkStart w:id="269" w:name="_Ref467052588"/>
      <w:r>
        <w:rPr>
          <w:rFonts w:eastAsiaTheme="minorEastAsia"/>
          <w:spacing w:val="0"/>
          <w:sz w:val="24"/>
        </w:rPr>
        <w:t>供应商应当按照竞争性磋商文件的要求编制响应文件，</w:t>
      </w:r>
      <w:r>
        <w:rPr>
          <w:rFonts w:eastAsiaTheme="minorEastAsia"/>
          <w:spacing w:val="0"/>
          <w:kern w:val="0"/>
          <w:sz w:val="24"/>
        </w:rPr>
        <w:t>并对其提交的响应文件的真实性、合法性承担法律责任</w:t>
      </w:r>
      <w:r>
        <w:rPr>
          <w:rFonts w:eastAsiaTheme="minorEastAsia"/>
          <w:spacing w:val="0"/>
          <w:sz w:val="24"/>
        </w:rPr>
        <w:t>。响应文件的部分格式要求，见第六章《响应文件格式》。</w:t>
      </w:r>
    </w:p>
    <w:p w14:paraId="774525B7">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kern w:val="0"/>
          <w:sz w:val="24"/>
        </w:rPr>
        <w:t>对于竞争性磋商文件中标记了“实质性格式”文件的，</w:t>
      </w:r>
      <w:r>
        <w:rPr>
          <w:rFonts w:eastAsiaTheme="minorEastAsia"/>
          <w:spacing w:val="0"/>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spacing w:val="0"/>
          <w:kern w:val="0"/>
          <w:sz w:val="24"/>
        </w:rPr>
        <w:t>否则响应无效</w:t>
      </w:r>
      <w:r>
        <w:rPr>
          <w:rFonts w:eastAsiaTheme="minorEastAsia"/>
          <w:spacing w:val="0"/>
          <w:kern w:val="0"/>
          <w:sz w:val="24"/>
        </w:rPr>
        <w:t>。未标记“实质性格式”的文件和竞争性磋商文件未提供格式的内容，可由供应商自行编写。</w:t>
      </w:r>
    </w:p>
    <w:p w14:paraId="6059DC93">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第三章《评审方法和评审标准》中涉及的证明文件。</w:t>
      </w:r>
    </w:p>
    <w:p w14:paraId="16308F16">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8DC9BB1">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供应商认为应附的其他材料。</w:t>
      </w:r>
      <w:bookmarkEnd w:id="269"/>
    </w:p>
    <w:p w14:paraId="51DC0577">
      <w:pPr>
        <w:numPr>
          <w:ilvl w:val="0"/>
          <w:numId w:val="8"/>
        </w:numPr>
        <w:tabs>
          <w:tab w:val="left" w:pos="360"/>
        </w:tabs>
        <w:snapToGrid w:val="0"/>
        <w:spacing w:line="360" w:lineRule="auto"/>
        <w:ind w:left="357" w:hanging="357"/>
        <w:outlineLvl w:val="1"/>
        <w:rPr>
          <w:rFonts w:eastAsiaTheme="minorEastAsia"/>
          <w:spacing w:val="0"/>
          <w:sz w:val="24"/>
        </w:rPr>
      </w:pPr>
      <w:bookmarkStart w:id="270" w:name="_Toc164351624"/>
      <w:bookmarkStart w:id="271" w:name="_Toc151193700"/>
      <w:bookmarkStart w:id="272" w:name="_Toc127151731"/>
      <w:bookmarkStart w:id="273" w:name="_Toc150774735"/>
      <w:bookmarkStart w:id="274" w:name="_Toc164229225"/>
      <w:bookmarkStart w:id="275" w:name="_Toc151193918"/>
      <w:bookmarkStart w:id="276" w:name="_Toc151190157"/>
      <w:bookmarkStart w:id="277" w:name="_Toc150774630"/>
      <w:bookmarkStart w:id="278" w:name="_Toc164608644"/>
      <w:bookmarkStart w:id="279" w:name="_Toc151193628"/>
      <w:bookmarkStart w:id="280" w:name="_Toc195842895"/>
      <w:bookmarkStart w:id="281" w:name="_Toc520356155"/>
      <w:bookmarkStart w:id="282" w:name="_Toc150509281"/>
      <w:bookmarkStart w:id="283" w:name="_Toc127151530"/>
      <w:bookmarkStart w:id="284" w:name="_Toc151193844"/>
      <w:bookmarkStart w:id="285" w:name="_Toc164229371"/>
      <w:bookmarkStart w:id="286" w:name="_Toc164608799"/>
      <w:bookmarkStart w:id="287" w:name="_Toc127161444"/>
      <w:bookmarkStart w:id="288" w:name="_Toc151193772"/>
      <w:bookmarkStart w:id="289" w:name="_Toc150480768"/>
      <w:bookmarkStart w:id="290" w:name="_Toc149720823"/>
      <w:bookmarkStart w:id="291" w:name="_Toc142311032"/>
      <w:r>
        <w:rPr>
          <w:rFonts w:eastAsiaTheme="minorEastAsia"/>
          <w:spacing w:val="0"/>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2F5C95A">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所有响应均以人民币</w:t>
      </w:r>
      <w:r>
        <w:rPr>
          <w:rFonts w:hint="eastAsia" w:eastAsiaTheme="minorEastAsia"/>
          <w:spacing w:val="0"/>
          <w:sz w:val="24"/>
        </w:rPr>
        <w:t>为计价货币</w:t>
      </w:r>
      <w:r>
        <w:rPr>
          <w:rFonts w:eastAsiaTheme="minorEastAsia"/>
          <w:spacing w:val="0"/>
          <w:sz w:val="24"/>
        </w:rPr>
        <w:t>。</w:t>
      </w:r>
    </w:p>
    <w:p w14:paraId="3D631DEF">
      <w:pPr>
        <w:numPr>
          <w:ilvl w:val="1"/>
          <w:numId w:val="8"/>
        </w:numPr>
        <w:tabs>
          <w:tab w:val="left" w:pos="1080"/>
        </w:tabs>
        <w:snapToGrid w:val="0"/>
        <w:spacing w:line="360" w:lineRule="auto"/>
        <w:rPr>
          <w:rFonts w:eastAsiaTheme="minorEastAsia"/>
          <w:spacing w:val="0"/>
          <w:sz w:val="24"/>
        </w:rPr>
      </w:pPr>
      <w:r>
        <w:rPr>
          <w:rFonts w:eastAsiaTheme="minorEastAsia"/>
          <w:spacing w:val="0"/>
          <w:sz w:val="24"/>
        </w:rPr>
        <w:t>供应商的报价应包括为完成本项目所发生的一切费用和税费，采购人将不再支付报价以外的任何费用。供应商的报价应包括但不限于下列内容，《供应商须知资料表》中有特殊规定的，从其规定。</w:t>
      </w:r>
    </w:p>
    <w:p w14:paraId="787A0339">
      <w:pPr>
        <w:numPr>
          <w:ilvl w:val="2"/>
          <w:numId w:val="8"/>
        </w:numPr>
        <w:snapToGrid w:val="0"/>
        <w:spacing w:line="360" w:lineRule="auto"/>
        <w:rPr>
          <w:rFonts w:eastAsiaTheme="minorEastAsia"/>
          <w:spacing w:val="0"/>
          <w:sz w:val="24"/>
        </w:rPr>
      </w:pPr>
      <w:r>
        <w:rPr>
          <w:rFonts w:eastAsiaTheme="minorEastAsia"/>
          <w:spacing w:val="0"/>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3A20781">
      <w:pPr>
        <w:numPr>
          <w:ilvl w:val="2"/>
          <w:numId w:val="8"/>
        </w:numPr>
        <w:snapToGrid w:val="0"/>
        <w:spacing w:line="360" w:lineRule="auto"/>
        <w:rPr>
          <w:rFonts w:eastAsiaTheme="minorEastAsia"/>
          <w:spacing w:val="0"/>
          <w:sz w:val="24"/>
        </w:rPr>
      </w:pPr>
      <w:r>
        <w:rPr>
          <w:rFonts w:eastAsiaTheme="minorEastAsia"/>
          <w:spacing w:val="0"/>
          <w:sz w:val="24"/>
        </w:rPr>
        <w:t>按照竞争性磋商文件要求完成本项目的全部相关费用。</w:t>
      </w:r>
    </w:p>
    <w:p w14:paraId="6595A2D6">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采购人不得向供应商索要或者接受其给予的赠品、回扣或者与采购无关的其他商品、服务。</w:t>
      </w:r>
    </w:p>
    <w:p w14:paraId="1B6BF85D">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供应商不能提供任何有选择性或可调整的最后报价（</w:t>
      </w:r>
      <w:r>
        <w:rPr>
          <w:rFonts w:eastAsiaTheme="minorEastAsia"/>
          <w:color w:val="000000"/>
          <w:spacing w:val="0"/>
          <w:kern w:val="0"/>
          <w:sz w:val="24"/>
        </w:rPr>
        <w:t>竞争性磋商文件</w:t>
      </w:r>
      <w:r>
        <w:rPr>
          <w:rFonts w:eastAsiaTheme="minorEastAsia"/>
          <w:spacing w:val="0"/>
          <w:sz w:val="24"/>
        </w:rPr>
        <w:t>另有规定的除外），否则其</w:t>
      </w:r>
      <w:r>
        <w:rPr>
          <w:rFonts w:eastAsiaTheme="minorEastAsia"/>
          <w:b/>
          <w:spacing w:val="0"/>
          <w:sz w:val="24"/>
        </w:rPr>
        <w:t>响应无效</w:t>
      </w:r>
      <w:r>
        <w:rPr>
          <w:rFonts w:eastAsiaTheme="minorEastAsia"/>
          <w:spacing w:val="0"/>
          <w:sz w:val="24"/>
        </w:rPr>
        <w:t>。</w:t>
      </w:r>
    </w:p>
    <w:p w14:paraId="75C98D1E">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磋商保证金</w:t>
      </w:r>
    </w:p>
    <w:p w14:paraId="7D593A0B">
      <w:pPr>
        <w:numPr>
          <w:ilvl w:val="1"/>
          <w:numId w:val="8"/>
        </w:numPr>
        <w:tabs>
          <w:tab w:val="left" w:pos="1080"/>
          <w:tab w:val="left" w:pos="2014"/>
        </w:tabs>
        <w:snapToGrid w:val="0"/>
        <w:spacing w:line="360" w:lineRule="auto"/>
        <w:ind w:left="1077" w:hanging="720"/>
        <w:rPr>
          <w:rFonts w:eastAsiaTheme="minorEastAsia"/>
          <w:spacing w:val="0"/>
          <w:sz w:val="24"/>
        </w:rPr>
      </w:pPr>
      <w:bookmarkStart w:id="292" w:name="_Ref467306302"/>
      <w:r>
        <w:rPr>
          <w:rFonts w:eastAsiaTheme="minorEastAsia"/>
          <w:spacing w:val="0"/>
          <w:sz w:val="24"/>
        </w:rPr>
        <w:t>供应商应按《供应商须知资料表》中规定的金额及要求交纳磋商保证金</w:t>
      </w:r>
      <w:bookmarkEnd w:id="292"/>
      <w:r>
        <w:rPr>
          <w:rFonts w:eastAsiaTheme="minorEastAsia"/>
          <w:spacing w:val="0"/>
          <w:sz w:val="24"/>
        </w:rPr>
        <w:t>。</w:t>
      </w:r>
      <w:r>
        <w:rPr>
          <w:rFonts w:hint="eastAsia" w:eastAsiaTheme="minorEastAsia"/>
          <w:spacing w:val="0"/>
          <w:sz w:val="24"/>
        </w:rPr>
        <w:t>供应商自愿超额缴纳磋商保证金的，响应文件不做无效处理。</w:t>
      </w:r>
    </w:p>
    <w:p w14:paraId="760D2B60">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交纳磋商保证金可采用的形式：政府采购法律法规接受的支票、汇票、本票、网上银行支付或者金融机构、担保机构出具的保函等非现金形式。</w:t>
      </w:r>
    </w:p>
    <w:p w14:paraId="482601EA">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磋商保证金到账（保函提交）截止时间同首次响应文件提交截止时间。以支票、汇票、本票、</w:t>
      </w:r>
      <w:r>
        <w:rPr>
          <w:spacing w:val="0"/>
          <w:sz w:val="24"/>
        </w:rPr>
        <w:t>网上银行支付</w:t>
      </w:r>
      <w:r>
        <w:rPr>
          <w:rFonts w:eastAsiaTheme="minorEastAsia"/>
          <w:spacing w:val="0"/>
          <w:sz w:val="24"/>
        </w:rPr>
        <w:t>等形式提交磋商保证金的，应在首次响应文件提交截止时间前到账；</w:t>
      </w:r>
      <w:r>
        <w:rPr>
          <w:spacing w:val="0"/>
          <w:sz w:val="24"/>
        </w:rPr>
        <w:t>以金融机构、担保机构出具的</w:t>
      </w:r>
      <w:r>
        <w:rPr>
          <w:rFonts w:hint="eastAsia"/>
          <w:spacing w:val="0"/>
          <w:sz w:val="24"/>
        </w:rPr>
        <w:t>纸质</w:t>
      </w:r>
      <w:r>
        <w:rPr>
          <w:spacing w:val="0"/>
          <w:sz w:val="24"/>
        </w:rPr>
        <w:t>保函等形式提交磋商保证金的，应在</w:t>
      </w:r>
      <w:r>
        <w:rPr>
          <w:rFonts w:eastAsiaTheme="minorEastAsia"/>
          <w:spacing w:val="0"/>
          <w:sz w:val="24"/>
        </w:rPr>
        <w:t>首次响应文件提交</w:t>
      </w:r>
      <w:r>
        <w:rPr>
          <w:spacing w:val="0"/>
          <w:sz w:val="24"/>
        </w:rPr>
        <w:t>截止时间前</w:t>
      </w:r>
      <w:r>
        <w:rPr>
          <w:rFonts w:eastAsiaTheme="minorEastAsia"/>
          <w:spacing w:val="0"/>
          <w:sz w:val="24"/>
        </w:rPr>
        <w:t>将原件提交至采购代理机构；</w:t>
      </w:r>
      <w:bookmarkStart w:id="293" w:name="_Hlk164959831"/>
      <w:r>
        <w:rPr>
          <w:rFonts w:hint="eastAsia"/>
          <w:spacing w:val="0"/>
          <w:sz w:val="24"/>
        </w:rPr>
        <w:t>以电子保函形式提交磋商保证金的，应在</w:t>
      </w:r>
      <w:r>
        <w:rPr>
          <w:spacing w:val="0"/>
          <w:sz w:val="24"/>
        </w:rPr>
        <w:t>首次响应文件提交截止时间前</w:t>
      </w:r>
      <w:r>
        <w:rPr>
          <w:rFonts w:hint="eastAsia"/>
          <w:spacing w:val="0"/>
          <w:sz w:val="24"/>
        </w:rPr>
        <w:t>通过</w:t>
      </w:r>
      <w:r>
        <w:rPr>
          <w:spacing w:val="0"/>
          <w:sz w:val="24"/>
          <w:lang w:bidi="ar"/>
        </w:rPr>
        <w:t>北京市政府采购电子交易平台</w:t>
      </w:r>
      <w:r>
        <w:rPr>
          <w:rFonts w:hint="eastAsia"/>
          <w:spacing w:val="0"/>
          <w:sz w:val="24"/>
          <w:lang w:bidi="ar"/>
        </w:rPr>
        <w:t>完成电子保函在线办理。</w:t>
      </w:r>
      <w:bookmarkEnd w:id="293"/>
      <w:r>
        <w:rPr>
          <w:rFonts w:hint="eastAsia"/>
          <w:spacing w:val="0"/>
          <w:sz w:val="24"/>
        </w:rPr>
        <w:t>未按上述要求缴纳保证金的</w:t>
      </w:r>
      <w:r>
        <w:rPr>
          <w:rFonts w:eastAsiaTheme="minorEastAsia"/>
          <w:spacing w:val="0"/>
          <w:sz w:val="24"/>
        </w:rPr>
        <w:t>，其</w:t>
      </w:r>
      <w:r>
        <w:rPr>
          <w:rFonts w:eastAsiaTheme="minorEastAsia"/>
          <w:b/>
          <w:spacing w:val="0"/>
          <w:sz w:val="24"/>
        </w:rPr>
        <w:t>响应无效</w:t>
      </w:r>
      <w:r>
        <w:rPr>
          <w:rFonts w:eastAsiaTheme="minorEastAsia"/>
          <w:spacing w:val="0"/>
          <w:sz w:val="24"/>
        </w:rPr>
        <w:t>。</w:t>
      </w:r>
    </w:p>
    <w:p w14:paraId="0044F168">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lang w:val="en-US" w:eastAsia="zh-CN"/>
        </w:rPr>
        <w:t>供应商除需在响应文件中提供“磋商保证金凭证</w:t>
      </w:r>
      <w:r>
        <w:rPr>
          <w:rFonts w:hint="default" w:eastAsiaTheme="minorEastAsia"/>
          <w:spacing w:val="0"/>
          <w:sz w:val="24"/>
          <w:lang w:val="en-US" w:eastAsia="zh-CN"/>
        </w:rPr>
        <w:t>/交款单据电子件”，还需在首次响应文件提交截止时间前，通过电子交易平台上传“磋商保证金凭证/交款单据电子件”</w:t>
      </w:r>
      <w:r>
        <w:rPr>
          <w:rFonts w:hint="eastAsia" w:eastAsiaTheme="minorEastAsia"/>
          <w:spacing w:val="0"/>
          <w:sz w:val="24"/>
          <w:lang w:val="en-US" w:eastAsia="zh-CN"/>
        </w:rPr>
        <w:t>。</w:t>
      </w:r>
    </w:p>
    <w:p w14:paraId="780C007B">
      <w:pPr>
        <w:numPr>
          <w:ilvl w:val="1"/>
          <w:numId w:val="8"/>
        </w:numPr>
        <w:tabs>
          <w:tab w:val="left" w:pos="1080"/>
          <w:tab w:val="left" w:pos="2014"/>
        </w:tabs>
        <w:snapToGrid w:val="0"/>
        <w:spacing w:line="360" w:lineRule="auto"/>
        <w:ind w:left="1077" w:hanging="720"/>
        <w:rPr>
          <w:spacing w:val="0"/>
          <w:sz w:val="24"/>
        </w:rPr>
      </w:pPr>
      <w:bookmarkStart w:id="294" w:name="_Hlk168432698"/>
      <w:r>
        <w:rPr>
          <w:rFonts w:eastAsiaTheme="minorEastAsia"/>
          <w:spacing w:val="0"/>
          <w:sz w:val="24"/>
        </w:rPr>
        <w:t>磋商保证金有效期同响应有效期。</w:t>
      </w:r>
    </w:p>
    <w:bookmarkEnd w:id="294"/>
    <w:p w14:paraId="2524DDC9">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供应商为联合体的，可以由联合体中的一方或者多方共同交纳磋商保证金，其交纳的保证金对联合体各方均具有约束力。</w:t>
      </w:r>
    </w:p>
    <w:p w14:paraId="6480369D">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27B51B5">
      <w:pPr>
        <w:numPr>
          <w:ilvl w:val="2"/>
          <w:numId w:val="8"/>
        </w:numPr>
        <w:snapToGrid w:val="0"/>
        <w:spacing w:line="360" w:lineRule="auto"/>
        <w:rPr>
          <w:rFonts w:eastAsiaTheme="minorEastAsia"/>
          <w:spacing w:val="0"/>
          <w:sz w:val="24"/>
        </w:rPr>
      </w:pPr>
      <w:r>
        <w:rPr>
          <w:rFonts w:eastAsiaTheme="minorEastAsia"/>
          <w:snapToGrid w:val="0"/>
          <w:spacing w:val="0"/>
          <w:kern w:val="0"/>
          <w:sz w:val="24"/>
        </w:rPr>
        <w:t>已提交响应文件的供应商，在提交最后报价之前，可以根据磋商情况退出磋商。采购人、采购代理机构将退还退出磋商的供应商的磋商保证金；</w:t>
      </w:r>
    </w:p>
    <w:p w14:paraId="7141D8EE">
      <w:pPr>
        <w:numPr>
          <w:ilvl w:val="2"/>
          <w:numId w:val="8"/>
        </w:numPr>
        <w:snapToGrid w:val="0"/>
        <w:spacing w:line="360" w:lineRule="auto"/>
        <w:rPr>
          <w:rFonts w:eastAsiaTheme="minorEastAsia"/>
          <w:spacing w:val="0"/>
          <w:sz w:val="24"/>
        </w:rPr>
      </w:pPr>
      <w:r>
        <w:rPr>
          <w:rFonts w:eastAsiaTheme="minorEastAsia"/>
          <w:spacing w:val="0"/>
          <w:sz w:val="24"/>
        </w:rPr>
        <w:t>成交供应商的磋商保证金，在采购合同签订后5个工作日内退还成交供应商；</w:t>
      </w:r>
    </w:p>
    <w:p w14:paraId="3AE7206E">
      <w:pPr>
        <w:numPr>
          <w:ilvl w:val="2"/>
          <w:numId w:val="8"/>
        </w:numPr>
        <w:snapToGrid w:val="0"/>
        <w:spacing w:line="360" w:lineRule="auto"/>
        <w:rPr>
          <w:rFonts w:eastAsiaTheme="minorEastAsia"/>
          <w:spacing w:val="0"/>
          <w:sz w:val="24"/>
        </w:rPr>
      </w:pPr>
      <w:r>
        <w:rPr>
          <w:rFonts w:eastAsiaTheme="minorEastAsia"/>
          <w:spacing w:val="0"/>
          <w:sz w:val="24"/>
        </w:rPr>
        <w:t>未成交供应商的磋商保证金，在成交通知书发出后5个工作日内退还。</w:t>
      </w:r>
    </w:p>
    <w:p w14:paraId="1841C902">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有下列情形之一的，采购人或采购代理机构不予退还磋商保证金：</w:t>
      </w:r>
    </w:p>
    <w:p w14:paraId="6ACBE91B">
      <w:pPr>
        <w:numPr>
          <w:ilvl w:val="2"/>
          <w:numId w:val="8"/>
        </w:numPr>
        <w:snapToGrid w:val="0"/>
        <w:spacing w:line="360" w:lineRule="auto"/>
        <w:rPr>
          <w:rFonts w:eastAsiaTheme="minorEastAsia"/>
          <w:spacing w:val="0"/>
          <w:sz w:val="24"/>
        </w:rPr>
      </w:pPr>
      <w:r>
        <w:rPr>
          <w:rFonts w:eastAsiaTheme="minorEastAsia"/>
          <w:spacing w:val="0"/>
          <w:sz w:val="24"/>
        </w:rPr>
        <w:t>供应商在响应文件提交截止时间后撤回响应文件的；</w:t>
      </w:r>
    </w:p>
    <w:p w14:paraId="759A66FD">
      <w:pPr>
        <w:numPr>
          <w:ilvl w:val="2"/>
          <w:numId w:val="8"/>
        </w:numPr>
        <w:snapToGrid w:val="0"/>
        <w:spacing w:line="360" w:lineRule="auto"/>
        <w:rPr>
          <w:rFonts w:eastAsiaTheme="minorEastAsia"/>
          <w:spacing w:val="0"/>
          <w:sz w:val="24"/>
        </w:rPr>
      </w:pPr>
      <w:r>
        <w:rPr>
          <w:rFonts w:eastAsiaTheme="minorEastAsia"/>
          <w:spacing w:val="0"/>
          <w:sz w:val="24"/>
        </w:rPr>
        <w:t>供应商在响应文件中提供虚假材料的；</w:t>
      </w:r>
    </w:p>
    <w:p w14:paraId="560AAFF3">
      <w:pPr>
        <w:numPr>
          <w:ilvl w:val="2"/>
          <w:numId w:val="8"/>
        </w:numPr>
        <w:snapToGrid w:val="0"/>
        <w:spacing w:line="360" w:lineRule="auto"/>
        <w:rPr>
          <w:rFonts w:eastAsiaTheme="minorEastAsia"/>
          <w:spacing w:val="0"/>
          <w:sz w:val="24"/>
        </w:rPr>
      </w:pPr>
      <w:r>
        <w:rPr>
          <w:rFonts w:eastAsiaTheme="minorEastAsia"/>
          <w:spacing w:val="0"/>
          <w:sz w:val="24"/>
        </w:rPr>
        <w:t>除因不可抗力或磋商文件认可的情形以外，成交供应商不与采购人签订合同的；</w:t>
      </w:r>
    </w:p>
    <w:p w14:paraId="5E41E15F">
      <w:pPr>
        <w:numPr>
          <w:ilvl w:val="2"/>
          <w:numId w:val="8"/>
        </w:numPr>
        <w:snapToGrid w:val="0"/>
        <w:spacing w:line="360" w:lineRule="auto"/>
        <w:rPr>
          <w:rFonts w:eastAsiaTheme="minorEastAsia"/>
          <w:spacing w:val="0"/>
          <w:sz w:val="24"/>
        </w:rPr>
      </w:pPr>
      <w:r>
        <w:rPr>
          <w:rFonts w:eastAsiaTheme="minorEastAsia"/>
          <w:spacing w:val="0"/>
          <w:sz w:val="24"/>
        </w:rPr>
        <w:t>供应商与采购人、其他供应商或者采购代理机构恶意串通的；</w:t>
      </w:r>
    </w:p>
    <w:p w14:paraId="7D00BF71">
      <w:pPr>
        <w:numPr>
          <w:ilvl w:val="2"/>
          <w:numId w:val="8"/>
        </w:numPr>
        <w:snapToGrid w:val="0"/>
        <w:spacing w:line="360" w:lineRule="auto"/>
        <w:rPr>
          <w:rFonts w:eastAsiaTheme="minorEastAsia"/>
          <w:spacing w:val="0"/>
          <w:sz w:val="24"/>
        </w:rPr>
      </w:pPr>
      <w:r>
        <w:rPr>
          <w:rFonts w:eastAsiaTheme="minorEastAsia"/>
          <w:spacing w:val="0"/>
          <w:sz w:val="24"/>
        </w:rPr>
        <w:t>《供应商须知资料表》规定的其他情形。</w:t>
      </w:r>
    </w:p>
    <w:p w14:paraId="2357B3CE">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响应有效期</w:t>
      </w:r>
    </w:p>
    <w:p w14:paraId="61E2E943">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响应文件应在本竞争性磋商文件《供应商须知资料表》中规定的响应有效期内保持有效，响应有效期少于竞争性磋商文件规定期限的，其</w:t>
      </w:r>
      <w:r>
        <w:rPr>
          <w:rFonts w:eastAsiaTheme="minorEastAsia"/>
          <w:b/>
          <w:spacing w:val="0"/>
          <w:sz w:val="24"/>
        </w:rPr>
        <w:t>响应无效</w:t>
      </w:r>
      <w:r>
        <w:rPr>
          <w:rFonts w:eastAsiaTheme="minorEastAsia"/>
          <w:spacing w:val="0"/>
          <w:sz w:val="24"/>
        </w:rPr>
        <w:t>。</w:t>
      </w:r>
    </w:p>
    <w:p w14:paraId="33526E17">
      <w:pPr>
        <w:numPr>
          <w:ilvl w:val="0"/>
          <w:numId w:val="8"/>
        </w:numPr>
        <w:tabs>
          <w:tab w:val="left" w:pos="360"/>
        </w:tabs>
        <w:snapToGrid w:val="0"/>
        <w:spacing w:line="360" w:lineRule="auto"/>
        <w:ind w:left="357" w:hanging="357"/>
        <w:outlineLvl w:val="1"/>
        <w:rPr>
          <w:rFonts w:eastAsiaTheme="minorEastAsia"/>
          <w:spacing w:val="0"/>
          <w:sz w:val="24"/>
        </w:rPr>
      </w:pPr>
      <w:bookmarkStart w:id="295" w:name="_Toc264969223"/>
      <w:bookmarkStart w:id="296" w:name="_Toc164351627"/>
      <w:bookmarkStart w:id="297" w:name="_Toc150774738"/>
      <w:bookmarkStart w:id="298" w:name="_Toc151190160"/>
      <w:bookmarkStart w:id="299" w:name="_Toc226965723"/>
      <w:bookmarkStart w:id="300" w:name="_Toc265228371"/>
      <w:bookmarkStart w:id="301" w:name="_Toc195842898"/>
      <w:bookmarkStart w:id="302" w:name="_Toc142311035"/>
      <w:bookmarkStart w:id="303" w:name="_Toc127161447"/>
      <w:bookmarkStart w:id="304" w:name="_Toc150509284"/>
      <w:bookmarkStart w:id="305" w:name="_Toc127151734"/>
      <w:bookmarkStart w:id="306" w:name="_Toc151193703"/>
      <w:bookmarkStart w:id="307" w:name="_Toc150774633"/>
      <w:bookmarkStart w:id="308" w:name="_Toc164608647"/>
      <w:bookmarkStart w:id="309" w:name="_Toc164229228"/>
      <w:bookmarkStart w:id="310" w:name="_Toc151193921"/>
      <w:bookmarkStart w:id="311" w:name="_Toc127151533"/>
      <w:bookmarkStart w:id="312" w:name="_Toc305158801"/>
      <w:bookmarkStart w:id="313" w:name="_Toc164608802"/>
      <w:bookmarkStart w:id="314" w:name="_Toc149720826"/>
      <w:bookmarkStart w:id="315" w:name="_Toc226309777"/>
      <w:bookmarkStart w:id="316" w:name="_Toc151193631"/>
      <w:bookmarkStart w:id="317" w:name="_Toc151193775"/>
      <w:bookmarkStart w:id="318" w:name="_Toc164229374"/>
      <w:bookmarkStart w:id="319" w:name="_Toc520356158"/>
      <w:bookmarkStart w:id="320" w:name="_Toc226337229"/>
      <w:bookmarkStart w:id="321" w:name="_Toc151193847"/>
      <w:bookmarkStart w:id="322" w:name="_Toc226965806"/>
      <w:bookmarkStart w:id="323" w:name="_Toc150480771"/>
      <w:bookmarkStart w:id="324" w:name="_Toc305158875"/>
      <w:r>
        <w:rPr>
          <w:rFonts w:eastAsiaTheme="minorEastAsia"/>
          <w:spacing w:val="0"/>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eastAsiaTheme="minorEastAsia"/>
          <w:spacing w:val="0"/>
          <w:sz w:val="24"/>
        </w:rPr>
        <w:t>、盖章</w:t>
      </w:r>
    </w:p>
    <w:p w14:paraId="5A5AED6B">
      <w:pPr>
        <w:numPr>
          <w:ilvl w:val="0"/>
          <w:numId w:val="0"/>
        </w:numPr>
        <w:tabs>
          <w:tab w:val="left" w:pos="1080"/>
          <w:tab w:val="left" w:pos="2014"/>
        </w:tabs>
        <w:snapToGrid w:val="0"/>
        <w:spacing w:line="360" w:lineRule="auto"/>
        <w:ind w:left="1199" w:leftChars="228" w:hanging="720" w:hangingChars="300"/>
        <w:rPr>
          <w:rFonts w:hint="eastAsia" w:eastAsiaTheme="minorEastAsia"/>
          <w:spacing w:val="0"/>
          <w:sz w:val="24"/>
        </w:rPr>
      </w:pPr>
      <w:bookmarkStart w:id="325" w:name="_Toc142311036"/>
      <w:bookmarkStart w:id="326" w:name="_Toc150774739"/>
      <w:bookmarkStart w:id="327" w:name="_Toc151193848"/>
      <w:bookmarkStart w:id="328" w:name="_Toc305158802"/>
      <w:bookmarkStart w:id="329" w:name="_Toc226965724"/>
      <w:bookmarkStart w:id="330" w:name="_Toc264969224"/>
      <w:bookmarkStart w:id="331" w:name="_Toc265228372"/>
      <w:bookmarkStart w:id="332" w:name="_Toc226337230"/>
      <w:bookmarkStart w:id="333" w:name="_Toc226965807"/>
      <w:bookmarkStart w:id="334" w:name="_Toc151193776"/>
      <w:bookmarkStart w:id="335" w:name="_Toc150774634"/>
      <w:bookmarkStart w:id="336" w:name="_Toc151190161"/>
      <w:bookmarkStart w:id="337" w:name="_Toc150509285"/>
      <w:bookmarkStart w:id="338" w:name="_Toc226309778"/>
      <w:bookmarkStart w:id="339" w:name="_Toc151193704"/>
      <w:bookmarkStart w:id="340" w:name="_Toc305158876"/>
      <w:bookmarkStart w:id="341" w:name="_Toc127151534"/>
      <w:bookmarkStart w:id="342" w:name="_Toc195842899"/>
      <w:bookmarkStart w:id="343" w:name="_Toc151193632"/>
      <w:bookmarkStart w:id="344" w:name="_Toc151193922"/>
      <w:bookmarkStart w:id="345" w:name="_Toc520356159"/>
      <w:bookmarkStart w:id="346" w:name="_Toc150480772"/>
      <w:r>
        <w:rPr>
          <w:rFonts w:hint="eastAsia" w:ascii="Times New Roman" w:hAnsi="Times New Roman" w:cs="Times New Roman" w:eastAsiaTheme="minorEastAsia"/>
          <w:spacing w:val="0"/>
          <w:sz w:val="24"/>
          <w:lang w:val="en-US" w:eastAsia="zh-CN"/>
        </w:rPr>
        <w:t xml:space="preserve">13.1  </w:t>
      </w:r>
      <w:r>
        <w:rPr>
          <w:rFonts w:hint="eastAsia" w:eastAsiaTheme="minorEastAsia"/>
          <w:spacing w:val="0"/>
          <w:sz w:val="24"/>
          <w:lang w:val="en-US" w:eastAsia="zh-CN"/>
        </w:rPr>
        <w:t xml:space="preserve">竞争性磋商文件要求签字的内容（如授权委托书等），可以使用电子签章 </w:t>
      </w:r>
    </w:p>
    <w:p w14:paraId="0D18F359">
      <w:pPr>
        <w:numPr>
          <w:ilvl w:val="0"/>
          <w:numId w:val="0"/>
        </w:numPr>
        <w:tabs>
          <w:tab w:val="left" w:pos="1080"/>
          <w:tab w:val="left" w:pos="2014"/>
        </w:tabs>
        <w:snapToGrid w:val="0"/>
        <w:spacing w:line="360" w:lineRule="auto"/>
        <w:ind w:left="1197" w:leftChars="570" w:firstLine="0" w:firstLineChars="0"/>
        <w:rPr>
          <w:rFonts w:hint="eastAsia" w:eastAsiaTheme="minorEastAsia"/>
          <w:spacing w:val="0"/>
          <w:sz w:val="24"/>
        </w:rPr>
      </w:pPr>
      <w:r>
        <w:rPr>
          <w:rFonts w:hint="default" w:eastAsiaTheme="minorEastAsia"/>
          <w:spacing w:val="0"/>
          <w:sz w:val="24"/>
          <w:lang w:val="en-US" w:eastAsia="zh-CN"/>
        </w:rPr>
        <w:t xml:space="preserve">或使用原件的电子件（电子件指扫描件、照片等形式电子文件）；要求第 </w:t>
      </w:r>
    </w:p>
    <w:p w14:paraId="7FBB9F8F">
      <w:pPr>
        <w:numPr>
          <w:ilvl w:val="0"/>
          <w:numId w:val="0"/>
        </w:numPr>
        <w:tabs>
          <w:tab w:val="left" w:pos="1080"/>
          <w:tab w:val="left" w:pos="2014"/>
        </w:tabs>
        <w:snapToGrid w:val="0"/>
        <w:spacing w:line="360" w:lineRule="auto"/>
        <w:ind w:left="1197" w:leftChars="570" w:firstLine="0" w:firstLineChars="0"/>
        <w:rPr>
          <w:rFonts w:hint="eastAsia" w:eastAsiaTheme="minorEastAsia"/>
          <w:spacing w:val="0"/>
          <w:sz w:val="24"/>
        </w:rPr>
      </w:pPr>
      <w:r>
        <w:rPr>
          <w:rFonts w:hint="default" w:eastAsiaTheme="minorEastAsia"/>
          <w:spacing w:val="0"/>
          <w:sz w:val="24"/>
          <w:lang w:val="en-US" w:eastAsia="zh-CN"/>
        </w:rPr>
        <w:t xml:space="preserve">三方出具的盖章件原件（如联合协议、分包意向协议、制造商授权书等）， </w:t>
      </w:r>
    </w:p>
    <w:p w14:paraId="69897800">
      <w:pPr>
        <w:numPr>
          <w:ilvl w:val="0"/>
          <w:numId w:val="0"/>
        </w:numPr>
        <w:tabs>
          <w:tab w:val="left" w:pos="1080"/>
          <w:tab w:val="left" w:pos="2014"/>
        </w:tabs>
        <w:snapToGrid w:val="0"/>
        <w:spacing w:line="360" w:lineRule="auto"/>
        <w:ind w:left="1197" w:leftChars="570" w:firstLine="0" w:firstLineChars="0"/>
        <w:rPr>
          <w:rFonts w:hint="eastAsia" w:eastAsiaTheme="minorEastAsia"/>
          <w:spacing w:val="0"/>
          <w:sz w:val="24"/>
        </w:rPr>
      </w:pPr>
      <w:r>
        <w:rPr>
          <w:rFonts w:hint="default" w:eastAsiaTheme="minorEastAsia"/>
          <w:spacing w:val="0"/>
          <w:sz w:val="24"/>
          <w:lang w:val="en-US" w:eastAsia="zh-CN"/>
        </w:rPr>
        <w:t>响应文件中应使用原件的电子件。</w:t>
      </w:r>
    </w:p>
    <w:p w14:paraId="7D61A7EA">
      <w:pPr>
        <w:numPr>
          <w:ilvl w:val="0"/>
          <w:numId w:val="0"/>
        </w:numPr>
        <w:tabs>
          <w:tab w:val="left" w:pos="1080"/>
        </w:tabs>
        <w:snapToGrid w:val="0"/>
        <w:spacing w:line="360" w:lineRule="auto"/>
        <w:ind w:left="1199" w:leftChars="228" w:hanging="720" w:hangingChars="300"/>
        <w:rPr>
          <w:rFonts w:eastAsiaTheme="minorEastAsia"/>
          <w:spacing w:val="0"/>
          <w:sz w:val="24"/>
        </w:rPr>
      </w:pPr>
    </w:p>
    <w:p w14:paraId="1AEA7D97">
      <w:pPr>
        <w:numPr>
          <w:ilvl w:val="0"/>
          <w:numId w:val="0"/>
        </w:numPr>
        <w:tabs>
          <w:tab w:val="left" w:pos="1080"/>
          <w:tab w:val="left" w:pos="2014"/>
        </w:tabs>
        <w:snapToGrid w:val="0"/>
        <w:spacing w:line="360" w:lineRule="auto"/>
        <w:ind w:left="1199" w:leftChars="228" w:hanging="720" w:hangingChars="300"/>
        <w:rPr>
          <w:rFonts w:eastAsiaTheme="minorEastAsia"/>
          <w:spacing w:val="0"/>
          <w:sz w:val="24"/>
        </w:rPr>
      </w:pPr>
      <w:r>
        <w:rPr>
          <w:rFonts w:hint="eastAsia" w:eastAsiaTheme="minorEastAsia"/>
          <w:spacing w:val="0"/>
          <w:sz w:val="24"/>
          <w:lang w:val="en-US" w:eastAsia="zh-CN"/>
        </w:rPr>
        <w:t>13.2  竞争性磋商文件要求盖章的内容，一般通过投标文件编制工具加盖电子签章。</w:t>
      </w:r>
    </w:p>
    <w:p w14:paraId="03A53AC2">
      <w:pPr>
        <w:tabs>
          <w:tab w:val="left" w:pos="900"/>
          <w:tab w:val="left" w:pos="1080"/>
        </w:tabs>
        <w:snapToGrid w:val="0"/>
        <w:spacing w:line="360" w:lineRule="auto"/>
        <w:ind w:left="357"/>
        <w:rPr>
          <w:rFonts w:eastAsiaTheme="minorEastAsia"/>
          <w:spacing w:val="0"/>
        </w:rPr>
      </w:pPr>
    </w:p>
    <w:p w14:paraId="18985864">
      <w:pPr>
        <w:pStyle w:val="4"/>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四   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27C27A50">
      <w:pPr>
        <w:numPr>
          <w:ilvl w:val="0"/>
          <w:numId w:val="8"/>
        </w:numPr>
        <w:tabs>
          <w:tab w:val="left" w:pos="360"/>
        </w:tabs>
        <w:snapToGrid w:val="0"/>
        <w:spacing w:line="360" w:lineRule="auto"/>
        <w:ind w:left="357" w:hanging="357"/>
        <w:outlineLvl w:val="1"/>
        <w:rPr>
          <w:rFonts w:eastAsiaTheme="minorEastAsia"/>
          <w:spacing w:val="0"/>
          <w:sz w:val="24"/>
        </w:rPr>
      </w:pPr>
      <w:bookmarkStart w:id="347" w:name="_Toc265228373"/>
      <w:bookmarkStart w:id="348" w:name="_Toc520356160"/>
      <w:bookmarkStart w:id="349" w:name="_Toc151193923"/>
      <w:bookmarkStart w:id="350" w:name="_Toc226337231"/>
      <w:bookmarkStart w:id="351" w:name="_Toc226309779"/>
      <w:bookmarkStart w:id="352" w:name="_Toc164351629"/>
      <w:bookmarkStart w:id="353" w:name="_Toc305158877"/>
      <w:bookmarkStart w:id="354" w:name="_Toc195842900"/>
      <w:bookmarkStart w:id="355" w:name="_Toc226965725"/>
      <w:bookmarkStart w:id="356" w:name="_Toc164608804"/>
      <w:bookmarkStart w:id="357" w:name="_Toc264969225"/>
      <w:bookmarkStart w:id="358" w:name="_Toc151193705"/>
      <w:bookmarkStart w:id="359" w:name="_Toc150509286"/>
      <w:bookmarkStart w:id="360" w:name="_Toc151193633"/>
      <w:bookmarkStart w:id="361" w:name="_Toc226965808"/>
      <w:bookmarkStart w:id="362" w:name="_Toc127151736"/>
      <w:bookmarkStart w:id="363" w:name="_Toc164608649"/>
      <w:bookmarkStart w:id="364" w:name="_Toc150480773"/>
      <w:bookmarkStart w:id="365" w:name="_Toc150774740"/>
      <w:bookmarkStart w:id="366" w:name="_Toc142311037"/>
      <w:bookmarkStart w:id="367" w:name="_Toc127151535"/>
      <w:bookmarkStart w:id="368" w:name="_Toc151193777"/>
      <w:bookmarkStart w:id="369" w:name="_Toc149720828"/>
      <w:bookmarkStart w:id="370" w:name="_Toc164229230"/>
      <w:bookmarkStart w:id="371" w:name="_Toc151193849"/>
      <w:bookmarkStart w:id="372" w:name="_Toc305158803"/>
      <w:bookmarkStart w:id="373" w:name="_Toc164229376"/>
      <w:bookmarkStart w:id="374" w:name="_Toc127161449"/>
      <w:bookmarkStart w:id="375" w:name="_Toc150774635"/>
      <w:bookmarkStart w:id="376" w:name="_Toc151190162"/>
      <w:r>
        <w:rPr>
          <w:rFonts w:eastAsiaTheme="minorEastAsia"/>
          <w:spacing w:val="0"/>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eastAsiaTheme="minorEastAsia"/>
          <w:spacing w:val="0"/>
          <w:sz w:val="24"/>
        </w:rPr>
        <w:t>提交</w:t>
      </w:r>
    </w:p>
    <w:p w14:paraId="0520278B">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highlight w:val="none"/>
          <w:lang w:val="en-US" w:eastAsia="zh-CN"/>
        </w:rPr>
      </w:pPr>
      <w:r>
        <w:rPr>
          <w:rFonts w:hint="eastAsia" w:ascii="Times New Roman" w:hAnsi="Times New Roman" w:cs="Times New Roman" w:eastAsiaTheme="minorEastAsia"/>
          <w:spacing w:val="0"/>
          <w:sz w:val="24"/>
          <w:highlight w:val="none"/>
          <w:lang w:val="en-US" w:eastAsia="zh-CN"/>
        </w:rPr>
        <w:t>本项目使用北京市政府采购电子交易平台。供应商根据竞争性磋商文件及电</w:t>
      </w:r>
    </w:p>
    <w:p w14:paraId="724FA6FD">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highlight w:val="none"/>
          <w:lang w:val="en-US" w:eastAsia="zh-CN"/>
        </w:rPr>
        <w:t>子交易平台供应商操作手册要求编制、生成并提交电子响应文件。</w:t>
      </w:r>
    </w:p>
    <w:p w14:paraId="49283864">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highlight w:val="none"/>
        </w:rPr>
      </w:pPr>
      <w:r>
        <w:rPr>
          <w:rFonts w:hint="eastAsia" w:ascii="Times New Roman" w:hAnsi="Times New Roman" w:cs="Times New Roman" w:eastAsiaTheme="minorEastAsia"/>
          <w:spacing w:val="0"/>
          <w:sz w:val="24"/>
          <w:highlight w:val="none"/>
        </w:rPr>
        <w:t>采购人及采购代理机构拒绝接受通过电子交易平台以外任何形式提交的首次</w:t>
      </w:r>
    </w:p>
    <w:p w14:paraId="26645D92">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highlight w:val="none"/>
        </w:rPr>
        <w:t>响应文件，磋商保证金除外。</w:t>
      </w:r>
    </w:p>
    <w:p w14:paraId="3D50F0FC">
      <w:pPr>
        <w:numPr>
          <w:ilvl w:val="0"/>
          <w:numId w:val="8"/>
        </w:numPr>
        <w:tabs>
          <w:tab w:val="left" w:pos="360"/>
        </w:tabs>
        <w:snapToGrid w:val="0"/>
        <w:spacing w:line="360" w:lineRule="auto"/>
        <w:ind w:left="357" w:hanging="357"/>
        <w:outlineLvl w:val="1"/>
        <w:rPr>
          <w:rFonts w:eastAsiaTheme="minorEastAsia"/>
          <w:spacing w:val="0"/>
          <w:sz w:val="24"/>
        </w:rPr>
      </w:pPr>
      <w:bookmarkStart w:id="377" w:name="_Toc127151737"/>
      <w:bookmarkStart w:id="378" w:name="_Toc151190163"/>
      <w:bookmarkStart w:id="379" w:name="_Toc150774636"/>
      <w:bookmarkStart w:id="380" w:name="_Toc305158804"/>
      <w:bookmarkStart w:id="381" w:name="_Toc142311038"/>
      <w:bookmarkStart w:id="382" w:name="_Toc265228374"/>
      <w:bookmarkStart w:id="383" w:name="_Toc149720829"/>
      <w:bookmarkStart w:id="384" w:name="_Toc151193924"/>
      <w:bookmarkStart w:id="385" w:name="_Toc150509287"/>
      <w:bookmarkStart w:id="386" w:name="_Toc305158878"/>
      <w:bookmarkStart w:id="387" w:name="_Toc151193706"/>
      <w:bookmarkStart w:id="388" w:name="_Toc127161450"/>
      <w:bookmarkStart w:id="389" w:name="_Toc151193634"/>
      <w:bookmarkStart w:id="390" w:name="_Toc226309780"/>
      <w:bookmarkStart w:id="391" w:name="_Toc164608650"/>
      <w:bookmarkStart w:id="392" w:name="_Toc226965809"/>
      <w:bookmarkStart w:id="393" w:name="_Toc150480774"/>
      <w:bookmarkStart w:id="394" w:name="_Toc164229377"/>
      <w:bookmarkStart w:id="395" w:name="_Toc520356161"/>
      <w:bookmarkStart w:id="396" w:name="_Toc164351630"/>
      <w:bookmarkStart w:id="397" w:name="_Toc164229231"/>
      <w:bookmarkStart w:id="398" w:name="_Toc150774741"/>
      <w:bookmarkStart w:id="399" w:name="_Toc226337232"/>
      <w:bookmarkStart w:id="400" w:name="_Toc226965726"/>
      <w:bookmarkStart w:id="401" w:name="_Toc264969226"/>
      <w:bookmarkStart w:id="402" w:name="_Toc151193778"/>
      <w:bookmarkStart w:id="403" w:name="_Toc195842901"/>
      <w:bookmarkStart w:id="404" w:name="_Toc164608805"/>
      <w:bookmarkStart w:id="405" w:name="_Toc151193850"/>
      <w:bookmarkStart w:id="406" w:name="_Toc127151536"/>
      <w:r>
        <w:rPr>
          <w:rFonts w:eastAsiaTheme="minorEastAsia"/>
          <w:spacing w:val="0"/>
          <w:sz w:val="24"/>
        </w:rPr>
        <w:t>响应文件提交截止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eastAsiaTheme="minorEastAsia"/>
          <w:spacing w:val="0"/>
          <w:sz w:val="24"/>
        </w:rPr>
        <w:t>时间</w:t>
      </w:r>
    </w:p>
    <w:p w14:paraId="1BCF1018">
      <w:pPr>
        <w:numPr>
          <w:ilvl w:val="1"/>
          <w:numId w:val="8"/>
        </w:numPr>
        <w:tabs>
          <w:tab w:val="left" w:pos="1080"/>
          <w:tab w:val="left" w:pos="2014"/>
        </w:tabs>
        <w:snapToGrid w:val="0"/>
        <w:spacing w:line="360" w:lineRule="auto"/>
        <w:ind w:left="1077" w:hanging="720"/>
        <w:rPr>
          <w:rFonts w:hint="eastAsia" w:eastAsiaTheme="minorEastAsia"/>
          <w:spacing w:val="0"/>
          <w:sz w:val="24"/>
          <w:highlight w:val="none"/>
        </w:rPr>
      </w:pPr>
      <w:r>
        <w:rPr>
          <w:rFonts w:hint="eastAsia" w:eastAsiaTheme="minorEastAsia"/>
          <w:spacing w:val="0"/>
          <w:sz w:val="24"/>
          <w:highlight w:val="none"/>
        </w:rPr>
        <w:t>供应商应在竞争性磋商文件要求响应文件提交截止时间前，将电子响应文件</w:t>
      </w:r>
    </w:p>
    <w:p w14:paraId="1ADAC414">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eastAsiaTheme="minorEastAsia"/>
          <w:spacing w:val="0"/>
          <w:sz w:val="24"/>
          <w:highlight w:val="none"/>
        </w:rPr>
        <w:t>提交至电子交易平台。</w:t>
      </w:r>
    </w:p>
    <w:p w14:paraId="101896CC">
      <w:pPr>
        <w:numPr>
          <w:ilvl w:val="0"/>
          <w:numId w:val="8"/>
        </w:numPr>
        <w:tabs>
          <w:tab w:val="left" w:pos="360"/>
        </w:tabs>
        <w:snapToGrid w:val="0"/>
        <w:spacing w:line="360" w:lineRule="auto"/>
        <w:ind w:left="357" w:hanging="357"/>
        <w:outlineLvl w:val="1"/>
        <w:rPr>
          <w:rFonts w:eastAsiaTheme="minorEastAsia"/>
          <w:spacing w:val="0"/>
          <w:sz w:val="24"/>
        </w:rPr>
      </w:pPr>
      <w:bookmarkStart w:id="407" w:name="_Toc305158805"/>
      <w:bookmarkStart w:id="408" w:name="_Toc164608651"/>
      <w:bookmarkStart w:id="409" w:name="_Toc151193635"/>
      <w:bookmarkStart w:id="410" w:name="_Toc151193779"/>
      <w:bookmarkStart w:id="411" w:name="_Toc151193925"/>
      <w:bookmarkStart w:id="412" w:name="_Toc520356162"/>
      <w:bookmarkStart w:id="413" w:name="_Toc226965727"/>
      <w:bookmarkStart w:id="414" w:name="_Toc305158879"/>
      <w:bookmarkStart w:id="415" w:name="_Toc151190164"/>
      <w:bookmarkStart w:id="416" w:name="_Toc150480775"/>
      <w:bookmarkStart w:id="417" w:name="_Toc164229232"/>
      <w:bookmarkStart w:id="418" w:name="_Toc226337233"/>
      <w:bookmarkStart w:id="419" w:name="_Toc151193707"/>
      <w:bookmarkStart w:id="420" w:name="_Toc127151537"/>
      <w:bookmarkStart w:id="421" w:name="_Toc195842902"/>
      <w:bookmarkStart w:id="422" w:name="_Toc142311039"/>
      <w:bookmarkStart w:id="423" w:name="_Toc164229378"/>
      <w:bookmarkStart w:id="424" w:name="_Toc127161451"/>
      <w:bookmarkStart w:id="425" w:name="_Toc226965810"/>
      <w:bookmarkStart w:id="426" w:name="_Toc264969227"/>
      <w:bookmarkStart w:id="427" w:name="_Toc150509288"/>
      <w:bookmarkStart w:id="428" w:name="_Toc265228375"/>
      <w:bookmarkStart w:id="429" w:name="_Toc150774742"/>
      <w:bookmarkStart w:id="430" w:name="_Toc149720830"/>
      <w:bookmarkStart w:id="431" w:name="_Toc226309781"/>
      <w:bookmarkStart w:id="432" w:name="_Toc164608806"/>
      <w:bookmarkStart w:id="433" w:name="_Toc150774637"/>
      <w:bookmarkStart w:id="434" w:name="_Toc164351631"/>
      <w:bookmarkStart w:id="435" w:name="_Toc151193851"/>
      <w:bookmarkStart w:id="436" w:name="_Toc127151738"/>
      <w:r>
        <w:rPr>
          <w:rFonts w:eastAsiaTheme="minorEastAsia"/>
          <w:spacing w:val="0"/>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12D1B723">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rPr>
      </w:pPr>
      <w:r>
        <w:rPr>
          <w:rFonts w:hint="eastAsia" w:ascii="Times New Roman" w:hAnsi="Times New Roman" w:cs="Times New Roman" w:eastAsiaTheme="minorEastAsia"/>
          <w:spacing w:val="0"/>
          <w:sz w:val="24"/>
        </w:rPr>
        <w:t>响应文件提交截止时间前，供应商可以通过电子交易平台对所提交的响应文件进行补充、修改或者撤回。磋商保证金的补充、修改或者撤回无需通过电</w:t>
      </w:r>
    </w:p>
    <w:p w14:paraId="23E7116D">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rPr>
        <w:t>子交易平台，但应就其补充、修改或者撤回通知采购人或采购代理机构。</w:t>
      </w:r>
    </w:p>
    <w:p w14:paraId="245FB51E">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lang w:val="en-US" w:eastAsia="zh-CN"/>
        </w:rPr>
      </w:pPr>
      <w:r>
        <w:rPr>
          <w:rFonts w:hint="eastAsia" w:ascii="Times New Roman" w:hAnsi="Times New Roman" w:cs="Times New Roman" w:eastAsiaTheme="minorEastAsia"/>
          <w:spacing w:val="0"/>
          <w:sz w:val="24"/>
          <w:lang w:val="en-US" w:eastAsia="zh-CN"/>
        </w:rPr>
        <w:t>供应商对响应文件的补充、修改的内容应当按照竞争性磋商文件要求签署、</w:t>
      </w:r>
    </w:p>
    <w:p w14:paraId="6BBC8AB6">
      <w:pPr>
        <w:numPr>
          <w:ilvl w:val="0"/>
          <w:numId w:val="0"/>
        </w:numPr>
        <w:tabs>
          <w:tab w:val="left" w:pos="1080"/>
          <w:tab w:val="left" w:pos="2014"/>
        </w:tabs>
        <w:snapToGrid w:val="0"/>
        <w:spacing w:line="360" w:lineRule="auto"/>
        <w:ind w:left="357" w:leftChars="0" w:firstLine="720" w:firstLineChars="300"/>
        <w:rPr>
          <w:rFonts w:hint="eastAsia" w:ascii="Times New Roman" w:hAnsi="Times New Roman" w:cs="Times New Roman" w:eastAsiaTheme="minorEastAsia"/>
          <w:spacing w:val="0"/>
          <w:sz w:val="24"/>
          <w:lang w:val="en-US" w:eastAsia="zh-CN"/>
        </w:rPr>
      </w:pPr>
      <w:r>
        <w:rPr>
          <w:rFonts w:hint="eastAsia" w:ascii="Times New Roman" w:hAnsi="Times New Roman" w:cs="Times New Roman" w:eastAsiaTheme="minorEastAsia"/>
          <w:spacing w:val="0"/>
          <w:sz w:val="24"/>
          <w:lang w:val="en-US" w:eastAsia="zh-CN"/>
        </w:rPr>
        <w:t>盖章，作为响应文件的组成部分。补充、修改的内容与响应文件不一致的，</w:t>
      </w:r>
    </w:p>
    <w:p w14:paraId="3A0473E0">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lang w:val="en-US" w:eastAsia="zh-CN"/>
        </w:rPr>
        <w:t>以补充、修改的内容为准。</w:t>
      </w:r>
    </w:p>
    <w:p w14:paraId="1233BF1D">
      <w:pPr>
        <w:pStyle w:val="4"/>
        <w:spacing w:before="0" w:line="360" w:lineRule="auto"/>
        <w:rPr>
          <w:rFonts w:ascii="Times New Roman" w:hAnsi="Times New Roman" w:eastAsiaTheme="minorEastAsia"/>
          <w:spacing w:val="0"/>
          <w:sz w:val="28"/>
        </w:rPr>
      </w:pPr>
      <w:bookmarkStart w:id="437" w:name="_Toc305158880"/>
      <w:bookmarkStart w:id="438" w:name="_Toc151193780"/>
      <w:bookmarkStart w:id="439" w:name="_Toc226337234"/>
      <w:bookmarkStart w:id="440" w:name="_Toc151190165"/>
      <w:bookmarkStart w:id="441" w:name="_Toc226965728"/>
      <w:bookmarkStart w:id="442" w:name="_Toc151193852"/>
      <w:bookmarkStart w:id="443" w:name="_Toc226965811"/>
      <w:bookmarkStart w:id="444" w:name="_Toc150509289"/>
      <w:bookmarkStart w:id="445" w:name="_Toc226309782"/>
      <w:bookmarkStart w:id="446" w:name="_Toc305158806"/>
      <w:bookmarkStart w:id="447" w:name="_Toc127151538"/>
      <w:bookmarkStart w:id="448" w:name="_Toc151193926"/>
      <w:bookmarkStart w:id="449" w:name="_Toc264969228"/>
      <w:bookmarkStart w:id="450" w:name="_Toc142311040"/>
      <w:bookmarkStart w:id="451" w:name="_Toc150774638"/>
      <w:bookmarkStart w:id="452" w:name="_Toc265228376"/>
      <w:bookmarkStart w:id="453" w:name="_Toc150774743"/>
      <w:bookmarkStart w:id="454" w:name="_Toc520356163"/>
      <w:bookmarkStart w:id="455" w:name="_Toc150480776"/>
      <w:bookmarkStart w:id="456" w:name="_Toc151193636"/>
      <w:bookmarkStart w:id="457" w:name="_Toc195842903"/>
      <w:bookmarkStart w:id="458" w:name="_Toc151193708"/>
      <w:r>
        <w:rPr>
          <w:rFonts w:ascii="Times New Roman" w:hAnsi="Times New Roman" w:eastAsiaTheme="minorEastAsia"/>
          <w:spacing w:val="0"/>
          <w:sz w:val="28"/>
        </w:rPr>
        <w:t xml:space="preserve">五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hAnsi="Times New Roman" w:eastAsiaTheme="minorEastAsia"/>
          <w:spacing w:val="0"/>
          <w:sz w:val="28"/>
        </w:rPr>
        <w:t>评审</w:t>
      </w:r>
    </w:p>
    <w:p w14:paraId="396A6FED">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响应文件的解密与开启</w:t>
      </w:r>
    </w:p>
    <w:p w14:paraId="604521F1">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采购人或采购代理机构将按竞争性磋商文件的规定，在响应文件提交截止时间的同一时间和竞争性磋商文件预先确定的地点开启响应文件。</w:t>
      </w:r>
    </w:p>
    <w:p w14:paraId="4AB3EA50">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本项目解密使用北京市政府采购电子交易平台。供应商应在《供应商须知资</w:t>
      </w:r>
    </w:p>
    <w:p w14:paraId="081CAE0F">
      <w:pPr>
        <w:numPr>
          <w:ilvl w:val="0"/>
          <w:numId w:val="0"/>
        </w:numPr>
        <w:tabs>
          <w:tab w:val="left" w:pos="1080"/>
          <w:tab w:val="left" w:pos="2014"/>
        </w:tabs>
        <w:snapToGrid w:val="0"/>
        <w:spacing w:line="360" w:lineRule="auto"/>
        <w:ind w:left="357" w:leftChars="0" w:firstLine="720" w:firstLineChars="300"/>
        <w:rPr>
          <w:rFonts w:hint="eastAsia" w:ascii="宋体" w:hAnsi="宋体" w:cs="宋体"/>
          <w:sz w:val="24"/>
          <w:highlight w:val="none"/>
        </w:rPr>
      </w:pPr>
      <w:r>
        <w:rPr>
          <w:rFonts w:hint="eastAsia" w:ascii="宋体" w:hAnsi="宋体" w:cs="宋体"/>
          <w:sz w:val="24"/>
          <w:highlight w:val="none"/>
        </w:rPr>
        <w:t>料表》规定的时间内对响应文件进行解密，因非系统原因导致的解密失败，</w:t>
      </w:r>
    </w:p>
    <w:p w14:paraId="5D6EF67A">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宋体" w:hAnsi="宋体" w:cs="宋体"/>
          <w:sz w:val="24"/>
          <w:highlight w:val="none"/>
        </w:rPr>
        <w:t>视为无效响应。</w:t>
      </w:r>
    </w:p>
    <w:p w14:paraId="6867580D">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供应商认为采购人员及相关人员与其他供应商有利害关系的，可以向采购人</w:t>
      </w:r>
    </w:p>
    <w:p w14:paraId="42801C70">
      <w:pPr>
        <w:numPr>
          <w:ilvl w:val="0"/>
          <w:numId w:val="0"/>
        </w:numPr>
        <w:tabs>
          <w:tab w:val="left" w:pos="1080"/>
          <w:tab w:val="left" w:pos="2014"/>
        </w:tabs>
        <w:snapToGrid w:val="0"/>
        <w:spacing w:line="360" w:lineRule="auto"/>
        <w:ind w:left="357" w:leftChars="0" w:firstLine="720" w:firstLineChars="300"/>
        <w:rPr>
          <w:rFonts w:hint="eastAsia" w:ascii="宋体" w:hAnsi="宋体" w:cs="宋体"/>
          <w:sz w:val="24"/>
          <w:highlight w:val="none"/>
        </w:rPr>
      </w:pPr>
      <w:r>
        <w:rPr>
          <w:rFonts w:hint="eastAsia" w:ascii="宋体" w:hAnsi="宋体" w:cs="宋体"/>
          <w:sz w:val="24"/>
          <w:highlight w:val="none"/>
        </w:rPr>
        <w:t>或采购代理机构书面提出回避申请，并说明理由。采购人或采购代理机构将</w:t>
      </w:r>
    </w:p>
    <w:p w14:paraId="1527D890">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宋体" w:hAnsi="宋体" w:cs="宋体"/>
          <w:sz w:val="24"/>
          <w:highlight w:val="none"/>
        </w:rPr>
        <w:t>及时询问被申请回避人员，有利害关系的被申请回避人员将回避。</w:t>
      </w:r>
    </w:p>
    <w:p w14:paraId="74D7229F">
      <w:pPr>
        <w:numPr>
          <w:ilvl w:val="1"/>
          <w:numId w:val="8"/>
        </w:numPr>
        <w:tabs>
          <w:tab w:val="left" w:pos="1080"/>
          <w:tab w:val="left" w:pos="2014"/>
        </w:tabs>
        <w:snapToGrid w:val="0"/>
        <w:spacing w:line="360" w:lineRule="auto"/>
        <w:ind w:left="1077" w:hanging="720"/>
        <w:rPr>
          <w:rFonts w:eastAsiaTheme="minorEastAsia"/>
          <w:spacing w:val="0"/>
          <w:sz w:val="24"/>
        </w:rPr>
      </w:pPr>
      <w:r>
        <w:rPr>
          <w:rFonts w:hint="eastAsia" w:ascii="宋体" w:hAnsi="宋体" w:cs="宋体"/>
          <w:sz w:val="24"/>
          <w:highlight w:val="none"/>
        </w:rPr>
        <w:t>供应商不足 3 家的，不予解密。</w:t>
      </w:r>
    </w:p>
    <w:p w14:paraId="78C2DED3">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lang w:val="en-US" w:eastAsia="zh-CN"/>
        </w:rPr>
        <w:t>本项目不公开报价。</w:t>
      </w:r>
    </w:p>
    <w:p w14:paraId="570512BB">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磋商小组</w:t>
      </w:r>
    </w:p>
    <w:p w14:paraId="770B65A0">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磋商小组根据政府采购有关规定和本次采购项目的特点进行组建，并负责具体评审</w:t>
      </w:r>
      <w:r>
        <w:rPr>
          <w:rFonts w:hint="eastAsia" w:eastAsiaTheme="minorEastAsia"/>
          <w:spacing w:val="0"/>
          <w:sz w:val="24"/>
        </w:rPr>
        <w:t>与磋商</w:t>
      </w:r>
      <w:r>
        <w:rPr>
          <w:rFonts w:eastAsiaTheme="minorEastAsia"/>
          <w:spacing w:val="0"/>
          <w:sz w:val="24"/>
        </w:rPr>
        <w:t>事务，独立履行职责。</w:t>
      </w:r>
      <w:bookmarkStart w:id="459" w:name="_Toc520356166"/>
    </w:p>
    <w:p w14:paraId="30CDDF49">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6FFC85AF">
      <w:pPr>
        <w:numPr>
          <w:ilvl w:val="0"/>
          <w:numId w:val="8"/>
        </w:numPr>
        <w:tabs>
          <w:tab w:val="left" w:pos="360"/>
        </w:tabs>
        <w:snapToGrid w:val="0"/>
        <w:spacing w:line="360" w:lineRule="auto"/>
        <w:outlineLvl w:val="1"/>
        <w:rPr>
          <w:rFonts w:eastAsiaTheme="minorEastAsia"/>
          <w:spacing w:val="0"/>
          <w:sz w:val="24"/>
        </w:rPr>
      </w:pPr>
      <w:r>
        <w:rPr>
          <w:rFonts w:eastAsiaTheme="minorEastAsia"/>
          <w:spacing w:val="0"/>
          <w:sz w:val="24"/>
        </w:rPr>
        <w:t>评审方法和评审标准</w:t>
      </w:r>
    </w:p>
    <w:p w14:paraId="5FC8F36E">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见第三章《评审方法和评审标准》。</w:t>
      </w:r>
    </w:p>
    <w:p w14:paraId="3188B51B">
      <w:pPr>
        <w:tabs>
          <w:tab w:val="left" w:pos="360"/>
          <w:tab w:val="left" w:pos="1080"/>
        </w:tabs>
        <w:snapToGrid w:val="0"/>
        <w:spacing w:line="360" w:lineRule="auto"/>
        <w:ind w:left="1080"/>
        <w:rPr>
          <w:rFonts w:eastAsiaTheme="minorEastAsia"/>
          <w:spacing w:val="0"/>
          <w:sz w:val="24"/>
        </w:rPr>
      </w:pPr>
    </w:p>
    <w:p w14:paraId="221C8438">
      <w:pPr>
        <w:pStyle w:val="4"/>
        <w:spacing w:before="0" w:line="360" w:lineRule="auto"/>
        <w:rPr>
          <w:rFonts w:ascii="Times New Roman" w:hAnsi="Times New Roman" w:eastAsiaTheme="minorEastAsia"/>
          <w:spacing w:val="0"/>
          <w:sz w:val="28"/>
        </w:rPr>
      </w:pPr>
      <w:bookmarkStart w:id="461" w:name="_Toc265228383"/>
      <w:bookmarkStart w:id="462" w:name="_Toc195842910"/>
      <w:bookmarkStart w:id="463" w:name="_Toc226309789"/>
      <w:bookmarkStart w:id="464" w:name="_Toc151193643"/>
      <w:bookmarkStart w:id="465" w:name="_Toc150480783"/>
      <w:bookmarkStart w:id="466" w:name="_Toc150774645"/>
      <w:bookmarkStart w:id="467" w:name="_Toc127151545"/>
      <w:bookmarkStart w:id="468" w:name="_Toc151190172"/>
      <w:bookmarkStart w:id="469" w:name="_Toc226337241"/>
      <w:bookmarkStart w:id="470" w:name="_Toc226965818"/>
      <w:bookmarkStart w:id="471" w:name="_Toc305158813"/>
      <w:bookmarkStart w:id="472" w:name="_Toc305158887"/>
      <w:bookmarkStart w:id="473" w:name="_Toc151193787"/>
      <w:bookmarkStart w:id="474" w:name="_Toc151193859"/>
      <w:bookmarkStart w:id="475" w:name="_Toc142311047"/>
      <w:bookmarkStart w:id="476" w:name="_Toc151193715"/>
      <w:bookmarkStart w:id="477" w:name="_Toc151193933"/>
      <w:bookmarkStart w:id="478" w:name="_Toc150509296"/>
      <w:bookmarkStart w:id="479" w:name="_Toc150774750"/>
      <w:bookmarkStart w:id="480" w:name="_Toc226965735"/>
      <w:bookmarkStart w:id="481" w:name="_Toc264969235"/>
      <w:r>
        <w:rPr>
          <w:rFonts w:ascii="Times New Roman" w:hAnsi="Times New Roman" w:eastAsiaTheme="minorEastAsia"/>
          <w:spacing w:val="0"/>
          <w:sz w:val="28"/>
        </w:rPr>
        <w:t xml:space="preserve">六   </w:t>
      </w:r>
      <w:bookmarkEnd w:id="460"/>
      <w:r>
        <w:rPr>
          <w:rFonts w:ascii="Times New Roman" w:hAnsi="Times New Roman" w:eastAsiaTheme="minorEastAsia"/>
          <w:spacing w:val="0"/>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Theme="minorEastAsia"/>
          <w:spacing w:val="0"/>
          <w:sz w:val="28"/>
        </w:rPr>
        <w:t>成交</w:t>
      </w:r>
    </w:p>
    <w:p w14:paraId="5B94C3BC">
      <w:pPr>
        <w:numPr>
          <w:ilvl w:val="0"/>
          <w:numId w:val="8"/>
        </w:numPr>
        <w:tabs>
          <w:tab w:val="left" w:pos="360"/>
        </w:tabs>
        <w:snapToGrid w:val="0"/>
        <w:spacing w:line="360" w:lineRule="auto"/>
        <w:ind w:left="357" w:hanging="357"/>
        <w:outlineLvl w:val="1"/>
        <w:rPr>
          <w:rFonts w:eastAsiaTheme="minorEastAsia"/>
          <w:spacing w:val="0"/>
          <w:sz w:val="24"/>
        </w:rPr>
      </w:pPr>
      <w:bookmarkStart w:id="482" w:name="_Toc226965737"/>
      <w:bookmarkStart w:id="483" w:name="_Toc226337243"/>
      <w:bookmarkStart w:id="484" w:name="_Toc151193789"/>
      <w:bookmarkStart w:id="485" w:name="_Toc150774752"/>
      <w:bookmarkStart w:id="486" w:name="_Toc151193717"/>
      <w:bookmarkStart w:id="487" w:name="_Toc305158889"/>
      <w:bookmarkStart w:id="488" w:name="_Toc164229242"/>
      <w:bookmarkStart w:id="489" w:name="_Toc149720840"/>
      <w:bookmarkStart w:id="490" w:name="_Toc151193935"/>
      <w:bookmarkStart w:id="491" w:name="_Toc151193861"/>
      <w:bookmarkStart w:id="492" w:name="_Toc151190174"/>
      <w:bookmarkStart w:id="493" w:name="_Toc150480785"/>
      <w:bookmarkStart w:id="494" w:name="_Toc164608661"/>
      <w:bookmarkStart w:id="495" w:name="_Toc264969237"/>
      <w:bookmarkStart w:id="496" w:name="_Toc265228385"/>
      <w:bookmarkStart w:id="497" w:name="_Toc195842912"/>
      <w:bookmarkStart w:id="498" w:name="_Toc226309791"/>
      <w:bookmarkStart w:id="499" w:name="_Toc226965820"/>
      <w:bookmarkStart w:id="500" w:name="_Toc127151547"/>
      <w:bookmarkStart w:id="501" w:name="_Toc164608816"/>
      <w:bookmarkStart w:id="502" w:name="_Toc127161461"/>
      <w:bookmarkStart w:id="503" w:name="_Toc164351641"/>
      <w:bookmarkStart w:id="504" w:name="_Toc305158815"/>
      <w:bookmarkStart w:id="505" w:name="_Toc142311049"/>
      <w:bookmarkStart w:id="506" w:name="_Toc150774647"/>
      <w:bookmarkStart w:id="507" w:name="_Toc151193645"/>
      <w:bookmarkStart w:id="508" w:name="_Toc150509298"/>
      <w:bookmarkStart w:id="509" w:name="_Toc164229388"/>
      <w:bookmarkStart w:id="510" w:name="_Toc127151748"/>
      <w:r>
        <w:rPr>
          <w:rFonts w:eastAsiaTheme="minorEastAsia"/>
          <w:spacing w:val="0"/>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0454A5FD">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2FF7A8B">
      <w:pPr>
        <w:numPr>
          <w:ilvl w:val="0"/>
          <w:numId w:val="8"/>
        </w:numPr>
        <w:tabs>
          <w:tab w:val="left" w:pos="360"/>
        </w:tabs>
        <w:snapToGrid w:val="0"/>
        <w:spacing w:line="360" w:lineRule="auto"/>
        <w:ind w:left="357" w:hanging="357"/>
        <w:outlineLvl w:val="1"/>
        <w:rPr>
          <w:rFonts w:eastAsiaTheme="minorEastAsia"/>
          <w:spacing w:val="0"/>
          <w:sz w:val="24"/>
        </w:rPr>
      </w:pPr>
      <w:bookmarkStart w:id="511" w:name="_Toc305158891"/>
      <w:bookmarkStart w:id="512" w:name="_Toc305158817"/>
      <w:bookmarkStart w:id="513" w:name="_Toc164229390"/>
      <w:bookmarkStart w:id="514" w:name="_Toc150480787"/>
      <w:bookmarkStart w:id="515" w:name="_Toc164608818"/>
      <w:bookmarkStart w:id="516" w:name="_Toc127151750"/>
      <w:bookmarkStart w:id="517" w:name="_Toc151190176"/>
      <w:bookmarkStart w:id="518" w:name="_Toc264969239"/>
      <w:bookmarkStart w:id="519" w:name="_Toc151193863"/>
      <w:bookmarkStart w:id="520" w:name="_Toc226965822"/>
      <w:bookmarkStart w:id="521" w:name="_Toc164351643"/>
      <w:bookmarkStart w:id="522" w:name="_Toc151193937"/>
      <w:bookmarkStart w:id="523" w:name="_Toc150509300"/>
      <w:bookmarkStart w:id="524" w:name="_Toc151193791"/>
      <w:bookmarkStart w:id="525" w:name="_Toc265228387"/>
      <w:bookmarkStart w:id="526" w:name="_Toc150774649"/>
      <w:bookmarkStart w:id="527" w:name="_Toc127161463"/>
      <w:bookmarkStart w:id="528" w:name="_Toc151193647"/>
      <w:bookmarkStart w:id="529" w:name="_Toc226337245"/>
      <w:bookmarkStart w:id="530" w:name="_Toc195842914"/>
      <w:bookmarkStart w:id="531" w:name="_Toc149720842"/>
      <w:bookmarkStart w:id="532" w:name="_Toc151193719"/>
      <w:bookmarkStart w:id="533" w:name="_Toc150774754"/>
      <w:bookmarkStart w:id="534" w:name="_Toc226965739"/>
      <w:bookmarkStart w:id="535" w:name="_Toc164608663"/>
      <w:bookmarkStart w:id="536" w:name="_Toc226309793"/>
      <w:bookmarkStart w:id="537" w:name="_Toc142311051"/>
      <w:bookmarkStart w:id="538" w:name="_Toc127151549"/>
      <w:bookmarkStart w:id="539" w:name="_Toc164229244"/>
      <w:bookmarkStart w:id="540" w:name="_Ref467307090"/>
      <w:bookmarkStart w:id="541" w:name="_Ref467306425"/>
      <w:bookmarkStart w:id="542" w:name="_Toc520356176"/>
      <w:r>
        <w:rPr>
          <w:rFonts w:eastAsiaTheme="minorEastAsia"/>
          <w:spacing w:val="0"/>
          <w:sz w:val="24"/>
        </w:rPr>
        <w:t>成交公告与成交通知书</w:t>
      </w:r>
      <w:bookmarkEnd w:id="511"/>
      <w:bookmarkEnd w:id="512"/>
    </w:p>
    <w:p w14:paraId="3E7CDCEE">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采购人或采购代理机构将</w:t>
      </w:r>
      <w:r>
        <w:rPr>
          <w:rFonts w:eastAsiaTheme="minorEastAsia"/>
          <w:spacing w:val="0"/>
          <w:kern w:val="0"/>
          <w:sz w:val="24"/>
        </w:rPr>
        <w:t>在成交供应商确定后2个工作日内，在</w:t>
      </w:r>
      <w:r>
        <w:rPr>
          <w:rFonts w:eastAsiaTheme="minorEastAsia"/>
          <w:spacing w:val="0"/>
          <w:sz w:val="24"/>
        </w:rPr>
        <w:t>北京市政府采购网</w:t>
      </w:r>
      <w:r>
        <w:rPr>
          <w:rFonts w:eastAsiaTheme="minorEastAsia"/>
          <w:spacing w:val="0"/>
          <w:kern w:val="0"/>
          <w:sz w:val="24"/>
        </w:rPr>
        <w:t>公告成交结果，同时向成交供应商发出成交通知书，</w:t>
      </w:r>
      <w:r>
        <w:rPr>
          <w:rFonts w:eastAsiaTheme="minorEastAsia"/>
          <w:spacing w:val="0"/>
          <w:sz w:val="24"/>
        </w:rPr>
        <w:t>成交公告期限为1个工作日。</w:t>
      </w:r>
    </w:p>
    <w:p w14:paraId="77365260">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成交通知书对采购人和成交供应商均具有法律效力。成交通知书发出后，采购人改变成交结果的，或者成交供应商放弃成交项目的，应当依法承担法律责任。</w:t>
      </w:r>
    </w:p>
    <w:p w14:paraId="635BF928">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终止</w:t>
      </w:r>
    </w:p>
    <w:p w14:paraId="7E57F173">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出现下列情形之一的，采购人或采购代理机构将终止竞争性磋商采购活动，发布项目终止公告并说明原因，重新开展采购活动：</w:t>
      </w:r>
    </w:p>
    <w:p w14:paraId="021C3181">
      <w:pPr>
        <w:numPr>
          <w:ilvl w:val="2"/>
          <w:numId w:val="8"/>
        </w:numPr>
        <w:snapToGrid w:val="0"/>
        <w:spacing w:line="360" w:lineRule="auto"/>
        <w:rPr>
          <w:rFonts w:eastAsiaTheme="minorEastAsia"/>
          <w:spacing w:val="0"/>
          <w:sz w:val="24"/>
        </w:rPr>
      </w:pPr>
      <w:r>
        <w:rPr>
          <w:rFonts w:eastAsiaTheme="minorEastAsia"/>
          <w:spacing w:val="0"/>
          <w:sz w:val="24"/>
        </w:rPr>
        <w:t>因情况变化，不再符合规定的竞争性磋商采购方式适用情形的；</w:t>
      </w:r>
    </w:p>
    <w:p w14:paraId="68E39391">
      <w:pPr>
        <w:numPr>
          <w:ilvl w:val="2"/>
          <w:numId w:val="8"/>
        </w:numPr>
        <w:snapToGrid w:val="0"/>
        <w:spacing w:line="360" w:lineRule="auto"/>
        <w:rPr>
          <w:rFonts w:eastAsiaTheme="minorEastAsia"/>
          <w:spacing w:val="0"/>
          <w:sz w:val="24"/>
        </w:rPr>
      </w:pPr>
      <w:r>
        <w:rPr>
          <w:rFonts w:eastAsiaTheme="minorEastAsia"/>
          <w:spacing w:val="0"/>
          <w:sz w:val="24"/>
        </w:rPr>
        <w:t>出现影响采购公正的违法、违规行为的；</w:t>
      </w:r>
    </w:p>
    <w:p w14:paraId="3AC204EE">
      <w:pPr>
        <w:numPr>
          <w:ilvl w:val="2"/>
          <w:numId w:val="8"/>
        </w:numPr>
        <w:snapToGrid w:val="0"/>
        <w:spacing w:line="360" w:lineRule="auto"/>
        <w:rPr>
          <w:rFonts w:eastAsiaTheme="minorEastAsia"/>
          <w:spacing w:val="0"/>
          <w:sz w:val="24"/>
        </w:rPr>
      </w:pPr>
      <w:r>
        <w:rPr>
          <w:rFonts w:eastAsiaTheme="minorEastAsia"/>
          <w:snapToGrid w:val="0"/>
          <w:spacing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5CEDF1E5">
      <w:pPr>
        <w:numPr>
          <w:ilvl w:val="0"/>
          <w:numId w:val="8"/>
        </w:numPr>
        <w:tabs>
          <w:tab w:val="left" w:pos="360"/>
        </w:tabs>
        <w:snapToGrid w:val="0"/>
        <w:spacing w:line="360" w:lineRule="auto"/>
        <w:ind w:left="357" w:hanging="357"/>
        <w:outlineLvl w:val="1"/>
        <w:rPr>
          <w:rFonts w:eastAsiaTheme="minorEastAsia"/>
          <w:spacing w:val="0"/>
          <w:sz w:val="24"/>
        </w:rPr>
      </w:pPr>
      <w:bookmarkStart w:id="543" w:name="_Ref467306377"/>
      <w:bookmarkStart w:id="544" w:name="_Toc151193938"/>
      <w:bookmarkStart w:id="545" w:name="_Toc305158892"/>
      <w:bookmarkStart w:id="546" w:name="_Toc151193792"/>
      <w:bookmarkStart w:id="547" w:name="_Toc127151550"/>
      <w:bookmarkStart w:id="548" w:name="_Toc195842915"/>
      <w:bookmarkStart w:id="549" w:name="_Toc164351644"/>
      <w:bookmarkStart w:id="550" w:name="_Toc151193720"/>
      <w:bookmarkStart w:id="551" w:name="_Ref467306978"/>
      <w:bookmarkStart w:id="552" w:name="_Toc151193864"/>
      <w:bookmarkStart w:id="553" w:name="_Toc150774755"/>
      <w:bookmarkStart w:id="554" w:name="_Toc164608819"/>
      <w:bookmarkStart w:id="555" w:name="_Toc265228388"/>
      <w:bookmarkStart w:id="556" w:name="_Toc150774650"/>
      <w:bookmarkStart w:id="557" w:name="_Toc164608664"/>
      <w:bookmarkStart w:id="558" w:name="_Toc127151751"/>
      <w:bookmarkStart w:id="559" w:name="_Toc142311052"/>
      <w:bookmarkStart w:id="560" w:name="_Ref467307204"/>
      <w:bookmarkStart w:id="561" w:name="_Toc305158818"/>
      <w:bookmarkStart w:id="562" w:name="_Ref467307062"/>
      <w:bookmarkStart w:id="563" w:name="_Toc151193648"/>
      <w:bookmarkStart w:id="564" w:name="_Toc226965740"/>
      <w:bookmarkStart w:id="565" w:name="_Toc127161464"/>
      <w:bookmarkStart w:id="566" w:name="_Toc520356175"/>
      <w:bookmarkStart w:id="567" w:name="_Toc150509301"/>
      <w:bookmarkStart w:id="568" w:name="_Toc226965823"/>
      <w:bookmarkStart w:id="569" w:name="_Toc264969240"/>
      <w:bookmarkStart w:id="570" w:name="_Toc149720843"/>
      <w:bookmarkStart w:id="571" w:name="_Toc226337246"/>
      <w:bookmarkStart w:id="572" w:name="_Toc150480788"/>
      <w:bookmarkStart w:id="573" w:name="_Toc164229245"/>
      <w:bookmarkStart w:id="574" w:name="_Toc226309794"/>
      <w:bookmarkStart w:id="575" w:name="_Toc164229391"/>
      <w:bookmarkStart w:id="576" w:name="_Toc151190177"/>
      <w:r>
        <w:rPr>
          <w:rFonts w:eastAsiaTheme="minorEastAsia"/>
          <w:spacing w:val="0"/>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62204B16">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采购人与成交供应商应当在成交通知书发出之日起30日内，按照磋商文件确定的合同文本以及采购标的、规格型号、采购金额、采购数量、技术和服务要求等事项签订政府采购合同。</w:t>
      </w:r>
    </w:p>
    <w:p w14:paraId="703B0C4B">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C6706D6">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联合体成交的，联合体各方应当共同与采购人签订合同，就</w:t>
      </w:r>
      <w:r>
        <w:rPr>
          <w:spacing w:val="0"/>
          <w:sz w:val="24"/>
        </w:rPr>
        <w:t>采购合同约定的事项</w:t>
      </w:r>
      <w:r>
        <w:rPr>
          <w:rFonts w:eastAsiaTheme="minorEastAsia"/>
          <w:spacing w:val="0"/>
          <w:sz w:val="24"/>
        </w:rPr>
        <w:t>向采购人承担连带责任。</w:t>
      </w:r>
    </w:p>
    <w:p w14:paraId="3A1F8DC3">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政府采购合同不能转包。</w:t>
      </w:r>
    </w:p>
    <w:p w14:paraId="01BB1C4B">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pacing w:val="0"/>
          <w:sz w:val="24"/>
        </w:rPr>
        <w:t>否则响应无效</w:t>
      </w:r>
      <w:r>
        <w:rPr>
          <w:rFonts w:eastAsiaTheme="minorEastAsia"/>
          <w:spacing w:val="0"/>
          <w:sz w:val="24"/>
        </w:rPr>
        <w:t>。成交供应商就采购项目和分包项目向采购人负责，分包供应商就分包项目承担责任。</w:t>
      </w:r>
    </w:p>
    <w:p w14:paraId="2DCBBE13">
      <w:pPr>
        <w:numPr>
          <w:ilvl w:val="1"/>
          <w:numId w:val="8"/>
        </w:numPr>
        <w:tabs>
          <w:tab w:val="left" w:pos="1080"/>
          <w:tab w:val="left" w:pos="2014"/>
        </w:tabs>
        <w:snapToGrid w:val="0"/>
        <w:spacing w:line="360" w:lineRule="auto"/>
        <w:ind w:left="1077" w:hanging="720"/>
        <w:rPr>
          <w:rFonts w:hint="default" w:eastAsiaTheme="minorEastAsia"/>
          <w:lang w:val="en-US" w:eastAsia="zh-CN"/>
        </w:rPr>
      </w:pPr>
      <w:r>
        <w:rPr>
          <w:rFonts w:hint="eastAsia" w:ascii="宋体" w:hAnsi="宋体"/>
          <w:spacing w:val="0"/>
          <w:sz w:val="24"/>
        </w:rPr>
        <w:t>“政采贷”融资指引：详见</w:t>
      </w:r>
      <w:r>
        <w:rPr>
          <w:rFonts w:eastAsiaTheme="minorEastAsia"/>
          <w:spacing w:val="0"/>
          <w:sz w:val="24"/>
        </w:rPr>
        <w:t>《</w:t>
      </w:r>
      <w:r>
        <w:rPr>
          <w:rFonts w:hint="eastAsia" w:eastAsiaTheme="minorEastAsia"/>
          <w:spacing w:val="0"/>
          <w:sz w:val="24"/>
        </w:rPr>
        <w:t>供应商</w:t>
      </w:r>
      <w:r>
        <w:rPr>
          <w:rFonts w:eastAsiaTheme="minorEastAsia"/>
          <w:spacing w:val="0"/>
          <w:sz w:val="24"/>
        </w:rPr>
        <w:t>须知资料表》</w:t>
      </w:r>
      <w:r>
        <w:rPr>
          <w:rFonts w:hint="eastAsia" w:eastAsiaTheme="minorEastAsia"/>
          <w:spacing w:val="0"/>
          <w:sz w:val="24"/>
        </w:rPr>
        <w:t>。</w:t>
      </w:r>
    </w:p>
    <w:bookmarkEnd w:id="540"/>
    <w:bookmarkEnd w:id="541"/>
    <w:bookmarkEnd w:id="542"/>
    <w:p w14:paraId="4CBD5FE8">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询问与质疑</w:t>
      </w:r>
    </w:p>
    <w:p w14:paraId="5639E599">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询问</w:t>
      </w:r>
    </w:p>
    <w:p w14:paraId="063A743E">
      <w:pPr>
        <w:numPr>
          <w:ilvl w:val="2"/>
          <w:numId w:val="8"/>
        </w:numPr>
        <w:snapToGrid w:val="0"/>
        <w:spacing w:line="360" w:lineRule="auto"/>
        <w:rPr>
          <w:rFonts w:eastAsiaTheme="minorEastAsia"/>
          <w:spacing w:val="0"/>
          <w:sz w:val="24"/>
        </w:rPr>
      </w:pPr>
      <w:bookmarkStart w:id="577" w:name="_Hlk179293422"/>
      <w:r>
        <w:rPr>
          <w:rFonts w:eastAsiaTheme="minorEastAsia"/>
          <w:spacing w:val="0"/>
          <w:sz w:val="24"/>
        </w:rPr>
        <w:t>供应商</w:t>
      </w:r>
      <w:r>
        <w:rPr>
          <w:spacing w:val="0"/>
          <w:sz w:val="24"/>
        </w:rPr>
        <w:t>对政府采购活动事项有疑问的，可依法</w:t>
      </w:r>
      <w:r>
        <w:rPr>
          <w:rFonts w:hint="eastAsia"/>
          <w:spacing w:val="0"/>
          <w:sz w:val="24"/>
        </w:rPr>
        <w:t>向采购人或采购代理机构</w:t>
      </w:r>
      <w:r>
        <w:rPr>
          <w:spacing w:val="0"/>
          <w:sz w:val="24"/>
        </w:rPr>
        <w:t>提出询问，</w:t>
      </w:r>
      <w:r>
        <w:rPr>
          <w:rFonts w:hint="eastAsia"/>
          <w:spacing w:val="0"/>
          <w:sz w:val="24"/>
        </w:rPr>
        <w:t>提出形式见</w:t>
      </w:r>
      <w:r>
        <w:rPr>
          <w:spacing w:val="0"/>
          <w:sz w:val="24"/>
        </w:rPr>
        <w:t>《</w:t>
      </w:r>
      <w:r>
        <w:rPr>
          <w:rFonts w:hint="eastAsia"/>
          <w:spacing w:val="0"/>
          <w:sz w:val="24"/>
        </w:rPr>
        <w:t>供应商</w:t>
      </w:r>
      <w:r>
        <w:rPr>
          <w:spacing w:val="0"/>
          <w:sz w:val="24"/>
        </w:rPr>
        <w:t>须知资料表》。</w:t>
      </w:r>
      <w:bookmarkEnd w:id="577"/>
    </w:p>
    <w:p w14:paraId="01AC6476">
      <w:pPr>
        <w:numPr>
          <w:ilvl w:val="2"/>
          <w:numId w:val="8"/>
        </w:numPr>
        <w:snapToGrid w:val="0"/>
        <w:spacing w:line="360" w:lineRule="auto"/>
        <w:rPr>
          <w:rFonts w:eastAsiaTheme="minorEastAsia"/>
          <w:spacing w:val="0"/>
          <w:sz w:val="24"/>
        </w:rPr>
      </w:pPr>
      <w:r>
        <w:rPr>
          <w:rFonts w:eastAsiaTheme="minorEastAsia"/>
          <w:spacing w:val="0"/>
          <w:sz w:val="24"/>
        </w:rPr>
        <w:t>采购人或采购代理机构对供应商依法提出的询问，在3个工作日内作出答复，但答复的内容不得涉及商业秘密。</w:t>
      </w:r>
    </w:p>
    <w:p w14:paraId="471233FB">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质疑</w:t>
      </w:r>
    </w:p>
    <w:p w14:paraId="64A1B6D5">
      <w:pPr>
        <w:numPr>
          <w:ilvl w:val="2"/>
          <w:numId w:val="8"/>
        </w:numPr>
        <w:snapToGrid w:val="0"/>
        <w:spacing w:line="360" w:lineRule="auto"/>
        <w:rPr>
          <w:rFonts w:eastAsiaTheme="minorEastAsia"/>
          <w:spacing w:val="0"/>
          <w:sz w:val="24"/>
        </w:rPr>
      </w:pPr>
      <w:r>
        <w:rPr>
          <w:rFonts w:eastAsiaTheme="minorEastAsia"/>
          <w:spacing w:val="0"/>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AA62CE0">
      <w:pPr>
        <w:numPr>
          <w:ilvl w:val="2"/>
          <w:numId w:val="8"/>
        </w:numPr>
        <w:snapToGrid w:val="0"/>
        <w:spacing w:line="360" w:lineRule="auto"/>
        <w:rPr>
          <w:rFonts w:eastAsiaTheme="minorEastAsia"/>
          <w:spacing w:val="0"/>
          <w:sz w:val="24"/>
        </w:rPr>
      </w:pPr>
      <w:r>
        <w:rPr>
          <w:rFonts w:eastAsiaTheme="minorEastAsia"/>
          <w:spacing w:val="0"/>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752E252">
      <w:pPr>
        <w:numPr>
          <w:ilvl w:val="2"/>
          <w:numId w:val="8"/>
        </w:numPr>
        <w:snapToGrid w:val="0"/>
        <w:spacing w:line="360" w:lineRule="auto"/>
        <w:rPr>
          <w:rFonts w:eastAsiaTheme="minorEastAsia"/>
          <w:spacing w:val="0"/>
          <w:sz w:val="24"/>
        </w:rPr>
      </w:pPr>
      <w:r>
        <w:rPr>
          <w:rFonts w:eastAsiaTheme="minorEastAsia"/>
          <w:spacing w:val="0"/>
          <w:sz w:val="24"/>
        </w:rPr>
        <w:t>供应商</w:t>
      </w:r>
      <w:r>
        <w:rPr>
          <w:spacing w:val="0"/>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A8A7CB7">
      <w:pPr>
        <w:numPr>
          <w:ilvl w:val="2"/>
          <w:numId w:val="8"/>
        </w:numPr>
        <w:snapToGrid w:val="0"/>
        <w:spacing w:line="360" w:lineRule="auto"/>
        <w:rPr>
          <w:rFonts w:eastAsiaTheme="minorEastAsia"/>
          <w:spacing w:val="0"/>
          <w:sz w:val="24"/>
        </w:rPr>
      </w:pPr>
      <w:r>
        <w:rPr>
          <w:rFonts w:eastAsiaTheme="minorEastAsia"/>
          <w:spacing w:val="0"/>
          <w:sz w:val="24"/>
        </w:rPr>
        <w:t>供应商应在法定质疑期内一次性提出针对同一采购程序环节的质疑，法定质疑期内针对同一采购程序环节再次提出的质疑，采购人、采购代理机构有权不予答复。</w:t>
      </w:r>
    </w:p>
    <w:p w14:paraId="79B2BAA8">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1077" w:hanging="720"/>
        <w:textAlignment w:val="auto"/>
        <w:rPr>
          <w:rFonts w:eastAsiaTheme="minorEastAsia"/>
          <w:spacing w:val="0"/>
          <w:sz w:val="24"/>
        </w:rPr>
      </w:pPr>
      <w:r>
        <w:rPr>
          <w:rFonts w:eastAsiaTheme="minorEastAsia"/>
          <w:spacing w:val="0"/>
          <w:sz w:val="24"/>
        </w:rPr>
        <w:t>接收询问和质疑的联系部门、联系电话和通讯地址见《供应商须知资料表》。</w:t>
      </w:r>
    </w:p>
    <w:p w14:paraId="4071B0AB">
      <w:pPr>
        <w:keepNext w:val="0"/>
        <w:keepLines w:val="0"/>
        <w:pageBreakBefore w:val="0"/>
        <w:widowControl w:val="0"/>
        <w:numPr>
          <w:ilvl w:val="0"/>
          <w:numId w:val="8"/>
        </w:numPr>
        <w:tabs>
          <w:tab w:val="left" w:pos="360"/>
        </w:tabs>
        <w:kinsoku/>
        <w:wordWrap/>
        <w:overflowPunct/>
        <w:topLinePunct w:val="0"/>
        <w:autoSpaceDE/>
        <w:autoSpaceDN/>
        <w:bidi w:val="0"/>
        <w:adjustRightInd/>
        <w:snapToGrid w:val="0"/>
        <w:spacing w:line="360" w:lineRule="auto"/>
        <w:ind w:left="357" w:hanging="357"/>
        <w:textAlignment w:val="auto"/>
        <w:outlineLvl w:val="1"/>
        <w:rPr>
          <w:rFonts w:eastAsiaTheme="minorEastAsia"/>
          <w:spacing w:val="0"/>
          <w:sz w:val="24"/>
        </w:rPr>
      </w:pPr>
      <w:r>
        <w:rPr>
          <w:rFonts w:eastAsiaTheme="minorEastAsia"/>
          <w:spacing w:val="0"/>
          <w:sz w:val="24"/>
        </w:rPr>
        <w:t>代理费</w:t>
      </w:r>
    </w:p>
    <w:p w14:paraId="51C60BB1">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1077" w:hanging="720"/>
        <w:textAlignment w:val="auto"/>
        <w:rPr>
          <w:rFonts w:eastAsiaTheme="minorEastAsia"/>
          <w:spacing w:val="0"/>
          <w:sz w:val="24"/>
        </w:rPr>
      </w:pPr>
      <w:r>
        <w:rPr>
          <w:rFonts w:eastAsiaTheme="minorEastAsia"/>
          <w:spacing w:val="0"/>
          <w:sz w:val="24"/>
        </w:rPr>
        <w:t>收费对象、收费标准及缴纳时间见《供应商须知资料表》。由成交供应商支付的，成交供应商须一次性向采购代理机构缴纳代理费，报价应包含代理费用。</w:t>
      </w:r>
    </w:p>
    <w:p w14:paraId="72955D16">
      <w:pPr>
        <w:spacing w:line="360" w:lineRule="auto"/>
        <w:jc w:val="center"/>
        <w:outlineLvl w:val="0"/>
        <w:rPr>
          <w:rFonts w:eastAsiaTheme="minorEastAsia"/>
          <w:b/>
          <w:spacing w:val="0"/>
          <w:sz w:val="36"/>
          <w:szCs w:val="36"/>
        </w:rPr>
      </w:pPr>
      <w:bookmarkStart w:id="578" w:name="_Toc305158896"/>
      <w:bookmarkStart w:id="579" w:name="_Toc265228392"/>
      <w:bookmarkStart w:id="580" w:name="_Toc226337250"/>
      <w:bookmarkStart w:id="581" w:name="_Toc150774759"/>
      <w:bookmarkStart w:id="582" w:name="_Toc127151554"/>
      <w:bookmarkStart w:id="583" w:name="_Toc150480792"/>
      <w:bookmarkStart w:id="584" w:name="_Toc353873934"/>
      <w:bookmarkStart w:id="585" w:name="_Toc264969244"/>
      <w:bookmarkStart w:id="586" w:name="_Toc142311056"/>
      <w:bookmarkStart w:id="587" w:name="_Toc353825544"/>
      <w:bookmarkStart w:id="588" w:name="_Toc353873664"/>
      <w:bookmarkStart w:id="589" w:name="_Toc226965827"/>
      <w:bookmarkStart w:id="590" w:name="_Toc305158822"/>
      <w:r>
        <w:rPr>
          <w:rFonts w:eastAsiaTheme="minorEastAsia"/>
          <w:spacing w:val="0"/>
          <w:sz w:val="24"/>
        </w:rPr>
        <w:br w:type="page"/>
      </w:r>
      <w:bookmarkStart w:id="591" w:name="_Toc27470"/>
      <w:bookmarkStart w:id="592" w:name="_Toc25960"/>
      <w:r>
        <w:rPr>
          <w:rFonts w:eastAsiaTheme="minorEastAsia"/>
          <w:b/>
          <w:spacing w:val="0"/>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Theme="minorEastAsia"/>
          <w:b/>
          <w:spacing w:val="0"/>
          <w:sz w:val="36"/>
          <w:szCs w:val="36"/>
        </w:rPr>
        <w:t>评审方法和评审标准</w:t>
      </w:r>
      <w:bookmarkEnd w:id="591"/>
      <w:bookmarkEnd w:id="592"/>
      <w:bookmarkStart w:id="593" w:name="_Toc487900382"/>
    </w:p>
    <w:p w14:paraId="23B24F73">
      <w:pPr>
        <w:pStyle w:val="4"/>
        <w:spacing w:before="0" w:line="360" w:lineRule="auto"/>
        <w:rPr>
          <w:rFonts w:ascii="Times New Roman" w:hAnsi="Times New Roman" w:eastAsiaTheme="minorEastAsia"/>
          <w:spacing w:val="0"/>
          <w:sz w:val="24"/>
          <w:szCs w:val="24"/>
        </w:rPr>
      </w:pPr>
      <w:r>
        <w:rPr>
          <w:rFonts w:ascii="Times New Roman" w:hAnsi="Times New Roman" w:eastAsiaTheme="minorEastAsia"/>
          <w:spacing w:val="0"/>
          <w:sz w:val="24"/>
          <w:szCs w:val="24"/>
        </w:rPr>
        <w:t>一、</w:t>
      </w:r>
      <w:r>
        <w:rPr>
          <w:rFonts w:hint="eastAsia" w:ascii="Times New Roman" w:hAnsi="Times New Roman" w:eastAsiaTheme="minorEastAsia"/>
          <w:spacing w:val="0"/>
          <w:sz w:val="24"/>
          <w:szCs w:val="24"/>
        </w:rPr>
        <w:t>评审程序和方法</w:t>
      </w:r>
    </w:p>
    <w:p w14:paraId="0EA94040">
      <w:pPr>
        <w:tabs>
          <w:tab w:val="left" w:pos="1080"/>
        </w:tabs>
        <w:snapToGrid w:val="0"/>
        <w:jc w:val="left"/>
        <w:rPr>
          <w:rFonts w:eastAsiaTheme="minorEastAsia"/>
          <w:b/>
          <w:spacing w:val="0"/>
          <w:sz w:val="24"/>
        </w:rPr>
      </w:pPr>
      <w:r>
        <w:rPr>
          <w:rFonts w:eastAsiaTheme="minorEastAsia"/>
          <w:b/>
          <w:spacing w:val="0"/>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p w14:paraId="5E48A9A1">
      <w:pPr>
        <w:numPr>
          <w:ilvl w:val="0"/>
          <w:numId w:val="10"/>
        </w:numPr>
        <w:tabs>
          <w:tab w:val="left" w:pos="360"/>
        </w:tabs>
        <w:snapToGrid w:val="0"/>
        <w:spacing w:line="360" w:lineRule="auto"/>
        <w:outlineLvl w:val="1"/>
        <w:rPr>
          <w:rFonts w:eastAsiaTheme="minorEastAsia"/>
          <w:spacing w:val="0"/>
          <w:sz w:val="24"/>
        </w:rPr>
      </w:pPr>
      <w:bookmarkStart w:id="594" w:name="_Toc151193783"/>
      <w:bookmarkStart w:id="595" w:name="_Toc164608655"/>
      <w:bookmarkStart w:id="596" w:name="_Toc164608810"/>
      <w:bookmarkStart w:id="597" w:name="_Toc226965814"/>
      <w:bookmarkStart w:id="598" w:name="_Toc164351635"/>
      <w:bookmarkStart w:id="599" w:name="_Toc305158883"/>
      <w:bookmarkStart w:id="600" w:name="_Toc226309785"/>
      <w:bookmarkStart w:id="601" w:name="_Toc265228379"/>
      <w:bookmarkStart w:id="602" w:name="_Toc142311043"/>
      <w:bookmarkStart w:id="603" w:name="_Toc127151742"/>
      <w:bookmarkStart w:id="604" w:name="_Toc264969231"/>
      <w:bookmarkStart w:id="605" w:name="_Toc164229382"/>
      <w:bookmarkStart w:id="606" w:name="_Toc151193639"/>
      <w:bookmarkStart w:id="607" w:name="_Toc195842906"/>
      <w:bookmarkStart w:id="608" w:name="_Toc150774746"/>
      <w:bookmarkStart w:id="609" w:name="_Toc149720834"/>
      <w:bookmarkStart w:id="610" w:name="_Toc150774641"/>
      <w:bookmarkStart w:id="611" w:name="_Toc151193929"/>
      <w:bookmarkStart w:id="612" w:name="_Toc226965731"/>
      <w:bookmarkStart w:id="613" w:name="_Toc151190168"/>
      <w:bookmarkStart w:id="614" w:name="_Toc164229236"/>
      <w:bookmarkStart w:id="615" w:name="_Toc150480779"/>
      <w:bookmarkStart w:id="616" w:name="_Toc151193855"/>
      <w:bookmarkStart w:id="617" w:name="_Toc226337237"/>
      <w:bookmarkStart w:id="618" w:name="_Toc127161455"/>
      <w:bookmarkStart w:id="619" w:name="_Toc127151541"/>
      <w:bookmarkStart w:id="620" w:name="_Toc150509292"/>
      <w:bookmarkStart w:id="621" w:name="_Toc151193711"/>
      <w:bookmarkStart w:id="622" w:name="_Toc305158809"/>
      <w:bookmarkStart w:id="623" w:name="_Toc353873941"/>
      <w:bookmarkStart w:id="624" w:name="_Toc353825551"/>
      <w:bookmarkStart w:id="625" w:name="_Toc150480793"/>
      <w:bookmarkStart w:id="626" w:name="_Toc142311057"/>
      <w:bookmarkStart w:id="627" w:name="_Toc264969245"/>
      <w:bookmarkStart w:id="628" w:name="_Toc305158897"/>
      <w:bookmarkStart w:id="629" w:name="_Toc353873935"/>
      <w:bookmarkStart w:id="630" w:name="_Toc226337251"/>
      <w:bookmarkStart w:id="631" w:name="_Toc265228393"/>
      <w:bookmarkStart w:id="632" w:name="_Toc305158823"/>
      <w:bookmarkStart w:id="633" w:name="_Toc127151555"/>
      <w:bookmarkStart w:id="634" w:name="_Toc226965828"/>
      <w:bookmarkStart w:id="635" w:name="_Toc353825545"/>
      <w:bookmarkStart w:id="636" w:name="_Toc150774760"/>
      <w:bookmarkStart w:id="637" w:name="_Toc353873665"/>
      <w:bookmarkStart w:id="638" w:name="_Toc195842920"/>
      <w:r>
        <w:rPr>
          <w:rFonts w:eastAsiaTheme="minorEastAsia"/>
          <w:spacing w:val="0"/>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spacing w:val="0"/>
          <w:sz w:val="24"/>
        </w:rPr>
        <w:t>资格审查和符合性审查</w:t>
      </w:r>
    </w:p>
    <w:p w14:paraId="5CE0D9D4">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pacing w:val="0"/>
          <w:sz w:val="24"/>
        </w:rPr>
        <w:t>无效响应</w:t>
      </w:r>
      <w:r>
        <w:rPr>
          <w:rFonts w:hint="eastAsia" w:eastAsiaTheme="minorEastAsia"/>
          <w:spacing w:val="0"/>
          <w:sz w:val="24"/>
        </w:rPr>
        <w:t>处理</w:t>
      </w:r>
      <w:r>
        <w:rPr>
          <w:rFonts w:eastAsiaTheme="minorEastAsia"/>
          <w:spacing w:val="0"/>
          <w:sz w:val="24"/>
        </w:rPr>
        <w:t>，磋商小组应当告知提交响应文件的供应商。</w:t>
      </w:r>
    </w:p>
    <w:p w14:paraId="7E255D78">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《资格审查要求》中对格式有要求的，除竞争性磋商文件另有规定外，均为“实质性格式”文件。</w:t>
      </w:r>
    </w:p>
    <w:p w14:paraId="3852D48E">
      <w:pPr>
        <w:numPr>
          <w:ilvl w:val="1"/>
          <w:numId w:val="10"/>
        </w:numPr>
        <w:tabs>
          <w:tab w:val="left" w:pos="1080"/>
        </w:tabs>
        <w:snapToGrid w:val="0"/>
        <w:spacing w:line="360" w:lineRule="auto"/>
        <w:ind w:left="1077" w:leftChars="0" w:hanging="1077" w:firstLineChars="0"/>
        <w:jc w:val="center"/>
        <w:rPr>
          <w:rFonts w:eastAsiaTheme="minorEastAsia"/>
          <w:spacing w:val="0"/>
          <w:sz w:val="24"/>
        </w:rPr>
      </w:pPr>
      <w:r>
        <w:rPr>
          <w:rFonts w:eastAsiaTheme="minorEastAsia"/>
          <w:spacing w:val="0"/>
          <w:sz w:val="24"/>
        </w:rPr>
        <w:t>《资格审查要求》见下表：</w:t>
      </w:r>
    </w:p>
    <w:p w14:paraId="689B64CF">
      <w:pPr>
        <w:tabs>
          <w:tab w:val="left" w:pos="900"/>
          <w:tab w:val="left" w:pos="1080"/>
        </w:tabs>
        <w:snapToGrid w:val="0"/>
        <w:spacing w:line="360" w:lineRule="auto"/>
        <w:ind w:left="1079" w:leftChars="0" w:hanging="1079" w:hangingChars="448"/>
        <w:jc w:val="center"/>
        <w:rPr>
          <w:rFonts w:eastAsiaTheme="minorEastAsia"/>
          <w:b/>
          <w:spacing w:val="0"/>
          <w:sz w:val="24"/>
        </w:rPr>
      </w:pPr>
      <w:r>
        <w:rPr>
          <w:rFonts w:eastAsiaTheme="minorEastAsia"/>
          <w:b/>
          <w:spacing w:val="0"/>
          <w:sz w:val="24"/>
        </w:rPr>
        <w:t>资格审查要求</w:t>
      </w:r>
    </w:p>
    <w:tbl>
      <w:tblPr>
        <w:tblStyle w:val="45"/>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700"/>
        <w:gridCol w:w="4676"/>
        <w:gridCol w:w="1862"/>
      </w:tblGrid>
      <w:tr w14:paraId="093CF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24" w:type="dxa"/>
            <w:vAlign w:val="center"/>
          </w:tcPr>
          <w:p w14:paraId="4113FC89">
            <w:pPr>
              <w:tabs>
                <w:tab w:val="left" w:pos="1080"/>
              </w:tabs>
              <w:snapToGrid w:val="0"/>
              <w:jc w:val="center"/>
              <w:rPr>
                <w:rFonts w:eastAsiaTheme="minorEastAsia"/>
                <w:b/>
                <w:spacing w:val="0"/>
                <w:sz w:val="24"/>
              </w:rPr>
            </w:pPr>
            <w:bookmarkStart w:id="639" w:name="_Hlt487972895"/>
            <w:bookmarkEnd w:id="639"/>
            <w:r>
              <w:rPr>
                <w:rFonts w:eastAsiaTheme="minorEastAsia"/>
                <w:b/>
                <w:spacing w:val="0"/>
                <w:sz w:val="24"/>
              </w:rPr>
              <w:t>序号</w:t>
            </w:r>
          </w:p>
        </w:tc>
        <w:tc>
          <w:tcPr>
            <w:tcW w:w="1700" w:type="dxa"/>
            <w:vAlign w:val="center"/>
          </w:tcPr>
          <w:p w14:paraId="79ABD761">
            <w:pPr>
              <w:tabs>
                <w:tab w:val="left" w:pos="1080"/>
              </w:tabs>
              <w:snapToGrid w:val="0"/>
              <w:jc w:val="center"/>
              <w:rPr>
                <w:rFonts w:eastAsiaTheme="minorEastAsia"/>
                <w:b/>
                <w:spacing w:val="0"/>
                <w:sz w:val="24"/>
              </w:rPr>
            </w:pPr>
            <w:r>
              <w:rPr>
                <w:rFonts w:eastAsiaTheme="minorEastAsia"/>
                <w:b/>
                <w:spacing w:val="0"/>
                <w:sz w:val="24"/>
              </w:rPr>
              <w:t>检查因素</w:t>
            </w:r>
          </w:p>
        </w:tc>
        <w:tc>
          <w:tcPr>
            <w:tcW w:w="4676" w:type="dxa"/>
            <w:vAlign w:val="center"/>
          </w:tcPr>
          <w:p w14:paraId="7EFC0258">
            <w:pPr>
              <w:tabs>
                <w:tab w:val="left" w:pos="1080"/>
              </w:tabs>
              <w:snapToGrid w:val="0"/>
              <w:jc w:val="center"/>
              <w:rPr>
                <w:rFonts w:eastAsiaTheme="minorEastAsia"/>
                <w:b/>
                <w:spacing w:val="0"/>
                <w:sz w:val="24"/>
              </w:rPr>
            </w:pPr>
            <w:r>
              <w:rPr>
                <w:rFonts w:eastAsiaTheme="minorEastAsia"/>
                <w:b/>
                <w:spacing w:val="0"/>
                <w:sz w:val="24"/>
              </w:rPr>
              <w:t>检查内容</w:t>
            </w:r>
          </w:p>
        </w:tc>
        <w:tc>
          <w:tcPr>
            <w:tcW w:w="1862" w:type="dxa"/>
            <w:vAlign w:val="center"/>
          </w:tcPr>
          <w:p w14:paraId="680DBA3B">
            <w:pPr>
              <w:tabs>
                <w:tab w:val="left" w:pos="1080"/>
              </w:tabs>
              <w:snapToGrid w:val="0"/>
              <w:jc w:val="center"/>
              <w:rPr>
                <w:rFonts w:eastAsiaTheme="minorEastAsia"/>
                <w:b/>
                <w:spacing w:val="0"/>
                <w:sz w:val="24"/>
              </w:rPr>
            </w:pPr>
            <w:r>
              <w:rPr>
                <w:rFonts w:eastAsiaTheme="minorEastAsia"/>
                <w:b/>
                <w:spacing w:val="0"/>
                <w:sz w:val="24"/>
              </w:rPr>
              <w:t>格式要求</w:t>
            </w:r>
          </w:p>
        </w:tc>
      </w:tr>
      <w:tr w14:paraId="22150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BD52286">
            <w:pPr>
              <w:tabs>
                <w:tab w:val="left" w:pos="1080"/>
              </w:tabs>
              <w:snapToGrid w:val="0"/>
              <w:jc w:val="center"/>
              <w:rPr>
                <w:rFonts w:eastAsiaTheme="minorEastAsia"/>
                <w:spacing w:val="0"/>
                <w:sz w:val="24"/>
              </w:rPr>
            </w:pPr>
            <w:r>
              <w:rPr>
                <w:rFonts w:eastAsiaTheme="minorEastAsia"/>
                <w:spacing w:val="0"/>
                <w:sz w:val="24"/>
              </w:rPr>
              <w:t>1</w:t>
            </w:r>
          </w:p>
        </w:tc>
        <w:tc>
          <w:tcPr>
            <w:tcW w:w="1700" w:type="dxa"/>
            <w:vAlign w:val="center"/>
          </w:tcPr>
          <w:p w14:paraId="2A6EC9B1">
            <w:pPr>
              <w:tabs>
                <w:tab w:val="left" w:pos="1080"/>
              </w:tabs>
              <w:snapToGrid w:val="0"/>
              <w:jc w:val="left"/>
              <w:rPr>
                <w:rFonts w:eastAsiaTheme="minorEastAsia"/>
                <w:spacing w:val="0"/>
                <w:sz w:val="24"/>
              </w:rPr>
            </w:pPr>
            <w:r>
              <w:rPr>
                <w:rFonts w:eastAsiaTheme="minorEastAsia"/>
                <w:spacing w:val="0"/>
                <w:sz w:val="24"/>
              </w:rPr>
              <w:t>满足《中华人民共和国政府采购法》第二十二条规定</w:t>
            </w:r>
          </w:p>
        </w:tc>
        <w:tc>
          <w:tcPr>
            <w:tcW w:w="4676" w:type="dxa"/>
            <w:vAlign w:val="center"/>
          </w:tcPr>
          <w:p w14:paraId="01BE8D48">
            <w:pPr>
              <w:tabs>
                <w:tab w:val="left" w:pos="1080"/>
              </w:tabs>
              <w:snapToGrid w:val="0"/>
              <w:jc w:val="left"/>
              <w:rPr>
                <w:rFonts w:eastAsiaTheme="minorEastAsia"/>
                <w:spacing w:val="0"/>
                <w:sz w:val="24"/>
              </w:rPr>
            </w:pPr>
            <w:r>
              <w:rPr>
                <w:rFonts w:eastAsiaTheme="minorEastAsia"/>
                <w:spacing w:val="0"/>
                <w:sz w:val="24"/>
              </w:rPr>
              <w:t>具体规定见第一章《采购邀请》</w:t>
            </w:r>
          </w:p>
        </w:tc>
        <w:tc>
          <w:tcPr>
            <w:tcW w:w="1862" w:type="dxa"/>
            <w:vAlign w:val="center"/>
          </w:tcPr>
          <w:p w14:paraId="6ABC4019">
            <w:pPr>
              <w:tabs>
                <w:tab w:val="left" w:pos="1080"/>
              </w:tabs>
              <w:snapToGrid w:val="0"/>
              <w:jc w:val="left"/>
              <w:rPr>
                <w:rFonts w:eastAsiaTheme="minorEastAsia"/>
                <w:spacing w:val="0"/>
                <w:sz w:val="24"/>
              </w:rPr>
            </w:pPr>
          </w:p>
        </w:tc>
      </w:tr>
      <w:tr w14:paraId="7BFF6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7D35DBDF">
            <w:pPr>
              <w:tabs>
                <w:tab w:val="left" w:pos="1080"/>
              </w:tabs>
              <w:snapToGrid w:val="0"/>
              <w:jc w:val="center"/>
              <w:rPr>
                <w:rFonts w:eastAsiaTheme="minorEastAsia"/>
                <w:spacing w:val="0"/>
                <w:sz w:val="24"/>
              </w:rPr>
            </w:pPr>
            <w:r>
              <w:rPr>
                <w:rFonts w:eastAsiaTheme="minorEastAsia"/>
                <w:spacing w:val="0"/>
                <w:sz w:val="24"/>
              </w:rPr>
              <w:t>1-1</w:t>
            </w:r>
          </w:p>
        </w:tc>
        <w:tc>
          <w:tcPr>
            <w:tcW w:w="1700" w:type="dxa"/>
            <w:vAlign w:val="center"/>
          </w:tcPr>
          <w:p w14:paraId="07BA25D6">
            <w:pPr>
              <w:tabs>
                <w:tab w:val="left" w:pos="1080"/>
              </w:tabs>
              <w:snapToGrid w:val="0"/>
              <w:jc w:val="left"/>
              <w:rPr>
                <w:rFonts w:eastAsiaTheme="minorEastAsia"/>
                <w:spacing w:val="0"/>
                <w:sz w:val="24"/>
              </w:rPr>
            </w:pPr>
            <w:r>
              <w:rPr>
                <w:rFonts w:eastAsiaTheme="minorEastAsia"/>
                <w:spacing w:val="0"/>
                <w:sz w:val="24"/>
              </w:rPr>
              <w:t>营业执照等证明文件</w:t>
            </w:r>
          </w:p>
        </w:tc>
        <w:tc>
          <w:tcPr>
            <w:tcW w:w="4676" w:type="dxa"/>
            <w:vAlign w:val="center"/>
          </w:tcPr>
          <w:p w14:paraId="20FA2779">
            <w:pPr>
              <w:tabs>
                <w:tab w:val="left" w:pos="1080"/>
              </w:tabs>
              <w:snapToGrid w:val="0"/>
              <w:jc w:val="left"/>
              <w:rPr>
                <w:rFonts w:eastAsiaTheme="minorEastAsia"/>
                <w:spacing w:val="0"/>
                <w:sz w:val="24"/>
              </w:rPr>
            </w:pPr>
            <w:r>
              <w:rPr>
                <w:rFonts w:eastAsiaTheme="minorEastAsia"/>
                <w:spacing w:val="0"/>
                <w:sz w:val="24"/>
              </w:rPr>
              <w:t>供应商为企业（包括合伙企业）的，应提供有效的“营业执照”；</w:t>
            </w:r>
          </w:p>
          <w:p w14:paraId="2F29ADC5">
            <w:pPr>
              <w:tabs>
                <w:tab w:val="left" w:pos="1080"/>
              </w:tabs>
              <w:snapToGrid w:val="0"/>
              <w:jc w:val="left"/>
              <w:rPr>
                <w:rFonts w:eastAsiaTheme="minorEastAsia"/>
                <w:spacing w:val="0"/>
                <w:sz w:val="24"/>
              </w:rPr>
            </w:pPr>
            <w:r>
              <w:rPr>
                <w:rFonts w:eastAsiaTheme="minorEastAsia"/>
                <w:spacing w:val="0"/>
                <w:sz w:val="24"/>
              </w:rPr>
              <w:t>供应商为事业单位的，应提供有效的“事业单位法人证书”；</w:t>
            </w:r>
          </w:p>
          <w:p w14:paraId="67CCC46C">
            <w:pPr>
              <w:tabs>
                <w:tab w:val="left" w:pos="1080"/>
              </w:tabs>
              <w:snapToGrid w:val="0"/>
              <w:jc w:val="left"/>
              <w:rPr>
                <w:rFonts w:eastAsiaTheme="minorEastAsia"/>
                <w:spacing w:val="0"/>
                <w:sz w:val="24"/>
              </w:rPr>
            </w:pPr>
            <w:r>
              <w:rPr>
                <w:rFonts w:eastAsiaTheme="minorEastAsia"/>
                <w:spacing w:val="0"/>
                <w:sz w:val="24"/>
              </w:rPr>
              <w:t>供应商</w:t>
            </w:r>
            <w:r>
              <w:rPr>
                <w:spacing w:val="0"/>
                <w:sz w:val="24"/>
              </w:rPr>
              <w:t>是非企业机构的，应提供有效的“执业许可证”、“登记证书”等证明文件</w:t>
            </w:r>
            <w:r>
              <w:rPr>
                <w:rFonts w:eastAsiaTheme="minorEastAsia"/>
                <w:spacing w:val="0"/>
                <w:sz w:val="24"/>
              </w:rPr>
              <w:t>；</w:t>
            </w:r>
          </w:p>
          <w:p w14:paraId="5949D739">
            <w:pPr>
              <w:tabs>
                <w:tab w:val="left" w:pos="1080"/>
              </w:tabs>
              <w:snapToGrid w:val="0"/>
              <w:jc w:val="left"/>
              <w:rPr>
                <w:rFonts w:eastAsiaTheme="minorEastAsia"/>
                <w:spacing w:val="0"/>
                <w:sz w:val="24"/>
              </w:rPr>
            </w:pPr>
            <w:r>
              <w:rPr>
                <w:rFonts w:eastAsiaTheme="minorEastAsia"/>
                <w:spacing w:val="0"/>
                <w:sz w:val="24"/>
              </w:rPr>
              <w:t>供应商是个体工商户的，应提供有效的“个体工商户营业执照”；</w:t>
            </w:r>
          </w:p>
          <w:p w14:paraId="2DF56B44">
            <w:pPr>
              <w:tabs>
                <w:tab w:val="left" w:pos="1080"/>
              </w:tabs>
              <w:snapToGrid w:val="0"/>
              <w:jc w:val="left"/>
              <w:rPr>
                <w:rFonts w:eastAsiaTheme="minorEastAsia"/>
                <w:spacing w:val="0"/>
                <w:sz w:val="24"/>
              </w:rPr>
            </w:pPr>
            <w:r>
              <w:rPr>
                <w:rFonts w:eastAsiaTheme="minorEastAsia"/>
                <w:spacing w:val="0"/>
                <w:sz w:val="24"/>
              </w:rPr>
              <w:t>供应商是自然人的，应提供有效的自然人身份证明。</w:t>
            </w:r>
          </w:p>
          <w:p w14:paraId="27AC9F8A">
            <w:pPr>
              <w:tabs>
                <w:tab w:val="left" w:pos="1080"/>
              </w:tabs>
              <w:snapToGrid w:val="0"/>
              <w:jc w:val="left"/>
              <w:rPr>
                <w:rFonts w:eastAsiaTheme="minorEastAsia"/>
                <w:color w:val="000000"/>
                <w:spacing w:val="0"/>
                <w:sz w:val="24"/>
              </w:rPr>
            </w:pPr>
            <w:r>
              <w:rPr>
                <w:color w:val="000000"/>
                <w:spacing w:val="0"/>
                <w:sz w:val="24"/>
              </w:rPr>
              <w:t>分支机构参加响应的，应提供该分支机构或其所属法人</w:t>
            </w:r>
            <w:r>
              <w:rPr>
                <w:rFonts w:hint="eastAsia"/>
                <w:color w:val="000000"/>
                <w:spacing w:val="0"/>
                <w:sz w:val="24"/>
              </w:rPr>
              <w:t>/</w:t>
            </w:r>
            <w:r>
              <w:rPr>
                <w:color w:val="000000"/>
                <w:spacing w:val="0"/>
                <w:sz w:val="24"/>
              </w:rPr>
              <w:t>其他组织的相应证明文件；同时还应提供其所属法人/其他组织出具的授权其参与本项目的授权书（格式自拟，须加</w:t>
            </w:r>
            <w:r>
              <w:rPr>
                <w:spacing w:val="0"/>
                <w:sz w:val="24"/>
              </w:rPr>
              <w:t>盖其所属法人/其他组织的公章）；对于</w:t>
            </w:r>
            <w:r>
              <w:rPr>
                <w:iCs/>
                <w:spacing w:val="0"/>
                <w:sz w:val="24"/>
              </w:rPr>
              <w:t>银行、保险、石油石化、电力、电信等行业的分支机构，可以提供上述</w:t>
            </w:r>
            <w:r>
              <w:rPr>
                <w:spacing w:val="0"/>
                <w:sz w:val="24"/>
              </w:rPr>
              <w:t>授权，也</w:t>
            </w:r>
            <w:r>
              <w:rPr>
                <w:color w:val="000000"/>
                <w:spacing w:val="0"/>
                <w:sz w:val="24"/>
              </w:rPr>
              <w:t>可以提供其所属法人/其他组织的有关文件或制度等能够证明授权其独立开展业务的证明材料。</w:t>
            </w:r>
          </w:p>
        </w:tc>
        <w:tc>
          <w:tcPr>
            <w:tcW w:w="1862" w:type="dxa"/>
            <w:vAlign w:val="center"/>
          </w:tcPr>
          <w:p w14:paraId="42DA2380">
            <w:pPr>
              <w:tabs>
                <w:tab w:val="left" w:pos="1080"/>
              </w:tabs>
              <w:snapToGrid w:val="0"/>
              <w:jc w:val="left"/>
              <w:rPr>
                <w:rFonts w:eastAsiaTheme="minorEastAsia"/>
                <w:spacing w:val="0"/>
                <w:sz w:val="24"/>
              </w:rPr>
            </w:pPr>
            <w:r>
              <w:rPr>
                <w:rFonts w:eastAsiaTheme="minorEastAsia"/>
                <w:spacing w:val="0"/>
                <w:sz w:val="24"/>
              </w:rPr>
              <w:t>提供证明文件的电子件或电子证照</w:t>
            </w:r>
          </w:p>
        </w:tc>
      </w:tr>
      <w:tr w14:paraId="24887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1681823">
            <w:pPr>
              <w:tabs>
                <w:tab w:val="left" w:pos="1080"/>
              </w:tabs>
              <w:snapToGrid w:val="0"/>
              <w:jc w:val="center"/>
              <w:rPr>
                <w:rFonts w:eastAsiaTheme="minorEastAsia"/>
                <w:spacing w:val="0"/>
                <w:sz w:val="24"/>
              </w:rPr>
            </w:pPr>
            <w:r>
              <w:rPr>
                <w:rFonts w:eastAsiaTheme="minorEastAsia"/>
                <w:spacing w:val="0"/>
                <w:sz w:val="24"/>
              </w:rPr>
              <w:t>1-2</w:t>
            </w:r>
          </w:p>
        </w:tc>
        <w:tc>
          <w:tcPr>
            <w:tcW w:w="1700" w:type="dxa"/>
            <w:vAlign w:val="center"/>
          </w:tcPr>
          <w:p w14:paraId="6566FE2D">
            <w:pPr>
              <w:tabs>
                <w:tab w:val="left" w:pos="1080"/>
              </w:tabs>
              <w:snapToGrid w:val="0"/>
              <w:jc w:val="left"/>
              <w:rPr>
                <w:rFonts w:eastAsiaTheme="minorEastAsia"/>
                <w:spacing w:val="0"/>
                <w:sz w:val="24"/>
              </w:rPr>
            </w:pPr>
            <w:r>
              <w:rPr>
                <w:rFonts w:eastAsiaTheme="minorEastAsia"/>
                <w:spacing w:val="0"/>
                <w:sz w:val="24"/>
              </w:rPr>
              <w:t>供应商资格声明书</w:t>
            </w:r>
          </w:p>
        </w:tc>
        <w:tc>
          <w:tcPr>
            <w:tcW w:w="4676" w:type="dxa"/>
            <w:vAlign w:val="center"/>
          </w:tcPr>
          <w:p w14:paraId="61C012AC">
            <w:pPr>
              <w:tabs>
                <w:tab w:val="left" w:pos="1080"/>
              </w:tabs>
              <w:snapToGrid w:val="0"/>
              <w:jc w:val="left"/>
              <w:rPr>
                <w:rFonts w:eastAsiaTheme="minorEastAsia"/>
                <w:spacing w:val="0"/>
                <w:sz w:val="24"/>
              </w:rPr>
            </w:pPr>
            <w:r>
              <w:rPr>
                <w:rFonts w:eastAsiaTheme="minorEastAsia"/>
                <w:spacing w:val="0"/>
                <w:sz w:val="24"/>
              </w:rPr>
              <w:t>提供了符合竞争性磋商文件要求的《供应商资格声明书》。</w:t>
            </w:r>
          </w:p>
        </w:tc>
        <w:tc>
          <w:tcPr>
            <w:tcW w:w="1862" w:type="dxa"/>
            <w:vAlign w:val="center"/>
          </w:tcPr>
          <w:p w14:paraId="3F8D3596">
            <w:pPr>
              <w:tabs>
                <w:tab w:val="left" w:pos="1080"/>
              </w:tabs>
              <w:snapToGrid w:val="0"/>
              <w:jc w:val="left"/>
              <w:rPr>
                <w:rFonts w:eastAsiaTheme="minorEastAsia"/>
                <w:spacing w:val="0"/>
                <w:sz w:val="24"/>
              </w:rPr>
            </w:pPr>
            <w:r>
              <w:rPr>
                <w:rFonts w:eastAsiaTheme="minorEastAsia"/>
                <w:spacing w:val="0"/>
                <w:sz w:val="24"/>
              </w:rPr>
              <w:t>格式见《响应文件格式》</w:t>
            </w:r>
          </w:p>
        </w:tc>
      </w:tr>
      <w:tr w14:paraId="5B141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6C7F4253">
            <w:pPr>
              <w:tabs>
                <w:tab w:val="left" w:pos="1080"/>
              </w:tabs>
              <w:snapToGrid w:val="0"/>
              <w:jc w:val="center"/>
              <w:rPr>
                <w:rFonts w:eastAsiaTheme="minorEastAsia"/>
                <w:spacing w:val="0"/>
                <w:sz w:val="24"/>
              </w:rPr>
            </w:pPr>
            <w:r>
              <w:rPr>
                <w:rFonts w:eastAsiaTheme="minorEastAsia"/>
                <w:spacing w:val="0"/>
                <w:sz w:val="24"/>
              </w:rPr>
              <w:t>1-3</w:t>
            </w:r>
          </w:p>
        </w:tc>
        <w:tc>
          <w:tcPr>
            <w:tcW w:w="1700" w:type="dxa"/>
            <w:vAlign w:val="center"/>
          </w:tcPr>
          <w:p w14:paraId="5251C90B">
            <w:pPr>
              <w:tabs>
                <w:tab w:val="left" w:pos="1080"/>
              </w:tabs>
              <w:snapToGrid w:val="0"/>
              <w:rPr>
                <w:rFonts w:eastAsiaTheme="minorEastAsia"/>
                <w:spacing w:val="0"/>
                <w:sz w:val="24"/>
              </w:rPr>
            </w:pPr>
            <w:r>
              <w:rPr>
                <w:rFonts w:eastAsiaTheme="minorEastAsia"/>
                <w:spacing w:val="0"/>
                <w:sz w:val="24"/>
              </w:rPr>
              <w:t>供应商信用记录</w:t>
            </w:r>
          </w:p>
        </w:tc>
        <w:tc>
          <w:tcPr>
            <w:tcW w:w="4676" w:type="dxa"/>
            <w:vAlign w:val="center"/>
          </w:tcPr>
          <w:p w14:paraId="34E67415">
            <w:pPr>
              <w:tabs>
                <w:tab w:val="left" w:pos="1080"/>
              </w:tabs>
              <w:snapToGrid w:val="0"/>
              <w:rPr>
                <w:rFonts w:eastAsiaTheme="minorEastAsia"/>
                <w:spacing w:val="0"/>
                <w:sz w:val="24"/>
              </w:rPr>
            </w:pPr>
            <w:r>
              <w:rPr>
                <w:rFonts w:eastAsiaTheme="minorEastAsia"/>
                <w:spacing w:val="0"/>
                <w:sz w:val="24"/>
              </w:rPr>
              <w:t>查询渠道：信用中国网站和中国政府采购网（</w:t>
            </w:r>
            <w:r>
              <w:rPr>
                <w:rFonts w:eastAsiaTheme="minorEastAsia"/>
                <w:spacing w:val="0"/>
              </w:rPr>
              <w:t>www.creditchina.gov.cn</w:t>
            </w:r>
            <w:r>
              <w:rPr>
                <w:rFonts w:eastAsiaTheme="minorEastAsia"/>
                <w:spacing w:val="0"/>
                <w:sz w:val="24"/>
              </w:rPr>
              <w:t>、</w:t>
            </w:r>
            <w:r>
              <w:rPr>
                <w:rFonts w:eastAsiaTheme="minorEastAsia"/>
                <w:spacing w:val="0"/>
              </w:rPr>
              <w:t>www.ccgp.gov.cn</w:t>
            </w:r>
            <w:r>
              <w:rPr>
                <w:rFonts w:eastAsiaTheme="minorEastAsia"/>
                <w:spacing w:val="0"/>
                <w:sz w:val="24"/>
              </w:rPr>
              <w:t>）；</w:t>
            </w:r>
          </w:p>
          <w:p w14:paraId="0B9CF03B">
            <w:pPr>
              <w:tabs>
                <w:tab w:val="left" w:pos="900"/>
                <w:tab w:val="left" w:pos="1980"/>
              </w:tabs>
              <w:snapToGrid w:val="0"/>
              <w:rPr>
                <w:rFonts w:eastAsiaTheme="minorEastAsia"/>
                <w:spacing w:val="0"/>
                <w:sz w:val="24"/>
              </w:rPr>
            </w:pPr>
            <w:r>
              <w:rPr>
                <w:rFonts w:eastAsiaTheme="minorEastAsia"/>
                <w:spacing w:val="0"/>
                <w:sz w:val="24"/>
              </w:rPr>
              <w:t>截止时点：</w:t>
            </w:r>
            <w:r>
              <w:rPr>
                <w:rFonts w:eastAsiaTheme="minorEastAsia"/>
                <w:color w:val="000000"/>
                <w:spacing w:val="0"/>
                <w:kern w:val="0"/>
                <w:sz w:val="24"/>
                <w:szCs w:val="20"/>
              </w:rPr>
              <w:t>首次响应文件提交截止时间以后</w:t>
            </w:r>
            <w:r>
              <w:rPr>
                <w:rFonts w:eastAsiaTheme="minorEastAsia"/>
                <w:spacing w:val="0"/>
                <w:sz w:val="24"/>
              </w:rPr>
              <w:t>、资格审查阶段采购人或采购代理机构的实际查询时间；</w:t>
            </w:r>
          </w:p>
          <w:p w14:paraId="48312426">
            <w:pPr>
              <w:tabs>
                <w:tab w:val="left" w:pos="900"/>
                <w:tab w:val="left" w:pos="1980"/>
              </w:tabs>
              <w:snapToGrid w:val="0"/>
              <w:rPr>
                <w:rFonts w:eastAsiaTheme="minorEastAsia"/>
                <w:spacing w:val="0"/>
                <w:sz w:val="24"/>
              </w:rPr>
            </w:pPr>
            <w:r>
              <w:rPr>
                <w:rFonts w:eastAsiaTheme="minorEastAsia"/>
                <w:spacing w:val="0"/>
                <w:sz w:val="24"/>
              </w:rPr>
              <w:t>信用信息查询记录和证据留存具体方式：查询结果网页打印页作为查询记录和证据，与其他竞争性磋商文件一并保存；</w:t>
            </w:r>
          </w:p>
          <w:p w14:paraId="40C40625">
            <w:pPr>
              <w:tabs>
                <w:tab w:val="left" w:pos="1080"/>
              </w:tabs>
              <w:snapToGrid w:val="0"/>
              <w:rPr>
                <w:rFonts w:eastAsiaTheme="minorEastAsia"/>
                <w:spacing w:val="0"/>
                <w:sz w:val="24"/>
              </w:rPr>
            </w:pPr>
            <w:r>
              <w:rPr>
                <w:rFonts w:eastAsiaTheme="minorEastAsia"/>
                <w:spacing w:val="0"/>
                <w:sz w:val="24"/>
              </w:rPr>
              <w:t>信用信息的使用原则：经认定的被列入失信被执行人、重大税收违法案件当事人名单、政府采购严重违法失信行为记录名单的供应商，其</w:t>
            </w:r>
            <w:r>
              <w:rPr>
                <w:rFonts w:eastAsiaTheme="minorEastAsia"/>
                <w:b/>
                <w:spacing w:val="0"/>
                <w:sz w:val="24"/>
              </w:rPr>
              <w:t>响应无效</w:t>
            </w:r>
            <w:r>
              <w:rPr>
                <w:rFonts w:eastAsiaTheme="minorEastAsia"/>
                <w:spacing w:val="0"/>
                <w:sz w:val="24"/>
              </w:rPr>
              <w:t>。联合体形式磋商的，联合体成员存在不良信用记录，视同联合体存在不良信用记录。</w:t>
            </w:r>
          </w:p>
        </w:tc>
        <w:tc>
          <w:tcPr>
            <w:tcW w:w="1862" w:type="dxa"/>
            <w:vAlign w:val="center"/>
          </w:tcPr>
          <w:p w14:paraId="654C3B94">
            <w:pPr>
              <w:tabs>
                <w:tab w:val="left" w:pos="1080"/>
              </w:tabs>
              <w:snapToGrid w:val="0"/>
              <w:rPr>
                <w:rFonts w:eastAsiaTheme="minorEastAsia"/>
                <w:spacing w:val="0"/>
                <w:sz w:val="24"/>
              </w:rPr>
            </w:pPr>
            <w:r>
              <w:rPr>
                <w:rFonts w:eastAsiaTheme="minorEastAsia"/>
                <w:spacing w:val="0"/>
                <w:sz w:val="24"/>
              </w:rPr>
              <w:t>无须供应商提供，由采购人或采购代理机构查询。</w:t>
            </w:r>
          </w:p>
        </w:tc>
      </w:tr>
      <w:tr w14:paraId="17F3C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A7F9950">
            <w:pPr>
              <w:tabs>
                <w:tab w:val="left" w:pos="1080"/>
              </w:tabs>
              <w:snapToGrid w:val="0"/>
              <w:jc w:val="center"/>
              <w:rPr>
                <w:rFonts w:eastAsiaTheme="minorEastAsia"/>
                <w:spacing w:val="0"/>
                <w:sz w:val="24"/>
              </w:rPr>
            </w:pPr>
            <w:r>
              <w:rPr>
                <w:spacing w:val="0"/>
                <w:sz w:val="24"/>
              </w:rPr>
              <w:t>1-4</w:t>
            </w:r>
          </w:p>
        </w:tc>
        <w:tc>
          <w:tcPr>
            <w:tcW w:w="1700" w:type="dxa"/>
            <w:vAlign w:val="center"/>
          </w:tcPr>
          <w:p w14:paraId="5D5E4E57">
            <w:pPr>
              <w:tabs>
                <w:tab w:val="left" w:pos="1080"/>
              </w:tabs>
              <w:snapToGrid w:val="0"/>
              <w:rPr>
                <w:rFonts w:eastAsiaTheme="minorEastAsia"/>
                <w:spacing w:val="0"/>
                <w:sz w:val="24"/>
              </w:rPr>
            </w:pPr>
            <w:r>
              <w:rPr>
                <w:spacing w:val="0"/>
                <w:sz w:val="24"/>
              </w:rPr>
              <w:t>法律、行政法规规定的其他条件</w:t>
            </w:r>
          </w:p>
        </w:tc>
        <w:tc>
          <w:tcPr>
            <w:tcW w:w="4676" w:type="dxa"/>
            <w:vAlign w:val="center"/>
          </w:tcPr>
          <w:p w14:paraId="43067214">
            <w:pPr>
              <w:tabs>
                <w:tab w:val="left" w:pos="1080"/>
              </w:tabs>
              <w:snapToGrid w:val="0"/>
              <w:rPr>
                <w:rFonts w:eastAsiaTheme="minorEastAsia"/>
                <w:spacing w:val="0"/>
                <w:sz w:val="24"/>
              </w:rPr>
            </w:pPr>
            <w:r>
              <w:rPr>
                <w:spacing w:val="0"/>
                <w:sz w:val="24"/>
              </w:rPr>
              <w:t>法律、行政法规规定的其他条件</w:t>
            </w:r>
          </w:p>
        </w:tc>
        <w:tc>
          <w:tcPr>
            <w:tcW w:w="1862" w:type="dxa"/>
            <w:vAlign w:val="center"/>
          </w:tcPr>
          <w:p w14:paraId="7DD8B821">
            <w:pPr>
              <w:tabs>
                <w:tab w:val="left" w:pos="1080"/>
              </w:tabs>
              <w:snapToGrid w:val="0"/>
              <w:jc w:val="center"/>
              <w:rPr>
                <w:rFonts w:eastAsiaTheme="minorEastAsia"/>
                <w:spacing w:val="0"/>
                <w:sz w:val="24"/>
              </w:rPr>
            </w:pPr>
            <w:r>
              <w:rPr>
                <w:spacing w:val="0"/>
                <w:sz w:val="24"/>
              </w:rPr>
              <w:t>/</w:t>
            </w:r>
          </w:p>
        </w:tc>
      </w:tr>
      <w:tr w14:paraId="216B1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3C9757B">
            <w:pPr>
              <w:tabs>
                <w:tab w:val="left" w:pos="1080"/>
              </w:tabs>
              <w:snapToGrid w:val="0"/>
              <w:jc w:val="center"/>
              <w:rPr>
                <w:rFonts w:eastAsiaTheme="minorEastAsia"/>
                <w:spacing w:val="0"/>
                <w:sz w:val="24"/>
              </w:rPr>
            </w:pPr>
            <w:r>
              <w:rPr>
                <w:rFonts w:eastAsiaTheme="minorEastAsia"/>
                <w:spacing w:val="0"/>
                <w:sz w:val="24"/>
              </w:rPr>
              <w:t>2</w:t>
            </w:r>
          </w:p>
        </w:tc>
        <w:tc>
          <w:tcPr>
            <w:tcW w:w="1700" w:type="dxa"/>
            <w:vAlign w:val="center"/>
          </w:tcPr>
          <w:p w14:paraId="017391C7">
            <w:pPr>
              <w:tabs>
                <w:tab w:val="left" w:pos="1080"/>
              </w:tabs>
              <w:snapToGrid w:val="0"/>
              <w:jc w:val="left"/>
              <w:rPr>
                <w:rFonts w:eastAsiaTheme="minorEastAsia"/>
                <w:spacing w:val="0"/>
                <w:sz w:val="24"/>
              </w:rPr>
            </w:pPr>
            <w:r>
              <w:rPr>
                <w:rFonts w:eastAsiaTheme="minorEastAsia"/>
                <w:spacing w:val="0"/>
                <w:sz w:val="24"/>
              </w:rPr>
              <w:t>落实政府采购政策需满足的资格要求</w:t>
            </w:r>
          </w:p>
        </w:tc>
        <w:tc>
          <w:tcPr>
            <w:tcW w:w="4676" w:type="dxa"/>
            <w:vAlign w:val="center"/>
          </w:tcPr>
          <w:p w14:paraId="35210F61">
            <w:pPr>
              <w:tabs>
                <w:tab w:val="left" w:pos="1080"/>
              </w:tabs>
              <w:snapToGrid w:val="0"/>
              <w:jc w:val="left"/>
              <w:rPr>
                <w:rFonts w:eastAsiaTheme="minorEastAsia"/>
                <w:spacing w:val="0"/>
                <w:sz w:val="24"/>
              </w:rPr>
            </w:pPr>
            <w:r>
              <w:rPr>
                <w:rFonts w:eastAsiaTheme="minorEastAsia"/>
                <w:spacing w:val="0"/>
                <w:sz w:val="24"/>
              </w:rPr>
              <w:t>具体要求见第一章《采购邀请》</w:t>
            </w:r>
          </w:p>
        </w:tc>
        <w:tc>
          <w:tcPr>
            <w:tcW w:w="1862" w:type="dxa"/>
            <w:vAlign w:val="center"/>
          </w:tcPr>
          <w:p w14:paraId="561836A6">
            <w:pPr>
              <w:tabs>
                <w:tab w:val="left" w:pos="1080"/>
              </w:tabs>
              <w:snapToGrid w:val="0"/>
              <w:jc w:val="left"/>
              <w:rPr>
                <w:rFonts w:eastAsiaTheme="minorEastAsia"/>
                <w:spacing w:val="0"/>
                <w:sz w:val="24"/>
              </w:rPr>
            </w:pPr>
          </w:p>
        </w:tc>
      </w:tr>
      <w:tr w14:paraId="483BF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A4D6ADF">
            <w:pPr>
              <w:tabs>
                <w:tab w:val="left" w:pos="1080"/>
              </w:tabs>
              <w:snapToGrid w:val="0"/>
              <w:jc w:val="center"/>
              <w:rPr>
                <w:rFonts w:eastAsiaTheme="minorEastAsia"/>
                <w:spacing w:val="0"/>
                <w:sz w:val="24"/>
              </w:rPr>
            </w:pPr>
            <w:r>
              <w:rPr>
                <w:rFonts w:eastAsiaTheme="minorEastAsia"/>
                <w:spacing w:val="0"/>
                <w:sz w:val="24"/>
              </w:rPr>
              <w:t>2-1</w:t>
            </w:r>
          </w:p>
        </w:tc>
        <w:tc>
          <w:tcPr>
            <w:tcW w:w="1700" w:type="dxa"/>
            <w:vAlign w:val="center"/>
          </w:tcPr>
          <w:p w14:paraId="2CC07BD7">
            <w:pPr>
              <w:tabs>
                <w:tab w:val="left" w:pos="1080"/>
              </w:tabs>
              <w:snapToGrid w:val="0"/>
              <w:jc w:val="left"/>
              <w:rPr>
                <w:rFonts w:eastAsiaTheme="minorEastAsia"/>
                <w:spacing w:val="0"/>
                <w:sz w:val="24"/>
              </w:rPr>
            </w:pPr>
            <w:r>
              <w:rPr>
                <w:rFonts w:eastAsiaTheme="minorEastAsia"/>
                <w:spacing w:val="0"/>
                <w:sz w:val="24"/>
              </w:rPr>
              <w:t>中小企业政策</w:t>
            </w:r>
            <w:r>
              <w:rPr>
                <w:rFonts w:hint="eastAsia" w:eastAsiaTheme="minorEastAsia"/>
                <w:spacing w:val="0"/>
                <w:sz w:val="24"/>
              </w:rPr>
              <w:t>证明文件</w:t>
            </w:r>
          </w:p>
        </w:tc>
        <w:tc>
          <w:tcPr>
            <w:tcW w:w="4676" w:type="dxa"/>
            <w:vAlign w:val="center"/>
          </w:tcPr>
          <w:p w14:paraId="2C8471C5">
            <w:pPr>
              <w:tabs>
                <w:tab w:val="left" w:pos="1080"/>
              </w:tabs>
              <w:snapToGrid w:val="0"/>
              <w:jc w:val="left"/>
              <w:rPr>
                <w:rFonts w:eastAsiaTheme="minorEastAsia"/>
                <w:spacing w:val="0"/>
                <w:sz w:val="24"/>
              </w:rPr>
            </w:pPr>
            <w:r>
              <w:rPr>
                <w:rFonts w:eastAsiaTheme="minorEastAsia"/>
                <w:spacing w:val="0"/>
                <w:sz w:val="24"/>
              </w:rPr>
              <w:t>具体要求见第一章《采购邀请》</w:t>
            </w:r>
          </w:p>
        </w:tc>
        <w:tc>
          <w:tcPr>
            <w:tcW w:w="1862" w:type="dxa"/>
            <w:vAlign w:val="center"/>
          </w:tcPr>
          <w:p w14:paraId="0E63D7C5">
            <w:pPr>
              <w:tabs>
                <w:tab w:val="left" w:pos="1080"/>
              </w:tabs>
              <w:snapToGrid w:val="0"/>
              <w:jc w:val="left"/>
              <w:rPr>
                <w:rFonts w:eastAsiaTheme="minorEastAsia"/>
                <w:spacing w:val="0"/>
                <w:sz w:val="24"/>
              </w:rPr>
            </w:pPr>
          </w:p>
        </w:tc>
      </w:tr>
      <w:tr w14:paraId="6E85D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187E980F">
            <w:pPr>
              <w:tabs>
                <w:tab w:val="left" w:pos="1080"/>
              </w:tabs>
              <w:snapToGrid w:val="0"/>
              <w:jc w:val="center"/>
              <w:rPr>
                <w:rFonts w:eastAsiaTheme="minorEastAsia"/>
                <w:spacing w:val="0"/>
                <w:sz w:val="24"/>
              </w:rPr>
            </w:pPr>
            <w:r>
              <w:rPr>
                <w:rFonts w:eastAsiaTheme="minorEastAsia"/>
                <w:spacing w:val="0"/>
                <w:sz w:val="24"/>
              </w:rPr>
              <w:t>2-1-1</w:t>
            </w:r>
          </w:p>
        </w:tc>
        <w:tc>
          <w:tcPr>
            <w:tcW w:w="1700" w:type="dxa"/>
            <w:vAlign w:val="center"/>
          </w:tcPr>
          <w:p w14:paraId="7F7EE935">
            <w:pPr>
              <w:tabs>
                <w:tab w:val="left" w:pos="1080"/>
              </w:tabs>
              <w:snapToGrid w:val="0"/>
              <w:jc w:val="left"/>
              <w:rPr>
                <w:rFonts w:eastAsiaTheme="minorEastAsia"/>
                <w:spacing w:val="0"/>
                <w:sz w:val="24"/>
              </w:rPr>
            </w:pPr>
            <w:r>
              <w:rPr>
                <w:rFonts w:eastAsiaTheme="minorEastAsia"/>
                <w:spacing w:val="0"/>
                <w:sz w:val="24"/>
              </w:rPr>
              <w:t>中小企业证明文件</w:t>
            </w:r>
          </w:p>
        </w:tc>
        <w:tc>
          <w:tcPr>
            <w:tcW w:w="4676" w:type="dxa"/>
            <w:vAlign w:val="center"/>
          </w:tcPr>
          <w:p w14:paraId="6FDE623E">
            <w:pPr>
              <w:tabs>
                <w:tab w:val="left" w:pos="1080"/>
              </w:tabs>
              <w:snapToGrid w:val="0"/>
              <w:jc w:val="left"/>
              <w:rPr>
                <w:rFonts w:eastAsiaTheme="minorEastAsia"/>
                <w:spacing w:val="0"/>
                <w:sz w:val="24"/>
              </w:rPr>
            </w:pPr>
            <w:r>
              <w:rPr>
                <w:rFonts w:eastAsiaTheme="minorEastAsia"/>
                <w:spacing w:val="0"/>
                <w:sz w:val="24"/>
              </w:rPr>
              <w:t xml:space="preserve">当本项目（包）涉及预留份额专门面向中小企业采购，提供如下资料： </w:t>
            </w:r>
          </w:p>
          <w:p w14:paraId="18E3B02C">
            <w:pPr>
              <w:tabs>
                <w:tab w:val="left" w:pos="1080"/>
              </w:tabs>
              <w:snapToGrid w:val="0"/>
              <w:jc w:val="left"/>
              <w:rPr>
                <w:rFonts w:eastAsiaTheme="minorEastAsia"/>
                <w:spacing w:val="0"/>
                <w:sz w:val="24"/>
              </w:rPr>
            </w:pPr>
            <w:r>
              <w:rPr>
                <w:rFonts w:eastAsiaTheme="minorEastAsia"/>
                <w:spacing w:val="0"/>
                <w:sz w:val="24"/>
              </w:rPr>
              <w:t>1、供应商单独响应的，应提供</w:t>
            </w:r>
            <w:r>
              <w:rPr>
                <w:spacing w:val="0"/>
                <w:sz w:val="24"/>
              </w:rPr>
              <w:t>《中小企业声明函》或《残疾人福利性单位声明函》或由省级以上监狱管理局、戒毒管理局（含新疆生产建设兵团）出具的属于监狱企业的证明文件</w:t>
            </w:r>
            <w:r>
              <w:rPr>
                <w:rFonts w:eastAsiaTheme="minorEastAsia"/>
                <w:spacing w:val="0"/>
                <w:sz w:val="24"/>
              </w:rPr>
              <w:t>。</w:t>
            </w:r>
          </w:p>
          <w:p w14:paraId="4F13F9DB">
            <w:pPr>
              <w:tabs>
                <w:tab w:val="left" w:pos="1080"/>
              </w:tabs>
              <w:snapToGrid w:val="0"/>
              <w:jc w:val="left"/>
              <w:rPr>
                <w:rFonts w:eastAsiaTheme="minorEastAsia"/>
                <w:spacing w:val="0"/>
                <w:sz w:val="24"/>
              </w:rPr>
            </w:pPr>
            <w:r>
              <w:rPr>
                <w:rFonts w:eastAsiaTheme="minorEastAsia"/>
                <w:spacing w:val="0"/>
                <w:sz w:val="24"/>
              </w:rPr>
              <w:t>2、如磋商文件要求以联合体形式参加或者要求合同分包的，且供应商为联合体或拟进行合同分包的，则联合体中的中小企业、签订分包意向协议的中小企业具体情况须在《中小企业声明函》</w:t>
            </w:r>
            <w:r>
              <w:rPr>
                <w:spacing w:val="0"/>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pacing w:val="0"/>
                <w:sz w:val="24"/>
              </w:rPr>
              <w:t>。</w:t>
            </w:r>
          </w:p>
        </w:tc>
        <w:tc>
          <w:tcPr>
            <w:tcW w:w="1862" w:type="dxa"/>
            <w:vAlign w:val="center"/>
          </w:tcPr>
          <w:p w14:paraId="085C9258">
            <w:pPr>
              <w:tabs>
                <w:tab w:val="left" w:pos="1080"/>
              </w:tabs>
              <w:snapToGrid w:val="0"/>
              <w:jc w:val="left"/>
              <w:rPr>
                <w:rFonts w:eastAsiaTheme="minorEastAsia"/>
                <w:spacing w:val="0"/>
                <w:sz w:val="24"/>
              </w:rPr>
            </w:pPr>
            <w:r>
              <w:rPr>
                <w:rFonts w:eastAsiaTheme="minorEastAsia"/>
                <w:spacing w:val="0"/>
                <w:sz w:val="24"/>
              </w:rPr>
              <w:t>格式见《响应文件格式》</w:t>
            </w:r>
          </w:p>
        </w:tc>
      </w:tr>
      <w:tr w14:paraId="0501B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F6583BB">
            <w:pPr>
              <w:tabs>
                <w:tab w:val="left" w:pos="1080"/>
              </w:tabs>
              <w:snapToGrid w:val="0"/>
              <w:jc w:val="center"/>
              <w:rPr>
                <w:rFonts w:eastAsiaTheme="minorEastAsia"/>
                <w:spacing w:val="0"/>
                <w:sz w:val="24"/>
              </w:rPr>
            </w:pPr>
            <w:r>
              <w:rPr>
                <w:rFonts w:eastAsiaTheme="minorEastAsia"/>
                <w:spacing w:val="0"/>
                <w:sz w:val="24"/>
              </w:rPr>
              <w:t>2-1-2</w:t>
            </w:r>
          </w:p>
        </w:tc>
        <w:tc>
          <w:tcPr>
            <w:tcW w:w="1700" w:type="dxa"/>
            <w:vAlign w:val="center"/>
          </w:tcPr>
          <w:p w14:paraId="64EDAC58">
            <w:pPr>
              <w:tabs>
                <w:tab w:val="left" w:pos="1080"/>
              </w:tabs>
              <w:snapToGrid w:val="0"/>
              <w:jc w:val="left"/>
              <w:rPr>
                <w:rFonts w:eastAsiaTheme="minorEastAsia"/>
                <w:spacing w:val="0"/>
                <w:sz w:val="24"/>
              </w:rPr>
            </w:pPr>
            <w:r>
              <w:rPr>
                <w:rFonts w:eastAsiaTheme="minorEastAsia"/>
                <w:spacing w:val="0"/>
                <w:sz w:val="24"/>
              </w:rPr>
              <w:t>拟分包情况说明及分包意向协议</w:t>
            </w:r>
          </w:p>
        </w:tc>
        <w:tc>
          <w:tcPr>
            <w:tcW w:w="4676" w:type="dxa"/>
            <w:vAlign w:val="center"/>
          </w:tcPr>
          <w:p w14:paraId="592B3B7E">
            <w:pPr>
              <w:tabs>
                <w:tab w:val="left" w:pos="1080"/>
              </w:tabs>
              <w:snapToGrid w:val="0"/>
              <w:jc w:val="left"/>
              <w:rPr>
                <w:rFonts w:eastAsiaTheme="minorEastAsia"/>
                <w:spacing w:val="0"/>
                <w:sz w:val="24"/>
              </w:rPr>
            </w:pPr>
            <w:r>
              <w:rPr>
                <w:rFonts w:eastAsiaTheme="minorEastAsia"/>
                <w:spacing w:val="0"/>
                <w:sz w:val="24"/>
              </w:rPr>
              <w:t>如本项目（包）要求通过分包措施预留部分采购份额面向中小企业采购、且供应商因落实政府采购政策拟进行分包的，必须提供；否则无须提供。</w:t>
            </w:r>
          </w:p>
          <w:p w14:paraId="7C7E545A">
            <w:pPr>
              <w:tabs>
                <w:tab w:val="left" w:pos="1080"/>
              </w:tabs>
              <w:snapToGrid w:val="0"/>
              <w:jc w:val="left"/>
              <w:rPr>
                <w:rFonts w:eastAsiaTheme="minorEastAsia"/>
                <w:b/>
                <w:spacing w:val="0"/>
                <w:sz w:val="24"/>
              </w:rPr>
            </w:pPr>
            <w:r>
              <w:rPr>
                <w:rFonts w:eastAsiaTheme="minorEastAsia"/>
                <w:spacing w:val="0"/>
                <w:sz w:val="24"/>
              </w:rPr>
              <w:t>对于预留份额专门面向中小企业采购的项目（包），组成联合体或者接受分包合同的中小企业与联合体内其他企业、分包企业之间不得存在直接控股、管理关系。</w:t>
            </w:r>
          </w:p>
        </w:tc>
        <w:tc>
          <w:tcPr>
            <w:tcW w:w="1862" w:type="dxa"/>
            <w:vAlign w:val="center"/>
          </w:tcPr>
          <w:p w14:paraId="4BCD63B0">
            <w:pPr>
              <w:tabs>
                <w:tab w:val="left" w:pos="1080"/>
              </w:tabs>
              <w:snapToGrid w:val="0"/>
              <w:jc w:val="left"/>
              <w:rPr>
                <w:rFonts w:eastAsiaTheme="minorEastAsia"/>
                <w:spacing w:val="0"/>
                <w:sz w:val="24"/>
              </w:rPr>
            </w:pPr>
            <w:r>
              <w:rPr>
                <w:rFonts w:eastAsiaTheme="minorEastAsia"/>
                <w:spacing w:val="0"/>
                <w:sz w:val="24"/>
              </w:rPr>
              <w:t>格式见《响应文件格式》</w:t>
            </w:r>
          </w:p>
        </w:tc>
      </w:tr>
      <w:tr w14:paraId="3CCE5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77B2B444">
            <w:pPr>
              <w:tabs>
                <w:tab w:val="left" w:pos="1080"/>
              </w:tabs>
              <w:snapToGrid w:val="0"/>
              <w:jc w:val="center"/>
              <w:rPr>
                <w:rFonts w:eastAsiaTheme="minorEastAsia"/>
                <w:spacing w:val="0"/>
                <w:sz w:val="24"/>
              </w:rPr>
            </w:pPr>
            <w:r>
              <w:rPr>
                <w:rFonts w:eastAsiaTheme="minorEastAsia"/>
                <w:spacing w:val="0"/>
                <w:sz w:val="24"/>
              </w:rPr>
              <w:t>2-2</w:t>
            </w:r>
          </w:p>
        </w:tc>
        <w:tc>
          <w:tcPr>
            <w:tcW w:w="1700" w:type="dxa"/>
            <w:vAlign w:val="center"/>
          </w:tcPr>
          <w:p w14:paraId="309B5F48">
            <w:pPr>
              <w:tabs>
                <w:tab w:val="left" w:pos="1080"/>
              </w:tabs>
              <w:snapToGrid w:val="0"/>
              <w:jc w:val="left"/>
              <w:rPr>
                <w:rFonts w:eastAsiaTheme="minorEastAsia"/>
                <w:spacing w:val="0"/>
                <w:sz w:val="24"/>
              </w:rPr>
            </w:pPr>
            <w:r>
              <w:rPr>
                <w:rFonts w:eastAsiaTheme="minorEastAsia"/>
                <w:spacing w:val="0"/>
                <w:sz w:val="24"/>
              </w:rPr>
              <w:t>其它落实政府采购政策的资格要求</w:t>
            </w:r>
          </w:p>
        </w:tc>
        <w:tc>
          <w:tcPr>
            <w:tcW w:w="4676" w:type="dxa"/>
            <w:vAlign w:val="center"/>
          </w:tcPr>
          <w:p w14:paraId="03B330BD">
            <w:pPr>
              <w:tabs>
                <w:tab w:val="left" w:pos="1080"/>
              </w:tabs>
              <w:snapToGrid w:val="0"/>
              <w:jc w:val="left"/>
              <w:rPr>
                <w:rFonts w:eastAsiaTheme="minorEastAsia"/>
                <w:spacing w:val="0"/>
                <w:sz w:val="24"/>
              </w:rPr>
            </w:pPr>
            <w:r>
              <w:rPr>
                <w:rFonts w:eastAsiaTheme="minorEastAsia"/>
                <w:spacing w:val="0"/>
                <w:sz w:val="24"/>
              </w:rPr>
              <w:t>如有，见第一章《采购邀请》</w:t>
            </w:r>
          </w:p>
        </w:tc>
        <w:tc>
          <w:tcPr>
            <w:tcW w:w="1862" w:type="dxa"/>
            <w:vAlign w:val="center"/>
          </w:tcPr>
          <w:p w14:paraId="54631F13">
            <w:pPr>
              <w:tabs>
                <w:tab w:val="left" w:pos="1080"/>
              </w:tabs>
              <w:snapToGrid w:val="0"/>
              <w:jc w:val="left"/>
              <w:rPr>
                <w:rFonts w:eastAsiaTheme="minorEastAsia"/>
                <w:spacing w:val="0"/>
                <w:sz w:val="24"/>
              </w:rPr>
            </w:pPr>
            <w:r>
              <w:rPr>
                <w:rFonts w:eastAsiaTheme="minorEastAsia"/>
                <w:spacing w:val="0"/>
                <w:sz w:val="24"/>
              </w:rPr>
              <w:t>提供证明文件的电子件或电子证照</w:t>
            </w:r>
          </w:p>
        </w:tc>
      </w:tr>
      <w:tr w14:paraId="58DA9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6CEA951">
            <w:pPr>
              <w:tabs>
                <w:tab w:val="left" w:pos="1080"/>
              </w:tabs>
              <w:snapToGrid w:val="0"/>
              <w:jc w:val="center"/>
              <w:rPr>
                <w:rFonts w:eastAsiaTheme="minorEastAsia"/>
                <w:spacing w:val="0"/>
                <w:sz w:val="24"/>
              </w:rPr>
            </w:pPr>
            <w:r>
              <w:rPr>
                <w:rFonts w:eastAsiaTheme="minorEastAsia"/>
                <w:spacing w:val="0"/>
                <w:sz w:val="24"/>
              </w:rPr>
              <w:t>3</w:t>
            </w:r>
          </w:p>
        </w:tc>
        <w:tc>
          <w:tcPr>
            <w:tcW w:w="1700" w:type="dxa"/>
            <w:vAlign w:val="center"/>
          </w:tcPr>
          <w:p w14:paraId="631C6E0B">
            <w:pPr>
              <w:tabs>
                <w:tab w:val="left" w:pos="1080"/>
              </w:tabs>
              <w:snapToGrid w:val="0"/>
              <w:jc w:val="left"/>
              <w:rPr>
                <w:rFonts w:eastAsiaTheme="minorEastAsia"/>
                <w:spacing w:val="0"/>
                <w:sz w:val="24"/>
              </w:rPr>
            </w:pPr>
            <w:r>
              <w:rPr>
                <w:rFonts w:eastAsiaTheme="minorEastAsia"/>
                <w:spacing w:val="0"/>
                <w:sz w:val="24"/>
              </w:rPr>
              <w:t>本项目的特定资格要求</w:t>
            </w:r>
          </w:p>
        </w:tc>
        <w:tc>
          <w:tcPr>
            <w:tcW w:w="4676" w:type="dxa"/>
            <w:vAlign w:val="center"/>
          </w:tcPr>
          <w:p w14:paraId="4F333F55">
            <w:pPr>
              <w:tabs>
                <w:tab w:val="left" w:pos="1080"/>
              </w:tabs>
              <w:snapToGrid w:val="0"/>
              <w:jc w:val="left"/>
              <w:rPr>
                <w:rFonts w:eastAsiaTheme="minorEastAsia"/>
                <w:spacing w:val="0"/>
                <w:sz w:val="24"/>
              </w:rPr>
            </w:pPr>
            <w:r>
              <w:rPr>
                <w:rFonts w:eastAsiaTheme="minorEastAsia"/>
                <w:spacing w:val="0"/>
                <w:sz w:val="24"/>
              </w:rPr>
              <w:t>如有，见第一章《采购邀请》</w:t>
            </w:r>
          </w:p>
        </w:tc>
        <w:tc>
          <w:tcPr>
            <w:tcW w:w="1862" w:type="dxa"/>
            <w:vAlign w:val="center"/>
          </w:tcPr>
          <w:p w14:paraId="45728C2F">
            <w:pPr>
              <w:tabs>
                <w:tab w:val="left" w:pos="1080"/>
              </w:tabs>
              <w:snapToGrid w:val="0"/>
              <w:jc w:val="left"/>
              <w:rPr>
                <w:rFonts w:eastAsiaTheme="minorEastAsia"/>
                <w:spacing w:val="0"/>
                <w:sz w:val="24"/>
              </w:rPr>
            </w:pPr>
            <w:r>
              <w:rPr>
                <w:rFonts w:eastAsiaTheme="minorEastAsia"/>
                <w:spacing w:val="0"/>
                <w:sz w:val="24"/>
              </w:rPr>
              <w:t>提供证明文件的电子件或电子证照</w:t>
            </w:r>
          </w:p>
        </w:tc>
      </w:tr>
      <w:tr w14:paraId="464CA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DCB895B">
            <w:pPr>
              <w:tabs>
                <w:tab w:val="left" w:pos="1080"/>
              </w:tabs>
              <w:snapToGrid w:val="0"/>
              <w:jc w:val="center"/>
              <w:rPr>
                <w:rFonts w:eastAsiaTheme="minorEastAsia"/>
                <w:spacing w:val="0"/>
                <w:sz w:val="24"/>
              </w:rPr>
            </w:pPr>
            <w:r>
              <w:rPr>
                <w:rFonts w:eastAsiaTheme="minorEastAsia"/>
                <w:spacing w:val="0"/>
                <w:sz w:val="24"/>
              </w:rPr>
              <w:t>3-1</w:t>
            </w:r>
          </w:p>
        </w:tc>
        <w:tc>
          <w:tcPr>
            <w:tcW w:w="1700" w:type="dxa"/>
            <w:vAlign w:val="center"/>
          </w:tcPr>
          <w:p w14:paraId="76B0A56B">
            <w:pPr>
              <w:tabs>
                <w:tab w:val="left" w:pos="1080"/>
              </w:tabs>
              <w:snapToGrid w:val="0"/>
              <w:rPr>
                <w:rFonts w:eastAsiaTheme="minorEastAsia"/>
                <w:spacing w:val="0"/>
                <w:sz w:val="24"/>
              </w:rPr>
            </w:pPr>
            <w:r>
              <w:rPr>
                <w:spacing w:val="0"/>
                <w:sz w:val="24"/>
              </w:rPr>
              <w:t>本项目对于联合体的要求</w:t>
            </w:r>
          </w:p>
        </w:tc>
        <w:tc>
          <w:tcPr>
            <w:tcW w:w="4676" w:type="dxa"/>
            <w:vAlign w:val="center"/>
          </w:tcPr>
          <w:p w14:paraId="01A14F04">
            <w:pPr>
              <w:tabs>
                <w:tab w:val="left" w:pos="1080"/>
              </w:tabs>
              <w:snapToGrid w:val="0"/>
              <w:rPr>
                <w:rFonts w:eastAsiaTheme="minorEastAsia"/>
                <w:spacing w:val="0"/>
                <w:sz w:val="24"/>
              </w:rPr>
            </w:pPr>
            <w:r>
              <w:rPr>
                <w:rFonts w:eastAsiaTheme="minorEastAsia"/>
                <w:spacing w:val="0"/>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07C3392A">
            <w:pPr>
              <w:tabs>
                <w:tab w:val="left" w:pos="1080"/>
              </w:tabs>
              <w:snapToGrid w:val="0"/>
              <w:rPr>
                <w:rFonts w:eastAsiaTheme="minorEastAsia"/>
                <w:spacing w:val="0"/>
                <w:sz w:val="24"/>
              </w:rPr>
            </w:pPr>
            <w:r>
              <w:rPr>
                <w:rFonts w:eastAsiaTheme="minorEastAsia"/>
                <w:spacing w:val="0"/>
                <w:sz w:val="24"/>
              </w:rPr>
              <w:t>2、联合体各成员单位均须提供本表中序号1-1、1-2的证明文件。</w:t>
            </w:r>
            <w:r>
              <w:rPr>
                <w:spacing w:val="0"/>
                <w:sz w:val="24"/>
              </w:rPr>
              <w:t>联合体各成员单位均应满足本表3-2项规定。</w:t>
            </w:r>
          </w:p>
          <w:p w14:paraId="71222643">
            <w:pPr>
              <w:tabs>
                <w:tab w:val="left" w:pos="1080"/>
              </w:tabs>
              <w:snapToGrid w:val="0"/>
              <w:rPr>
                <w:rFonts w:eastAsiaTheme="minorEastAsia"/>
                <w:spacing w:val="0"/>
                <w:sz w:val="24"/>
              </w:rPr>
            </w:pPr>
            <w:r>
              <w:rPr>
                <w:rFonts w:eastAsiaTheme="minorEastAsia"/>
                <w:spacing w:val="0"/>
                <w:sz w:val="24"/>
              </w:rPr>
              <w:t>3、本表序号3-3项规定的其他特定资格要求中的每一小项要求，联合体各方中至少应当有一方符合本表中其他资格要求并提供证明文件。</w:t>
            </w:r>
          </w:p>
          <w:p w14:paraId="41C09321">
            <w:pPr>
              <w:tabs>
                <w:tab w:val="left" w:pos="1080"/>
              </w:tabs>
              <w:snapToGrid w:val="0"/>
              <w:rPr>
                <w:rFonts w:eastAsiaTheme="minorEastAsia"/>
                <w:spacing w:val="0"/>
                <w:sz w:val="24"/>
              </w:rPr>
            </w:pPr>
            <w:r>
              <w:rPr>
                <w:rFonts w:eastAsiaTheme="minorEastAsia"/>
                <w:spacing w:val="0"/>
                <w:sz w:val="24"/>
              </w:rPr>
              <w:t>4、联合体中有同类资质的供应商按照联合体分工承担相同工作的，应当按照资质等级较低的供应商确定资质等级。</w:t>
            </w:r>
          </w:p>
          <w:p w14:paraId="5AA59FD1">
            <w:pPr>
              <w:tabs>
                <w:tab w:val="left" w:pos="1080"/>
              </w:tabs>
              <w:snapToGrid w:val="0"/>
              <w:rPr>
                <w:rFonts w:eastAsiaTheme="minorEastAsia"/>
                <w:spacing w:val="0"/>
                <w:sz w:val="24"/>
              </w:rPr>
            </w:pPr>
            <w:r>
              <w:rPr>
                <w:rFonts w:eastAsiaTheme="minorEastAsia"/>
                <w:spacing w:val="0"/>
                <w:sz w:val="24"/>
              </w:rPr>
              <w:t>5、以联合体形式参加政府采购活动的，联合体各方不得再单独参加或者与其他供应商另外组成联合体参加同一合同项下的政府采购活动。</w:t>
            </w:r>
          </w:p>
          <w:p w14:paraId="437DF377">
            <w:pPr>
              <w:tabs>
                <w:tab w:val="left" w:pos="1080"/>
              </w:tabs>
              <w:snapToGrid w:val="0"/>
              <w:rPr>
                <w:rFonts w:eastAsiaTheme="minorEastAsia"/>
                <w:spacing w:val="0"/>
                <w:sz w:val="24"/>
              </w:rPr>
            </w:pPr>
            <w:r>
              <w:rPr>
                <w:rFonts w:eastAsiaTheme="minorEastAsia"/>
                <w:spacing w:val="0"/>
                <w:sz w:val="24"/>
              </w:rPr>
              <w:t>6、若联合体中任一成员单位中途退出，则该联合体的</w:t>
            </w:r>
            <w:r>
              <w:rPr>
                <w:rFonts w:eastAsiaTheme="minorEastAsia"/>
                <w:b/>
                <w:spacing w:val="0"/>
                <w:sz w:val="24"/>
              </w:rPr>
              <w:t>响应无效</w:t>
            </w:r>
            <w:r>
              <w:rPr>
                <w:rFonts w:eastAsiaTheme="minorEastAsia"/>
                <w:spacing w:val="0"/>
                <w:sz w:val="24"/>
              </w:rPr>
              <w:t>。</w:t>
            </w:r>
          </w:p>
          <w:p w14:paraId="329D2169">
            <w:pPr>
              <w:tabs>
                <w:tab w:val="left" w:pos="1080"/>
              </w:tabs>
              <w:snapToGrid w:val="0"/>
              <w:rPr>
                <w:rFonts w:eastAsiaTheme="minorEastAsia"/>
                <w:spacing w:val="0"/>
                <w:sz w:val="24"/>
              </w:rPr>
            </w:pPr>
            <w:r>
              <w:rPr>
                <w:rFonts w:eastAsiaTheme="minorEastAsia"/>
                <w:spacing w:val="0"/>
                <w:sz w:val="24"/>
              </w:rPr>
              <w:t xml:space="preserve">7、本项目不接受联合体响应时，供应商不得为联合体。 </w:t>
            </w:r>
          </w:p>
        </w:tc>
        <w:tc>
          <w:tcPr>
            <w:tcW w:w="1862" w:type="dxa"/>
            <w:vAlign w:val="center"/>
          </w:tcPr>
          <w:p w14:paraId="791DBDCC">
            <w:pPr>
              <w:tabs>
                <w:tab w:val="left" w:pos="1080"/>
              </w:tabs>
              <w:snapToGrid w:val="0"/>
              <w:rPr>
                <w:rFonts w:eastAsiaTheme="minorEastAsia"/>
                <w:spacing w:val="0"/>
                <w:sz w:val="24"/>
              </w:rPr>
            </w:pPr>
            <w:r>
              <w:rPr>
                <w:rFonts w:eastAsiaTheme="minorEastAsia"/>
                <w:spacing w:val="0"/>
                <w:sz w:val="24"/>
              </w:rPr>
              <w:t>提供《联合协议》原件的电子件</w:t>
            </w:r>
          </w:p>
          <w:p w14:paraId="11002172">
            <w:pPr>
              <w:tabs>
                <w:tab w:val="left" w:pos="1080"/>
              </w:tabs>
              <w:snapToGrid w:val="0"/>
              <w:rPr>
                <w:rFonts w:eastAsiaTheme="minorEastAsia"/>
                <w:spacing w:val="0"/>
                <w:sz w:val="24"/>
              </w:rPr>
            </w:pPr>
            <w:r>
              <w:rPr>
                <w:rFonts w:eastAsiaTheme="minorEastAsia"/>
                <w:spacing w:val="0"/>
                <w:sz w:val="24"/>
              </w:rPr>
              <w:t>格式见《响应文件格式》</w:t>
            </w:r>
          </w:p>
        </w:tc>
      </w:tr>
      <w:tr w14:paraId="111E7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3312409">
            <w:pPr>
              <w:tabs>
                <w:tab w:val="left" w:pos="1080"/>
              </w:tabs>
              <w:snapToGrid w:val="0"/>
              <w:jc w:val="center"/>
              <w:rPr>
                <w:rFonts w:eastAsiaTheme="minorEastAsia"/>
                <w:spacing w:val="0"/>
                <w:sz w:val="24"/>
              </w:rPr>
            </w:pPr>
            <w:r>
              <w:rPr>
                <w:spacing w:val="0"/>
                <w:sz w:val="24"/>
              </w:rPr>
              <w:t>3-2</w:t>
            </w:r>
          </w:p>
        </w:tc>
        <w:tc>
          <w:tcPr>
            <w:tcW w:w="1700" w:type="dxa"/>
            <w:vAlign w:val="center"/>
          </w:tcPr>
          <w:p w14:paraId="546D9933">
            <w:pPr>
              <w:tabs>
                <w:tab w:val="left" w:pos="1080"/>
              </w:tabs>
              <w:snapToGrid w:val="0"/>
              <w:rPr>
                <w:spacing w:val="0"/>
                <w:sz w:val="24"/>
              </w:rPr>
            </w:pPr>
            <w:r>
              <w:rPr>
                <w:spacing w:val="0"/>
                <w:sz w:val="24"/>
              </w:rPr>
              <w:t>政府购买服务承接主体的要求</w:t>
            </w:r>
          </w:p>
        </w:tc>
        <w:tc>
          <w:tcPr>
            <w:tcW w:w="4676" w:type="dxa"/>
            <w:vAlign w:val="center"/>
          </w:tcPr>
          <w:p w14:paraId="46FBA60A">
            <w:pPr>
              <w:tabs>
                <w:tab w:val="left" w:pos="1080"/>
              </w:tabs>
              <w:snapToGrid w:val="0"/>
              <w:rPr>
                <w:rFonts w:eastAsiaTheme="minorEastAsia"/>
                <w:spacing w:val="0"/>
                <w:sz w:val="24"/>
              </w:rPr>
            </w:pPr>
            <w:r>
              <w:rPr>
                <w:spacing w:val="0"/>
                <w:sz w:val="24"/>
              </w:rPr>
              <w:t>如本项目属于政府购买服务，供应商不属于公益一类事业单位、使用事业编制且由财政拨款保障的群团组织。</w:t>
            </w:r>
          </w:p>
        </w:tc>
        <w:tc>
          <w:tcPr>
            <w:tcW w:w="1862" w:type="dxa"/>
            <w:vAlign w:val="center"/>
          </w:tcPr>
          <w:p w14:paraId="3B8F63D1">
            <w:pPr>
              <w:tabs>
                <w:tab w:val="left" w:pos="1080"/>
              </w:tabs>
              <w:snapToGrid w:val="0"/>
              <w:rPr>
                <w:rFonts w:eastAsiaTheme="minorEastAsia"/>
                <w:spacing w:val="0"/>
                <w:sz w:val="24"/>
              </w:rPr>
            </w:pPr>
            <w:r>
              <w:rPr>
                <w:spacing w:val="0"/>
                <w:sz w:val="24"/>
              </w:rPr>
              <w:t>格式见《响应文件格式》</w:t>
            </w:r>
            <w:r>
              <w:rPr>
                <w:rFonts w:hint="eastAsia"/>
                <w:spacing w:val="0"/>
                <w:sz w:val="24"/>
              </w:rPr>
              <w:t>“</w:t>
            </w:r>
            <w:r>
              <w:rPr>
                <w:spacing w:val="0"/>
                <w:sz w:val="24"/>
              </w:rPr>
              <w:t xml:space="preserve">1-2 </w:t>
            </w:r>
            <w:r>
              <w:rPr>
                <w:rFonts w:hint="eastAsia"/>
                <w:spacing w:val="0"/>
                <w:sz w:val="24"/>
              </w:rPr>
              <w:t>供应商资格声明书”</w:t>
            </w:r>
          </w:p>
        </w:tc>
      </w:tr>
      <w:tr w14:paraId="2505B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6E27E23">
            <w:pPr>
              <w:tabs>
                <w:tab w:val="left" w:pos="1080"/>
              </w:tabs>
              <w:snapToGrid w:val="0"/>
              <w:jc w:val="center"/>
              <w:rPr>
                <w:rFonts w:eastAsiaTheme="minorEastAsia"/>
                <w:spacing w:val="0"/>
                <w:sz w:val="24"/>
              </w:rPr>
            </w:pPr>
            <w:r>
              <w:rPr>
                <w:rFonts w:eastAsiaTheme="minorEastAsia"/>
                <w:spacing w:val="0"/>
                <w:sz w:val="24"/>
              </w:rPr>
              <w:t>3-3</w:t>
            </w:r>
          </w:p>
        </w:tc>
        <w:tc>
          <w:tcPr>
            <w:tcW w:w="1700" w:type="dxa"/>
            <w:vAlign w:val="center"/>
          </w:tcPr>
          <w:p w14:paraId="102DDDE3">
            <w:pPr>
              <w:tabs>
                <w:tab w:val="left" w:pos="1080"/>
              </w:tabs>
              <w:snapToGrid w:val="0"/>
              <w:rPr>
                <w:rFonts w:eastAsiaTheme="minorEastAsia"/>
                <w:spacing w:val="0"/>
                <w:sz w:val="24"/>
              </w:rPr>
            </w:pPr>
            <w:r>
              <w:rPr>
                <w:rFonts w:eastAsiaTheme="minorEastAsia"/>
                <w:spacing w:val="0"/>
                <w:sz w:val="24"/>
              </w:rPr>
              <w:t>其他特定资格要求</w:t>
            </w:r>
          </w:p>
        </w:tc>
        <w:tc>
          <w:tcPr>
            <w:tcW w:w="4676" w:type="dxa"/>
            <w:vAlign w:val="center"/>
          </w:tcPr>
          <w:p w14:paraId="2CA25E96">
            <w:pPr>
              <w:tabs>
                <w:tab w:val="left" w:pos="1080"/>
              </w:tabs>
              <w:snapToGrid w:val="0"/>
              <w:rPr>
                <w:rFonts w:eastAsiaTheme="minorEastAsia"/>
                <w:spacing w:val="0"/>
                <w:sz w:val="24"/>
              </w:rPr>
            </w:pPr>
            <w:r>
              <w:rPr>
                <w:rFonts w:eastAsiaTheme="minorEastAsia"/>
                <w:color w:val="000000"/>
                <w:spacing w:val="0"/>
                <w:sz w:val="24"/>
              </w:rPr>
              <w:t>如有，见</w:t>
            </w:r>
            <w:r>
              <w:rPr>
                <w:rFonts w:eastAsiaTheme="minorEastAsia"/>
                <w:spacing w:val="0"/>
                <w:sz w:val="24"/>
              </w:rPr>
              <w:t>第一章《采购邀请》</w:t>
            </w:r>
          </w:p>
          <w:p w14:paraId="7F4BBA85">
            <w:pPr>
              <w:tabs>
                <w:tab w:val="left" w:pos="1080"/>
              </w:tabs>
              <w:snapToGrid w:val="0"/>
              <w:rPr>
                <w:rFonts w:eastAsiaTheme="minorEastAsia"/>
                <w:spacing w:val="0"/>
                <w:sz w:val="24"/>
              </w:rPr>
            </w:pPr>
            <w:r>
              <w:rPr>
                <w:rFonts w:hint="eastAsia"/>
                <w:spacing w:val="0"/>
                <w:sz w:val="24"/>
              </w:rPr>
              <w:t>注：如</w:t>
            </w:r>
            <w:r>
              <w:rPr>
                <w:spacing w:val="0"/>
                <w:sz w:val="24"/>
              </w:rPr>
              <w:t>联合体中有同类资质的供应商按照联合体分工承担相同工作的，</w:t>
            </w:r>
            <w:r>
              <w:rPr>
                <w:rFonts w:hint="eastAsia"/>
                <w:spacing w:val="0"/>
                <w:sz w:val="24"/>
              </w:rPr>
              <w:t>均</w:t>
            </w:r>
            <w:r>
              <w:rPr>
                <w:spacing w:val="0"/>
                <w:sz w:val="24"/>
              </w:rPr>
              <w:t>应当</w:t>
            </w:r>
            <w:r>
              <w:rPr>
                <w:rFonts w:hint="eastAsia"/>
                <w:spacing w:val="0"/>
                <w:sz w:val="24"/>
              </w:rPr>
              <w:t>提供资质证书电子件或电子证照。</w:t>
            </w:r>
          </w:p>
        </w:tc>
        <w:tc>
          <w:tcPr>
            <w:tcW w:w="1862" w:type="dxa"/>
            <w:vAlign w:val="center"/>
          </w:tcPr>
          <w:p w14:paraId="58F73608">
            <w:pPr>
              <w:tabs>
                <w:tab w:val="left" w:pos="1080"/>
              </w:tabs>
              <w:snapToGrid w:val="0"/>
              <w:rPr>
                <w:rFonts w:eastAsiaTheme="minorEastAsia"/>
                <w:spacing w:val="0"/>
                <w:sz w:val="24"/>
              </w:rPr>
            </w:pPr>
            <w:r>
              <w:rPr>
                <w:rFonts w:eastAsiaTheme="minorEastAsia"/>
                <w:spacing w:val="0"/>
                <w:sz w:val="24"/>
              </w:rPr>
              <w:t>提供证明文件的电子件或电子证照</w:t>
            </w:r>
          </w:p>
        </w:tc>
      </w:tr>
      <w:tr w14:paraId="519EF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4842B7DE">
            <w:pPr>
              <w:tabs>
                <w:tab w:val="left" w:pos="1080"/>
              </w:tabs>
              <w:snapToGrid w:val="0"/>
              <w:jc w:val="center"/>
              <w:rPr>
                <w:rFonts w:eastAsiaTheme="minorEastAsia"/>
                <w:spacing w:val="0"/>
                <w:sz w:val="24"/>
              </w:rPr>
            </w:pPr>
            <w:r>
              <w:rPr>
                <w:rFonts w:eastAsiaTheme="minorEastAsia"/>
                <w:spacing w:val="0"/>
                <w:sz w:val="24"/>
              </w:rPr>
              <w:t>4</w:t>
            </w:r>
          </w:p>
        </w:tc>
        <w:tc>
          <w:tcPr>
            <w:tcW w:w="1700" w:type="dxa"/>
            <w:vAlign w:val="center"/>
          </w:tcPr>
          <w:p w14:paraId="54831C1C">
            <w:pPr>
              <w:tabs>
                <w:tab w:val="left" w:pos="1080"/>
              </w:tabs>
              <w:snapToGrid w:val="0"/>
              <w:rPr>
                <w:rFonts w:eastAsiaTheme="minorEastAsia"/>
                <w:spacing w:val="0"/>
                <w:sz w:val="24"/>
              </w:rPr>
            </w:pPr>
            <w:r>
              <w:rPr>
                <w:rFonts w:eastAsiaTheme="minorEastAsia"/>
                <w:color w:val="000000"/>
                <w:spacing w:val="0"/>
                <w:kern w:val="0"/>
                <w:sz w:val="24"/>
              </w:rPr>
              <w:t>磋商保证金</w:t>
            </w:r>
          </w:p>
        </w:tc>
        <w:tc>
          <w:tcPr>
            <w:tcW w:w="4676" w:type="dxa"/>
            <w:vAlign w:val="center"/>
          </w:tcPr>
          <w:p w14:paraId="03A974E2">
            <w:pPr>
              <w:tabs>
                <w:tab w:val="left" w:pos="1080"/>
              </w:tabs>
              <w:snapToGrid w:val="0"/>
              <w:rPr>
                <w:rFonts w:eastAsiaTheme="minorEastAsia"/>
                <w:color w:val="000000"/>
                <w:spacing w:val="0"/>
                <w:sz w:val="24"/>
              </w:rPr>
            </w:pPr>
            <w:r>
              <w:rPr>
                <w:rFonts w:eastAsiaTheme="minorEastAsia"/>
                <w:color w:val="000000"/>
                <w:spacing w:val="0"/>
                <w:kern w:val="0"/>
                <w:sz w:val="24"/>
              </w:rPr>
              <w:t>按照竞争性磋商文件的要求提交磋商保证金。</w:t>
            </w:r>
          </w:p>
        </w:tc>
        <w:tc>
          <w:tcPr>
            <w:tcW w:w="1862" w:type="dxa"/>
            <w:vAlign w:val="center"/>
          </w:tcPr>
          <w:p w14:paraId="69B85B58">
            <w:pPr>
              <w:tabs>
                <w:tab w:val="left" w:pos="1080"/>
              </w:tabs>
              <w:snapToGrid w:val="0"/>
              <w:rPr>
                <w:rFonts w:eastAsiaTheme="minorEastAsia"/>
                <w:spacing w:val="0"/>
                <w:sz w:val="24"/>
              </w:rPr>
            </w:pPr>
          </w:p>
        </w:tc>
      </w:tr>
      <w:tr w14:paraId="04D37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jc w:val="center"/>
        </w:trPr>
        <w:tc>
          <w:tcPr>
            <w:tcW w:w="824" w:type="dxa"/>
            <w:vAlign w:val="center"/>
          </w:tcPr>
          <w:p w14:paraId="6A650D3D">
            <w:pPr>
              <w:tabs>
                <w:tab w:val="left" w:pos="1080"/>
              </w:tabs>
              <w:snapToGrid w:val="0"/>
              <w:jc w:val="center"/>
              <w:rPr>
                <w:rFonts w:eastAsiaTheme="minorEastAsia"/>
                <w:spacing w:val="0"/>
                <w:sz w:val="24"/>
              </w:rPr>
            </w:pPr>
            <w:r>
              <w:rPr>
                <w:rFonts w:hint="eastAsia" w:eastAsiaTheme="minorEastAsia"/>
                <w:spacing w:val="0"/>
                <w:sz w:val="24"/>
              </w:rPr>
              <w:t>5</w:t>
            </w:r>
          </w:p>
        </w:tc>
        <w:tc>
          <w:tcPr>
            <w:tcW w:w="1700" w:type="dxa"/>
            <w:vAlign w:val="center"/>
          </w:tcPr>
          <w:p w14:paraId="40BB4FCF">
            <w:pPr>
              <w:tabs>
                <w:tab w:val="left" w:pos="1080"/>
              </w:tabs>
              <w:snapToGrid w:val="0"/>
              <w:rPr>
                <w:rFonts w:eastAsiaTheme="minorEastAsia"/>
                <w:color w:val="000000"/>
                <w:spacing w:val="0"/>
                <w:kern w:val="0"/>
                <w:sz w:val="24"/>
              </w:rPr>
            </w:pPr>
            <w:r>
              <w:rPr>
                <w:rFonts w:hint="eastAsia" w:eastAsiaTheme="minorEastAsia"/>
                <w:color w:val="000000"/>
                <w:spacing w:val="0"/>
                <w:kern w:val="0"/>
                <w:sz w:val="24"/>
              </w:rPr>
              <w:t>获取磋商文件</w:t>
            </w:r>
          </w:p>
        </w:tc>
        <w:tc>
          <w:tcPr>
            <w:tcW w:w="4676" w:type="dxa"/>
            <w:vAlign w:val="center"/>
          </w:tcPr>
          <w:p w14:paraId="39286BD7">
            <w:pPr>
              <w:tabs>
                <w:tab w:val="left" w:pos="1080"/>
              </w:tabs>
              <w:snapToGrid w:val="0"/>
              <w:rPr>
                <w:color w:val="000000"/>
                <w:spacing w:val="0"/>
                <w:kern w:val="0"/>
                <w:sz w:val="24"/>
              </w:rPr>
            </w:pPr>
            <w:r>
              <w:rPr>
                <w:rFonts w:hint="eastAsia"/>
                <w:color w:val="000000"/>
                <w:spacing w:val="0"/>
                <w:kern w:val="0"/>
                <w:sz w:val="24"/>
              </w:rPr>
              <w:t>在规定期限内通过北京市政府采购电子交易平台获取所参与包的磋商文件。</w:t>
            </w:r>
          </w:p>
          <w:p w14:paraId="2B5BF0F5">
            <w:pPr>
              <w:tabs>
                <w:tab w:val="left" w:pos="1080"/>
              </w:tabs>
              <w:snapToGrid w:val="0"/>
              <w:rPr>
                <w:rFonts w:eastAsiaTheme="minorEastAsia"/>
                <w:color w:val="000000"/>
                <w:spacing w:val="0"/>
                <w:kern w:val="0"/>
                <w:sz w:val="24"/>
              </w:rPr>
            </w:pPr>
            <w:r>
              <w:rPr>
                <w:rFonts w:hint="eastAsia"/>
                <w:color w:val="000000"/>
                <w:spacing w:val="0"/>
                <w:kern w:val="0"/>
                <w:sz w:val="24"/>
              </w:rPr>
              <w:t>注：如本项目接受联合体，且供应商为联合体时，联合体中任一成员获取文件即视为满足要求。</w:t>
            </w:r>
          </w:p>
        </w:tc>
        <w:tc>
          <w:tcPr>
            <w:tcW w:w="1862" w:type="dxa"/>
            <w:vAlign w:val="center"/>
          </w:tcPr>
          <w:p w14:paraId="799A82D8">
            <w:pPr>
              <w:tabs>
                <w:tab w:val="left" w:pos="1080"/>
              </w:tabs>
              <w:snapToGrid w:val="0"/>
              <w:rPr>
                <w:rFonts w:eastAsiaTheme="minorEastAsia"/>
                <w:spacing w:val="0"/>
                <w:sz w:val="24"/>
              </w:rPr>
            </w:pPr>
          </w:p>
        </w:tc>
      </w:tr>
    </w:tbl>
    <w:p w14:paraId="2ADE7E7C">
      <w:pPr>
        <w:widowControl/>
        <w:jc w:val="left"/>
        <w:rPr>
          <w:rFonts w:eastAsiaTheme="minorEastAsia"/>
          <w:spacing w:val="0"/>
          <w:sz w:val="24"/>
        </w:rPr>
      </w:pPr>
    </w:p>
    <w:p w14:paraId="26C83995">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《符合性审查要求》见下表：</w:t>
      </w:r>
    </w:p>
    <w:p w14:paraId="602FBB9D">
      <w:pPr>
        <w:widowControl/>
        <w:spacing w:line="360" w:lineRule="auto"/>
        <w:jc w:val="center"/>
        <w:rPr>
          <w:rFonts w:eastAsiaTheme="minorEastAsia"/>
          <w:b/>
          <w:color w:val="000000"/>
          <w:spacing w:val="0"/>
          <w:kern w:val="0"/>
          <w:sz w:val="24"/>
        </w:rPr>
      </w:pPr>
      <w:r>
        <w:rPr>
          <w:rFonts w:eastAsiaTheme="minorEastAsia"/>
          <w:b/>
          <w:color w:val="000000"/>
          <w:spacing w:val="0"/>
          <w:kern w:val="0"/>
          <w:sz w:val="24"/>
        </w:rPr>
        <w:t>符合性审查要求</w:t>
      </w:r>
    </w:p>
    <w:tbl>
      <w:tblPr>
        <w:tblStyle w:val="251"/>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7"/>
      </w:tblGrid>
      <w:tr w14:paraId="6BECC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jc w:val="center"/>
        </w:trPr>
        <w:tc>
          <w:tcPr>
            <w:tcW w:w="754" w:type="dxa"/>
            <w:vAlign w:val="center"/>
          </w:tcPr>
          <w:p w14:paraId="5325F4D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序号</w:t>
            </w:r>
          </w:p>
        </w:tc>
        <w:tc>
          <w:tcPr>
            <w:tcW w:w="1812" w:type="dxa"/>
            <w:vAlign w:val="center"/>
          </w:tcPr>
          <w:p w14:paraId="063226D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审查因素</w:t>
            </w:r>
          </w:p>
        </w:tc>
        <w:tc>
          <w:tcPr>
            <w:tcW w:w="6727" w:type="dxa"/>
            <w:vAlign w:val="center"/>
          </w:tcPr>
          <w:p w14:paraId="4043328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审查内容</w:t>
            </w:r>
          </w:p>
        </w:tc>
      </w:tr>
      <w:tr w14:paraId="4DB9C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36B40DB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812" w:type="dxa"/>
            <w:vAlign w:val="center"/>
          </w:tcPr>
          <w:p w14:paraId="398B9805">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授权委托书</w:t>
            </w:r>
          </w:p>
        </w:tc>
        <w:tc>
          <w:tcPr>
            <w:tcW w:w="6727" w:type="dxa"/>
            <w:vAlign w:val="center"/>
          </w:tcPr>
          <w:p w14:paraId="2FB73B4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按</w:t>
            </w:r>
            <w:r>
              <w:rPr>
                <w:rFonts w:hint="eastAsia" w:cs="宋体"/>
                <w:spacing w:val="0"/>
                <w:w w:val="100"/>
                <w:position w:val="0"/>
                <w:lang w:eastAsia="zh-CN"/>
              </w:rPr>
              <w:t>磋商文件</w:t>
            </w:r>
            <w:r>
              <w:rPr>
                <w:rFonts w:hint="eastAsia" w:ascii="宋体" w:hAnsi="宋体" w:eastAsia="宋体" w:cs="宋体"/>
                <w:spacing w:val="0"/>
                <w:w w:val="100"/>
                <w:position w:val="0"/>
              </w:rPr>
              <w:t>要求</w:t>
            </w:r>
            <w:r>
              <w:rPr>
                <w:rFonts w:hint="eastAsia" w:cs="宋体"/>
                <w:spacing w:val="0"/>
                <w:w w:val="100"/>
                <w:position w:val="0"/>
                <w:lang w:eastAsia="zh-CN"/>
              </w:rPr>
              <w:t>提</w:t>
            </w:r>
            <w:r>
              <w:rPr>
                <w:rFonts w:hint="eastAsia" w:ascii="宋体" w:hAnsi="宋体" w:eastAsia="宋体" w:cs="宋体"/>
                <w:spacing w:val="0"/>
                <w:w w:val="100"/>
                <w:position w:val="0"/>
              </w:rPr>
              <w:t>供授权委托书；</w:t>
            </w:r>
          </w:p>
        </w:tc>
      </w:tr>
      <w:tr w14:paraId="31941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0B529736">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w:t>
            </w:r>
          </w:p>
        </w:tc>
        <w:tc>
          <w:tcPr>
            <w:tcW w:w="1812" w:type="dxa"/>
            <w:vAlign w:val="center"/>
          </w:tcPr>
          <w:p w14:paraId="0A2FC857">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投标完整性</w:t>
            </w:r>
          </w:p>
        </w:tc>
        <w:tc>
          <w:tcPr>
            <w:tcW w:w="6727" w:type="dxa"/>
            <w:vAlign w:val="center"/>
          </w:tcPr>
          <w:p w14:paraId="0105AAB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未将一个采购包中的内容拆分投标；</w:t>
            </w:r>
          </w:p>
        </w:tc>
      </w:tr>
      <w:tr w14:paraId="62391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5ABAE74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w:t>
            </w:r>
          </w:p>
        </w:tc>
        <w:tc>
          <w:tcPr>
            <w:tcW w:w="1812" w:type="dxa"/>
            <w:vAlign w:val="center"/>
          </w:tcPr>
          <w:p w14:paraId="31565397">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投标报价</w:t>
            </w:r>
          </w:p>
        </w:tc>
        <w:tc>
          <w:tcPr>
            <w:tcW w:w="6727" w:type="dxa"/>
            <w:vAlign w:val="center"/>
          </w:tcPr>
          <w:p w14:paraId="740F1CA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投标报价未超过</w:t>
            </w:r>
            <w:r>
              <w:rPr>
                <w:rFonts w:hint="eastAsia" w:cs="宋体"/>
                <w:spacing w:val="0"/>
                <w:w w:val="100"/>
                <w:position w:val="0"/>
                <w:lang w:eastAsia="zh-CN"/>
              </w:rPr>
              <w:t>磋商文件</w:t>
            </w:r>
            <w:r>
              <w:rPr>
                <w:rFonts w:hint="eastAsia" w:ascii="宋体" w:hAnsi="宋体" w:eastAsia="宋体" w:cs="宋体"/>
                <w:spacing w:val="0"/>
                <w:w w:val="100"/>
                <w:position w:val="0"/>
              </w:rPr>
              <w:t>中规定的项目/采购包预算金额或者项目/采购包最高限价；</w:t>
            </w:r>
          </w:p>
        </w:tc>
      </w:tr>
      <w:tr w14:paraId="61DDB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231812EE">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4</w:t>
            </w:r>
          </w:p>
        </w:tc>
        <w:tc>
          <w:tcPr>
            <w:tcW w:w="1812" w:type="dxa"/>
            <w:vAlign w:val="center"/>
          </w:tcPr>
          <w:p w14:paraId="7AE5583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报价唯一性</w:t>
            </w:r>
          </w:p>
        </w:tc>
        <w:tc>
          <w:tcPr>
            <w:tcW w:w="6727" w:type="dxa"/>
            <w:vAlign w:val="center"/>
          </w:tcPr>
          <w:p w14:paraId="2669C725">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未出现可选择性或可调整的报价（</w:t>
            </w:r>
            <w:r>
              <w:rPr>
                <w:rFonts w:hint="eastAsia" w:cs="宋体"/>
                <w:spacing w:val="0"/>
                <w:w w:val="100"/>
                <w:position w:val="0"/>
                <w:lang w:eastAsia="zh-CN"/>
              </w:rPr>
              <w:t>磋商文件</w:t>
            </w:r>
            <w:r>
              <w:rPr>
                <w:rFonts w:hint="eastAsia" w:ascii="宋体" w:hAnsi="宋体" w:eastAsia="宋体" w:cs="宋体"/>
                <w:spacing w:val="0"/>
                <w:w w:val="100"/>
                <w:position w:val="0"/>
              </w:rPr>
              <w:t>另有规定的除外）；</w:t>
            </w:r>
          </w:p>
        </w:tc>
      </w:tr>
      <w:tr w14:paraId="509A2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037B832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5</w:t>
            </w:r>
          </w:p>
        </w:tc>
        <w:tc>
          <w:tcPr>
            <w:tcW w:w="1812" w:type="dxa"/>
            <w:vAlign w:val="center"/>
          </w:tcPr>
          <w:p w14:paraId="216669EE">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投标有效期</w:t>
            </w:r>
          </w:p>
        </w:tc>
        <w:tc>
          <w:tcPr>
            <w:tcW w:w="6727" w:type="dxa"/>
            <w:vAlign w:val="center"/>
          </w:tcPr>
          <w:p w14:paraId="4B32F79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中承诺的投标有效期满足</w:t>
            </w:r>
            <w:r>
              <w:rPr>
                <w:rFonts w:hint="eastAsia" w:cs="宋体"/>
                <w:spacing w:val="0"/>
                <w:w w:val="100"/>
                <w:position w:val="0"/>
                <w:lang w:eastAsia="zh-CN"/>
              </w:rPr>
              <w:t>磋商文件</w:t>
            </w:r>
            <w:r>
              <w:rPr>
                <w:rFonts w:hint="eastAsia" w:ascii="宋体" w:hAnsi="宋体" w:eastAsia="宋体" w:cs="宋体"/>
                <w:spacing w:val="0"/>
                <w:w w:val="100"/>
                <w:position w:val="0"/>
              </w:rPr>
              <w:t>中载明的投标有效期的；</w:t>
            </w:r>
          </w:p>
        </w:tc>
      </w:tr>
      <w:tr w14:paraId="27B1F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393F6CC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6</w:t>
            </w:r>
          </w:p>
        </w:tc>
        <w:tc>
          <w:tcPr>
            <w:tcW w:w="1812" w:type="dxa"/>
            <w:vAlign w:val="center"/>
          </w:tcPr>
          <w:p w14:paraId="429F345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实质性格式</w:t>
            </w:r>
          </w:p>
        </w:tc>
        <w:tc>
          <w:tcPr>
            <w:tcW w:w="6727" w:type="dxa"/>
            <w:vAlign w:val="center"/>
          </w:tcPr>
          <w:p w14:paraId="06EC6A2A">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标记为“实质性格式”的文件均按</w:t>
            </w:r>
            <w:r>
              <w:rPr>
                <w:rFonts w:hint="eastAsia" w:cs="宋体"/>
                <w:spacing w:val="0"/>
                <w:w w:val="100"/>
                <w:position w:val="0"/>
                <w:lang w:eastAsia="zh-CN"/>
              </w:rPr>
              <w:t>磋商文件</w:t>
            </w:r>
            <w:r>
              <w:rPr>
                <w:rFonts w:hint="eastAsia" w:ascii="宋体" w:hAnsi="宋体" w:eastAsia="宋体" w:cs="宋体"/>
                <w:spacing w:val="0"/>
                <w:w w:val="100"/>
                <w:position w:val="0"/>
              </w:rPr>
              <w:t>要求</w:t>
            </w:r>
            <w:r>
              <w:rPr>
                <w:rFonts w:hint="eastAsia" w:cs="宋体"/>
                <w:spacing w:val="0"/>
                <w:w w:val="100"/>
                <w:position w:val="0"/>
                <w:lang w:eastAsia="zh-CN"/>
              </w:rPr>
              <w:t>提</w:t>
            </w:r>
            <w:r>
              <w:rPr>
                <w:rFonts w:hint="eastAsia" w:ascii="宋体" w:hAnsi="宋体" w:eastAsia="宋体" w:cs="宋体"/>
                <w:spacing w:val="0"/>
                <w:w w:val="100"/>
                <w:position w:val="0"/>
              </w:rPr>
              <w:t>供且签署、盖章的；</w:t>
            </w:r>
          </w:p>
        </w:tc>
      </w:tr>
      <w:tr w14:paraId="479BC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26F34A91">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7</w:t>
            </w:r>
          </w:p>
        </w:tc>
        <w:tc>
          <w:tcPr>
            <w:tcW w:w="1812" w:type="dxa"/>
            <w:vAlign w:val="center"/>
          </w:tcPr>
          <w:p w14:paraId="24C0EB3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★号条款响应</w:t>
            </w:r>
          </w:p>
        </w:tc>
        <w:tc>
          <w:tcPr>
            <w:tcW w:w="6727" w:type="dxa"/>
            <w:vAlign w:val="center"/>
          </w:tcPr>
          <w:p w14:paraId="5E03B6FD">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满足</w:t>
            </w:r>
            <w:r>
              <w:rPr>
                <w:rFonts w:hint="eastAsia" w:cs="宋体"/>
                <w:spacing w:val="0"/>
                <w:w w:val="100"/>
                <w:position w:val="0"/>
                <w:lang w:eastAsia="zh-CN"/>
              </w:rPr>
              <w:t>磋商文件</w:t>
            </w:r>
            <w:r>
              <w:rPr>
                <w:rFonts w:hint="eastAsia" w:ascii="宋体" w:hAnsi="宋体" w:eastAsia="宋体" w:cs="宋体"/>
                <w:spacing w:val="0"/>
                <w:w w:val="100"/>
                <w:position w:val="0"/>
              </w:rPr>
              <w:t>第</w:t>
            </w:r>
            <w:r>
              <w:rPr>
                <w:rFonts w:hint="eastAsia" w:cs="宋体"/>
                <w:spacing w:val="0"/>
                <w:w w:val="100"/>
                <w:position w:val="0"/>
                <w:lang w:val="en-US" w:eastAsia="zh-CN"/>
              </w:rPr>
              <w:t>四</w:t>
            </w:r>
            <w:r>
              <w:rPr>
                <w:rFonts w:hint="eastAsia" w:ascii="宋体" w:hAnsi="宋体" w:eastAsia="宋体" w:cs="宋体"/>
                <w:spacing w:val="0"/>
                <w:w w:val="100"/>
                <w:position w:val="0"/>
              </w:rPr>
              <w:t>章《采购需求》中★号条款要求的；</w:t>
            </w:r>
          </w:p>
        </w:tc>
      </w:tr>
      <w:tr w14:paraId="26AA9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4E38B54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8</w:t>
            </w:r>
          </w:p>
        </w:tc>
        <w:tc>
          <w:tcPr>
            <w:tcW w:w="1812" w:type="dxa"/>
            <w:vAlign w:val="center"/>
          </w:tcPr>
          <w:p w14:paraId="4435A470">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拟分包情况说明（如有）</w:t>
            </w:r>
          </w:p>
        </w:tc>
        <w:tc>
          <w:tcPr>
            <w:tcW w:w="6727" w:type="dxa"/>
            <w:vAlign w:val="center"/>
          </w:tcPr>
          <w:p w14:paraId="5720464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如本项目（包）非因“落实政府采购政策”亦允许分包，且供应商拟进行分包时，必须</w:t>
            </w:r>
            <w:r>
              <w:rPr>
                <w:rFonts w:hint="eastAsia" w:cs="宋体"/>
                <w:spacing w:val="0"/>
                <w:w w:val="100"/>
                <w:position w:val="0"/>
                <w:lang w:eastAsia="zh-CN"/>
              </w:rPr>
              <w:t>提</w:t>
            </w:r>
            <w:r>
              <w:rPr>
                <w:rFonts w:hint="eastAsia" w:ascii="宋体" w:hAnsi="宋体" w:eastAsia="宋体" w:cs="宋体"/>
                <w:spacing w:val="0"/>
                <w:w w:val="100"/>
                <w:position w:val="0"/>
              </w:rPr>
              <w:t>供；否则无须</w:t>
            </w:r>
            <w:r>
              <w:rPr>
                <w:rFonts w:hint="eastAsia" w:cs="宋体"/>
                <w:spacing w:val="0"/>
                <w:w w:val="100"/>
                <w:position w:val="0"/>
                <w:lang w:eastAsia="zh-CN"/>
              </w:rPr>
              <w:t>提</w:t>
            </w:r>
            <w:r>
              <w:rPr>
                <w:rFonts w:hint="eastAsia" w:ascii="宋体" w:hAnsi="宋体" w:eastAsia="宋体" w:cs="宋体"/>
                <w:spacing w:val="0"/>
                <w:w w:val="100"/>
                <w:position w:val="0"/>
              </w:rPr>
              <w:t>供；</w:t>
            </w:r>
          </w:p>
        </w:tc>
      </w:tr>
      <w:tr w14:paraId="28CAC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754" w:type="dxa"/>
            <w:vAlign w:val="center"/>
          </w:tcPr>
          <w:p w14:paraId="12BFE51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9</w:t>
            </w:r>
          </w:p>
        </w:tc>
        <w:tc>
          <w:tcPr>
            <w:tcW w:w="1812" w:type="dxa"/>
            <w:vAlign w:val="center"/>
          </w:tcPr>
          <w:p w14:paraId="02C3C9F3">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分包其他要求（如有）</w:t>
            </w:r>
          </w:p>
        </w:tc>
        <w:tc>
          <w:tcPr>
            <w:tcW w:w="6727" w:type="dxa"/>
            <w:vAlign w:val="center"/>
          </w:tcPr>
          <w:p w14:paraId="6EA850BA">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分包履行的内容、金额或者比例未超出《</w:t>
            </w:r>
            <w:r>
              <w:rPr>
                <w:rFonts w:hint="eastAsia" w:cs="宋体"/>
                <w:spacing w:val="0"/>
                <w:w w:val="100"/>
                <w:position w:val="0"/>
                <w:lang w:eastAsia="zh-CN"/>
              </w:rPr>
              <w:t>供应商</w:t>
            </w:r>
            <w:r>
              <w:rPr>
                <w:rFonts w:hint="eastAsia" w:ascii="宋体" w:hAnsi="宋体" w:eastAsia="宋体" w:cs="宋体"/>
                <w:spacing w:val="0"/>
                <w:w w:val="100"/>
                <w:position w:val="0"/>
              </w:rPr>
              <w:t>须知资料表》中的规定；</w:t>
            </w:r>
          </w:p>
          <w:p w14:paraId="4A073931">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分包承担主体具备《</w:t>
            </w:r>
            <w:r>
              <w:rPr>
                <w:rFonts w:hint="eastAsia" w:cs="宋体"/>
                <w:spacing w:val="0"/>
                <w:w w:val="100"/>
                <w:position w:val="0"/>
                <w:lang w:eastAsia="zh-CN"/>
              </w:rPr>
              <w:t>供应商</w:t>
            </w:r>
            <w:r>
              <w:rPr>
                <w:rFonts w:hint="eastAsia" w:ascii="宋体" w:hAnsi="宋体" w:eastAsia="宋体" w:cs="宋体"/>
                <w:spacing w:val="0"/>
                <w:w w:val="100"/>
                <w:position w:val="0"/>
              </w:rPr>
              <w:t>须知资料表》载明的资质条件且</w:t>
            </w:r>
            <w:r>
              <w:rPr>
                <w:rFonts w:hint="eastAsia" w:cs="宋体"/>
                <w:spacing w:val="0"/>
                <w:w w:val="100"/>
                <w:position w:val="0"/>
                <w:lang w:eastAsia="zh-CN"/>
              </w:rPr>
              <w:t>提</w:t>
            </w:r>
            <w:r>
              <w:rPr>
                <w:rFonts w:hint="eastAsia" w:ascii="宋体" w:hAnsi="宋体" w:eastAsia="宋体" w:cs="宋体"/>
                <w:spacing w:val="0"/>
                <w:w w:val="100"/>
                <w:position w:val="0"/>
              </w:rPr>
              <w:t>供了资质证书电子件（如有）；</w:t>
            </w:r>
          </w:p>
        </w:tc>
      </w:tr>
      <w:tr w14:paraId="37CC4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31475CA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10</w:t>
            </w:r>
          </w:p>
        </w:tc>
        <w:tc>
          <w:tcPr>
            <w:tcW w:w="1812" w:type="dxa"/>
            <w:vAlign w:val="center"/>
          </w:tcPr>
          <w:p w14:paraId="458D5449">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报价的修正（如有）</w:t>
            </w:r>
          </w:p>
        </w:tc>
        <w:tc>
          <w:tcPr>
            <w:tcW w:w="6727" w:type="dxa"/>
            <w:vAlign w:val="center"/>
          </w:tcPr>
          <w:p w14:paraId="7F2E1FF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不涉及报价修正，或</w:t>
            </w:r>
            <w:r>
              <w:rPr>
                <w:rFonts w:hint="eastAsia" w:cs="宋体"/>
                <w:spacing w:val="0"/>
                <w:w w:val="100"/>
                <w:position w:val="0"/>
                <w:lang w:eastAsia="zh-CN"/>
              </w:rPr>
              <w:t>响应文件</w:t>
            </w:r>
            <w:r>
              <w:rPr>
                <w:rFonts w:hint="eastAsia" w:ascii="宋体" w:hAnsi="宋体" w:eastAsia="宋体" w:cs="宋体"/>
                <w:spacing w:val="0"/>
                <w:w w:val="100"/>
                <w:position w:val="0"/>
              </w:rPr>
              <w:t>报价出现前后不一致时，</w:t>
            </w:r>
            <w:r>
              <w:rPr>
                <w:rFonts w:hint="eastAsia" w:cs="宋体"/>
                <w:spacing w:val="0"/>
                <w:w w:val="100"/>
                <w:position w:val="0"/>
                <w:lang w:eastAsia="zh-CN"/>
              </w:rPr>
              <w:t>供应商</w:t>
            </w:r>
            <w:r>
              <w:rPr>
                <w:rFonts w:hint="eastAsia" w:ascii="宋体" w:hAnsi="宋体" w:eastAsia="宋体" w:cs="宋体"/>
                <w:spacing w:val="0"/>
                <w:w w:val="100"/>
                <w:position w:val="0"/>
              </w:rPr>
              <w:t>对修正后的报价予以确认；（如有）</w:t>
            </w:r>
          </w:p>
        </w:tc>
      </w:tr>
      <w:tr w14:paraId="37A00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54" w:type="dxa"/>
            <w:vAlign w:val="center"/>
          </w:tcPr>
          <w:p w14:paraId="4A128BD3">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11</w:t>
            </w:r>
          </w:p>
        </w:tc>
        <w:tc>
          <w:tcPr>
            <w:tcW w:w="1812" w:type="dxa"/>
            <w:vAlign w:val="center"/>
          </w:tcPr>
          <w:p w14:paraId="3F2DB4CE">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报价合理性</w:t>
            </w:r>
          </w:p>
        </w:tc>
        <w:tc>
          <w:tcPr>
            <w:tcW w:w="6727" w:type="dxa"/>
            <w:vAlign w:val="center"/>
          </w:tcPr>
          <w:p w14:paraId="2191345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报价合理，或</w:t>
            </w:r>
            <w:r>
              <w:rPr>
                <w:rFonts w:hint="eastAsia" w:cs="宋体"/>
                <w:spacing w:val="0"/>
                <w:w w:val="100"/>
                <w:position w:val="0"/>
                <w:lang w:eastAsia="zh-CN"/>
              </w:rPr>
              <w:t>供应商</w:t>
            </w:r>
            <w:r>
              <w:rPr>
                <w:rFonts w:hint="eastAsia" w:ascii="宋体" w:hAnsi="宋体" w:eastAsia="宋体" w:cs="宋体"/>
                <w:spacing w:val="0"/>
                <w:w w:val="100"/>
                <w:position w:val="0"/>
              </w:rPr>
              <w:t>的报价明显低于其他通过符合性审查</w:t>
            </w:r>
            <w:r>
              <w:rPr>
                <w:rFonts w:hint="eastAsia" w:cs="宋体"/>
                <w:spacing w:val="0"/>
                <w:w w:val="100"/>
                <w:position w:val="0"/>
                <w:lang w:eastAsia="zh-CN"/>
              </w:rPr>
              <w:t>供应商</w:t>
            </w:r>
            <w:r>
              <w:rPr>
                <w:rFonts w:hint="eastAsia" w:ascii="宋体" w:hAnsi="宋体" w:eastAsia="宋体" w:cs="宋体"/>
                <w:spacing w:val="0"/>
                <w:w w:val="100"/>
                <w:position w:val="0"/>
              </w:rPr>
              <w:t>的报价，有可能影响产品质量或者不能诚信履约的，能够应评标委员会要求在规定时间内证明其报价合理性的；</w:t>
            </w:r>
          </w:p>
        </w:tc>
      </w:tr>
      <w:tr w14:paraId="60FA8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754" w:type="dxa"/>
            <w:vAlign w:val="center"/>
          </w:tcPr>
          <w:p w14:paraId="39B2D5EC">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12</w:t>
            </w:r>
          </w:p>
        </w:tc>
        <w:tc>
          <w:tcPr>
            <w:tcW w:w="1812" w:type="dxa"/>
            <w:vAlign w:val="center"/>
          </w:tcPr>
          <w:p w14:paraId="36200BA3">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进口产品（如有）</w:t>
            </w:r>
          </w:p>
        </w:tc>
        <w:tc>
          <w:tcPr>
            <w:tcW w:w="6727" w:type="dxa"/>
            <w:vAlign w:val="center"/>
          </w:tcPr>
          <w:p w14:paraId="37882BE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磋商文件</w:t>
            </w:r>
            <w:r>
              <w:rPr>
                <w:rFonts w:hint="eastAsia" w:ascii="宋体" w:hAnsi="宋体" w:eastAsia="宋体" w:cs="宋体"/>
                <w:spacing w:val="0"/>
                <w:w w:val="100"/>
                <w:position w:val="0"/>
              </w:rPr>
              <w:t>不接受进口产品投标的内容时，</w:t>
            </w:r>
            <w:r>
              <w:rPr>
                <w:rFonts w:hint="eastAsia" w:cs="宋体"/>
                <w:spacing w:val="0"/>
                <w:w w:val="100"/>
                <w:position w:val="0"/>
                <w:lang w:eastAsia="zh-CN"/>
              </w:rPr>
              <w:t>供应商</w:t>
            </w:r>
            <w:r>
              <w:rPr>
                <w:rFonts w:hint="eastAsia" w:ascii="宋体" w:hAnsi="宋体" w:eastAsia="宋体" w:cs="宋体"/>
                <w:spacing w:val="0"/>
                <w:w w:val="100"/>
                <w:position w:val="0"/>
              </w:rPr>
              <w:t>所投产品不含进口产品；</w:t>
            </w:r>
          </w:p>
        </w:tc>
      </w:tr>
      <w:tr w14:paraId="7E72F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6" w:hRule="atLeast"/>
          <w:jc w:val="center"/>
        </w:trPr>
        <w:tc>
          <w:tcPr>
            <w:tcW w:w="754" w:type="dxa"/>
            <w:vAlign w:val="center"/>
          </w:tcPr>
          <w:p w14:paraId="2F94650C">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13</w:t>
            </w:r>
          </w:p>
        </w:tc>
        <w:tc>
          <w:tcPr>
            <w:tcW w:w="1812" w:type="dxa"/>
            <w:vAlign w:val="center"/>
          </w:tcPr>
          <w:p w14:paraId="348E4762">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国家有关部门对</w:t>
            </w:r>
            <w:r>
              <w:rPr>
                <w:rFonts w:hint="eastAsia" w:cs="宋体"/>
                <w:spacing w:val="0"/>
                <w:w w:val="100"/>
                <w:position w:val="0"/>
                <w:lang w:eastAsia="zh-CN"/>
              </w:rPr>
              <w:t>供应商</w:t>
            </w:r>
            <w:r>
              <w:rPr>
                <w:rFonts w:hint="eastAsia" w:ascii="宋体" w:hAnsi="宋体" w:eastAsia="宋体" w:cs="宋体"/>
                <w:spacing w:val="0"/>
                <w:w w:val="100"/>
                <w:position w:val="0"/>
              </w:rPr>
              <w:t>的投标产品有强制性规定或要求的</w:t>
            </w:r>
          </w:p>
        </w:tc>
        <w:tc>
          <w:tcPr>
            <w:tcW w:w="6727" w:type="dxa"/>
            <w:vAlign w:val="center"/>
          </w:tcPr>
          <w:p w14:paraId="548F9B87">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国家有关部门对</w:t>
            </w:r>
            <w:r>
              <w:rPr>
                <w:rFonts w:hint="eastAsia" w:cs="宋体"/>
                <w:spacing w:val="0"/>
                <w:w w:val="100"/>
                <w:position w:val="0"/>
                <w:lang w:eastAsia="zh-CN"/>
              </w:rPr>
              <w:t>供应商</w:t>
            </w:r>
            <w:r>
              <w:rPr>
                <w:rFonts w:hint="eastAsia" w:ascii="宋体" w:hAnsi="宋体" w:eastAsia="宋体" w:cs="宋体"/>
                <w:spacing w:val="0"/>
                <w:w w:val="100"/>
                <w:position w:val="0"/>
              </w:rPr>
              <w:t>的投标产品有强制性规定或要求的（如相应技术、安全、节能和环保等），</w:t>
            </w:r>
            <w:r>
              <w:rPr>
                <w:rFonts w:hint="eastAsia" w:cs="宋体"/>
                <w:spacing w:val="0"/>
                <w:w w:val="100"/>
                <w:position w:val="0"/>
                <w:lang w:eastAsia="zh-CN"/>
              </w:rPr>
              <w:t>供应商</w:t>
            </w:r>
            <w:r>
              <w:rPr>
                <w:rFonts w:hint="eastAsia" w:ascii="宋体" w:hAnsi="宋体" w:eastAsia="宋体" w:cs="宋体"/>
                <w:spacing w:val="0"/>
                <w:w w:val="100"/>
                <w:position w:val="0"/>
              </w:rPr>
              <w:t>的投标产品应符合相应规定或要求，并</w:t>
            </w:r>
            <w:r>
              <w:rPr>
                <w:rFonts w:hint="eastAsia" w:cs="宋体"/>
                <w:spacing w:val="0"/>
                <w:w w:val="100"/>
                <w:position w:val="0"/>
                <w:lang w:eastAsia="zh-CN"/>
              </w:rPr>
              <w:t>提</w:t>
            </w:r>
            <w:r>
              <w:rPr>
                <w:rFonts w:hint="eastAsia" w:ascii="宋体" w:hAnsi="宋体" w:eastAsia="宋体" w:cs="宋体"/>
                <w:spacing w:val="0"/>
                <w:w w:val="100"/>
                <w:position w:val="0"/>
              </w:rPr>
              <w:t>供证明文件电子件：</w:t>
            </w:r>
          </w:p>
          <w:p w14:paraId="518232D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1）采购的产品若属于《节能产品政府采购品目清单》范围中政府强制采购产品，则</w:t>
            </w:r>
            <w:r>
              <w:rPr>
                <w:rFonts w:hint="eastAsia" w:cs="宋体"/>
                <w:spacing w:val="0"/>
                <w:w w:val="100"/>
                <w:position w:val="0"/>
                <w:lang w:eastAsia="zh-CN"/>
              </w:rPr>
              <w:t>供应商</w:t>
            </w:r>
            <w:r>
              <w:rPr>
                <w:rFonts w:hint="eastAsia" w:ascii="宋体" w:hAnsi="宋体" w:eastAsia="宋体" w:cs="宋体"/>
                <w:spacing w:val="0"/>
                <w:w w:val="100"/>
                <w:position w:val="0"/>
              </w:rPr>
              <w:t>所报产品必须获得国家确定的认证机构出具的、处于有效期之内的节能产品认证证书；</w:t>
            </w:r>
          </w:p>
          <w:p w14:paraId="304CB035">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FA63E8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32C31A55">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4）项目中涉及涂料、胶黏剂、油墨、清洗剂等挥发性有机物产品，且属于强制性标准的，供应商应执行符合本市和国家的VOCs含量限制标准。</w:t>
            </w:r>
          </w:p>
        </w:tc>
      </w:tr>
      <w:tr w14:paraId="323F7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754" w:type="dxa"/>
            <w:vAlign w:val="center"/>
          </w:tcPr>
          <w:p w14:paraId="4EEA00D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14</w:t>
            </w:r>
          </w:p>
        </w:tc>
        <w:tc>
          <w:tcPr>
            <w:tcW w:w="1812" w:type="dxa"/>
            <w:vAlign w:val="center"/>
          </w:tcPr>
          <w:p w14:paraId="1FDAA7F3">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公平竞争</w:t>
            </w:r>
          </w:p>
        </w:tc>
        <w:tc>
          <w:tcPr>
            <w:tcW w:w="6727" w:type="dxa"/>
            <w:vAlign w:val="center"/>
          </w:tcPr>
          <w:p w14:paraId="79BB254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cs="宋体"/>
                <w:spacing w:val="0"/>
                <w:w w:val="100"/>
                <w:position w:val="0"/>
                <w:lang w:eastAsia="zh-CN"/>
              </w:rPr>
              <w:t>供应商</w:t>
            </w:r>
            <w:r>
              <w:rPr>
                <w:rFonts w:hint="eastAsia" w:ascii="宋体" w:hAnsi="宋体" w:eastAsia="宋体" w:cs="宋体"/>
                <w:spacing w:val="0"/>
                <w:w w:val="100"/>
                <w:position w:val="0"/>
              </w:rPr>
              <w:t>遵循公平竞争的原则，不存在恶意串通，妨碍其他</w:t>
            </w:r>
            <w:r>
              <w:rPr>
                <w:rFonts w:hint="eastAsia" w:cs="宋体"/>
                <w:spacing w:val="0"/>
                <w:w w:val="100"/>
                <w:position w:val="0"/>
                <w:lang w:eastAsia="zh-CN"/>
              </w:rPr>
              <w:t>供应商</w:t>
            </w:r>
            <w:r>
              <w:rPr>
                <w:rFonts w:hint="eastAsia" w:ascii="宋体" w:hAnsi="宋体" w:eastAsia="宋体" w:cs="宋体"/>
                <w:spacing w:val="0"/>
                <w:w w:val="100"/>
                <w:position w:val="0"/>
              </w:rPr>
              <w:t>的竞争行为，不存在损害采购人或者其他</w:t>
            </w:r>
            <w:r>
              <w:rPr>
                <w:rFonts w:hint="eastAsia" w:cs="宋体"/>
                <w:spacing w:val="0"/>
                <w:w w:val="100"/>
                <w:position w:val="0"/>
                <w:lang w:eastAsia="zh-CN"/>
              </w:rPr>
              <w:t>供应商</w:t>
            </w:r>
            <w:r>
              <w:rPr>
                <w:rFonts w:hint="eastAsia" w:ascii="宋体" w:hAnsi="宋体" w:eastAsia="宋体" w:cs="宋体"/>
                <w:spacing w:val="0"/>
                <w:w w:val="100"/>
                <w:position w:val="0"/>
              </w:rPr>
              <w:t>的合法权益情形的；</w:t>
            </w:r>
          </w:p>
        </w:tc>
      </w:tr>
      <w:tr w14:paraId="0C6CE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jc w:val="center"/>
        </w:trPr>
        <w:tc>
          <w:tcPr>
            <w:tcW w:w="754" w:type="dxa"/>
            <w:vAlign w:val="center"/>
          </w:tcPr>
          <w:p w14:paraId="7AF5107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15</w:t>
            </w:r>
          </w:p>
        </w:tc>
        <w:tc>
          <w:tcPr>
            <w:tcW w:w="1812" w:type="dxa"/>
            <w:vAlign w:val="center"/>
          </w:tcPr>
          <w:p w14:paraId="151AF741">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串通投标</w:t>
            </w:r>
          </w:p>
        </w:tc>
        <w:tc>
          <w:tcPr>
            <w:tcW w:w="6727" w:type="dxa"/>
            <w:vAlign w:val="center"/>
          </w:tcPr>
          <w:p w14:paraId="108B20D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不存在《政府采购货物和服务招标投标管理办法》视为</w:t>
            </w:r>
            <w:r>
              <w:rPr>
                <w:rFonts w:hint="eastAsia" w:cs="宋体"/>
                <w:spacing w:val="0"/>
                <w:w w:val="100"/>
                <w:position w:val="0"/>
                <w:lang w:eastAsia="zh-CN"/>
              </w:rPr>
              <w:t>供应商</w:t>
            </w:r>
            <w:r>
              <w:rPr>
                <w:rFonts w:hint="eastAsia" w:ascii="宋体" w:hAnsi="宋体" w:eastAsia="宋体" w:cs="宋体"/>
                <w:spacing w:val="0"/>
                <w:w w:val="100"/>
                <w:position w:val="0"/>
              </w:rPr>
              <w:t xml:space="preserve">  串通投标的情形：（一）不同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由同一单位或者个人编制；（二）不同</w:t>
            </w:r>
            <w:r>
              <w:rPr>
                <w:rFonts w:hint="eastAsia" w:cs="宋体"/>
                <w:spacing w:val="0"/>
                <w:w w:val="100"/>
                <w:position w:val="0"/>
                <w:lang w:eastAsia="zh-CN"/>
              </w:rPr>
              <w:t>供应商</w:t>
            </w:r>
            <w:r>
              <w:rPr>
                <w:rFonts w:hint="eastAsia" w:ascii="宋体" w:hAnsi="宋体" w:eastAsia="宋体" w:cs="宋体"/>
                <w:spacing w:val="0"/>
                <w:w w:val="100"/>
                <w:position w:val="0"/>
              </w:rPr>
              <w:t>委托同一单位或者个人办理投标事宜；（三）不同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载明的项目管理成员或者联系人员为同一人；（四）不同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异常一致或者投标报价呈规律性差异；（五）不同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相互混装；（六）不同</w:t>
            </w:r>
            <w:r>
              <w:rPr>
                <w:rFonts w:hint="eastAsia" w:cs="宋体"/>
                <w:spacing w:val="0"/>
                <w:w w:val="100"/>
                <w:position w:val="0"/>
                <w:lang w:eastAsia="zh-CN"/>
              </w:rPr>
              <w:t>供应商</w:t>
            </w:r>
            <w:r>
              <w:rPr>
                <w:rFonts w:hint="eastAsia" w:ascii="宋体" w:hAnsi="宋体" w:eastAsia="宋体" w:cs="宋体"/>
                <w:spacing w:val="0"/>
                <w:w w:val="100"/>
                <w:position w:val="0"/>
              </w:rPr>
              <w:t>的投标保证金从同一单位或者个人的账户转出；</w:t>
            </w:r>
          </w:p>
        </w:tc>
      </w:tr>
      <w:tr w14:paraId="2382E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5723F0D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16</w:t>
            </w:r>
          </w:p>
        </w:tc>
        <w:tc>
          <w:tcPr>
            <w:tcW w:w="1812" w:type="dxa"/>
            <w:vAlign w:val="center"/>
          </w:tcPr>
          <w:p w14:paraId="4B24C889">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附加条件</w:t>
            </w:r>
          </w:p>
        </w:tc>
        <w:tc>
          <w:tcPr>
            <w:tcW w:w="6727" w:type="dxa"/>
            <w:vAlign w:val="center"/>
          </w:tcPr>
          <w:p w14:paraId="210B176A">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未含有采购人不能接受的附加条件的；</w:t>
            </w:r>
          </w:p>
        </w:tc>
      </w:tr>
      <w:tr w14:paraId="0D95B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754" w:type="dxa"/>
            <w:vAlign w:val="center"/>
          </w:tcPr>
          <w:p w14:paraId="50C891C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17</w:t>
            </w:r>
          </w:p>
        </w:tc>
        <w:tc>
          <w:tcPr>
            <w:tcW w:w="1812" w:type="dxa"/>
            <w:vAlign w:val="center"/>
          </w:tcPr>
          <w:p w14:paraId="21FDD2BB">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其他无效情形</w:t>
            </w:r>
          </w:p>
        </w:tc>
        <w:tc>
          <w:tcPr>
            <w:tcW w:w="6727" w:type="dxa"/>
            <w:vAlign w:val="center"/>
          </w:tcPr>
          <w:p w14:paraId="41E27029">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供应商</w:t>
            </w:r>
            <w:r>
              <w:rPr>
                <w:rFonts w:hint="eastAsia" w:ascii="宋体" w:hAnsi="宋体" w:eastAsia="宋体" w:cs="宋体"/>
                <w:spacing w:val="0"/>
                <w:w w:val="100"/>
                <w:position w:val="0"/>
              </w:rPr>
              <w:t>、</w:t>
            </w:r>
            <w:r>
              <w:rPr>
                <w:rFonts w:hint="eastAsia" w:cs="宋体"/>
                <w:spacing w:val="0"/>
                <w:w w:val="100"/>
                <w:position w:val="0"/>
                <w:lang w:eastAsia="zh-CN"/>
              </w:rPr>
              <w:t>响应文件</w:t>
            </w:r>
            <w:r>
              <w:rPr>
                <w:rFonts w:hint="eastAsia" w:ascii="宋体" w:hAnsi="宋体" w:eastAsia="宋体" w:cs="宋体"/>
                <w:spacing w:val="0"/>
                <w:w w:val="100"/>
                <w:position w:val="0"/>
              </w:rPr>
              <w:t>不存在不符合法律、法规和</w:t>
            </w:r>
            <w:r>
              <w:rPr>
                <w:rFonts w:hint="eastAsia" w:cs="宋体"/>
                <w:spacing w:val="0"/>
                <w:w w:val="100"/>
                <w:position w:val="0"/>
                <w:lang w:eastAsia="zh-CN"/>
              </w:rPr>
              <w:t>磋商文件</w:t>
            </w:r>
            <w:r>
              <w:rPr>
                <w:rFonts w:hint="eastAsia" w:ascii="宋体" w:hAnsi="宋体" w:eastAsia="宋体" w:cs="宋体"/>
                <w:spacing w:val="0"/>
                <w:w w:val="100"/>
                <w:position w:val="0"/>
              </w:rPr>
              <w:t>规定的其他无效情形。</w:t>
            </w:r>
          </w:p>
        </w:tc>
      </w:tr>
    </w:tbl>
    <w:p w14:paraId="3FAD562E">
      <w:pPr>
        <w:tabs>
          <w:tab w:val="left" w:pos="900"/>
          <w:tab w:val="left" w:pos="1080"/>
          <w:tab w:val="left" w:pos="1589"/>
        </w:tabs>
        <w:snapToGrid w:val="0"/>
        <w:spacing w:line="360" w:lineRule="auto"/>
        <w:rPr>
          <w:rFonts w:eastAsiaTheme="minorEastAsia"/>
          <w:spacing w:val="0"/>
          <w:sz w:val="24"/>
        </w:rPr>
      </w:pPr>
    </w:p>
    <w:p w14:paraId="2B4C7BE3">
      <w:pPr>
        <w:numPr>
          <w:ilvl w:val="0"/>
          <w:numId w:val="10"/>
        </w:numPr>
        <w:tabs>
          <w:tab w:val="left" w:pos="360"/>
        </w:tabs>
        <w:snapToGrid w:val="0"/>
        <w:spacing w:line="360" w:lineRule="auto"/>
        <w:outlineLvl w:val="1"/>
        <w:rPr>
          <w:rFonts w:eastAsiaTheme="minorEastAsia"/>
          <w:spacing w:val="0"/>
          <w:sz w:val="24"/>
        </w:rPr>
      </w:pPr>
      <w:r>
        <w:rPr>
          <w:rFonts w:eastAsiaTheme="minorEastAsia"/>
          <w:spacing w:val="0"/>
          <w:sz w:val="24"/>
        </w:rPr>
        <w:t>磋商、响应文件有关事项的澄清、说明或者更正和最后报价</w:t>
      </w:r>
    </w:p>
    <w:p w14:paraId="3A0FF7D8">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磋商小组所有成员将集中与单一供应商分别进行磋商，并给予所有参加磋商的供应商平等的磋商机会。</w:t>
      </w:r>
    </w:p>
    <w:p w14:paraId="5174CBA7">
      <w:pPr>
        <w:numPr>
          <w:ilvl w:val="1"/>
          <w:numId w:val="10"/>
        </w:numPr>
        <w:tabs>
          <w:tab w:val="left" w:pos="1080"/>
          <w:tab w:val="left" w:pos="1872"/>
        </w:tabs>
        <w:snapToGrid w:val="0"/>
        <w:spacing w:line="360" w:lineRule="auto"/>
        <w:ind w:left="1077" w:hanging="720"/>
        <w:rPr>
          <w:rFonts w:eastAsiaTheme="minorEastAsia"/>
          <w:spacing w:val="0"/>
          <w:sz w:val="24"/>
        </w:rPr>
      </w:pPr>
      <w:r>
        <w:rPr>
          <w:rFonts w:hint="eastAsia" w:eastAsiaTheme="minorEastAsia"/>
          <w:spacing w:val="0"/>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BF0AF1">
      <w:pPr>
        <w:numPr>
          <w:ilvl w:val="1"/>
          <w:numId w:val="10"/>
        </w:numPr>
        <w:tabs>
          <w:tab w:val="left" w:pos="1080"/>
          <w:tab w:val="left" w:pos="1872"/>
        </w:tabs>
        <w:snapToGrid w:val="0"/>
        <w:spacing w:line="360" w:lineRule="auto"/>
        <w:ind w:left="1077" w:hanging="720"/>
        <w:rPr>
          <w:rFonts w:eastAsiaTheme="minorEastAsia"/>
          <w:spacing w:val="0"/>
          <w:kern w:val="0"/>
          <w:sz w:val="24"/>
        </w:rPr>
      </w:pPr>
      <w:r>
        <w:rPr>
          <w:rFonts w:hint="eastAsia" w:eastAsiaTheme="minorEastAsia"/>
          <w:spacing w:val="0"/>
          <w:kern w:val="0"/>
          <w:sz w:val="24"/>
        </w:rPr>
        <w:t>对磋商文件作出的实质性变动是磋商文件的有效组成部分，磋商小组应当及时以书面形式同时通知所有参加磋商的供应商。</w:t>
      </w:r>
    </w:p>
    <w:p w14:paraId="2DE4E56F">
      <w:pPr>
        <w:numPr>
          <w:ilvl w:val="1"/>
          <w:numId w:val="10"/>
        </w:numPr>
        <w:tabs>
          <w:tab w:val="left" w:pos="1080"/>
          <w:tab w:val="left" w:pos="1872"/>
        </w:tabs>
        <w:snapToGrid w:val="0"/>
        <w:spacing w:line="360" w:lineRule="auto"/>
        <w:ind w:left="1077" w:hanging="720"/>
        <w:rPr>
          <w:rFonts w:eastAsiaTheme="minorEastAsia"/>
          <w:spacing w:val="0"/>
          <w:kern w:val="0"/>
          <w:sz w:val="24"/>
        </w:rPr>
      </w:pPr>
      <w:r>
        <w:rPr>
          <w:rFonts w:hint="eastAsia" w:eastAsiaTheme="minorEastAsia"/>
          <w:spacing w:val="0"/>
          <w:kern w:val="0"/>
          <w:sz w:val="24"/>
        </w:rPr>
        <w:t>供应商应当按照磋商文件的变动情况和磋商小组的要求重新提交响应文件，并由其法定代表人（</w:t>
      </w:r>
      <w:r>
        <w:rPr>
          <w:rFonts w:hint="eastAsia"/>
          <w:color w:val="000000"/>
          <w:spacing w:val="0"/>
          <w:sz w:val="24"/>
          <w:szCs w:val="20"/>
        </w:rPr>
        <w:t>若供应商为事业单位或其他组织或分支机构，可为单位负责人</w:t>
      </w:r>
      <w:r>
        <w:rPr>
          <w:rFonts w:hint="eastAsia" w:eastAsiaTheme="minorEastAsia"/>
          <w:spacing w:val="0"/>
          <w:kern w:val="0"/>
          <w:sz w:val="24"/>
        </w:rPr>
        <w:t>）或授权代表签字或者加盖公章。由授权代表签字的，应当附授权委托书。供应商为自然人的，应当由本人签字并附身份证明。</w:t>
      </w:r>
    </w:p>
    <w:p w14:paraId="3076EEBD">
      <w:pPr>
        <w:numPr>
          <w:ilvl w:val="1"/>
          <w:numId w:val="10"/>
        </w:numPr>
        <w:tabs>
          <w:tab w:val="left" w:pos="1080"/>
          <w:tab w:val="left" w:pos="1872"/>
        </w:tabs>
        <w:snapToGrid w:val="0"/>
        <w:spacing w:line="360" w:lineRule="auto"/>
        <w:ind w:left="1077" w:hanging="720"/>
        <w:rPr>
          <w:rFonts w:eastAsiaTheme="minorEastAsia"/>
          <w:spacing w:val="0"/>
          <w:sz w:val="24"/>
        </w:rPr>
      </w:pPr>
      <w:r>
        <w:rPr>
          <w:rFonts w:hint="eastAsia" w:eastAsiaTheme="minorEastAsia"/>
          <w:spacing w:val="0"/>
          <w:sz w:val="24"/>
        </w:rPr>
        <w:t>响应文件的澄清、说明或者更正：</w:t>
      </w:r>
    </w:p>
    <w:p w14:paraId="2D9947B2">
      <w:pPr>
        <w:numPr>
          <w:ilvl w:val="2"/>
          <w:numId w:val="10"/>
        </w:numPr>
        <w:snapToGrid w:val="0"/>
        <w:spacing w:line="360" w:lineRule="auto"/>
        <w:rPr>
          <w:rFonts w:eastAsiaTheme="minorEastAsia"/>
          <w:spacing w:val="0"/>
          <w:sz w:val="24"/>
        </w:rPr>
      </w:pPr>
      <w:r>
        <w:rPr>
          <w:rFonts w:eastAsiaTheme="minorEastAsia"/>
          <w:spacing w:val="0"/>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66F5B1F">
      <w:pPr>
        <w:numPr>
          <w:ilvl w:val="2"/>
          <w:numId w:val="10"/>
        </w:numPr>
        <w:snapToGrid w:val="0"/>
        <w:spacing w:line="360" w:lineRule="auto"/>
        <w:rPr>
          <w:rFonts w:eastAsiaTheme="minorEastAsia"/>
          <w:spacing w:val="0"/>
          <w:sz w:val="24"/>
        </w:rPr>
      </w:pPr>
      <w:r>
        <w:rPr>
          <w:rFonts w:eastAsiaTheme="minorEastAsia"/>
          <w:spacing w:val="0"/>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pacing w:val="0"/>
          <w:sz w:val="24"/>
        </w:rPr>
        <w:t>无效处理</w:t>
      </w:r>
      <w:r>
        <w:rPr>
          <w:rFonts w:eastAsiaTheme="minorEastAsia"/>
          <w:spacing w:val="0"/>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pacing w:val="0"/>
          <w:sz w:val="24"/>
        </w:rPr>
        <w:t>无效处理</w:t>
      </w:r>
      <w:r>
        <w:rPr>
          <w:rFonts w:eastAsiaTheme="minorEastAsia"/>
          <w:spacing w:val="0"/>
          <w:sz w:val="24"/>
        </w:rPr>
        <w:t>。</w:t>
      </w:r>
    </w:p>
    <w:p w14:paraId="4CA6A848">
      <w:pPr>
        <w:numPr>
          <w:ilvl w:val="2"/>
          <w:numId w:val="10"/>
        </w:numPr>
        <w:snapToGrid w:val="0"/>
        <w:spacing w:line="360" w:lineRule="auto"/>
        <w:rPr>
          <w:rFonts w:eastAsiaTheme="minorEastAsia"/>
          <w:spacing w:val="0"/>
          <w:sz w:val="24"/>
        </w:rPr>
      </w:pPr>
      <w:r>
        <w:rPr>
          <w:rFonts w:eastAsiaTheme="minorEastAsia"/>
          <w:spacing w:val="0"/>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spacing w:val="0"/>
          <w:kern w:val="0"/>
          <w:sz w:val="24"/>
        </w:rPr>
        <w:t>（</w:t>
      </w:r>
      <w:r>
        <w:rPr>
          <w:color w:val="000000"/>
          <w:spacing w:val="0"/>
          <w:sz w:val="24"/>
          <w:szCs w:val="20"/>
        </w:rPr>
        <w:t>若</w:t>
      </w:r>
      <w:r>
        <w:rPr>
          <w:rFonts w:hint="eastAsia"/>
          <w:color w:val="000000"/>
          <w:spacing w:val="0"/>
          <w:sz w:val="24"/>
          <w:szCs w:val="20"/>
        </w:rPr>
        <w:t>供应商</w:t>
      </w:r>
      <w:r>
        <w:rPr>
          <w:color w:val="000000"/>
          <w:spacing w:val="0"/>
          <w:sz w:val="24"/>
          <w:szCs w:val="20"/>
        </w:rPr>
        <w:t>为事业单位或其他组织或分支机构，可为单位负责人</w:t>
      </w:r>
      <w:r>
        <w:rPr>
          <w:rFonts w:eastAsiaTheme="minorEastAsia"/>
          <w:spacing w:val="0"/>
          <w:kern w:val="0"/>
          <w:sz w:val="24"/>
        </w:rPr>
        <w:t>）</w:t>
      </w:r>
      <w:r>
        <w:rPr>
          <w:rFonts w:eastAsiaTheme="minorEastAsia"/>
          <w:spacing w:val="0"/>
          <w:sz w:val="24"/>
        </w:rPr>
        <w:t>或其授权代表签字或者加盖公章。由授权代表签字的，应当附授权委托书。供应商为自然人的，应当由本人签字并附身份证明。澄清、说明或者更正文件将作为响应文件内容的一部分。</w:t>
      </w:r>
    </w:p>
    <w:p w14:paraId="48910C42">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磋商结束后，磋商小组将要求所有实质性响应的供应商在规定时间内提交最后报价。最后报价时间为磋商小组指定的时间，具体时间根据磋商进度另行通知。</w:t>
      </w:r>
    </w:p>
    <w:p w14:paraId="45B8AD91">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napToGrid w:val="0"/>
          <w:spacing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pacing w:val="0"/>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F66E170">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最后报价是供应商响应文件的有效组成部分。</w:t>
      </w:r>
    </w:p>
    <w:p w14:paraId="6A561331">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已提交响应文件的供应商，在提交最后报价之前，可以根据磋商情况退出磋商。</w:t>
      </w:r>
    </w:p>
    <w:p w14:paraId="1DE54118">
      <w:pPr>
        <w:numPr>
          <w:ilvl w:val="0"/>
          <w:numId w:val="10"/>
        </w:numPr>
        <w:tabs>
          <w:tab w:val="left" w:pos="360"/>
        </w:tabs>
        <w:snapToGrid w:val="0"/>
        <w:spacing w:line="360" w:lineRule="auto"/>
        <w:outlineLvl w:val="1"/>
        <w:rPr>
          <w:rFonts w:eastAsiaTheme="minorEastAsia"/>
          <w:spacing w:val="0"/>
          <w:sz w:val="24"/>
        </w:rPr>
      </w:pPr>
      <w:r>
        <w:rPr>
          <w:rFonts w:eastAsiaTheme="minorEastAsia"/>
          <w:spacing w:val="0"/>
          <w:sz w:val="24"/>
        </w:rPr>
        <w:t>最后报价的算术修正及政策调整</w:t>
      </w:r>
    </w:p>
    <w:p w14:paraId="5E10C98C">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最后报价须包含竞争性磋商文件全部内容，</w:t>
      </w:r>
      <w:r>
        <w:rPr>
          <w:spacing w:val="0"/>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pacing w:val="0"/>
          <w:sz w:val="24"/>
        </w:rPr>
        <w:t>响应无效</w:t>
      </w:r>
      <w:r>
        <w:rPr>
          <w:spacing w:val="0"/>
          <w:sz w:val="24"/>
        </w:rPr>
        <w:t>。</w:t>
      </w:r>
    </w:p>
    <w:p w14:paraId="3C6382FB">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最后报价出现前后不一致的，按照下列规定修正：</w:t>
      </w:r>
    </w:p>
    <w:p w14:paraId="02C5ECD6">
      <w:pPr>
        <w:numPr>
          <w:ilvl w:val="2"/>
          <w:numId w:val="10"/>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竞争性磋商文件对于报价修正是否另有规定：</w:t>
      </w:r>
    </w:p>
    <w:p w14:paraId="1476946E">
      <w:pPr>
        <w:tabs>
          <w:tab w:val="left" w:pos="1080"/>
          <w:tab w:val="left" w:pos="1589"/>
          <w:tab w:val="left" w:pos="2035"/>
          <w:tab w:val="left" w:pos="2114"/>
        </w:tabs>
        <w:snapToGrid w:val="0"/>
        <w:spacing w:line="360" w:lineRule="auto"/>
        <w:ind w:left="2035"/>
        <w:rPr>
          <w:rFonts w:eastAsiaTheme="minorEastAsia"/>
          <w:spacing w:val="0"/>
          <w:sz w:val="24"/>
          <w:u w:val="single"/>
        </w:rPr>
      </w:pPr>
      <w:r>
        <w:rPr>
          <w:rFonts w:ascii="宋体" w:hAnsi="宋体" w:eastAsia="宋体" w:cs="宋体"/>
          <w:spacing w:val="0"/>
          <w:sz w:val="24"/>
          <w:szCs w:val="24"/>
        </w:rPr>
        <w:t>□</w:t>
      </w:r>
      <w:r>
        <w:rPr>
          <w:rFonts w:eastAsiaTheme="minorEastAsia"/>
          <w:spacing w:val="0"/>
          <w:sz w:val="24"/>
        </w:rPr>
        <w:t>有，具体规定为：___________</w:t>
      </w:r>
    </w:p>
    <w:p w14:paraId="2CBBBD17">
      <w:pPr>
        <w:tabs>
          <w:tab w:val="left" w:pos="1080"/>
          <w:tab w:val="left" w:pos="1589"/>
          <w:tab w:val="left" w:pos="2035"/>
          <w:tab w:val="left" w:pos="2114"/>
        </w:tabs>
        <w:snapToGrid w:val="0"/>
        <w:spacing w:line="360" w:lineRule="auto"/>
        <w:ind w:left="2035"/>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无，按下述3.2.2-3.2.</w:t>
      </w:r>
      <w:r>
        <w:rPr>
          <w:rFonts w:hint="eastAsia" w:eastAsiaTheme="minorEastAsia"/>
          <w:spacing w:val="0"/>
          <w:sz w:val="24"/>
        </w:rPr>
        <w:t>6</w:t>
      </w:r>
      <w:r>
        <w:rPr>
          <w:rFonts w:eastAsiaTheme="minorEastAsia"/>
          <w:spacing w:val="0"/>
          <w:sz w:val="24"/>
        </w:rPr>
        <w:t>项规定修正。</w:t>
      </w:r>
    </w:p>
    <w:p w14:paraId="51EE2E4F">
      <w:pPr>
        <w:numPr>
          <w:ilvl w:val="2"/>
          <w:numId w:val="10"/>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大写金额和小写金额不一致的，以大写金额为准；</w:t>
      </w:r>
    </w:p>
    <w:p w14:paraId="2F81D885">
      <w:pPr>
        <w:numPr>
          <w:ilvl w:val="2"/>
          <w:numId w:val="10"/>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单价金额小数点或者百分比有明显错位的，以总价为准，并修改单价；</w:t>
      </w:r>
    </w:p>
    <w:p w14:paraId="25CBF6D8">
      <w:pPr>
        <w:numPr>
          <w:ilvl w:val="2"/>
          <w:numId w:val="10"/>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总价金额与按单价汇总金额不一致的，以单价金额计算结果为准。</w:t>
      </w:r>
    </w:p>
    <w:p w14:paraId="33C8ED96">
      <w:pPr>
        <w:numPr>
          <w:ilvl w:val="2"/>
          <w:numId w:val="10"/>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同时出现两种以上不一致的，按照前款规定的顺序修正。</w:t>
      </w:r>
    </w:p>
    <w:p w14:paraId="7777A727">
      <w:pPr>
        <w:numPr>
          <w:ilvl w:val="2"/>
          <w:numId w:val="10"/>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修正后的报价经供应商书面确认后产生约束力，供应商不确认的，</w:t>
      </w:r>
      <w:r>
        <w:rPr>
          <w:rFonts w:eastAsiaTheme="minorEastAsia"/>
          <w:b/>
          <w:spacing w:val="0"/>
          <w:sz w:val="24"/>
        </w:rPr>
        <w:t>其响应无效</w:t>
      </w:r>
      <w:r>
        <w:rPr>
          <w:rFonts w:eastAsiaTheme="minorEastAsia"/>
          <w:spacing w:val="0"/>
          <w:sz w:val="24"/>
        </w:rPr>
        <w:t>。</w:t>
      </w:r>
    </w:p>
    <w:p w14:paraId="687ED7D7">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落实政府采购政策的价格调整：只有符合第二章《供应商须知》4.2条规定情形的，可以享受中小企业扶持政策，用扣除后的价格参加评审；否则，评审时价格不予扣除。</w:t>
      </w:r>
    </w:p>
    <w:p w14:paraId="0348C28F">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对于未预留份额专门面向中</w:t>
      </w:r>
      <w:r>
        <w:rPr>
          <w:rFonts w:eastAsiaTheme="minorEastAsia"/>
          <w:spacing w:val="0"/>
          <w:sz w:val="24"/>
          <w:highlight w:val="none"/>
        </w:rPr>
        <w:t>小企业采购的采购项目，以及预留份额项目中的非预留部分采购包，对小微企业报价给予</w:t>
      </w:r>
      <w:r>
        <w:rPr>
          <w:rFonts w:hint="eastAsia" w:eastAsiaTheme="minorEastAsia"/>
          <w:spacing w:val="0"/>
          <w:sz w:val="24"/>
          <w:highlight w:val="none"/>
          <w:u w:val="single"/>
          <w:lang w:val="en-US" w:eastAsia="zh-CN"/>
        </w:rPr>
        <w:t xml:space="preserve">  10  </w:t>
      </w:r>
      <w:r>
        <w:rPr>
          <w:rFonts w:eastAsiaTheme="minorEastAsia"/>
          <w:spacing w:val="0"/>
          <w:sz w:val="24"/>
          <w:highlight w:val="none"/>
        </w:rPr>
        <w:t>%的扣除，用扣除后的价格参加评审。</w:t>
      </w:r>
    </w:p>
    <w:p w14:paraId="3FAD6486">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w:t>
      </w:r>
      <w:r>
        <w:rPr>
          <w:rFonts w:eastAsiaTheme="minorEastAsia"/>
          <w:spacing w:val="0"/>
          <w:sz w:val="24"/>
          <w:highlight w:val="none"/>
        </w:rPr>
        <w:t>约定小微企业的合同份额占到合同总金额 30%以上的联合体或者大中型企业的报价给予</w:t>
      </w:r>
      <w:r>
        <w:rPr>
          <w:rFonts w:hint="eastAsia" w:eastAsiaTheme="minorEastAsia"/>
          <w:spacing w:val="0"/>
          <w:sz w:val="24"/>
          <w:highlight w:val="none"/>
          <w:u w:val="single"/>
          <w:lang w:val="en-US" w:eastAsia="zh-CN"/>
        </w:rPr>
        <w:t xml:space="preserve">  4  </w:t>
      </w:r>
      <w:r>
        <w:rPr>
          <w:rFonts w:eastAsiaTheme="minorEastAsia"/>
          <w:spacing w:val="0"/>
          <w:sz w:val="24"/>
          <w:highlight w:val="none"/>
        </w:rPr>
        <w:t>%的扣除，</w:t>
      </w:r>
      <w:r>
        <w:rPr>
          <w:rFonts w:eastAsiaTheme="minorEastAsia"/>
          <w:spacing w:val="0"/>
          <w:sz w:val="24"/>
        </w:rPr>
        <w:t>用扣除后的价格参加评审。</w:t>
      </w:r>
    </w:p>
    <w:p w14:paraId="5903A9E3">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组成联合体或者接受分包的小微企业与联合体内其他企业、分包企业之间存在直接控股、管理关系的，不享受价格扣除优惠政策。</w:t>
      </w:r>
    </w:p>
    <w:p w14:paraId="194812AB">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价格扣除比例对小型企业和微型企业同等对待，不作区分。</w:t>
      </w:r>
    </w:p>
    <w:p w14:paraId="2BA7CD91">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color w:val="000000" w:themeColor="text1"/>
          <w:spacing w:val="0"/>
          <w:sz w:val="24"/>
          <w14:textFill>
            <w14:solidFill>
              <w14:schemeClr w14:val="tx1"/>
            </w14:solidFill>
          </w14:textFill>
        </w:rPr>
        <w:t>中小企业参加政府采购活动，应当按照竞争性磋商文件给定的格式出具《中小企业声明函》，否则不得享受相关中小企业扶持政策。</w:t>
      </w:r>
    </w:p>
    <w:p w14:paraId="45229A2E">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监狱企业提供了由省级以上监狱管理局、戒毒管理局（含新疆生产建设兵团）出具的属于监狱企业的证明文件的，视同小微企业。</w:t>
      </w:r>
    </w:p>
    <w:p w14:paraId="6E42BF00">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残疾人福利性单位按竞争性磋商文件要求提供了《残疾人福利性单位声明函》的，视同小微企业。</w:t>
      </w:r>
    </w:p>
    <w:p w14:paraId="3DA50FED">
      <w:pPr>
        <w:numPr>
          <w:ilvl w:val="2"/>
          <w:numId w:val="10"/>
        </w:numPr>
        <w:tabs>
          <w:tab w:val="left" w:pos="1080"/>
          <w:tab w:val="left" w:pos="1589"/>
          <w:tab w:val="left" w:pos="2014"/>
        </w:tabs>
        <w:snapToGrid w:val="0"/>
        <w:spacing w:line="360" w:lineRule="auto"/>
        <w:ind w:left="2035"/>
        <w:rPr>
          <w:rFonts w:eastAsiaTheme="minorEastAsia"/>
          <w:spacing w:val="0"/>
          <w:sz w:val="24"/>
        </w:rPr>
      </w:pPr>
      <w:r>
        <w:rPr>
          <w:rFonts w:eastAsiaTheme="minorEastAsia"/>
          <w:spacing w:val="0"/>
          <w:sz w:val="24"/>
        </w:rPr>
        <w:t>若供应商同时属于小型或微型企业、监狱企业、残疾人福利性单位中的两种及以上，将不重复享受小微企业价格扣减的优惠政策。</w:t>
      </w:r>
    </w:p>
    <w:p w14:paraId="08425F3E">
      <w:pPr>
        <w:numPr>
          <w:ilvl w:val="2"/>
          <w:numId w:val="10"/>
        </w:numPr>
        <w:tabs>
          <w:tab w:val="left" w:pos="1080"/>
          <w:tab w:val="left" w:pos="1589"/>
          <w:tab w:val="left" w:pos="2014"/>
        </w:tabs>
        <w:snapToGrid w:val="0"/>
        <w:spacing w:line="360" w:lineRule="auto"/>
        <w:ind w:left="2035"/>
        <w:rPr>
          <w:rFonts w:eastAsiaTheme="minorEastAsia"/>
          <w:spacing w:val="0"/>
          <w:sz w:val="24"/>
        </w:rPr>
      </w:pPr>
      <w:r>
        <w:rPr>
          <w:rFonts w:eastAsiaTheme="minorEastAsia"/>
          <w:spacing w:val="0"/>
          <w:sz w:val="24"/>
        </w:rPr>
        <w:t>其他为落实政府采购政策实施的优先采购：</w:t>
      </w:r>
      <w:r>
        <w:rPr>
          <w:rFonts w:hint="eastAsia" w:eastAsiaTheme="minorEastAsia"/>
          <w:spacing w:val="0"/>
          <w:sz w:val="24"/>
          <w:u w:val="single"/>
          <w:lang w:val="en-US" w:eastAsia="zh-CN"/>
        </w:rPr>
        <w:t>/</w:t>
      </w:r>
      <w:r>
        <w:rPr>
          <w:rFonts w:eastAsiaTheme="minorEastAsia"/>
          <w:spacing w:val="0"/>
          <w:sz w:val="24"/>
        </w:rPr>
        <w:t>。</w:t>
      </w:r>
    </w:p>
    <w:p w14:paraId="333E9DE1">
      <w:pPr>
        <w:numPr>
          <w:ilvl w:val="0"/>
          <w:numId w:val="10"/>
        </w:numPr>
        <w:tabs>
          <w:tab w:val="left" w:pos="360"/>
        </w:tabs>
        <w:snapToGrid w:val="0"/>
        <w:spacing w:line="360" w:lineRule="auto"/>
        <w:outlineLvl w:val="1"/>
        <w:rPr>
          <w:rFonts w:eastAsiaTheme="minorEastAsia"/>
          <w:spacing w:val="0"/>
          <w:sz w:val="24"/>
        </w:rPr>
      </w:pPr>
      <w:r>
        <w:rPr>
          <w:rFonts w:eastAsiaTheme="minorEastAsia"/>
          <w:spacing w:val="0"/>
          <w:sz w:val="24"/>
        </w:rPr>
        <w:t>磋商环节及提交最后报价后如出现以下情况的，供应商的</w:t>
      </w:r>
      <w:r>
        <w:rPr>
          <w:rFonts w:eastAsiaTheme="minorEastAsia"/>
          <w:b/>
          <w:spacing w:val="0"/>
          <w:sz w:val="24"/>
        </w:rPr>
        <w:t>响应文件无效</w:t>
      </w:r>
      <w:r>
        <w:rPr>
          <w:rFonts w:eastAsiaTheme="minorEastAsia"/>
          <w:spacing w:val="0"/>
          <w:sz w:val="24"/>
        </w:rPr>
        <w:t>：</w:t>
      </w:r>
    </w:p>
    <w:p w14:paraId="547E38B9">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供应商对实质性变动不予确认的；</w:t>
      </w:r>
    </w:p>
    <w:p w14:paraId="443F37BD">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不满足磋商文件</w:t>
      </w:r>
      <w:r>
        <w:rPr>
          <w:rFonts w:ascii="Segoe UI Symbol" w:hAnsi="Segoe UI Symbol" w:cs="Segoe UI Symbol" w:eastAsiaTheme="minorEastAsia"/>
          <w:spacing w:val="0"/>
          <w:sz w:val="24"/>
        </w:rPr>
        <w:t>★</w:t>
      </w:r>
      <w:r>
        <w:rPr>
          <w:rFonts w:eastAsiaTheme="minorEastAsia"/>
          <w:spacing w:val="0"/>
          <w:sz w:val="24"/>
        </w:rPr>
        <w:t>号条款或磋商文件技术指标超出磋商文件《采购需求》中主要技术参数允许偏差的最大范围的（如有）；</w:t>
      </w:r>
    </w:p>
    <w:p w14:paraId="22D9497C">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未按照磋商小组规定的时间、逾期提交最后报价的；</w:t>
      </w:r>
    </w:p>
    <w:p w14:paraId="0005E6CE">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如供应商的最后报价超过竞争性磋商文件中规定的项目/采购包预算金额或者项目/采购包最高限价的；</w:t>
      </w:r>
    </w:p>
    <w:p w14:paraId="6EAB399D">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响应文件中出现可选择性或可调整的报价的（竞争性磋商文件另有规定的除外）；</w:t>
      </w:r>
    </w:p>
    <w:p w14:paraId="3C0F419A">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最后报价出现前后不一致，供应商对修正后的报价不予确认的；</w:t>
      </w:r>
    </w:p>
    <w:p w14:paraId="5CAFA9AA">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其他：</w:t>
      </w:r>
      <w:r>
        <w:rPr>
          <w:rFonts w:hint="eastAsia" w:eastAsiaTheme="minorEastAsia"/>
          <w:spacing w:val="0"/>
          <w:sz w:val="24"/>
          <w:u w:val="single"/>
          <w:lang w:val="en-US" w:eastAsia="zh-CN"/>
        </w:rPr>
        <w:t xml:space="preserve"> / </w:t>
      </w:r>
      <w:r>
        <w:rPr>
          <w:rFonts w:eastAsiaTheme="minorEastAsia"/>
          <w:spacing w:val="0"/>
          <w:sz w:val="24"/>
        </w:rPr>
        <w:t>。</w:t>
      </w:r>
    </w:p>
    <w:bookmarkEnd w:id="623"/>
    <w:bookmarkEnd w:id="624"/>
    <w:p w14:paraId="3C91C024">
      <w:pPr>
        <w:numPr>
          <w:ilvl w:val="0"/>
          <w:numId w:val="10"/>
        </w:numPr>
        <w:tabs>
          <w:tab w:val="left" w:pos="360"/>
        </w:tabs>
        <w:snapToGrid w:val="0"/>
        <w:spacing w:line="360" w:lineRule="auto"/>
        <w:outlineLvl w:val="1"/>
        <w:rPr>
          <w:rFonts w:eastAsiaTheme="minorEastAsia"/>
          <w:spacing w:val="0"/>
          <w:sz w:val="24"/>
        </w:rPr>
      </w:pPr>
      <w:r>
        <w:rPr>
          <w:rFonts w:eastAsiaTheme="minorEastAsia"/>
          <w:spacing w:val="0"/>
          <w:sz w:val="24"/>
        </w:rPr>
        <w:t>评审方法和评审标准</w:t>
      </w:r>
    </w:p>
    <w:p w14:paraId="6247AA23">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902BFED">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竞争性磋商文件中没有规定的评审标准不得作为评审依据。</w:t>
      </w:r>
    </w:p>
    <w:p w14:paraId="2A11862D">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非政府强制采购的节能产品或环境标志产品，依据品目清单和认证证书实施政府优先采购。优先采购的具体规定（如涉及）</w:t>
      </w:r>
      <w:r>
        <w:rPr>
          <w:rFonts w:hint="eastAsia" w:eastAsiaTheme="minorEastAsia"/>
          <w:spacing w:val="0"/>
          <w:sz w:val="24"/>
          <w:u w:val="single"/>
          <w:lang w:val="en-US" w:eastAsia="zh-CN"/>
        </w:rPr>
        <w:t xml:space="preserve"> / </w:t>
      </w:r>
      <w:r>
        <w:rPr>
          <w:rFonts w:eastAsiaTheme="minorEastAsia"/>
          <w:spacing w:val="0"/>
          <w:sz w:val="24"/>
        </w:rPr>
        <w:t>。</w:t>
      </w:r>
    </w:p>
    <w:p w14:paraId="1CEB0E4C">
      <w:pPr>
        <w:numPr>
          <w:ilvl w:val="0"/>
          <w:numId w:val="10"/>
        </w:numPr>
        <w:tabs>
          <w:tab w:val="left" w:pos="360"/>
        </w:tabs>
        <w:snapToGrid w:val="0"/>
        <w:spacing w:line="360" w:lineRule="auto"/>
        <w:outlineLvl w:val="1"/>
        <w:rPr>
          <w:rFonts w:eastAsiaTheme="minorEastAsia"/>
          <w:spacing w:val="0"/>
          <w:sz w:val="24"/>
        </w:rPr>
      </w:pPr>
      <w:r>
        <w:rPr>
          <w:rFonts w:eastAsiaTheme="minorEastAsia"/>
          <w:spacing w:val="0"/>
          <w:sz w:val="24"/>
        </w:rPr>
        <w:t>确定</w:t>
      </w:r>
      <w:bookmarkStart w:id="640" w:name="_Toc265228384"/>
      <w:bookmarkStart w:id="641" w:name="_Toc164608660"/>
      <w:bookmarkStart w:id="642" w:name="_Toc264969236"/>
      <w:bookmarkStart w:id="643" w:name="_Toc151193934"/>
      <w:bookmarkStart w:id="644" w:name="_Toc226965819"/>
      <w:bookmarkStart w:id="645" w:name="_Toc151193860"/>
      <w:bookmarkStart w:id="646" w:name="_Toc127151747"/>
      <w:bookmarkStart w:id="647" w:name="_Toc226965736"/>
      <w:bookmarkStart w:id="648" w:name="_Toc151193716"/>
      <w:bookmarkStart w:id="649" w:name="_Toc127161460"/>
      <w:bookmarkStart w:id="650" w:name="_Toc150774646"/>
      <w:bookmarkStart w:id="651" w:name="_Toc151193644"/>
      <w:bookmarkStart w:id="652" w:name="_Toc164608815"/>
      <w:bookmarkStart w:id="653" w:name="_Ref467307010"/>
      <w:bookmarkStart w:id="654" w:name="_Toc149720839"/>
      <w:bookmarkStart w:id="655" w:name="_Toc150509297"/>
      <w:bookmarkStart w:id="656" w:name="_Toc305158888"/>
      <w:bookmarkStart w:id="657" w:name="_Toc164229241"/>
      <w:bookmarkStart w:id="658" w:name="_Toc226309790"/>
      <w:bookmarkStart w:id="659" w:name="_Toc142311048"/>
      <w:bookmarkStart w:id="660" w:name="_Toc151193788"/>
      <w:bookmarkStart w:id="661" w:name="_Toc226337242"/>
      <w:bookmarkStart w:id="662" w:name="_Toc151190173"/>
      <w:bookmarkStart w:id="663" w:name="_Toc195842911"/>
      <w:bookmarkStart w:id="664" w:name="_Toc164351640"/>
      <w:bookmarkStart w:id="665" w:name="_Toc127151546"/>
      <w:bookmarkStart w:id="666" w:name="_Toc164229387"/>
      <w:bookmarkStart w:id="667" w:name="_Toc150480784"/>
      <w:bookmarkStart w:id="668" w:name="_Toc520356170"/>
      <w:bookmarkStart w:id="669" w:name="_Toc305158814"/>
      <w:bookmarkStart w:id="670" w:name="_Toc150774751"/>
      <w:r>
        <w:rPr>
          <w:rFonts w:eastAsiaTheme="minorEastAsia"/>
          <w:spacing w:val="0"/>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50EBDBE">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6700739">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kern w:val="0"/>
          <w:sz w:val="24"/>
          <w:szCs w:val="20"/>
        </w:rPr>
        <w:t>磋商小组根据上述供应商排序，依次推荐排序前</w:t>
      </w:r>
      <w:r>
        <w:rPr>
          <w:rFonts w:hint="eastAsia" w:eastAsiaTheme="minorEastAsia"/>
          <w:spacing w:val="0"/>
          <w:sz w:val="24"/>
          <w:u w:val="single"/>
          <w:lang w:val="en-US" w:eastAsia="zh-CN"/>
        </w:rPr>
        <w:t xml:space="preserve"> </w:t>
      </w:r>
      <w:r>
        <w:rPr>
          <w:rFonts w:hint="eastAsia"/>
          <w:spacing w:val="0"/>
          <w:sz w:val="24"/>
          <w:u w:val="single"/>
          <w:lang w:val="en-US" w:eastAsia="zh-CN"/>
        </w:rPr>
        <w:t xml:space="preserve">3 </w:t>
      </w:r>
      <w:r>
        <w:rPr>
          <w:spacing w:val="0"/>
          <w:sz w:val="24"/>
        </w:rPr>
        <w:t>名</w:t>
      </w:r>
      <w:r>
        <w:rPr>
          <w:rFonts w:eastAsiaTheme="minorEastAsia"/>
          <w:spacing w:val="0"/>
          <w:kern w:val="0"/>
          <w:sz w:val="24"/>
          <w:szCs w:val="20"/>
        </w:rPr>
        <w:t>的供应商为</w:t>
      </w:r>
      <w:r>
        <w:rPr>
          <w:rFonts w:eastAsiaTheme="minorEastAsia"/>
          <w:snapToGrid w:val="0"/>
          <w:spacing w:val="0"/>
          <w:kern w:val="0"/>
          <w:sz w:val="24"/>
          <w:szCs w:val="21"/>
        </w:rPr>
        <w:t>成交候选供应商</w:t>
      </w:r>
      <w:r>
        <w:rPr>
          <w:rFonts w:eastAsiaTheme="minorEastAsia"/>
          <w:spacing w:val="0"/>
          <w:kern w:val="0"/>
          <w:sz w:val="24"/>
          <w:szCs w:val="20"/>
        </w:rPr>
        <w:t>（若在磋商文件允许的情形下提交最后报价的供应商为二家，则依次推荐二名供应商为成交候选供应商），并编写评审报告。</w:t>
      </w:r>
    </w:p>
    <w:p w14:paraId="62620ABE">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磋商小组要对评分汇总情况进行复核，特别是对排名第一的、报价最低的、响应文件被认定为无效的情形进行重点复核。</w:t>
      </w:r>
    </w:p>
    <w:p w14:paraId="7E3448DB">
      <w:pPr>
        <w:numPr>
          <w:ilvl w:val="0"/>
          <w:numId w:val="10"/>
        </w:numPr>
        <w:tabs>
          <w:tab w:val="left" w:pos="360"/>
        </w:tabs>
        <w:snapToGrid w:val="0"/>
        <w:spacing w:line="360" w:lineRule="auto"/>
        <w:outlineLvl w:val="1"/>
        <w:rPr>
          <w:rFonts w:eastAsiaTheme="minorEastAsia"/>
          <w:spacing w:val="0"/>
          <w:sz w:val="24"/>
        </w:rPr>
      </w:pPr>
      <w:r>
        <w:rPr>
          <w:rFonts w:eastAsiaTheme="minorEastAsia"/>
          <w:spacing w:val="0"/>
          <w:sz w:val="24"/>
        </w:rPr>
        <w:t>报告违法行为</w:t>
      </w:r>
    </w:p>
    <w:p w14:paraId="5C54FC53">
      <w:pPr>
        <w:widowControl/>
        <w:numPr>
          <w:ilvl w:val="1"/>
          <w:numId w:val="10"/>
        </w:numPr>
        <w:tabs>
          <w:tab w:val="left" w:pos="1080"/>
          <w:tab w:val="left" w:pos="1872"/>
        </w:tabs>
        <w:snapToGrid w:val="0"/>
        <w:spacing w:line="360" w:lineRule="auto"/>
        <w:ind w:left="1077" w:hanging="720"/>
        <w:jc w:val="left"/>
        <w:rPr>
          <w:rFonts w:eastAsiaTheme="minorEastAsia"/>
          <w:b/>
          <w:spacing w:val="0"/>
          <w:sz w:val="24"/>
        </w:rPr>
      </w:pPr>
      <w:r>
        <w:rPr>
          <w:rFonts w:eastAsiaTheme="minorEastAsia"/>
          <w:spacing w:val="0"/>
          <w:sz w:val="24"/>
        </w:rPr>
        <w:t>磋商小组在评审过程中发现供应商有行贿、提供虚假材料或者串通等违法行为时，</w:t>
      </w:r>
      <w:r>
        <w:rPr>
          <w:rFonts w:hint="eastAsia"/>
          <w:spacing w:val="0"/>
          <w:sz w:val="24"/>
        </w:rPr>
        <w:t>应当及时向财政部门报告</w:t>
      </w:r>
      <w:r>
        <w:rPr>
          <w:rFonts w:eastAsiaTheme="minorEastAsia"/>
          <w:spacing w:val="0"/>
          <w:sz w:val="24"/>
        </w:rPr>
        <w:t>。</w:t>
      </w:r>
      <w:r>
        <w:rPr>
          <w:rFonts w:eastAsiaTheme="minorEastAsia"/>
          <w:b/>
          <w:spacing w:val="0"/>
          <w:sz w:val="24"/>
        </w:rPr>
        <w:br w:type="page"/>
      </w:r>
    </w:p>
    <w:p w14:paraId="7A3DE38D">
      <w:pPr>
        <w:pStyle w:val="4"/>
        <w:spacing w:before="0" w:line="360" w:lineRule="auto"/>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二、评审标准</w:t>
      </w:r>
    </w:p>
    <w:tbl>
      <w:tblPr>
        <w:tblStyle w:val="45"/>
        <w:tblW w:w="10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517"/>
        <w:gridCol w:w="702"/>
        <w:gridCol w:w="7320"/>
      </w:tblGrid>
      <w:tr w14:paraId="0D4C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376" w:type="dxa"/>
            <w:gridSpan w:val="4"/>
            <w:vAlign w:val="center"/>
          </w:tcPr>
          <w:p w14:paraId="110F1896">
            <w:pPr>
              <w:adjustRightInd w:val="0"/>
              <w:snapToGrid w:val="0"/>
              <w:jc w:val="center"/>
              <w:rPr>
                <w:rFonts w:ascii="宋体" w:hAnsi="宋体" w:cs="宋体"/>
                <w:b/>
                <w:bCs/>
                <w:color w:val="000000"/>
                <w:sz w:val="24"/>
              </w:rPr>
            </w:pPr>
            <w:bookmarkStart w:id="671" w:name="_Toc9363"/>
            <w:r>
              <w:rPr>
                <w:rFonts w:hint="eastAsia" w:ascii="宋体" w:hAnsi="宋体" w:cs="宋体"/>
                <w:b/>
                <w:bCs/>
                <w:color w:val="000000"/>
                <w:sz w:val="24"/>
              </w:rPr>
              <w:t>价格部分（10 分）</w:t>
            </w:r>
          </w:p>
        </w:tc>
      </w:tr>
      <w:tr w14:paraId="5BE5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7" w:type="dxa"/>
            <w:vAlign w:val="center"/>
          </w:tcPr>
          <w:p w14:paraId="531FAFAF">
            <w:pPr>
              <w:adjustRightInd w:val="0"/>
              <w:snapToGrid w:val="0"/>
              <w:jc w:val="center"/>
              <w:rPr>
                <w:rFonts w:ascii="宋体" w:hAnsi="宋体" w:cs="宋体"/>
                <w:b/>
                <w:bCs/>
                <w:color w:val="000000"/>
                <w:sz w:val="24"/>
              </w:rPr>
            </w:pPr>
            <w:r>
              <w:rPr>
                <w:rFonts w:hint="eastAsia" w:ascii="宋体" w:hAnsi="宋体" w:cs="宋体"/>
                <w:b/>
                <w:bCs/>
                <w:color w:val="000000"/>
                <w:sz w:val="24"/>
              </w:rPr>
              <w:t>序号</w:t>
            </w:r>
          </w:p>
        </w:tc>
        <w:tc>
          <w:tcPr>
            <w:tcW w:w="1517" w:type="dxa"/>
            <w:vAlign w:val="center"/>
          </w:tcPr>
          <w:p w14:paraId="0DA9DC29">
            <w:pPr>
              <w:adjustRightInd w:val="0"/>
              <w:snapToGrid w:val="0"/>
              <w:jc w:val="center"/>
              <w:rPr>
                <w:rFonts w:ascii="宋体" w:hAnsi="宋体" w:cs="宋体"/>
                <w:b/>
                <w:bCs/>
                <w:color w:val="000000"/>
                <w:sz w:val="24"/>
              </w:rPr>
            </w:pPr>
            <w:r>
              <w:rPr>
                <w:rFonts w:hint="eastAsia" w:ascii="宋体" w:hAnsi="宋体" w:cs="宋体"/>
                <w:b/>
                <w:bCs/>
                <w:color w:val="000000"/>
                <w:sz w:val="24"/>
              </w:rPr>
              <w:t>项目</w:t>
            </w:r>
          </w:p>
        </w:tc>
        <w:tc>
          <w:tcPr>
            <w:tcW w:w="702" w:type="dxa"/>
            <w:vAlign w:val="center"/>
          </w:tcPr>
          <w:p w14:paraId="3490A85A">
            <w:pPr>
              <w:adjustRightInd w:val="0"/>
              <w:snapToGrid w:val="0"/>
              <w:jc w:val="center"/>
              <w:rPr>
                <w:rFonts w:ascii="宋体" w:hAnsi="宋体" w:cs="宋体"/>
                <w:b/>
                <w:bCs/>
                <w:color w:val="000000"/>
                <w:sz w:val="24"/>
              </w:rPr>
            </w:pPr>
            <w:r>
              <w:rPr>
                <w:rFonts w:hint="eastAsia" w:ascii="宋体" w:hAnsi="宋体" w:cs="宋体"/>
                <w:b/>
                <w:bCs/>
                <w:color w:val="000000"/>
                <w:sz w:val="24"/>
              </w:rPr>
              <w:t>分值</w:t>
            </w:r>
          </w:p>
        </w:tc>
        <w:tc>
          <w:tcPr>
            <w:tcW w:w="7320" w:type="dxa"/>
            <w:vAlign w:val="center"/>
          </w:tcPr>
          <w:p w14:paraId="6CC32697">
            <w:pPr>
              <w:adjustRightInd w:val="0"/>
              <w:snapToGrid w:val="0"/>
              <w:jc w:val="center"/>
              <w:rPr>
                <w:rFonts w:ascii="宋体" w:hAnsi="宋体" w:cs="宋体"/>
                <w:b/>
                <w:bCs/>
                <w:color w:val="000000"/>
                <w:sz w:val="24"/>
              </w:rPr>
            </w:pPr>
            <w:r>
              <w:rPr>
                <w:rFonts w:hint="eastAsia" w:ascii="宋体" w:hAnsi="宋体" w:cs="宋体"/>
                <w:b/>
                <w:bCs/>
                <w:color w:val="000000"/>
                <w:sz w:val="24"/>
              </w:rPr>
              <w:t>评分标准</w:t>
            </w:r>
          </w:p>
        </w:tc>
      </w:tr>
      <w:tr w14:paraId="2735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vAlign w:val="center"/>
          </w:tcPr>
          <w:p w14:paraId="723986E4">
            <w:pPr>
              <w:adjustRightInd w:val="0"/>
              <w:snapToGrid w:val="0"/>
              <w:jc w:val="center"/>
              <w:rPr>
                <w:rFonts w:ascii="宋体" w:hAnsi="宋体" w:cs="宋体"/>
                <w:b/>
                <w:bCs/>
                <w:color w:val="000000"/>
                <w:sz w:val="24"/>
              </w:rPr>
            </w:pPr>
            <w:r>
              <w:rPr>
                <w:rFonts w:hint="eastAsia" w:ascii="宋体" w:hAnsi="宋体" w:cs="宋体"/>
                <w:b/>
                <w:bCs/>
                <w:color w:val="000000"/>
                <w:sz w:val="24"/>
              </w:rPr>
              <w:t>1</w:t>
            </w:r>
          </w:p>
        </w:tc>
        <w:tc>
          <w:tcPr>
            <w:tcW w:w="1517" w:type="dxa"/>
            <w:vAlign w:val="center"/>
          </w:tcPr>
          <w:p w14:paraId="69076210">
            <w:pPr>
              <w:adjustRightInd w:val="0"/>
              <w:snapToGrid w:val="0"/>
              <w:jc w:val="center"/>
              <w:rPr>
                <w:rFonts w:ascii="宋体" w:hAnsi="宋体" w:cs="宋体"/>
                <w:b/>
                <w:bCs/>
                <w:color w:val="000000"/>
                <w:sz w:val="24"/>
              </w:rPr>
            </w:pPr>
            <w:r>
              <w:rPr>
                <w:rFonts w:hint="eastAsia" w:ascii="宋体" w:hAnsi="宋体" w:cs="宋体"/>
                <w:b/>
                <w:bCs/>
                <w:color w:val="000000"/>
                <w:sz w:val="24"/>
              </w:rPr>
              <w:t>投标报价</w:t>
            </w:r>
          </w:p>
        </w:tc>
        <w:tc>
          <w:tcPr>
            <w:tcW w:w="702" w:type="dxa"/>
            <w:vAlign w:val="center"/>
          </w:tcPr>
          <w:p w14:paraId="3B8DC626">
            <w:pPr>
              <w:adjustRightInd w:val="0"/>
              <w:snapToGrid w:val="0"/>
              <w:jc w:val="center"/>
              <w:rPr>
                <w:rFonts w:ascii="宋体" w:hAnsi="宋体" w:cs="宋体"/>
                <w:color w:val="000000"/>
                <w:sz w:val="24"/>
              </w:rPr>
            </w:pPr>
            <w:r>
              <w:rPr>
                <w:rFonts w:hint="eastAsia" w:ascii="宋体" w:hAnsi="宋体" w:cs="宋体"/>
                <w:color w:val="000000"/>
                <w:sz w:val="24"/>
              </w:rPr>
              <w:t>10</w:t>
            </w:r>
          </w:p>
        </w:tc>
        <w:tc>
          <w:tcPr>
            <w:tcW w:w="7320" w:type="dxa"/>
            <w:vAlign w:val="center"/>
          </w:tcPr>
          <w:p w14:paraId="3A5E71AC">
            <w:pPr>
              <w:adjustRightInd w:val="0"/>
              <w:snapToGrid w:val="0"/>
              <w:rPr>
                <w:rFonts w:ascii="宋体" w:hAnsi="宋体" w:cs="宋体"/>
                <w:color w:val="000000"/>
                <w:sz w:val="24"/>
              </w:rPr>
            </w:pPr>
            <w:r>
              <w:rPr>
                <w:rFonts w:hint="eastAsia" w:ascii="宋体" w:hAnsi="宋体" w:cs="宋体"/>
                <w:sz w:val="24"/>
              </w:rPr>
              <w:t>满足响应文件需求的最低投标报价为评标基准价，其价格为满分。其他合格响应投标人的价格分统一按照下列公式计算：投标报价得分＝（评标基准价/投标报价）×10%×100。</w:t>
            </w:r>
          </w:p>
        </w:tc>
      </w:tr>
      <w:tr w14:paraId="3FC7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376" w:type="dxa"/>
            <w:gridSpan w:val="4"/>
            <w:vAlign w:val="center"/>
          </w:tcPr>
          <w:p w14:paraId="0D654444">
            <w:pPr>
              <w:adjustRightInd w:val="0"/>
              <w:snapToGrid w:val="0"/>
              <w:jc w:val="center"/>
              <w:rPr>
                <w:rFonts w:ascii="宋体" w:hAnsi="宋体" w:cs="宋体"/>
                <w:b/>
                <w:bCs/>
                <w:color w:val="000000"/>
                <w:sz w:val="24"/>
              </w:rPr>
            </w:pPr>
            <w:r>
              <w:rPr>
                <w:rFonts w:hint="eastAsia" w:ascii="宋体" w:hAnsi="宋体" w:cs="宋体"/>
                <w:b/>
                <w:bCs/>
                <w:color w:val="000000"/>
                <w:sz w:val="24"/>
              </w:rPr>
              <w:t>商务部分（12分）</w:t>
            </w:r>
          </w:p>
        </w:tc>
      </w:tr>
      <w:tr w14:paraId="0650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37" w:type="dxa"/>
            <w:vAlign w:val="center"/>
          </w:tcPr>
          <w:p w14:paraId="79A142D9">
            <w:pPr>
              <w:adjustRightInd w:val="0"/>
              <w:snapToGrid w:val="0"/>
              <w:jc w:val="center"/>
              <w:rPr>
                <w:rFonts w:ascii="宋体" w:hAnsi="宋体" w:cs="宋体"/>
                <w:b/>
                <w:bCs/>
                <w:color w:val="000000"/>
                <w:sz w:val="24"/>
              </w:rPr>
            </w:pPr>
            <w:r>
              <w:rPr>
                <w:rFonts w:hint="eastAsia" w:ascii="宋体" w:hAnsi="宋体" w:cs="宋体"/>
                <w:b/>
                <w:bCs/>
                <w:color w:val="000000"/>
                <w:sz w:val="24"/>
              </w:rPr>
              <w:t>序号</w:t>
            </w:r>
          </w:p>
        </w:tc>
        <w:tc>
          <w:tcPr>
            <w:tcW w:w="1517" w:type="dxa"/>
            <w:vAlign w:val="center"/>
          </w:tcPr>
          <w:p w14:paraId="5EF49965">
            <w:pPr>
              <w:adjustRightInd w:val="0"/>
              <w:snapToGrid w:val="0"/>
              <w:jc w:val="center"/>
              <w:rPr>
                <w:rFonts w:ascii="宋体" w:hAnsi="宋体" w:cs="宋体"/>
                <w:b/>
                <w:bCs/>
                <w:color w:val="000000"/>
                <w:sz w:val="24"/>
              </w:rPr>
            </w:pPr>
            <w:r>
              <w:rPr>
                <w:rFonts w:hint="eastAsia" w:ascii="宋体" w:hAnsi="宋体" w:cs="宋体"/>
                <w:b/>
                <w:bCs/>
                <w:color w:val="000000"/>
                <w:sz w:val="24"/>
              </w:rPr>
              <w:t>项目</w:t>
            </w:r>
          </w:p>
        </w:tc>
        <w:tc>
          <w:tcPr>
            <w:tcW w:w="702" w:type="dxa"/>
            <w:vAlign w:val="center"/>
          </w:tcPr>
          <w:p w14:paraId="4E4D2259">
            <w:pPr>
              <w:adjustRightInd w:val="0"/>
              <w:snapToGrid w:val="0"/>
              <w:jc w:val="center"/>
              <w:rPr>
                <w:rFonts w:ascii="宋体" w:hAnsi="宋体" w:cs="宋体"/>
                <w:b/>
                <w:bCs/>
                <w:color w:val="000000"/>
                <w:sz w:val="24"/>
              </w:rPr>
            </w:pPr>
            <w:r>
              <w:rPr>
                <w:rFonts w:hint="eastAsia" w:ascii="宋体" w:hAnsi="宋体" w:cs="宋体"/>
                <w:b/>
                <w:bCs/>
                <w:color w:val="000000"/>
                <w:sz w:val="24"/>
              </w:rPr>
              <w:t>分值</w:t>
            </w:r>
          </w:p>
        </w:tc>
        <w:tc>
          <w:tcPr>
            <w:tcW w:w="7320" w:type="dxa"/>
            <w:vAlign w:val="center"/>
          </w:tcPr>
          <w:p w14:paraId="53C6D5D0">
            <w:pPr>
              <w:adjustRightInd w:val="0"/>
              <w:snapToGrid w:val="0"/>
              <w:jc w:val="center"/>
              <w:rPr>
                <w:rFonts w:ascii="宋体" w:hAnsi="宋体" w:cs="宋体"/>
                <w:b/>
                <w:bCs/>
                <w:color w:val="000000"/>
                <w:sz w:val="24"/>
              </w:rPr>
            </w:pPr>
            <w:r>
              <w:rPr>
                <w:rFonts w:hint="eastAsia" w:ascii="宋体" w:hAnsi="宋体" w:cs="宋体"/>
                <w:b/>
                <w:bCs/>
                <w:color w:val="000000"/>
                <w:sz w:val="24"/>
              </w:rPr>
              <w:t>评分标准</w:t>
            </w:r>
          </w:p>
        </w:tc>
      </w:tr>
      <w:tr w14:paraId="0872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837" w:type="dxa"/>
            <w:vAlign w:val="center"/>
          </w:tcPr>
          <w:p w14:paraId="76A144DD">
            <w:pPr>
              <w:adjustRightInd w:val="0"/>
              <w:snapToGrid w:val="0"/>
              <w:jc w:val="center"/>
              <w:rPr>
                <w:rFonts w:ascii="宋体" w:hAnsi="宋体" w:cs="宋体"/>
                <w:b/>
                <w:bCs/>
                <w:color w:val="000000"/>
                <w:sz w:val="24"/>
              </w:rPr>
            </w:pPr>
            <w:r>
              <w:rPr>
                <w:rFonts w:hint="eastAsia" w:ascii="宋体" w:hAnsi="宋体" w:cs="宋体"/>
                <w:b/>
                <w:bCs/>
                <w:color w:val="000000"/>
                <w:sz w:val="24"/>
              </w:rPr>
              <w:t>2</w:t>
            </w:r>
          </w:p>
        </w:tc>
        <w:tc>
          <w:tcPr>
            <w:tcW w:w="1517" w:type="dxa"/>
            <w:vAlign w:val="center"/>
          </w:tcPr>
          <w:p w14:paraId="5D41E461">
            <w:pPr>
              <w:adjustRightInd w:val="0"/>
              <w:snapToGrid w:val="0"/>
              <w:rPr>
                <w:rFonts w:ascii="宋体" w:hAnsi="宋体" w:cs="宋体"/>
                <w:b/>
                <w:bCs/>
                <w:color w:val="000000"/>
                <w:sz w:val="24"/>
              </w:rPr>
            </w:pPr>
            <w:r>
              <w:rPr>
                <w:rFonts w:hint="eastAsia" w:ascii="宋体" w:hAnsi="宋体" w:cs="宋体"/>
                <w:b/>
                <w:bCs/>
                <w:color w:val="000000"/>
                <w:sz w:val="24"/>
              </w:rPr>
              <w:t>企业资信</w:t>
            </w:r>
          </w:p>
        </w:tc>
        <w:tc>
          <w:tcPr>
            <w:tcW w:w="702" w:type="dxa"/>
            <w:vAlign w:val="center"/>
          </w:tcPr>
          <w:p w14:paraId="0884F55F">
            <w:pPr>
              <w:adjustRightInd w:val="0"/>
              <w:snapToGrid w:val="0"/>
              <w:jc w:val="center"/>
              <w:rPr>
                <w:rFonts w:ascii="宋体" w:hAnsi="宋体" w:cs="宋体"/>
                <w:sz w:val="24"/>
              </w:rPr>
            </w:pPr>
            <w:r>
              <w:rPr>
                <w:rFonts w:hint="eastAsia" w:ascii="宋体" w:hAnsi="宋体" w:cs="宋体"/>
                <w:sz w:val="24"/>
              </w:rPr>
              <w:t>6</w:t>
            </w:r>
          </w:p>
        </w:tc>
        <w:tc>
          <w:tcPr>
            <w:tcW w:w="7320" w:type="dxa"/>
            <w:vAlign w:val="center"/>
          </w:tcPr>
          <w:p w14:paraId="6C156836">
            <w:pPr>
              <w:pStyle w:val="17"/>
              <w:adjustRightInd w:val="0"/>
              <w:snapToGrid w:val="0"/>
              <w:spacing w:before="0" w:line="240" w:lineRule="auto"/>
              <w:rPr>
                <w:rFonts w:cs="宋体"/>
              </w:rPr>
            </w:pPr>
            <w:r>
              <w:rPr>
                <w:rFonts w:hint="eastAsia" w:cs="宋体"/>
              </w:rPr>
              <w:t>有效的质量管理体系、环境管理体系、职业健康安全管理体系认证证书的扫描件，</w:t>
            </w:r>
            <w:r>
              <w:rPr>
                <w:rFonts w:hint="eastAsia" w:cs="宋体"/>
                <w:color w:val="000000"/>
              </w:rPr>
              <w:t>每提供1份证书，得2分，</w:t>
            </w:r>
            <w:r>
              <w:rPr>
                <w:rFonts w:hint="eastAsia" w:cs="宋体"/>
              </w:rPr>
              <w:t>最高6分。（以上证书须在有效期内，投标人须在投标文件中提供证书扫描件，并加盖投标人公章）</w:t>
            </w:r>
          </w:p>
        </w:tc>
      </w:tr>
      <w:tr w14:paraId="27F9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37" w:type="dxa"/>
            <w:vAlign w:val="center"/>
          </w:tcPr>
          <w:p w14:paraId="7BE18426">
            <w:pPr>
              <w:adjustRightInd w:val="0"/>
              <w:snapToGrid w:val="0"/>
              <w:jc w:val="center"/>
              <w:rPr>
                <w:rFonts w:ascii="宋体" w:hAnsi="宋体" w:cs="宋体"/>
                <w:b/>
                <w:bCs/>
                <w:color w:val="000000"/>
                <w:sz w:val="24"/>
              </w:rPr>
            </w:pPr>
            <w:r>
              <w:rPr>
                <w:rFonts w:hint="eastAsia" w:ascii="宋体" w:hAnsi="宋体" w:cs="宋体"/>
                <w:b/>
                <w:bCs/>
                <w:color w:val="000000"/>
                <w:sz w:val="24"/>
              </w:rPr>
              <w:t>3</w:t>
            </w:r>
          </w:p>
        </w:tc>
        <w:tc>
          <w:tcPr>
            <w:tcW w:w="1517" w:type="dxa"/>
            <w:vAlign w:val="center"/>
          </w:tcPr>
          <w:p w14:paraId="1A06063F">
            <w:pPr>
              <w:adjustRightInd w:val="0"/>
              <w:snapToGrid w:val="0"/>
              <w:jc w:val="center"/>
              <w:rPr>
                <w:rFonts w:ascii="宋体" w:hAnsi="宋体" w:cs="宋体"/>
                <w:b/>
                <w:bCs/>
                <w:color w:val="000000"/>
                <w:sz w:val="24"/>
              </w:rPr>
            </w:pPr>
            <w:r>
              <w:rPr>
                <w:rFonts w:hint="eastAsia" w:ascii="宋体" w:hAnsi="宋体" w:cs="宋体"/>
                <w:b/>
                <w:bCs/>
                <w:color w:val="000000"/>
                <w:sz w:val="24"/>
              </w:rPr>
              <w:t>业绩</w:t>
            </w:r>
          </w:p>
        </w:tc>
        <w:tc>
          <w:tcPr>
            <w:tcW w:w="702" w:type="dxa"/>
            <w:vAlign w:val="center"/>
          </w:tcPr>
          <w:p w14:paraId="414FEF26">
            <w:pPr>
              <w:adjustRightInd w:val="0"/>
              <w:snapToGrid w:val="0"/>
              <w:jc w:val="center"/>
              <w:rPr>
                <w:rFonts w:ascii="宋体" w:hAnsi="宋体" w:cs="宋体"/>
                <w:sz w:val="24"/>
              </w:rPr>
            </w:pPr>
            <w:r>
              <w:rPr>
                <w:rFonts w:hint="eastAsia" w:ascii="宋体" w:hAnsi="宋体" w:cs="宋体"/>
                <w:color w:val="000000"/>
                <w:sz w:val="24"/>
              </w:rPr>
              <w:t>6</w:t>
            </w:r>
          </w:p>
        </w:tc>
        <w:tc>
          <w:tcPr>
            <w:tcW w:w="7320" w:type="dxa"/>
            <w:vAlign w:val="center"/>
          </w:tcPr>
          <w:p w14:paraId="7F967488">
            <w:pPr>
              <w:widowControl/>
              <w:jc w:val="left"/>
              <w:rPr>
                <w:rFonts w:ascii="宋体" w:hAnsi="宋体" w:cs="宋体"/>
                <w:sz w:val="24"/>
              </w:rPr>
            </w:pPr>
            <w:r>
              <w:rPr>
                <w:rFonts w:hint="eastAsia" w:ascii="宋体" w:hAnsi="宋体" w:cs="宋体"/>
                <w:sz w:val="24"/>
              </w:rPr>
              <w:t>近三年（202</w:t>
            </w:r>
            <w:r>
              <w:rPr>
                <w:rFonts w:hint="eastAsia" w:ascii="宋体" w:hAnsi="宋体" w:cs="宋体"/>
                <w:sz w:val="24"/>
                <w:lang w:val="en-US" w:eastAsia="zh-CN"/>
              </w:rPr>
              <w:t>2</w:t>
            </w:r>
            <w:r>
              <w:rPr>
                <w:rFonts w:hint="eastAsia" w:ascii="宋体" w:hAnsi="宋体" w:cs="宋体"/>
                <w:sz w:val="24"/>
              </w:rPr>
              <w:t>年1</w:t>
            </w:r>
            <w:r>
              <w:rPr>
                <w:rFonts w:hint="eastAsia" w:ascii="宋体" w:hAnsi="宋体" w:cs="宋体"/>
                <w:sz w:val="24"/>
                <w:lang w:val="en-US" w:eastAsia="zh-CN"/>
              </w:rPr>
              <w:t>1</w:t>
            </w:r>
            <w:r>
              <w:rPr>
                <w:rFonts w:hint="eastAsia" w:ascii="宋体" w:hAnsi="宋体" w:cs="宋体"/>
                <w:sz w:val="24"/>
              </w:rPr>
              <w:t>月至今）承担的与本项目服务内容类似的业绩，每提供一个得2分，最多得6分。</w:t>
            </w:r>
          </w:p>
          <w:p w14:paraId="5C54B1D2">
            <w:pPr>
              <w:widowControl/>
              <w:jc w:val="left"/>
              <w:rPr>
                <w:rFonts w:ascii="宋体" w:hAnsi="宋体" w:cs="宋体"/>
                <w:sz w:val="24"/>
              </w:rPr>
            </w:pPr>
            <w:r>
              <w:rPr>
                <w:rFonts w:hint="eastAsia" w:ascii="宋体" w:hAnsi="宋体" w:cs="宋体"/>
                <w:sz w:val="24"/>
              </w:rPr>
              <w:t>（须提供合同首页、关键服务内容页、双方盖章页的复印件，并加盖投标单位公章）。</w:t>
            </w:r>
          </w:p>
        </w:tc>
      </w:tr>
      <w:tr w14:paraId="6CB0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376" w:type="dxa"/>
            <w:gridSpan w:val="4"/>
            <w:vAlign w:val="center"/>
          </w:tcPr>
          <w:p w14:paraId="61D038AE">
            <w:pPr>
              <w:adjustRightInd w:val="0"/>
              <w:snapToGrid w:val="0"/>
              <w:jc w:val="center"/>
              <w:rPr>
                <w:rFonts w:ascii="宋体" w:hAnsi="宋体" w:cs="宋体"/>
                <w:b/>
                <w:bCs/>
                <w:color w:val="000000"/>
                <w:sz w:val="24"/>
              </w:rPr>
            </w:pPr>
            <w:r>
              <w:rPr>
                <w:rFonts w:hint="eastAsia" w:ascii="宋体" w:hAnsi="宋体" w:cs="宋体"/>
                <w:b/>
                <w:bCs/>
                <w:color w:val="000000"/>
                <w:sz w:val="24"/>
              </w:rPr>
              <w:t>技术部分（</w:t>
            </w:r>
            <w:r>
              <w:rPr>
                <w:rFonts w:ascii="宋体" w:hAnsi="宋体" w:cs="宋体"/>
                <w:b/>
                <w:bCs/>
                <w:color w:val="000000"/>
                <w:sz w:val="24"/>
              </w:rPr>
              <w:t>7</w:t>
            </w:r>
            <w:r>
              <w:rPr>
                <w:rFonts w:hint="eastAsia" w:ascii="宋体" w:hAnsi="宋体" w:cs="宋体"/>
                <w:b/>
                <w:bCs/>
                <w:color w:val="000000"/>
                <w:sz w:val="24"/>
              </w:rPr>
              <w:t>8分）</w:t>
            </w:r>
          </w:p>
        </w:tc>
      </w:tr>
      <w:tr w14:paraId="79F1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37" w:type="dxa"/>
            <w:vAlign w:val="center"/>
          </w:tcPr>
          <w:p w14:paraId="703AD150">
            <w:pPr>
              <w:adjustRightInd w:val="0"/>
              <w:snapToGrid w:val="0"/>
              <w:jc w:val="center"/>
              <w:rPr>
                <w:rFonts w:ascii="宋体" w:hAnsi="宋体" w:cs="宋体"/>
                <w:b/>
                <w:bCs/>
                <w:color w:val="000000"/>
                <w:sz w:val="24"/>
              </w:rPr>
            </w:pPr>
            <w:r>
              <w:rPr>
                <w:rFonts w:hint="eastAsia" w:ascii="宋体" w:hAnsi="宋体" w:cs="宋体"/>
                <w:b/>
                <w:bCs/>
                <w:color w:val="000000"/>
                <w:sz w:val="24"/>
              </w:rPr>
              <w:t>序号</w:t>
            </w:r>
          </w:p>
        </w:tc>
        <w:tc>
          <w:tcPr>
            <w:tcW w:w="1517" w:type="dxa"/>
            <w:vAlign w:val="center"/>
          </w:tcPr>
          <w:p w14:paraId="215FFED6">
            <w:pPr>
              <w:adjustRightInd w:val="0"/>
              <w:snapToGrid w:val="0"/>
              <w:jc w:val="center"/>
              <w:rPr>
                <w:rFonts w:ascii="宋体" w:hAnsi="宋体" w:cs="宋体"/>
                <w:b/>
                <w:bCs/>
                <w:color w:val="000000"/>
                <w:sz w:val="24"/>
              </w:rPr>
            </w:pPr>
            <w:r>
              <w:rPr>
                <w:rFonts w:hint="eastAsia" w:ascii="宋体" w:hAnsi="宋体" w:cs="宋体"/>
                <w:b/>
                <w:bCs/>
                <w:color w:val="000000"/>
                <w:sz w:val="24"/>
              </w:rPr>
              <w:t>项目</w:t>
            </w:r>
          </w:p>
        </w:tc>
        <w:tc>
          <w:tcPr>
            <w:tcW w:w="702" w:type="dxa"/>
            <w:vAlign w:val="center"/>
          </w:tcPr>
          <w:p w14:paraId="26F46921">
            <w:pPr>
              <w:adjustRightInd w:val="0"/>
              <w:snapToGrid w:val="0"/>
              <w:jc w:val="center"/>
              <w:rPr>
                <w:rFonts w:ascii="宋体" w:hAnsi="宋体" w:cs="宋体"/>
                <w:b/>
                <w:bCs/>
                <w:color w:val="000000"/>
                <w:sz w:val="24"/>
              </w:rPr>
            </w:pPr>
            <w:r>
              <w:rPr>
                <w:rFonts w:hint="eastAsia" w:ascii="宋体" w:hAnsi="宋体" w:cs="宋体"/>
                <w:b/>
                <w:bCs/>
                <w:color w:val="000000"/>
                <w:sz w:val="24"/>
              </w:rPr>
              <w:t>分值</w:t>
            </w:r>
          </w:p>
        </w:tc>
        <w:tc>
          <w:tcPr>
            <w:tcW w:w="7320" w:type="dxa"/>
            <w:vAlign w:val="center"/>
          </w:tcPr>
          <w:p w14:paraId="2215CB0C">
            <w:pPr>
              <w:adjustRightInd w:val="0"/>
              <w:snapToGrid w:val="0"/>
              <w:jc w:val="center"/>
              <w:rPr>
                <w:rFonts w:ascii="宋体" w:hAnsi="宋体" w:cs="宋体"/>
                <w:b/>
                <w:bCs/>
                <w:color w:val="000000"/>
                <w:sz w:val="24"/>
              </w:rPr>
            </w:pPr>
            <w:r>
              <w:rPr>
                <w:rFonts w:hint="eastAsia" w:ascii="宋体" w:hAnsi="宋体" w:cs="宋体"/>
                <w:b/>
                <w:bCs/>
                <w:color w:val="000000"/>
                <w:sz w:val="24"/>
              </w:rPr>
              <w:t>评分标准</w:t>
            </w:r>
          </w:p>
        </w:tc>
      </w:tr>
      <w:tr w14:paraId="78A1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37" w:type="dxa"/>
            <w:vAlign w:val="center"/>
          </w:tcPr>
          <w:p w14:paraId="1C4F5068">
            <w:pPr>
              <w:adjustRightInd w:val="0"/>
              <w:snapToGrid w:val="0"/>
              <w:jc w:val="center"/>
              <w:rPr>
                <w:rFonts w:ascii="宋体" w:hAnsi="宋体" w:cs="宋体"/>
                <w:b/>
                <w:bCs/>
                <w:color w:val="000000"/>
                <w:sz w:val="24"/>
              </w:rPr>
            </w:pPr>
            <w:r>
              <w:rPr>
                <w:rFonts w:hint="eastAsia" w:ascii="宋体" w:hAnsi="宋体" w:cs="宋体"/>
                <w:b/>
                <w:bCs/>
                <w:color w:val="000000"/>
                <w:sz w:val="24"/>
              </w:rPr>
              <w:t>4</w:t>
            </w:r>
          </w:p>
        </w:tc>
        <w:tc>
          <w:tcPr>
            <w:tcW w:w="1517" w:type="dxa"/>
            <w:vAlign w:val="center"/>
          </w:tcPr>
          <w:p w14:paraId="246562DF">
            <w:pPr>
              <w:adjustRightInd w:val="0"/>
              <w:snapToGrid w:val="0"/>
              <w:jc w:val="center"/>
              <w:rPr>
                <w:rFonts w:ascii="宋体" w:hAnsi="宋体" w:cs="宋体"/>
                <w:b/>
                <w:bCs/>
                <w:sz w:val="24"/>
              </w:rPr>
            </w:pPr>
            <w:r>
              <w:rPr>
                <w:rFonts w:hint="eastAsia" w:ascii="宋体" w:hAnsi="宋体" w:cs="宋体"/>
                <w:b/>
                <w:bCs/>
                <w:sz w:val="24"/>
              </w:rPr>
              <w:t>服务团队人员配置</w:t>
            </w:r>
          </w:p>
        </w:tc>
        <w:tc>
          <w:tcPr>
            <w:tcW w:w="702" w:type="dxa"/>
            <w:vAlign w:val="center"/>
          </w:tcPr>
          <w:p w14:paraId="2BDF4C0C">
            <w:pPr>
              <w:adjustRightInd w:val="0"/>
              <w:snapToGrid w:val="0"/>
              <w:jc w:val="center"/>
              <w:rPr>
                <w:rFonts w:ascii="宋体" w:hAnsi="宋体" w:cs="宋体"/>
                <w:sz w:val="24"/>
              </w:rPr>
            </w:pPr>
            <w:r>
              <w:rPr>
                <w:rFonts w:hint="eastAsia" w:ascii="宋体" w:hAnsi="宋体" w:cs="宋体"/>
                <w:sz w:val="24"/>
              </w:rPr>
              <w:t>9</w:t>
            </w:r>
          </w:p>
        </w:tc>
        <w:tc>
          <w:tcPr>
            <w:tcW w:w="7320" w:type="dxa"/>
            <w:vAlign w:val="center"/>
          </w:tcPr>
          <w:p w14:paraId="028CE62D">
            <w:pPr>
              <w:adjustRightInd w:val="0"/>
              <w:snapToGrid w:val="0"/>
              <w:rPr>
                <w:rFonts w:ascii="宋体" w:hAnsi="宋体" w:cs="宋体"/>
                <w:sz w:val="24"/>
              </w:rPr>
            </w:pPr>
            <w:r>
              <w:rPr>
                <w:rFonts w:hint="eastAsia" w:ascii="宋体" w:hAnsi="宋体" w:cs="宋体"/>
                <w:sz w:val="24"/>
              </w:rPr>
              <w:t>配备的人员数量充足，分配合理，专业性强，能够胜任本项目工作，9分；</w:t>
            </w:r>
          </w:p>
          <w:p w14:paraId="497A7D2E">
            <w:pPr>
              <w:adjustRightInd w:val="0"/>
              <w:snapToGrid w:val="0"/>
              <w:rPr>
                <w:rFonts w:ascii="宋体" w:hAnsi="宋体" w:cs="宋体"/>
                <w:sz w:val="24"/>
              </w:rPr>
            </w:pPr>
            <w:r>
              <w:rPr>
                <w:rFonts w:hint="eastAsia" w:ascii="宋体" w:hAnsi="宋体" w:cs="宋体"/>
                <w:sz w:val="24"/>
              </w:rPr>
              <w:t>配备的人员数量基本充足，分配基本合理，专业性一般，基本能够胜任本项目工作，得6分；</w:t>
            </w:r>
          </w:p>
          <w:p w14:paraId="37012B39">
            <w:pPr>
              <w:adjustRightInd w:val="0"/>
              <w:snapToGrid w:val="0"/>
              <w:rPr>
                <w:rFonts w:ascii="宋体" w:hAnsi="宋体" w:cs="宋体"/>
                <w:sz w:val="24"/>
              </w:rPr>
            </w:pPr>
            <w:r>
              <w:rPr>
                <w:rFonts w:hint="eastAsia" w:ascii="宋体" w:hAnsi="宋体" w:cs="宋体"/>
                <w:sz w:val="24"/>
              </w:rPr>
              <w:t>配备的人员数量不充足，分配不合理，专业性较差，不能够胜任本项目工作，得3分；</w:t>
            </w:r>
          </w:p>
          <w:p w14:paraId="207AE330">
            <w:pPr>
              <w:adjustRightInd w:val="0"/>
              <w:snapToGrid w:val="0"/>
              <w:rPr>
                <w:rFonts w:ascii="宋体" w:hAnsi="宋体" w:cs="宋体"/>
                <w:sz w:val="24"/>
              </w:rPr>
            </w:pPr>
            <w:r>
              <w:rPr>
                <w:rFonts w:hint="eastAsia" w:ascii="宋体" w:hAnsi="宋体" w:cs="宋体"/>
                <w:sz w:val="24"/>
              </w:rPr>
              <w:t>本项未提供，得0分。</w:t>
            </w:r>
          </w:p>
        </w:tc>
      </w:tr>
      <w:tr w14:paraId="5F62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37" w:type="dxa"/>
            <w:vAlign w:val="center"/>
          </w:tcPr>
          <w:p w14:paraId="66B4C6D0">
            <w:pPr>
              <w:adjustRightInd w:val="0"/>
              <w:snapToGrid w:val="0"/>
              <w:jc w:val="center"/>
              <w:rPr>
                <w:rFonts w:ascii="宋体" w:hAnsi="宋体" w:cs="宋体"/>
                <w:b/>
                <w:bCs/>
                <w:color w:val="000000"/>
                <w:sz w:val="24"/>
              </w:rPr>
            </w:pPr>
            <w:r>
              <w:rPr>
                <w:rFonts w:hint="eastAsia" w:ascii="宋体" w:hAnsi="宋体" w:cs="宋体"/>
                <w:b/>
                <w:bCs/>
                <w:color w:val="000000"/>
                <w:sz w:val="24"/>
              </w:rPr>
              <w:t>4</w:t>
            </w:r>
          </w:p>
        </w:tc>
        <w:tc>
          <w:tcPr>
            <w:tcW w:w="1517" w:type="dxa"/>
            <w:vAlign w:val="center"/>
          </w:tcPr>
          <w:p w14:paraId="1581F4AC">
            <w:pPr>
              <w:adjustRightInd w:val="0"/>
              <w:snapToGrid w:val="0"/>
              <w:jc w:val="center"/>
              <w:rPr>
                <w:rFonts w:ascii="宋体" w:hAnsi="宋体" w:cs="宋体"/>
                <w:b/>
                <w:bCs/>
                <w:sz w:val="24"/>
              </w:rPr>
            </w:pPr>
            <w:r>
              <w:rPr>
                <w:rFonts w:hint="eastAsia" w:ascii="宋体" w:hAnsi="宋体" w:cs="宋体"/>
                <w:b/>
                <w:bCs/>
                <w:sz w:val="24"/>
              </w:rPr>
              <w:t>需求理解</w:t>
            </w:r>
          </w:p>
        </w:tc>
        <w:tc>
          <w:tcPr>
            <w:tcW w:w="702" w:type="dxa"/>
            <w:vAlign w:val="center"/>
          </w:tcPr>
          <w:p w14:paraId="00E8CBBE">
            <w:pPr>
              <w:adjustRightInd w:val="0"/>
              <w:snapToGrid w:val="0"/>
              <w:jc w:val="center"/>
              <w:rPr>
                <w:rFonts w:ascii="宋体" w:hAnsi="宋体" w:cs="宋体"/>
                <w:sz w:val="24"/>
              </w:rPr>
            </w:pPr>
            <w:r>
              <w:rPr>
                <w:rFonts w:hint="eastAsia" w:ascii="宋体" w:hAnsi="宋体" w:cs="宋体"/>
                <w:sz w:val="24"/>
              </w:rPr>
              <w:t>12</w:t>
            </w:r>
          </w:p>
        </w:tc>
        <w:tc>
          <w:tcPr>
            <w:tcW w:w="7320" w:type="dxa"/>
            <w:vAlign w:val="center"/>
          </w:tcPr>
          <w:p w14:paraId="5370D56F">
            <w:pPr>
              <w:widowControl/>
              <w:jc w:val="left"/>
              <w:rPr>
                <w:rFonts w:ascii="宋体" w:hAnsi="宋体" w:cs="宋体"/>
                <w:sz w:val="24"/>
              </w:rPr>
            </w:pPr>
            <w:r>
              <w:rPr>
                <w:rFonts w:hint="eastAsia" w:ascii="宋体" w:hAnsi="宋体" w:cs="宋体"/>
                <w:sz w:val="24"/>
              </w:rPr>
              <w:t>根据招标要求和投标技术响应情况，对供应商提供的需求理解进行评价,其中：（1）物业现状（2）工作安排（3）技术方案及保障措施（4）风险分析与解决方案，进行评价：</w:t>
            </w:r>
          </w:p>
          <w:p w14:paraId="3F6AA99F">
            <w:pPr>
              <w:widowControl/>
              <w:jc w:val="left"/>
              <w:rPr>
                <w:rFonts w:ascii="宋体" w:hAnsi="宋体" w:cs="宋体"/>
                <w:sz w:val="24"/>
              </w:rPr>
            </w:pPr>
            <w:r>
              <w:rPr>
                <w:rFonts w:hint="eastAsia" w:ascii="宋体" w:hAnsi="宋体" w:cs="宋体"/>
                <w:sz w:val="24"/>
              </w:rPr>
              <w:t>上述四项内容均进行了阐述且满足采购需求的得12分；</w:t>
            </w:r>
          </w:p>
          <w:p w14:paraId="1AFBA6BF">
            <w:pPr>
              <w:widowControl/>
              <w:jc w:val="left"/>
              <w:rPr>
                <w:rFonts w:ascii="宋体" w:hAnsi="宋体" w:cs="宋体"/>
                <w:sz w:val="24"/>
              </w:rPr>
            </w:pPr>
            <w:r>
              <w:rPr>
                <w:rFonts w:hint="eastAsia" w:ascii="宋体" w:hAnsi="宋体" w:cs="宋体"/>
                <w:sz w:val="24"/>
              </w:rPr>
              <w:t>每有一项内容虽阐述但未贴合项目实际情况进行论述，或内容中未包括具体实施细节及措施，扣1分；</w:t>
            </w:r>
          </w:p>
          <w:p w14:paraId="605C5604">
            <w:pPr>
              <w:adjustRightInd w:val="0"/>
              <w:snapToGrid w:val="0"/>
              <w:rPr>
                <w:rFonts w:ascii="宋体" w:hAnsi="宋体" w:cs="宋体"/>
                <w:sz w:val="24"/>
              </w:rPr>
            </w:pPr>
            <w:r>
              <w:rPr>
                <w:rFonts w:hint="eastAsia" w:ascii="宋体" w:hAnsi="宋体" w:cs="宋体"/>
                <w:sz w:val="24"/>
              </w:rPr>
              <w:t>每有一项内容未阐述或不符合项目实际情况且未提供具体实施细节及措施，扣3分，最低得0分。</w:t>
            </w:r>
          </w:p>
        </w:tc>
      </w:tr>
      <w:tr w14:paraId="50C9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7" w:type="dxa"/>
            <w:vAlign w:val="center"/>
          </w:tcPr>
          <w:p w14:paraId="099ED798">
            <w:pPr>
              <w:adjustRightInd w:val="0"/>
              <w:snapToGrid w:val="0"/>
              <w:jc w:val="center"/>
              <w:rPr>
                <w:rFonts w:ascii="宋体" w:hAnsi="宋体" w:cs="宋体"/>
                <w:b/>
                <w:bCs/>
                <w:color w:val="000000"/>
                <w:sz w:val="24"/>
              </w:rPr>
            </w:pPr>
            <w:r>
              <w:rPr>
                <w:rFonts w:hint="eastAsia" w:ascii="宋体" w:hAnsi="宋体" w:cs="宋体"/>
                <w:b/>
                <w:bCs/>
                <w:color w:val="000000"/>
                <w:sz w:val="24"/>
              </w:rPr>
              <w:t>5</w:t>
            </w:r>
          </w:p>
        </w:tc>
        <w:tc>
          <w:tcPr>
            <w:tcW w:w="1517" w:type="dxa"/>
            <w:vAlign w:val="center"/>
          </w:tcPr>
          <w:p w14:paraId="205A4312">
            <w:pPr>
              <w:adjustRightInd w:val="0"/>
              <w:snapToGrid w:val="0"/>
              <w:jc w:val="center"/>
              <w:rPr>
                <w:rFonts w:ascii="宋体" w:hAnsi="宋体" w:cs="宋体"/>
                <w:b/>
                <w:bCs/>
                <w:sz w:val="24"/>
              </w:rPr>
            </w:pPr>
            <w:r>
              <w:rPr>
                <w:rFonts w:hint="eastAsia" w:ascii="宋体" w:hAnsi="宋体" w:cs="宋体"/>
                <w:b/>
                <w:bCs/>
                <w:sz w:val="24"/>
              </w:rPr>
              <w:t>检查考核</w:t>
            </w:r>
          </w:p>
          <w:p w14:paraId="30C10BC9">
            <w:pPr>
              <w:adjustRightInd w:val="0"/>
              <w:snapToGrid w:val="0"/>
              <w:jc w:val="center"/>
              <w:rPr>
                <w:rFonts w:ascii="宋体" w:hAnsi="宋体" w:cs="宋体"/>
                <w:b/>
                <w:bCs/>
                <w:color w:val="000000"/>
                <w:sz w:val="24"/>
              </w:rPr>
            </w:pPr>
            <w:r>
              <w:rPr>
                <w:rFonts w:hint="eastAsia" w:ascii="宋体" w:hAnsi="宋体" w:cs="宋体"/>
                <w:b/>
                <w:bCs/>
                <w:sz w:val="24"/>
              </w:rPr>
              <w:t xml:space="preserve">方案   </w:t>
            </w:r>
          </w:p>
        </w:tc>
        <w:tc>
          <w:tcPr>
            <w:tcW w:w="702" w:type="dxa"/>
            <w:vAlign w:val="center"/>
          </w:tcPr>
          <w:p w14:paraId="3A3EF0CC">
            <w:pPr>
              <w:adjustRightInd w:val="0"/>
              <w:snapToGrid w:val="0"/>
              <w:jc w:val="center"/>
              <w:rPr>
                <w:rFonts w:ascii="宋体" w:hAnsi="宋体" w:cs="宋体"/>
                <w:color w:val="000000"/>
                <w:sz w:val="24"/>
              </w:rPr>
            </w:pPr>
            <w:r>
              <w:rPr>
                <w:rFonts w:hint="eastAsia" w:ascii="宋体" w:hAnsi="宋体" w:cs="宋体"/>
                <w:color w:val="000000"/>
                <w:sz w:val="24"/>
              </w:rPr>
              <w:t>10</w:t>
            </w:r>
          </w:p>
        </w:tc>
        <w:tc>
          <w:tcPr>
            <w:tcW w:w="7320" w:type="dxa"/>
            <w:vAlign w:val="center"/>
          </w:tcPr>
          <w:p w14:paraId="60D13892">
            <w:pPr>
              <w:widowControl/>
              <w:jc w:val="left"/>
              <w:rPr>
                <w:rFonts w:ascii="宋体" w:hAnsi="宋体" w:cs="宋体"/>
                <w:kern w:val="0"/>
                <w:sz w:val="24"/>
              </w:rPr>
            </w:pPr>
            <w:r>
              <w:rPr>
                <w:rFonts w:hint="eastAsia" w:ascii="宋体" w:hAnsi="宋体" w:cs="宋体"/>
                <w:kern w:val="0"/>
                <w:sz w:val="24"/>
              </w:rPr>
              <w:t>根据招标要求和投标技术响应情况，对供应商提供的检查考核方案进行评价，其中：（1）考核方式（2）考核时间及周期（3）考核内容（4）考核目标（5）奖惩方式，进行评价：</w:t>
            </w:r>
          </w:p>
          <w:p w14:paraId="63EF22CF">
            <w:pPr>
              <w:widowControl/>
              <w:jc w:val="left"/>
              <w:rPr>
                <w:rFonts w:ascii="宋体" w:hAnsi="宋体" w:cs="宋体"/>
                <w:kern w:val="0"/>
                <w:sz w:val="24"/>
              </w:rPr>
            </w:pPr>
            <w:r>
              <w:rPr>
                <w:rFonts w:hint="eastAsia" w:ascii="宋体" w:hAnsi="宋体" w:cs="宋体"/>
                <w:kern w:val="0"/>
                <w:sz w:val="24"/>
              </w:rPr>
              <w:t>上述五项内容均进行了阐述且满足采购需求得</w:t>
            </w:r>
            <w:r>
              <w:rPr>
                <w:rFonts w:hint="eastAsia" w:ascii="宋体" w:hAnsi="宋体" w:cs="宋体"/>
                <w:kern w:val="0"/>
                <w:sz w:val="24"/>
                <w:lang w:val="en-US" w:eastAsia="zh-CN"/>
              </w:rPr>
              <w:t>10</w:t>
            </w:r>
            <w:r>
              <w:rPr>
                <w:rFonts w:hint="eastAsia" w:ascii="宋体" w:hAnsi="宋体" w:cs="宋体"/>
                <w:kern w:val="0"/>
                <w:sz w:val="24"/>
              </w:rPr>
              <w:t>分；</w:t>
            </w:r>
          </w:p>
          <w:p w14:paraId="7CFF8EEF">
            <w:pPr>
              <w:widowControl/>
              <w:jc w:val="left"/>
              <w:rPr>
                <w:rFonts w:ascii="宋体" w:hAnsi="宋体" w:cs="宋体"/>
                <w:kern w:val="0"/>
                <w:sz w:val="24"/>
              </w:rPr>
            </w:pPr>
            <w:r>
              <w:rPr>
                <w:rFonts w:hint="eastAsia" w:ascii="宋体" w:hAnsi="宋体" w:cs="宋体"/>
                <w:kern w:val="0"/>
                <w:sz w:val="24"/>
              </w:rPr>
              <w:t>每有1项内容虽阐述但未贴合项目实际情况进行论述，或内容中未包括具体实施细节及措施，扣1分；</w:t>
            </w:r>
          </w:p>
          <w:p w14:paraId="27456BBA">
            <w:pPr>
              <w:adjustRightInd w:val="0"/>
              <w:snapToGrid w:val="0"/>
              <w:rPr>
                <w:rFonts w:ascii="宋体" w:hAnsi="宋体" w:cs="宋体"/>
                <w:color w:val="000000"/>
                <w:sz w:val="24"/>
              </w:rPr>
            </w:pPr>
            <w:r>
              <w:rPr>
                <w:rFonts w:hint="eastAsia" w:ascii="宋体" w:hAnsi="宋体" w:cs="宋体"/>
                <w:kern w:val="0"/>
                <w:sz w:val="24"/>
              </w:rPr>
              <w:t>每有1项内容未阐述或不符合项目实际情况且未提供具体实施细节及措施，扣</w:t>
            </w:r>
            <w:r>
              <w:rPr>
                <w:rFonts w:hint="eastAsia" w:ascii="宋体" w:hAnsi="宋体" w:cs="宋体"/>
                <w:kern w:val="0"/>
                <w:sz w:val="24"/>
                <w:lang w:val="en-US" w:eastAsia="zh-CN"/>
              </w:rPr>
              <w:t>2</w:t>
            </w:r>
            <w:r>
              <w:rPr>
                <w:rFonts w:hint="eastAsia" w:ascii="宋体" w:hAnsi="宋体" w:cs="宋体"/>
                <w:kern w:val="0"/>
                <w:sz w:val="24"/>
              </w:rPr>
              <w:t>分，最低得0分。</w:t>
            </w:r>
          </w:p>
        </w:tc>
      </w:tr>
      <w:tr w14:paraId="6396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37" w:type="dxa"/>
            <w:vAlign w:val="center"/>
          </w:tcPr>
          <w:p w14:paraId="15EA2606">
            <w:pPr>
              <w:adjustRightInd w:val="0"/>
              <w:snapToGrid w:val="0"/>
              <w:jc w:val="center"/>
              <w:rPr>
                <w:rFonts w:ascii="宋体" w:hAnsi="宋体" w:cs="宋体"/>
                <w:b/>
                <w:bCs/>
                <w:color w:val="000000"/>
                <w:sz w:val="24"/>
              </w:rPr>
            </w:pPr>
            <w:r>
              <w:rPr>
                <w:rFonts w:hint="eastAsia" w:ascii="宋体" w:hAnsi="宋体" w:cs="宋体"/>
                <w:b/>
                <w:bCs/>
                <w:color w:val="000000"/>
                <w:sz w:val="24"/>
              </w:rPr>
              <w:t>6</w:t>
            </w:r>
          </w:p>
        </w:tc>
        <w:tc>
          <w:tcPr>
            <w:tcW w:w="1517" w:type="dxa"/>
            <w:vAlign w:val="center"/>
          </w:tcPr>
          <w:p w14:paraId="5F90C0D7">
            <w:pPr>
              <w:adjustRightInd w:val="0"/>
              <w:snapToGrid w:val="0"/>
              <w:jc w:val="center"/>
              <w:rPr>
                <w:rFonts w:ascii="宋体" w:hAnsi="宋体" w:cs="宋体"/>
                <w:b/>
                <w:bCs/>
                <w:color w:val="000000"/>
                <w:sz w:val="24"/>
              </w:rPr>
            </w:pPr>
            <w:r>
              <w:rPr>
                <w:rFonts w:hint="eastAsia" w:ascii="宋体" w:hAnsi="宋体" w:cs="宋体"/>
                <w:b/>
                <w:bCs/>
                <w:sz w:val="24"/>
              </w:rPr>
              <w:t>管理制度</w:t>
            </w:r>
          </w:p>
        </w:tc>
        <w:tc>
          <w:tcPr>
            <w:tcW w:w="702" w:type="dxa"/>
            <w:vAlign w:val="center"/>
          </w:tcPr>
          <w:p w14:paraId="1BCA4A7A">
            <w:pPr>
              <w:adjustRightInd w:val="0"/>
              <w:snapToGrid w:val="0"/>
              <w:jc w:val="center"/>
              <w:rPr>
                <w:rFonts w:ascii="宋体" w:hAnsi="宋体" w:cs="宋体"/>
                <w:sz w:val="24"/>
              </w:rPr>
            </w:pPr>
            <w:r>
              <w:rPr>
                <w:rFonts w:hint="eastAsia" w:ascii="宋体" w:hAnsi="宋体" w:cs="宋体"/>
                <w:sz w:val="24"/>
              </w:rPr>
              <w:t>15</w:t>
            </w:r>
          </w:p>
        </w:tc>
        <w:tc>
          <w:tcPr>
            <w:tcW w:w="7320" w:type="dxa"/>
            <w:vAlign w:val="center"/>
          </w:tcPr>
          <w:p w14:paraId="581DE037">
            <w:pPr>
              <w:widowControl/>
              <w:jc w:val="left"/>
              <w:rPr>
                <w:rFonts w:ascii="宋体" w:hAnsi="宋体" w:cs="宋体"/>
                <w:kern w:val="0"/>
                <w:sz w:val="24"/>
              </w:rPr>
            </w:pPr>
            <w:r>
              <w:rPr>
                <w:rFonts w:hint="eastAsia" w:ascii="宋体" w:hAnsi="宋体" w:cs="宋体"/>
                <w:kern w:val="0"/>
                <w:sz w:val="24"/>
              </w:rPr>
              <w:t>根据招标要求和投标技术响应情况，对供应商提供的管理制度进行评价，其中：（1）</w:t>
            </w:r>
            <w:r>
              <w:rPr>
                <w:rFonts w:hint="eastAsia" w:ascii="宋体" w:hAnsi="宋体" w:cs="宋体"/>
                <w:snapToGrid w:val="0"/>
                <w:sz w:val="24"/>
              </w:rPr>
              <w:t>保障服务质量的管理制度</w:t>
            </w:r>
            <w:r>
              <w:rPr>
                <w:rFonts w:hint="eastAsia" w:ascii="宋体" w:hAnsi="宋体" w:cs="宋体"/>
                <w:kern w:val="0"/>
                <w:sz w:val="24"/>
              </w:rPr>
              <w:t>（2）</w:t>
            </w:r>
            <w:r>
              <w:rPr>
                <w:rFonts w:hint="eastAsia" w:ascii="宋体" w:hAnsi="宋体" w:cs="宋体"/>
                <w:snapToGrid w:val="0"/>
                <w:sz w:val="24"/>
              </w:rPr>
              <w:t>项目负责人的管理职责</w:t>
            </w:r>
            <w:r>
              <w:rPr>
                <w:rFonts w:hint="eastAsia" w:ascii="宋体" w:hAnsi="宋体" w:cs="宋体"/>
                <w:kern w:val="0"/>
                <w:sz w:val="24"/>
              </w:rPr>
              <w:t>（3）</w:t>
            </w:r>
            <w:r>
              <w:rPr>
                <w:rFonts w:hint="eastAsia" w:ascii="宋体" w:hAnsi="宋体" w:cs="宋体"/>
                <w:snapToGrid w:val="0"/>
                <w:sz w:val="24"/>
              </w:rPr>
              <w:t>内部管理的职责分工</w:t>
            </w:r>
            <w:r>
              <w:rPr>
                <w:rFonts w:hint="eastAsia" w:ascii="宋体" w:hAnsi="宋体" w:cs="宋体"/>
                <w:kern w:val="0"/>
                <w:sz w:val="24"/>
              </w:rPr>
              <w:t>（4）</w:t>
            </w:r>
            <w:r>
              <w:rPr>
                <w:rFonts w:hint="eastAsia" w:ascii="宋体" w:hAnsi="宋体" w:cs="宋体"/>
                <w:snapToGrid w:val="0"/>
                <w:sz w:val="24"/>
              </w:rPr>
              <w:t>日常管理制度（5）操作流程</w:t>
            </w:r>
            <w:r>
              <w:rPr>
                <w:rFonts w:hint="eastAsia" w:ascii="宋体" w:hAnsi="宋体" w:cs="宋体"/>
                <w:kern w:val="0"/>
                <w:sz w:val="24"/>
              </w:rPr>
              <w:t>，进行评价：</w:t>
            </w:r>
          </w:p>
          <w:p w14:paraId="6DF33D85">
            <w:pPr>
              <w:widowControl/>
              <w:jc w:val="left"/>
              <w:rPr>
                <w:rFonts w:ascii="宋体" w:hAnsi="宋体" w:cs="宋体"/>
                <w:kern w:val="0"/>
                <w:sz w:val="24"/>
              </w:rPr>
            </w:pPr>
            <w:r>
              <w:rPr>
                <w:rFonts w:hint="eastAsia" w:ascii="宋体" w:hAnsi="宋体" w:cs="宋体"/>
                <w:kern w:val="0"/>
                <w:sz w:val="24"/>
              </w:rPr>
              <w:t>上述五项内容均进行了阐述且满足采购需求得15分；</w:t>
            </w:r>
          </w:p>
          <w:p w14:paraId="055B052E">
            <w:pPr>
              <w:widowControl/>
              <w:jc w:val="left"/>
              <w:rPr>
                <w:rFonts w:ascii="宋体" w:hAnsi="宋体" w:cs="宋体"/>
                <w:kern w:val="0"/>
                <w:sz w:val="24"/>
              </w:rPr>
            </w:pPr>
            <w:r>
              <w:rPr>
                <w:rFonts w:hint="eastAsia" w:ascii="宋体" w:hAnsi="宋体" w:cs="宋体"/>
                <w:kern w:val="0"/>
                <w:sz w:val="24"/>
              </w:rPr>
              <w:t>每有1项内容虽阐述但未贴合项目实际情况进行论述，或内容中未包括具体实施细节及措施，扣1分；</w:t>
            </w:r>
          </w:p>
          <w:p w14:paraId="1B1F74D4">
            <w:pPr>
              <w:adjustRightInd w:val="0"/>
              <w:snapToGrid w:val="0"/>
              <w:rPr>
                <w:rFonts w:ascii="宋体" w:hAnsi="宋体" w:cs="宋体"/>
                <w:sz w:val="24"/>
              </w:rPr>
            </w:pPr>
            <w:r>
              <w:rPr>
                <w:rFonts w:hint="eastAsia" w:ascii="宋体" w:hAnsi="宋体" w:cs="宋体"/>
                <w:kern w:val="0"/>
                <w:sz w:val="24"/>
              </w:rPr>
              <w:t>每有1项内容未阐述或不符合项目实际情况且未提供具体实施细节及措施，扣3分，最低得0分。</w:t>
            </w:r>
          </w:p>
        </w:tc>
      </w:tr>
      <w:tr w14:paraId="4A94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37" w:type="dxa"/>
            <w:vAlign w:val="center"/>
          </w:tcPr>
          <w:p w14:paraId="1E3381CF">
            <w:pPr>
              <w:adjustRightInd w:val="0"/>
              <w:snapToGrid w:val="0"/>
              <w:jc w:val="center"/>
              <w:rPr>
                <w:rFonts w:ascii="宋体" w:hAnsi="宋体" w:cs="宋体"/>
                <w:b/>
                <w:bCs/>
                <w:color w:val="000000"/>
                <w:sz w:val="24"/>
              </w:rPr>
            </w:pPr>
            <w:r>
              <w:rPr>
                <w:rFonts w:hint="eastAsia" w:ascii="宋体" w:hAnsi="宋体" w:cs="宋体"/>
                <w:b/>
                <w:bCs/>
                <w:color w:val="000000"/>
                <w:sz w:val="24"/>
              </w:rPr>
              <w:t>7</w:t>
            </w:r>
          </w:p>
        </w:tc>
        <w:tc>
          <w:tcPr>
            <w:tcW w:w="1517" w:type="dxa"/>
            <w:vAlign w:val="center"/>
          </w:tcPr>
          <w:p w14:paraId="120A21DD">
            <w:pPr>
              <w:adjustRightInd w:val="0"/>
              <w:snapToGrid w:val="0"/>
              <w:jc w:val="center"/>
              <w:rPr>
                <w:rFonts w:ascii="宋体" w:hAnsi="宋体" w:cs="宋体"/>
                <w:b/>
                <w:bCs/>
                <w:sz w:val="24"/>
              </w:rPr>
            </w:pPr>
            <w:r>
              <w:rPr>
                <w:rFonts w:hint="eastAsia" w:ascii="宋体" w:hAnsi="宋体" w:cs="宋体"/>
                <w:b/>
                <w:bCs/>
                <w:sz w:val="24"/>
              </w:rPr>
              <w:t>物业管理区域内各类设备管理维护方案</w:t>
            </w:r>
          </w:p>
        </w:tc>
        <w:tc>
          <w:tcPr>
            <w:tcW w:w="702" w:type="dxa"/>
            <w:vAlign w:val="center"/>
          </w:tcPr>
          <w:p w14:paraId="066987AF">
            <w:pPr>
              <w:adjustRightInd w:val="0"/>
              <w:snapToGrid w:val="0"/>
              <w:jc w:val="center"/>
              <w:rPr>
                <w:rFonts w:ascii="宋体" w:hAnsi="宋体" w:cs="宋体"/>
                <w:sz w:val="24"/>
              </w:rPr>
            </w:pPr>
            <w:r>
              <w:rPr>
                <w:rFonts w:hint="eastAsia" w:ascii="宋体" w:hAnsi="宋体" w:cs="宋体"/>
                <w:sz w:val="24"/>
              </w:rPr>
              <w:t>12</w:t>
            </w:r>
          </w:p>
        </w:tc>
        <w:tc>
          <w:tcPr>
            <w:tcW w:w="7320" w:type="dxa"/>
            <w:vAlign w:val="center"/>
          </w:tcPr>
          <w:p w14:paraId="6C3C6D87">
            <w:pPr>
              <w:adjustRightInd w:val="0"/>
              <w:snapToGrid w:val="0"/>
              <w:rPr>
                <w:rFonts w:ascii="宋体" w:hAnsi="宋体" w:cs="宋体"/>
                <w:kern w:val="0"/>
                <w:sz w:val="24"/>
              </w:rPr>
            </w:pPr>
            <w:r>
              <w:rPr>
                <w:rFonts w:hint="eastAsia" w:ascii="宋体" w:hAnsi="宋体" w:cs="宋体"/>
                <w:kern w:val="0"/>
                <w:sz w:val="24"/>
              </w:rPr>
              <w:t>根据招标要求和投标技术响应情况，对供应商提供的物业管理区域内各类设备管理维护方案进行评价，其中：（1）空调系统清洗运行方案；（2）供电设备管理维护方案；（3）弱电系统管理维护方案；（4）各类小型设施设备维修方案；</w:t>
            </w:r>
          </w:p>
          <w:p w14:paraId="6E7A2EBC">
            <w:pPr>
              <w:widowControl/>
              <w:jc w:val="left"/>
              <w:rPr>
                <w:rFonts w:ascii="宋体" w:hAnsi="宋体" w:cs="宋体"/>
                <w:kern w:val="0"/>
                <w:sz w:val="24"/>
              </w:rPr>
            </w:pPr>
            <w:r>
              <w:rPr>
                <w:rFonts w:hint="eastAsia" w:ascii="宋体" w:hAnsi="宋体" w:cs="宋体"/>
                <w:kern w:val="0"/>
                <w:sz w:val="24"/>
              </w:rPr>
              <w:t>上述四项内容均进行了阐述且满足采购需求得12分；</w:t>
            </w:r>
          </w:p>
          <w:p w14:paraId="56E5165E">
            <w:pPr>
              <w:widowControl/>
              <w:jc w:val="left"/>
              <w:rPr>
                <w:rFonts w:ascii="宋体" w:hAnsi="宋体" w:cs="宋体"/>
                <w:kern w:val="0"/>
                <w:sz w:val="24"/>
              </w:rPr>
            </w:pPr>
            <w:r>
              <w:rPr>
                <w:rFonts w:hint="eastAsia" w:ascii="宋体" w:hAnsi="宋体" w:cs="宋体"/>
                <w:kern w:val="0"/>
                <w:sz w:val="24"/>
              </w:rPr>
              <w:t>每有1项内容虽阐述但未贴合项目实际情况进行论述，或内容中未包括具体实施细节及措施，扣1分；</w:t>
            </w:r>
          </w:p>
          <w:p w14:paraId="0C72B13A">
            <w:pPr>
              <w:pStyle w:val="6"/>
              <w:ind w:firstLine="0"/>
            </w:pPr>
            <w:r>
              <w:rPr>
                <w:rFonts w:hint="eastAsia" w:hAnsi="宋体" w:cs="宋体"/>
                <w:kern w:val="0"/>
              </w:rPr>
              <w:t>每有1项内容未阐述或不符合项目实际情况且未提供具体实施细节及措施，扣3分，最低得0分。</w:t>
            </w:r>
          </w:p>
        </w:tc>
      </w:tr>
      <w:tr w14:paraId="3239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37" w:type="dxa"/>
            <w:vAlign w:val="center"/>
          </w:tcPr>
          <w:p w14:paraId="4BB17004">
            <w:pPr>
              <w:adjustRightInd w:val="0"/>
              <w:snapToGrid w:val="0"/>
              <w:jc w:val="center"/>
              <w:rPr>
                <w:rFonts w:ascii="宋体" w:hAnsi="宋体" w:cs="宋体"/>
                <w:b/>
                <w:bCs/>
                <w:color w:val="000000"/>
                <w:sz w:val="24"/>
              </w:rPr>
            </w:pPr>
            <w:r>
              <w:rPr>
                <w:rFonts w:hint="eastAsia" w:ascii="宋体" w:hAnsi="宋体" w:cs="宋体"/>
                <w:b/>
                <w:bCs/>
                <w:color w:val="000000"/>
                <w:sz w:val="24"/>
              </w:rPr>
              <w:t>8</w:t>
            </w:r>
          </w:p>
        </w:tc>
        <w:tc>
          <w:tcPr>
            <w:tcW w:w="1517" w:type="dxa"/>
            <w:vAlign w:val="center"/>
          </w:tcPr>
          <w:p w14:paraId="158DDEA7">
            <w:pPr>
              <w:adjustRightInd w:val="0"/>
              <w:snapToGrid w:val="0"/>
              <w:jc w:val="center"/>
              <w:rPr>
                <w:rFonts w:ascii="宋体" w:hAnsi="宋体" w:cs="宋体"/>
                <w:b/>
                <w:bCs/>
                <w:sz w:val="24"/>
              </w:rPr>
            </w:pPr>
            <w:r>
              <w:rPr>
                <w:rFonts w:hint="eastAsia" w:ascii="宋体" w:hAnsi="宋体" w:cs="宋体"/>
                <w:b/>
                <w:bCs/>
                <w:sz w:val="24"/>
              </w:rPr>
              <w:t>应急预案</w:t>
            </w:r>
          </w:p>
        </w:tc>
        <w:tc>
          <w:tcPr>
            <w:tcW w:w="702" w:type="dxa"/>
            <w:vAlign w:val="center"/>
          </w:tcPr>
          <w:p w14:paraId="3B6145A8">
            <w:pPr>
              <w:adjustRightInd w:val="0"/>
              <w:snapToGrid w:val="0"/>
              <w:jc w:val="center"/>
              <w:rPr>
                <w:rFonts w:ascii="宋体" w:hAnsi="宋体" w:cs="宋体"/>
                <w:sz w:val="24"/>
              </w:rPr>
            </w:pPr>
            <w:r>
              <w:rPr>
                <w:rFonts w:hint="eastAsia" w:ascii="宋体" w:hAnsi="宋体" w:cs="宋体"/>
                <w:sz w:val="24"/>
              </w:rPr>
              <w:t>9</w:t>
            </w:r>
          </w:p>
        </w:tc>
        <w:tc>
          <w:tcPr>
            <w:tcW w:w="7320" w:type="dxa"/>
            <w:vAlign w:val="center"/>
          </w:tcPr>
          <w:p w14:paraId="39014B69">
            <w:pPr>
              <w:pStyle w:val="6"/>
              <w:ind w:firstLine="0"/>
              <w:rPr>
                <w:rFonts w:hAnsi="宋体" w:cs="宋体"/>
                <w:kern w:val="0"/>
              </w:rPr>
            </w:pPr>
            <w:r>
              <w:rPr>
                <w:rFonts w:hint="eastAsia" w:hAnsi="宋体" w:cs="宋体"/>
                <w:kern w:val="0"/>
              </w:rPr>
              <w:t>对物业服务区域内各级各类应急预案，包括①发生火情②疫情③暴雨、大风、冻雪等灾害性天气及其他突发事件为例对突发事件应急预案及相应的措施可行性打分；</w:t>
            </w:r>
          </w:p>
          <w:p w14:paraId="6E8857DC">
            <w:pPr>
              <w:pStyle w:val="6"/>
              <w:ind w:firstLine="0"/>
              <w:rPr>
                <w:rFonts w:hAnsi="宋体" w:cs="宋体"/>
                <w:kern w:val="0"/>
              </w:rPr>
            </w:pPr>
            <w:r>
              <w:rPr>
                <w:rFonts w:hint="eastAsia" w:hAnsi="宋体" w:cs="宋体"/>
                <w:kern w:val="0"/>
              </w:rPr>
              <w:t>方案与采购需求贴合度强，合理性强，有针对性得9分；</w:t>
            </w:r>
          </w:p>
          <w:p w14:paraId="6DB88565">
            <w:pPr>
              <w:pStyle w:val="6"/>
              <w:ind w:firstLine="0"/>
              <w:rPr>
                <w:rFonts w:hAnsi="宋体" w:cs="宋体"/>
                <w:kern w:val="0"/>
              </w:rPr>
            </w:pPr>
            <w:r>
              <w:rPr>
                <w:rFonts w:hint="eastAsia" w:hAnsi="宋体" w:cs="宋体"/>
                <w:kern w:val="0"/>
              </w:rPr>
              <w:t>方案与采购需求贴合度一般，合理性一般，较有针对性得6分；</w:t>
            </w:r>
          </w:p>
          <w:p w14:paraId="7B9009A4">
            <w:pPr>
              <w:pStyle w:val="6"/>
              <w:ind w:firstLine="0"/>
              <w:rPr>
                <w:rFonts w:hAnsi="宋体" w:cs="宋体"/>
                <w:kern w:val="0"/>
              </w:rPr>
            </w:pPr>
            <w:r>
              <w:rPr>
                <w:rFonts w:hint="eastAsia" w:hAnsi="宋体" w:cs="宋体"/>
                <w:kern w:val="0"/>
              </w:rPr>
              <w:t>方案采购需求贴合度较差，合理性较差，针对性较差得3分；</w:t>
            </w:r>
          </w:p>
          <w:p w14:paraId="7B7699DC">
            <w:pPr>
              <w:pStyle w:val="6"/>
              <w:ind w:firstLine="0"/>
              <w:rPr>
                <w:rFonts w:hAnsi="宋体" w:cs="宋体"/>
                <w:kern w:val="0"/>
              </w:rPr>
            </w:pPr>
            <w:r>
              <w:rPr>
                <w:rFonts w:hint="eastAsia" w:hAnsi="宋体" w:cs="宋体"/>
                <w:kern w:val="0"/>
              </w:rPr>
              <w:t>未提供得0分；</w:t>
            </w:r>
          </w:p>
        </w:tc>
      </w:tr>
      <w:tr w14:paraId="1F76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37" w:type="dxa"/>
            <w:vAlign w:val="center"/>
          </w:tcPr>
          <w:p w14:paraId="3E285B61">
            <w:pPr>
              <w:adjustRightInd w:val="0"/>
              <w:snapToGrid w:val="0"/>
              <w:jc w:val="center"/>
              <w:rPr>
                <w:rFonts w:ascii="宋体" w:hAnsi="宋体" w:cs="宋体"/>
                <w:b/>
                <w:bCs/>
                <w:color w:val="000000"/>
                <w:sz w:val="24"/>
              </w:rPr>
            </w:pPr>
            <w:r>
              <w:rPr>
                <w:rFonts w:hint="eastAsia" w:ascii="宋体" w:hAnsi="宋体" w:cs="宋体"/>
                <w:b/>
                <w:bCs/>
                <w:color w:val="000000"/>
                <w:sz w:val="24"/>
              </w:rPr>
              <w:t>9</w:t>
            </w:r>
          </w:p>
        </w:tc>
        <w:tc>
          <w:tcPr>
            <w:tcW w:w="1517" w:type="dxa"/>
            <w:vAlign w:val="center"/>
          </w:tcPr>
          <w:p w14:paraId="02C0F51F">
            <w:pPr>
              <w:adjustRightInd w:val="0"/>
              <w:snapToGrid w:val="0"/>
              <w:jc w:val="center"/>
              <w:rPr>
                <w:rFonts w:ascii="宋体" w:hAnsi="宋体" w:cs="宋体"/>
                <w:b/>
                <w:bCs/>
                <w:sz w:val="24"/>
              </w:rPr>
            </w:pPr>
            <w:r>
              <w:rPr>
                <w:rFonts w:hint="eastAsia" w:ascii="宋体" w:hAnsi="宋体" w:cs="宋体"/>
                <w:b/>
                <w:bCs/>
                <w:sz w:val="24"/>
              </w:rPr>
              <w:t>重要活动</w:t>
            </w:r>
          </w:p>
          <w:p w14:paraId="6504DA3F">
            <w:pPr>
              <w:adjustRightInd w:val="0"/>
              <w:snapToGrid w:val="0"/>
              <w:jc w:val="center"/>
              <w:rPr>
                <w:rFonts w:ascii="宋体" w:hAnsi="宋体" w:cs="宋体"/>
                <w:b/>
                <w:bCs/>
                <w:sz w:val="24"/>
              </w:rPr>
            </w:pPr>
            <w:r>
              <w:rPr>
                <w:rFonts w:hint="eastAsia" w:ascii="宋体" w:hAnsi="宋体" w:cs="宋体"/>
                <w:b/>
                <w:bCs/>
                <w:sz w:val="24"/>
              </w:rPr>
              <w:t>服务</w:t>
            </w:r>
          </w:p>
        </w:tc>
        <w:tc>
          <w:tcPr>
            <w:tcW w:w="702" w:type="dxa"/>
            <w:vAlign w:val="center"/>
          </w:tcPr>
          <w:p w14:paraId="2EB1FF15">
            <w:pPr>
              <w:adjustRightInd w:val="0"/>
              <w:snapToGrid w:val="0"/>
              <w:jc w:val="center"/>
              <w:rPr>
                <w:rFonts w:ascii="宋体" w:hAnsi="宋体" w:cs="宋体"/>
                <w:sz w:val="24"/>
              </w:rPr>
            </w:pPr>
            <w:r>
              <w:rPr>
                <w:rFonts w:hint="eastAsia" w:ascii="宋体" w:hAnsi="宋体" w:cs="宋体"/>
                <w:sz w:val="24"/>
              </w:rPr>
              <w:t>9</w:t>
            </w:r>
          </w:p>
        </w:tc>
        <w:tc>
          <w:tcPr>
            <w:tcW w:w="7320" w:type="dxa"/>
            <w:vAlign w:val="center"/>
          </w:tcPr>
          <w:p w14:paraId="49A51C84">
            <w:pPr>
              <w:pStyle w:val="6"/>
              <w:ind w:firstLine="0"/>
              <w:rPr>
                <w:rFonts w:hAnsi="宋体" w:cs="宋体"/>
                <w:kern w:val="0"/>
              </w:rPr>
            </w:pPr>
            <w:r>
              <w:rPr>
                <w:rFonts w:hint="eastAsia" w:hAnsi="宋体" w:cs="宋体"/>
                <w:kern w:val="0"/>
              </w:rPr>
              <w:t>对重要活动：包含①大型活动②学生考试③参观接待④运动会等活动，能够提供保洁作业服务情况以及其他特色服务和响应措施可行性打分；</w:t>
            </w:r>
          </w:p>
          <w:p w14:paraId="54E433A4">
            <w:pPr>
              <w:pStyle w:val="6"/>
              <w:ind w:firstLine="0"/>
              <w:rPr>
                <w:rFonts w:hAnsi="宋体" w:cs="宋体"/>
                <w:kern w:val="0"/>
              </w:rPr>
            </w:pPr>
            <w:r>
              <w:rPr>
                <w:rFonts w:hint="eastAsia" w:hAnsi="宋体" w:cs="宋体"/>
                <w:kern w:val="0"/>
              </w:rPr>
              <w:t>方案与采购需求贴合度强，合理性强，有针对性得9分；</w:t>
            </w:r>
          </w:p>
          <w:p w14:paraId="239677BB">
            <w:pPr>
              <w:pStyle w:val="6"/>
              <w:ind w:firstLine="0"/>
              <w:rPr>
                <w:rFonts w:hAnsi="宋体" w:cs="宋体"/>
                <w:kern w:val="0"/>
              </w:rPr>
            </w:pPr>
            <w:r>
              <w:rPr>
                <w:rFonts w:hint="eastAsia" w:hAnsi="宋体" w:cs="宋体"/>
                <w:kern w:val="0"/>
              </w:rPr>
              <w:t>方案与采购需求贴合度一般，合理性一般，较有针对性得6分；</w:t>
            </w:r>
          </w:p>
          <w:p w14:paraId="13DB6BD8">
            <w:pPr>
              <w:pStyle w:val="6"/>
              <w:ind w:firstLine="0"/>
              <w:rPr>
                <w:rFonts w:hAnsi="宋体" w:cs="宋体"/>
                <w:kern w:val="0"/>
              </w:rPr>
            </w:pPr>
            <w:r>
              <w:rPr>
                <w:rFonts w:hint="eastAsia" w:hAnsi="宋体" w:cs="宋体"/>
                <w:kern w:val="0"/>
              </w:rPr>
              <w:t>方案采购需求贴合度较差，合理性较差，针对性较差得3分；</w:t>
            </w:r>
          </w:p>
          <w:p w14:paraId="557A4D27">
            <w:pPr>
              <w:pStyle w:val="6"/>
              <w:ind w:firstLine="0"/>
              <w:rPr>
                <w:rFonts w:hAnsi="宋体" w:cs="宋体"/>
                <w:kern w:val="0"/>
              </w:rPr>
            </w:pPr>
            <w:r>
              <w:rPr>
                <w:rFonts w:hint="eastAsia" w:hAnsi="宋体" w:cs="宋体"/>
                <w:kern w:val="0"/>
              </w:rPr>
              <w:t>未提供得0分；</w:t>
            </w:r>
          </w:p>
        </w:tc>
      </w:tr>
      <w:tr w14:paraId="4FB7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37" w:type="dxa"/>
            <w:vAlign w:val="center"/>
          </w:tcPr>
          <w:p w14:paraId="3CF6AE1E">
            <w:pPr>
              <w:adjustRightInd w:val="0"/>
              <w:snapToGrid w:val="0"/>
              <w:jc w:val="center"/>
              <w:rPr>
                <w:rFonts w:ascii="宋体" w:hAnsi="宋体" w:cs="宋体"/>
                <w:b/>
                <w:bCs/>
                <w:color w:val="000000"/>
                <w:sz w:val="24"/>
              </w:rPr>
            </w:pPr>
            <w:r>
              <w:rPr>
                <w:rFonts w:hint="eastAsia" w:ascii="宋体" w:hAnsi="宋体" w:cs="宋体"/>
                <w:b/>
                <w:bCs/>
                <w:color w:val="000000"/>
                <w:sz w:val="24"/>
              </w:rPr>
              <w:t>10</w:t>
            </w:r>
          </w:p>
        </w:tc>
        <w:tc>
          <w:tcPr>
            <w:tcW w:w="1517" w:type="dxa"/>
            <w:vAlign w:val="center"/>
          </w:tcPr>
          <w:p w14:paraId="358548B7">
            <w:pPr>
              <w:adjustRightInd w:val="0"/>
              <w:snapToGrid w:val="0"/>
              <w:jc w:val="center"/>
              <w:rPr>
                <w:rFonts w:ascii="宋体" w:hAnsi="宋体" w:cs="宋体"/>
                <w:b/>
                <w:bCs/>
                <w:sz w:val="24"/>
              </w:rPr>
            </w:pPr>
            <w:r>
              <w:rPr>
                <w:rFonts w:hint="eastAsia" w:ascii="宋体" w:hAnsi="宋体" w:cs="宋体"/>
                <w:b/>
                <w:bCs/>
                <w:sz w:val="24"/>
              </w:rPr>
              <w:t>增值服务</w:t>
            </w:r>
          </w:p>
        </w:tc>
        <w:tc>
          <w:tcPr>
            <w:tcW w:w="702" w:type="dxa"/>
            <w:vAlign w:val="center"/>
          </w:tcPr>
          <w:p w14:paraId="51AB2535">
            <w:pPr>
              <w:adjustRightInd w:val="0"/>
              <w:snapToGrid w:val="0"/>
              <w:jc w:val="center"/>
              <w:rPr>
                <w:rFonts w:ascii="宋体" w:hAnsi="宋体" w:cs="宋体"/>
                <w:sz w:val="24"/>
              </w:rPr>
            </w:pPr>
            <w:r>
              <w:rPr>
                <w:rFonts w:hint="eastAsia" w:ascii="宋体" w:hAnsi="宋体" w:cs="宋体"/>
                <w:sz w:val="24"/>
              </w:rPr>
              <w:t>2</w:t>
            </w:r>
          </w:p>
        </w:tc>
        <w:tc>
          <w:tcPr>
            <w:tcW w:w="7320" w:type="dxa"/>
            <w:vAlign w:val="center"/>
          </w:tcPr>
          <w:p w14:paraId="6597818F">
            <w:pPr>
              <w:pStyle w:val="6"/>
              <w:ind w:firstLine="0"/>
              <w:rPr>
                <w:rFonts w:hAnsi="宋体" w:cs="宋体"/>
                <w:kern w:val="0"/>
              </w:rPr>
            </w:pPr>
            <w:r>
              <w:rPr>
                <w:rFonts w:hint="eastAsia" w:hAnsi="宋体" w:cs="宋体"/>
                <w:kern w:val="0"/>
              </w:rPr>
              <w:t>每提供1条得1分，最多得2分。</w:t>
            </w:r>
          </w:p>
        </w:tc>
      </w:tr>
    </w:tbl>
    <w:p w14:paraId="5CCBE11B">
      <w:pPr>
        <w:rPr>
          <w:rFonts w:eastAsiaTheme="minorEastAsia"/>
          <w:b/>
          <w:spacing w:val="0"/>
          <w:sz w:val="36"/>
          <w:szCs w:val="36"/>
          <w:highlight w:val="none"/>
        </w:rPr>
      </w:pPr>
      <w:r>
        <w:rPr>
          <w:rFonts w:eastAsiaTheme="minorEastAsia"/>
          <w:b/>
          <w:spacing w:val="0"/>
          <w:sz w:val="36"/>
          <w:szCs w:val="36"/>
          <w:highlight w:val="none"/>
        </w:rPr>
        <w:br w:type="page"/>
      </w:r>
    </w:p>
    <w:p w14:paraId="55EB11BD">
      <w:pPr>
        <w:spacing w:line="360" w:lineRule="auto"/>
        <w:jc w:val="center"/>
        <w:outlineLvl w:val="0"/>
        <w:rPr>
          <w:rFonts w:eastAsiaTheme="minorEastAsia"/>
          <w:b/>
          <w:spacing w:val="0"/>
          <w:sz w:val="36"/>
          <w:szCs w:val="36"/>
          <w:highlight w:val="none"/>
        </w:rPr>
      </w:pPr>
      <w:bookmarkStart w:id="672" w:name="_Toc13331"/>
      <w:r>
        <w:rPr>
          <w:rFonts w:eastAsiaTheme="minorEastAsia"/>
          <w:b/>
          <w:spacing w:val="0"/>
          <w:sz w:val="36"/>
          <w:szCs w:val="36"/>
          <w:highlight w:val="none"/>
        </w:rPr>
        <w:t>第四章   采购需求</w:t>
      </w:r>
      <w:bookmarkEnd w:id="671"/>
      <w:bookmarkEnd w:id="672"/>
    </w:p>
    <w:p w14:paraId="27466CF2">
      <w:pPr>
        <w:spacing w:line="360" w:lineRule="auto"/>
        <w:rPr>
          <w:rFonts w:ascii="宋体" w:hAnsi="宋体" w:cs="宋体"/>
          <w:b/>
          <w:bCs/>
          <w:sz w:val="24"/>
        </w:rPr>
      </w:pPr>
      <w:r>
        <w:rPr>
          <w:rFonts w:hint="eastAsia" w:ascii="宋体" w:hAnsi="宋体" w:cs="宋体"/>
          <w:b/>
          <w:bCs/>
          <w:sz w:val="24"/>
        </w:rPr>
        <w:t>（一）服务标准和要求</w:t>
      </w:r>
    </w:p>
    <w:p w14:paraId="73DE15D0">
      <w:pPr>
        <w:adjustRightInd w:val="0"/>
        <w:snapToGrid w:val="0"/>
        <w:spacing w:line="360" w:lineRule="auto"/>
        <w:rPr>
          <w:rFonts w:ascii="宋体" w:hAnsi="宋体"/>
          <w:b/>
          <w:color w:val="000000"/>
          <w:szCs w:val="21"/>
        </w:rPr>
      </w:pPr>
      <w:r>
        <w:rPr>
          <w:rFonts w:hint="eastAsia" w:ascii="宋体" w:hAnsi="宋体"/>
          <w:b/>
          <w:color w:val="000000"/>
          <w:szCs w:val="21"/>
        </w:rPr>
        <w:t>一、保洁服务</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24"/>
        <w:gridCol w:w="3125"/>
        <w:gridCol w:w="3129"/>
      </w:tblGrid>
      <w:tr w14:paraId="684C9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3124" w:type="dxa"/>
            <w:vAlign w:val="center"/>
          </w:tcPr>
          <w:p w14:paraId="6292A907">
            <w:pPr>
              <w:ind w:firstLine="420" w:firstLineChars="200"/>
              <w:jc w:val="center"/>
              <w:rPr>
                <w:color w:val="000000"/>
              </w:rPr>
            </w:pPr>
            <w:r>
              <w:rPr>
                <w:rFonts w:hint="eastAsia"/>
                <w:color w:val="000000"/>
              </w:rPr>
              <w:t>保洁区域</w:t>
            </w:r>
          </w:p>
        </w:tc>
        <w:tc>
          <w:tcPr>
            <w:tcW w:w="3125" w:type="dxa"/>
            <w:vAlign w:val="center"/>
          </w:tcPr>
          <w:p w14:paraId="1036C586">
            <w:pPr>
              <w:ind w:firstLine="420" w:firstLineChars="200"/>
              <w:jc w:val="center"/>
              <w:rPr>
                <w:color w:val="000000"/>
              </w:rPr>
            </w:pPr>
            <w:r>
              <w:rPr>
                <w:rFonts w:hint="eastAsia"/>
                <w:color w:val="000000"/>
              </w:rPr>
              <w:t>保洁标准</w:t>
            </w:r>
          </w:p>
        </w:tc>
        <w:tc>
          <w:tcPr>
            <w:tcW w:w="3129" w:type="dxa"/>
            <w:vAlign w:val="center"/>
          </w:tcPr>
          <w:p w14:paraId="3A3A3FC0">
            <w:pPr>
              <w:ind w:firstLine="420" w:firstLineChars="200"/>
              <w:jc w:val="center"/>
              <w:rPr>
                <w:color w:val="000000"/>
              </w:rPr>
            </w:pPr>
            <w:r>
              <w:rPr>
                <w:rFonts w:hint="eastAsia"/>
                <w:color w:val="000000"/>
              </w:rPr>
              <w:t>备</w:t>
            </w:r>
            <w:r>
              <w:rPr>
                <w:color w:val="000000"/>
              </w:rPr>
              <w:t xml:space="preserve">   </w:t>
            </w:r>
            <w:r>
              <w:rPr>
                <w:rFonts w:hint="eastAsia"/>
                <w:color w:val="000000"/>
              </w:rPr>
              <w:t>注</w:t>
            </w:r>
          </w:p>
        </w:tc>
      </w:tr>
      <w:tr w14:paraId="565D3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3124" w:type="dxa"/>
            <w:vAlign w:val="center"/>
          </w:tcPr>
          <w:p w14:paraId="5BED6D28">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楼道卫生（包括门上沿、玻璃内侧及工具能擦到的外侧、暖气）</w:t>
            </w:r>
          </w:p>
        </w:tc>
        <w:tc>
          <w:tcPr>
            <w:tcW w:w="3125" w:type="dxa"/>
            <w:vAlign w:val="center"/>
          </w:tcPr>
          <w:p w14:paraId="67A17960">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随时检查干净，无灰尘及垃圾</w:t>
            </w:r>
          </w:p>
        </w:tc>
        <w:tc>
          <w:tcPr>
            <w:tcW w:w="3129" w:type="dxa"/>
            <w:vMerge w:val="restart"/>
            <w:vAlign w:val="center"/>
          </w:tcPr>
          <w:p w14:paraId="0E752416">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1、严格考勤制度，病、事假学校按天数扣除相应费用。</w:t>
            </w:r>
          </w:p>
          <w:p w14:paraId="0302DA22">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2、对学校大型活动及临时性检查等活动需要无条件加班。并服从校方安排。</w:t>
            </w:r>
          </w:p>
          <w:p w14:paraId="4D04B121">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3、根据校方需要对宝洁时间的变动安排一律服从校方安排。</w:t>
            </w:r>
          </w:p>
          <w:p w14:paraId="15218C9A">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4、法定假日只休法定天数其他时间照常上班。</w:t>
            </w:r>
          </w:p>
          <w:p w14:paraId="4906B4C7">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5、未尽事宜按学校相关规定执行。</w:t>
            </w:r>
          </w:p>
        </w:tc>
      </w:tr>
      <w:tr w14:paraId="04436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3124" w:type="dxa"/>
            <w:vAlign w:val="center"/>
          </w:tcPr>
          <w:p w14:paraId="1755DDA7">
            <w:pPr>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楼梯（包括扶手等）</w:t>
            </w:r>
          </w:p>
        </w:tc>
        <w:tc>
          <w:tcPr>
            <w:tcW w:w="3125" w:type="dxa"/>
            <w:vAlign w:val="center"/>
          </w:tcPr>
          <w:p w14:paraId="5296633B">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随时检查干净，无灰尘及垃圾。</w:t>
            </w:r>
          </w:p>
        </w:tc>
        <w:tc>
          <w:tcPr>
            <w:tcW w:w="3129" w:type="dxa"/>
            <w:vMerge w:val="continue"/>
          </w:tcPr>
          <w:p w14:paraId="25C641E6">
            <w:pPr>
              <w:ind w:firstLine="420" w:firstLineChars="200"/>
              <w:jc w:val="left"/>
              <w:rPr>
                <w:rFonts w:asciiTheme="minorEastAsia" w:hAnsiTheme="minorEastAsia" w:eastAsiaTheme="minorEastAsia" w:cstheme="minorEastAsia"/>
                <w:color w:val="000000"/>
              </w:rPr>
            </w:pPr>
          </w:p>
        </w:tc>
      </w:tr>
      <w:tr w14:paraId="302F3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3" w:hRule="atLeast"/>
        </w:trPr>
        <w:tc>
          <w:tcPr>
            <w:tcW w:w="3124" w:type="dxa"/>
            <w:vAlign w:val="center"/>
          </w:tcPr>
          <w:p w14:paraId="58447214">
            <w:pPr>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厕所（所有设施设备）</w:t>
            </w:r>
          </w:p>
        </w:tc>
        <w:tc>
          <w:tcPr>
            <w:tcW w:w="3125" w:type="dxa"/>
            <w:vAlign w:val="center"/>
          </w:tcPr>
          <w:p w14:paraId="7E49139B">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1、随时检查干净，随时冲洗，检查无异味，干净，每天下班前必须将厕所打扫冲洗干净。</w:t>
            </w:r>
          </w:p>
          <w:p w14:paraId="2B72D8A5">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2、厕所 挡板每天擦拭，每周进行至少一次彻底清擦。</w:t>
            </w:r>
          </w:p>
        </w:tc>
        <w:tc>
          <w:tcPr>
            <w:tcW w:w="3129" w:type="dxa"/>
            <w:vMerge w:val="continue"/>
          </w:tcPr>
          <w:p w14:paraId="51A15CA6">
            <w:pPr>
              <w:ind w:firstLine="420" w:firstLineChars="200"/>
              <w:jc w:val="left"/>
              <w:rPr>
                <w:rFonts w:asciiTheme="minorEastAsia" w:hAnsiTheme="minorEastAsia" w:eastAsiaTheme="minorEastAsia" w:cstheme="minorEastAsia"/>
                <w:color w:val="000000"/>
              </w:rPr>
            </w:pPr>
          </w:p>
        </w:tc>
      </w:tr>
      <w:tr w14:paraId="5C324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8" w:hRule="atLeast"/>
        </w:trPr>
        <w:tc>
          <w:tcPr>
            <w:tcW w:w="3124" w:type="dxa"/>
            <w:vAlign w:val="center"/>
          </w:tcPr>
          <w:p w14:paraId="4356A1F5">
            <w:pPr>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专业教室（包括大会议室、阅览室）</w:t>
            </w:r>
          </w:p>
          <w:p w14:paraId="73ED24D3">
            <w:pPr>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有检查时帮助相关人员打扫</w:t>
            </w:r>
          </w:p>
        </w:tc>
        <w:tc>
          <w:tcPr>
            <w:tcW w:w="3125" w:type="dxa"/>
            <w:vAlign w:val="center"/>
          </w:tcPr>
          <w:p w14:paraId="6FFDBDAD">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1、每周保洁2次，干净无杂物及灰尘。（桌面、地面、窗台）</w:t>
            </w:r>
          </w:p>
          <w:p w14:paraId="522854C6">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2、会议室会后必须及时保洁</w:t>
            </w:r>
          </w:p>
        </w:tc>
        <w:tc>
          <w:tcPr>
            <w:tcW w:w="3129" w:type="dxa"/>
            <w:vMerge w:val="continue"/>
          </w:tcPr>
          <w:p w14:paraId="5AB2B74D">
            <w:pPr>
              <w:ind w:firstLine="420" w:firstLineChars="200"/>
              <w:jc w:val="left"/>
              <w:rPr>
                <w:rFonts w:asciiTheme="minorEastAsia" w:hAnsiTheme="minorEastAsia" w:eastAsiaTheme="minorEastAsia" w:cstheme="minorEastAsia"/>
                <w:color w:val="000000"/>
              </w:rPr>
            </w:pPr>
          </w:p>
        </w:tc>
      </w:tr>
      <w:tr w14:paraId="08E6F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4" w:hRule="atLeast"/>
        </w:trPr>
        <w:tc>
          <w:tcPr>
            <w:tcW w:w="3124" w:type="dxa"/>
          </w:tcPr>
          <w:p w14:paraId="044BF7A8">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年级组办公室（地面、洗手池、倒垃圾、换水、窗台、桌沿、暖气等）</w:t>
            </w:r>
          </w:p>
        </w:tc>
        <w:tc>
          <w:tcPr>
            <w:tcW w:w="3125" w:type="dxa"/>
            <w:vAlign w:val="center"/>
          </w:tcPr>
          <w:p w14:paraId="2B79D8C0">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每天上下午至少各保洁1次，并随时观察洗手池及地面等是否干净。</w:t>
            </w:r>
          </w:p>
        </w:tc>
        <w:tc>
          <w:tcPr>
            <w:tcW w:w="3129" w:type="dxa"/>
            <w:vMerge w:val="continue"/>
          </w:tcPr>
          <w:p w14:paraId="62636DA3">
            <w:pPr>
              <w:ind w:firstLine="420" w:firstLineChars="200"/>
              <w:jc w:val="left"/>
              <w:rPr>
                <w:rFonts w:asciiTheme="minorEastAsia" w:hAnsiTheme="minorEastAsia" w:eastAsiaTheme="minorEastAsia" w:cstheme="minorEastAsia"/>
                <w:color w:val="000000"/>
              </w:rPr>
            </w:pPr>
          </w:p>
        </w:tc>
      </w:tr>
      <w:tr w14:paraId="54DEB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3124" w:type="dxa"/>
            <w:vAlign w:val="center"/>
          </w:tcPr>
          <w:p w14:paraId="1CB851FC">
            <w:pPr>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办公室</w:t>
            </w:r>
          </w:p>
        </w:tc>
        <w:tc>
          <w:tcPr>
            <w:tcW w:w="3125" w:type="dxa"/>
            <w:vAlign w:val="center"/>
          </w:tcPr>
          <w:p w14:paraId="57A7CB5B">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每天早晨保洁1次，干净无杂物及灰尘。</w:t>
            </w:r>
          </w:p>
        </w:tc>
        <w:tc>
          <w:tcPr>
            <w:tcW w:w="3129" w:type="dxa"/>
            <w:vMerge w:val="continue"/>
          </w:tcPr>
          <w:p w14:paraId="6EFA2157">
            <w:pPr>
              <w:ind w:firstLine="420" w:firstLineChars="200"/>
              <w:jc w:val="left"/>
              <w:rPr>
                <w:rFonts w:asciiTheme="minorEastAsia" w:hAnsiTheme="minorEastAsia" w:eastAsiaTheme="minorEastAsia" w:cstheme="minorEastAsia"/>
                <w:color w:val="000000"/>
              </w:rPr>
            </w:pPr>
          </w:p>
        </w:tc>
      </w:tr>
      <w:tr w14:paraId="3742B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3124" w:type="dxa"/>
            <w:vAlign w:val="center"/>
          </w:tcPr>
          <w:p w14:paraId="05C858C9">
            <w:pPr>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会议室</w:t>
            </w:r>
          </w:p>
        </w:tc>
        <w:tc>
          <w:tcPr>
            <w:tcW w:w="3125" w:type="dxa"/>
            <w:vAlign w:val="center"/>
          </w:tcPr>
          <w:p w14:paraId="5D43284A">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每天保洁一次；如有会议，会前、会后必须进行保洁</w:t>
            </w:r>
          </w:p>
        </w:tc>
        <w:tc>
          <w:tcPr>
            <w:tcW w:w="3129" w:type="dxa"/>
            <w:vMerge w:val="continue"/>
          </w:tcPr>
          <w:p w14:paraId="3A3B473E">
            <w:pPr>
              <w:ind w:firstLine="420" w:firstLineChars="200"/>
              <w:jc w:val="left"/>
              <w:rPr>
                <w:rFonts w:asciiTheme="minorEastAsia" w:hAnsiTheme="minorEastAsia" w:eastAsiaTheme="minorEastAsia" w:cstheme="minorEastAsia"/>
                <w:color w:val="000000"/>
              </w:rPr>
            </w:pPr>
          </w:p>
        </w:tc>
      </w:tr>
      <w:tr w14:paraId="0EFAD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3124" w:type="dxa"/>
            <w:vAlign w:val="center"/>
          </w:tcPr>
          <w:p w14:paraId="567879CE">
            <w:pPr>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室外卫生（负责室外卫士工作，包括车场等所有室外场所）</w:t>
            </w:r>
          </w:p>
        </w:tc>
        <w:tc>
          <w:tcPr>
            <w:tcW w:w="3125" w:type="dxa"/>
            <w:vAlign w:val="center"/>
          </w:tcPr>
          <w:p w14:paraId="71F3013A">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1、室外所有公共区卫生随时保持干净整洁。</w:t>
            </w:r>
          </w:p>
          <w:p w14:paraId="0B2B329F">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2、及时倾倒垃圾。</w:t>
            </w:r>
          </w:p>
          <w:p w14:paraId="1AB397FE">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3、每周清掏一次地漏</w:t>
            </w:r>
          </w:p>
        </w:tc>
        <w:tc>
          <w:tcPr>
            <w:tcW w:w="3129" w:type="dxa"/>
            <w:vMerge w:val="continue"/>
          </w:tcPr>
          <w:p w14:paraId="48A6EA23">
            <w:pPr>
              <w:ind w:firstLine="420" w:firstLineChars="200"/>
              <w:jc w:val="left"/>
              <w:rPr>
                <w:rFonts w:asciiTheme="minorEastAsia" w:hAnsiTheme="minorEastAsia" w:eastAsiaTheme="minorEastAsia" w:cstheme="minorEastAsia"/>
                <w:color w:val="000000"/>
              </w:rPr>
            </w:pPr>
          </w:p>
        </w:tc>
      </w:tr>
      <w:tr w14:paraId="3EC1B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6" w:hRule="atLeast"/>
        </w:trPr>
        <w:tc>
          <w:tcPr>
            <w:tcW w:w="3124" w:type="dxa"/>
            <w:tcBorders>
              <w:bottom w:val="single" w:color="auto" w:sz="4" w:space="0"/>
            </w:tcBorders>
            <w:vAlign w:val="center"/>
          </w:tcPr>
          <w:p w14:paraId="25835921">
            <w:pPr>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体育馆</w:t>
            </w:r>
          </w:p>
        </w:tc>
        <w:tc>
          <w:tcPr>
            <w:tcW w:w="3125" w:type="dxa"/>
            <w:tcBorders>
              <w:bottom w:val="single" w:color="auto" w:sz="4" w:space="0"/>
            </w:tcBorders>
            <w:vAlign w:val="center"/>
          </w:tcPr>
          <w:p w14:paraId="17382308">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1、随时保持室内干净整洁。</w:t>
            </w:r>
          </w:p>
          <w:p w14:paraId="426A63CA">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2、地板和地胶每月至少一次保养和大型保洁（根据实际情况决定是否增加）</w:t>
            </w:r>
          </w:p>
        </w:tc>
        <w:tc>
          <w:tcPr>
            <w:tcW w:w="3129" w:type="dxa"/>
            <w:vMerge w:val="continue"/>
          </w:tcPr>
          <w:p w14:paraId="1BA78286">
            <w:pPr>
              <w:ind w:firstLine="420" w:firstLineChars="200"/>
              <w:jc w:val="left"/>
              <w:rPr>
                <w:rFonts w:asciiTheme="minorEastAsia" w:hAnsiTheme="minorEastAsia" w:eastAsiaTheme="minorEastAsia" w:cstheme="minorEastAsia"/>
                <w:color w:val="000000"/>
              </w:rPr>
            </w:pPr>
          </w:p>
        </w:tc>
      </w:tr>
      <w:tr w14:paraId="5CE60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3124" w:type="dxa"/>
            <w:tcBorders>
              <w:top w:val="single" w:color="auto" w:sz="4" w:space="0"/>
            </w:tcBorders>
            <w:vAlign w:val="center"/>
          </w:tcPr>
          <w:p w14:paraId="6399FC21">
            <w:pPr>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阳台等</w:t>
            </w:r>
          </w:p>
        </w:tc>
        <w:tc>
          <w:tcPr>
            <w:tcW w:w="3125" w:type="dxa"/>
            <w:tcBorders>
              <w:top w:val="single" w:color="auto" w:sz="4" w:space="0"/>
            </w:tcBorders>
            <w:vAlign w:val="center"/>
          </w:tcPr>
          <w:p w14:paraId="0E683BCE">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每周至少保洁一次，保持干净。</w:t>
            </w:r>
          </w:p>
        </w:tc>
        <w:tc>
          <w:tcPr>
            <w:tcW w:w="3129" w:type="dxa"/>
            <w:vMerge w:val="continue"/>
          </w:tcPr>
          <w:p w14:paraId="483B37C2">
            <w:pPr>
              <w:ind w:firstLine="420" w:firstLineChars="200"/>
              <w:jc w:val="left"/>
              <w:rPr>
                <w:rFonts w:asciiTheme="minorEastAsia" w:hAnsiTheme="minorEastAsia" w:eastAsiaTheme="minorEastAsia" w:cstheme="minorEastAsia"/>
                <w:color w:val="000000"/>
              </w:rPr>
            </w:pPr>
          </w:p>
        </w:tc>
      </w:tr>
      <w:tr w14:paraId="3A77E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trPr>
        <w:tc>
          <w:tcPr>
            <w:tcW w:w="9378" w:type="dxa"/>
            <w:gridSpan w:val="3"/>
          </w:tcPr>
          <w:p w14:paraId="384B99AC">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特别说明：1、保洁人员年龄在20～55岁之间，身体健康，能胜任此项工作，服务公司要保证人员的稳定性。</w:t>
            </w:r>
          </w:p>
          <w:p w14:paraId="58BBAC86">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2、周六、日及节假日（正常休息除外）校方有权安排保洁员做校内的其他保洁工作（如：洗窗帘等）</w:t>
            </w:r>
          </w:p>
          <w:p w14:paraId="6AFAA9C7">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3、校方人员随时检查，发现问题随时上报，并要求物业方及时整改，如两次整改仍达不到要求的，校方有权和服务方无条件解除合同。</w:t>
            </w:r>
          </w:p>
          <w:p w14:paraId="00CFCCD0">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4、对经提醒质量还达不到校方要求的，校方有权拒绝支付相关费用。</w:t>
            </w:r>
          </w:p>
          <w:p w14:paraId="7CFC7B07">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5、对不遵守校方制度私拿物品的，一经发现立即开除，扣除派遣单位相关费用，严重的交由公安机关处理</w:t>
            </w:r>
          </w:p>
          <w:p w14:paraId="3ECF39C1">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6、防洪、铲雪等特殊情况，待雨、雪停止后立即全员无条件将校园积水或积雪清理干净后再回保洁岗位工作。</w:t>
            </w:r>
          </w:p>
          <w:p w14:paraId="595F2F57">
            <w:pPr>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7、八校址均按此规定执行。</w:t>
            </w:r>
          </w:p>
        </w:tc>
      </w:tr>
    </w:tbl>
    <w:p w14:paraId="176C74E1">
      <w:pPr>
        <w:adjustRightInd w:val="0"/>
        <w:snapToGrid w:val="0"/>
        <w:spacing w:beforeLines="150" w:line="360" w:lineRule="auto"/>
        <w:jc w:val="left"/>
        <w:rPr>
          <w:rFonts w:ascii="宋体" w:hAnsi="宋体"/>
          <w:b/>
          <w:color w:val="000000"/>
          <w:szCs w:val="21"/>
        </w:rPr>
      </w:pPr>
      <w:r>
        <w:rPr>
          <w:rFonts w:hint="eastAsia" w:asciiTheme="minorEastAsia" w:hAnsiTheme="minorEastAsia" w:eastAsiaTheme="minorEastAsia" w:cstheme="minorEastAsia"/>
          <w:b/>
          <w:color w:val="000000"/>
          <w:szCs w:val="21"/>
        </w:rPr>
        <w:t>二、工程人员服务</w:t>
      </w:r>
    </w:p>
    <w:p w14:paraId="63F2C4FD">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相关要求：</w:t>
      </w:r>
    </w:p>
    <w:p w14:paraId="100E70AF">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1、维修人员年龄在20～55岁之间，身体健康，能胜任此项工作，服务公司要保证人员的稳定性。</w:t>
      </w:r>
    </w:p>
    <w:p w14:paraId="283A4B27">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2、周一～周五全员在岗，周六、周日，</w:t>
      </w:r>
      <w:r>
        <w:rPr>
          <w:rFonts w:hint="eastAsia" w:asciiTheme="minorEastAsia" w:hAnsiTheme="minorEastAsia" w:eastAsiaTheme="minorEastAsia" w:cstheme="minorEastAsia"/>
          <w:color w:val="000000"/>
          <w:szCs w:val="21"/>
        </w:rPr>
        <w:t>无特殊情况按各校址人员在岗值班</w:t>
      </w:r>
    </w:p>
    <w:p w14:paraId="68910F9F">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3、正常开学期间，不涉及员工轮休，涉及到周六、日有人员加班的，记录清楚，一律到寒、暑假统一补休。</w:t>
      </w:r>
    </w:p>
    <w:p w14:paraId="5AD15FA4">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4、物业人员涉及到外出开会培训的，一律有公司开具的相关函件，按事假处理。</w:t>
      </w:r>
    </w:p>
    <w:p w14:paraId="3973EB41">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5、学校不解决吃住问题，晚班至少一人值守，处理突发事件等相关情况，晚班和白班交接时必须填好交接班记录。</w:t>
      </w:r>
    </w:p>
    <w:p w14:paraId="27EFC79E">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6、工程人员必须特长突出，能独当一面，一专多能，否则校方有权要求更换。</w:t>
      </w:r>
    </w:p>
    <w:p w14:paraId="1A2E29B1">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7、工程维修人员服务范围包括校内所有大小维修项目，定期巡视，检查维修等及各类杂活。如：搬运、教室码放桌椅、活动会场布置、拆卸物品、清理仓库等等。</w:t>
      </w:r>
    </w:p>
    <w:p w14:paraId="4ECC7921">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8、大型活动、临时性检查及会议无条件加班，对不服从校方管理的无条件更换。</w:t>
      </w:r>
    </w:p>
    <w:p w14:paraId="63A7F436">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9、对不遵守校方制度私拿校方物品的，一经发现立即开除，扣除相关费用，严重的交由公安机关处理。</w:t>
      </w:r>
    </w:p>
    <w:p w14:paraId="20F44C10">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10、维修旧件按规定时间内交回。</w:t>
      </w:r>
    </w:p>
    <w:p w14:paraId="3526FC8B">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11、对工程人员建立日巡视制度，每天对各个教学楼等巡视三次，发现问题及时解决。定期对教室等相关悬挂物进行检查维修并记录，交接班时必须有记录。</w:t>
      </w:r>
    </w:p>
    <w:p w14:paraId="0CABB235">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12、病、事假按天数扣除相关费用。缺人超过3天的，扣除相关单位违约金。</w:t>
      </w:r>
    </w:p>
    <w:p w14:paraId="0554A744">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13、各校区原则上不互相替班，如有特殊情况互相支援解决。</w:t>
      </w:r>
    </w:p>
    <w:p w14:paraId="1A4C5DA7">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14、防洪、铲雪等特殊情况，待雨、雪停止后立即全员无条件将校园积水或积雪清理干净后再回岗位工作。</w:t>
      </w:r>
    </w:p>
    <w:p w14:paraId="453EA936">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15、对以上条款达不到要求或不能提供正常服务的，校方要求其服务公司整改，对整改后仍达不到校方要求的，校方有权和服务公司无条件解除合同。</w:t>
      </w:r>
    </w:p>
    <w:p w14:paraId="061E96CB">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16、八址均按此规定执行。</w:t>
      </w:r>
    </w:p>
    <w:p w14:paraId="748BC98A">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17、未尽事宜按校方相关规定执行。</w:t>
      </w:r>
    </w:p>
    <w:p w14:paraId="2C2526DE">
      <w:pPr>
        <w:adjustRightInd w:val="0"/>
        <w:spacing w:line="360" w:lineRule="auto"/>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三、大型活动、临时性检查及会议等</w:t>
      </w:r>
    </w:p>
    <w:p w14:paraId="6A0BB1B8">
      <w:pPr>
        <w:adjustRightInd w:val="0"/>
        <w:spacing w:line="360" w:lineRule="auto"/>
        <w:ind w:firstLine="411" w:firstLineChars="196"/>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1、大型活动及会议工程人员按时将各种物品摆放到位，活动后或会后放回原处。如：会场布置桌椅码放等。</w:t>
      </w:r>
    </w:p>
    <w:p w14:paraId="2296C768">
      <w:pPr>
        <w:adjustRightInd w:val="0"/>
        <w:spacing w:line="360" w:lineRule="auto"/>
        <w:ind w:firstLine="411" w:firstLineChars="196"/>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2、保洁员按时将活动场所或相关会议室彻底打扫干净。</w:t>
      </w:r>
    </w:p>
    <w:p w14:paraId="7D76A729">
      <w:pPr>
        <w:adjustRightInd w:val="0"/>
        <w:spacing w:line="360" w:lineRule="auto"/>
        <w:ind w:firstLine="411" w:firstLineChars="196"/>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3、会议服务人员将相关物品准备到位并做到微笑服务。</w:t>
      </w:r>
    </w:p>
    <w:p w14:paraId="387E65E8">
      <w:pPr>
        <w:adjustRightInd w:val="0"/>
        <w:spacing w:line="360" w:lineRule="auto"/>
        <w:ind w:firstLine="411" w:firstLineChars="196"/>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4、大型活动、临时性检查等保安人员无条件到岗、按要求执勤。</w:t>
      </w:r>
    </w:p>
    <w:p w14:paraId="6D300154">
      <w:pPr>
        <w:adjustRightInd w:val="0"/>
        <w:spacing w:line="360" w:lineRule="auto"/>
        <w:ind w:firstLine="411" w:firstLineChars="196"/>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5、大型活动、临时性检查及会议相关人员无条件服从加班。</w:t>
      </w:r>
    </w:p>
    <w:p w14:paraId="4D271668">
      <w:pPr>
        <w:adjustRightInd w:val="0"/>
        <w:spacing w:line="360" w:lineRule="auto"/>
        <w:ind w:firstLine="411" w:firstLineChars="196"/>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6、对态度不端正，不服从管理的进行警告或予以清退。</w:t>
      </w:r>
    </w:p>
    <w:p w14:paraId="7D932BF2">
      <w:pPr>
        <w:spacing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7、未尽事宜按校方相关规定执行。</w:t>
      </w:r>
    </w:p>
    <w:p w14:paraId="5CB10705">
      <w:pPr>
        <w:pStyle w:val="6"/>
        <w:numPr>
          <w:ilvl w:val="0"/>
          <w:numId w:val="11"/>
        </w:numPr>
        <w:ind w:firstLine="0"/>
        <w:rPr>
          <w:rFonts w:hint="eastAsia" w:hAnsi="宋体" w:cs="宋体"/>
          <w:b/>
          <w:bCs/>
        </w:rPr>
      </w:pPr>
      <w:r>
        <w:rPr>
          <w:rFonts w:hint="eastAsia" w:hAnsi="宋体" w:cs="宋体"/>
          <w:b/>
          <w:bCs/>
        </w:rPr>
        <w:t>服务人员配备</w:t>
      </w:r>
    </w:p>
    <w:tbl>
      <w:tblPr>
        <w:tblStyle w:val="45"/>
        <w:tblW w:w="9639" w:type="dxa"/>
        <w:tblInd w:w="90" w:type="dxa"/>
        <w:tblLayout w:type="autofit"/>
        <w:tblCellMar>
          <w:top w:w="0" w:type="dxa"/>
          <w:left w:w="108" w:type="dxa"/>
          <w:bottom w:w="0" w:type="dxa"/>
          <w:right w:w="108" w:type="dxa"/>
        </w:tblCellMar>
      </w:tblPr>
      <w:tblGrid>
        <w:gridCol w:w="2805"/>
        <w:gridCol w:w="2133"/>
        <w:gridCol w:w="2370"/>
        <w:gridCol w:w="2331"/>
      </w:tblGrid>
      <w:tr w14:paraId="746C4114">
        <w:tblPrEx>
          <w:tblCellMar>
            <w:top w:w="0" w:type="dxa"/>
            <w:left w:w="108" w:type="dxa"/>
            <w:bottom w:w="0" w:type="dxa"/>
            <w:right w:w="108" w:type="dxa"/>
          </w:tblCellMar>
        </w:tblPrEx>
        <w:trPr>
          <w:trHeight w:val="270" w:hRule="atLeast"/>
        </w:trPr>
        <w:tc>
          <w:tcPr>
            <w:tcW w:w="4880" w:type="dxa"/>
            <w:gridSpan w:val="4"/>
            <w:tcBorders>
              <w:top w:val="nil"/>
              <w:left w:val="nil"/>
              <w:bottom w:val="single" w:color="auto" w:sz="4" w:space="0"/>
              <w:right w:val="nil"/>
            </w:tcBorders>
            <w:shd w:val="clear" w:color="auto" w:fill="auto"/>
            <w:noWrap/>
            <w:vAlign w:val="center"/>
          </w:tcPr>
          <w:p w14:paraId="55B9E4A4">
            <w:pPr>
              <w:widowControl/>
              <w:jc w:val="center"/>
              <w:rPr>
                <w:rFonts w:ascii="宋体" w:hAnsi="宋体" w:cs="宋体"/>
                <w:color w:val="000000"/>
                <w:kern w:val="0"/>
                <w:sz w:val="22"/>
                <w:szCs w:val="22"/>
              </w:rPr>
            </w:pPr>
            <w:r>
              <w:rPr>
                <w:rFonts w:hint="eastAsia" w:ascii="宋体" w:hAnsi="宋体" w:cs="宋体"/>
                <w:color w:val="000000"/>
                <w:kern w:val="0"/>
                <w:sz w:val="22"/>
                <w:szCs w:val="22"/>
              </w:rPr>
              <w:t>物业服务人员配备情况表</w:t>
            </w:r>
          </w:p>
        </w:tc>
      </w:tr>
      <w:tr w14:paraId="6CBEB71C">
        <w:tblPrEx>
          <w:tblCellMar>
            <w:top w:w="0" w:type="dxa"/>
            <w:left w:w="108" w:type="dxa"/>
            <w:bottom w:w="0" w:type="dxa"/>
            <w:right w:w="108" w:type="dxa"/>
          </w:tblCellMar>
        </w:tblPrEx>
        <w:trPr>
          <w:trHeight w:val="270" w:hRule="atLeast"/>
        </w:trPr>
        <w:tc>
          <w:tcPr>
            <w:tcW w:w="1420" w:type="dxa"/>
            <w:tcBorders>
              <w:top w:val="nil"/>
              <w:left w:val="single" w:color="auto" w:sz="4" w:space="0"/>
              <w:bottom w:val="single" w:color="auto" w:sz="4" w:space="0"/>
              <w:right w:val="single" w:color="auto" w:sz="4" w:space="0"/>
            </w:tcBorders>
            <w:shd w:val="clear" w:color="auto" w:fill="auto"/>
            <w:noWrap/>
            <w:vAlign w:val="center"/>
          </w:tcPr>
          <w:p w14:paraId="1A49AAB7">
            <w:pPr>
              <w:widowControl/>
              <w:jc w:val="center"/>
              <w:rPr>
                <w:rFonts w:ascii="宋体" w:hAnsi="宋体" w:cs="宋体"/>
                <w:color w:val="000000"/>
                <w:kern w:val="0"/>
                <w:sz w:val="22"/>
                <w:szCs w:val="22"/>
              </w:rPr>
            </w:pPr>
            <w:r>
              <w:rPr>
                <w:rFonts w:hint="eastAsia" w:ascii="宋体" w:hAnsi="宋体" w:cs="宋体"/>
                <w:color w:val="000000"/>
                <w:kern w:val="0"/>
                <w:sz w:val="22"/>
                <w:szCs w:val="22"/>
              </w:rPr>
              <w:t>校区</w:t>
            </w:r>
          </w:p>
        </w:tc>
        <w:tc>
          <w:tcPr>
            <w:tcW w:w="1080" w:type="dxa"/>
            <w:tcBorders>
              <w:top w:val="nil"/>
              <w:left w:val="nil"/>
              <w:bottom w:val="single" w:color="auto" w:sz="4" w:space="0"/>
              <w:right w:val="single" w:color="auto" w:sz="4" w:space="0"/>
            </w:tcBorders>
            <w:shd w:val="clear" w:color="auto" w:fill="auto"/>
            <w:noWrap/>
            <w:vAlign w:val="center"/>
          </w:tcPr>
          <w:p w14:paraId="2783DA8E">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200" w:type="dxa"/>
            <w:tcBorders>
              <w:top w:val="nil"/>
              <w:left w:val="nil"/>
              <w:bottom w:val="single" w:color="auto" w:sz="4" w:space="0"/>
              <w:right w:val="single" w:color="auto" w:sz="4" w:space="0"/>
            </w:tcBorders>
            <w:shd w:val="clear" w:color="auto" w:fill="auto"/>
            <w:noWrap/>
            <w:vAlign w:val="center"/>
          </w:tcPr>
          <w:p w14:paraId="35A8BE7B">
            <w:pPr>
              <w:widowControl/>
              <w:jc w:val="center"/>
              <w:rPr>
                <w:rFonts w:ascii="宋体" w:hAnsi="宋体" w:cs="宋体"/>
                <w:color w:val="000000"/>
                <w:kern w:val="0"/>
                <w:sz w:val="22"/>
                <w:szCs w:val="22"/>
              </w:rPr>
            </w:pPr>
            <w:r>
              <w:rPr>
                <w:rFonts w:hint="eastAsia" w:ascii="宋体" w:hAnsi="宋体" w:cs="宋体"/>
                <w:color w:val="000000"/>
                <w:kern w:val="0"/>
                <w:sz w:val="22"/>
                <w:szCs w:val="22"/>
              </w:rPr>
              <w:t>人员</w:t>
            </w:r>
          </w:p>
        </w:tc>
        <w:tc>
          <w:tcPr>
            <w:tcW w:w="1180" w:type="dxa"/>
            <w:tcBorders>
              <w:top w:val="nil"/>
              <w:left w:val="nil"/>
              <w:bottom w:val="single" w:color="auto" w:sz="4" w:space="0"/>
              <w:right w:val="single" w:color="auto" w:sz="4" w:space="0"/>
            </w:tcBorders>
            <w:shd w:val="clear" w:color="auto" w:fill="auto"/>
            <w:noWrap/>
            <w:vAlign w:val="center"/>
          </w:tcPr>
          <w:p w14:paraId="5471EF4B">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数量（人）</w:t>
            </w:r>
          </w:p>
        </w:tc>
      </w:tr>
      <w:tr w14:paraId="157C0FA8">
        <w:tblPrEx>
          <w:tblCellMar>
            <w:top w:w="0" w:type="dxa"/>
            <w:left w:w="108" w:type="dxa"/>
            <w:bottom w:w="0" w:type="dxa"/>
            <w:right w:w="108" w:type="dxa"/>
          </w:tblCellMar>
        </w:tblPrEx>
        <w:trPr>
          <w:trHeight w:val="420" w:hRule="atLeast"/>
        </w:trPr>
        <w:tc>
          <w:tcPr>
            <w:tcW w:w="1420" w:type="dxa"/>
            <w:tcBorders>
              <w:top w:val="nil"/>
              <w:left w:val="single" w:color="auto" w:sz="4" w:space="0"/>
              <w:bottom w:val="single" w:color="auto" w:sz="4" w:space="0"/>
              <w:right w:val="single" w:color="auto" w:sz="4" w:space="0"/>
            </w:tcBorders>
            <w:shd w:val="clear" w:color="000000" w:fill="FBE3D5"/>
            <w:vAlign w:val="center"/>
          </w:tcPr>
          <w:p w14:paraId="3F183B53">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新源里、新源西里、小学部</w:t>
            </w:r>
          </w:p>
        </w:tc>
        <w:tc>
          <w:tcPr>
            <w:tcW w:w="1080" w:type="dxa"/>
            <w:tcBorders>
              <w:top w:val="nil"/>
              <w:left w:val="nil"/>
              <w:bottom w:val="single" w:color="auto" w:sz="4" w:space="0"/>
              <w:right w:val="single" w:color="auto" w:sz="4" w:space="0"/>
            </w:tcBorders>
            <w:shd w:val="clear" w:color="000000" w:fill="FBE3D5"/>
          </w:tcPr>
          <w:p w14:paraId="123BBD97">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c>
          <w:tcPr>
            <w:tcW w:w="1200" w:type="dxa"/>
            <w:tcBorders>
              <w:top w:val="nil"/>
              <w:left w:val="nil"/>
              <w:bottom w:val="single" w:color="auto" w:sz="4" w:space="0"/>
              <w:right w:val="single" w:color="auto" w:sz="4" w:space="0"/>
            </w:tcBorders>
            <w:shd w:val="clear" w:color="000000" w:fill="FBE3D5"/>
          </w:tcPr>
          <w:p w14:paraId="6E0522B5">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项目经理</w:t>
            </w:r>
          </w:p>
        </w:tc>
        <w:tc>
          <w:tcPr>
            <w:tcW w:w="1180" w:type="dxa"/>
            <w:tcBorders>
              <w:top w:val="nil"/>
              <w:left w:val="nil"/>
              <w:bottom w:val="single" w:color="auto" w:sz="4" w:space="0"/>
              <w:right w:val="single" w:color="auto" w:sz="4" w:space="0"/>
            </w:tcBorders>
            <w:shd w:val="clear" w:color="000000" w:fill="FBE3D5"/>
          </w:tcPr>
          <w:p w14:paraId="72843567">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r>
      <w:tr w14:paraId="3B2767DF">
        <w:tblPrEx>
          <w:tblCellMar>
            <w:top w:w="0" w:type="dxa"/>
            <w:left w:w="108" w:type="dxa"/>
            <w:bottom w:w="0" w:type="dxa"/>
            <w:right w:w="108" w:type="dxa"/>
          </w:tblCellMar>
        </w:tblPrEx>
        <w:trPr>
          <w:trHeight w:val="270" w:hRule="atLeast"/>
        </w:trPr>
        <w:tc>
          <w:tcPr>
            <w:tcW w:w="1420" w:type="dxa"/>
            <w:vMerge w:val="restart"/>
            <w:tcBorders>
              <w:top w:val="nil"/>
              <w:left w:val="single" w:color="auto" w:sz="4" w:space="0"/>
              <w:bottom w:val="single" w:color="auto" w:sz="4" w:space="0"/>
              <w:right w:val="single" w:color="auto" w:sz="4" w:space="0"/>
            </w:tcBorders>
            <w:shd w:val="clear" w:color="000000" w:fill="FBE3D5"/>
            <w:vAlign w:val="center"/>
          </w:tcPr>
          <w:p w14:paraId="7056AFDC">
            <w:pPr>
              <w:widowControl/>
              <w:jc w:val="center"/>
              <w:rPr>
                <w:rFonts w:ascii="宋体" w:hAnsi="宋体" w:cs="宋体"/>
                <w:color w:val="000000"/>
                <w:kern w:val="0"/>
                <w:sz w:val="16"/>
                <w:szCs w:val="16"/>
              </w:rPr>
            </w:pPr>
            <w:r>
              <w:rPr>
                <w:rFonts w:hint="eastAsia" w:ascii="宋体" w:hAnsi="宋体" w:cs="宋体"/>
                <w:color w:val="000000"/>
                <w:kern w:val="0"/>
                <w:sz w:val="16"/>
                <w:szCs w:val="16"/>
              </w:rPr>
              <w:t>新源里校区</w:t>
            </w:r>
          </w:p>
        </w:tc>
        <w:tc>
          <w:tcPr>
            <w:tcW w:w="1080" w:type="dxa"/>
            <w:tcBorders>
              <w:top w:val="nil"/>
              <w:left w:val="nil"/>
              <w:bottom w:val="single" w:color="auto" w:sz="4" w:space="0"/>
              <w:right w:val="single" w:color="auto" w:sz="4" w:space="0"/>
            </w:tcBorders>
            <w:shd w:val="clear" w:color="000000" w:fill="FBE3D5"/>
          </w:tcPr>
          <w:p w14:paraId="6E8ED433">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c>
          <w:tcPr>
            <w:tcW w:w="1200" w:type="dxa"/>
            <w:tcBorders>
              <w:top w:val="nil"/>
              <w:left w:val="nil"/>
              <w:bottom w:val="single" w:color="auto" w:sz="4" w:space="0"/>
              <w:right w:val="single" w:color="auto" w:sz="4" w:space="0"/>
            </w:tcBorders>
            <w:shd w:val="clear" w:color="000000" w:fill="FBE3D5"/>
          </w:tcPr>
          <w:p w14:paraId="42F61AC7">
            <w:pPr>
              <w:widowControl/>
              <w:jc w:val="center"/>
              <w:rPr>
                <w:rFonts w:ascii="宋体" w:hAnsi="宋体" w:cs="宋体"/>
                <w:color w:val="000000"/>
                <w:kern w:val="0"/>
                <w:sz w:val="16"/>
                <w:szCs w:val="16"/>
              </w:rPr>
            </w:pPr>
            <w:r>
              <w:rPr>
                <w:rFonts w:hint="eastAsia" w:ascii="宋体" w:hAnsi="宋体" w:cs="宋体"/>
                <w:color w:val="000000"/>
                <w:kern w:val="0"/>
                <w:sz w:val="16"/>
                <w:szCs w:val="16"/>
              </w:rPr>
              <w:t>工程维修</w:t>
            </w:r>
          </w:p>
        </w:tc>
        <w:tc>
          <w:tcPr>
            <w:tcW w:w="1180" w:type="dxa"/>
            <w:tcBorders>
              <w:top w:val="nil"/>
              <w:left w:val="nil"/>
              <w:bottom w:val="single" w:color="auto" w:sz="4" w:space="0"/>
              <w:right w:val="single" w:color="auto" w:sz="4" w:space="0"/>
            </w:tcBorders>
            <w:shd w:val="clear" w:color="000000" w:fill="FBE3D5"/>
          </w:tcPr>
          <w:p w14:paraId="7121D366">
            <w:pPr>
              <w:widowControl/>
              <w:jc w:val="center"/>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2</w:t>
            </w:r>
          </w:p>
        </w:tc>
      </w:tr>
      <w:tr w14:paraId="481388C4">
        <w:trPr>
          <w:trHeight w:val="270" w:hRule="atLeast"/>
        </w:trPr>
        <w:tc>
          <w:tcPr>
            <w:tcW w:w="1420" w:type="dxa"/>
            <w:vMerge w:val="continue"/>
            <w:tcBorders>
              <w:top w:val="nil"/>
              <w:left w:val="single" w:color="auto" w:sz="4" w:space="0"/>
              <w:bottom w:val="single" w:color="auto" w:sz="4" w:space="0"/>
              <w:right w:val="single" w:color="auto" w:sz="4" w:space="0"/>
            </w:tcBorders>
            <w:vAlign w:val="center"/>
          </w:tcPr>
          <w:p w14:paraId="3D9C7005">
            <w:pPr>
              <w:widowControl/>
              <w:jc w:val="left"/>
              <w:rPr>
                <w:rFonts w:ascii="宋体" w:hAnsi="宋体" w:cs="宋体"/>
                <w:color w:val="000000"/>
                <w:kern w:val="0"/>
                <w:sz w:val="16"/>
                <w:szCs w:val="16"/>
              </w:rPr>
            </w:pPr>
          </w:p>
        </w:tc>
        <w:tc>
          <w:tcPr>
            <w:tcW w:w="1080" w:type="dxa"/>
            <w:tcBorders>
              <w:top w:val="nil"/>
              <w:left w:val="nil"/>
              <w:bottom w:val="single" w:color="auto" w:sz="4" w:space="0"/>
              <w:right w:val="single" w:color="auto" w:sz="4" w:space="0"/>
            </w:tcBorders>
            <w:shd w:val="clear" w:color="000000" w:fill="FBE3D5"/>
          </w:tcPr>
          <w:p w14:paraId="4C1E879B">
            <w:pPr>
              <w:widowControl/>
              <w:jc w:val="center"/>
              <w:rPr>
                <w:rFonts w:ascii="宋体" w:hAnsi="宋体" w:cs="宋体"/>
                <w:color w:val="000000"/>
                <w:kern w:val="0"/>
                <w:sz w:val="16"/>
                <w:szCs w:val="16"/>
              </w:rPr>
            </w:pPr>
            <w:r>
              <w:rPr>
                <w:rFonts w:hint="eastAsia" w:ascii="宋体" w:hAnsi="宋体" w:cs="宋体"/>
                <w:color w:val="000000"/>
                <w:kern w:val="0"/>
                <w:sz w:val="16"/>
                <w:szCs w:val="16"/>
              </w:rPr>
              <w:t>3</w:t>
            </w:r>
          </w:p>
        </w:tc>
        <w:tc>
          <w:tcPr>
            <w:tcW w:w="1200" w:type="dxa"/>
            <w:tcBorders>
              <w:top w:val="nil"/>
              <w:left w:val="nil"/>
              <w:bottom w:val="single" w:color="auto" w:sz="4" w:space="0"/>
              <w:right w:val="single" w:color="auto" w:sz="4" w:space="0"/>
            </w:tcBorders>
            <w:shd w:val="clear" w:color="000000" w:fill="FBE3D5"/>
          </w:tcPr>
          <w:p w14:paraId="2C627714">
            <w:pPr>
              <w:widowControl/>
              <w:jc w:val="center"/>
              <w:rPr>
                <w:rFonts w:ascii="宋体" w:hAnsi="宋体" w:cs="宋体"/>
                <w:color w:val="000000"/>
                <w:kern w:val="0"/>
                <w:sz w:val="16"/>
                <w:szCs w:val="16"/>
              </w:rPr>
            </w:pPr>
            <w:r>
              <w:rPr>
                <w:rFonts w:hint="eastAsia" w:ascii="宋体" w:hAnsi="宋体" w:cs="宋体"/>
                <w:color w:val="000000"/>
                <w:kern w:val="0"/>
                <w:sz w:val="16"/>
                <w:szCs w:val="16"/>
              </w:rPr>
              <w:t>中控员</w:t>
            </w:r>
          </w:p>
        </w:tc>
        <w:tc>
          <w:tcPr>
            <w:tcW w:w="1180" w:type="dxa"/>
            <w:tcBorders>
              <w:top w:val="nil"/>
              <w:left w:val="nil"/>
              <w:bottom w:val="single" w:color="auto" w:sz="4" w:space="0"/>
              <w:right w:val="single" w:color="auto" w:sz="4" w:space="0"/>
            </w:tcBorders>
            <w:shd w:val="clear" w:color="000000" w:fill="FBE3D5"/>
          </w:tcPr>
          <w:p w14:paraId="23EBF283">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r>
      <w:tr w14:paraId="73DCB86A">
        <w:tblPrEx>
          <w:tblCellMar>
            <w:top w:w="0" w:type="dxa"/>
            <w:left w:w="108" w:type="dxa"/>
            <w:bottom w:w="0" w:type="dxa"/>
            <w:right w:w="108" w:type="dxa"/>
          </w:tblCellMar>
        </w:tblPrEx>
        <w:trPr>
          <w:trHeight w:val="270" w:hRule="atLeast"/>
        </w:trPr>
        <w:tc>
          <w:tcPr>
            <w:tcW w:w="1420" w:type="dxa"/>
            <w:vMerge w:val="continue"/>
            <w:tcBorders>
              <w:top w:val="nil"/>
              <w:left w:val="single" w:color="auto" w:sz="4" w:space="0"/>
              <w:bottom w:val="single" w:color="auto" w:sz="4" w:space="0"/>
              <w:right w:val="single" w:color="auto" w:sz="4" w:space="0"/>
            </w:tcBorders>
            <w:vAlign w:val="center"/>
          </w:tcPr>
          <w:p w14:paraId="1620EFA7">
            <w:pPr>
              <w:widowControl/>
              <w:jc w:val="left"/>
              <w:rPr>
                <w:rFonts w:ascii="宋体" w:hAnsi="宋体" w:cs="宋体"/>
                <w:color w:val="000000"/>
                <w:kern w:val="0"/>
                <w:sz w:val="16"/>
                <w:szCs w:val="16"/>
              </w:rPr>
            </w:pPr>
          </w:p>
        </w:tc>
        <w:tc>
          <w:tcPr>
            <w:tcW w:w="1080" w:type="dxa"/>
            <w:tcBorders>
              <w:top w:val="nil"/>
              <w:left w:val="nil"/>
              <w:bottom w:val="single" w:color="auto" w:sz="4" w:space="0"/>
              <w:right w:val="single" w:color="auto" w:sz="4" w:space="0"/>
            </w:tcBorders>
            <w:shd w:val="clear" w:color="000000" w:fill="FBE3D5"/>
          </w:tcPr>
          <w:p w14:paraId="6233A1E4">
            <w:pPr>
              <w:widowControl/>
              <w:jc w:val="center"/>
              <w:rPr>
                <w:rFonts w:ascii="宋体" w:hAnsi="宋体" w:cs="宋体"/>
                <w:color w:val="000000"/>
                <w:kern w:val="0"/>
                <w:sz w:val="16"/>
                <w:szCs w:val="16"/>
              </w:rPr>
            </w:pPr>
            <w:r>
              <w:rPr>
                <w:rFonts w:hint="eastAsia" w:ascii="宋体" w:hAnsi="宋体" w:cs="宋体"/>
                <w:color w:val="000000"/>
                <w:kern w:val="0"/>
                <w:sz w:val="16"/>
                <w:szCs w:val="16"/>
              </w:rPr>
              <w:t>4</w:t>
            </w:r>
          </w:p>
        </w:tc>
        <w:tc>
          <w:tcPr>
            <w:tcW w:w="1200" w:type="dxa"/>
            <w:tcBorders>
              <w:top w:val="nil"/>
              <w:left w:val="nil"/>
              <w:bottom w:val="single" w:color="auto" w:sz="4" w:space="0"/>
              <w:right w:val="single" w:color="auto" w:sz="4" w:space="0"/>
            </w:tcBorders>
            <w:shd w:val="clear" w:color="000000" w:fill="FBE3D5"/>
          </w:tcPr>
          <w:p w14:paraId="39995F27">
            <w:pPr>
              <w:widowControl/>
              <w:jc w:val="center"/>
              <w:rPr>
                <w:rFonts w:ascii="宋体" w:hAnsi="宋体" w:cs="宋体"/>
                <w:color w:val="000000"/>
                <w:kern w:val="0"/>
                <w:sz w:val="16"/>
                <w:szCs w:val="16"/>
              </w:rPr>
            </w:pPr>
            <w:r>
              <w:rPr>
                <w:rFonts w:hint="eastAsia" w:ascii="宋体" w:hAnsi="宋体" w:cs="宋体"/>
                <w:color w:val="000000"/>
                <w:kern w:val="0"/>
                <w:sz w:val="16"/>
                <w:szCs w:val="16"/>
              </w:rPr>
              <w:t>文印</w:t>
            </w:r>
          </w:p>
        </w:tc>
        <w:tc>
          <w:tcPr>
            <w:tcW w:w="1180" w:type="dxa"/>
            <w:tcBorders>
              <w:top w:val="nil"/>
              <w:left w:val="nil"/>
              <w:bottom w:val="single" w:color="auto" w:sz="4" w:space="0"/>
              <w:right w:val="single" w:color="auto" w:sz="4" w:space="0"/>
            </w:tcBorders>
            <w:shd w:val="clear" w:color="000000" w:fill="FBE3D5"/>
          </w:tcPr>
          <w:p w14:paraId="17727528">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r>
      <w:tr w14:paraId="6C8BCE90">
        <w:tblPrEx>
          <w:tblCellMar>
            <w:top w:w="0" w:type="dxa"/>
            <w:left w:w="108" w:type="dxa"/>
            <w:bottom w:w="0" w:type="dxa"/>
            <w:right w:w="108" w:type="dxa"/>
          </w:tblCellMar>
        </w:tblPrEx>
        <w:trPr>
          <w:trHeight w:val="270" w:hRule="atLeast"/>
        </w:trPr>
        <w:tc>
          <w:tcPr>
            <w:tcW w:w="1420" w:type="dxa"/>
            <w:vMerge w:val="continue"/>
            <w:tcBorders>
              <w:top w:val="nil"/>
              <w:left w:val="single" w:color="auto" w:sz="4" w:space="0"/>
              <w:bottom w:val="single" w:color="auto" w:sz="4" w:space="0"/>
              <w:right w:val="single" w:color="auto" w:sz="4" w:space="0"/>
            </w:tcBorders>
            <w:vAlign w:val="center"/>
          </w:tcPr>
          <w:p w14:paraId="1D7195C2">
            <w:pPr>
              <w:widowControl/>
              <w:jc w:val="left"/>
              <w:rPr>
                <w:rFonts w:ascii="宋体" w:hAnsi="宋体" w:cs="宋体"/>
                <w:color w:val="000000"/>
                <w:kern w:val="0"/>
                <w:sz w:val="16"/>
                <w:szCs w:val="16"/>
              </w:rPr>
            </w:pPr>
          </w:p>
        </w:tc>
        <w:tc>
          <w:tcPr>
            <w:tcW w:w="1080" w:type="dxa"/>
            <w:tcBorders>
              <w:top w:val="nil"/>
              <w:left w:val="nil"/>
              <w:bottom w:val="single" w:color="auto" w:sz="4" w:space="0"/>
              <w:right w:val="single" w:color="auto" w:sz="4" w:space="0"/>
            </w:tcBorders>
            <w:shd w:val="clear" w:color="000000" w:fill="FBE3D5"/>
          </w:tcPr>
          <w:p w14:paraId="73EA2300">
            <w:pPr>
              <w:widowControl/>
              <w:jc w:val="center"/>
              <w:rPr>
                <w:rFonts w:ascii="宋体" w:hAnsi="宋体" w:cs="宋体"/>
                <w:color w:val="000000"/>
                <w:kern w:val="0"/>
                <w:sz w:val="16"/>
                <w:szCs w:val="16"/>
              </w:rPr>
            </w:pPr>
            <w:r>
              <w:rPr>
                <w:rFonts w:hint="eastAsia" w:ascii="宋体" w:hAnsi="宋体" w:cs="宋体"/>
                <w:color w:val="000000"/>
                <w:kern w:val="0"/>
                <w:sz w:val="16"/>
                <w:szCs w:val="16"/>
              </w:rPr>
              <w:t>5</w:t>
            </w:r>
          </w:p>
        </w:tc>
        <w:tc>
          <w:tcPr>
            <w:tcW w:w="1200" w:type="dxa"/>
            <w:tcBorders>
              <w:top w:val="nil"/>
              <w:left w:val="nil"/>
              <w:bottom w:val="single" w:color="auto" w:sz="4" w:space="0"/>
              <w:right w:val="single" w:color="auto" w:sz="4" w:space="0"/>
            </w:tcBorders>
            <w:shd w:val="clear" w:color="000000" w:fill="FBE3D5"/>
          </w:tcPr>
          <w:p w14:paraId="14DFC0FE">
            <w:pPr>
              <w:widowControl/>
              <w:jc w:val="center"/>
              <w:rPr>
                <w:rFonts w:ascii="宋体" w:hAnsi="宋体" w:cs="宋体"/>
                <w:color w:val="000000"/>
                <w:kern w:val="0"/>
                <w:sz w:val="16"/>
                <w:szCs w:val="16"/>
              </w:rPr>
            </w:pPr>
            <w:r>
              <w:rPr>
                <w:rFonts w:hint="eastAsia" w:ascii="宋体" w:hAnsi="宋体" w:cs="宋体"/>
                <w:color w:val="000000"/>
                <w:kern w:val="0"/>
                <w:sz w:val="16"/>
                <w:szCs w:val="16"/>
              </w:rPr>
              <w:t>保洁员</w:t>
            </w:r>
          </w:p>
        </w:tc>
        <w:tc>
          <w:tcPr>
            <w:tcW w:w="1180" w:type="dxa"/>
            <w:tcBorders>
              <w:top w:val="nil"/>
              <w:left w:val="nil"/>
              <w:bottom w:val="single" w:color="auto" w:sz="4" w:space="0"/>
              <w:right w:val="single" w:color="auto" w:sz="4" w:space="0"/>
            </w:tcBorders>
            <w:shd w:val="clear" w:color="000000" w:fill="FBE3D5"/>
          </w:tcPr>
          <w:p w14:paraId="673323D4">
            <w:pPr>
              <w:widowControl/>
              <w:jc w:val="center"/>
              <w:rPr>
                <w:rFonts w:ascii="宋体" w:hAnsi="宋体" w:cs="宋体"/>
                <w:color w:val="000000"/>
                <w:kern w:val="0"/>
                <w:sz w:val="16"/>
                <w:szCs w:val="16"/>
              </w:rPr>
            </w:pPr>
            <w:r>
              <w:rPr>
                <w:rFonts w:hint="eastAsia" w:ascii="宋体" w:hAnsi="宋体" w:cs="宋体"/>
                <w:color w:val="000000"/>
                <w:kern w:val="0"/>
                <w:sz w:val="16"/>
                <w:szCs w:val="16"/>
              </w:rPr>
              <w:t>5</w:t>
            </w:r>
          </w:p>
        </w:tc>
      </w:tr>
      <w:tr w14:paraId="40D02C21">
        <w:tblPrEx>
          <w:tblCellMar>
            <w:top w:w="0" w:type="dxa"/>
            <w:left w:w="108" w:type="dxa"/>
            <w:bottom w:w="0" w:type="dxa"/>
            <w:right w:w="108" w:type="dxa"/>
          </w:tblCellMar>
        </w:tblPrEx>
        <w:trPr>
          <w:trHeight w:val="270" w:hRule="atLeast"/>
        </w:trPr>
        <w:tc>
          <w:tcPr>
            <w:tcW w:w="1420" w:type="dxa"/>
            <w:vMerge w:val="continue"/>
            <w:tcBorders>
              <w:top w:val="nil"/>
              <w:left w:val="single" w:color="auto" w:sz="4" w:space="0"/>
              <w:bottom w:val="single" w:color="auto" w:sz="4" w:space="0"/>
              <w:right w:val="single" w:color="auto" w:sz="4" w:space="0"/>
            </w:tcBorders>
            <w:vAlign w:val="center"/>
          </w:tcPr>
          <w:p w14:paraId="22E1AAE2">
            <w:pPr>
              <w:widowControl/>
              <w:jc w:val="left"/>
              <w:rPr>
                <w:rFonts w:ascii="宋体" w:hAnsi="宋体" w:cs="宋体"/>
                <w:color w:val="000000"/>
                <w:kern w:val="0"/>
                <w:sz w:val="16"/>
                <w:szCs w:val="16"/>
              </w:rPr>
            </w:pPr>
          </w:p>
        </w:tc>
        <w:tc>
          <w:tcPr>
            <w:tcW w:w="1080" w:type="dxa"/>
            <w:tcBorders>
              <w:top w:val="nil"/>
              <w:left w:val="nil"/>
              <w:bottom w:val="single" w:color="auto" w:sz="4" w:space="0"/>
              <w:right w:val="single" w:color="auto" w:sz="4" w:space="0"/>
            </w:tcBorders>
            <w:shd w:val="clear" w:color="000000" w:fill="FBE3D5"/>
          </w:tcPr>
          <w:p w14:paraId="07EA548B">
            <w:pPr>
              <w:widowControl/>
              <w:jc w:val="center"/>
              <w:rPr>
                <w:rFonts w:ascii="宋体" w:hAnsi="宋体" w:cs="宋体"/>
                <w:color w:val="000000"/>
                <w:kern w:val="0"/>
                <w:sz w:val="16"/>
                <w:szCs w:val="16"/>
              </w:rPr>
            </w:pPr>
            <w:r>
              <w:rPr>
                <w:rFonts w:hint="eastAsia" w:ascii="宋体" w:hAnsi="宋体" w:cs="宋体"/>
                <w:color w:val="000000"/>
                <w:kern w:val="0"/>
                <w:sz w:val="16"/>
                <w:szCs w:val="16"/>
              </w:rPr>
              <w:t>6</w:t>
            </w:r>
          </w:p>
        </w:tc>
        <w:tc>
          <w:tcPr>
            <w:tcW w:w="1200" w:type="dxa"/>
            <w:tcBorders>
              <w:top w:val="nil"/>
              <w:left w:val="nil"/>
              <w:bottom w:val="single" w:color="auto" w:sz="4" w:space="0"/>
              <w:right w:val="single" w:color="auto" w:sz="4" w:space="0"/>
            </w:tcBorders>
            <w:shd w:val="clear" w:color="000000" w:fill="FBE3D5"/>
          </w:tcPr>
          <w:p w14:paraId="628BF8A5">
            <w:pPr>
              <w:widowControl/>
              <w:jc w:val="center"/>
              <w:rPr>
                <w:rFonts w:ascii="宋体" w:hAnsi="宋体" w:cs="宋体"/>
                <w:color w:val="000000"/>
                <w:kern w:val="0"/>
                <w:sz w:val="16"/>
                <w:szCs w:val="16"/>
              </w:rPr>
            </w:pPr>
            <w:r>
              <w:rPr>
                <w:rFonts w:hint="eastAsia" w:ascii="宋体" w:hAnsi="宋体" w:cs="宋体"/>
                <w:color w:val="000000"/>
                <w:kern w:val="0"/>
                <w:sz w:val="16"/>
                <w:szCs w:val="16"/>
              </w:rPr>
              <w:t>外围保洁</w:t>
            </w:r>
          </w:p>
        </w:tc>
        <w:tc>
          <w:tcPr>
            <w:tcW w:w="1180" w:type="dxa"/>
            <w:tcBorders>
              <w:top w:val="nil"/>
              <w:left w:val="nil"/>
              <w:bottom w:val="single" w:color="auto" w:sz="4" w:space="0"/>
              <w:right w:val="single" w:color="auto" w:sz="4" w:space="0"/>
            </w:tcBorders>
            <w:shd w:val="clear" w:color="000000" w:fill="FBE3D5"/>
          </w:tcPr>
          <w:p w14:paraId="1CA34254">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r>
      <w:tr w14:paraId="3C4D9FB8">
        <w:tblPrEx>
          <w:tblCellMar>
            <w:top w:w="0" w:type="dxa"/>
            <w:left w:w="108" w:type="dxa"/>
            <w:bottom w:w="0" w:type="dxa"/>
            <w:right w:w="108" w:type="dxa"/>
          </w:tblCellMar>
        </w:tblPrEx>
        <w:trPr>
          <w:trHeight w:val="270" w:hRule="atLeast"/>
        </w:trPr>
        <w:tc>
          <w:tcPr>
            <w:tcW w:w="1420" w:type="dxa"/>
            <w:vMerge w:val="restart"/>
            <w:tcBorders>
              <w:top w:val="nil"/>
              <w:left w:val="single" w:color="auto" w:sz="4" w:space="0"/>
              <w:bottom w:val="single" w:color="auto" w:sz="4" w:space="0"/>
              <w:right w:val="single" w:color="auto" w:sz="4" w:space="0"/>
            </w:tcBorders>
            <w:shd w:val="clear" w:color="000000" w:fill="D9E0F1"/>
            <w:vAlign w:val="center"/>
          </w:tcPr>
          <w:p w14:paraId="43855734">
            <w:pPr>
              <w:widowControl/>
              <w:jc w:val="center"/>
              <w:rPr>
                <w:rFonts w:ascii="宋体" w:hAnsi="宋体" w:cs="宋体"/>
                <w:color w:val="000000"/>
                <w:kern w:val="0"/>
                <w:sz w:val="16"/>
                <w:szCs w:val="16"/>
              </w:rPr>
            </w:pPr>
            <w:r>
              <w:rPr>
                <w:rFonts w:hint="eastAsia" w:ascii="宋体" w:hAnsi="宋体" w:cs="宋体"/>
                <w:color w:val="000000"/>
                <w:kern w:val="0"/>
                <w:sz w:val="16"/>
                <w:szCs w:val="16"/>
              </w:rPr>
              <w:t>新源西里校区</w:t>
            </w:r>
          </w:p>
        </w:tc>
        <w:tc>
          <w:tcPr>
            <w:tcW w:w="1080" w:type="dxa"/>
            <w:tcBorders>
              <w:top w:val="nil"/>
              <w:left w:val="nil"/>
              <w:bottom w:val="single" w:color="auto" w:sz="4" w:space="0"/>
              <w:right w:val="single" w:color="auto" w:sz="4" w:space="0"/>
            </w:tcBorders>
            <w:shd w:val="clear" w:color="000000" w:fill="FBE3D5"/>
          </w:tcPr>
          <w:p w14:paraId="1F0E9CA8">
            <w:pPr>
              <w:widowControl/>
              <w:jc w:val="center"/>
              <w:rPr>
                <w:rFonts w:ascii="宋体" w:hAnsi="宋体" w:cs="宋体"/>
                <w:color w:val="000000"/>
                <w:kern w:val="0"/>
                <w:sz w:val="16"/>
                <w:szCs w:val="16"/>
              </w:rPr>
            </w:pPr>
            <w:r>
              <w:rPr>
                <w:rFonts w:hint="eastAsia" w:ascii="宋体" w:hAnsi="宋体" w:cs="宋体"/>
                <w:color w:val="000000"/>
                <w:kern w:val="0"/>
                <w:sz w:val="16"/>
                <w:szCs w:val="16"/>
              </w:rPr>
              <w:t>7</w:t>
            </w:r>
          </w:p>
        </w:tc>
        <w:tc>
          <w:tcPr>
            <w:tcW w:w="1200" w:type="dxa"/>
            <w:tcBorders>
              <w:top w:val="nil"/>
              <w:left w:val="nil"/>
              <w:bottom w:val="single" w:color="auto" w:sz="4" w:space="0"/>
              <w:right w:val="single" w:color="auto" w:sz="4" w:space="0"/>
            </w:tcBorders>
            <w:shd w:val="clear" w:color="000000" w:fill="D9E0F1"/>
          </w:tcPr>
          <w:p w14:paraId="22846F15">
            <w:pPr>
              <w:widowControl/>
              <w:jc w:val="center"/>
              <w:rPr>
                <w:rFonts w:ascii="宋体" w:hAnsi="宋体" w:cs="宋体"/>
                <w:color w:val="000000"/>
                <w:kern w:val="0"/>
                <w:sz w:val="16"/>
                <w:szCs w:val="16"/>
              </w:rPr>
            </w:pPr>
            <w:r>
              <w:rPr>
                <w:rFonts w:hint="eastAsia" w:ascii="宋体" w:hAnsi="宋体" w:cs="宋体"/>
                <w:color w:val="000000"/>
                <w:kern w:val="0"/>
                <w:sz w:val="16"/>
                <w:szCs w:val="16"/>
              </w:rPr>
              <w:t>工程维修</w:t>
            </w:r>
          </w:p>
        </w:tc>
        <w:tc>
          <w:tcPr>
            <w:tcW w:w="1180" w:type="dxa"/>
            <w:tcBorders>
              <w:top w:val="nil"/>
              <w:left w:val="nil"/>
              <w:bottom w:val="single" w:color="auto" w:sz="4" w:space="0"/>
              <w:right w:val="single" w:color="auto" w:sz="4" w:space="0"/>
            </w:tcBorders>
            <w:shd w:val="clear" w:color="000000" w:fill="D9E0F1"/>
          </w:tcPr>
          <w:p w14:paraId="2FBE5782">
            <w:pPr>
              <w:widowControl/>
              <w:jc w:val="center"/>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1</w:t>
            </w:r>
          </w:p>
        </w:tc>
      </w:tr>
      <w:tr w14:paraId="500129A5">
        <w:tblPrEx>
          <w:tblCellMar>
            <w:top w:w="0" w:type="dxa"/>
            <w:left w:w="108" w:type="dxa"/>
            <w:bottom w:w="0" w:type="dxa"/>
            <w:right w:w="108" w:type="dxa"/>
          </w:tblCellMar>
        </w:tblPrEx>
        <w:trPr>
          <w:trHeight w:val="270" w:hRule="atLeast"/>
        </w:trPr>
        <w:tc>
          <w:tcPr>
            <w:tcW w:w="1420" w:type="dxa"/>
            <w:vMerge w:val="continue"/>
            <w:tcBorders>
              <w:top w:val="nil"/>
              <w:left w:val="single" w:color="auto" w:sz="4" w:space="0"/>
              <w:bottom w:val="single" w:color="auto" w:sz="4" w:space="0"/>
              <w:right w:val="single" w:color="auto" w:sz="4" w:space="0"/>
            </w:tcBorders>
            <w:vAlign w:val="center"/>
          </w:tcPr>
          <w:p w14:paraId="4DEE7FB1">
            <w:pPr>
              <w:widowControl/>
              <w:jc w:val="left"/>
              <w:rPr>
                <w:rFonts w:ascii="宋体" w:hAnsi="宋体" w:cs="宋体"/>
                <w:color w:val="000000"/>
                <w:kern w:val="0"/>
                <w:sz w:val="16"/>
                <w:szCs w:val="16"/>
              </w:rPr>
            </w:pPr>
          </w:p>
        </w:tc>
        <w:tc>
          <w:tcPr>
            <w:tcW w:w="1080" w:type="dxa"/>
            <w:tcBorders>
              <w:top w:val="nil"/>
              <w:left w:val="nil"/>
              <w:bottom w:val="single" w:color="auto" w:sz="4" w:space="0"/>
              <w:right w:val="single" w:color="auto" w:sz="4" w:space="0"/>
            </w:tcBorders>
            <w:shd w:val="clear" w:color="000000" w:fill="FBE3D5"/>
          </w:tcPr>
          <w:p w14:paraId="1BD91170">
            <w:pPr>
              <w:widowControl/>
              <w:jc w:val="center"/>
              <w:rPr>
                <w:rFonts w:ascii="宋体" w:hAnsi="宋体" w:cs="宋体"/>
                <w:color w:val="000000"/>
                <w:kern w:val="0"/>
                <w:sz w:val="16"/>
                <w:szCs w:val="16"/>
              </w:rPr>
            </w:pPr>
            <w:r>
              <w:rPr>
                <w:rFonts w:hint="eastAsia" w:ascii="宋体" w:hAnsi="宋体" w:cs="宋体"/>
                <w:color w:val="000000"/>
                <w:kern w:val="0"/>
                <w:sz w:val="16"/>
                <w:szCs w:val="16"/>
              </w:rPr>
              <w:t>8</w:t>
            </w:r>
          </w:p>
        </w:tc>
        <w:tc>
          <w:tcPr>
            <w:tcW w:w="1200" w:type="dxa"/>
            <w:tcBorders>
              <w:top w:val="nil"/>
              <w:left w:val="nil"/>
              <w:bottom w:val="single" w:color="auto" w:sz="4" w:space="0"/>
              <w:right w:val="single" w:color="auto" w:sz="4" w:space="0"/>
            </w:tcBorders>
            <w:shd w:val="clear" w:color="000000" w:fill="D9E0F1"/>
          </w:tcPr>
          <w:p w14:paraId="73267656">
            <w:pPr>
              <w:widowControl/>
              <w:jc w:val="center"/>
              <w:rPr>
                <w:rFonts w:ascii="宋体" w:hAnsi="宋体" w:cs="宋体"/>
                <w:color w:val="000000"/>
                <w:kern w:val="0"/>
                <w:sz w:val="16"/>
                <w:szCs w:val="16"/>
              </w:rPr>
            </w:pPr>
            <w:r>
              <w:rPr>
                <w:rFonts w:hint="eastAsia" w:ascii="宋体" w:hAnsi="宋体" w:cs="宋体"/>
                <w:color w:val="000000"/>
                <w:kern w:val="0"/>
                <w:sz w:val="16"/>
                <w:szCs w:val="16"/>
              </w:rPr>
              <w:t>文印</w:t>
            </w:r>
          </w:p>
        </w:tc>
        <w:tc>
          <w:tcPr>
            <w:tcW w:w="1180" w:type="dxa"/>
            <w:tcBorders>
              <w:top w:val="nil"/>
              <w:left w:val="nil"/>
              <w:bottom w:val="single" w:color="auto" w:sz="4" w:space="0"/>
              <w:right w:val="single" w:color="auto" w:sz="4" w:space="0"/>
            </w:tcBorders>
            <w:shd w:val="clear" w:color="000000" w:fill="D9E0F1"/>
          </w:tcPr>
          <w:p w14:paraId="70C0B0E9">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r>
      <w:tr w14:paraId="292E0603">
        <w:tblPrEx>
          <w:tblCellMar>
            <w:top w:w="0" w:type="dxa"/>
            <w:left w:w="108" w:type="dxa"/>
            <w:bottom w:w="0" w:type="dxa"/>
            <w:right w:w="108" w:type="dxa"/>
          </w:tblCellMar>
        </w:tblPrEx>
        <w:trPr>
          <w:trHeight w:val="270" w:hRule="atLeast"/>
        </w:trPr>
        <w:tc>
          <w:tcPr>
            <w:tcW w:w="1420" w:type="dxa"/>
            <w:vMerge w:val="continue"/>
            <w:tcBorders>
              <w:top w:val="nil"/>
              <w:left w:val="single" w:color="auto" w:sz="4" w:space="0"/>
              <w:bottom w:val="single" w:color="auto" w:sz="4" w:space="0"/>
              <w:right w:val="single" w:color="auto" w:sz="4" w:space="0"/>
            </w:tcBorders>
            <w:vAlign w:val="center"/>
          </w:tcPr>
          <w:p w14:paraId="64C54575">
            <w:pPr>
              <w:widowControl/>
              <w:jc w:val="left"/>
              <w:rPr>
                <w:rFonts w:ascii="宋体" w:hAnsi="宋体" w:cs="宋体"/>
                <w:color w:val="000000"/>
                <w:kern w:val="0"/>
                <w:sz w:val="16"/>
                <w:szCs w:val="16"/>
              </w:rPr>
            </w:pPr>
          </w:p>
        </w:tc>
        <w:tc>
          <w:tcPr>
            <w:tcW w:w="1080" w:type="dxa"/>
            <w:tcBorders>
              <w:top w:val="nil"/>
              <w:left w:val="nil"/>
              <w:bottom w:val="single" w:color="auto" w:sz="4" w:space="0"/>
              <w:right w:val="single" w:color="auto" w:sz="4" w:space="0"/>
            </w:tcBorders>
            <w:shd w:val="clear" w:color="000000" w:fill="FBE3D5"/>
          </w:tcPr>
          <w:p w14:paraId="057A6548">
            <w:pPr>
              <w:widowControl/>
              <w:jc w:val="center"/>
              <w:rPr>
                <w:rFonts w:ascii="宋体" w:hAnsi="宋体" w:cs="宋体"/>
                <w:color w:val="000000"/>
                <w:kern w:val="0"/>
                <w:sz w:val="16"/>
                <w:szCs w:val="16"/>
              </w:rPr>
            </w:pPr>
            <w:r>
              <w:rPr>
                <w:rFonts w:hint="eastAsia" w:ascii="宋体" w:hAnsi="宋体" w:cs="宋体"/>
                <w:color w:val="000000"/>
                <w:kern w:val="0"/>
                <w:sz w:val="16"/>
                <w:szCs w:val="16"/>
              </w:rPr>
              <w:t>9</w:t>
            </w:r>
          </w:p>
        </w:tc>
        <w:tc>
          <w:tcPr>
            <w:tcW w:w="1200" w:type="dxa"/>
            <w:tcBorders>
              <w:top w:val="nil"/>
              <w:left w:val="nil"/>
              <w:bottom w:val="single" w:color="auto" w:sz="4" w:space="0"/>
              <w:right w:val="single" w:color="auto" w:sz="4" w:space="0"/>
            </w:tcBorders>
            <w:shd w:val="clear" w:color="000000" w:fill="D9E0F1"/>
          </w:tcPr>
          <w:p w14:paraId="439C6894">
            <w:pPr>
              <w:widowControl/>
              <w:jc w:val="center"/>
              <w:rPr>
                <w:rFonts w:ascii="宋体" w:hAnsi="宋体" w:cs="宋体"/>
                <w:color w:val="000000"/>
                <w:kern w:val="0"/>
                <w:sz w:val="16"/>
                <w:szCs w:val="16"/>
              </w:rPr>
            </w:pPr>
            <w:r>
              <w:rPr>
                <w:rFonts w:hint="eastAsia" w:ascii="宋体" w:hAnsi="宋体" w:cs="宋体"/>
                <w:color w:val="000000"/>
                <w:kern w:val="0"/>
                <w:sz w:val="16"/>
                <w:szCs w:val="16"/>
              </w:rPr>
              <w:t>保洁员</w:t>
            </w:r>
          </w:p>
        </w:tc>
        <w:tc>
          <w:tcPr>
            <w:tcW w:w="1180" w:type="dxa"/>
            <w:tcBorders>
              <w:top w:val="nil"/>
              <w:left w:val="nil"/>
              <w:bottom w:val="single" w:color="auto" w:sz="4" w:space="0"/>
              <w:right w:val="single" w:color="auto" w:sz="4" w:space="0"/>
            </w:tcBorders>
            <w:shd w:val="clear" w:color="000000" w:fill="D9E0F1"/>
          </w:tcPr>
          <w:p w14:paraId="4D3D1739">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14:paraId="011788DA">
        <w:tblPrEx>
          <w:tblCellMar>
            <w:top w:w="0" w:type="dxa"/>
            <w:left w:w="108" w:type="dxa"/>
            <w:bottom w:w="0" w:type="dxa"/>
            <w:right w:w="108" w:type="dxa"/>
          </w:tblCellMar>
        </w:tblPrEx>
        <w:trPr>
          <w:trHeight w:val="270" w:hRule="atLeast"/>
        </w:trPr>
        <w:tc>
          <w:tcPr>
            <w:tcW w:w="1420" w:type="dxa"/>
            <w:vMerge w:val="continue"/>
            <w:tcBorders>
              <w:top w:val="nil"/>
              <w:left w:val="single" w:color="auto" w:sz="4" w:space="0"/>
              <w:bottom w:val="single" w:color="auto" w:sz="4" w:space="0"/>
              <w:right w:val="single" w:color="auto" w:sz="4" w:space="0"/>
            </w:tcBorders>
            <w:vAlign w:val="center"/>
          </w:tcPr>
          <w:p w14:paraId="3C9FF5AC">
            <w:pPr>
              <w:widowControl/>
              <w:jc w:val="left"/>
              <w:rPr>
                <w:rFonts w:ascii="宋体" w:hAnsi="宋体" w:cs="宋体"/>
                <w:color w:val="000000"/>
                <w:kern w:val="0"/>
                <w:sz w:val="16"/>
                <w:szCs w:val="16"/>
              </w:rPr>
            </w:pPr>
          </w:p>
        </w:tc>
        <w:tc>
          <w:tcPr>
            <w:tcW w:w="1080" w:type="dxa"/>
            <w:tcBorders>
              <w:top w:val="nil"/>
              <w:left w:val="nil"/>
              <w:bottom w:val="single" w:color="auto" w:sz="4" w:space="0"/>
              <w:right w:val="single" w:color="auto" w:sz="4" w:space="0"/>
            </w:tcBorders>
            <w:shd w:val="clear" w:color="000000" w:fill="FBE3D5"/>
          </w:tcPr>
          <w:p w14:paraId="2A1F8916">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1200" w:type="dxa"/>
            <w:tcBorders>
              <w:top w:val="nil"/>
              <w:left w:val="nil"/>
              <w:bottom w:val="single" w:color="auto" w:sz="4" w:space="0"/>
              <w:right w:val="single" w:color="auto" w:sz="4" w:space="0"/>
            </w:tcBorders>
            <w:shd w:val="clear" w:color="000000" w:fill="D9E0F1"/>
          </w:tcPr>
          <w:p w14:paraId="140B60D8">
            <w:pPr>
              <w:widowControl/>
              <w:jc w:val="center"/>
              <w:rPr>
                <w:rFonts w:ascii="宋体" w:hAnsi="宋体" w:cs="宋体"/>
                <w:color w:val="000000"/>
                <w:kern w:val="0"/>
                <w:sz w:val="16"/>
                <w:szCs w:val="16"/>
              </w:rPr>
            </w:pPr>
            <w:r>
              <w:rPr>
                <w:rFonts w:hint="eastAsia" w:ascii="宋体" w:hAnsi="宋体" w:cs="宋体"/>
                <w:color w:val="000000"/>
                <w:kern w:val="0"/>
                <w:sz w:val="16"/>
                <w:szCs w:val="16"/>
              </w:rPr>
              <w:t>宿管</w:t>
            </w:r>
          </w:p>
        </w:tc>
        <w:tc>
          <w:tcPr>
            <w:tcW w:w="1180" w:type="dxa"/>
            <w:tcBorders>
              <w:top w:val="nil"/>
              <w:left w:val="nil"/>
              <w:bottom w:val="single" w:color="auto" w:sz="4" w:space="0"/>
              <w:right w:val="single" w:color="auto" w:sz="4" w:space="0"/>
            </w:tcBorders>
            <w:shd w:val="clear" w:color="000000" w:fill="D9E0F1"/>
          </w:tcPr>
          <w:p w14:paraId="3E4C4902">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14:paraId="7110CCB5">
        <w:tblPrEx>
          <w:tblCellMar>
            <w:top w:w="0" w:type="dxa"/>
            <w:left w:w="108" w:type="dxa"/>
            <w:bottom w:w="0" w:type="dxa"/>
            <w:right w:w="108" w:type="dxa"/>
          </w:tblCellMar>
        </w:tblPrEx>
        <w:trPr>
          <w:trHeight w:val="270" w:hRule="atLeast"/>
        </w:trPr>
        <w:tc>
          <w:tcPr>
            <w:tcW w:w="1420" w:type="dxa"/>
            <w:vMerge w:val="continue"/>
            <w:tcBorders>
              <w:top w:val="nil"/>
              <w:left w:val="single" w:color="auto" w:sz="4" w:space="0"/>
              <w:bottom w:val="single" w:color="auto" w:sz="4" w:space="0"/>
              <w:right w:val="single" w:color="auto" w:sz="4" w:space="0"/>
            </w:tcBorders>
            <w:vAlign w:val="center"/>
          </w:tcPr>
          <w:p w14:paraId="41E5A004">
            <w:pPr>
              <w:widowControl/>
              <w:jc w:val="left"/>
              <w:rPr>
                <w:rFonts w:ascii="宋体" w:hAnsi="宋体" w:cs="宋体"/>
                <w:color w:val="000000"/>
                <w:kern w:val="0"/>
                <w:sz w:val="16"/>
                <w:szCs w:val="16"/>
              </w:rPr>
            </w:pPr>
          </w:p>
        </w:tc>
        <w:tc>
          <w:tcPr>
            <w:tcW w:w="1080" w:type="dxa"/>
            <w:tcBorders>
              <w:top w:val="nil"/>
              <w:left w:val="nil"/>
              <w:bottom w:val="single" w:color="auto" w:sz="4" w:space="0"/>
              <w:right w:val="single" w:color="auto" w:sz="4" w:space="0"/>
            </w:tcBorders>
            <w:shd w:val="clear" w:color="000000" w:fill="FBE3D5"/>
          </w:tcPr>
          <w:p w14:paraId="618002C8">
            <w:pPr>
              <w:widowControl/>
              <w:jc w:val="center"/>
              <w:rPr>
                <w:rFonts w:ascii="宋体" w:hAnsi="宋体" w:cs="宋体"/>
                <w:color w:val="000000"/>
                <w:kern w:val="0"/>
                <w:sz w:val="16"/>
                <w:szCs w:val="16"/>
              </w:rPr>
            </w:pPr>
            <w:r>
              <w:rPr>
                <w:rFonts w:hint="eastAsia" w:ascii="宋体" w:hAnsi="宋体" w:cs="宋体"/>
                <w:color w:val="000000"/>
                <w:kern w:val="0"/>
                <w:sz w:val="16"/>
                <w:szCs w:val="16"/>
              </w:rPr>
              <w:t>11</w:t>
            </w:r>
          </w:p>
        </w:tc>
        <w:tc>
          <w:tcPr>
            <w:tcW w:w="1200" w:type="dxa"/>
            <w:tcBorders>
              <w:top w:val="nil"/>
              <w:left w:val="nil"/>
              <w:bottom w:val="single" w:color="auto" w:sz="4" w:space="0"/>
              <w:right w:val="single" w:color="auto" w:sz="4" w:space="0"/>
            </w:tcBorders>
            <w:shd w:val="clear" w:color="000000" w:fill="D9E0F1"/>
          </w:tcPr>
          <w:p w14:paraId="58F835B5">
            <w:pPr>
              <w:widowControl/>
              <w:jc w:val="center"/>
              <w:rPr>
                <w:rFonts w:ascii="宋体" w:hAnsi="宋体" w:cs="宋体"/>
                <w:color w:val="000000"/>
                <w:kern w:val="0"/>
                <w:sz w:val="16"/>
                <w:szCs w:val="16"/>
              </w:rPr>
            </w:pPr>
            <w:r>
              <w:rPr>
                <w:rFonts w:hint="eastAsia" w:ascii="宋体" w:hAnsi="宋体" w:cs="宋体"/>
                <w:color w:val="000000"/>
                <w:kern w:val="0"/>
                <w:sz w:val="16"/>
                <w:szCs w:val="16"/>
              </w:rPr>
              <w:t>外围保洁</w:t>
            </w:r>
          </w:p>
        </w:tc>
        <w:tc>
          <w:tcPr>
            <w:tcW w:w="1180" w:type="dxa"/>
            <w:tcBorders>
              <w:top w:val="nil"/>
              <w:left w:val="nil"/>
              <w:bottom w:val="single" w:color="auto" w:sz="4" w:space="0"/>
              <w:right w:val="single" w:color="auto" w:sz="4" w:space="0"/>
            </w:tcBorders>
            <w:shd w:val="clear" w:color="000000" w:fill="D9E0F1"/>
          </w:tcPr>
          <w:p w14:paraId="24AB7E05">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r>
      <w:tr w14:paraId="4F15845E">
        <w:tblPrEx>
          <w:tblCellMar>
            <w:top w:w="0" w:type="dxa"/>
            <w:left w:w="108" w:type="dxa"/>
            <w:bottom w:w="0" w:type="dxa"/>
            <w:right w:w="108" w:type="dxa"/>
          </w:tblCellMar>
        </w:tblPrEx>
        <w:trPr>
          <w:trHeight w:val="270" w:hRule="atLeast"/>
        </w:trPr>
        <w:tc>
          <w:tcPr>
            <w:tcW w:w="1420" w:type="dxa"/>
            <w:vMerge w:val="restart"/>
            <w:tcBorders>
              <w:top w:val="nil"/>
              <w:left w:val="single" w:color="auto" w:sz="4" w:space="0"/>
              <w:bottom w:val="single" w:color="auto" w:sz="4" w:space="0"/>
              <w:right w:val="single" w:color="auto" w:sz="4" w:space="0"/>
            </w:tcBorders>
            <w:shd w:val="clear" w:color="000000" w:fill="FBE3D5"/>
            <w:vAlign w:val="center"/>
          </w:tcPr>
          <w:p w14:paraId="6722197B">
            <w:pPr>
              <w:widowControl/>
              <w:jc w:val="center"/>
              <w:rPr>
                <w:rFonts w:ascii="宋体" w:hAnsi="宋体" w:cs="宋体"/>
                <w:color w:val="000000"/>
                <w:kern w:val="0"/>
                <w:sz w:val="16"/>
                <w:szCs w:val="16"/>
              </w:rPr>
            </w:pPr>
            <w:r>
              <w:rPr>
                <w:rFonts w:hint="eastAsia" w:ascii="宋体" w:hAnsi="宋体" w:cs="宋体"/>
                <w:color w:val="000000"/>
                <w:kern w:val="0"/>
                <w:sz w:val="16"/>
                <w:szCs w:val="16"/>
              </w:rPr>
              <w:t>小学部</w:t>
            </w:r>
          </w:p>
        </w:tc>
        <w:tc>
          <w:tcPr>
            <w:tcW w:w="1080" w:type="dxa"/>
            <w:tcBorders>
              <w:top w:val="nil"/>
              <w:left w:val="nil"/>
              <w:bottom w:val="single" w:color="auto" w:sz="4" w:space="0"/>
              <w:right w:val="single" w:color="auto" w:sz="4" w:space="0"/>
            </w:tcBorders>
            <w:shd w:val="clear" w:color="000000" w:fill="FBE3D5"/>
          </w:tcPr>
          <w:p w14:paraId="611CB2A5">
            <w:pPr>
              <w:widowControl/>
              <w:jc w:val="center"/>
              <w:rPr>
                <w:rFonts w:ascii="宋体" w:hAnsi="宋体" w:cs="宋体"/>
                <w:color w:val="000000"/>
                <w:kern w:val="0"/>
                <w:sz w:val="16"/>
                <w:szCs w:val="16"/>
              </w:rPr>
            </w:pPr>
            <w:r>
              <w:rPr>
                <w:rFonts w:hint="eastAsia" w:ascii="宋体" w:hAnsi="宋体" w:cs="宋体"/>
                <w:color w:val="000000"/>
                <w:kern w:val="0"/>
                <w:sz w:val="16"/>
                <w:szCs w:val="16"/>
              </w:rPr>
              <w:t>12</w:t>
            </w:r>
          </w:p>
        </w:tc>
        <w:tc>
          <w:tcPr>
            <w:tcW w:w="1200" w:type="dxa"/>
            <w:tcBorders>
              <w:top w:val="nil"/>
              <w:left w:val="nil"/>
              <w:bottom w:val="single" w:color="auto" w:sz="4" w:space="0"/>
              <w:right w:val="single" w:color="auto" w:sz="4" w:space="0"/>
            </w:tcBorders>
            <w:shd w:val="clear" w:color="000000" w:fill="FBE3D5"/>
          </w:tcPr>
          <w:p w14:paraId="2DBA16BD">
            <w:pPr>
              <w:widowControl/>
              <w:jc w:val="center"/>
              <w:rPr>
                <w:rFonts w:ascii="宋体" w:hAnsi="宋体" w:cs="宋体"/>
                <w:color w:val="000000"/>
                <w:kern w:val="0"/>
                <w:sz w:val="16"/>
                <w:szCs w:val="16"/>
              </w:rPr>
            </w:pPr>
            <w:r>
              <w:rPr>
                <w:rFonts w:hint="eastAsia" w:ascii="宋体" w:hAnsi="宋体" w:cs="宋体"/>
                <w:color w:val="000000"/>
                <w:kern w:val="0"/>
                <w:sz w:val="16"/>
                <w:szCs w:val="16"/>
              </w:rPr>
              <w:t>文印</w:t>
            </w:r>
          </w:p>
        </w:tc>
        <w:tc>
          <w:tcPr>
            <w:tcW w:w="1180" w:type="dxa"/>
            <w:tcBorders>
              <w:top w:val="nil"/>
              <w:left w:val="nil"/>
              <w:bottom w:val="single" w:color="auto" w:sz="4" w:space="0"/>
              <w:right w:val="single" w:color="auto" w:sz="4" w:space="0"/>
            </w:tcBorders>
            <w:shd w:val="clear" w:color="000000" w:fill="FBE3D5"/>
          </w:tcPr>
          <w:p w14:paraId="5AAD1F52">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r>
      <w:tr w14:paraId="235A17C6">
        <w:tblPrEx>
          <w:tblCellMar>
            <w:top w:w="0" w:type="dxa"/>
            <w:left w:w="108" w:type="dxa"/>
            <w:bottom w:w="0" w:type="dxa"/>
            <w:right w:w="108" w:type="dxa"/>
          </w:tblCellMar>
        </w:tblPrEx>
        <w:trPr>
          <w:trHeight w:val="270" w:hRule="atLeast"/>
        </w:trPr>
        <w:tc>
          <w:tcPr>
            <w:tcW w:w="1420" w:type="dxa"/>
            <w:vMerge w:val="continue"/>
            <w:tcBorders>
              <w:top w:val="nil"/>
              <w:left w:val="single" w:color="auto" w:sz="4" w:space="0"/>
              <w:bottom w:val="single" w:color="auto" w:sz="4" w:space="0"/>
              <w:right w:val="single" w:color="auto" w:sz="4" w:space="0"/>
            </w:tcBorders>
            <w:vAlign w:val="center"/>
          </w:tcPr>
          <w:p w14:paraId="6F760748">
            <w:pPr>
              <w:widowControl/>
              <w:jc w:val="left"/>
              <w:rPr>
                <w:rFonts w:ascii="宋体" w:hAnsi="宋体" w:cs="宋体"/>
                <w:color w:val="000000"/>
                <w:kern w:val="0"/>
                <w:sz w:val="16"/>
                <w:szCs w:val="16"/>
              </w:rPr>
            </w:pPr>
          </w:p>
        </w:tc>
        <w:tc>
          <w:tcPr>
            <w:tcW w:w="1080" w:type="dxa"/>
            <w:tcBorders>
              <w:top w:val="nil"/>
              <w:left w:val="nil"/>
              <w:bottom w:val="single" w:color="auto" w:sz="4" w:space="0"/>
              <w:right w:val="single" w:color="auto" w:sz="4" w:space="0"/>
            </w:tcBorders>
            <w:shd w:val="clear" w:color="000000" w:fill="FBE3D5"/>
          </w:tcPr>
          <w:p w14:paraId="36201EE0">
            <w:pPr>
              <w:widowControl/>
              <w:jc w:val="center"/>
              <w:rPr>
                <w:rFonts w:ascii="宋体" w:hAnsi="宋体" w:cs="宋体"/>
                <w:color w:val="000000"/>
                <w:kern w:val="0"/>
                <w:sz w:val="16"/>
                <w:szCs w:val="16"/>
              </w:rPr>
            </w:pPr>
            <w:r>
              <w:rPr>
                <w:rFonts w:hint="eastAsia" w:ascii="宋体" w:hAnsi="宋体" w:cs="宋体"/>
                <w:color w:val="000000"/>
                <w:kern w:val="0"/>
                <w:sz w:val="16"/>
                <w:szCs w:val="16"/>
              </w:rPr>
              <w:t>13</w:t>
            </w:r>
          </w:p>
        </w:tc>
        <w:tc>
          <w:tcPr>
            <w:tcW w:w="1200" w:type="dxa"/>
            <w:tcBorders>
              <w:top w:val="nil"/>
              <w:left w:val="nil"/>
              <w:bottom w:val="single" w:color="auto" w:sz="4" w:space="0"/>
              <w:right w:val="single" w:color="auto" w:sz="4" w:space="0"/>
            </w:tcBorders>
            <w:shd w:val="clear" w:color="000000" w:fill="FBE3D5"/>
          </w:tcPr>
          <w:p w14:paraId="1FC7B4C3">
            <w:pPr>
              <w:widowControl/>
              <w:jc w:val="center"/>
              <w:rPr>
                <w:rFonts w:ascii="宋体" w:hAnsi="宋体" w:cs="宋体"/>
                <w:color w:val="000000"/>
                <w:kern w:val="0"/>
                <w:sz w:val="16"/>
                <w:szCs w:val="16"/>
              </w:rPr>
            </w:pPr>
            <w:r>
              <w:rPr>
                <w:rFonts w:hint="eastAsia" w:ascii="宋体" w:hAnsi="宋体" w:cs="宋体"/>
                <w:color w:val="000000"/>
                <w:kern w:val="0"/>
                <w:sz w:val="16"/>
                <w:szCs w:val="16"/>
              </w:rPr>
              <w:t>保洁员</w:t>
            </w:r>
          </w:p>
        </w:tc>
        <w:tc>
          <w:tcPr>
            <w:tcW w:w="1180" w:type="dxa"/>
            <w:tcBorders>
              <w:top w:val="nil"/>
              <w:left w:val="nil"/>
              <w:bottom w:val="single" w:color="auto" w:sz="4" w:space="0"/>
              <w:right w:val="single" w:color="auto" w:sz="4" w:space="0"/>
            </w:tcBorders>
            <w:shd w:val="clear" w:color="000000" w:fill="FBE3D5"/>
          </w:tcPr>
          <w:p w14:paraId="141DBC16">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14:paraId="612CFE2A">
        <w:tblPrEx>
          <w:tblCellMar>
            <w:top w:w="0" w:type="dxa"/>
            <w:left w:w="108" w:type="dxa"/>
            <w:bottom w:w="0" w:type="dxa"/>
            <w:right w:w="108" w:type="dxa"/>
          </w:tblCellMar>
        </w:tblPrEx>
        <w:trPr>
          <w:trHeight w:val="270" w:hRule="atLeast"/>
        </w:trPr>
        <w:tc>
          <w:tcPr>
            <w:tcW w:w="1420" w:type="dxa"/>
            <w:vMerge w:val="restart"/>
            <w:tcBorders>
              <w:top w:val="nil"/>
              <w:left w:val="single" w:color="auto" w:sz="4" w:space="0"/>
              <w:bottom w:val="single" w:color="auto" w:sz="4" w:space="0"/>
              <w:right w:val="single" w:color="auto" w:sz="4" w:space="0"/>
            </w:tcBorders>
            <w:shd w:val="clear" w:color="000000" w:fill="D9E0F1"/>
            <w:vAlign w:val="center"/>
          </w:tcPr>
          <w:p w14:paraId="6921F6C9">
            <w:pPr>
              <w:widowControl/>
              <w:jc w:val="center"/>
              <w:rPr>
                <w:rFonts w:ascii="宋体" w:hAnsi="宋体" w:cs="宋体"/>
                <w:color w:val="000000"/>
                <w:kern w:val="0"/>
                <w:sz w:val="16"/>
                <w:szCs w:val="16"/>
              </w:rPr>
            </w:pPr>
            <w:r>
              <w:rPr>
                <w:rFonts w:hint="eastAsia" w:ascii="宋体" w:hAnsi="宋体" w:cs="宋体"/>
                <w:color w:val="000000"/>
                <w:kern w:val="0"/>
                <w:sz w:val="16"/>
                <w:szCs w:val="16"/>
              </w:rPr>
              <w:t>柳芳校区</w:t>
            </w:r>
          </w:p>
        </w:tc>
        <w:tc>
          <w:tcPr>
            <w:tcW w:w="1080" w:type="dxa"/>
            <w:tcBorders>
              <w:top w:val="nil"/>
              <w:left w:val="nil"/>
              <w:bottom w:val="single" w:color="auto" w:sz="4" w:space="0"/>
              <w:right w:val="single" w:color="auto" w:sz="4" w:space="0"/>
            </w:tcBorders>
            <w:shd w:val="clear" w:color="000000" w:fill="FBE3D5"/>
          </w:tcPr>
          <w:p w14:paraId="56D14F1E">
            <w:pPr>
              <w:widowControl/>
              <w:jc w:val="center"/>
              <w:rPr>
                <w:rFonts w:ascii="宋体" w:hAnsi="宋体" w:cs="宋体"/>
                <w:color w:val="000000"/>
                <w:kern w:val="0"/>
                <w:sz w:val="16"/>
                <w:szCs w:val="16"/>
              </w:rPr>
            </w:pPr>
            <w:r>
              <w:rPr>
                <w:rFonts w:hint="eastAsia" w:ascii="宋体" w:hAnsi="宋体" w:cs="宋体"/>
                <w:color w:val="000000"/>
                <w:kern w:val="0"/>
                <w:sz w:val="16"/>
                <w:szCs w:val="16"/>
              </w:rPr>
              <w:t>14</w:t>
            </w:r>
          </w:p>
        </w:tc>
        <w:tc>
          <w:tcPr>
            <w:tcW w:w="1200" w:type="dxa"/>
            <w:tcBorders>
              <w:top w:val="nil"/>
              <w:left w:val="nil"/>
              <w:bottom w:val="single" w:color="auto" w:sz="4" w:space="0"/>
              <w:right w:val="single" w:color="auto" w:sz="4" w:space="0"/>
            </w:tcBorders>
            <w:shd w:val="clear" w:color="000000" w:fill="D9E0F1"/>
          </w:tcPr>
          <w:p w14:paraId="44F73C36">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项目经理</w:t>
            </w:r>
          </w:p>
        </w:tc>
        <w:tc>
          <w:tcPr>
            <w:tcW w:w="1180" w:type="dxa"/>
            <w:tcBorders>
              <w:top w:val="nil"/>
              <w:left w:val="nil"/>
              <w:bottom w:val="single" w:color="auto" w:sz="4" w:space="0"/>
              <w:right w:val="single" w:color="auto" w:sz="4" w:space="0"/>
            </w:tcBorders>
            <w:shd w:val="clear" w:color="000000" w:fill="D9E0F1"/>
          </w:tcPr>
          <w:p w14:paraId="7DD5542A">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r>
      <w:tr w14:paraId="0A85F281">
        <w:tblPrEx>
          <w:tblCellMar>
            <w:top w:w="0" w:type="dxa"/>
            <w:left w:w="108" w:type="dxa"/>
            <w:bottom w:w="0" w:type="dxa"/>
            <w:right w:w="108" w:type="dxa"/>
          </w:tblCellMar>
        </w:tblPrEx>
        <w:trPr>
          <w:trHeight w:val="270" w:hRule="atLeast"/>
        </w:trPr>
        <w:tc>
          <w:tcPr>
            <w:tcW w:w="1420" w:type="dxa"/>
            <w:vMerge w:val="continue"/>
            <w:tcBorders>
              <w:top w:val="nil"/>
              <w:left w:val="single" w:color="auto" w:sz="4" w:space="0"/>
              <w:bottom w:val="single" w:color="auto" w:sz="4" w:space="0"/>
              <w:right w:val="single" w:color="auto" w:sz="4" w:space="0"/>
            </w:tcBorders>
            <w:vAlign w:val="center"/>
          </w:tcPr>
          <w:p w14:paraId="7D609EE6">
            <w:pPr>
              <w:widowControl/>
              <w:jc w:val="left"/>
              <w:rPr>
                <w:rFonts w:ascii="宋体" w:hAnsi="宋体" w:cs="宋体"/>
                <w:color w:val="000000"/>
                <w:kern w:val="0"/>
                <w:sz w:val="16"/>
                <w:szCs w:val="16"/>
              </w:rPr>
            </w:pPr>
          </w:p>
        </w:tc>
        <w:tc>
          <w:tcPr>
            <w:tcW w:w="1080" w:type="dxa"/>
            <w:tcBorders>
              <w:top w:val="nil"/>
              <w:left w:val="nil"/>
              <w:bottom w:val="single" w:color="auto" w:sz="4" w:space="0"/>
              <w:right w:val="single" w:color="auto" w:sz="4" w:space="0"/>
            </w:tcBorders>
            <w:shd w:val="clear" w:color="000000" w:fill="FBE3D5"/>
          </w:tcPr>
          <w:p w14:paraId="0FE06B15">
            <w:pPr>
              <w:widowControl/>
              <w:jc w:val="center"/>
              <w:rPr>
                <w:rFonts w:ascii="宋体" w:hAnsi="宋体" w:cs="宋体"/>
                <w:color w:val="000000"/>
                <w:kern w:val="0"/>
                <w:sz w:val="16"/>
                <w:szCs w:val="16"/>
              </w:rPr>
            </w:pPr>
            <w:r>
              <w:rPr>
                <w:rFonts w:hint="eastAsia" w:ascii="宋体" w:hAnsi="宋体" w:cs="宋体"/>
                <w:color w:val="000000"/>
                <w:kern w:val="0"/>
                <w:sz w:val="16"/>
                <w:szCs w:val="16"/>
              </w:rPr>
              <w:t>15</w:t>
            </w:r>
          </w:p>
        </w:tc>
        <w:tc>
          <w:tcPr>
            <w:tcW w:w="1200" w:type="dxa"/>
            <w:tcBorders>
              <w:top w:val="nil"/>
              <w:left w:val="nil"/>
              <w:bottom w:val="single" w:color="auto" w:sz="4" w:space="0"/>
              <w:right w:val="single" w:color="auto" w:sz="4" w:space="0"/>
            </w:tcBorders>
            <w:shd w:val="clear" w:color="000000" w:fill="D9E0F1"/>
          </w:tcPr>
          <w:p w14:paraId="1B1D7E58">
            <w:pPr>
              <w:widowControl/>
              <w:jc w:val="center"/>
              <w:rPr>
                <w:rFonts w:ascii="宋体" w:hAnsi="宋体" w:cs="宋体"/>
                <w:color w:val="000000"/>
                <w:kern w:val="0"/>
                <w:sz w:val="16"/>
                <w:szCs w:val="16"/>
              </w:rPr>
            </w:pPr>
            <w:r>
              <w:rPr>
                <w:rFonts w:hint="eastAsia" w:ascii="宋体" w:hAnsi="宋体" w:cs="宋体"/>
                <w:color w:val="000000"/>
                <w:kern w:val="0"/>
                <w:sz w:val="16"/>
                <w:szCs w:val="16"/>
              </w:rPr>
              <w:t>工程维修</w:t>
            </w:r>
          </w:p>
        </w:tc>
        <w:tc>
          <w:tcPr>
            <w:tcW w:w="1180" w:type="dxa"/>
            <w:tcBorders>
              <w:top w:val="nil"/>
              <w:left w:val="nil"/>
              <w:bottom w:val="single" w:color="auto" w:sz="4" w:space="0"/>
              <w:right w:val="single" w:color="auto" w:sz="4" w:space="0"/>
            </w:tcBorders>
            <w:shd w:val="clear" w:color="000000" w:fill="D9E0F1"/>
          </w:tcPr>
          <w:p w14:paraId="3F563264">
            <w:pPr>
              <w:widowControl/>
              <w:jc w:val="center"/>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2</w:t>
            </w:r>
          </w:p>
        </w:tc>
      </w:tr>
      <w:tr w14:paraId="24BA1327">
        <w:tblPrEx>
          <w:tblCellMar>
            <w:top w:w="0" w:type="dxa"/>
            <w:left w:w="108" w:type="dxa"/>
            <w:bottom w:w="0" w:type="dxa"/>
            <w:right w:w="108" w:type="dxa"/>
          </w:tblCellMar>
        </w:tblPrEx>
        <w:trPr>
          <w:trHeight w:val="270" w:hRule="atLeast"/>
        </w:trPr>
        <w:tc>
          <w:tcPr>
            <w:tcW w:w="1420" w:type="dxa"/>
            <w:vMerge w:val="continue"/>
            <w:tcBorders>
              <w:top w:val="nil"/>
              <w:left w:val="single" w:color="auto" w:sz="4" w:space="0"/>
              <w:bottom w:val="single" w:color="auto" w:sz="4" w:space="0"/>
              <w:right w:val="single" w:color="auto" w:sz="4" w:space="0"/>
            </w:tcBorders>
            <w:vAlign w:val="center"/>
          </w:tcPr>
          <w:p w14:paraId="0A99852F">
            <w:pPr>
              <w:widowControl/>
              <w:jc w:val="left"/>
              <w:rPr>
                <w:rFonts w:ascii="宋体" w:hAnsi="宋体" w:cs="宋体"/>
                <w:color w:val="000000"/>
                <w:kern w:val="0"/>
                <w:sz w:val="16"/>
                <w:szCs w:val="16"/>
              </w:rPr>
            </w:pPr>
          </w:p>
        </w:tc>
        <w:tc>
          <w:tcPr>
            <w:tcW w:w="1080" w:type="dxa"/>
            <w:tcBorders>
              <w:top w:val="nil"/>
              <w:left w:val="nil"/>
              <w:bottom w:val="single" w:color="auto" w:sz="4" w:space="0"/>
              <w:right w:val="single" w:color="auto" w:sz="4" w:space="0"/>
            </w:tcBorders>
            <w:shd w:val="clear" w:color="000000" w:fill="FBE3D5"/>
          </w:tcPr>
          <w:p w14:paraId="56C2AF97">
            <w:pPr>
              <w:widowControl/>
              <w:jc w:val="center"/>
              <w:rPr>
                <w:rFonts w:ascii="宋体" w:hAnsi="宋体" w:cs="宋体"/>
                <w:color w:val="000000"/>
                <w:kern w:val="0"/>
                <w:sz w:val="16"/>
                <w:szCs w:val="16"/>
              </w:rPr>
            </w:pPr>
            <w:r>
              <w:rPr>
                <w:rFonts w:hint="eastAsia" w:ascii="宋体" w:hAnsi="宋体" w:cs="宋体"/>
                <w:color w:val="000000"/>
                <w:kern w:val="0"/>
                <w:sz w:val="16"/>
                <w:szCs w:val="16"/>
              </w:rPr>
              <w:t>16</w:t>
            </w:r>
          </w:p>
        </w:tc>
        <w:tc>
          <w:tcPr>
            <w:tcW w:w="1200" w:type="dxa"/>
            <w:tcBorders>
              <w:top w:val="nil"/>
              <w:left w:val="nil"/>
              <w:bottom w:val="single" w:color="auto" w:sz="4" w:space="0"/>
              <w:right w:val="single" w:color="auto" w:sz="4" w:space="0"/>
            </w:tcBorders>
            <w:shd w:val="clear" w:color="000000" w:fill="D9E0F1"/>
          </w:tcPr>
          <w:p w14:paraId="49A955C9">
            <w:pPr>
              <w:widowControl/>
              <w:jc w:val="center"/>
              <w:rPr>
                <w:rFonts w:ascii="宋体" w:hAnsi="宋体" w:cs="宋体"/>
                <w:color w:val="000000"/>
                <w:kern w:val="0"/>
                <w:sz w:val="16"/>
                <w:szCs w:val="16"/>
              </w:rPr>
            </w:pPr>
            <w:r>
              <w:rPr>
                <w:rFonts w:hint="eastAsia" w:ascii="宋体" w:hAnsi="宋体" w:cs="宋体"/>
                <w:color w:val="000000"/>
                <w:kern w:val="0"/>
                <w:sz w:val="16"/>
                <w:szCs w:val="16"/>
              </w:rPr>
              <w:t>宿管</w:t>
            </w:r>
          </w:p>
        </w:tc>
        <w:tc>
          <w:tcPr>
            <w:tcW w:w="1180" w:type="dxa"/>
            <w:tcBorders>
              <w:top w:val="nil"/>
              <w:left w:val="nil"/>
              <w:bottom w:val="single" w:color="auto" w:sz="4" w:space="0"/>
              <w:right w:val="single" w:color="auto" w:sz="4" w:space="0"/>
            </w:tcBorders>
            <w:shd w:val="clear" w:color="000000" w:fill="D9E0F1"/>
          </w:tcPr>
          <w:p w14:paraId="4E9BE3CA">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14:paraId="79F149EE">
        <w:tblPrEx>
          <w:tblCellMar>
            <w:top w:w="0" w:type="dxa"/>
            <w:left w:w="108" w:type="dxa"/>
            <w:bottom w:w="0" w:type="dxa"/>
            <w:right w:w="108" w:type="dxa"/>
          </w:tblCellMar>
        </w:tblPrEx>
        <w:trPr>
          <w:trHeight w:val="270" w:hRule="atLeast"/>
        </w:trPr>
        <w:tc>
          <w:tcPr>
            <w:tcW w:w="1420" w:type="dxa"/>
            <w:vMerge w:val="continue"/>
            <w:tcBorders>
              <w:top w:val="nil"/>
              <w:left w:val="single" w:color="auto" w:sz="4" w:space="0"/>
              <w:bottom w:val="single" w:color="auto" w:sz="4" w:space="0"/>
              <w:right w:val="single" w:color="auto" w:sz="4" w:space="0"/>
            </w:tcBorders>
            <w:vAlign w:val="center"/>
          </w:tcPr>
          <w:p w14:paraId="3461BE6A">
            <w:pPr>
              <w:widowControl/>
              <w:jc w:val="left"/>
              <w:rPr>
                <w:rFonts w:ascii="宋体" w:hAnsi="宋体" w:cs="宋体"/>
                <w:color w:val="000000"/>
                <w:kern w:val="0"/>
                <w:sz w:val="16"/>
                <w:szCs w:val="16"/>
              </w:rPr>
            </w:pPr>
          </w:p>
        </w:tc>
        <w:tc>
          <w:tcPr>
            <w:tcW w:w="1080" w:type="dxa"/>
            <w:tcBorders>
              <w:top w:val="nil"/>
              <w:left w:val="nil"/>
              <w:bottom w:val="single" w:color="auto" w:sz="4" w:space="0"/>
              <w:right w:val="single" w:color="auto" w:sz="4" w:space="0"/>
            </w:tcBorders>
            <w:shd w:val="clear" w:color="000000" w:fill="FBE3D5"/>
          </w:tcPr>
          <w:p w14:paraId="2340A373">
            <w:pPr>
              <w:widowControl/>
              <w:jc w:val="center"/>
              <w:rPr>
                <w:rFonts w:ascii="宋体" w:hAnsi="宋体" w:cs="宋体"/>
                <w:color w:val="000000"/>
                <w:kern w:val="0"/>
                <w:sz w:val="16"/>
                <w:szCs w:val="16"/>
              </w:rPr>
            </w:pPr>
            <w:r>
              <w:rPr>
                <w:rFonts w:hint="eastAsia" w:ascii="宋体" w:hAnsi="宋体" w:cs="宋体"/>
                <w:color w:val="000000"/>
                <w:kern w:val="0"/>
                <w:sz w:val="16"/>
                <w:szCs w:val="16"/>
              </w:rPr>
              <w:t>17</w:t>
            </w:r>
          </w:p>
        </w:tc>
        <w:tc>
          <w:tcPr>
            <w:tcW w:w="1200" w:type="dxa"/>
            <w:tcBorders>
              <w:top w:val="nil"/>
              <w:left w:val="nil"/>
              <w:bottom w:val="single" w:color="auto" w:sz="4" w:space="0"/>
              <w:right w:val="single" w:color="auto" w:sz="4" w:space="0"/>
            </w:tcBorders>
            <w:shd w:val="clear" w:color="000000" w:fill="D9E0F1"/>
          </w:tcPr>
          <w:p w14:paraId="7DFF84B9">
            <w:pPr>
              <w:widowControl/>
              <w:jc w:val="center"/>
              <w:rPr>
                <w:rFonts w:ascii="宋体" w:hAnsi="宋体" w:cs="宋体"/>
                <w:color w:val="000000"/>
                <w:kern w:val="0"/>
                <w:sz w:val="16"/>
                <w:szCs w:val="16"/>
              </w:rPr>
            </w:pPr>
            <w:r>
              <w:rPr>
                <w:rFonts w:hint="eastAsia" w:ascii="宋体" w:hAnsi="宋体" w:cs="宋体"/>
                <w:color w:val="000000"/>
                <w:kern w:val="0"/>
                <w:sz w:val="16"/>
                <w:szCs w:val="16"/>
              </w:rPr>
              <w:t>保洁员</w:t>
            </w:r>
          </w:p>
        </w:tc>
        <w:tc>
          <w:tcPr>
            <w:tcW w:w="1180" w:type="dxa"/>
            <w:tcBorders>
              <w:top w:val="nil"/>
              <w:left w:val="nil"/>
              <w:bottom w:val="single" w:color="auto" w:sz="4" w:space="0"/>
              <w:right w:val="single" w:color="auto" w:sz="4" w:space="0"/>
            </w:tcBorders>
            <w:shd w:val="clear" w:color="000000" w:fill="D9E0F1"/>
          </w:tcPr>
          <w:p w14:paraId="6EE31DB5">
            <w:pPr>
              <w:widowControl/>
              <w:jc w:val="center"/>
              <w:rPr>
                <w:rFonts w:ascii="宋体" w:hAnsi="宋体" w:cs="宋体"/>
                <w:color w:val="000000"/>
                <w:kern w:val="0"/>
                <w:sz w:val="16"/>
                <w:szCs w:val="16"/>
              </w:rPr>
            </w:pPr>
            <w:r>
              <w:rPr>
                <w:rFonts w:hint="eastAsia" w:ascii="宋体" w:hAnsi="宋体" w:cs="宋体"/>
                <w:color w:val="000000"/>
                <w:kern w:val="0"/>
                <w:sz w:val="16"/>
                <w:szCs w:val="16"/>
              </w:rPr>
              <w:t>3</w:t>
            </w:r>
          </w:p>
        </w:tc>
      </w:tr>
      <w:tr w14:paraId="1A2F65C7">
        <w:tblPrEx>
          <w:tblCellMar>
            <w:top w:w="0" w:type="dxa"/>
            <w:left w:w="108" w:type="dxa"/>
            <w:bottom w:w="0" w:type="dxa"/>
            <w:right w:w="108" w:type="dxa"/>
          </w:tblCellMar>
        </w:tblPrEx>
        <w:trPr>
          <w:trHeight w:val="270" w:hRule="atLeast"/>
        </w:trPr>
        <w:tc>
          <w:tcPr>
            <w:tcW w:w="1420" w:type="dxa"/>
            <w:vMerge w:val="continue"/>
            <w:tcBorders>
              <w:top w:val="nil"/>
              <w:left w:val="single" w:color="auto" w:sz="4" w:space="0"/>
              <w:bottom w:val="single" w:color="auto" w:sz="4" w:space="0"/>
              <w:right w:val="single" w:color="auto" w:sz="4" w:space="0"/>
            </w:tcBorders>
            <w:vAlign w:val="center"/>
          </w:tcPr>
          <w:p w14:paraId="70B942AC">
            <w:pPr>
              <w:widowControl/>
              <w:jc w:val="left"/>
              <w:rPr>
                <w:rFonts w:ascii="宋体" w:hAnsi="宋体" w:cs="宋体"/>
                <w:color w:val="000000"/>
                <w:kern w:val="0"/>
                <w:sz w:val="16"/>
                <w:szCs w:val="16"/>
              </w:rPr>
            </w:pPr>
          </w:p>
        </w:tc>
        <w:tc>
          <w:tcPr>
            <w:tcW w:w="1080" w:type="dxa"/>
            <w:tcBorders>
              <w:top w:val="nil"/>
              <w:left w:val="nil"/>
              <w:bottom w:val="single" w:color="auto" w:sz="4" w:space="0"/>
              <w:right w:val="single" w:color="auto" w:sz="4" w:space="0"/>
            </w:tcBorders>
            <w:shd w:val="clear" w:color="000000" w:fill="FBE3D5"/>
          </w:tcPr>
          <w:p w14:paraId="54E814DC">
            <w:pPr>
              <w:widowControl/>
              <w:jc w:val="center"/>
              <w:rPr>
                <w:rFonts w:ascii="宋体" w:hAnsi="宋体" w:cs="宋体"/>
                <w:color w:val="000000"/>
                <w:kern w:val="0"/>
                <w:sz w:val="16"/>
                <w:szCs w:val="16"/>
              </w:rPr>
            </w:pPr>
            <w:r>
              <w:rPr>
                <w:rFonts w:hint="eastAsia" w:ascii="宋体" w:hAnsi="宋体" w:cs="宋体"/>
                <w:color w:val="000000"/>
                <w:kern w:val="0"/>
                <w:sz w:val="16"/>
                <w:szCs w:val="16"/>
              </w:rPr>
              <w:t>18</w:t>
            </w:r>
          </w:p>
        </w:tc>
        <w:tc>
          <w:tcPr>
            <w:tcW w:w="1200" w:type="dxa"/>
            <w:tcBorders>
              <w:top w:val="nil"/>
              <w:left w:val="nil"/>
              <w:bottom w:val="single" w:color="auto" w:sz="4" w:space="0"/>
              <w:right w:val="single" w:color="auto" w:sz="4" w:space="0"/>
            </w:tcBorders>
            <w:shd w:val="clear" w:color="000000" w:fill="D9E0F1"/>
          </w:tcPr>
          <w:p w14:paraId="6C44C7FC">
            <w:pPr>
              <w:widowControl/>
              <w:jc w:val="center"/>
              <w:rPr>
                <w:rFonts w:ascii="宋体" w:hAnsi="宋体" w:cs="宋体"/>
                <w:color w:val="000000"/>
                <w:kern w:val="0"/>
                <w:sz w:val="16"/>
                <w:szCs w:val="16"/>
              </w:rPr>
            </w:pPr>
            <w:r>
              <w:rPr>
                <w:rFonts w:hint="eastAsia" w:ascii="宋体" w:hAnsi="宋体" w:cs="宋体"/>
                <w:color w:val="000000"/>
                <w:kern w:val="0"/>
                <w:sz w:val="16"/>
                <w:szCs w:val="16"/>
              </w:rPr>
              <w:t>外围保洁</w:t>
            </w:r>
          </w:p>
        </w:tc>
        <w:tc>
          <w:tcPr>
            <w:tcW w:w="1180" w:type="dxa"/>
            <w:tcBorders>
              <w:top w:val="nil"/>
              <w:left w:val="nil"/>
              <w:bottom w:val="single" w:color="auto" w:sz="4" w:space="0"/>
              <w:right w:val="single" w:color="auto" w:sz="4" w:space="0"/>
            </w:tcBorders>
            <w:shd w:val="clear" w:color="000000" w:fill="D9E0F1"/>
          </w:tcPr>
          <w:p w14:paraId="7A4E6101">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r>
      <w:tr w14:paraId="5769AAE0">
        <w:tblPrEx>
          <w:tblCellMar>
            <w:top w:w="0" w:type="dxa"/>
            <w:left w:w="108" w:type="dxa"/>
            <w:bottom w:w="0" w:type="dxa"/>
            <w:right w:w="108" w:type="dxa"/>
          </w:tblCellMar>
        </w:tblPrEx>
        <w:trPr>
          <w:trHeight w:val="270" w:hRule="atLeast"/>
        </w:trPr>
        <w:tc>
          <w:tcPr>
            <w:tcW w:w="1420" w:type="dxa"/>
            <w:vMerge w:val="restart"/>
            <w:tcBorders>
              <w:top w:val="nil"/>
              <w:left w:val="single" w:color="auto" w:sz="4" w:space="0"/>
              <w:bottom w:val="single" w:color="auto" w:sz="4" w:space="0"/>
              <w:right w:val="single" w:color="auto" w:sz="4" w:space="0"/>
            </w:tcBorders>
            <w:shd w:val="clear" w:color="000000" w:fill="FBE3D5"/>
            <w:vAlign w:val="center"/>
          </w:tcPr>
          <w:p w14:paraId="13433BE9">
            <w:pPr>
              <w:widowControl/>
              <w:jc w:val="center"/>
              <w:rPr>
                <w:rFonts w:ascii="宋体" w:hAnsi="宋体" w:cs="宋体"/>
                <w:color w:val="000000"/>
                <w:kern w:val="0"/>
                <w:sz w:val="16"/>
                <w:szCs w:val="16"/>
              </w:rPr>
            </w:pPr>
            <w:r>
              <w:rPr>
                <w:rFonts w:hint="eastAsia" w:ascii="宋体" w:hAnsi="宋体" w:cs="宋体"/>
                <w:color w:val="000000"/>
                <w:kern w:val="0"/>
                <w:sz w:val="16"/>
                <w:szCs w:val="16"/>
              </w:rPr>
              <w:t>翠成、华侨城、垡头校区</w:t>
            </w:r>
          </w:p>
        </w:tc>
        <w:tc>
          <w:tcPr>
            <w:tcW w:w="1080" w:type="dxa"/>
            <w:tcBorders>
              <w:top w:val="nil"/>
              <w:left w:val="nil"/>
              <w:bottom w:val="single" w:color="auto" w:sz="4" w:space="0"/>
              <w:right w:val="single" w:color="auto" w:sz="4" w:space="0"/>
            </w:tcBorders>
            <w:shd w:val="clear" w:color="000000" w:fill="FBE3D5"/>
          </w:tcPr>
          <w:p w14:paraId="335A804F">
            <w:pPr>
              <w:widowControl/>
              <w:jc w:val="center"/>
              <w:rPr>
                <w:rFonts w:ascii="宋体" w:hAnsi="宋体" w:cs="宋体"/>
                <w:color w:val="000000"/>
                <w:kern w:val="0"/>
                <w:sz w:val="16"/>
                <w:szCs w:val="16"/>
              </w:rPr>
            </w:pPr>
            <w:r>
              <w:rPr>
                <w:rFonts w:hint="eastAsia" w:ascii="宋体" w:hAnsi="宋体" w:cs="宋体"/>
                <w:color w:val="000000"/>
                <w:kern w:val="0"/>
                <w:sz w:val="16"/>
                <w:szCs w:val="16"/>
              </w:rPr>
              <w:t>19</w:t>
            </w:r>
          </w:p>
        </w:tc>
        <w:tc>
          <w:tcPr>
            <w:tcW w:w="1200" w:type="dxa"/>
            <w:tcBorders>
              <w:top w:val="nil"/>
              <w:left w:val="nil"/>
              <w:bottom w:val="single" w:color="auto" w:sz="4" w:space="0"/>
              <w:right w:val="single" w:color="auto" w:sz="4" w:space="0"/>
            </w:tcBorders>
            <w:shd w:val="clear" w:color="000000" w:fill="FBE3D5"/>
          </w:tcPr>
          <w:p w14:paraId="6ADB7D50">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项目经理</w:t>
            </w:r>
          </w:p>
        </w:tc>
        <w:tc>
          <w:tcPr>
            <w:tcW w:w="1180" w:type="dxa"/>
            <w:tcBorders>
              <w:top w:val="nil"/>
              <w:left w:val="nil"/>
              <w:bottom w:val="single" w:color="auto" w:sz="4" w:space="0"/>
              <w:right w:val="single" w:color="auto" w:sz="4" w:space="0"/>
            </w:tcBorders>
            <w:shd w:val="clear" w:color="000000" w:fill="FBE3D5"/>
          </w:tcPr>
          <w:p w14:paraId="6C1262C3">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r>
      <w:tr w14:paraId="1D0C5AC6">
        <w:tblPrEx>
          <w:tblCellMar>
            <w:top w:w="0" w:type="dxa"/>
            <w:left w:w="108" w:type="dxa"/>
            <w:bottom w:w="0" w:type="dxa"/>
            <w:right w:w="108" w:type="dxa"/>
          </w:tblCellMar>
        </w:tblPrEx>
        <w:trPr>
          <w:trHeight w:val="270" w:hRule="atLeast"/>
        </w:trPr>
        <w:tc>
          <w:tcPr>
            <w:tcW w:w="1420" w:type="dxa"/>
            <w:vMerge w:val="continue"/>
            <w:tcBorders>
              <w:top w:val="nil"/>
              <w:left w:val="single" w:color="auto" w:sz="4" w:space="0"/>
              <w:bottom w:val="single" w:color="auto" w:sz="4" w:space="0"/>
              <w:right w:val="single" w:color="auto" w:sz="4" w:space="0"/>
            </w:tcBorders>
            <w:vAlign w:val="center"/>
          </w:tcPr>
          <w:p w14:paraId="77E6D491">
            <w:pPr>
              <w:widowControl/>
              <w:jc w:val="left"/>
              <w:rPr>
                <w:rFonts w:ascii="宋体" w:hAnsi="宋体" w:cs="宋体"/>
                <w:color w:val="000000"/>
                <w:kern w:val="0"/>
                <w:sz w:val="16"/>
                <w:szCs w:val="16"/>
              </w:rPr>
            </w:pPr>
          </w:p>
        </w:tc>
        <w:tc>
          <w:tcPr>
            <w:tcW w:w="1080" w:type="dxa"/>
            <w:tcBorders>
              <w:top w:val="nil"/>
              <w:left w:val="nil"/>
              <w:bottom w:val="single" w:color="auto" w:sz="4" w:space="0"/>
              <w:right w:val="single" w:color="auto" w:sz="4" w:space="0"/>
            </w:tcBorders>
            <w:shd w:val="clear" w:color="000000" w:fill="FBE3D5"/>
          </w:tcPr>
          <w:p w14:paraId="6AEF5E6A">
            <w:pPr>
              <w:widowControl/>
              <w:jc w:val="center"/>
              <w:rPr>
                <w:rFonts w:ascii="宋体" w:hAnsi="宋体" w:cs="宋体"/>
                <w:color w:val="000000"/>
                <w:kern w:val="0"/>
                <w:sz w:val="16"/>
                <w:szCs w:val="16"/>
              </w:rPr>
            </w:pPr>
            <w:r>
              <w:rPr>
                <w:rFonts w:hint="eastAsia" w:ascii="宋体" w:hAnsi="宋体" w:cs="宋体"/>
                <w:color w:val="000000"/>
                <w:kern w:val="0"/>
                <w:sz w:val="16"/>
                <w:szCs w:val="16"/>
              </w:rPr>
              <w:t>20</w:t>
            </w:r>
          </w:p>
        </w:tc>
        <w:tc>
          <w:tcPr>
            <w:tcW w:w="1200" w:type="dxa"/>
            <w:tcBorders>
              <w:top w:val="nil"/>
              <w:left w:val="nil"/>
              <w:bottom w:val="single" w:color="auto" w:sz="4" w:space="0"/>
              <w:right w:val="single" w:color="auto" w:sz="4" w:space="0"/>
            </w:tcBorders>
            <w:shd w:val="clear" w:color="000000" w:fill="FBE3D5"/>
          </w:tcPr>
          <w:p w14:paraId="05949124">
            <w:pPr>
              <w:widowControl/>
              <w:jc w:val="center"/>
              <w:rPr>
                <w:rFonts w:ascii="宋体" w:hAnsi="宋体" w:cs="宋体"/>
                <w:color w:val="000000"/>
                <w:kern w:val="0"/>
                <w:sz w:val="16"/>
                <w:szCs w:val="16"/>
              </w:rPr>
            </w:pPr>
            <w:r>
              <w:rPr>
                <w:rFonts w:hint="eastAsia" w:ascii="宋体" w:hAnsi="宋体" w:cs="宋体"/>
                <w:color w:val="000000"/>
                <w:kern w:val="0"/>
                <w:sz w:val="16"/>
                <w:szCs w:val="16"/>
              </w:rPr>
              <w:t>工程维修</w:t>
            </w:r>
          </w:p>
        </w:tc>
        <w:tc>
          <w:tcPr>
            <w:tcW w:w="1180" w:type="dxa"/>
            <w:tcBorders>
              <w:top w:val="nil"/>
              <w:left w:val="nil"/>
              <w:bottom w:val="single" w:color="auto" w:sz="4" w:space="0"/>
              <w:right w:val="single" w:color="auto" w:sz="4" w:space="0"/>
            </w:tcBorders>
            <w:shd w:val="clear" w:color="000000" w:fill="FBE3D5"/>
          </w:tcPr>
          <w:p w14:paraId="44DBD9E7">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14:paraId="735A89AA">
        <w:tblPrEx>
          <w:tblCellMar>
            <w:top w:w="0" w:type="dxa"/>
            <w:left w:w="108" w:type="dxa"/>
            <w:bottom w:w="0" w:type="dxa"/>
            <w:right w:w="108" w:type="dxa"/>
          </w:tblCellMar>
        </w:tblPrEx>
        <w:trPr>
          <w:trHeight w:val="270" w:hRule="atLeast"/>
        </w:trPr>
        <w:tc>
          <w:tcPr>
            <w:tcW w:w="1420" w:type="dxa"/>
            <w:vMerge w:val="continue"/>
            <w:tcBorders>
              <w:top w:val="nil"/>
              <w:left w:val="single" w:color="auto" w:sz="4" w:space="0"/>
              <w:bottom w:val="single" w:color="auto" w:sz="4" w:space="0"/>
              <w:right w:val="single" w:color="auto" w:sz="4" w:space="0"/>
            </w:tcBorders>
            <w:vAlign w:val="center"/>
          </w:tcPr>
          <w:p w14:paraId="0B8C48C7">
            <w:pPr>
              <w:widowControl/>
              <w:jc w:val="left"/>
              <w:rPr>
                <w:rFonts w:ascii="宋体" w:hAnsi="宋体" w:cs="宋体"/>
                <w:color w:val="000000"/>
                <w:kern w:val="0"/>
                <w:sz w:val="16"/>
                <w:szCs w:val="16"/>
              </w:rPr>
            </w:pPr>
          </w:p>
        </w:tc>
        <w:tc>
          <w:tcPr>
            <w:tcW w:w="1080" w:type="dxa"/>
            <w:tcBorders>
              <w:top w:val="nil"/>
              <w:left w:val="nil"/>
              <w:bottom w:val="single" w:color="auto" w:sz="4" w:space="0"/>
              <w:right w:val="single" w:color="auto" w:sz="4" w:space="0"/>
            </w:tcBorders>
            <w:shd w:val="clear" w:color="000000" w:fill="FBE3D5"/>
          </w:tcPr>
          <w:p w14:paraId="7AFD8D14">
            <w:pPr>
              <w:widowControl/>
              <w:jc w:val="center"/>
              <w:rPr>
                <w:rFonts w:ascii="宋体" w:hAnsi="宋体" w:cs="宋体"/>
                <w:color w:val="000000"/>
                <w:kern w:val="0"/>
                <w:sz w:val="16"/>
                <w:szCs w:val="16"/>
              </w:rPr>
            </w:pPr>
            <w:r>
              <w:rPr>
                <w:rFonts w:hint="eastAsia" w:ascii="宋体" w:hAnsi="宋体" w:cs="宋体"/>
                <w:color w:val="000000"/>
                <w:kern w:val="0"/>
                <w:sz w:val="16"/>
                <w:szCs w:val="16"/>
              </w:rPr>
              <w:t>21</w:t>
            </w:r>
          </w:p>
        </w:tc>
        <w:tc>
          <w:tcPr>
            <w:tcW w:w="1200" w:type="dxa"/>
            <w:tcBorders>
              <w:top w:val="nil"/>
              <w:left w:val="nil"/>
              <w:bottom w:val="single" w:color="auto" w:sz="4" w:space="0"/>
              <w:right w:val="single" w:color="auto" w:sz="4" w:space="0"/>
            </w:tcBorders>
            <w:shd w:val="clear" w:color="000000" w:fill="FBE3D5"/>
          </w:tcPr>
          <w:p w14:paraId="6B7B38B4">
            <w:pPr>
              <w:widowControl/>
              <w:jc w:val="center"/>
              <w:rPr>
                <w:rFonts w:ascii="宋体" w:hAnsi="宋体" w:cs="宋体"/>
                <w:color w:val="000000"/>
                <w:kern w:val="0"/>
                <w:sz w:val="16"/>
                <w:szCs w:val="16"/>
              </w:rPr>
            </w:pPr>
            <w:r>
              <w:rPr>
                <w:rFonts w:hint="eastAsia" w:ascii="宋体" w:hAnsi="宋体" w:cs="宋体"/>
                <w:color w:val="000000"/>
                <w:kern w:val="0"/>
                <w:sz w:val="16"/>
                <w:szCs w:val="16"/>
              </w:rPr>
              <w:t>保洁员</w:t>
            </w:r>
          </w:p>
        </w:tc>
        <w:tc>
          <w:tcPr>
            <w:tcW w:w="1180" w:type="dxa"/>
            <w:tcBorders>
              <w:top w:val="nil"/>
              <w:left w:val="nil"/>
              <w:bottom w:val="single" w:color="auto" w:sz="4" w:space="0"/>
              <w:right w:val="single" w:color="auto" w:sz="4" w:space="0"/>
            </w:tcBorders>
            <w:shd w:val="clear" w:color="000000" w:fill="FBE3D5"/>
          </w:tcPr>
          <w:p w14:paraId="26314DFD">
            <w:pPr>
              <w:widowControl/>
              <w:jc w:val="center"/>
              <w:rPr>
                <w:rFonts w:ascii="宋体" w:hAnsi="宋体" w:cs="宋体"/>
                <w:color w:val="000000"/>
                <w:kern w:val="0"/>
                <w:sz w:val="16"/>
                <w:szCs w:val="16"/>
              </w:rPr>
            </w:pPr>
            <w:r>
              <w:rPr>
                <w:rFonts w:hint="eastAsia" w:ascii="宋体" w:hAnsi="宋体" w:cs="宋体"/>
                <w:color w:val="000000"/>
                <w:kern w:val="0"/>
                <w:sz w:val="16"/>
                <w:szCs w:val="16"/>
              </w:rPr>
              <w:t>11</w:t>
            </w:r>
          </w:p>
        </w:tc>
      </w:tr>
      <w:tr w14:paraId="73F407E7">
        <w:tblPrEx>
          <w:tblCellMar>
            <w:top w:w="0" w:type="dxa"/>
            <w:left w:w="108" w:type="dxa"/>
            <w:bottom w:w="0" w:type="dxa"/>
            <w:right w:w="108" w:type="dxa"/>
          </w:tblCellMar>
        </w:tblPrEx>
        <w:trPr>
          <w:trHeight w:val="270" w:hRule="atLeast"/>
        </w:trPr>
        <w:tc>
          <w:tcPr>
            <w:tcW w:w="37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896733D">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180" w:type="dxa"/>
            <w:tcBorders>
              <w:top w:val="nil"/>
              <w:left w:val="nil"/>
              <w:bottom w:val="single" w:color="auto" w:sz="4" w:space="0"/>
              <w:right w:val="single" w:color="auto" w:sz="4" w:space="0"/>
            </w:tcBorders>
            <w:shd w:val="clear" w:color="auto" w:fill="auto"/>
            <w:noWrap/>
            <w:vAlign w:val="center"/>
          </w:tcPr>
          <w:p w14:paraId="0DE08892">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44</w:t>
            </w:r>
          </w:p>
        </w:tc>
      </w:tr>
    </w:tbl>
    <w:p w14:paraId="51500FB0">
      <w:pPr>
        <w:pStyle w:val="6"/>
        <w:ind w:firstLine="0"/>
        <w:rPr>
          <w:rFonts w:hint="eastAsia" w:hAnsi="宋体" w:cs="宋体"/>
          <w:b/>
          <w:bCs/>
        </w:rPr>
      </w:pPr>
    </w:p>
    <w:p w14:paraId="6D8B9CA1">
      <w:pPr>
        <w:keepNext w:val="0"/>
        <w:keepLines w:val="0"/>
        <w:pageBreakBefore w:val="0"/>
        <w:widowControl w:val="0"/>
        <w:kinsoku/>
        <w:wordWrap/>
        <w:overflowPunct/>
        <w:topLinePunct w:val="0"/>
        <w:autoSpaceDE/>
        <w:autoSpaceDN/>
        <w:bidi w:val="0"/>
        <w:adjustRightInd/>
        <w:snapToGrid/>
        <w:spacing w:line="360" w:lineRule="auto"/>
        <w:ind w:left="0" w:right="0" w:firstLine="723" w:firstLineChars="200"/>
        <w:jc w:val="both"/>
        <w:textAlignment w:val="auto"/>
        <w:rPr>
          <w:rFonts w:hint="eastAsia" w:ascii="宋体" w:hAnsi="宋体" w:eastAsia="宋体" w:cs="宋体"/>
          <w:bCs/>
          <w:spacing w:val="0"/>
          <w:sz w:val="24"/>
          <w:szCs w:val="24"/>
        </w:rPr>
      </w:pPr>
      <w:r>
        <w:rPr>
          <w:rFonts w:hint="eastAsia" w:ascii="宋体" w:hAnsi="宋体" w:cs="宋体"/>
          <w:b/>
          <w:color w:val="auto"/>
          <w:sz w:val="36"/>
          <w:szCs w:val="36"/>
        </w:rPr>
        <w:br w:type="page"/>
      </w:r>
    </w:p>
    <w:p w14:paraId="447C64D7">
      <w:pPr>
        <w:spacing w:line="360" w:lineRule="auto"/>
        <w:jc w:val="center"/>
        <w:outlineLvl w:val="0"/>
        <w:rPr>
          <w:rFonts w:eastAsiaTheme="minorEastAsia"/>
          <w:b/>
          <w:spacing w:val="0"/>
          <w:sz w:val="36"/>
          <w:szCs w:val="36"/>
          <w:highlight w:val="yellow"/>
        </w:rPr>
        <w:sectPr>
          <w:headerReference r:id="rId11" w:type="default"/>
          <w:footerReference r:id="rId12" w:type="default"/>
          <w:pgSz w:w="11906" w:h="16838"/>
          <w:pgMar w:top="1417" w:right="1134" w:bottom="1417" w:left="1417" w:header="851" w:footer="992" w:gutter="0"/>
          <w:pgNumType w:fmt="decimal"/>
          <w:cols w:space="720" w:num="1"/>
          <w:docGrid w:type="lines" w:linePitch="312" w:charSpace="0"/>
        </w:sectPr>
      </w:pPr>
      <w:bookmarkStart w:id="673" w:name="_Toc28338"/>
      <w:bookmarkStart w:id="674" w:name="_Toc27214"/>
    </w:p>
    <w:p w14:paraId="4241B1DE">
      <w:pPr>
        <w:spacing w:line="360" w:lineRule="auto"/>
        <w:jc w:val="center"/>
        <w:outlineLvl w:val="0"/>
        <w:rPr>
          <w:rFonts w:eastAsiaTheme="minorEastAsia"/>
          <w:b/>
          <w:spacing w:val="0"/>
          <w:sz w:val="36"/>
          <w:szCs w:val="36"/>
          <w:highlight w:val="none"/>
        </w:rPr>
      </w:pPr>
      <w:r>
        <w:rPr>
          <w:rFonts w:eastAsiaTheme="minorEastAsia"/>
          <w:b/>
          <w:spacing w:val="0"/>
          <w:sz w:val="36"/>
          <w:szCs w:val="36"/>
          <w:highlight w:val="none"/>
        </w:rPr>
        <w:t>第五章   合同草案条款</w:t>
      </w:r>
      <w:bookmarkEnd w:id="673"/>
      <w:bookmarkEnd w:id="674"/>
    </w:p>
    <w:p w14:paraId="56893E2E">
      <w:pPr>
        <w:spacing w:before="153" w:line="223" w:lineRule="auto"/>
        <w:ind w:left="4076"/>
        <w:jc w:val="left"/>
        <w:rPr>
          <w:rFonts w:ascii="宋体" w:hAnsi="宋体" w:eastAsia="宋体" w:cs="宋体"/>
          <w:spacing w:val="3"/>
          <w:sz w:val="47"/>
          <w:szCs w:val="47"/>
        </w:rPr>
      </w:pPr>
    </w:p>
    <w:p w14:paraId="2EE1AC6C">
      <w:pPr>
        <w:jc w:val="center"/>
        <w:rPr>
          <w:rFonts w:ascii="宋体" w:hAnsi="宋体" w:cs="宋体"/>
          <w:b/>
          <w:bCs/>
          <w:color w:val="000000"/>
          <w:w w:val="90"/>
          <w:kern w:val="44"/>
          <w:sz w:val="24"/>
          <w:lang w:val="zh-CN"/>
        </w:rPr>
      </w:pPr>
      <w:bookmarkStart w:id="675" w:name="_Toc12990"/>
      <w:bookmarkStart w:id="676" w:name="_Toc10641"/>
      <w:r>
        <w:rPr>
          <w:rFonts w:hint="eastAsia" w:ascii="宋体" w:hAnsi="宋体" w:cs="宋体"/>
          <w:b/>
          <w:bCs/>
          <w:color w:val="000000"/>
          <w:w w:val="90"/>
          <w:kern w:val="44"/>
          <w:sz w:val="24"/>
          <w:lang w:val="zh-CN"/>
        </w:rPr>
        <w:t>（此合同仅供参考。以最终甲方与中标方</w:t>
      </w:r>
      <w:r>
        <w:rPr>
          <w:rFonts w:hint="eastAsia" w:ascii="宋体" w:hAnsi="宋体" w:cs="宋体"/>
          <w:b/>
          <w:bCs/>
          <w:color w:val="000000"/>
          <w:w w:val="90"/>
          <w:kern w:val="44"/>
          <w:sz w:val="24"/>
        </w:rPr>
        <w:t>签订</w:t>
      </w:r>
      <w:r>
        <w:rPr>
          <w:rFonts w:hint="eastAsia" w:ascii="宋体" w:hAnsi="宋体" w:cs="宋体"/>
          <w:b/>
          <w:bCs/>
          <w:color w:val="000000"/>
          <w:w w:val="90"/>
          <w:kern w:val="44"/>
          <w:sz w:val="24"/>
          <w:lang w:val="zh-CN"/>
        </w:rPr>
        <w:t>的合同条款为准）</w:t>
      </w:r>
    </w:p>
    <w:p w14:paraId="699FDE36">
      <w:pPr>
        <w:spacing w:line="360" w:lineRule="auto"/>
        <w:jc w:val="center"/>
        <w:rPr>
          <w:b/>
          <w:color w:val="000000"/>
          <w:sz w:val="24"/>
        </w:rPr>
      </w:pPr>
    </w:p>
    <w:p w14:paraId="664E00BC">
      <w:pPr>
        <w:widowControl/>
        <w:wordWrap w:val="0"/>
        <w:spacing w:before="100" w:beforeAutospacing="1" w:after="100" w:afterAutospacing="1"/>
        <w:jc w:val="left"/>
        <w:rPr>
          <w:rFonts w:ascii="仿宋_GB2312" w:hAnsi="黑体" w:eastAsia="仿宋_GB2312"/>
          <w:b/>
          <w:color w:val="000000"/>
          <w:sz w:val="32"/>
          <w:szCs w:val="32"/>
        </w:rPr>
      </w:pPr>
      <w:r>
        <w:rPr>
          <w:rFonts w:ascii="仿宋_GB2312" w:hAnsi="黑体" w:eastAsia="仿宋_GB2312"/>
          <w:b/>
          <w:color w:val="000000"/>
          <w:sz w:val="32"/>
          <w:szCs w:val="32"/>
        </w:rPr>
        <w:t>合同编号：</w:t>
      </w:r>
    </w:p>
    <w:p w14:paraId="12F26103">
      <w:pPr>
        <w:widowControl/>
        <w:wordWrap w:val="0"/>
        <w:spacing w:before="100" w:beforeAutospacing="1" w:after="100" w:afterAutospacing="1"/>
        <w:jc w:val="center"/>
        <w:rPr>
          <w:rFonts w:ascii="宋体" w:hAnsi="宋体" w:cs="宋体"/>
          <w:color w:val="000000"/>
          <w:kern w:val="0"/>
          <w:sz w:val="24"/>
        </w:rPr>
      </w:pPr>
    </w:p>
    <w:p w14:paraId="09D4BAF9">
      <w:pPr>
        <w:widowControl/>
        <w:wordWrap w:val="0"/>
        <w:spacing w:before="100" w:beforeAutospacing="1" w:after="100" w:afterAutospacing="1"/>
        <w:jc w:val="center"/>
        <w:rPr>
          <w:rFonts w:ascii="宋体" w:hAnsi="宋体" w:cs="宋体"/>
          <w:color w:val="000000"/>
          <w:kern w:val="0"/>
          <w:sz w:val="24"/>
        </w:rPr>
      </w:pPr>
      <w:r>
        <w:rPr>
          <w:rFonts w:hint="eastAsia" w:ascii="仿宋_GB2312" w:hAnsi="黑体" w:eastAsia="仿宋_GB2312"/>
          <w:b/>
          <w:color w:val="000000"/>
          <w:sz w:val="44"/>
          <w:szCs w:val="44"/>
          <w:lang w:eastAsia="zh-CN"/>
        </w:rPr>
        <w:t>北京市朝阳区清华大学附属中学朝阳学校物业服务项目</w:t>
      </w:r>
    </w:p>
    <w:p w14:paraId="2B838603">
      <w:pPr>
        <w:widowControl/>
        <w:wordWrap w:val="0"/>
        <w:spacing w:before="100" w:beforeAutospacing="1" w:after="100" w:afterAutospacing="1"/>
        <w:jc w:val="center"/>
        <w:rPr>
          <w:rFonts w:ascii="宋体" w:hAnsi="宋体" w:cs="宋体"/>
          <w:color w:val="000000"/>
          <w:kern w:val="0"/>
          <w:sz w:val="24"/>
        </w:rPr>
      </w:pPr>
    </w:p>
    <w:p w14:paraId="495D89C5">
      <w:pPr>
        <w:widowControl/>
        <w:wordWrap w:val="0"/>
        <w:spacing w:before="100" w:beforeAutospacing="1" w:after="100" w:afterAutospacing="1"/>
        <w:jc w:val="center"/>
        <w:rPr>
          <w:rFonts w:ascii="宋体" w:hAnsi="宋体" w:cs="宋体"/>
          <w:color w:val="000000"/>
          <w:kern w:val="0"/>
          <w:sz w:val="32"/>
          <w:szCs w:val="32"/>
        </w:rPr>
      </w:pPr>
    </w:p>
    <w:p w14:paraId="66808432">
      <w:pPr>
        <w:snapToGrid w:val="0"/>
        <w:spacing w:line="480" w:lineRule="atLeast"/>
        <w:ind w:left="3257" w:leftChars="346" w:hanging="2530" w:hangingChars="700"/>
        <w:rPr>
          <w:rFonts w:hint="eastAsia" w:ascii="仿宋_GB2312" w:hAnsi="黑体" w:eastAsia="仿宋_GB2312"/>
          <w:b/>
          <w:color w:val="000000"/>
          <w:sz w:val="36"/>
          <w:szCs w:val="36"/>
          <w:lang w:eastAsia="zh-CN"/>
        </w:rPr>
      </w:pPr>
      <w:r>
        <w:rPr>
          <w:rFonts w:ascii="仿宋_GB2312" w:hAnsi="黑体" w:eastAsia="仿宋_GB2312"/>
          <w:b/>
          <w:color w:val="000000"/>
          <w:sz w:val="36"/>
          <w:szCs w:val="36"/>
        </w:rPr>
        <w:t>甲方：</w:t>
      </w:r>
      <w:r>
        <w:rPr>
          <w:rFonts w:hint="eastAsia" w:ascii="仿宋_GB2312" w:hAnsi="黑体" w:eastAsia="仿宋_GB2312"/>
          <w:b/>
          <w:color w:val="000000"/>
          <w:sz w:val="36"/>
          <w:szCs w:val="36"/>
          <w:u w:val="single"/>
          <w:lang w:eastAsia="zh-CN"/>
        </w:rPr>
        <w:t>清华大学附属中学朝阳学校</w:t>
      </w:r>
    </w:p>
    <w:p w14:paraId="2A3E05F0">
      <w:pPr>
        <w:snapToGrid w:val="0"/>
        <w:spacing w:line="480" w:lineRule="atLeast"/>
        <w:ind w:firstLine="723" w:firstLineChars="200"/>
        <w:rPr>
          <w:rFonts w:ascii="仿宋_GB2312" w:hAnsi="黑体" w:eastAsia="仿宋_GB2312"/>
          <w:b/>
          <w:color w:val="000000"/>
          <w:sz w:val="36"/>
          <w:szCs w:val="36"/>
        </w:rPr>
      </w:pPr>
    </w:p>
    <w:p w14:paraId="43D3BDE1">
      <w:pPr>
        <w:snapToGrid w:val="0"/>
        <w:spacing w:line="480" w:lineRule="atLeast"/>
        <w:rPr>
          <w:rFonts w:ascii="仿宋_GB2312" w:hAnsi="黑体" w:eastAsia="仿宋_GB2312"/>
          <w:b/>
          <w:color w:val="000000"/>
          <w:sz w:val="36"/>
          <w:szCs w:val="36"/>
        </w:rPr>
      </w:pPr>
    </w:p>
    <w:p w14:paraId="5A22655E">
      <w:pPr>
        <w:snapToGrid w:val="0"/>
        <w:spacing w:line="480" w:lineRule="atLeast"/>
        <w:ind w:firstLine="723" w:firstLineChars="200"/>
        <w:rPr>
          <w:rFonts w:ascii="仿宋_GB2312" w:hAnsi="黑体" w:eastAsia="仿宋_GB2312"/>
          <w:b/>
          <w:color w:val="000000"/>
          <w:sz w:val="36"/>
          <w:szCs w:val="36"/>
        </w:rPr>
      </w:pPr>
      <w:r>
        <w:rPr>
          <w:rFonts w:ascii="仿宋_GB2312" w:hAnsi="黑体" w:eastAsia="仿宋_GB2312"/>
          <w:b/>
          <w:color w:val="000000"/>
          <w:sz w:val="36"/>
          <w:szCs w:val="36"/>
        </w:rPr>
        <w:t>乙方</w:t>
      </w:r>
      <w:r>
        <w:rPr>
          <w:rFonts w:hint="eastAsia" w:ascii="仿宋_GB2312" w:hAnsi="黑体" w:eastAsia="仿宋_GB2312"/>
          <w:b/>
          <w:color w:val="000000"/>
          <w:sz w:val="36"/>
          <w:szCs w:val="36"/>
        </w:rPr>
        <w:t xml:space="preserve">： </w:t>
      </w:r>
      <w:r>
        <w:rPr>
          <w:rFonts w:hint="eastAsia" w:ascii="仿宋_GB2312" w:hAnsi="黑体" w:eastAsia="仿宋_GB2312"/>
          <w:b/>
          <w:color w:val="000000"/>
          <w:sz w:val="36"/>
          <w:szCs w:val="36"/>
          <w:u w:val="single"/>
        </w:rPr>
        <w:t xml:space="preserve">              </w:t>
      </w:r>
      <w:r>
        <w:rPr>
          <w:rFonts w:ascii="仿宋_GB2312" w:hAnsi="黑体" w:eastAsia="仿宋_GB2312"/>
          <w:b/>
          <w:color w:val="000000"/>
          <w:sz w:val="36"/>
          <w:szCs w:val="36"/>
          <w:u w:val="single"/>
        </w:rPr>
        <w:t xml:space="preserve"> </w:t>
      </w:r>
    </w:p>
    <w:p w14:paraId="678D8E00">
      <w:pPr>
        <w:widowControl/>
        <w:wordWrap w:val="0"/>
        <w:spacing w:before="100" w:beforeAutospacing="1" w:after="100" w:afterAutospacing="1"/>
        <w:jc w:val="center"/>
        <w:rPr>
          <w:rFonts w:ascii="宋体" w:hAnsi="宋体" w:cs="宋体"/>
          <w:color w:val="000000"/>
          <w:kern w:val="0"/>
          <w:sz w:val="32"/>
          <w:szCs w:val="32"/>
        </w:rPr>
      </w:pPr>
    </w:p>
    <w:p w14:paraId="09E920D3">
      <w:pPr>
        <w:widowControl/>
        <w:wordWrap w:val="0"/>
        <w:spacing w:before="100" w:beforeAutospacing="1" w:after="100" w:afterAutospacing="1"/>
        <w:jc w:val="center"/>
        <w:rPr>
          <w:rFonts w:ascii="宋体" w:hAnsi="宋体" w:cs="宋体"/>
          <w:color w:val="000000"/>
          <w:kern w:val="0"/>
          <w:sz w:val="24"/>
        </w:rPr>
      </w:pPr>
    </w:p>
    <w:p w14:paraId="336DEBDA">
      <w:pPr>
        <w:widowControl/>
        <w:wordWrap w:val="0"/>
        <w:spacing w:before="100" w:beforeAutospacing="1" w:after="100" w:afterAutospacing="1"/>
        <w:jc w:val="center"/>
        <w:rPr>
          <w:rFonts w:ascii="宋体" w:hAnsi="宋体" w:cs="宋体"/>
          <w:color w:val="000000"/>
          <w:kern w:val="0"/>
          <w:sz w:val="24"/>
        </w:rPr>
      </w:pPr>
    </w:p>
    <w:p w14:paraId="2CE4258E">
      <w:pPr>
        <w:widowControl/>
        <w:wordWrap w:val="0"/>
        <w:spacing w:before="100" w:beforeAutospacing="1" w:after="100" w:afterAutospacing="1" w:line="500" w:lineRule="exact"/>
        <w:jc w:val="left"/>
        <w:rPr>
          <w:rFonts w:ascii="宋体" w:hAnsi="宋体" w:cs="宋体"/>
          <w:color w:val="000000"/>
          <w:kern w:val="0"/>
          <w:sz w:val="24"/>
        </w:rPr>
      </w:pPr>
    </w:p>
    <w:p w14:paraId="671226E3">
      <w:pPr>
        <w:snapToGrid w:val="0"/>
        <w:spacing w:line="480" w:lineRule="atLeast"/>
        <w:jc w:val="center"/>
        <w:rPr>
          <w:rFonts w:ascii="仿宋_GB2312" w:hAnsi="黑体" w:eastAsia="仿宋_GB2312"/>
          <w:b/>
          <w:color w:val="000000"/>
          <w:sz w:val="32"/>
          <w:szCs w:val="32"/>
        </w:rPr>
      </w:pPr>
    </w:p>
    <w:p w14:paraId="1B0445A6">
      <w:pPr>
        <w:snapToGrid w:val="0"/>
        <w:spacing w:line="360" w:lineRule="auto"/>
        <w:ind w:firstLine="490"/>
        <w:rPr>
          <w:rFonts w:ascii="仿宋_GB2312" w:hAnsi="仿宋_GB2312" w:eastAsia="仿宋_GB2312"/>
          <w:color w:val="000000"/>
          <w:sz w:val="24"/>
          <w:shd w:val="pct10" w:color="auto" w:fill="FFFFFF"/>
        </w:rPr>
      </w:pPr>
      <w:r>
        <w:rPr>
          <w:b/>
          <w:bCs/>
          <w:color w:val="000000"/>
        </w:rPr>
        <w:br w:type="page"/>
      </w:r>
    </w:p>
    <w:p w14:paraId="0A1DD213">
      <w:pPr>
        <w:keepNext/>
        <w:keepLines/>
        <w:autoSpaceDE w:val="0"/>
        <w:autoSpaceDN w:val="0"/>
        <w:adjustRightInd w:val="0"/>
        <w:spacing w:before="120" w:afterLines="50" w:line="360" w:lineRule="auto"/>
        <w:jc w:val="center"/>
        <w:outlineLvl w:val="1"/>
        <w:rPr>
          <w:rFonts w:ascii="Arial" w:hAnsi="Arial" w:eastAsia="黑体"/>
          <w:b/>
          <w:color w:val="000000"/>
          <w:kern w:val="0"/>
          <w:sz w:val="36"/>
          <w:szCs w:val="36"/>
        </w:rPr>
      </w:pPr>
      <w:r>
        <w:rPr>
          <w:rFonts w:hint="eastAsia" w:ascii="Arial" w:hAnsi="Arial" w:eastAsia="黑体"/>
          <w:b/>
          <w:color w:val="000000"/>
          <w:kern w:val="0"/>
          <w:sz w:val="36"/>
          <w:szCs w:val="36"/>
        </w:rPr>
        <w:t>物业服务合同</w:t>
      </w:r>
    </w:p>
    <w:p w14:paraId="6F4C61C7">
      <w:pPr>
        <w:spacing w:line="360" w:lineRule="auto"/>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委托方（甲方）：</w:t>
      </w:r>
      <w:r>
        <w:rPr>
          <w:rFonts w:hint="eastAsia" w:asciiTheme="minorEastAsia" w:hAnsiTheme="minorEastAsia" w:eastAsiaTheme="minorEastAsia" w:cstheme="minorEastAsia"/>
          <w:color w:val="000000"/>
          <w:sz w:val="24"/>
          <w:lang w:eastAsia="zh-CN"/>
        </w:rPr>
        <w:t>清华大学附属中学朝阳学校</w:t>
      </w:r>
    </w:p>
    <w:p w14:paraId="2FDB0C9A">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通讯地址：北京市朝阳区新源街31号</w:t>
      </w:r>
    </w:p>
    <w:p w14:paraId="0EF4F7FF">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法定代表人：</w:t>
      </w:r>
    </w:p>
    <w:p w14:paraId="68968AFE">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委托代理人：              联系电话：</w:t>
      </w:r>
    </w:p>
    <w:p w14:paraId="214C3DCC">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邮政编码：</w:t>
      </w:r>
    </w:p>
    <w:p w14:paraId="605AE398">
      <w:pPr>
        <w:spacing w:line="360" w:lineRule="auto"/>
        <w:rPr>
          <w:rFonts w:asciiTheme="minorEastAsia" w:hAnsiTheme="minorEastAsia" w:eastAsiaTheme="minorEastAsia" w:cstheme="minorEastAsia"/>
          <w:color w:val="000000"/>
          <w:spacing w:val="20"/>
          <w:sz w:val="24"/>
        </w:rPr>
      </w:pPr>
    </w:p>
    <w:p w14:paraId="56E7D367">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物业服务企业（乙方）： </w:t>
      </w:r>
    </w:p>
    <w:p w14:paraId="35FBDCDF">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营业执照注册号：</w:t>
      </w:r>
    </w:p>
    <w:p w14:paraId="71CDCDBD">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企业资质证书号： </w:t>
      </w:r>
    </w:p>
    <w:p w14:paraId="2D1687B0">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组织机构代码： </w:t>
      </w:r>
    </w:p>
    <w:p w14:paraId="100E18AB">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法定代表人：              联系电话： </w:t>
      </w:r>
    </w:p>
    <w:p w14:paraId="1CB72DEA">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委托代理人：              联系电话：</w:t>
      </w:r>
    </w:p>
    <w:p w14:paraId="5D248E09">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通讯地址： </w:t>
      </w:r>
    </w:p>
    <w:p w14:paraId="3214C1E7">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邮政编码： </w:t>
      </w:r>
    </w:p>
    <w:p w14:paraId="457DB2F1">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根据《中国人民共和国合同法》、</w:t>
      </w:r>
      <w:r>
        <w:rPr>
          <w:rFonts w:hint="eastAsia" w:asciiTheme="minorEastAsia" w:hAnsiTheme="minorEastAsia" w:eastAsiaTheme="minorEastAsia" w:cstheme="minorEastAsia"/>
          <w:color w:val="000000"/>
          <w:sz w:val="24"/>
          <w:shd w:val="clear" w:color="auto" w:fill="FFFFFF"/>
        </w:rPr>
        <w:t>《中华人民共和国价格法》、</w:t>
      </w:r>
      <w:r>
        <w:rPr>
          <w:rFonts w:hint="eastAsia" w:asciiTheme="minorEastAsia" w:hAnsiTheme="minorEastAsia" w:eastAsiaTheme="minorEastAsia" w:cstheme="minorEastAsia"/>
          <w:color w:val="000000"/>
          <w:sz w:val="24"/>
        </w:rPr>
        <w:t>《北京市物业管理办法》</w:t>
      </w:r>
      <w:r>
        <w:rPr>
          <w:rFonts w:hint="eastAsia" w:asciiTheme="minorEastAsia" w:hAnsiTheme="minorEastAsia" w:eastAsiaTheme="minorEastAsia" w:cstheme="minorEastAsia"/>
          <w:color w:val="000000"/>
          <w:sz w:val="24"/>
          <w:shd w:val="clear" w:color="auto" w:fill="FFFFFF"/>
        </w:rPr>
        <w:t>《北京市物业服务收费管理办法》</w:t>
      </w:r>
      <w:r>
        <w:rPr>
          <w:rFonts w:hint="eastAsia" w:asciiTheme="minorEastAsia" w:hAnsiTheme="minorEastAsia" w:eastAsiaTheme="minorEastAsia" w:cstheme="minorEastAsia"/>
          <w:color w:val="000000"/>
          <w:sz w:val="24"/>
        </w:rPr>
        <w:t>等有关法律、法规的规定，甲乙双方在自愿、平等、公平、诚信的基础上，就物业服务有关事宜，协商签订本合同。</w:t>
      </w:r>
    </w:p>
    <w:p w14:paraId="12FBE498">
      <w:pPr>
        <w:spacing w:line="360" w:lineRule="auto"/>
        <w:ind w:firstLine="480" w:firstLineChars="200"/>
        <w:rPr>
          <w:rFonts w:asciiTheme="minorEastAsia" w:hAnsiTheme="minorEastAsia" w:eastAsiaTheme="minorEastAsia" w:cstheme="minorEastAsia"/>
          <w:color w:val="000000"/>
          <w:sz w:val="24"/>
        </w:rPr>
      </w:pPr>
    </w:p>
    <w:p w14:paraId="341750FC">
      <w:pPr>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第一部分  物业项目基本情况</w:t>
      </w:r>
    </w:p>
    <w:p w14:paraId="7A9A1709">
      <w:pPr>
        <w:spacing w:line="360" w:lineRule="auto"/>
        <w:ind w:firstLine="1687" w:firstLineChars="700"/>
        <w:rPr>
          <w:rFonts w:asciiTheme="minorEastAsia" w:hAnsiTheme="minorEastAsia" w:eastAsiaTheme="minorEastAsia" w:cstheme="minorEastAsia"/>
          <w:b/>
          <w:color w:val="000000"/>
          <w:sz w:val="24"/>
        </w:rPr>
      </w:pPr>
    </w:p>
    <w:p w14:paraId="72FAD03A">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第一条 本物业项目（以下简称“本物业”）基本情况如下：</w:t>
      </w:r>
    </w:p>
    <w:p w14:paraId="0D1D6714">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名称：</w:t>
      </w:r>
      <w:r>
        <w:rPr>
          <w:rFonts w:hint="eastAsia" w:asciiTheme="minorEastAsia" w:hAnsiTheme="minorEastAsia" w:eastAsiaTheme="minorEastAsia" w:cstheme="minorEastAsia"/>
          <w:color w:val="000000"/>
          <w:sz w:val="24"/>
          <w:lang w:eastAsia="zh-CN"/>
        </w:rPr>
        <w:t>清华大学附属中学朝阳学校</w:t>
      </w:r>
      <w:r>
        <w:rPr>
          <w:rFonts w:hint="eastAsia" w:asciiTheme="minorEastAsia" w:hAnsiTheme="minorEastAsia" w:eastAsiaTheme="minorEastAsia" w:cstheme="minorEastAsia"/>
          <w:color w:val="000000"/>
          <w:sz w:val="24"/>
        </w:rPr>
        <w:t xml:space="preserve"> </w:t>
      </w:r>
    </w:p>
    <w:p w14:paraId="513A52CB">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类型：学校</w:t>
      </w:r>
    </w:p>
    <w:p w14:paraId="55E980BB">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坐落位置：北京市朝阳区新源街31号</w:t>
      </w:r>
    </w:p>
    <w:p w14:paraId="138833CB">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物业用途：学校</w:t>
      </w:r>
    </w:p>
    <w:p w14:paraId="5056DCF6">
      <w:pPr>
        <w:spacing w:line="360" w:lineRule="auto"/>
        <w:rPr>
          <w:rFonts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建筑面积：  平方米</w:t>
      </w:r>
    </w:p>
    <w:p w14:paraId="007E51B7">
      <w:pPr>
        <w:spacing w:line="360" w:lineRule="auto"/>
        <w:rPr>
          <w:rFonts w:asciiTheme="minorEastAsia" w:hAnsiTheme="minorEastAsia" w:eastAsiaTheme="minorEastAsia" w:cstheme="minorEastAsia"/>
          <w:b/>
          <w:color w:val="000000"/>
          <w:sz w:val="24"/>
        </w:rPr>
      </w:pPr>
    </w:p>
    <w:p w14:paraId="5EB91928">
      <w:pPr>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第二部分  物业服务管理事项</w:t>
      </w:r>
    </w:p>
    <w:p w14:paraId="694FA137">
      <w:pPr>
        <w:spacing w:line="360" w:lineRule="auto"/>
        <w:ind w:firstLine="360" w:firstLineChars="15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第二条  </w:t>
      </w:r>
      <w:r>
        <w:rPr>
          <w:rFonts w:hint="eastAsia" w:asciiTheme="minorEastAsia" w:hAnsiTheme="minorEastAsia" w:eastAsiaTheme="minorEastAsia" w:cstheme="minorEastAsia"/>
          <w:bCs/>
          <w:color w:val="000000"/>
          <w:sz w:val="24"/>
        </w:rPr>
        <w:t>乙方指定物业服务项目负责人为：</w:t>
      </w:r>
      <w:r>
        <w:rPr>
          <w:rFonts w:hint="eastAsia" w:asciiTheme="minorEastAsia" w:hAnsiTheme="minorEastAsia" w:eastAsiaTheme="minorEastAsia" w:cstheme="minorEastAsia"/>
          <w:color w:val="000000"/>
          <w:sz w:val="24"/>
          <w:u w:val="single"/>
        </w:rPr>
        <w:softHyphen/>
      </w:r>
      <w:r>
        <w:rPr>
          <w:rFonts w:hint="eastAsia" w:asciiTheme="minorEastAsia" w:hAnsiTheme="minorEastAsia" w:eastAsiaTheme="minorEastAsia" w:cstheme="minorEastAsia"/>
          <w:color w:val="000000"/>
          <w:sz w:val="24"/>
          <w:u w:val="single"/>
        </w:rPr>
        <w:softHyphen/>
      </w:r>
      <w:r>
        <w:rPr>
          <w:rFonts w:hint="eastAsia" w:asciiTheme="minorEastAsia" w:hAnsiTheme="minorEastAsia" w:eastAsiaTheme="minorEastAsia" w:cstheme="minorEastAsia"/>
          <w:color w:val="000000"/>
          <w:sz w:val="24"/>
          <w:u w:val="single"/>
        </w:rPr>
        <w:softHyphen/>
      </w:r>
      <w:r>
        <w:rPr>
          <w:rFonts w:hint="eastAsia" w:asciiTheme="minorEastAsia" w:hAnsiTheme="minorEastAsia" w:eastAsiaTheme="minorEastAsia" w:cstheme="minorEastAsia"/>
          <w:color w:val="000000"/>
          <w:sz w:val="24"/>
          <w:u w:val="single"/>
        </w:rPr>
        <w:softHyphen/>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，联系电话：</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。负责制定物业服务工作计划，并组织实施。</w:t>
      </w:r>
    </w:p>
    <w:p w14:paraId="679978A5">
      <w:pPr>
        <w:spacing w:line="360" w:lineRule="auto"/>
        <w:ind w:firstLine="360" w:firstLineChars="15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第三条  由甲方、乙方将物业管理区域内的相关档案资料、物业服务用房及配电室设备进行清点并签字确认。</w:t>
      </w:r>
    </w:p>
    <w:p w14:paraId="028D6DCF">
      <w:pPr>
        <w:spacing w:line="360" w:lineRule="auto"/>
        <w:ind w:firstLine="360" w:firstLineChars="15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第四条  乙方应当提供的物业服务包括以下内容：</w:t>
      </w:r>
    </w:p>
    <w:p w14:paraId="560E5E97">
      <w:pPr>
        <w:spacing w:line="360" w:lineRule="auto"/>
        <w:ind w:firstLine="720" w:firstLineChars="3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（1）设施设备的日常运行和维护。</w:t>
      </w:r>
    </w:p>
    <w:p w14:paraId="41BCA7DE">
      <w:pPr>
        <w:spacing w:line="360" w:lineRule="auto"/>
        <w:ind w:firstLine="720" w:firstLineChars="3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（2）管理区域卫生清洁。</w:t>
      </w:r>
    </w:p>
    <w:p w14:paraId="3A7D8033">
      <w:pPr>
        <w:spacing w:line="360" w:lineRule="auto"/>
        <w:ind w:firstLine="720" w:firstLineChars="3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（3）管理区域保安及秩序维护。</w:t>
      </w:r>
    </w:p>
    <w:p w14:paraId="3D3A48C6">
      <w:pPr>
        <w:spacing w:line="360" w:lineRule="auto"/>
        <w:ind w:firstLine="720" w:firstLineChars="3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（4）甲方需要并且符合物业管理条例规定的其他业务。</w:t>
      </w:r>
    </w:p>
    <w:p w14:paraId="1A5C796F">
      <w:pPr>
        <w:spacing w:line="360" w:lineRule="auto"/>
        <w:ind w:firstLine="482"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b/>
          <w:color w:val="000000"/>
          <w:sz w:val="24"/>
        </w:rPr>
        <w:t>乙方对业主物业专有部分提供维修养护或其他特约服务的，应当与业主签订特约服务协议，服务事项、标准及费用由双方在协议中约定。</w:t>
      </w:r>
    </w:p>
    <w:p w14:paraId="419BA4E5">
      <w:pPr>
        <w:tabs>
          <w:tab w:val="left" w:pos="4095"/>
        </w:tabs>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第三部分  物业服务标准</w:t>
      </w:r>
    </w:p>
    <w:p w14:paraId="78E85BB9">
      <w:pPr>
        <w:tabs>
          <w:tab w:val="left" w:pos="4095"/>
        </w:tabs>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第五条  乙方按照双方约定的服务标准提供服务。</w:t>
      </w:r>
    </w:p>
    <w:p w14:paraId="7ECA22DD">
      <w:pPr>
        <w:tabs>
          <w:tab w:val="left" w:pos="4095"/>
        </w:tabs>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其他约定：如有未尽事宜，根据实际情况双方签订补充协议，效力同本合同。</w:t>
      </w:r>
    </w:p>
    <w:p w14:paraId="693682FA">
      <w:pPr>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第四部分  物业服务期限</w:t>
      </w:r>
    </w:p>
    <w:p w14:paraId="4AB9EAE4">
      <w:pPr>
        <w:tabs>
          <w:tab w:val="left" w:pos="4095"/>
        </w:tabs>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第六条  物业服务期限为一年。自</w:t>
      </w:r>
      <w:r>
        <w:rPr>
          <w:rFonts w:hint="eastAsia" w:asciiTheme="minorEastAsia" w:hAnsiTheme="minorEastAsia" w:eastAsiaTheme="minorEastAsia" w:cstheme="minorEastAsia"/>
          <w:color w:val="000000"/>
          <w:sz w:val="24"/>
          <w:u w:val="single"/>
          <w:lang w:val="en-US" w:eastAsia="zh-CN"/>
        </w:rPr>
        <w:t xml:space="preserve">    </w:t>
      </w:r>
      <w:r>
        <w:rPr>
          <w:rFonts w:hint="eastAsia" w:asciiTheme="minorEastAsia" w:hAnsiTheme="minorEastAsia" w:eastAsiaTheme="minorEastAsia" w:cstheme="minorEastAsia"/>
          <w:color w:val="000000"/>
          <w:sz w:val="24"/>
        </w:rPr>
        <w:t>年</w:t>
      </w:r>
      <w:r>
        <w:rPr>
          <w:rFonts w:hint="eastAsia" w:asciiTheme="minorEastAsia" w:hAnsiTheme="minorEastAsia" w:eastAsiaTheme="minorEastAsia" w:cstheme="minorEastAsia"/>
          <w:color w:val="000000"/>
          <w:sz w:val="24"/>
          <w:u w:val="single"/>
          <w:lang w:val="en-US" w:eastAsia="zh-CN"/>
        </w:rPr>
        <w:t xml:space="preserve">    </w:t>
      </w:r>
      <w:r>
        <w:rPr>
          <w:rFonts w:hint="eastAsia" w:asciiTheme="minorEastAsia" w:hAnsiTheme="minorEastAsia" w:eastAsiaTheme="minorEastAsia" w:cstheme="minorEastAsia"/>
          <w:color w:val="000000"/>
          <w:sz w:val="24"/>
        </w:rPr>
        <w:t>月</w:t>
      </w:r>
      <w:r>
        <w:rPr>
          <w:rFonts w:hint="eastAsia" w:asciiTheme="minorEastAsia" w:hAnsiTheme="minorEastAsia" w:eastAsiaTheme="minorEastAsia" w:cstheme="minorEastAsia"/>
          <w:color w:val="000000"/>
          <w:sz w:val="24"/>
          <w:u w:val="single"/>
          <w:lang w:val="en-US" w:eastAsia="zh-CN"/>
        </w:rPr>
        <w:t xml:space="preserve">    </w:t>
      </w:r>
      <w:r>
        <w:rPr>
          <w:rFonts w:hint="eastAsia" w:asciiTheme="minorEastAsia" w:hAnsiTheme="minorEastAsia" w:eastAsiaTheme="minorEastAsia" w:cstheme="minorEastAsia"/>
          <w:color w:val="000000"/>
          <w:sz w:val="24"/>
        </w:rPr>
        <w:t>日起至</w:t>
      </w:r>
      <w:r>
        <w:rPr>
          <w:rFonts w:hint="eastAsia" w:asciiTheme="minorEastAsia" w:hAnsiTheme="minorEastAsia" w:eastAsiaTheme="minorEastAsia" w:cstheme="minorEastAsia"/>
          <w:color w:val="000000"/>
          <w:sz w:val="24"/>
          <w:u w:val="single"/>
          <w:lang w:val="en-US" w:eastAsia="zh-CN"/>
        </w:rPr>
        <w:t xml:space="preserve">    </w:t>
      </w:r>
      <w:r>
        <w:rPr>
          <w:rFonts w:hint="eastAsia" w:asciiTheme="minorEastAsia" w:hAnsiTheme="minorEastAsia" w:eastAsiaTheme="minorEastAsia" w:cstheme="minorEastAsia"/>
          <w:color w:val="000000"/>
          <w:sz w:val="24"/>
        </w:rPr>
        <w:t>年</w:t>
      </w:r>
      <w:r>
        <w:rPr>
          <w:rFonts w:hint="eastAsia" w:asciiTheme="minorEastAsia" w:hAnsiTheme="minorEastAsia" w:eastAsiaTheme="minorEastAsia" w:cstheme="minorEastAsia"/>
          <w:color w:val="000000"/>
          <w:sz w:val="24"/>
          <w:u w:val="single"/>
          <w:lang w:val="en-US" w:eastAsia="zh-CN"/>
        </w:rPr>
        <w:t xml:space="preserve">    </w:t>
      </w:r>
      <w:r>
        <w:rPr>
          <w:rFonts w:hint="eastAsia" w:asciiTheme="minorEastAsia" w:hAnsiTheme="minorEastAsia" w:eastAsiaTheme="minorEastAsia" w:cstheme="minorEastAsia"/>
          <w:color w:val="000000"/>
          <w:sz w:val="24"/>
        </w:rPr>
        <w:t>月</w:t>
      </w:r>
      <w:r>
        <w:rPr>
          <w:rFonts w:hint="eastAsia" w:asciiTheme="minorEastAsia" w:hAnsiTheme="minorEastAsia" w:eastAsiaTheme="minorEastAsia" w:cstheme="minorEastAsia"/>
          <w:color w:val="000000"/>
          <w:sz w:val="24"/>
          <w:u w:val="single"/>
          <w:lang w:val="en-US" w:eastAsia="zh-CN"/>
        </w:rPr>
        <w:t xml:space="preserve">    </w:t>
      </w:r>
      <w:r>
        <w:rPr>
          <w:rFonts w:hint="eastAsia" w:asciiTheme="minorEastAsia" w:hAnsiTheme="minorEastAsia" w:eastAsiaTheme="minorEastAsia" w:cstheme="minorEastAsia"/>
          <w:color w:val="000000"/>
          <w:sz w:val="24"/>
        </w:rPr>
        <w:t>日止。</w:t>
      </w:r>
    </w:p>
    <w:p w14:paraId="576B0EEA">
      <w:pPr>
        <w:tabs>
          <w:tab w:val="left" w:pos="4095"/>
        </w:tabs>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 xml:space="preserve">   第五部分  物业服务相关费用</w:t>
      </w:r>
    </w:p>
    <w:p w14:paraId="77F48F83">
      <w:pPr>
        <w:tabs>
          <w:tab w:val="left" w:pos="4095"/>
        </w:tabs>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第七条  本物业区域物业服务收费方式为：包干制</w:t>
      </w:r>
    </w:p>
    <w:p w14:paraId="26939AE8">
      <w:pPr>
        <w:tabs>
          <w:tab w:val="left" w:pos="4095"/>
        </w:tabs>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（一）、包干制</w:t>
      </w:r>
    </w:p>
    <w:p w14:paraId="1BD9213F">
      <w:pPr>
        <w:spacing w:line="360" w:lineRule="auto"/>
        <w:ind w:firstLine="480" w:firstLineChars="200"/>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color w:val="000000"/>
          <w:sz w:val="24"/>
        </w:rPr>
        <w:t>1、</w:t>
      </w:r>
      <w:r>
        <w:rPr>
          <w:rFonts w:hint="eastAsia" w:asciiTheme="minorEastAsia" w:hAnsiTheme="minorEastAsia" w:eastAsiaTheme="minorEastAsia" w:cstheme="minorEastAsia"/>
          <w:b/>
          <w:color w:val="000000"/>
          <w:sz w:val="24"/>
        </w:rPr>
        <w:t>物业服务费由业主按其拥有物业的建筑面积缴纳，具体标准如下：</w:t>
      </w:r>
    </w:p>
    <w:p w14:paraId="5B3E9463">
      <w:pPr>
        <w:spacing w:line="360" w:lineRule="auto"/>
        <w:ind w:firstLine="482" w:firstLineChars="200"/>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物业服务费总价：</w:t>
      </w:r>
      <w:r>
        <w:rPr>
          <w:rFonts w:hint="eastAsia" w:asciiTheme="minorEastAsia" w:hAnsiTheme="minorEastAsia" w:eastAsiaTheme="minorEastAsia" w:cstheme="minorEastAsia"/>
          <w:color w:val="000000"/>
          <w:kern w:val="0"/>
          <w:sz w:val="24"/>
        </w:rPr>
        <w:t>____________</w:t>
      </w:r>
      <w:r>
        <w:rPr>
          <w:rFonts w:hint="eastAsia" w:asciiTheme="minorEastAsia" w:hAnsiTheme="minorEastAsia" w:eastAsiaTheme="minorEastAsia" w:cstheme="minorEastAsia"/>
          <w:b/>
          <w:color w:val="000000"/>
          <w:sz w:val="24"/>
        </w:rPr>
        <w:t>元</w:t>
      </w:r>
    </w:p>
    <w:p w14:paraId="31B1B5CB">
      <w:pPr>
        <w:tabs>
          <w:tab w:val="left" w:pos="4095"/>
        </w:tabs>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2、物业服务费实行包干制，盈余或者亏损均由乙方享有或者承担；乙方不得以亏损为由要求增加费用、降低服务标准或减少服务项目。</w:t>
      </w:r>
    </w:p>
    <w:p w14:paraId="4C26EC25">
      <w:pPr>
        <w:tabs>
          <w:tab w:val="left" w:pos="4095"/>
        </w:tabs>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（二）、酬金制 </w:t>
      </w:r>
    </w:p>
    <w:p w14:paraId="7A352656">
      <w:pPr>
        <w:spacing w:line="360" w:lineRule="auto"/>
        <w:ind w:firstLine="480" w:firstLineChars="200"/>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color w:val="000000"/>
          <w:sz w:val="24"/>
        </w:rPr>
        <w:t>1、</w:t>
      </w:r>
      <w:r>
        <w:rPr>
          <w:rFonts w:hint="eastAsia" w:asciiTheme="minorEastAsia" w:hAnsiTheme="minorEastAsia" w:eastAsiaTheme="minorEastAsia" w:cstheme="minorEastAsia"/>
          <w:b/>
          <w:color w:val="000000"/>
          <w:sz w:val="24"/>
        </w:rPr>
        <w:t>物业服务资金由业主按其拥有物业的建筑面积预先缴纳，具体标准如下：</w:t>
      </w:r>
    </w:p>
    <w:p w14:paraId="1E720E19">
      <w:pPr>
        <w:spacing w:line="360" w:lineRule="auto"/>
        <w:ind w:firstLine="482" w:firstLineChars="200"/>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u w:val="single"/>
        </w:rPr>
        <w:t xml:space="preserve">          </w:t>
      </w:r>
      <w:r>
        <w:rPr>
          <w:rFonts w:hint="eastAsia" w:asciiTheme="minorEastAsia" w:hAnsiTheme="minorEastAsia" w:eastAsiaTheme="minorEastAsia" w:cstheme="minorEastAsia"/>
          <w:b/>
          <w:color w:val="000000"/>
          <w:sz w:val="24"/>
        </w:rPr>
        <w:t>物业：</w:t>
      </w:r>
      <w:r>
        <w:rPr>
          <w:rFonts w:hint="eastAsia" w:asciiTheme="minorEastAsia" w:hAnsiTheme="minorEastAsia" w:eastAsiaTheme="minorEastAsia" w:cstheme="minorEastAsia"/>
          <w:b/>
          <w:color w:val="000000"/>
          <w:sz w:val="24"/>
          <w:u w:val="single"/>
        </w:rPr>
        <w:t xml:space="preserve">           </w:t>
      </w:r>
      <w:r>
        <w:rPr>
          <w:rFonts w:hint="eastAsia" w:asciiTheme="minorEastAsia" w:hAnsiTheme="minorEastAsia" w:eastAsiaTheme="minorEastAsia" w:cstheme="minorEastAsia"/>
          <w:b/>
          <w:color w:val="000000"/>
          <w:sz w:val="24"/>
        </w:rPr>
        <w:t>元/平方米·月。</w:t>
      </w:r>
    </w:p>
    <w:p w14:paraId="09F1A594">
      <w:pPr>
        <w:tabs>
          <w:tab w:val="left" w:pos="4095"/>
        </w:tabs>
        <w:spacing w:line="360" w:lineRule="auto"/>
        <w:ind w:firstLine="555"/>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本物业区域内物业服务费为0.00元。 </w:t>
      </w:r>
    </w:p>
    <w:p w14:paraId="7C025A28">
      <w:pPr>
        <w:tabs>
          <w:tab w:val="left" w:pos="4095"/>
        </w:tabs>
        <w:spacing w:line="360" w:lineRule="auto"/>
        <w:ind w:firstLine="555"/>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2、物业服务费为甲方所有，由乙方代管。 </w:t>
      </w:r>
    </w:p>
    <w:p w14:paraId="5FCC19C5">
      <w:pPr>
        <w:tabs>
          <w:tab w:val="left" w:pos="4095"/>
        </w:tabs>
        <w:spacing w:line="360" w:lineRule="auto"/>
        <w:ind w:firstLine="555"/>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3、乙方[每季] [每半年] [每年] ，从预收的物业服务费中按 %的比例提取酬金。</w:t>
      </w:r>
    </w:p>
    <w:p w14:paraId="2F3A798B">
      <w:pPr>
        <w:tabs>
          <w:tab w:val="left" w:pos="4095"/>
        </w:tabs>
        <w:spacing w:line="360" w:lineRule="auto"/>
        <w:ind w:firstLine="555"/>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4、物业服务费应当全部用于本合同约定的支出，年度审计结算后结余部分，转入下一年度继续使用，年度审计结算后不足部分，由甲方另行交纳。</w:t>
      </w:r>
    </w:p>
    <w:p w14:paraId="31161ECE">
      <w:pPr>
        <w:tabs>
          <w:tab w:val="left" w:pos="4095"/>
        </w:tabs>
        <w:spacing w:line="360" w:lineRule="auto"/>
        <w:ind w:firstLine="555"/>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5、乙方须向甲方公布物业服务年度计划和支出年度预决算，并按[季] [半年] 向甲方提供物业服务资金的收支情况。同时，甲方每年聘请专业机构对物业服务资金年度预决算和物业服务费收支情况进行审计，聘请费用由甲方承担。 </w:t>
      </w:r>
    </w:p>
    <w:p w14:paraId="29F4AAB6">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6、物业服务费用需要调整时，应由学校管理委员会与物业管理企业协商确定。或根据</w:t>
      </w:r>
      <w:r>
        <w:rPr>
          <w:rFonts w:hint="eastAsia" w:asciiTheme="minorEastAsia" w:hAnsiTheme="minorEastAsia" w:eastAsiaTheme="minorEastAsia" w:cstheme="minorEastAsia"/>
          <w:color w:val="000000"/>
          <w:sz w:val="24"/>
        </w:rPr>
        <w:t>《北京市住房和城乡建设委员会关于印发&lt;北京市物业服务第三方评估监理管理办法&gt;的通知》京建发[2010]383号文件聘请第三方评估确定。</w:t>
      </w:r>
    </w:p>
    <w:p w14:paraId="18DEAD10">
      <w:pPr>
        <w:spacing w:line="360" w:lineRule="auto"/>
        <w:ind w:firstLine="482"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b/>
          <w:color w:val="000000"/>
          <w:sz w:val="24"/>
        </w:rPr>
        <w:t>7、</w:t>
      </w:r>
      <w:r>
        <w:rPr>
          <w:rFonts w:hint="eastAsia" w:asciiTheme="minorEastAsia" w:hAnsiTheme="minorEastAsia" w:eastAsiaTheme="minorEastAsia" w:cstheme="minorEastAsia"/>
          <w:color w:val="000000"/>
          <w:sz w:val="24"/>
        </w:rPr>
        <w:t>乙方应当按价格主管部门的规定，将服务内容、服务标准、收费项目、收费标准等有关情况在物业管理区域内显著位置公示。</w:t>
      </w:r>
    </w:p>
    <w:p w14:paraId="5E4E2EE2">
      <w:pPr>
        <w:spacing w:line="360" w:lineRule="auto"/>
        <w:ind w:right="420" w:right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第八条  物业服务费支付方式：</w:t>
      </w:r>
    </w:p>
    <w:p w14:paraId="742EAFA6">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经双方确定一年物业服务费为：</w:t>
      </w:r>
    </w:p>
    <w:p w14:paraId="3EF0E223">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人民币：</w:t>
      </w:r>
      <w:r>
        <w:rPr>
          <w:rFonts w:hint="eastAsia" w:asciiTheme="minorEastAsia" w:hAnsiTheme="minorEastAsia" w:eastAsiaTheme="minorEastAsia" w:cstheme="minorEastAsia"/>
          <w:color w:val="000000"/>
          <w:sz w:val="24"/>
        </w:rPr>
        <w:softHyphen/>
      </w:r>
      <w:r>
        <w:rPr>
          <w:rFonts w:hint="eastAsia" w:asciiTheme="minorEastAsia" w:hAnsiTheme="minorEastAsia" w:eastAsiaTheme="minorEastAsia" w:cstheme="minorEastAsia"/>
          <w:color w:val="000000"/>
          <w:sz w:val="24"/>
        </w:rPr>
        <w:softHyphen/>
      </w:r>
      <w:r>
        <w:rPr>
          <w:rFonts w:hint="eastAsia" w:asciiTheme="minorEastAsia" w:hAnsiTheme="minorEastAsia" w:eastAsiaTheme="minorEastAsia" w:cstheme="minorEastAsia"/>
          <w:color w:val="000000"/>
          <w:sz w:val="24"/>
        </w:rPr>
        <w:softHyphen/>
      </w:r>
      <w:r>
        <w:rPr>
          <w:rFonts w:hint="eastAsia" w:asciiTheme="minorEastAsia" w:hAnsiTheme="minorEastAsia" w:eastAsiaTheme="minorEastAsia" w:cstheme="minorEastAsia"/>
          <w:color w:val="000000"/>
          <w:sz w:val="24"/>
        </w:rPr>
        <w:t>________________元</w:t>
      </w:r>
    </w:p>
    <w:p w14:paraId="47BF7E3B">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大写： </w:t>
      </w:r>
    </w:p>
    <w:p w14:paraId="344E87CE">
      <w:pPr>
        <w:spacing w:line="360" w:lineRule="auto"/>
        <w:ind w:firstLine="480" w:firstLineChars="200"/>
        <w:rPr>
          <w:rFonts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 xml:space="preserve">具体支付时间和方式：甲方按月支付乙方物业服务费      </w:t>
      </w:r>
    </w:p>
    <w:p w14:paraId="2A1D933C">
      <w:pPr>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第六部分 双方的权利与义务</w:t>
      </w:r>
    </w:p>
    <w:p w14:paraId="7113D9A2">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第九条  甲方的权利与义务</w:t>
      </w:r>
    </w:p>
    <w:p w14:paraId="5CC1A480">
      <w:pPr>
        <w:spacing w:line="360" w:lineRule="auto"/>
        <w:ind w:firstLine="600" w:firstLineChars="25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1、专人负责物业服务企业的管理，履行监督职能，审核物业服务企业的资质、人员配备情况、履行义务情况。审定乙方拟定的物业管理制度。检查、监督乙方管理工作的实施及制度的执行情况。</w:t>
      </w:r>
    </w:p>
    <w:p w14:paraId="290F1491">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2、审</w:t>
      </w:r>
      <w:r>
        <w:rPr>
          <w:rFonts w:hint="eastAsia" w:asciiTheme="minorEastAsia" w:hAnsiTheme="minorEastAsia" w:eastAsiaTheme="minorEastAsia" w:cstheme="minorEastAsia"/>
          <w:color w:val="000000"/>
          <w:sz w:val="24"/>
        </w:rPr>
        <w:t>查物业服务企业是否财务管理健全，是否能够按项目核算，看其支出成本，是否符合学校支出的预算内容和标准。审定乙方提出的物业服务年度计划、财务预算。</w:t>
      </w:r>
    </w:p>
    <w:p w14:paraId="5A9AB807">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3、审核物业人员专业岗位证书；建立检查、抽查机制。对乙方不称职的人员提出撤换的建议，使校园的服务水平达到物业服务合同规定的标准。</w:t>
      </w:r>
    </w:p>
    <w:p w14:paraId="3D2919CE">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4、委托乙方管理的房屋、设施、设备应达到国家的验收标准要求。</w:t>
      </w:r>
    </w:p>
    <w:p w14:paraId="3A8BDD72">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5、负责收集、整理物业服务所需要的全部图纸、档案、资料，交由乙方统一管理归档。</w:t>
      </w:r>
    </w:p>
    <w:p w14:paraId="1F804870">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6、协调、处理并负责最终解决本合同生效前发生的管理遗留问题。</w:t>
      </w:r>
    </w:p>
    <w:p w14:paraId="6CB896DF">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7、协助乙方做好物业服务工作和宣传教育等活动。对乙方的工作应给予必要的支持与配合。</w:t>
      </w:r>
    </w:p>
    <w:p w14:paraId="0F9DEAE0">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8、有权对乙方按照合同约定的岗位人员数量和维修、保安、保洁等服务进行检查。</w:t>
      </w:r>
    </w:p>
    <w:p w14:paraId="46E27DCE">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9、在国家法律、法规有明文规定必须实施专业化维护的设备、设施（如消防、安防等）和已安装的设备、设施为专利产品、独家供应和维护的，仍由甲方委托专业厂家进行维护保养并由甲方另行签订单项维护保养合同。乙方对委外设备、设施进行日常的运行和管理。</w:t>
      </w:r>
    </w:p>
    <w:p w14:paraId="1028BF26">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10、收费采取酬金制方式的，应聘请专业机构对物业服务资金年度预决算和物业服务资金的收支情况进行审计。</w:t>
      </w:r>
    </w:p>
    <w:p w14:paraId="2A90B2CA">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有关法律和当事人约定的其他权利和义务。</w:t>
      </w:r>
    </w:p>
    <w:p w14:paraId="16149216">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第十条  乙方的权利与义务</w:t>
      </w:r>
    </w:p>
    <w:p w14:paraId="6E84F2E1">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从业人员按照有关规定取得相应的专业培训合格证书。按照物业服务合同指派项目负责人，除物业服务合同另有约定外，项目负责人原则上只能在一个物业服务项目任职。根据有关法律规定及本合同的约定，制定物业管理制度。</w:t>
      </w:r>
    </w:p>
    <w:p w14:paraId="0B27254A">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2、经甲方书面确认，可选聘专业公司承担校园的专项业务，但不得将本物业的管理责任转让给第三方。</w:t>
      </w:r>
    </w:p>
    <w:p w14:paraId="2BAD0722">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3、负责编制房屋、附属建造物、设施、设备等的年度维修养护计划，经甲方确定后由乙方组织实施。不得擅自占用校园的公共设施和改变使用功能。</w:t>
      </w:r>
    </w:p>
    <w:p w14:paraId="449530F4">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4、向甲方使用人告知物业使用的有关规定，当其装修改造时，告知有关限制条件，订立书面约定，并负责监督。</w:t>
      </w:r>
    </w:p>
    <w:p w14:paraId="0E29EF79">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5、需预先通知得到甲方认可（紧急情况除外），方可进入办公楼区域进行维修及履行其他管理责任。应当自物业服务合同签订之日起15日内，将物业服务合同报物业服务项目所在地区县房屋行政主管部门备案。</w:t>
      </w:r>
    </w:p>
    <w:p w14:paraId="7026590D">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6、应当按照价格主管部门的规定，将服务事项、服务意见、收费项目、收费意见等有关情况在物业管理区域内显著位置公示。</w:t>
      </w:r>
    </w:p>
    <w:p w14:paraId="54B4D01F">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7、应当于每一季度公示上一季度物业服务合同履行情况、物业服务项目收支情况、本年度物业服务项目收支预算，学校提出质询时，物业服务企业应当及时答复。学校决定要对物业服务项目收支情况进行审计的，物业服务企业要予以配合。</w:t>
      </w:r>
    </w:p>
    <w:p w14:paraId="3BD66CB1">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8、乙方建立设备设施台帐和运行维修档案及各类技术维修改造资料、图纸、文件，按季度上报甲方。本合同终止时，乙方必须向甲方移交物业服务的全部档案资料。</w:t>
      </w:r>
    </w:p>
    <w:p w14:paraId="466B4BAC">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9、乙方必须保证员工队伍的稳定性，项目经理、专业技术等人员未经甲方同意不得擅自进行调整，所属人员的情况按季度上报甲方。</w:t>
      </w:r>
    </w:p>
    <w:p w14:paraId="55897107">
      <w:pPr>
        <w:widowControl/>
        <w:numPr>
          <w:ilvl w:val="0"/>
          <w:numId w:val="12"/>
        </w:numPr>
        <w:spacing w:line="360" w:lineRule="auto"/>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有关法律规定和当事人约定的其他权利义务。</w:t>
      </w:r>
    </w:p>
    <w:p w14:paraId="657AF937">
      <w:pPr>
        <w:widowControl/>
        <w:wordWrap w:val="0"/>
        <w:spacing w:line="360" w:lineRule="auto"/>
        <w:ind w:firstLine="480" w:firstLineChars="200"/>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xml:space="preserve">第十一条  </w:t>
      </w:r>
      <w:r>
        <w:rPr>
          <w:rFonts w:hint="eastAsia" w:asciiTheme="minorEastAsia" w:hAnsiTheme="minorEastAsia" w:eastAsiaTheme="minorEastAsia" w:cstheme="minorEastAsia"/>
          <w:b/>
          <w:color w:val="000000"/>
          <w:kern w:val="0"/>
          <w:sz w:val="24"/>
        </w:rPr>
        <w:t>任何一方决定在本合同期限届满后不再续约的，均应当在期满一个月前书面通知对方。</w:t>
      </w:r>
    </w:p>
    <w:p w14:paraId="0B8DFE54">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本合同终止后，甲乙双方应当相互配合，做好物业服务的交接和善后工作。</w:t>
      </w:r>
    </w:p>
    <w:p w14:paraId="1447D740">
      <w:pPr>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第七部分  违约责任</w:t>
      </w:r>
    </w:p>
    <w:p w14:paraId="4D6AC36C">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第十二条  因不可抗力致使合同部分或全部无法履行的，根据不可抗力的影响，部分或全部免除责任。</w:t>
      </w:r>
    </w:p>
    <w:p w14:paraId="1E74EE5E">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第十三条  甲方由确切证据证明属于以下情况的，可以解除合同而不承担违约责任：</w:t>
      </w:r>
    </w:p>
    <w:p w14:paraId="49244A2C">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1、乙方的物业服务质量或物业人员不符合行业要求或合同约定标准的，应立即采取有效措施进行补救，经甲方催告后为无效补救的。 </w:t>
      </w:r>
    </w:p>
    <w:p w14:paraId="33E8A437">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2、乙方严重违反合同规定，对于应该必须事前征求甲方同意的事项未经甲方同意而擅做决定，并屡犯不改。</w:t>
      </w:r>
    </w:p>
    <w:p w14:paraId="39B5A2AD">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3、由乙方原因给甲方造成较大经济、名誉损失的。</w:t>
      </w:r>
    </w:p>
    <w:p w14:paraId="2532F661">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第十四条  乙方由法律认可的确切证据属于以下情况的，可不承担违约责任；</w:t>
      </w:r>
    </w:p>
    <w:p w14:paraId="67D1CFC4">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1、由于甲方、建设单位的自身责任导致乙方的服务无法达到合同要求的。</w:t>
      </w:r>
    </w:p>
    <w:p w14:paraId="663BD538">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2、非乙方责任出现的相关设施设备运行障碍造成损失的。</w:t>
      </w:r>
    </w:p>
    <w:p w14:paraId="7B8488FC">
      <w:pPr>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第八部分  争议解决</w:t>
      </w:r>
    </w:p>
    <w:p w14:paraId="3792ED76">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第十五条  合同履行过程中发生争议的，双方可以通过友好协商或者向物业所在地，物业纠纷人民调解委员会申请调解的方式解决；不愿协商、调解或者协商、调解不成的，可以按照以下方式解决：</w:t>
      </w:r>
    </w:p>
    <w:p w14:paraId="3494AA1A">
      <w:pPr>
        <w:widowControl/>
        <w:numPr>
          <w:ilvl w:val="0"/>
          <w:numId w:val="13"/>
        </w:numPr>
        <w:spacing w:line="360" w:lineRule="auto"/>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提交朝阳区仲裁委员会仲裁；</w:t>
      </w:r>
    </w:p>
    <w:p w14:paraId="7F9D07C6">
      <w:pPr>
        <w:widowControl/>
        <w:numPr>
          <w:ilvl w:val="0"/>
          <w:numId w:val="13"/>
        </w:numPr>
        <w:spacing w:line="360" w:lineRule="auto"/>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依法向人民法院起诉。</w:t>
      </w:r>
    </w:p>
    <w:p w14:paraId="0BACF6AE">
      <w:pPr>
        <w:spacing w:line="360" w:lineRule="auto"/>
        <w:jc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第九部分  附则</w:t>
      </w:r>
    </w:p>
    <w:p w14:paraId="7DE69415">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第十六条  本合同未尽事宜，双方友好协商解决，并另行签订补充协议，补充协议是本协议不可分割的一部分，具由同等的法律效力。</w:t>
      </w:r>
    </w:p>
    <w:p w14:paraId="7BC77B0F">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第十七条  对本合同的任何修改、补充须经双方书面确认，与本合同具有同等的法律效力。修改、补充的内容不得与本合同的内容相抵触。</w:t>
      </w:r>
    </w:p>
    <w:p w14:paraId="411B079C">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第十八条  本合同及其附件和补充协议中未规定的事宜，均遵照有关法律法规和规章执行。</w:t>
      </w:r>
    </w:p>
    <w:p w14:paraId="0CE055D2">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第十九条  本合同正本连同附件一式贰份，双方各执一份，具有同等法律效力。</w:t>
      </w:r>
    </w:p>
    <w:p w14:paraId="29A4EF8E">
      <w:pPr>
        <w:spacing w:line="360" w:lineRule="auto"/>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第二十条  本合同经甲乙双方签字盖章后生效，附件与合同同时具有法律效力。</w:t>
      </w:r>
    </w:p>
    <w:p w14:paraId="41D42D4D">
      <w:pPr>
        <w:spacing w:line="360" w:lineRule="auto"/>
        <w:ind w:firstLine="480" w:firstLineChars="200"/>
        <w:rPr>
          <w:rFonts w:asciiTheme="minorEastAsia" w:hAnsiTheme="minorEastAsia" w:eastAsiaTheme="minorEastAsia" w:cstheme="minorEastAsia"/>
          <w:color w:val="000000"/>
          <w:sz w:val="24"/>
        </w:rPr>
      </w:pPr>
    </w:p>
    <w:p w14:paraId="5424091F">
      <w:pPr>
        <w:spacing w:line="360" w:lineRule="auto"/>
        <w:ind w:left="420" w:left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甲方（盖章）：            乙方（盖章）：</w:t>
      </w:r>
    </w:p>
    <w:p w14:paraId="205FBBC7">
      <w:pPr>
        <w:spacing w:line="360" w:lineRule="auto"/>
        <w:rPr>
          <w:rFonts w:asciiTheme="minorEastAsia" w:hAnsiTheme="minorEastAsia" w:eastAsiaTheme="minorEastAsia" w:cstheme="minorEastAsia"/>
          <w:color w:val="000000"/>
          <w:sz w:val="24"/>
        </w:rPr>
      </w:pPr>
    </w:p>
    <w:p w14:paraId="328C6E92">
      <w:pPr>
        <w:spacing w:line="360" w:lineRule="auto"/>
        <w:ind w:left="420" w:left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法定代表人：             法定代表人：</w:t>
      </w:r>
    </w:p>
    <w:p w14:paraId="5F8EADBB">
      <w:pPr>
        <w:spacing w:line="360" w:lineRule="auto"/>
        <w:rPr>
          <w:rFonts w:asciiTheme="minorEastAsia" w:hAnsiTheme="minorEastAsia" w:eastAsiaTheme="minorEastAsia" w:cstheme="minorEastAsia"/>
          <w:color w:val="000000"/>
          <w:sz w:val="24"/>
        </w:rPr>
      </w:pPr>
    </w:p>
    <w:p w14:paraId="6638CBCD">
      <w:pPr>
        <w:spacing w:line="360" w:lineRule="auto"/>
        <w:ind w:left="420" w:leftChars="200"/>
        <w:rPr>
          <w:rFonts w:ascii="Calibri" w:hAnsi="Calibri"/>
          <w:color w:val="000000"/>
          <w:sz w:val="24"/>
        </w:rPr>
        <w:sectPr>
          <w:headerReference r:id="rId13" w:type="default"/>
          <w:footerReference r:id="rId14" w:type="default"/>
          <w:pgSz w:w="11905" w:h="16838"/>
          <w:pgMar w:top="1417" w:right="1134" w:bottom="1417" w:left="1134" w:header="851" w:footer="992" w:gutter="0"/>
          <w:pgNumType w:fmt="decimal"/>
          <w:cols w:space="0" w:num="1"/>
          <w:docGrid w:type="lines" w:linePitch="318" w:charSpace="0"/>
        </w:sectPr>
      </w:pPr>
      <w:r>
        <w:rPr>
          <w:rFonts w:hint="eastAsia" w:asciiTheme="minorEastAsia" w:hAnsiTheme="minorEastAsia" w:eastAsiaTheme="minorEastAsia" w:cstheme="minorEastAsia"/>
          <w:color w:val="000000"/>
          <w:sz w:val="24"/>
        </w:rPr>
        <w:t>签订日期：               签订日期</w:t>
      </w:r>
    </w:p>
    <w:p w14:paraId="064A2E33">
      <w:pPr>
        <w:spacing w:line="360" w:lineRule="auto"/>
        <w:rPr>
          <w:rFonts w:ascii="宋体" w:hAnsi="宋体" w:cs="宋体"/>
          <w:b/>
          <w:color w:val="000000"/>
          <w:kern w:val="10"/>
          <w:szCs w:val="21"/>
          <w:shd w:val="clear" w:color="auto" w:fill="FEFFFF"/>
          <w:lang w:val="zh-CN"/>
        </w:rPr>
      </w:pPr>
    </w:p>
    <w:p w14:paraId="5DA58AFB">
      <w:pPr>
        <w:tabs>
          <w:tab w:val="left" w:pos="6300"/>
          <w:tab w:val="left" w:pos="6480"/>
        </w:tabs>
        <w:spacing w:line="360" w:lineRule="auto"/>
        <w:rPr>
          <w:rFonts w:ascii="宋体" w:hAnsi="宋体"/>
          <w:color w:val="000000"/>
          <w:szCs w:val="21"/>
          <w:lang w:val="en-GB"/>
        </w:rPr>
      </w:pPr>
      <w:r>
        <w:rPr>
          <w:rFonts w:hint="eastAsia" w:ascii="宋体" w:hAnsi="宋体" w:cs="宋体"/>
          <w:b/>
          <w:color w:val="000000"/>
          <w:kern w:val="10"/>
          <w:szCs w:val="21"/>
          <w:shd w:val="clear" w:color="auto" w:fill="FEFFFF"/>
          <w:lang w:val="zh-CN"/>
        </w:rPr>
        <w:t>附件</w:t>
      </w:r>
      <w:r>
        <w:rPr>
          <w:rFonts w:hint="eastAsia" w:ascii="宋体" w:hAnsi="宋体" w:cs="宋体"/>
          <w:b/>
          <w:color w:val="000000"/>
          <w:kern w:val="10"/>
          <w:szCs w:val="21"/>
          <w:shd w:val="clear" w:color="auto" w:fill="FEFFFF"/>
          <w:lang w:val="en-US" w:eastAsia="zh-CN"/>
        </w:rPr>
        <w:t>一</w:t>
      </w:r>
      <w:r>
        <w:rPr>
          <w:rFonts w:hint="eastAsia" w:ascii="宋体" w:hAnsi="宋体" w:cs="宋体"/>
          <w:b/>
          <w:color w:val="000000"/>
          <w:kern w:val="10"/>
          <w:szCs w:val="21"/>
          <w:shd w:val="clear" w:color="auto" w:fill="FEFFFF"/>
          <w:lang w:val="zh-CN"/>
        </w:rPr>
        <w:t xml:space="preserve">：乙方应提供消耗品明细 </w:t>
      </w:r>
    </w:p>
    <w:p w14:paraId="33C91FBD">
      <w:pPr>
        <w:spacing w:line="360" w:lineRule="auto"/>
        <w:rPr>
          <w:rFonts w:ascii="宋体" w:hAnsi="宋体" w:cs="宋体"/>
          <w:b/>
          <w:color w:val="000000"/>
          <w:kern w:val="10"/>
          <w:szCs w:val="21"/>
          <w:shd w:val="clear" w:color="auto" w:fill="FEFFFF"/>
          <w:lang w:val="zh-CN"/>
        </w:rPr>
      </w:pPr>
    </w:p>
    <w:tbl>
      <w:tblPr>
        <w:tblStyle w:val="45"/>
        <w:tblW w:w="95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8"/>
        <w:gridCol w:w="7431"/>
      </w:tblGrid>
      <w:tr w14:paraId="44C8B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2128" w:type="dxa"/>
            <w:vAlign w:val="center"/>
          </w:tcPr>
          <w:p w14:paraId="7B44BAAC">
            <w:pPr>
              <w:tabs>
                <w:tab w:val="left" w:pos="6300"/>
                <w:tab w:val="left" w:pos="6480"/>
              </w:tabs>
              <w:spacing w:line="360" w:lineRule="auto"/>
              <w:jc w:val="center"/>
              <w:rPr>
                <w:rFonts w:ascii="宋体" w:hAnsi="宋体"/>
                <w:b/>
                <w:color w:val="000000"/>
                <w:szCs w:val="21"/>
                <w:lang w:val="en-GB"/>
              </w:rPr>
            </w:pPr>
            <w:r>
              <w:rPr>
                <w:rFonts w:hint="eastAsia" w:ascii="宋体" w:hAnsi="宋体"/>
                <w:b/>
                <w:color w:val="000000"/>
                <w:szCs w:val="21"/>
                <w:lang w:val="en-GB"/>
              </w:rPr>
              <w:t>清洁易耗品</w:t>
            </w:r>
          </w:p>
        </w:tc>
        <w:tc>
          <w:tcPr>
            <w:tcW w:w="7431" w:type="dxa"/>
          </w:tcPr>
          <w:p w14:paraId="5C1D9F23">
            <w:pPr>
              <w:tabs>
                <w:tab w:val="left" w:pos="6300"/>
                <w:tab w:val="left" w:pos="6480"/>
              </w:tabs>
              <w:spacing w:line="360" w:lineRule="auto"/>
              <w:rPr>
                <w:rFonts w:ascii="宋体" w:hAnsi="宋体"/>
                <w:b/>
                <w:color w:val="000000"/>
                <w:szCs w:val="21"/>
                <w:lang w:val="en-GB"/>
              </w:rPr>
            </w:pPr>
          </w:p>
        </w:tc>
      </w:tr>
      <w:tr w14:paraId="717CD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atLeast"/>
        </w:trPr>
        <w:tc>
          <w:tcPr>
            <w:tcW w:w="2128" w:type="dxa"/>
            <w:vAlign w:val="center"/>
          </w:tcPr>
          <w:p w14:paraId="131A8393">
            <w:pPr>
              <w:tabs>
                <w:tab w:val="left" w:pos="6300"/>
                <w:tab w:val="left" w:pos="6480"/>
              </w:tabs>
              <w:spacing w:line="360" w:lineRule="auto"/>
              <w:jc w:val="center"/>
              <w:rPr>
                <w:rFonts w:ascii="宋体" w:hAnsi="宋体"/>
                <w:b/>
                <w:color w:val="000000"/>
                <w:szCs w:val="21"/>
                <w:lang w:val="en-GB"/>
              </w:rPr>
            </w:pPr>
            <w:r>
              <w:rPr>
                <w:rFonts w:hint="eastAsia" w:ascii="宋体" w:hAnsi="宋体"/>
                <w:b/>
                <w:color w:val="000000"/>
                <w:szCs w:val="21"/>
                <w:lang w:val="en-GB"/>
              </w:rPr>
              <w:t>工程材料</w:t>
            </w:r>
          </w:p>
        </w:tc>
        <w:tc>
          <w:tcPr>
            <w:tcW w:w="7431" w:type="dxa"/>
          </w:tcPr>
          <w:p w14:paraId="5169126A">
            <w:pPr>
              <w:tabs>
                <w:tab w:val="left" w:pos="6300"/>
                <w:tab w:val="left" w:pos="6480"/>
              </w:tabs>
              <w:spacing w:line="360" w:lineRule="auto"/>
              <w:rPr>
                <w:rFonts w:ascii="宋体" w:hAnsi="宋体"/>
                <w:b/>
                <w:color w:val="000000"/>
                <w:szCs w:val="21"/>
                <w:lang w:val="en-GB"/>
              </w:rPr>
            </w:pPr>
          </w:p>
        </w:tc>
      </w:tr>
    </w:tbl>
    <w:p w14:paraId="40B0F8CD">
      <w:pPr>
        <w:spacing w:line="360" w:lineRule="auto"/>
        <w:rPr>
          <w:color w:val="000000"/>
        </w:rPr>
      </w:pPr>
      <w:r>
        <w:rPr>
          <w:rFonts w:hint="eastAsia"/>
          <w:color w:val="000000"/>
        </w:rPr>
        <w:t>含服装费，保洁物料，物业办公用品及交通费用等；除值班人员外不提供员工住宿。不含，厕所用纸，84消毒液、洗手液，维修配件，空调维修等</w:t>
      </w:r>
    </w:p>
    <w:p w14:paraId="6A63D310">
      <w:pPr>
        <w:tabs>
          <w:tab w:val="left" w:pos="6300"/>
          <w:tab w:val="left" w:pos="6480"/>
        </w:tabs>
        <w:spacing w:line="360" w:lineRule="auto"/>
        <w:rPr>
          <w:rFonts w:ascii="宋体" w:hAnsi="宋体"/>
          <w:b/>
          <w:color w:val="000000"/>
          <w:szCs w:val="21"/>
        </w:rPr>
      </w:pPr>
    </w:p>
    <w:p w14:paraId="78D54825">
      <w:pPr>
        <w:tabs>
          <w:tab w:val="left" w:pos="6300"/>
          <w:tab w:val="left" w:pos="6480"/>
        </w:tabs>
        <w:spacing w:line="360" w:lineRule="auto"/>
        <w:rPr>
          <w:rFonts w:ascii="宋体" w:hAnsi="宋体"/>
          <w:b/>
          <w:color w:val="000000"/>
          <w:szCs w:val="21"/>
          <w:lang w:val="en-GB"/>
        </w:rPr>
      </w:pPr>
    </w:p>
    <w:p w14:paraId="2FC694BB">
      <w:pPr>
        <w:tabs>
          <w:tab w:val="left" w:pos="6300"/>
          <w:tab w:val="left" w:pos="6480"/>
        </w:tabs>
        <w:spacing w:line="360" w:lineRule="auto"/>
        <w:rPr>
          <w:rFonts w:ascii="宋体" w:hAnsi="宋体"/>
          <w:b/>
          <w:color w:val="000000"/>
          <w:szCs w:val="21"/>
          <w:lang w:val="en-GB"/>
        </w:rPr>
      </w:pPr>
    </w:p>
    <w:p w14:paraId="1FFA5B0C">
      <w:pPr>
        <w:widowControl/>
        <w:spacing w:line="360" w:lineRule="auto"/>
        <w:jc w:val="left"/>
        <w:rPr>
          <w:rFonts w:ascii="宋体" w:hAnsi="宋体"/>
          <w:b/>
          <w:color w:val="000000"/>
          <w:szCs w:val="21"/>
          <w:lang w:val="en-GB"/>
        </w:rPr>
      </w:pPr>
      <w:r>
        <w:rPr>
          <w:rFonts w:ascii="宋体" w:hAnsi="宋体"/>
          <w:b/>
          <w:color w:val="000000"/>
          <w:szCs w:val="21"/>
          <w:lang w:val="en-GB"/>
        </w:rPr>
        <w:br w:type="page"/>
      </w:r>
    </w:p>
    <w:p w14:paraId="04435CD5">
      <w:pPr>
        <w:tabs>
          <w:tab w:val="left" w:pos="6300"/>
          <w:tab w:val="left" w:pos="6480"/>
        </w:tabs>
        <w:spacing w:line="360" w:lineRule="auto"/>
        <w:rPr>
          <w:rFonts w:ascii="宋体" w:hAnsi="宋体"/>
          <w:b/>
          <w:color w:val="000000"/>
          <w:szCs w:val="21"/>
          <w:lang w:val="en-GB"/>
        </w:rPr>
      </w:pPr>
      <w:r>
        <w:rPr>
          <w:rFonts w:hint="eastAsia" w:ascii="宋体" w:hAnsi="宋体"/>
          <w:b/>
          <w:color w:val="000000"/>
          <w:szCs w:val="21"/>
          <w:lang w:val="en-GB"/>
        </w:rPr>
        <w:t>附件</w:t>
      </w:r>
      <w:r>
        <w:rPr>
          <w:rFonts w:hint="eastAsia" w:ascii="宋体" w:hAnsi="宋体"/>
          <w:b/>
          <w:color w:val="000000"/>
          <w:szCs w:val="21"/>
          <w:lang w:val="en-US" w:eastAsia="zh-CN"/>
        </w:rPr>
        <w:t>二</w:t>
      </w:r>
      <w:r>
        <w:rPr>
          <w:rFonts w:hint="eastAsia" w:ascii="宋体" w:hAnsi="宋体"/>
          <w:b/>
          <w:color w:val="000000"/>
          <w:szCs w:val="21"/>
          <w:lang w:val="en-GB"/>
        </w:rPr>
        <w:t>：《服务标准和要求》</w:t>
      </w:r>
    </w:p>
    <w:p w14:paraId="22AA5527">
      <w:pPr>
        <w:tabs>
          <w:tab w:val="left" w:pos="6300"/>
          <w:tab w:val="left" w:pos="6480"/>
        </w:tabs>
        <w:spacing w:line="360" w:lineRule="auto"/>
        <w:jc w:val="center"/>
        <w:rPr>
          <w:rFonts w:ascii="宋体" w:hAnsi="宋体"/>
          <w:b/>
          <w:color w:val="000000"/>
          <w:szCs w:val="21"/>
          <w:lang w:val="en-GB"/>
        </w:rPr>
      </w:pPr>
      <w:r>
        <w:rPr>
          <w:rFonts w:hint="eastAsia" w:ascii="宋体" w:hAnsi="宋体"/>
          <w:b/>
          <w:color w:val="000000"/>
          <w:szCs w:val="21"/>
          <w:lang w:val="en-GB"/>
        </w:rPr>
        <w:t>服务标准和要求</w:t>
      </w:r>
    </w:p>
    <w:p w14:paraId="7AEA271D">
      <w:pPr>
        <w:adjustRightInd w:val="0"/>
        <w:snapToGrid w:val="0"/>
        <w:spacing w:line="360" w:lineRule="auto"/>
        <w:rPr>
          <w:rFonts w:ascii="宋体" w:hAnsi="宋体"/>
          <w:b/>
          <w:color w:val="000000"/>
          <w:szCs w:val="21"/>
        </w:rPr>
      </w:pPr>
      <w:r>
        <w:rPr>
          <w:rFonts w:hint="eastAsia" w:ascii="宋体" w:hAnsi="宋体"/>
          <w:b/>
          <w:color w:val="000000"/>
          <w:szCs w:val="21"/>
        </w:rPr>
        <w:t>1、保洁服务</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23"/>
        <w:gridCol w:w="3139"/>
        <w:gridCol w:w="2956"/>
      </w:tblGrid>
      <w:tr w14:paraId="4C2A1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 w:hRule="atLeast"/>
          <w:jc w:val="center"/>
        </w:trPr>
        <w:tc>
          <w:tcPr>
            <w:tcW w:w="3323" w:type="dxa"/>
            <w:vAlign w:val="center"/>
          </w:tcPr>
          <w:p w14:paraId="1B725B36">
            <w:pPr>
              <w:ind w:firstLine="420" w:firstLineChars="200"/>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保洁区域</w:t>
            </w:r>
          </w:p>
        </w:tc>
        <w:tc>
          <w:tcPr>
            <w:tcW w:w="3139" w:type="dxa"/>
            <w:vAlign w:val="center"/>
          </w:tcPr>
          <w:p w14:paraId="7506E240">
            <w:pPr>
              <w:ind w:firstLine="420" w:firstLineChars="200"/>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保洁标准</w:t>
            </w:r>
          </w:p>
        </w:tc>
        <w:tc>
          <w:tcPr>
            <w:tcW w:w="2956" w:type="dxa"/>
            <w:vAlign w:val="center"/>
          </w:tcPr>
          <w:p w14:paraId="7A523301">
            <w:pPr>
              <w:ind w:firstLine="420" w:firstLineChars="200"/>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备   注</w:t>
            </w:r>
          </w:p>
        </w:tc>
      </w:tr>
      <w:tr w14:paraId="27348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3323" w:type="dxa"/>
            <w:vAlign w:val="center"/>
          </w:tcPr>
          <w:p w14:paraId="0A632224">
            <w:pPr>
              <w:ind w:firstLine="420" w:firstLineChars="200"/>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楼道卫生（包括门上沿、玻璃内侧及工具能擦到的外侧、暖气）</w:t>
            </w:r>
          </w:p>
        </w:tc>
        <w:tc>
          <w:tcPr>
            <w:tcW w:w="3139" w:type="dxa"/>
            <w:vAlign w:val="center"/>
          </w:tcPr>
          <w:p w14:paraId="6E6D5914">
            <w:pPr>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随时检查干净，无灰尘及垃圾</w:t>
            </w:r>
          </w:p>
        </w:tc>
        <w:tc>
          <w:tcPr>
            <w:tcW w:w="2956" w:type="dxa"/>
            <w:vMerge w:val="restart"/>
            <w:vAlign w:val="center"/>
          </w:tcPr>
          <w:p w14:paraId="1F2AC068">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1、严格考勤制度，病、事假学校按天数扣除相应费用。</w:t>
            </w:r>
          </w:p>
          <w:p w14:paraId="2A84D0B0">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2、对学校大型活动及临时性检查等活动需要无条件加班。并服从校方安排。</w:t>
            </w:r>
          </w:p>
          <w:p w14:paraId="53796632">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3、根据校方需要对宝洁时间的变动安排一律服从校方安排。</w:t>
            </w:r>
          </w:p>
          <w:p w14:paraId="551970B0">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4、法定假日只休法定天数其他时间照常上班。</w:t>
            </w:r>
          </w:p>
          <w:p w14:paraId="652155F5">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5、未尽事宜按学校相关规定执行。</w:t>
            </w:r>
          </w:p>
        </w:tc>
      </w:tr>
      <w:tr w14:paraId="528D9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3323" w:type="dxa"/>
            <w:vAlign w:val="center"/>
          </w:tcPr>
          <w:p w14:paraId="0BCD63A0">
            <w:pPr>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楼梯（包括扶手等）</w:t>
            </w:r>
          </w:p>
        </w:tc>
        <w:tc>
          <w:tcPr>
            <w:tcW w:w="3139" w:type="dxa"/>
            <w:vAlign w:val="center"/>
          </w:tcPr>
          <w:p w14:paraId="6CB2B6DF">
            <w:pPr>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随时检查干净，无灰尘及垃圾。</w:t>
            </w:r>
          </w:p>
        </w:tc>
        <w:tc>
          <w:tcPr>
            <w:tcW w:w="2956" w:type="dxa"/>
            <w:vMerge w:val="continue"/>
          </w:tcPr>
          <w:p w14:paraId="5B253A54">
            <w:pPr>
              <w:ind w:firstLine="420" w:firstLineChars="200"/>
              <w:rPr>
                <w:rFonts w:asciiTheme="minorEastAsia" w:hAnsiTheme="minorEastAsia" w:eastAsiaTheme="minorEastAsia" w:cstheme="minorEastAsia"/>
                <w:color w:val="000000"/>
              </w:rPr>
            </w:pPr>
          </w:p>
        </w:tc>
      </w:tr>
      <w:tr w14:paraId="13A0C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jc w:val="center"/>
        </w:trPr>
        <w:tc>
          <w:tcPr>
            <w:tcW w:w="3323" w:type="dxa"/>
            <w:vAlign w:val="center"/>
          </w:tcPr>
          <w:p w14:paraId="1BFB9FF0">
            <w:pPr>
              <w:ind w:firstLine="42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厕所（所有设施设备）</w:t>
            </w:r>
          </w:p>
        </w:tc>
        <w:tc>
          <w:tcPr>
            <w:tcW w:w="3139" w:type="dxa"/>
            <w:vAlign w:val="center"/>
          </w:tcPr>
          <w:p w14:paraId="75008C14">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1、随时检查干净，随时冲洗，检查无异味，干净，每天下班前必须将厕所打扫冲洗干净。</w:t>
            </w:r>
          </w:p>
          <w:p w14:paraId="200A282C">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2、厕所 挡板每天擦拭，每周进行至少一次彻底清擦。</w:t>
            </w:r>
          </w:p>
        </w:tc>
        <w:tc>
          <w:tcPr>
            <w:tcW w:w="2956" w:type="dxa"/>
            <w:vMerge w:val="continue"/>
            <w:vAlign w:val="center"/>
          </w:tcPr>
          <w:p w14:paraId="3733DD36">
            <w:pPr>
              <w:ind w:firstLine="420" w:firstLineChars="200"/>
              <w:rPr>
                <w:rFonts w:asciiTheme="minorEastAsia" w:hAnsiTheme="minorEastAsia" w:eastAsiaTheme="minorEastAsia" w:cstheme="minorEastAsia"/>
                <w:color w:val="000000"/>
              </w:rPr>
            </w:pPr>
          </w:p>
        </w:tc>
      </w:tr>
      <w:tr w14:paraId="15E16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3323" w:type="dxa"/>
            <w:vAlign w:val="center"/>
          </w:tcPr>
          <w:p w14:paraId="3D8C3943">
            <w:pPr>
              <w:ind w:firstLine="42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专业教室（包括大会议室、阅览室）</w:t>
            </w:r>
          </w:p>
          <w:p w14:paraId="7E516168">
            <w:pPr>
              <w:ind w:firstLine="42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有检查时帮助相关人员打扫</w:t>
            </w:r>
          </w:p>
        </w:tc>
        <w:tc>
          <w:tcPr>
            <w:tcW w:w="3139" w:type="dxa"/>
            <w:vAlign w:val="center"/>
          </w:tcPr>
          <w:p w14:paraId="2F39EAA8">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1、每周保洁2次，干净无杂物及灰尘。（桌面、地面、窗台）</w:t>
            </w:r>
          </w:p>
          <w:p w14:paraId="317998B2">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2、会议室会后必须及时保洁</w:t>
            </w:r>
          </w:p>
        </w:tc>
        <w:tc>
          <w:tcPr>
            <w:tcW w:w="2956" w:type="dxa"/>
            <w:vMerge w:val="continue"/>
            <w:vAlign w:val="center"/>
          </w:tcPr>
          <w:p w14:paraId="1CAE63DB">
            <w:pPr>
              <w:ind w:firstLine="420" w:firstLineChars="200"/>
              <w:rPr>
                <w:rFonts w:asciiTheme="minorEastAsia" w:hAnsiTheme="minorEastAsia" w:eastAsiaTheme="minorEastAsia" w:cstheme="minorEastAsia"/>
                <w:color w:val="000000"/>
              </w:rPr>
            </w:pPr>
          </w:p>
        </w:tc>
      </w:tr>
      <w:tr w14:paraId="4C8A5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3323" w:type="dxa"/>
            <w:vAlign w:val="center"/>
          </w:tcPr>
          <w:p w14:paraId="37D4CA07">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年级组办公室（地面、洗手池、倒垃圾、换水、窗台、桌沿、暖气等）</w:t>
            </w:r>
          </w:p>
        </w:tc>
        <w:tc>
          <w:tcPr>
            <w:tcW w:w="3139" w:type="dxa"/>
            <w:vAlign w:val="center"/>
          </w:tcPr>
          <w:p w14:paraId="0B3072D5">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每天上下午至少各保洁1次，并随时观察洗手池及地面等是否干净。</w:t>
            </w:r>
          </w:p>
        </w:tc>
        <w:tc>
          <w:tcPr>
            <w:tcW w:w="2956" w:type="dxa"/>
            <w:vMerge w:val="continue"/>
            <w:vAlign w:val="center"/>
          </w:tcPr>
          <w:p w14:paraId="4D4D7C40">
            <w:pPr>
              <w:ind w:firstLine="420" w:firstLineChars="200"/>
              <w:rPr>
                <w:rFonts w:asciiTheme="minorEastAsia" w:hAnsiTheme="minorEastAsia" w:eastAsiaTheme="minorEastAsia" w:cstheme="minorEastAsia"/>
                <w:color w:val="000000"/>
              </w:rPr>
            </w:pPr>
          </w:p>
        </w:tc>
      </w:tr>
      <w:tr w14:paraId="2EEDD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3323" w:type="dxa"/>
            <w:vAlign w:val="center"/>
          </w:tcPr>
          <w:p w14:paraId="4DF80EB3">
            <w:pPr>
              <w:ind w:firstLine="42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办公室</w:t>
            </w:r>
          </w:p>
        </w:tc>
        <w:tc>
          <w:tcPr>
            <w:tcW w:w="3139" w:type="dxa"/>
            <w:vAlign w:val="center"/>
          </w:tcPr>
          <w:p w14:paraId="7B17393F">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每天早晨保洁1次，干净无杂物及灰尘。</w:t>
            </w:r>
          </w:p>
        </w:tc>
        <w:tc>
          <w:tcPr>
            <w:tcW w:w="2956" w:type="dxa"/>
            <w:vMerge w:val="continue"/>
            <w:vAlign w:val="center"/>
          </w:tcPr>
          <w:p w14:paraId="42F50A7A">
            <w:pPr>
              <w:ind w:firstLine="420" w:firstLineChars="200"/>
              <w:rPr>
                <w:rFonts w:asciiTheme="minorEastAsia" w:hAnsiTheme="minorEastAsia" w:eastAsiaTheme="minorEastAsia" w:cstheme="minorEastAsia"/>
                <w:color w:val="000000"/>
              </w:rPr>
            </w:pPr>
          </w:p>
        </w:tc>
      </w:tr>
      <w:tr w14:paraId="0C66A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3323" w:type="dxa"/>
            <w:vAlign w:val="center"/>
          </w:tcPr>
          <w:p w14:paraId="14C74A6C">
            <w:pPr>
              <w:ind w:firstLine="42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会议室</w:t>
            </w:r>
          </w:p>
        </w:tc>
        <w:tc>
          <w:tcPr>
            <w:tcW w:w="3139" w:type="dxa"/>
            <w:vAlign w:val="center"/>
          </w:tcPr>
          <w:p w14:paraId="5AA19838">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每天保洁一次；如有会议，会前、会后必须进行保洁</w:t>
            </w:r>
          </w:p>
        </w:tc>
        <w:tc>
          <w:tcPr>
            <w:tcW w:w="2956" w:type="dxa"/>
            <w:vMerge w:val="continue"/>
            <w:vAlign w:val="center"/>
          </w:tcPr>
          <w:p w14:paraId="30CFB044">
            <w:pPr>
              <w:ind w:firstLine="420" w:firstLineChars="200"/>
              <w:rPr>
                <w:rFonts w:asciiTheme="minorEastAsia" w:hAnsiTheme="minorEastAsia" w:eastAsiaTheme="minorEastAsia" w:cstheme="minorEastAsia"/>
                <w:color w:val="000000"/>
              </w:rPr>
            </w:pPr>
          </w:p>
        </w:tc>
      </w:tr>
      <w:tr w14:paraId="26DCD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3323" w:type="dxa"/>
            <w:vAlign w:val="center"/>
          </w:tcPr>
          <w:p w14:paraId="56AF43AF">
            <w:pPr>
              <w:ind w:firstLine="42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室外卫生（负责室外卫士工作，包括车场等所有室外场所）</w:t>
            </w:r>
          </w:p>
        </w:tc>
        <w:tc>
          <w:tcPr>
            <w:tcW w:w="3139" w:type="dxa"/>
            <w:vAlign w:val="center"/>
          </w:tcPr>
          <w:p w14:paraId="1547EA4C">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1、室外所有公共区卫生随时保持干净整洁。</w:t>
            </w:r>
          </w:p>
          <w:p w14:paraId="7F95BE52">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2、及时倾倒垃圾。</w:t>
            </w:r>
          </w:p>
          <w:p w14:paraId="61241324">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3、每周清掏一次地漏</w:t>
            </w:r>
          </w:p>
        </w:tc>
        <w:tc>
          <w:tcPr>
            <w:tcW w:w="2956" w:type="dxa"/>
            <w:vMerge w:val="continue"/>
            <w:vAlign w:val="center"/>
          </w:tcPr>
          <w:p w14:paraId="05E1B869">
            <w:pPr>
              <w:ind w:firstLine="420" w:firstLineChars="200"/>
              <w:rPr>
                <w:rFonts w:asciiTheme="minorEastAsia" w:hAnsiTheme="minorEastAsia" w:eastAsiaTheme="minorEastAsia" w:cstheme="minorEastAsia"/>
                <w:color w:val="000000"/>
              </w:rPr>
            </w:pPr>
          </w:p>
        </w:tc>
      </w:tr>
      <w:tr w14:paraId="66DF2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2" w:hRule="atLeast"/>
          <w:jc w:val="center"/>
        </w:trPr>
        <w:tc>
          <w:tcPr>
            <w:tcW w:w="3323" w:type="dxa"/>
            <w:tcBorders>
              <w:bottom w:val="single" w:color="auto" w:sz="4" w:space="0"/>
            </w:tcBorders>
            <w:vAlign w:val="center"/>
          </w:tcPr>
          <w:p w14:paraId="4D52DA69">
            <w:pPr>
              <w:ind w:firstLine="42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体育馆</w:t>
            </w:r>
          </w:p>
        </w:tc>
        <w:tc>
          <w:tcPr>
            <w:tcW w:w="3139" w:type="dxa"/>
            <w:tcBorders>
              <w:bottom w:val="single" w:color="auto" w:sz="4" w:space="0"/>
            </w:tcBorders>
            <w:vAlign w:val="center"/>
          </w:tcPr>
          <w:p w14:paraId="5B14D71C">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1、随时保持室内干净整洁。</w:t>
            </w:r>
          </w:p>
          <w:p w14:paraId="2317EA0F">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2、地板和地胶每月至少一次保养和大型保洁（根据实际情况决定是否增加）</w:t>
            </w:r>
          </w:p>
        </w:tc>
        <w:tc>
          <w:tcPr>
            <w:tcW w:w="2956" w:type="dxa"/>
            <w:vMerge w:val="continue"/>
            <w:vAlign w:val="center"/>
          </w:tcPr>
          <w:p w14:paraId="2548CE9A">
            <w:pPr>
              <w:ind w:firstLine="420" w:firstLineChars="200"/>
              <w:rPr>
                <w:rFonts w:asciiTheme="minorEastAsia" w:hAnsiTheme="minorEastAsia" w:eastAsiaTheme="minorEastAsia" w:cstheme="minorEastAsia"/>
                <w:color w:val="000000"/>
              </w:rPr>
            </w:pPr>
          </w:p>
        </w:tc>
      </w:tr>
      <w:tr w14:paraId="50A28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 w:hRule="atLeast"/>
          <w:jc w:val="center"/>
        </w:trPr>
        <w:tc>
          <w:tcPr>
            <w:tcW w:w="3323" w:type="dxa"/>
            <w:tcBorders>
              <w:top w:val="single" w:color="auto" w:sz="4" w:space="0"/>
            </w:tcBorders>
            <w:vAlign w:val="center"/>
          </w:tcPr>
          <w:p w14:paraId="32B0C556">
            <w:pPr>
              <w:ind w:firstLine="42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阳台等</w:t>
            </w:r>
          </w:p>
        </w:tc>
        <w:tc>
          <w:tcPr>
            <w:tcW w:w="3139" w:type="dxa"/>
            <w:tcBorders>
              <w:top w:val="single" w:color="auto" w:sz="4" w:space="0"/>
            </w:tcBorders>
            <w:vAlign w:val="center"/>
          </w:tcPr>
          <w:p w14:paraId="481AEB0D">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每周至少保洁一次，保持干净。</w:t>
            </w:r>
          </w:p>
        </w:tc>
        <w:tc>
          <w:tcPr>
            <w:tcW w:w="2956" w:type="dxa"/>
            <w:vMerge w:val="continue"/>
            <w:vAlign w:val="center"/>
          </w:tcPr>
          <w:p w14:paraId="086F9F2B">
            <w:pPr>
              <w:ind w:firstLine="420" w:firstLineChars="200"/>
              <w:rPr>
                <w:rFonts w:asciiTheme="minorEastAsia" w:hAnsiTheme="minorEastAsia" w:eastAsiaTheme="minorEastAsia" w:cstheme="minorEastAsia"/>
                <w:color w:val="000000"/>
              </w:rPr>
            </w:pPr>
          </w:p>
        </w:tc>
      </w:tr>
      <w:tr w14:paraId="73D4D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38" w:hRule="atLeast"/>
          <w:jc w:val="center"/>
        </w:trPr>
        <w:tc>
          <w:tcPr>
            <w:tcW w:w="9418" w:type="dxa"/>
            <w:gridSpan w:val="3"/>
            <w:vAlign w:val="center"/>
          </w:tcPr>
          <w:p w14:paraId="7F9B0E7C">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特别说明：1、保洁人员年龄在20～55岁之间，身体健康，能胜任此项工作，服务公司要保证人员的稳定性。</w:t>
            </w:r>
          </w:p>
          <w:p w14:paraId="1840AE38">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2、周六、日及节假日（正常休息除外）校方有权安排保洁员做校内的其他保洁工作（如：洗窗帘等）</w:t>
            </w:r>
          </w:p>
          <w:p w14:paraId="6C30D8CC">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3、校方人员随时检查，发现问题随时上报，并要求物业方及时整改，如两次整改仍达不到要求的，校方有权和服务方（乙方）无条件解除合同。</w:t>
            </w:r>
          </w:p>
          <w:p w14:paraId="4D5E14C5">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4、对经提醒质量还达不到校方要求的，校方有权拒绝支付相关费用。</w:t>
            </w:r>
          </w:p>
          <w:p w14:paraId="3302FC7D">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5、对不遵守校方制度私拿物品的，一经发现立即开除，扣除派遣单位相关费用，严重的交由公安机关处理</w:t>
            </w:r>
          </w:p>
          <w:p w14:paraId="021AEA10">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6、防洪、铲雪等特殊情况，待雨、雪停止后立即全员无条件将校园积水或积雪清理干净后再回保洁岗位工作。</w:t>
            </w:r>
          </w:p>
          <w:p w14:paraId="33E59080">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7、五校址均按此规定执行。</w:t>
            </w:r>
          </w:p>
        </w:tc>
      </w:tr>
    </w:tbl>
    <w:p w14:paraId="27A7B802">
      <w:pPr>
        <w:numPr>
          <w:ilvl w:val="0"/>
          <w:numId w:val="14"/>
        </w:numPr>
        <w:tabs>
          <w:tab w:val="clear" w:pos="360"/>
        </w:tabs>
        <w:adjustRightInd w:val="0"/>
        <w:snapToGrid w:val="0"/>
        <w:spacing w:line="360" w:lineRule="auto"/>
        <w:ind w:left="0" w:firstLine="0"/>
        <w:rPr>
          <w:rFonts w:ascii="宋体" w:hAnsi="宋体"/>
          <w:b/>
          <w:color w:val="000000"/>
          <w:szCs w:val="21"/>
        </w:rPr>
      </w:pPr>
      <w:r>
        <w:rPr>
          <w:rFonts w:hint="eastAsia" w:ascii="宋体" w:hAnsi="宋体" w:cs="宋体"/>
          <w:b/>
          <w:color w:val="000000"/>
          <w:szCs w:val="21"/>
        </w:rPr>
        <w:t>工程</w:t>
      </w:r>
      <w:r>
        <w:rPr>
          <w:rFonts w:hint="eastAsia" w:ascii="宋体" w:hAnsi="宋体"/>
          <w:b/>
          <w:color w:val="000000"/>
          <w:szCs w:val="21"/>
        </w:rPr>
        <w:t>人员服务</w:t>
      </w:r>
    </w:p>
    <w:p w14:paraId="70029069">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相关要求：</w:t>
      </w:r>
    </w:p>
    <w:p w14:paraId="1C4E63E7">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1、维修人员年龄在20～55岁之间，身体健康，能胜任此项工作，服务公司要保证人员的稳定性。</w:t>
      </w:r>
    </w:p>
    <w:p w14:paraId="2E326F03">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2、周一～周五全员在岗，周六、周日，</w:t>
      </w:r>
      <w:r>
        <w:rPr>
          <w:rFonts w:hint="eastAsia" w:asciiTheme="minorEastAsia" w:hAnsiTheme="minorEastAsia" w:eastAsiaTheme="minorEastAsia" w:cstheme="minorEastAsia"/>
          <w:color w:val="000000"/>
          <w:szCs w:val="21"/>
        </w:rPr>
        <w:t>无特殊情况按各校址人员在岗值班</w:t>
      </w:r>
    </w:p>
    <w:p w14:paraId="41D16D1D">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3、正常开学期间，不涉及员工轮休，涉及到周六、日有人员加班的，记录清楚，一律到寒、暑假统一补休。</w:t>
      </w:r>
    </w:p>
    <w:p w14:paraId="55118CC5">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4、物业人员涉及到外出开会培训的，一律有公司开具的相关函件，按事假处理。</w:t>
      </w:r>
    </w:p>
    <w:p w14:paraId="2328DDDA">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5、学校不解决吃住问题，晚班至少一人值守，处理突发事件等相关情况，晚班和白班交接时必须填好交接班记录。</w:t>
      </w:r>
    </w:p>
    <w:p w14:paraId="446E7AE8">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6、工程人员必须特长突出，能独当一面，一专多能，否则校方有权要求更换。</w:t>
      </w:r>
    </w:p>
    <w:p w14:paraId="60E494C9">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7、工程维修人员服务范围包括校内所有大小维修项目，定期巡视，检查维修等及各类杂活。如：搬运、教室码放桌椅、活动会场布置、拆卸物品、清理仓库等等。</w:t>
      </w:r>
    </w:p>
    <w:p w14:paraId="71F6891D">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8、大型活动、临时性检查及会议无条件加班，对不服从校方管理的无条件更换。</w:t>
      </w:r>
    </w:p>
    <w:p w14:paraId="6438D84D">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9、对不遵守校方制度私拿校方物品的，一经发现立即开除，扣除相关费用，严重的交由公安机关处理。</w:t>
      </w:r>
    </w:p>
    <w:p w14:paraId="65753F78">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10、维修旧件按规定时间内交回。</w:t>
      </w:r>
    </w:p>
    <w:p w14:paraId="30242A9A">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11、对工程人员建立日巡视制度，每天对各个教学楼等巡视三次，发现问题及时解决。定期对教室等相关悬挂物进行检查维修并记录，交接班时必须有记录。</w:t>
      </w:r>
    </w:p>
    <w:p w14:paraId="65F4048D">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12、病、事假按天数扣除相关费用。缺人超过3天的，扣除相关单位违约金。</w:t>
      </w:r>
    </w:p>
    <w:p w14:paraId="7767A60E">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13、各校区原则上不互相替班，如有特殊情况互相支援解决。</w:t>
      </w:r>
    </w:p>
    <w:p w14:paraId="4FB20EFF">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14、防洪、铲雪等特殊情况，待雨、雪停止后立即全员无条件将校园积水或积雪清理干净后再回岗位工作。</w:t>
      </w:r>
    </w:p>
    <w:p w14:paraId="507C7E57">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15、对以上条款达不到要求或不能提供正常服务的，校方要求其服务公司（乙方）整改，对整改后仍达不到校方要求的，校方有权和服务公司（乙方）无条件解除合同</w:t>
      </w:r>
    </w:p>
    <w:p w14:paraId="0912AC46">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16、五址均按此规定执行</w:t>
      </w:r>
    </w:p>
    <w:p w14:paraId="6A90E9EB">
      <w:pPr>
        <w:spacing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17、未尽事宜按校方相关规定执行。</w:t>
      </w:r>
    </w:p>
    <w:p w14:paraId="2C196269">
      <w:pPr>
        <w:spacing w:line="360" w:lineRule="auto"/>
        <w:rPr>
          <w:color w:val="000000"/>
        </w:rPr>
      </w:pPr>
    </w:p>
    <w:p w14:paraId="6398ADD9">
      <w:pPr>
        <w:adjustRightInd w:val="0"/>
        <w:snapToGrid w:val="0"/>
        <w:spacing w:line="360" w:lineRule="auto"/>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3、大型活动、临时性检查及会议等</w:t>
      </w:r>
    </w:p>
    <w:p w14:paraId="5C83CCA8">
      <w:pPr>
        <w:adjustRightInd w:val="0"/>
        <w:snapToGrid w:val="0"/>
        <w:spacing w:line="360" w:lineRule="auto"/>
        <w:ind w:firstLine="411" w:firstLineChars="196"/>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1、大型活动及会议工程人员按时将各种物品摆放到位，活动后或会后放回原处。如：会场布置桌椅码放等。</w:t>
      </w:r>
    </w:p>
    <w:p w14:paraId="50A5098A">
      <w:pPr>
        <w:adjustRightInd w:val="0"/>
        <w:snapToGrid w:val="0"/>
        <w:spacing w:line="360" w:lineRule="auto"/>
        <w:ind w:firstLine="411" w:firstLineChars="196"/>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2、保洁员按时将活动场所或相关会议室彻底打扫干净。</w:t>
      </w:r>
    </w:p>
    <w:p w14:paraId="72E7DD2D">
      <w:pPr>
        <w:adjustRightInd w:val="0"/>
        <w:snapToGrid w:val="0"/>
        <w:spacing w:line="360" w:lineRule="auto"/>
        <w:ind w:firstLine="411" w:firstLineChars="196"/>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3、会议服务人员将相关物品准备到位并做到微笑服务。</w:t>
      </w:r>
    </w:p>
    <w:p w14:paraId="341213B9">
      <w:pPr>
        <w:adjustRightInd w:val="0"/>
        <w:snapToGrid w:val="0"/>
        <w:spacing w:line="360" w:lineRule="auto"/>
        <w:ind w:firstLine="411" w:firstLineChars="196"/>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4、大型活动、临时性检查等保安人员无条件到岗、按要求执勤。</w:t>
      </w:r>
    </w:p>
    <w:p w14:paraId="76F75264">
      <w:pPr>
        <w:adjustRightInd w:val="0"/>
        <w:snapToGrid w:val="0"/>
        <w:spacing w:line="360" w:lineRule="auto"/>
        <w:ind w:firstLine="411" w:firstLineChars="196"/>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5、大型活动、临时性检查及会议相关人员无条件服从加班。</w:t>
      </w:r>
    </w:p>
    <w:p w14:paraId="673DE5D2">
      <w:pPr>
        <w:adjustRightInd w:val="0"/>
        <w:snapToGrid w:val="0"/>
        <w:spacing w:line="360" w:lineRule="auto"/>
        <w:ind w:firstLine="411" w:firstLineChars="196"/>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6、对态度不端正，不服从管理的进行警告或予以清退。</w:t>
      </w:r>
    </w:p>
    <w:p w14:paraId="229B014C">
      <w:pPr>
        <w:adjustRightInd w:val="0"/>
        <w:snapToGrid w:val="0"/>
        <w:spacing w:line="360" w:lineRule="auto"/>
        <w:ind w:firstLine="411" w:firstLineChars="196"/>
        <w:rPr>
          <w:rFonts w:asciiTheme="minorEastAsia" w:hAnsiTheme="minorEastAsia" w:eastAsiaTheme="minorEastAsia" w:cstheme="minorEastAsia"/>
          <w:color w:val="000000"/>
          <w:szCs w:val="21"/>
        </w:rPr>
        <w:sectPr>
          <w:headerReference r:id="rId15" w:type="default"/>
          <w:footerReference r:id="rId16" w:type="default"/>
          <w:pgSz w:w="11905" w:h="16838"/>
          <w:pgMar w:top="1417" w:right="1134" w:bottom="1417" w:left="1134" w:header="851" w:footer="992" w:gutter="0"/>
          <w:pgNumType w:fmt="decimal"/>
          <w:cols w:space="0" w:num="1"/>
          <w:docGrid w:type="lines" w:linePitch="318" w:charSpace="0"/>
        </w:sectPr>
      </w:pPr>
      <w:r>
        <w:rPr>
          <w:rFonts w:hint="eastAsia" w:asciiTheme="minorEastAsia" w:hAnsiTheme="minorEastAsia" w:eastAsiaTheme="minorEastAsia" w:cstheme="minorEastAsia"/>
          <w:color w:val="000000"/>
          <w:szCs w:val="21"/>
        </w:rPr>
        <w:t>7、未尽事宜按校方相关规定执行。</w:t>
      </w:r>
    </w:p>
    <w:p w14:paraId="07F72D1E">
      <w:pPr>
        <w:spacing w:beforeLines="50" w:line="360" w:lineRule="auto"/>
        <w:rPr>
          <w:rFonts w:ascii="宋体" w:hAnsi="宋体" w:cs="Arial Unicode MS"/>
          <w:b/>
          <w:color w:val="000000"/>
          <w:szCs w:val="21"/>
        </w:rPr>
      </w:pPr>
      <w:r>
        <w:rPr>
          <w:rFonts w:ascii="宋体" w:hAnsi="宋体" w:cs="Arial Unicode MS"/>
          <w:b/>
          <w:color w:val="000000"/>
          <w:szCs w:val="21"/>
        </w:rPr>
        <w:t>附件</w:t>
      </w:r>
      <w:r>
        <w:rPr>
          <w:rFonts w:hint="eastAsia" w:ascii="宋体" w:hAnsi="宋体" w:cs="Arial Unicode MS"/>
          <w:b/>
          <w:color w:val="000000"/>
          <w:szCs w:val="21"/>
          <w:lang w:val="en-US" w:eastAsia="zh-CN"/>
        </w:rPr>
        <w:t>三</w:t>
      </w:r>
      <w:r>
        <w:rPr>
          <w:rFonts w:ascii="宋体" w:hAnsi="宋体" w:cs="Arial Unicode MS"/>
          <w:b/>
          <w:color w:val="000000"/>
          <w:szCs w:val="21"/>
        </w:rPr>
        <w:t>：</w:t>
      </w:r>
      <w:r>
        <w:rPr>
          <w:rFonts w:hint="eastAsia" w:ascii="宋体" w:hAnsi="宋体" w:cs="Arial Unicode MS"/>
          <w:b/>
          <w:color w:val="000000"/>
          <w:szCs w:val="21"/>
        </w:rPr>
        <w:t>《</w:t>
      </w:r>
      <w:r>
        <w:rPr>
          <w:rFonts w:ascii="宋体" w:hAnsi="宋体" w:cs="Arial Unicode MS"/>
          <w:b/>
          <w:color w:val="000000"/>
          <w:szCs w:val="21"/>
        </w:rPr>
        <w:t>安全生产管理协议</w:t>
      </w:r>
      <w:r>
        <w:rPr>
          <w:rFonts w:hint="eastAsia" w:ascii="宋体" w:hAnsi="宋体" w:cs="Arial Unicode MS"/>
          <w:b/>
          <w:color w:val="000000"/>
          <w:szCs w:val="21"/>
        </w:rPr>
        <w:t>》</w:t>
      </w:r>
    </w:p>
    <w:p w14:paraId="7998788D">
      <w:pPr>
        <w:spacing w:line="360" w:lineRule="auto"/>
        <w:ind w:firstLine="482" w:firstLineChars="200"/>
        <w:jc w:val="center"/>
        <w:rPr>
          <w:rFonts w:ascii="宋体" w:hAnsi="宋体" w:cs="Arial Unicode MS"/>
          <w:b/>
          <w:color w:val="000000"/>
          <w:sz w:val="24"/>
        </w:rPr>
      </w:pPr>
    </w:p>
    <w:p w14:paraId="7E4D1A6F">
      <w:pPr>
        <w:spacing w:line="360" w:lineRule="auto"/>
        <w:ind w:firstLine="482" w:firstLineChars="200"/>
        <w:jc w:val="center"/>
        <w:rPr>
          <w:rFonts w:ascii="宋体" w:hAnsi="宋体" w:cs="Arial Unicode MS"/>
          <w:b/>
          <w:color w:val="000000"/>
          <w:sz w:val="24"/>
        </w:rPr>
      </w:pPr>
      <w:r>
        <w:rPr>
          <w:rFonts w:ascii="宋体" w:hAnsi="宋体" w:cs="Arial Unicode MS"/>
          <w:b/>
          <w:color w:val="000000"/>
          <w:sz w:val="24"/>
        </w:rPr>
        <w:t>安全生产管理协议</w:t>
      </w:r>
    </w:p>
    <w:p w14:paraId="21CA2985">
      <w:pPr>
        <w:spacing w:line="360" w:lineRule="auto"/>
        <w:ind w:firstLine="480" w:firstLineChars="200"/>
        <w:jc w:val="left"/>
        <w:rPr>
          <w:rFonts w:ascii="宋体" w:hAnsi="宋体"/>
          <w:color w:val="000000"/>
          <w:sz w:val="24"/>
        </w:rPr>
      </w:pPr>
      <w:r>
        <w:rPr>
          <w:rFonts w:hint="eastAsia" w:ascii="宋体" w:hAnsi="宋体"/>
          <w:color w:val="000000"/>
          <w:sz w:val="24"/>
        </w:rPr>
        <w:t>甲</w:t>
      </w:r>
      <w:r>
        <w:rPr>
          <w:rFonts w:ascii="宋体" w:hAnsi="宋体"/>
          <w:color w:val="000000"/>
          <w:sz w:val="24"/>
        </w:rPr>
        <w:t xml:space="preserve">     </w:t>
      </w:r>
      <w:r>
        <w:rPr>
          <w:rFonts w:hint="eastAsia" w:ascii="宋体" w:hAnsi="宋体"/>
          <w:color w:val="000000"/>
          <w:sz w:val="24"/>
        </w:rPr>
        <w:t>方：</w:t>
      </w:r>
      <w:r>
        <w:rPr>
          <w:rFonts w:hint="eastAsia" w:ascii="宋体" w:hAnsi="宋体"/>
          <w:color w:val="000000"/>
          <w:sz w:val="24"/>
          <w:lang w:eastAsia="zh-CN"/>
        </w:rPr>
        <w:t>清华大学附属中学朝阳学校</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（以下简称：“甲方”）</w:t>
      </w:r>
    </w:p>
    <w:p w14:paraId="46C6C154">
      <w:pPr>
        <w:spacing w:line="360" w:lineRule="auto"/>
        <w:ind w:firstLine="480" w:firstLineChars="200"/>
        <w:jc w:val="left"/>
        <w:rPr>
          <w:rFonts w:ascii="宋体" w:hAnsi="宋体"/>
          <w:color w:val="000000"/>
          <w:sz w:val="24"/>
        </w:rPr>
      </w:pPr>
      <w:r>
        <w:rPr>
          <w:rFonts w:hint="eastAsia" w:ascii="宋体" w:hAnsi="宋体"/>
          <w:color w:val="000000"/>
          <w:sz w:val="24"/>
        </w:rPr>
        <w:t>乙</w:t>
      </w:r>
      <w:r>
        <w:rPr>
          <w:rFonts w:ascii="宋体" w:hAnsi="宋体"/>
          <w:color w:val="000000"/>
          <w:sz w:val="24"/>
        </w:rPr>
        <w:t xml:space="preserve">     </w:t>
      </w:r>
      <w:r>
        <w:rPr>
          <w:rFonts w:hint="eastAsia" w:ascii="宋体" w:hAnsi="宋体"/>
          <w:color w:val="000000"/>
          <w:sz w:val="24"/>
        </w:rPr>
        <w:t>方：                          （以下简称：“乙方”）</w:t>
      </w:r>
    </w:p>
    <w:p w14:paraId="1AD0A917">
      <w:pPr>
        <w:spacing w:line="360" w:lineRule="auto"/>
        <w:ind w:firstLine="482" w:firstLineChars="200"/>
        <w:rPr>
          <w:rFonts w:ascii="宋体" w:hAnsi="宋体"/>
          <w:b/>
          <w:color w:val="000000"/>
          <w:sz w:val="24"/>
        </w:rPr>
      </w:pPr>
      <w:r>
        <w:rPr>
          <w:rFonts w:hint="eastAsia" w:ascii="宋体" w:hAnsi="宋体"/>
          <w:b/>
          <w:color w:val="000000"/>
          <w:sz w:val="24"/>
        </w:rPr>
        <w:t>鉴于：</w:t>
      </w:r>
    </w:p>
    <w:p w14:paraId="0AB558A2">
      <w:pPr>
        <w:spacing w:line="360" w:lineRule="auto"/>
        <w:ind w:firstLine="480" w:firstLineChars="200"/>
        <w:rPr>
          <w:rFonts w:ascii="宋体" w:hAnsi="宋体"/>
          <w:color w:val="000000"/>
          <w:sz w:val="24"/>
        </w:rPr>
      </w:pPr>
      <w:r>
        <w:rPr>
          <w:rFonts w:hint="eastAsia" w:ascii="宋体" w:hAnsi="宋体"/>
          <w:color w:val="000000"/>
          <w:sz w:val="24"/>
        </w:rPr>
        <w:t>甲、乙双方于</w:t>
      </w:r>
      <w:r>
        <w:rPr>
          <w:rFonts w:ascii="宋体" w:hAnsi="宋体"/>
          <w:color w:val="000000"/>
          <w:sz w:val="24"/>
        </w:rPr>
        <w:t>[    ]年[    ]月[    ]日签订了</w:t>
      </w:r>
      <w:r>
        <w:rPr>
          <w:rFonts w:hint="eastAsia" w:ascii="宋体" w:hAnsi="宋体"/>
          <w:color w:val="000000"/>
          <w:sz w:val="24"/>
        </w:rPr>
        <w:t>《清华附中朝阳学校物业服务合同》</w:t>
      </w:r>
      <w:r>
        <w:rPr>
          <w:rFonts w:ascii="宋体" w:hAnsi="宋体"/>
          <w:color w:val="000000"/>
          <w:sz w:val="24"/>
        </w:rPr>
        <w:t>（以下简称《服务合同》），乙方需进入</w:t>
      </w:r>
      <w:r>
        <w:rPr>
          <w:rFonts w:hint="eastAsia" w:ascii="宋体" w:hAnsi="宋体"/>
          <w:color w:val="000000"/>
          <w:sz w:val="24"/>
        </w:rPr>
        <w:t>清华附中朝阳学校区域作业，作业期限以《服务合同》约定为准。</w:t>
      </w:r>
    </w:p>
    <w:p w14:paraId="61283D49">
      <w:pPr>
        <w:spacing w:line="360" w:lineRule="auto"/>
        <w:ind w:firstLine="480" w:firstLineChars="200"/>
        <w:rPr>
          <w:rFonts w:ascii="宋体" w:hAnsi="宋体"/>
          <w:color w:val="000000"/>
          <w:sz w:val="24"/>
        </w:rPr>
      </w:pPr>
      <w:r>
        <w:rPr>
          <w:rFonts w:hint="eastAsia" w:ascii="宋体" w:hAnsi="宋体"/>
          <w:color w:val="000000"/>
          <w:sz w:val="24"/>
        </w:rPr>
        <w:t>为确保本项目经营活动正常有序进行，确保乙方在本项目区域的工作任务顺利完成，预防生产安全事故、消防事故及治安案件、刑事案件的发生，依据《中华人民共和国安全生产法》、《中华人民共和国消防法》、《北京市消防条例》等相关法律法规的规定，经甲、乙双方协商一致，就安全生产管理工作事宜签订《安全生产管理协议》（以下简称“本协议”）如下：</w:t>
      </w:r>
    </w:p>
    <w:p w14:paraId="1724F0BB">
      <w:pPr>
        <w:numPr>
          <w:ilvl w:val="0"/>
          <w:numId w:val="15"/>
        </w:numPr>
        <w:spacing w:line="360" w:lineRule="auto"/>
        <w:ind w:firstLine="480" w:firstLineChars="200"/>
        <w:rPr>
          <w:rFonts w:ascii="宋体" w:hAnsi="宋体"/>
          <w:color w:val="000000"/>
          <w:sz w:val="24"/>
        </w:rPr>
      </w:pPr>
      <w:r>
        <w:rPr>
          <w:rFonts w:hint="eastAsia" w:ascii="宋体" w:hAnsi="宋体"/>
          <w:color w:val="000000"/>
          <w:sz w:val="24"/>
        </w:rPr>
        <w:t>　乙方进入本项目的服务内容为：</w:t>
      </w:r>
      <w:r>
        <w:rPr>
          <w:rFonts w:hint="eastAsia" w:ascii="宋体" w:hAnsi="宋体"/>
          <w:color w:val="000000"/>
          <w:sz w:val="24"/>
          <w:u w:val="single"/>
        </w:rPr>
        <w:t>物业服务（包括：保洁服务、工程维修服务、会服服务），</w:t>
      </w:r>
      <w:r>
        <w:rPr>
          <w:rFonts w:hint="eastAsia" w:ascii="宋体" w:hAnsi="宋体"/>
          <w:color w:val="000000"/>
          <w:sz w:val="24"/>
        </w:rPr>
        <w:t>服务地点：</w:t>
      </w:r>
      <w:r>
        <w:rPr>
          <w:rFonts w:hint="eastAsia" w:ascii="宋体" w:hAnsi="宋体"/>
          <w:color w:val="000000"/>
          <w:kern w:val="10"/>
          <w:sz w:val="24"/>
          <w:shd w:val="clear" w:color="auto" w:fill="FEFFFF"/>
          <w:lang w:val="zh-CN"/>
        </w:rPr>
        <w:t>采购人指定地点</w:t>
      </w:r>
      <w:r>
        <w:rPr>
          <w:rFonts w:hint="eastAsia" w:ascii="宋体" w:hAnsi="宋体"/>
          <w:color w:val="000000"/>
          <w:sz w:val="24"/>
        </w:rPr>
        <w:t>；现场负责人及其电话：</w:t>
      </w:r>
      <w:r>
        <w:rPr>
          <w:rFonts w:ascii="宋体" w:hAnsi="宋体"/>
          <w:color w:val="000000"/>
          <w:sz w:val="24"/>
        </w:rPr>
        <w:t>[]；服务人数[]</w:t>
      </w:r>
      <w:r>
        <w:rPr>
          <w:rFonts w:hint="eastAsia" w:ascii="宋体" w:hAnsi="宋体"/>
          <w:color w:val="000000"/>
          <w:sz w:val="24"/>
        </w:rPr>
        <w:t>人</w:t>
      </w:r>
      <w:r>
        <w:rPr>
          <w:rFonts w:ascii="宋体" w:hAnsi="宋体"/>
          <w:color w:val="000000"/>
          <w:sz w:val="24"/>
        </w:rPr>
        <w:t>。　</w:t>
      </w:r>
    </w:p>
    <w:p w14:paraId="69D63DB5">
      <w:pPr>
        <w:spacing w:line="360" w:lineRule="auto"/>
        <w:ind w:firstLine="480" w:firstLineChars="200"/>
        <w:rPr>
          <w:rFonts w:ascii="宋体" w:hAnsi="宋体"/>
          <w:color w:val="000000"/>
          <w:sz w:val="24"/>
        </w:rPr>
      </w:pPr>
      <w:r>
        <w:rPr>
          <w:rFonts w:hint="eastAsia" w:ascii="宋体" w:hAnsi="宋体"/>
          <w:color w:val="000000"/>
          <w:sz w:val="24"/>
        </w:rPr>
        <w:t>第二条</w:t>
      </w:r>
      <w:r>
        <w:rPr>
          <w:rFonts w:ascii="宋体" w:hAnsi="宋体"/>
          <w:color w:val="000000"/>
          <w:sz w:val="24"/>
        </w:rPr>
        <w:t xml:space="preserve">  </w:t>
      </w:r>
      <w:r>
        <w:rPr>
          <w:rFonts w:hint="eastAsia" w:ascii="宋体" w:hAnsi="宋体"/>
          <w:color w:val="000000"/>
          <w:sz w:val="24"/>
        </w:rPr>
        <w:t>乙方及乙方人员进入清华附中朝阳学校区域提供服务包括但不于</w:t>
      </w:r>
      <w:r>
        <w:rPr>
          <w:rFonts w:hint="eastAsia" w:ascii="宋体" w:hAnsi="宋体"/>
          <w:color w:val="000000"/>
          <w:sz w:val="24"/>
          <w:u w:val="single"/>
        </w:rPr>
        <w:t>保洁服务、工程维修服务、会服服务</w:t>
      </w:r>
      <w:r>
        <w:rPr>
          <w:rFonts w:hint="eastAsia" w:ascii="宋体" w:hAnsi="宋体"/>
          <w:color w:val="000000"/>
          <w:sz w:val="24"/>
        </w:rPr>
        <w:t>等工作，必须签订本协议。本协议所称乙方人员包括乙方正式员工、临时工、雇员和</w:t>
      </w:r>
      <w:r>
        <w:rPr>
          <w:rFonts w:ascii="宋体" w:hAnsi="宋体"/>
          <w:color w:val="000000"/>
          <w:sz w:val="24"/>
        </w:rPr>
        <w:t>/或代理人、分包人及/或应乙方安排或指示或同意进入</w:t>
      </w:r>
      <w:r>
        <w:rPr>
          <w:rFonts w:hint="eastAsia" w:ascii="宋体" w:hAnsi="宋体"/>
          <w:color w:val="000000"/>
          <w:sz w:val="24"/>
        </w:rPr>
        <w:t>清华附中朝阳学校的人员等。</w:t>
      </w:r>
    </w:p>
    <w:p w14:paraId="5E57C160">
      <w:pPr>
        <w:spacing w:line="360" w:lineRule="auto"/>
        <w:rPr>
          <w:rFonts w:ascii="宋体" w:hAnsi="宋体"/>
          <w:color w:val="000000"/>
          <w:sz w:val="24"/>
        </w:rPr>
      </w:pPr>
      <w:r>
        <w:rPr>
          <w:rFonts w:hint="eastAsia" w:ascii="宋体" w:hAnsi="宋体"/>
          <w:color w:val="000000"/>
          <w:sz w:val="24"/>
        </w:rPr>
        <w:t>　　第三条</w:t>
      </w:r>
      <w:r>
        <w:rPr>
          <w:rFonts w:ascii="宋体" w:hAnsi="宋体"/>
          <w:color w:val="000000"/>
          <w:sz w:val="24"/>
        </w:rPr>
        <w:t xml:space="preserve">  乙方接受甲方安全监督的内容包括但不限于生产安全、人身安全、设备安全、交通安全、环境保护、治安、消防等方面。</w:t>
      </w:r>
    </w:p>
    <w:p w14:paraId="238015FE">
      <w:pPr>
        <w:spacing w:line="360" w:lineRule="auto"/>
        <w:rPr>
          <w:rFonts w:ascii="宋体" w:hAnsi="宋体"/>
          <w:color w:val="000000"/>
          <w:sz w:val="24"/>
        </w:rPr>
      </w:pPr>
      <w:r>
        <w:rPr>
          <w:rFonts w:hint="eastAsia" w:ascii="宋体" w:hAnsi="宋体"/>
          <w:color w:val="000000"/>
          <w:sz w:val="24"/>
        </w:rPr>
        <w:t>　　第四条</w:t>
      </w:r>
      <w:r>
        <w:rPr>
          <w:rFonts w:ascii="宋体" w:hAnsi="宋体"/>
          <w:color w:val="000000"/>
          <w:sz w:val="24"/>
        </w:rPr>
        <w:t xml:space="preserve">  甲方的权利和义务</w:t>
      </w:r>
    </w:p>
    <w:p w14:paraId="46E1580D">
      <w:pPr>
        <w:spacing w:line="360" w:lineRule="auto"/>
        <w:ind w:firstLine="480" w:firstLineChars="200"/>
        <w:rPr>
          <w:rFonts w:ascii="宋体" w:hAnsi="宋体"/>
          <w:color w:val="000000"/>
          <w:sz w:val="24"/>
        </w:rPr>
      </w:pPr>
      <w:r>
        <w:rPr>
          <w:rFonts w:ascii="宋体" w:hAnsi="宋体"/>
          <w:color w:val="000000"/>
          <w:sz w:val="24"/>
        </w:rPr>
        <w:t>1、甲方负责向乙方告知</w:t>
      </w:r>
      <w:r>
        <w:rPr>
          <w:rFonts w:hint="eastAsia" w:ascii="宋体" w:hAnsi="宋体"/>
          <w:color w:val="000000"/>
          <w:sz w:val="24"/>
        </w:rPr>
        <w:t>清华附中朝阳学校制定的安全管理规章制度，包括但不限于：《外单位入厂工作安全管理规定》、《承包工程施工单位安全管理规定》、《承包工程施工单位治安消防管理规定》和《治安管理处罚办法》等，并留有记录。</w:t>
      </w:r>
    </w:p>
    <w:p w14:paraId="3CAEEB5B">
      <w:pPr>
        <w:spacing w:line="360" w:lineRule="auto"/>
        <w:ind w:firstLine="573"/>
        <w:rPr>
          <w:rFonts w:ascii="宋体" w:hAnsi="宋体"/>
          <w:color w:val="000000"/>
          <w:sz w:val="24"/>
        </w:rPr>
      </w:pPr>
      <w:r>
        <w:rPr>
          <w:rFonts w:ascii="宋体" w:hAnsi="宋体"/>
          <w:color w:val="000000"/>
          <w:sz w:val="24"/>
        </w:rPr>
        <w:t>2、甲方负责对乙方工作区域、工作内容、安全管理职责等内容进行核对确认，并为乙方办理入厂手续。</w:t>
      </w:r>
    </w:p>
    <w:p w14:paraId="25C6B16A">
      <w:pPr>
        <w:spacing w:line="360" w:lineRule="auto"/>
        <w:ind w:firstLine="480" w:firstLineChars="200"/>
        <w:rPr>
          <w:rFonts w:ascii="宋体" w:hAnsi="宋体"/>
          <w:color w:val="000000"/>
          <w:sz w:val="24"/>
        </w:rPr>
      </w:pPr>
      <w:r>
        <w:rPr>
          <w:rFonts w:ascii="宋体" w:hAnsi="宋体"/>
          <w:color w:val="000000"/>
          <w:sz w:val="24"/>
        </w:rPr>
        <w:t>3、甲方有权审查乙方资质，对不具备资质或资质与工作内容不相符的，有权拒绝为其办理入厂手续。</w:t>
      </w:r>
    </w:p>
    <w:p w14:paraId="217B99F9">
      <w:pPr>
        <w:spacing w:line="360" w:lineRule="auto"/>
        <w:ind w:firstLine="480" w:firstLineChars="200"/>
        <w:rPr>
          <w:rFonts w:ascii="宋体" w:hAnsi="宋体"/>
          <w:bCs/>
          <w:color w:val="000000"/>
          <w:sz w:val="24"/>
        </w:rPr>
      </w:pPr>
      <w:r>
        <w:rPr>
          <w:rFonts w:ascii="宋体" w:hAnsi="宋体"/>
          <w:bCs/>
          <w:color w:val="000000"/>
          <w:sz w:val="24"/>
        </w:rPr>
        <w:t>4、</w:t>
      </w:r>
      <w:r>
        <w:rPr>
          <w:rFonts w:hint="eastAsia" w:ascii="宋体" w:hAnsi="宋体"/>
          <w:color w:val="000000"/>
          <w:sz w:val="24"/>
        </w:rPr>
        <w:t>甲方</w:t>
      </w:r>
      <w:r>
        <w:rPr>
          <w:rFonts w:hint="eastAsia" w:ascii="宋体" w:hAnsi="宋体"/>
          <w:bCs/>
          <w:color w:val="000000"/>
          <w:sz w:val="24"/>
        </w:rPr>
        <w:t>有权对乙方的工作区域、工作内容进行安全监督和检查，发现存在重大安全隐患的，</w:t>
      </w:r>
      <w:r>
        <w:rPr>
          <w:rFonts w:hint="eastAsia" w:ascii="宋体" w:hAnsi="宋体"/>
          <w:color w:val="000000"/>
          <w:sz w:val="24"/>
        </w:rPr>
        <w:t>甲方</w:t>
      </w:r>
      <w:r>
        <w:rPr>
          <w:rFonts w:hint="eastAsia" w:ascii="宋体" w:hAnsi="宋体"/>
          <w:bCs/>
          <w:color w:val="000000"/>
          <w:sz w:val="24"/>
        </w:rPr>
        <w:t>有权下发隐患整改通知书，责令乙方进行整改。对存在重大安全隐患或乙方整改不力的，</w:t>
      </w:r>
      <w:r>
        <w:rPr>
          <w:rFonts w:hint="eastAsia" w:ascii="宋体" w:hAnsi="宋体"/>
          <w:color w:val="000000"/>
          <w:sz w:val="24"/>
        </w:rPr>
        <w:t>甲方</w:t>
      </w:r>
      <w:r>
        <w:rPr>
          <w:rFonts w:hint="eastAsia" w:ascii="宋体" w:hAnsi="宋体"/>
          <w:bCs/>
          <w:color w:val="000000"/>
          <w:sz w:val="24"/>
        </w:rPr>
        <w:t>有权暂停乙方的工作。</w:t>
      </w:r>
    </w:p>
    <w:p w14:paraId="2BE8125B">
      <w:pPr>
        <w:spacing w:line="360" w:lineRule="auto"/>
        <w:ind w:firstLine="480" w:firstLineChars="200"/>
        <w:rPr>
          <w:rFonts w:ascii="宋体" w:hAnsi="宋体"/>
          <w:bCs/>
          <w:color w:val="000000"/>
          <w:sz w:val="24"/>
        </w:rPr>
      </w:pPr>
      <w:r>
        <w:rPr>
          <w:rFonts w:ascii="宋体" w:hAnsi="宋体"/>
          <w:bCs/>
          <w:color w:val="000000"/>
          <w:sz w:val="24"/>
        </w:rPr>
        <w:t>5、乙方违规操作或不服从</w:t>
      </w:r>
      <w:r>
        <w:rPr>
          <w:rFonts w:hint="eastAsia" w:ascii="宋体" w:hAnsi="宋体"/>
          <w:color w:val="000000"/>
          <w:sz w:val="24"/>
        </w:rPr>
        <w:t>甲方</w:t>
      </w:r>
      <w:r>
        <w:rPr>
          <w:rFonts w:hint="eastAsia" w:ascii="宋体" w:hAnsi="宋体"/>
          <w:bCs/>
          <w:color w:val="000000"/>
          <w:sz w:val="24"/>
        </w:rPr>
        <w:t>监督的，</w:t>
      </w:r>
      <w:r>
        <w:rPr>
          <w:rFonts w:hint="eastAsia" w:ascii="宋体" w:hAnsi="宋体"/>
          <w:color w:val="000000"/>
          <w:sz w:val="24"/>
        </w:rPr>
        <w:t>甲方</w:t>
      </w:r>
      <w:r>
        <w:rPr>
          <w:rFonts w:hint="eastAsia" w:ascii="宋体" w:hAnsi="宋体"/>
          <w:bCs/>
          <w:color w:val="000000"/>
          <w:sz w:val="24"/>
        </w:rPr>
        <w:t>有权下发整改通知。对乙方未按照甲方要求整改或拒不改正的，</w:t>
      </w:r>
      <w:r>
        <w:rPr>
          <w:rFonts w:hint="eastAsia" w:ascii="宋体" w:hAnsi="宋体"/>
          <w:color w:val="000000"/>
          <w:sz w:val="24"/>
        </w:rPr>
        <w:t>甲方</w:t>
      </w:r>
      <w:r>
        <w:rPr>
          <w:rFonts w:hint="eastAsia" w:ascii="宋体" w:hAnsi="宋体"/>
          <w:bCs/>
          <w:color w:val="000000"/>
          <w:sz w:val="24"/>
        </w:rPr>
        <w:t>有权停止乙方的工作并解除《服务合同》。</w:t>
      </w:r>
    </w:p>
    <w:p w14:paraId="55DD8FD1">
      <w:pPr>
        <w:spacing w:line="360" w:lineRule="auto"/>
        <w:ind w:firstLine="480" w:firstLineChars="200"/>
        <w:rPr>
          <w:rFonts w:ascii="宋体" w:hAnsi="宋体"/>
          <w:color w:val="000000"/>
          <w:sz w:val="24"/>
        </w:rPr>
      </w:pPr>
      <w:r>
        <w:rPr>
          <w:rFonts w:hint="eastAsia" w:ascii="宋体" w:hAnsi="宋体"/>
          <w:color w:val="000000"/>
          <w:sz w:val="24"/>
        </w:rPr>
        <w:t>第五条</w:t>
      </w:r>
      <w:r>
        <w:rPr>
          <w:rFonts w:ascii="宋体" w:hAnsi="宋体"/>
          <w:color w:val="000000"/>
          <w:sz w:val="24"/>
        </w:rPr>
        <w:t xml:space="preserve">  </w:t>
      </w:r>
      <w:r>
        <w:rPr>
          <w:rFonts w:hint="eastAsia" w:ascii="宋体" w:hAnsi="宋体"/>
          <w:color w:val="000000"/>
          <w:sz w:val="24"/>
        </w:rPr>
        <w:t>乙方的权利和义务</w:t>
      </w:r>
    </w:p>
    <w:p w14:paraId="3E791C66">
      <w:pPr>
        <w:spacing w:line="360" w:lineRule="auto"/>
        <w:ind w:firstLine="573"/>
        <w:rPr>
          <w:rFonts w:ascii="宋体" w:hAnsi="宋体"/>
          <w:color w:val="000000"/>
          <w:sz w:val="24"/>
        </w:rPr>
      </w:pPr>
      <w:r>
        <w:rPr>
          <w:rFonts w:ascii="宋体" w:hAnsi="宋体"/>
          <w:color w:val="000000"/>
          <w:sz w:val="24"/>
        </w:rPr>
        <w:t>1、乙方应符合相关法律、法规等规定的要求，具备从事该项业务相应的资质条件和履行能力。</w:t>
      </w:r>
    </w:p>
    <w:p w14:paraId="5C50ADF1">
      <w:pPr>
        <w:spacing w:line="360" w:lineRule="auto"/>
        <w:ind w:firstLine="573"/>
        <w:rPr>
          <w:rFonts w:ascii="宋体" w:hAnsi="宋体"/>
          <w:color w:val="000000"/>
          <w:sz w:val="24"/>
        </w:rPr>
      </w:pPr>
      <w:r>
        <w:rPr>
          <w:rFonts w:ascii="宋体" w:hAnsi="宋体"/>
          <w:color w:val="000000"/>
          <w:sz w:val="24"/>
        </w:rPr>
        <w:t>2、乙方应当遵守甲方的安全规章制度，接受甲方的安全监督，并有义务教育和督促乙方人员严格执行安全生产规章制度和安全操作规程，如实告知作业场所和工作岗位存在的危险因素、防范措施以及事故应急措施，留有教育记录。</w:t>
      </w:r>
    </w:p>
    <w:p w14:paraId="4FDC4DFA">
      <w:pPr>
        <w:spacing w:line="360" w:lineRule="auto"/>
        <w:ind w:firstLine="573"/>
        <w:rPr>
          <w:rFonts w:ascii="宋体" w:hAnsi="宋体"/>
          <w:color w:val="000000"/>
          <w:sz w:val="24"/>
        </w:rPr>
      </w:pPr>
      <w:r>
        <w:rPr>
          <w:rFonts w:ascii="宋体" w:hAnsi="宋体"/>
          <w:color w:val="000000"/>
          <w:sz w:val="24"/>
        </w:rPr>
        <w:t>3、乙方应向甲方提交相关的安全生产资质，接受甲方的审查，按照甲方规定办理登记及入厂手续。</w:t>
      </w:r>
    </w:p>
    <w:p w14:paraId="1C208B37">
      <w:pPr>
        <w:spacing w:line="360" w:lineRule="auto"/>
        <w:ind w:firstLine="573"/>
        <w:rPr>
          <w:rFonts w:ascii="宋体" w:hAnsi="宋体"/>
          <w:color w:val="000000"/>
          <w:sz w:val="24"/>
        </w:rPr>
      </w:pPr>
      <w:r>
        <w:rPr>
          <w:rFonts w:ascii="宋体" w:hAnsi="宋体"/>
          <w:color w:val="000000"/>
          <w:sz w:val="24"/>
        </w:rPr>
        <w:t>4、乙方应根据工作特点，合理安排身体素质、技术水平、安全意识都符合要求的人员上岗，严禁使用未成年工，严禁使用有职业禁忌、患有妨碍工作病症的人员。严禁使用患有传染病、精神病的人员。严禁使用身份不明的人员。</w:t>
      </w:r>
    </w:p>
    <w:p w14:paraId="16072C89">
      <w:pPr>
        <w:spacing w:line="360" w:lineRule="auto"/>
        <w:ind w:firstLine="573"/>
        <w:rPr>
          <w:rFonts w:ascii="宋体" w:hAnsi="宋体"/>
          <w:color w:val="000000"/>
          <w:sz w:val="24"/>
        </w:rPr>
      </w:pPr>
      <w:r>
        <w:rPr>
          <w:rFonts w:ascii="宋体" w:hAnsi="宋体"/>
          <w:color w:val="000000"/>
          <w:sz w:val="24"/>
        </w:rPr>
        <w:t>5、乙方对作业地点的安全工作直接负责，指定一名现场负责人负责日常安全管理工作并接受甲方监督指导。</w:t>
      </w:r>
    </w:p>
    <w:p w14:paraId="61BB114D">
      <w:pPr>
        <w:spacing w:line="360" w:lineRule="auto"/>
        <w:ind w:firstLine="573"/>
        <w:rPr>
          <w:rFonts w:ascii="宋体" w:hAnsi="宋体"/>
          <w:color w:val="000000"/>
          <w:sz w:val="24"/>
        </w:rPr>
      </w:pPr>
      <w:r>
        <w:rPr>
          <w:rFonts w:ascii="宋体" w:hAnsi="宋体"/>
          <w:color w:val="000000"/>
          <w:sz w:val="24"/>
        </w:rPr>
        <w:t>6、乙方有义务对乙方人员进行安全生产、消防、治安、交通、环境保护、劳动保护及业务技能知识的教育和培训。</w:t>
      </w:r>
    </w:p>
    <w:p w14:paraId="5717A54B">
      <w:pPr>
        <w:spacing w:line="360" w:lineRule="auto"/>
        <w:ind w:firstLine="573"/>
        <w:rPr>
          <w:rFonts w:ascii="宋体" w:hAnsi="宋体"/>
          <w:color w:val="000000"/>
          <w:sz w:val="24"/>
        </w:rPr>
      </w:pPr>
      <w:r>
        <w:rPr>
          <w:rFonts w:ascii="宋体" w:hAnsi="宋体"/>
          <w:color w:val="000000"/>
          <w:sz w:val="24"/>
        </w:rPr>
        <w:t>7、乙方应依法参加工伤社会保险，为乙方人员提供符合国家标准或者行业标准的劳动防护用品，并监督、教育从业人员按照使用规则佩戴、使用。</w:t>
      </w:r>
    </w:p>
    <w:p w14:paraId="7016A828">
      <w:pPr>
        <w:spacing w:line="360" w:lineRule="auto"/>
        <w:ind w:firstLine="573"/>
        <w:rPr>
          <w:rFonts w:ascii="宋体" w:hAnsi="宋体"/>
          <w:color w:val="000000"/>
          <w:sz w:val="24"/>
        </w:rPr>
      </w:pPr>
      <w:r>
        <w:rPr>
          <w:rFonts w:ascii="宋体" w:hAnsi="宋体"/>
          <w:color w:val="000000"/>
          <w:sz w:val="24"/>
        </w:rPr>
        <w:t>8、乙方作业前应对工作区域进行安全检查，如发现存在安全隐患</w:t>
      </w:r>
      <w:r>
        <w:rPr>
          <w:rFonts w:hint="eastAsia" w:ascii="宋体" w:hAnsi="宋体" w:cs="宋体"/>
          <w:color w:val="000000"/>
          <w:kern w:val="0"/>
          <w:sz w:val="24"/>
        </w:rPr>
        <w:t>或者其他不安全因素</w:t>
      </w:r>
      <w:r>
        <w:rPr>
          <w:rFonts w:hint="eastAsia" w:ascii="宋体" w:hAnsi="宋体"/>
          <w:color w:val="000000"/>
          <w:sz w:val="24"/>
        </w:rPr>
        <w:t>，乙方应立即向甲方报告并要求甲方整改，不得冒险作业。甲方人员违章指挥，强令冒险作业的，乙方有权拒绝执行。</w:t>
      </w:r>
    </w:p>
    <w:p w14:paraId="7404C416">
      <w:pPr>
        <w:spacing w:line="360" w:lineRule="auto"/>
        <w:ind w:firstLine="573"/>
        <w:rPr>
          <w:rFonts w:ascii="宋体" w:hAnsi="宋体"/>
          <w:color w:val="000000"/>
          <w:sz w:val="24"/>
        </w:rPr>
      </w:pPr>
      <w:r>
        <w:rPr>
          <w:rFonts w:ascii="宋体" w:hAnsi="宋体"/>
          <w:color w:val="000000"/>
          <w:sz w:val="24"/>
        </w:rPr>
        <w:t>9、乙方应严格审核本单位特种作业人员的上岗资质，所有特种作业人员均应持证上岗，并接受甲方安全管理人员的检查。从事特种作业或危险作业时，乙方应配备安全防护设施或设备，并有专人负责现场安全。</w:t>
      </w:r>
    </w:p>
    <w:p w14:paraId="68C226D4">
      <w:pPr>
        <w:spacing w:line="360" w:lineRule="auto"/>
        <w:ind w:firstLine="573"/>
        <w:rPr>
          <w:rFonts w:ascii="宋体" w:hAnsi="宋体"/>
          <w:color w:val="000000"/>
          <w:sz w:val="24"/>
        </w:rPr>
      </w:pPr>
      <w:r>
        <w:rPr>
          <w:rFonts w:ascii="宋体" w:hAnsi="宋体"/>
          <w:color w:val="000000"/>
          <w:sz w:val="24"/>
        </w:rPr>
        <w:t>10、乙方需明火作业、接装临时接线装置、特种作业车辆进厂、高空作业及有限空间作业时，须携带特种作业操作证到甲方办理审批手续。乙方自备的各种机电设备、施工机械要有齐全的安全装置，符合安全技术标准。非持有特种作业操作证的人员严禁从事上述作业。</w:t>
      </w:r>
    </w:p>
    <w:p w14:paraId="5E586375">
      <w:pPr>
        <w:spacing w:line="360" w:lineRule="auto"/>
        <w:ind w:firstLine="573"/>
        <w:rPr>
          <w:rFonts w:ascii="宋体" w:hAnsi="宋体"/>
          <w:color w:val="000000"/>
          <w:sz w:val="24"/>
        </w:rPr>
      </w:pPr>
      <w:r>
        <w:rPr>
          <w:rFonts w:ascii="宋体" w:hAnsi="宋体"/>
          <w:color w:val="000000"/>
          <w:sz w:val="24"/>
        </w:rPr>
        <w:t>11、如乙方与甲方在同一作业区域内交叉作业时，应事先向甲方提交书面报告，明确安全生产管理职责和采取的安全措施，并指定专职安全人员进行安全检查与协调。</w:t>
      </w:r>
    </w:p>
    <w:p w14:paraId="4C6B8A5D">
      <w:pPr>
        <w:spacing w:line="360" w:lineRule="auto"/>
        <w:ind w:firstLine="573"/>
        <w:rPr>
          <w:rFonts w:ascii="宋体" w:hAnsi="宋体"/>
          <w:color w:val="000000"/>
          <w:sz w:val="24"/>
        </w:rPr>
      </w:pPr>
      <w:r>
        <w:rPr>
          <w:rFonts w:ascii="宋体" w:hAnsi="宋体"/>
          <w:color w:val="000000"/>
          <w:sz w:val="24"/>
        </w:rPr>
        <w:t>12、乙方负责对分包单位的安全生产资质进行审核并承担安全管理责任，如分包单位发生事故，由乙方承担责任。</w:t>
      </w:r>
    </w:p>
    <w:p w14:paraId="7E258674">
      <w:pPr>
        <w:spacing w:line="360" w:lineRule="auto"/>
        <w:ind w:firstLine="573"/>
        <w:rPr>
          <w:rFonts w:ascii="宋体" w:hAnsi="宋体"/>
          <w:color w:val="000000"/>
          <w:sz w:val="24"/>
        </w:rPr>
      </w:pPr>
      <w:r>
        <w:rPr>
          <w:rFonts w:ascii="宋体" w:hAnsi="宋体"/>
          <w:color w:val="000000"/>
          <w:sz w:val="24"/>
        </w:rPr>
        <w:t>13、乙方应爱护甲方的设备、物资和各种设施，未经甲方许可不得使用，否则由此造成的损失由乙方负责赔偿；乙方自备的各类物资由乙方自行妥善保管，由于乙方保管不善而造成的丢失、损坏，由乙方自负。</w:t>
      </w:r>
    </w:p>
    <w:p w14:paraId="2DFAA9A7">
      <w:pPr>
        <w:spacing w:line="360" w:lineRule="auto"/>
        <w:ind w:firstLine="573"/>
        <w:rPr>
          <w:rFonts w:ascii="宋体" w:hAnsi="宋体"/>
          <w:color w:val="000000"/>
          <w:sz w:val="24"/>
        </w:rPr>
      </w:pPr>
      <w:r>
        <w:rPr>
          <w:rFonts w:ascii="宋体" w:hAnsi="宋体"/>
          <w:color w:val="000000"/>
          <w:sz w:val="24"/>
        </w:rPr>
        <w:t>14、乙方在接到甲方发出的隐患整改通知书后，必须按整改要求、整改期限落实整改；如解决不力而被甲方责令停工，停工所造成的损失由乙方全部承担。</w:t>
      </w:r>
    </w:p>
    <w:p w14:paraId="63683DE0">
      <w:pPr>
        <w:spacing w:line="360" w:lineRule="auto"/>
        <w:ind w:firstLine="480" w:firstLineChars="200"/>
        <w:rPr>
          <w:rFonts w:ascii="宋体" w:hAnsi="宋体"/>
          <w:color w:val="000000"/>
          <w:sz w:val="24"/>
        </w:rPr>
      </w:pPr>
      <w:r>
        <w:rPr>
          <w:rFonts w:ascii="宋体" w:hAnsi="宋体"/>
          <w:color w:val="000000"/>
          <w:sz w:val="24"/>
        </w:rPr>
        <w:t>15、乙方对在作业中或通过其他途径获知的甲方及</w:t>
      </w:r>
      <w:r>
        <w:rPr>
          <w:rFonts w:hint="eastAsia" w:ascii="宋体" w:hAnsi="宋体"/>
          <w:color w:val="000000"/>
          <w:sz w:val="24"/>
        </w:rPr>
        <w:t>清华附中朝阳学校</w:t>
      </w:r>
      <w:r>
        <w:rPr>
          <w:rFonts w:ascii="宋体" w:hAnsi="宋体"/>
          <w:color w:val="000000"/>
          <w:sz w:val="24"/>
        </w:rPr>
        <w:t>合法使用人的业务、技术、经营等信息负有保密义务，未经事前书面许可不得向任何第三方泄露。否则，乙方应承担相应的法律责任并赔偿甲方由此遭受的损失。</w:t>
      </w:r>
    </w:p>
    <w:p w14:paraId="32E84C72">
      <w:pPr>
        <w:spacing w:line="360" w:lineRule="auto"/>
        <w:rPr>
          <w:rFonts w:ascii="宋体" w:hAnsi="宋体"/>
          <w:color w:val="000000"/>
          <w:sz w:val="24"/>
        </w:rPr>
      </w:pPr>
      <w:r>
        <w:rPr>
          <w:rFonts w:hint="eastAsia" w:ascii="宋体" w:hAnsi="宋体"/>
          <w:color w:val="000000"/>
          <w:sz w:val="24"/>
        </w:rPr>
        <w:t>　　第六条</w:t>
      </w:r>
      <w:r>
        <w:rPr>
          <w:rFonts w:ascii="宋体" w:hAnsi="宋体"/>
          <w:color w:val="000000"/>
          <w:sz w:val="24"/>
        </w:rPr>
        <w:t xml:space="preserve">  如乙方违反本协议规定的义务，依法应当承担相应的法律责任。</w:t>
      </w:r>
    </w:p>
    <w:p w14:paraId="3BE4CDAF">
      <w:pPr>
        <w:spacing w:line="360" w:lineRule="auto"/>
        <w:ind w:firstLine="480" w:firstLineChars="200"/>
        <w:rPr>
          <w:rFonts w:ascii="宋体" w:hAnsi="宋体"/>
          <w:color w:val="000000"/>
          <w:sz w:val="24"/>
        </w:rPr>
      </w:pPr>
      <w:r>
        <w:rPr>
          <w:rFonts w:hint="eastAsia" w:ascii="宋体" w:hAnsi="宋体"/>
          <w:color w:val="000000"/>
          <w:sz w:val="24"/>
        </w:rPr>
        <w:t>第七条　进厂作业的安全责任由乙方承担，如发生意外或事故造成人身、财产损失的，乙方应自行承担赔偿责任。如该意外或事故导致甲方承担任何赔偿责任的，乙方应全额赔偿甲方因此造成的损失。乙方应约束乙方人员的行为，使之符合有关法律、法规及甲方的规章制度。如因上述人员侵害甲方或第三方的人身或财产权益，乙方应赔偿由此给甲方或第三方造成的全部损失。</w:t>
      </w:r>
    </w:p>
    <w:p w14:paraId="3AF52772">
      <w:pPr>
        <w:spacing w:line="360" w:lineRule="auto"/>
        <w:ind w:firstLine="480" w:firstLineChars="200"/>
        <w:rPr>
          <w:rFonts w:ascii="宋体" w:hAnsi="宋体"/>
          <w:color w:val="000000"/>
          <w:sz w:val="24"/>
        </w:rPr>
      </w:pPr>
      <w:r>
        <w:rPr>
          <w:rFonts w:hint="eastAsia" w:ascii="宋体" w:hAnsi="宋体"/>
          <w:color w:val="000000"/>
          <w:sz w:val="24"/>
        </w:rPr>
        <w:t>第八条</w:t>
      </w:r>
      <w:r>
        <w:rPr>
          <w:rFonts w:ascii="宋体" w:hAnsi="宋体"/>
          <w:color w:val="000000"/>
          <w:sz w:val="24"/>
        </w:rPr>
        <w:t xml:space="preserve">  </w:t>
      </w:r>
      <w:r>
        <w:rPr>
          <w:rFonts w:hint="eastAsia" w:ascii="宋体" w:hAnsi="宋体"/>
          <w:color w:val="000000"/>
          <w:sz w:val="24"/>
        </w:rPr>
        <w:t>本协议一式肆份，甲方执叁份，乙方执壹份，经双方签字盖章后与《服务合同》同时生效。</w:t>
      </w:r>
    </w:p>
    <w:p w14:paraId="73B5B8F4">
      <w:pPr>
        <w:spacing w:line="360" w:lineRule="auto"/>
        <w:rPr>
          <w:rFonts w:ascii="宋体" w:hAnsi="宋体"/>
          <w:color w:val="000000"/>
          <w:sz w:val="24"/>
        </w:rPr>
      </w:pPr>
    </w:p>
    <w:p w14:paraId="1991051E">
      <w:pPr>
        <w:spacing w:line="360" w:lineRule="auto"/>
        <w:jc w:val="left"/>
        <w:rPr>
          <w:rFonts w:ascii="宋体" w:hAnsi="宋体"/>
          <w:color w:val="000000"/>
          <w:sz w:val="24"/>
          <w:u w:val="single"/>
        </w:rPr>
      </w:pPr>
      <w:r>
        <w:rPr>
          <w:rFonts w:hint="eastAsia" w:ascii="宋体" w:hAnsi="宋体"/>
          <w:color w:val="000000"/>
          <w:sz w:val="24"/>
        </w:rPr>
        <w:t>甲方：</w:t>
      </w:r>
      <w:r>
        <w:rPr>
          <w:rFonts w:hint="eastAsia" w:ascii="宋体" w:hAnsi="宋体"/>
          <w:color w:val="000000"/>
          <w:sz w:val="24"/>
          <w:lang w:eastAsia="zh-CN"/>
        </w:rPr>
        <w:t>清华大学附属中学朝阳学校</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乙方</w:t>
      </w:r>
      <w:r>
        <w:rPr>
          <w:rFonts w:hint="eastAsia" w:ascii="宋体" w:hAnsi="宋体"/>
          <w:color w:val="000000"/>
          <w:sz w:val="24"/>
        </w:rPr>
        <w:t xml:space="preserve">：         </w:t>
      </w:r>
    </w:p>
    <w:p w14:paraId="292A3264">
      <w:pPr>
        <w:spacing w:line="360" w:lineRule="auto"/>
        <w:rPr>
          <w:rFonts w:ascii="宋体" w:hAnsi="宋体"/>
          <w:color w:val="000000"/>
          <w:sz w:val="24"/>
        </w:rPr>
      </w:pPr>
    </w:p>
    <w:p w14:paraId="52D2A7FC">
      <w:pPr>
        <w:spacing w:line="360" w:lineRule="auto"/>
        <w:rPr>
          <w:rFonts w:ascii="宋体" w:hAnsi="宋体"/>
          <w:color w:val="000000"/>
          <w:sz w:val="24"/>
        </w:rPr>
      </w:pPr>
      <w:r>
        <w:rPr>
          <w:rFonts w:hint="eastAsia" w:ascii="宋体" w:hAnsi="宋体"/>
          <w:color w:val="000000"/>
          <w:sz w:val="24"/>
        </w:rPr>
        <w:t>签字：</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签字：</w:t>
      </w:r>
    </w:p>
    <w:p w14:paraId="79CA8A33">
      <w:pPr>
        <w:spacing w:line="360" w:lineRule="auto"/>
        <w:rPr>
          <w:rFonts w:ascii="宋体" w:hAnsi="宋体"/>
          <w:color w:val="000000"/>
          <w:sz w:val="24"/>
        </w:rPr>
      </w:pPr>
      <w:r>
        <w:rPr>
          <w:rFonts w:hint="eastAsia" w:ascii="宋体" w:hAnsi="宋体"/>
          <w:color w:val="000000"/>
          <w:sz w:val="24"/>
        </w:rPr>
        <w:t xml:space="preserve"> </w:t>
      </w:r>
    </w:p>
    <w:p w14:paraId="67B4F64C">
      <w:r>
        <w:rPr>
          <w:rFonts w:hint="eastAsia" w:ascii="宋体" w:hAnsi="宋体"/>
          <w:color w:val="000000"/>
          <w:kern w:val="0"/>
          <w:sz w:val="24"/>
        </w:rPr>
        <w:t>年</w:t>
      </w:r>
      <w:r>
        <w:rPr>
          <w:rFonts w:ascii="宋体" w:hAnsi="宋体"/>
          <w:color w:val="000000"/>
          <w:kern w:val="0"/>
          <w:sz w:val="24"/>
        </w:rPr>
        <w:t xml:space="preserve">   </w:t>
      </w:r>
      <w:r>
        <w:rPr>
          <w:rFonts w:hint="eastAsia" w:ascii="宋体" w:hAnsi="宋体"/>
          <w:color w:val="000000"/>
          <w:kern w:val="0"/>
          <w:sz w:val="24"/>
        </w:rPr>
        <w:t>月</w:t>
      </w:r>
      <w:r>
        <w:rPr>
          <w:rFonts w:ascii="宋体" w:hAnsi="宋体"/>
          <w:color w:val="000000"/>
          <w:kern w:val="0"/>
          <w:sz w:val="24"/>
        </w:rPr>
        <w:t xml:space="preserve">   </w:t>
      </w:r>
      <w:r>
        <w:rPr>
          <w:rFonts w:hint="eastAsia" w:ascii="宋体" w:hAnsi="宋体"/>
          <w:color w:val="000000"/>
          <w:kern w:val="0"/>
          <w:sz w:val="24"/>
        </w:rPr>
        <w:t>日</w:t>
      </w:r>
      <w:r>
        <w:rPr>
          <w:rFonts w:ascii="宋体" w:hAnsi="宋体"/>
          <w:color w:val="000000"/>
          <w:kern w:val="0"/>
          <w:sz w:val="24"/>
        </w:rPr>
        <w:t xml:space="preserve">       </w:t>
      </w:r>
    </w:p>
    <w:p w14:paraId="7F810067">
      <w:pPr>
        <w:rPr>
          <w:rFonts w:eastAsiaTheme="minorEastAsia"/>
          <w:b/>
          <w:spacing w:val="0"/>
          <w:sz w:val="36"/>
          <w:szCs w:val="36"/>
        </w:rPr>
      </w:pPr>
      <w:r>
        <w:rPr>
          <w:rFonts w:eastAsiaTheme="minorEastAsia"/>
          <w:b/>
          <w:spacing w:val="0"/>
          <w:sz w:val="36"/>
          <w:szCs w:val="36"/>
        </w:rPr>
        <w:br w:type="page"/>
      </w:r>
    </w:p>
    <w:p w14:paraId="348CA8BE">
      <w:pPr>
        <w:spacing w:line="360" w:lineRule="auto"/>
        <w:jc w:val="center"/>
        <w:outlineLvl w:val="0"/>
        <w:rPr>
          <w:rFonts w:eastAsiaTheme="minorEastAsia"/>
          <w:b/>
          <w:spacing w:val="0"/>
          <w:sz w:val="36"/>
          <w:szCs w:val="36"/>
        </w:rPr>
      </w:pPr>
      <w:r>
        <w:rPr>
          <w:rFonts w:eastAsiaTheme="minorEastAsia"/>
          <w:b/>
          <w:spacing w:val="0"/>
          <w:sz w:val="36"/>
          <w:szCs w:val="36"/>
        </w:rPr>
        <w:t>第六章   响应文件格式</w:t>
      </w:r>
      <w:bookmarkEnd w:id="675"/>
      <w:bookmarkEnd w:id="676"/>
    </w:p>
    <w:p w14:paraId="6ED085ED">
      <w:pPr>
        <w:widowControl/>
        <w:spacing w:line="360" w:lineRule="auto"/>
        <w:jc w:val="left"/>
        <w:rPr>
          <w:rFonts w:eastAsiaTheme="minorEastAsia"/>
          <w:b/>
          <w:spacing w:val="0"/>
          <w:sz w:val="24"/>
        </w:rPr>
      </w:pPr>
    </w:p>
    <w:p w14:paraId="41C37B39">
      <w:pPr>
        <w:tabs>
          <w:tab w:val="left" w:pos="900"/>
          <w:tab w:val="left" w:pos="1980"/>
        </w:tabs>
        <w:snapToGrid w:val="0"/>
        <w:spacing w:line="360" w:lineRule="auto"/>
        <w:ind w:left="142"/>
        <w:rPr>
          <w:rFonts w:eastAsiaTheme="minorEastAsia"/>
          <w:b/>
          <w:spacing w:val="0"/>
          <w:kern w:val="0"/>
          <w:sz w:val="24"/>
        </w:rPr>
      </w:pPr>
      <w:r>
        <w:rPr>
          <w:rFonts w:eastAsiaTheme="minorEastAsia"/>
          <w:b/>
          <w:spacing w:val="0"/>
          <w:kern w:val="0"/>
          <w:sz w:val="24"/>
        </w:rPr>
        <w:t>供应商编制文件须知</w:t>
      </w:r>
    </w:p>
    <w:p w14:paraId="6B324349">
      <w:pPr>
        <w:tabs>
          <w:tab w:val="left" w:pos="900"/>
          <w:tab w:val="left" w:pos="1980"/>
        </w:tabs>
        <w:snapToGrid w:val="0"/>
        <w:spacing w:line="360" w:lineRule="auto"/>
        <w:ind w:left="142"/>
        <w:rPr>
          <w:rFonts w:eastAsiaTheme="minorEastAsia"/>
          <w:spacing w:val="0"/>
          <w:sz w:val="24"/>
        </w:rPr>
      </w:pPr>
      <w:r>
        <w:rPr>
          <w:rFonts w:eastAsiaTheme="minorEastAsia"/>
          <w:spacing w:val="0"/>
          <w:sz w:val="24"/>
        </w:rPr>
        <w:t>1、供应商按照本部分的顺序编制响应文件，编制中涉及格式资料的，应按照本部分提供的内容和格式（所有表格的格式可扩展）填写提交。</w:t>
      </w:r>
    </w:p>
    <w:p w14:paraId="4DD856B7">
      <w:pPr>
        <w:tabs>
          <w:tab w:val="left" w:pos="900"/>
          <w:tab w:val="left" w:pos="1980"/>
        </w:tabs>
        <w:snapToGrid w:val="0"/>
        <w:spacing w:line="360" w:lineRule="auto"/>
        <w:ind w:left="142"/>
        <w:rPr>
          <w:rFonts w:eastAsiaTheme="minorEastAsia"/>
          <w:spacing w:val="0"/>
          <w:kern w:val="0"/>
          <w:sz w:val="24"/>
        </w:rPr>
      </w:pPr>
      <w:r>
        <w:rPr>
          <w:rFonts w:eastAsiaTheme="minorEastAsia"/>
          <w:spacing w:val="0"/>
          <w:sz w:val="24"/>
        </w:rPr>
        <w:t>2、</w:t>
      </w:r>
      <w:r>
        <w:rPr>
          <w:rFonts w:eastAsiaTheme="minorEastAsia"/>
          <w:spacing w:val="0"/>
          <w:kern w:val="0"/>
          <w:sz w:val="24"/>
        </w:rPr>
        <w:t>对于竞争性磋商文件中标记了“实质性格式”文件的，供应商</w:t>
      </w:r>
      <w:r>
        <w:rPr>
          <w:rFonts w:eastAsiaTheme="minorEastAsia"/>
          <w:spacing w:val="0"/>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spacing w:val="0"/>
          <w:kern w:val="0"/>
          <w:sz w:val="24"/>
        </w:rPr>
        <w:t>否则响应无效</w:t>
      </w:r>
      <w:r>
        <w:rPr>
          <w:rFonts w:eastAsiaTheme="minorEastAsia"/>
          <w:spacing w:val="0"/>
          <w:kern w:val="0"/>
          <w:sz w:val="24"/>
        </w:rPr>
        <w:t>。未标记“实质性格式”的文件和竞争性磋商文件未提供格式的内容，可由供应商自行编写。</w:t>
      </w:r>
    </w:p>
    <w:p w14:paraId="1D0D6408">
      <w:pPr>
        <w:tabs>
          <w:tab w:val="left" w:pos="900"/>
          <w:tab w:val="left" w:pos="1980"/>
        </w:tabs>
        <w:snapToGrid w:val="0"/>
        <w:spacing w:line="360" w:lineRule="auto"/>
        <w:ind w:left="142"/>
        <w:rPr>
          <w:rFonts w:eastAsiaTheme="minorEastAsia"/>
          <w:spacing w:val="0"/>
          <w:sz w:val="24"/>
        </w:rPr>
      </w:pPr>
      <w:r>
        <w:rPr>
          <w:rFonts w:eastAsiaTheme="minorEastAsia"/>
          <w:spacing w:val="0"/>
          <w:sz w:val="24"/>
        </w:rPr>
        <w:t>3、全部声明和问题的回答及所附材料必须是真实的、准确的和完整的。</w:t>
      </w:r>
    </w:p>
    <w:p w14:paraId="30ADC814">
      <w:pPr>
        <w:tabs>
          <w:tab w:val="left" w:pos="900"/>
          <w:tab w:val="left" w:pos="1980"/>
        </w:tabs>
        <w:snapToGrid w:val="0"/>
        <w:spacing w:line="360" w:lineRule="auto"/>
        <w:ind w:left="142"/>
        <w:rPr>
          <w:rFonts w:eastAsiaTheme="minorEastAsia"/>
          <w:spacing w:val="0"/>
          <w:sz w:val="24"/>
        </w:rPr>
      </w:pPr>
    </w:p>
    <w:p w14:paraId="2E3133B7">
      <w:pPr>
        <w:widowControl/>
        <w:jc w:val="left"/>
        <w:rPr>
          <w:rFonts w:eastAsiaTheme="minorEastAsia"/>
          <w:spacing w:val="0"/>
          <w:sz w:val="24"/>
        </w:rPr>
      </w:pPr>
      <w:r>
        <w:rPr>
          <w:rFonts w:eastAsiaTheme="minorEastAsia"/>
          <w:spacing w:val="0"/>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3CE18668">
      <w:pPr>
        <w:rPr>
          <w:rFonts w:eastAsiaTheme="minorEastAsia"/>
          <w:b/>
          <w:spacing w:val="0"/>
          <w:szCs w:val="21"/>
        </w:rPr>
      </w:pPr>
    </w:p>
    <w:p w14:paraId="387A60F2">
      <w:pPr>
        <w:rPr>
          <w:rFonts w:eastAsiaTheme="minorEastAsia"/>
          <w:b/>
          <w:spacing w:val="0"/>
          <w:sz w:val="24"/>
        </w:rPr>
      </w:pPr>
      <w:r>
        <w:rPr>
          <w:rFonts w:eastAsiaTheme="minorEastAsia"/>
          <w:b/>
          <w:spacing w:val="0"/>
          <w:sz w:val="24"/>
        </w:rPr>
        <w:t>响应文件封面（非实质性格式）</w:t>
      </w:r>
    </w:p>
    <w:p w14:paraId="0AD85ABE">
      <w:pPr>
        <w:jc w:val="center"/>
        <w:rPr>
          <w:rFonts w:eastAsiaTheme="minorEastAsia"/>
          <w:spacing w:val="0"/>
          <w:szCs w:val="21"/>
        </w:rPr>
      </w:pPr>
    </w:p>
    <w:p w14:paraId="2778AF38">
      <w:pPr>
        <w:jc w:val="center"/>
        <w:rPr>
          <w:rFonts w:eastAsiaTheme="minorEastAsia"/>
          <w:b/>
          <w:spacing w:val="0"/>
          <w:sz w:val="84"/>
          <w:szCs w:val="84"/>
        </w:rPr>
      </w:pPr>
      <w:r>
        <w:rPr>
          <w:rFonts w:eastAsiaTheme="minorEastAsia"/>
          <w:b/>
          <w:spacing w:val="0"/>
          <w:sz w:val="84"/>
          <w:szCs w:val="84"/>
        </w:rPr>
        <w:t>响 应 文 件</w:t>
      </w:r>
    </w:p>
    <w:p w14:paraId="2201CBC8">
      <w:pPr>
        <w:jc w:val="center"/>
        <w:rPr>
          <w:rFonts w:eastAsiaTheme="minorEastAsia"/>
          <w:b/>
          <w:spacing w:val="0"/>
          <w:sz w:val="52"/>
          <w:szCs w:val="52"/>
        </w:rPr>
      </w:pPr>
    </w:p>
    <w:p w14:paraId="4BC51DEC">
      <w:pPr>
        <w:ind w:firstLine="482" w:firstLineChars="150"/>
        <w:rPr>
          <w:rFonts w:eastAsiaTheme="minorEastAsia"/>
          <w:b/>
          <w:spacing w:val="0"/>
          <w:sz w:val="32"/>
          <w:szCs w:val="32"/>
        </w:rPr>
      </w:pPr>
    </w:p>
    <w:p w14:paraId="3CE39E5A">
      <w:pPr>
        <w:ind w:firstLine="482" w:firstLineChars="150"/>
        <w:rPr>
          <w:rFonts w:eastAsiaTheme="minorEastAsia"/>
          <w:b/>
          <w:spacing w:val="0"/>
          <w:sz w:val="32"/>
          <w:szCs w:val="32"/>
        </w:rPr>
      </w:pPr>
    </w:p>
    <w:p w14:paraId="60E0694E">
      <w:pPr>
        <w:ind w:firstLine="482" w:firstLineChars="150"/>
        <w:rPr>
          <w:rFonts w:eastAsiaTheme="minorEastAsia"/>
          <w:b/>
          <w:spacing w:val="0"/>
          <w:sz w:val="32"/>
          <w:szCs w:val="32"/>
        </w:rPr>
      </w:pPr>
      <w:r>
        <w:rPr>
          <w:rFonts w:eastAsiaTheme="minorEastAsia"/>
          <w:b/>
          <w:spacing w:val="0"/>
          <w:sz w:val="32"/>
          <w:szCs w:val="32"/>
        </w:rPr>
        <w:t>项目名称:</w:t>
      </w:r>
    </w:p>
    <w:p w14:paraId="69F9701A">
      <w:pPr>
        <w:ind w:firstLine="482" w:firstLineChars="150"/>
        <w:rPr>
          <w:rFonts w:eastAsiaTheme="minorEastAsia"/>
          <w:b/>
          <w:spacing w:val="0"/>
          <w:sz w:val="32"/>
          <w:szCs w:val="32"/>
        </w:rPr>
      </w:pPr>
      <w:r>
        <w:rPr>
          <w:rFonts w:eastAsiaTheme="minorEastAsia"/>
          <w:b/>
          <w:spacing w:val="0"/>
          <w:sz w:val="32"/>
          <w:szCs w:val="32"/>
        </w:rPr>
        <w:t>项目编号/包号：</w:t>
      </w:r>
    </w:p>
    <w:p w14:paraId="564ED418">
      <w:pPr>
        <w:ind w:firstLine="482" w:firstLineChars="150"/>
        <w:rPr>
          <w:rFonts w:eastAsiaTheme="minorEastAsia"/>
          <w:b/>
          <w:spacing w:val="0"/>
          <w:sz w:val="32"/>
          <w:szCs w:val="32"/>
        </w:rPr>
      </w:pPr>
    </w:p>
    <w:p w14:paraId="74BCBED1">
      <w:pPr>
        <w:ind w:firstLine="482" w:firstLineChars="150"/>
        <w:rPr>
          <w:rFonts w:eastAsiaTheme="minorEastAsia"/>
          <w:b/>
          <w:spacing w:val="0"/>
          <w:sz w:val="32"/>
          <w:szCs w:val="32"/>
        </w:rPr>
      </w:pPr>
    </w:p>
    <w:p w14:paraId="4FA19B9F">
      <w:pPr>
        <w:jc w:val="center"/>
        <w:rPr>
          <w:rFonts w:eastAsiaTheme="minorEastAsia"/>
          <w:b/>
          <w:spacing w:val="0"/>
          <w:sz w:val="32"/>
          <w:szCs w:val="32"/>
        </w:rPr>
      </w:pPr>
    </w:p>
    <w:p w14:paraId="05FBD6B3">
      <w:pPr>
        <w:jc w:val="center"/>
        <w:rPr>
          <w:rFonts w:eastAsiaTheme="minorEastAsia"/>
          <w:b/>
          <w:spacing w:val="0"/>
          <w:sz w:val="32"/>
          <w:szCs w:val="32"/>
        </w:rPr>
      </w:pPr>
    </w:p>
    <w:p w14:paraId="6D97108E">
      <w:pPr>
        <w:jc w:val="center"/>
        <w:rPr>
          <w:rFonts w:eastAsiaTheme="minorEastAsia"/>
          <w:b/>
          <w:spacing w:val="0"/>
          <w:sz w:val="32"/>
          <w:szCs w:val="32"/>
        </w:rPr>
      </w:pPr>
    </w:p>
    <w:p w14:paraId="7722B13F">
      <w:pPr>
        <w:jc w:val="center"/>
        <w:rPr>
          <w:rFonts w:eastAsiaTheme="minorEastAsia"/>
          <w:b/>
          <w:spacing w:val="0"/>
          <w:sz w:val="32"/>
          <w:szCs w:val="32"/>
        </w:rPr>
      </w:pPr>
    </w:p>
    <w:p w14:paraId="472D7756">
      <w:pPr>
        <w:jc w:val="center"/>
        <w:rPr>
          <w:rFonts w:eastAsiaTheme="minorEastAsia"/>
          <w:b/>
          <w:spacing w:val="0"/>
          <w:sz w:val="32"/>
          <w:szCs w:val="32"/>
        </w:rPr>
      </w:pPr>
    </w:p>
    <w:p w14:paraId="13B50995">
      <w:pPr>
        <w:jc w:val="center"/>
        <w:rPr>
          <w:rFonts w:eastAsiaTheme="minorEastAsia"/>
          <w:b/>
          <w:spacing w:val="0"/>
          <w:sz w:val="32"/>
          <w:szCs w:val="32"/>
        </w:rPr>
      </w:pPr>
    </w:p>
    <w:p w14:paraId="6F2CC3BF">
      <w:pPr>
        <w:spacing w:line="360" w:lineRule="auto"/>
        <w:ind w:firstLine="1285" w:firstLineChars="400"/>
        <w:jc w:val="left"/>
        <w:rPr>
          <w:rFonts w:eastAsiaTheme="minorEastAsia"/>
          <w:b/>
          <w:spacing w:val="0"/>
          <w:sz w:val="32"/>
          <w:szCs w:val="32"/>
        </w:rPr>
      </w:pPr>
      <w:r>
        <w:rPr>
          <w:rFonts w:eastAsiaTheme="minorEastAsia"/>
          <w:b/>
          <w:spacing w:val="0"/>
          <w:sz w:val="32"/>
          <w:szCs w:val="32"/>
        </w:rPr>
        <w:t>供应商名称：</w:t>
      </w:r>
    </w:p>
    <w:p w14:paraId="05A8C4BC">
      <w:pPr>
        <w:jc w:val="center"/>
        <w:rPr>
          <w:rFonts w:eastAsiaTheme="minorEastAsia"/>
          <w:b/>
          <w:spacing w:val="0"/>
          <w:sz w:val="32"/>
          <w:szCs w:val="32"/>
        </w:rPr>
      </w:pPr>
    </w:p>
    <w:p w14:paraId="5B53B19C">
      <w:pPr>
        <w:rPr>
          <w:rFonts w:eastAsiaTheme="minorEastAsia"/>
          <w:b/>
          <w:spacing w:val="0"/>
        </w:rPr>
      </w:pPr>
      <w:r>
        <w:rPr>
          <w:rFonts w:eastAsiaTheme="minorEastAsia"/>
          <w:b/>
          <w:spacing w:val="0"/>
          <w:sz w:val="32"/>
          <w:szCs w:val="32"/>
        </w:rPr>
        <w:br w:type="page"/>
      </w:r>
    </w:p>
    <w:p w14:paraId="75466D03">
      <w:pPr>
        <w:tabs>
          <w:tab w:val="left" w:pos="360"/>
        </w:tabs>
        <w:snapToGrid w:val="0"/>
        <w:spacing w:line="360" w:lineRule="auto"/>
        <w:outlineLvl w:val="1"/>
        <w:rPr>
          <w:rFonts w:eastAsiaTheme="minorEastAsia"/>
          <w:spacing w:val="0"/>
          <w:sz w:val="24"/>
        </w:rPr>
      </w:pPr>
      <w:r>
        <w:rPr>
          <w:rFonts w:eastAsiaTheme="minorEastAsia"/>
          <w:spacing w:val="0"/>
          <w:sz w:val="24"/>
        </w:rPr>
        <w:t>1 满足《中华人民共和国政府采购法》第二十二条规定</w:t>
      </w:r>
    </w:p>
    <w:p w14:paraId="4863619A">
      <w:pPr>
        <w:spacing w:line="360" w:lineRule="auto"/>
        <w:outlineLvl w:val="2"/>
        <w:rPr>
          <w:rFonts w:eastAsiaTheme="minorEastAsia"/>
          <w:color w:val="000000"/>
          <w:spacing w:val="0"/>
          <w:sz w:val="24"/>
        </w:rPr>
      </w:pPr>
      <w:r>
        <w:rPr>
          <w:rFonts w:eastAsiaTheme="minorEastAsia"/>
          <w:color w:val="000000"/>
          <w:spacing w:val="0"/>
          <w:sz w:val="24"/>
        </w:rPr>
        <w:t>1-1 营业执照等证明文件</w:t>
      </w:r>
    </w:p>
    <w:p w14:paraId="31719F2F">
      <w:pPr>
        <w:tabs>
          <w:tab w:val="left" w:pos="1080"/>
        </w:tabs>
        <w:snapToGrid w:val="0"/>
        <w:rPr>
          <w:rFonts w:eastAsiaTheme="minorEastAsia"/>
          <w:spacing w:val="0"/>
          <w:sz w:val="24"/>
        </w:rPr>
      </w:pPr>
    </w:p>
    <w:p w14:paraId="1FB74DF1">
      <w:pPr>
        <w:widowControl/>
        <w:jc w:val="left"/>
        <w:rPr>
          <w:rFonts w:eastAsiaTheme="minorEastAsia"/>
          <w:color w:val="000000"/>
          <w:spacing w:val="0"/>
          <w:sz w:val="24"/>
          <w:szCs w:val="20"/>
        </w:rPr>
      </w:pPr>
      <w:r>
        <w:rPr>
          <w:rFonts w:eastAsiaTheme="minorEastAsia"/>
          <w:color w:val="000000"/>
          <w:spacing w:val="0"/>
          <w:sz w:val="24"/>
        </w:rPr>
        <w:br w:type="page"/>
      </w:r>
    </w:p>
    <w:p w14:paraId="3740021B">
      <w:pPr>
        <w:pStyle w:val="5"/>
        <w:rPr>
          <w:rFonts w:ascii="Times New Roman" w:eastAsiaTheme="minorEastAsia"/>
          <w:b w:val="0"/>
          <w:bCs/>
          <w:color w:val="000000"/>
          <w:spacing w:val="0"/>
          <w:szCs w:val="24"/>
          <w:u w:val="none"/>
        </w:rPr>
      </w:pPr>
      <w:r>
        <w:rPr>
          <w:rFonts w:ascii="Times New Roman" w:eastAsiaTheme="minorEastAsia"/>
          <w:b w:val="0"/>
          <w:color w:val="000000"/>
          <w:spacing w:val="0"/>
          <w:szCs w:val="24"/>
          <w:u w:val="none"/>
        </w:rPr>
        <w:t>1-2 供应商资格声明书</w:t>
      </w:r>
    </w:p>
    <w:p w14:paraId="5267502B">
      <w:pPr>
        <w:jc w:val="center"/>
        <w:rPr>
          <w:b/>
          <w:color w:val="000000"/>
          <w:spacing w:val="0"/>
          <w:sz w:val="36"/>
          <w:szCs w:val="36"/>
        </w:rPr>
      </w:pPr>
      <w:r>
        <w:rPr>
          <w:b/>
          <w:color w:val="000000"/>
          <w:spacing w:val="0"/>
          <w:sz w:val="36"/>
          <w:szCs w:val="36"/>
        </w:rPr>
        <w:t>供应商资格声明书</w:t>
      </w:r>
    </w:p>
    <w:p w14:paraId="26E15357">
      <w:pPr>
        <w:tabs>
          <w:tab w:val="left" w:pos="5580"/>
        </w:tabs>
        <w:spacing w:line="360" w:lineRule="auto"/>
        <w:rPr>
          <w:rFonts w:eastAsiaTheme="minorEastAsia"/>
          <w:spacing w:val="0"/>
          <w:sz w:val="24"/>
        </w:rPr>
      </w:pPr>
    </w:p>
    <w:p w14:paraId="1F886990">
      <w:pPr>
        <w:tabs>
          <w:tab w:val="left" w:pos="5580"/>
        </w:tabs>
        <w:spacing w:line="360" w:lineRule="auto"/>
        <w:rPr>
          <w:rFonts w:eastAsiaTheme="minorEastAsia"/>
          <w:spacing w:val="0"/>
          <w:sz w:val="24"/>
        </w:rPr>
      </w:pPr>
      <w:r>
        <w:rPr>
          <w:rFonts w:eastAsiaTheme="minorEastAsia"/>
          <w:spacing w:val="0"/>
          <w:sz w:val="24"/>
        </w:rPr>
        <w:t>致：</w:t>
      </w:r>
      <w:r>
        <w:rPr>
          <w:rFonts w:eastAsiaTheme="minorEastAsia"/>
          <w:spacing w:val="0"/>
          <w:sz w:val="24"/>
          <w:u w:val="single"/>
        </w:rPr>
        <w:t>采购人或采购代理机构</w:t>
      </w:r>
    </w:p>
    <w:p w14:paraId="34B91F72">
      <w:pPr>
        <w:spacing w:line="360" w:lineRule="auto"/>
        <w:ind w:firstLine="480" w:firstLineChars="200"/>
        <w:rPr>
          <w:rFonts w:eastAsiaTheme="minorEastAsia"/>
          <w:spacing w:val="0"/>
          <w:sz w:val="24"/>
        </w:rPr>
      </w:pPr>
      <w:r>
        <w:rPr>
          <w:rFonts w:eastAsiaTheme="minorEastAsia"/>
          <w:spacing w:val="0"/>
          <w:sz w:val="24"/>
        </w:rPr>
        <w:t>在参与本次项目磋商中，我单位承诺：</w:t>
      </w:r>
    </w:p>
    <w:p w14:paraId="78A282B8">
      <w:pPr>
        <w:numPr>
          <w:ilvl w:val="0"/>
          <w:numId w:val="16"/>
        </w:numPr>
        <w:spacing w:line="360" w:lineRule="auto"/>
        <w:ind w:left="1134"/>
        <w:rPr>
          <w:rFonts w:eastAsiaTheme="minorEastAsia"/>
          <w:spacing w:val="0"/>
          <w:sz w:val="24"/>
          <w:szCs w:val="22"/>
        </w:rPr>
      </w:pPr>
      <w:r>
        <w:rPr>
          <w:rFonts w:eastAsiaTheme="minorEastAsia"/>
          <w:spacing w:val="0"/>
          <w:sz w:val="24"/>
          <w:szCs w:val="22"/>
        </w:rPr>
        <w:t>具有良好的商业信誉和健全的财务会计制度；</w:t>
      </w:r>
    </w:p>
    <w:p w14:paraId="75B6E787">
      <w:pPr>
        <w:numPr>
          <w:ilvl w:val="0"/>
          <w:numId w:val="16"/>
        </w:numPr>
        <w:spacing w:line="360" w:lineRule="auto"/>
        <w:ind w:left="1134"/>
        <w:rPr>
          <w:rFonts w:eastAsiaTheme="minorEastAsia"/>
          <w:spacing w:val="0"/>
          <w:sz w:val="24"/>
          <w:szCs w:val="22"/>
        </w:rPr>
      </w:pPr>
      <w:r>
        <w:rPr>
          <w:rFonts w:eastAsiaTheme="minorEastAsia"/>
          <w:spacing w:val="0"/>
          <w:sz w:val="24"/>
          <w:szCs w:val="22"/>
        </w:rPr>
        <w:t>具有履行合同所必需的设备和专业技术能力；</w:t>
      </w:r>
    </w:p>
    <w:p w14:paraId="4637B9F3">
      <w:pPr>
        <w:numPr>
          <w:ilvl w:val="0"/>
          <w:numId w:val="16"/>
        </w:numPr>
        <w:spacing w:line="360" w:lineRule="auto"/>
        <w:ind w:left="1134"/>
        <w:rPr>
          <w:rFonts w:eastAsiaTheme="minorEastAsia"/>
          <w:spacing w:val="0"/>
          <w:sz w:val="24"/>
          <w:szCs w:val="22"/>
        </w:rPr>
      </w:pPr>
      <w:r>
        <w:rPr>
          <w:rFonts w:eastAsiaTheme="minorEastAsia"/>
          <w:spacing w:val="0"/>
          <w:sz w:val="24"/>
          <w:szCs w:val="22"/>
        </w:rPr>
        <w:t>有依法缴纳税收和社会保障资金的良好记录；</w:t>
      </w:r>
    </w:p>
    <w:p w14:paraId="2019CD3E">
      <w:pPr>
        <w:numPr>
          <w:ilvl w:val="0"/>
          <w:numId w:val="16"/>
        </w:numPr>
        <w:spacing w:line="360" w:lineRule="auto"/>
        <w:ind w:left="1134"/>
        <w:rPr>
          <w:rFonts w:eastAsiaTheme="minorEastAsia"/>
          <w:spacing w:val="0"/>
          <w:sz w:val="24"/>
          <w:szCs w:val="22"/>
        </w:rPr>
      </w:pPr>
      <w:r>
        <w:rPr>
          <w:rFonts w:eastAsiaTheme="minorEastAsia"/>
          <w:spacing w:val="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8A6BF30">
      <w:pPr>
        <w:numPr>
          <w:ilvl w:val="0"/>
          <w:numId w:val="16"/>
        </w:numPr>
        <w:spacing w:line="360" w:lineRule="auto"/>
        <w:ind w:left="1134"/>
        <w:rPr>
          <w:rFonts w:eastAsiaTheme="minorEastAsia"/>
          <w:spacing w:val="0"/>
          <w:sz w:val="24"/>
          <w:szCs w:val="22"/>
        </w:rPr>
      </w:pPr>
      <w:r>
        <w:rPr>
          <w:rFonts w:eastAsiaTheme="minorEastAsia"/>
          <w:spacing w:val="0"/>
          <w:sz w:val="24"/>
          <w:szCs w:val="22"/>
        </w:rPr>
        <w:t>我单位不属于政府采购法律、行政法规规定的公益一类事业单位、或使用事业编制且由财政拨款保障的群团组织（仅适用于政府购买服务项目）；</w:t>
      </w:r>
    </w:p>
    <w:p w14:paraId="5009F6B7">
      <w:pPr>
        <w:numPr>
          <w:ilvl w:val="0"/>
          <w:numId w:val="16"/>
        </w:numPr>
        <w:spacing w:line="360" w:lineRule="auto"/>
        <w:ind w:left="1134"/>
        <w:rPr>
          <w:rFonts w:eastAsiaTheme="minorEastAsia"/>
          <w:spacing w:val="0"/>
          <w:sz w:val="24"/>
          <w:szCs w:val="22"/>
        </w:rPr>
      </w:pPr>
      <w:r>
        <w:rPr>
          <w:rFonts w:eastAsiaTheme="minorEastAsia"/>
          <w:spacing w:val="0"/>
          <w:sz w:val="24"/>
          <w:szCs w:val="22"/>
        </w:rPr>
        <w:t>我单位不存在为采购项目提供整体设计、规范编制或者项目管理、监理、检测等服务后，再参加该采购项目的其他采购活动的情形（单一来源采购项目除外）；</w:t>
      </w:r>
    </w:p>
    <w:p w14:paraId="04B5CAE1">
      <w:pPr>
        <w:numPr>
          <w:ilvl w:val="0"/>
          <w:numId w:val="16"/>
        </w:numPr>
        <w:spacing w:line="360" w:lineRule="auto"/>
        <w:ind w:left="1134"/>
        <w:rPr>
          <w:rFonts w:eastAsiaTheme="minorEastAsia"/>
          <w:spacing w:val="0"/>
          <w:sz w:val="24"/>
          <w:szCs w:val="22"/>
        </w:rPr>
      </w:pPr>
      <w:r>
        <w:rPr>
          <w:rFonts w:eastAsiaTheme="minorEastAsia"/>
          <w:spacing w:val="0"/>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1F3A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039F6A">
            <w:pPr>
              <w:jc w:val="center"/>
              <w:rPr>
                <w:rFonts w:eastAsiaTheme="minorEastAsia"/>
                <w:spacing w:val="0"/>
                <w:sz w:val="24"/>
              </w:rPr>
            </w:pPr>
            <w:r>
              <w:rPr>
                <w:rFonts w:eastAsiaTheme="minorEastAsia"/>
                <w:spacing w:val="0"/>
                <w:sz w:val="24"/>
              </w:rPr>
              <w:t>序号</w:t>
            </w:r>
          </w:p>
        </w:tc>
        <w:tc>
          <w:tcPr>
            <w:tcW w:w="4574" w:type="dxa"/>
            <w:vAlign w:val="center"/>
          </w:tcPr>
          <w:p w14:paraId="7E8CF20B">
            <w:pPr>
              <w:jc w:val="center"/>
              <w:rPr>
                <w:rFonts w:eastAsiaTheme="minorEastAsia"/>
                <w:spacing w:val="0"/>
                <w:sz w:val="24"/>
              </w:rPr>
            </w:pPr>
            <w:r>
              <w:rPr>
                <w:rFonts w:eastAsiaTheme="minorEastAsia"/>
                <w:spacing w:val="0"/>
                <w:sz w:val="24"/>
              </w:rPr>
              <w:t>单位名称</w:t>
            </w:r>
          </w:p>
        </w:tc>
        <w:tc>
          <w:tcPr>
            <w:tcW w:w="2976" w:type="dxa"/>
            <w:vAlign w:val="center"/>
          </w:tcPr>
          <w:p w14:paraId="59CE20CA">
            <w:pPr>
              <w:jc w:val="center"/>
              <w:rPr>
                <w:rFonts w:eastAsiaTheme="minorEastAsia"/>
                <w:spacing w:val="0"/>
                <w:sz w:val="24"/>
              </w:rPr>
            </w:pPr>
            <w:r>
              <w:rPr>
                <w:rFonts w:eastAsiaTheme="minorEastAsia"/>
                <w:spacing w:val="0"/>
                <w:sz w:val="24"/>
              </w:rPr>
              <w:t>相互关系</w:t>
            </w:r>
          </w:p>
        </w:tc>
      </w:tr>
      <w:tr w14:paraId="7236B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97DB63">
            <w:pPr>
              <w:jc w:val="center"/>
              <w:rPr>
                <w:rFonts w:eastAsiaTheme="minorEastAsia"/>
                <w:spacing w:val="0"/>
                <w:sz w:val="24"/>
              </w:rPr>
            </w:pPr>
            <w:r>
              <w:rPr>
                <w:rFonts w:eastAsiaTheme="minorEastAsia"/>
                <w:spacing w:val="0"/>
                <w:sz w:val="24"/>
              </w:rPr>
              <w:t>1</w:t>
            </w:r>
          </w:p>
        </w:tc>
        <w:tc>
          <w:tcPr>
            <w:tcW w:w="4574" w:type="dxa"/>
            <w:vAlign w:val="center"/>
          </w:tcPr>
          <w:p w14:paraId="09C4AB24">
            <w:pPr>
              <w:jc w:val="center"/>
              <w:rPr>
                <w:rFonts w:eastAsiaTheme="minorEastAsia"/>
                <w:spacing w:val="0"/>
                <w:sz w:val="24"/>
              </w:rPr>
            </w:pPr>
          </w:p>
        </w:tc>
        <w:tc>
          <w:tcPr>
            <w:tcW w:w="2976" w:type="dxa"/>
            <w:vAlign w:val="center"/>
          </w:tcPr>
          <w:p w14:paraId="6A298499">
            <w:pPr>
              <w:jc w:val="center"/>
              <w:rPr>
                <w:rFonts w:eastAsiaTheme="minorEastAsia"/>
                <w:spacing w:val="0"/>
                <w:sz w:val="24"/>
              </w:rPr>
            </w:pPr>
          </w:p>
        </w:tc>
      </w:tr>
      <w:tr w14:paraId="2FA2B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6AA60B5">
            <w:pPr>
              <w:jc w:val="center"/>
              <w:rPr>
                <w:rFonts w:eastAsiaTheme="minorEastAsia"/>
                <w:spacing w:val="0"/>
                <w:sz w:val="24"/>
              </w:rPr>
            </w:pPr>
            <w:r>
              <w:rPr>
                <w:rFonts w:eastAsiaTheme="minorEastAsia"/>
                <w:spacing w:val="0"/>
                <w:sz w:val="24"/>
              </w:rPr>
              <w:t>2</w:t>
            </w:r>
          </w:p>
        </w:tc>
        <w:tc>
          <w:tcPr>
            <w:tcW w:w="4574" w:type="dxa"/>
            <w:vAlign w:val="center"/>
          </w:tcPr>
          <w:p w14:paraId="329CCDD0">
            <w:pPr>
              <w:jc w:val="center"/>
              <w:rPr>
                <w:rFonts w:eastAsiaTheme="minorEastAsia"/>
                <w:spacing w:val="0"/>
                <w:sz w:val="24"/>
              </w:rPr>
            </w:pPr>
          </w:p>
        </w:tc>
        <w:tc>
          <w:tcPr>
            <w:tcW w:w="2976" w:type="dxa"/>
            <w:vAlign w:val="center"/>
          </w:tcPr>
          <w:p w14:paraId="0FEE5234">
            <w:pPr>
              <w:jc w:val="center"/>
              <w:rPr>
                <w:rFonts w:eastAsiaTheme="minorEastAsia"/>
                <w:spacing w:val="0"/>
                <w:sz w:val="24"/>
              </w:rPr>
            </w:pPr>
          </w:p>
        </w:tc>
      </w:tr>
      <w:tr w14:paraId="53FE2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5B956FE">
            <w:pPr>
              <w:jc w:val="center"/>
              <w:rPr>
                <w:rFonts w:eastAsiaTheme="minorEastAsia"/>
                <w:spacing w:val="0"/>
                <w:sz w:val="24"/>
              </w:rPr>
            </w:pPr>
            <w:r>
              <w:rPr>
                <w:rFonts w:eastAsiaTheme="minorEastAsia"/>
                <w:spacing w:val="0"/>
                <w:sz w:val="24"/>
              </w:rPr>
              <w:t>…</w:t>
            </w:r>
          </w:p>
        </w:tc>
        <w:tc>
          <w:tcPr>
            <w:tcW w:w="4574" w:type="dxa"/>
            <w:vAlign w:val="center"/>
          </w:tcPr>
          <w:p w14:paraId="6EF794C8">
            <w:pPr>
              <w:jc w:val="center"/>
              <w:rPr>
                <w:rFonts w:eastAsiaTheme="minorEastAsia"/>
                <w:spacing w:val="0"/>
                <w:sz w:val="24"/>
              </w:rPr>
            </w:pPr>
          </w:p>
        </w:tc>
        <w:tc>
          <w:tcPr>
            <w:tcW w:w="2976" w:type="dxa"/>
            <w:vAlign w:val="center"/>
          </w:tcPr>
          <w:p w14:paraId="5F64DF70">
            <w:pPr>
              <w:jc w:val="center"/>
              <w:rPr>
                <w:rFonts w:eastAsiaTheme="minorEastAsia"/>
                <w:spacing w:val="0"/>
                <w:sz w:val="24"/>
              </w:rPr>
            </w:pPr>
          </w:p>
        </w:tc>
      </w:tr>
    </w:tbl>
    <w:p w14:paraId="58DC6FE7">
      <w:pPr>
        <w:rPr>
          <w:rFonts w:eastAsiaTheme="minorEastAsia"/>
          <w:spacing w:val="0"/>
        </w:rPr>
      </w:pPr>
    </w:p>
    <w:p w14:paraId="3400F737">
      <w:pPr>
        <w:ind w:firstLine="480" w:firstLineChars="200"/>
        <w:rPr>
          <w:rFonts w:eastAsiaTheme="minorEastAsia"/>
          <w:spacing w:val="0"/>
          <w:sz w:val="24"/>
          <w:szCs w:val="22"/>
        </w:rPr>
      </w:pPr>
      <w:r>
        <w:rPr>
          <w:rFonts w:eastAsiaTheme="minorEastAsia"/>
          <w:spacing w:val="0"/>
          <w:sz w:val="24"/>
        </w:rPr>
        <w:t>上述声明真实有效，否则我方负全部责任。</w:t>
      </w:r>
    </w:p>
    <w:p w14:paraId="30092FDB">
      <w:pPr>
        <w:spacing w:line="360" w:lineRule="auto"/>
        <w:rPr>
          <w:rFonts w:eastAsiaTheme="minorEastAsia"/>
          <w:spacing w:val="0"/>
          <w:sz w:val="24"/>
        </w:rPr>
      </w:pPr>
    </w:p>
    <w:p w14:paraId="3A00ED6C">
      <w:pPr>
        <w:autoSpaceDE w:val="0"/>
        <w:autoSpaceDN w:val="0"/>
        <w:adjustRightInd w:val="0"/>
        <w:snapToGrid w:val="0"/>
        <w:spacing w:before="25" w:after="25" w:line="360" w:lineRule="auto"/>
        <w:ind w:right="360"/>
        <w:jc w:val="righ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4CCBD12F">
      <w:pPr>
        <w:spacing w:line="360" w:lineRule="auto"/>
        <w:ind w:right="360" w:firstLine="480"/>
        <w:jc w:val="right"/>
        <w:rPr>
          <w:rFonts w:eastAsiaTheme="minorEastAsia"/>
          <w:spacing w:val="0"/>
          <w:sz w:val="24"/>
        </w:rPr>
      </w:pPr>
      <w:r>
        <w:rPr>
          <w:rFonts w:eastAsiaTheme="minorEastAsia"/>
          <w:color w:val="000000"/>
          <w:spacing w:val="0"/>
          <w:sz w:val="24"/>
          <w:szCs w:val="20"/>
        </w:rPr>
        <w:t xml:space="preserve">日期：____年____月____日   </w:t>
      </w:r>
    </w:p>
    <w:p w14:paraId="4A034190">
      <w:pPr>
        <w:spacing w:line="360" w:lineRule="auto"/>
        <w:rPr>
          <w:rFonts w:eastAsiaTheme="minorEastAsia"/>
          <w:spacing w:val="0"/>
          <w:sz w:val="24"/>
        </w:rPr>
      </w:pPr>
      <w:r>
        <w:rPr>
          <w:spacing w:val="0"/>
          <w:sz w:val="24"/>
        </w:rPr>
        <w:t>说明：供应商承诺不实的，依据《政府采购法》第七十七条“提供虚假材料谋取中标、成交的”有关规定予以处理。</w:t>
      </w:r>
    </w:p>
    <w:p w14:paraId="057287ED">
      <w:pPr>
        <w:tabs>
          <w:tab w:val="left" w:pos="5580"/>
        </w:tabs>
        <w:spacing w:line="360" w:lineRule="auto"/>
        <w:rPr>
          <w:rFonts w:eastAsiaTheme="minorEastAsia"/>
          <w:spacing w:val="0"/>
          <w:sz w:val="24"/>
        </w:rPr>
        <w:sectPr>
          <w:headerReference r:id="rId18" w:type="first"/>
          <w:footerReference r:id="rId21" w:type="first"/>
          <w:footerReference r:id="rId19" w:type="default"/>
          <w:headerReference r:id="rId17" w:type="even"/>
          <w:footerReference r:id="rId20" w:type="even"/>
          <w:pgSz w:w="11907" w:h="16840"/>
          <w:pgMar w:top="1418" w:right="1134" w:bottom="1418" w:left="1417" w:header="851" w:footer="851" w:gutter="0"/>
          <w:pgNumType w:fmt="decimal"/>
          <w:cols w:space="720" w:num="1"/>
          <w:docGrid w:linePitch="462" w:charSpace="0"/>
        </w:sectPr>
      </w:pPr>
    </w:p>
    <w:p w14:paraId="091F3364">
      <w:pPr>
        <w:tabs>
          <w:tab w:val="left" w:pos="360"/>
        </w:tabs>
        <w:snapToGrid w:val="0"/>
        <w:spacing w:line="360" w:lineRule="auto"/>
        <w:outlineLvl w:val="1"/>
        <w:rPr>
          <w:rFonts w:eastAsiaTheme="minorEastAsia"/>
          <w:spacing w:val="0"/>
          <w:sz w:val="24"/>
        </w:rPr>
      </w:pPr>
      <w:r>
        <w:rPr>
          <w:rFonts w:eastAsiaTheme="minorEastAsia"/>
          <w:spacing w:val="0"/>
          <w:sz w:val="24"/>
        </w:rPr>
        <w:t>2 落实政府采购政策需满足的资格要求（如有）</w:t>
      </w:r>
    </w:p>
    <w:p w14:paraId="3D4273D7">
      <w:pPr>
        <w:spacing w:line="360" w:lineRule="auto"/>
        <w:outlineLvl w:val="2"/>
        <w:rPr>
          <w:rFonts w:eastAsiaTheme="minorEastAsia"/>
          <w:color w:val="000000"/>
          <w:spacing w:val="0"/>
          <w:sz w:val="24"/>
          <w:szCs w:val="20"/>
        </w:rPr>
      </w:pPr>
      <w:r>
        <w:rPr>
          <w:rFonts w:eastAsiaTheme="minorEastAsia"/>
          <w:color w:val="000000"/>
          <w:spacing w:val="0"/>
          <w:sz w:val="24"/>
          <w:szCs w:val="20"/>
        </w:rPr>
        <w:t>2-1 中小企业</w:t>
      </w:r>
      <w:r>
        <w:rPr>
          <w:rFonts w:hint="eastAsia" w:eastAsiaTheme="minorEastAsia"/>
          <w:color w:val="000000"/>
          <w:spacing w:val="0"/>
          <w:sz w:val="24"/>
          <w:szCs w:val="20"/>
        </w:rPr>
        <w:t>政策</w:t>
      </w:r>
      <w:r>
        <w:rPr>
          <w:rFonts w:eastAsiaTheme="minorEastAsia"/>
          <w:color w:val="000000"/>
          <w:spacing w:val="0"/>
          <w:sz w:val="24"/>
          <w:szCs w:val="20"/>
        </w:rPr>
        <w:t>证明文件</w:t>
      </w:r>
    </w:p>
    <w:p w14:paraId="4483D588">
      <w:pPr>
        <w:tabs>
          <w:tab w:val="left" w:pos="5580"/>
        </w:tabs>
        <w:spacing w:line="360" w:lineRule="auto"/>
        <w:rPr>
          <w:rFonts w:eastAsiaTheme="minorEastAsia"/>
          <w:spacing w:val="0"/>
          <w:sz w:val="24"/>
        </w:rPr>
      </w:pPr>
      <w:r>
        <w:rPr>
          <w:rFonts w:eastAsiaTheme="minorEastAsia"/>
          <w:spacing w:val="0"/>
          <w:sz w:val="24"/>
        </w:rPr>
        <w:t>说明：</w:t>
      </w:r>
    </w:p>
    <w:p w14:paraId="4DE6D40A">
      <w:pPr>
        <w:tabs>
          <w:tab w:val="left" w:pos="5580"/>
        </w:tabs>
        <w:spacing w:line="360" w:lineRule="auto"/>
        <w:rPr>
          <w:spacing w:val="0"/>
          <w:sz w:val="24"/>
        </w:rPr>
      </w:pPr>
      <w:r>
        <w:rPr>
          <w:spacing w:val="0"/>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pacing w:val="0"/>
          <w:sz w:val="24"/>
          <w14:textFill>
            <w14:solidFill>
              <w14:schemeClr w14:val="tx1"/>
            </w14:solidFill>
          </w14:textFill>
        </w:rPr>
        <w:t>否则不享受相关中小企业扶持政策</w:t>
      </w:r>
      <w:r>
        <w:rPr>
          <w:spacing w:val="0"/>
          <w:sz w:val="24"/>
        </w:rPr>
        <w:t>。</w:t>
      </w:r>
    </w:p>
    <w:p w14:paraId="0030AEC4">
      <w:pPr>
        <w:tabs>
          <w:tab w:val="left" w:pos="5580"/>
        </w:tabs>
        <w:spacing w:line="360" w:lineRule="auto"/>
        <w:rPr>
          <w:rFonts w:eastAsiaTheme="minorEastAsia"/>
          <w:spacing w:val="0"/>
          <w:sz w:val="24"/>
        </w:rPr>
      </w:pPr>
      <w:r>
        <w:rPr>
          <w:rFonts w:eastAsiaTheme="minorEastAsia"/>
          <w:spacing w:val="0"/>
          <w:sz w:val="24"/>
        </w:rPr>
        <w:t>（2）如本项目（包）专门面向中小企业采购，响应文件中须提供《中小企业声明函》</w:t>
      </w:r>
      <w:r>
        <w:rPr>
          <w:spacing w:val="0"/>
          <w:sz w:val="24"/>
        </w:rPr>
        <w:t>或《残疾人福利性单位声明函》，或提供由省级以上监狱管理局、戒毒管理局（含新疆生产建设兵团）出具的属于监狱企业的证明文件</w:t>
      </w:r>
      <w:r>
        <w:rPr>
          <w:rFonts w:eastAsiaTheme="minorEastAsia"/>
          <w:spacing w:val="0"/>
          <w:sz w:val="24"/>
        </w:rPr>
        <w:t>。</w:t>
      </w:r>
    </w:p>
    <w:p w14:paraId="78F4A313">
      <w:pPr>
        <w:tabs>
          <w:tab w:val="left" w:pos="5580"/>
        </w:tabs>
        <w:spacing w:line="360" w:lineRule="auto"/>
        <w:rPr>
          <w:rFonts w:eastAsiaTheme="minorEastAsia"/>
          <w:spacing w:val="0"/>
          <w:sz w:val="24"/>
        </w:rPr>
      </w:pPr>
      <w:r>
        <w:rPr>
          <w:spacing w:val="0"/>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4C5DD97">
      <w:pPr>
        <w:tabs>
          <w:tab w:val="left" w:pos="5580"/>
        </w:tabs>
        <w:spacing w:line="360" w:lineRule="auto"/>
        <w:rPr>
          <w:spacing w:val="0"/>
          <w:sz w:val="24"/>
        </w:rPr>
      </w:pPr>
      <w:r>
        <w:rPr>
          <w:rFonts w:eastAsiaTheme="minorEastAsia"/>
          <w:spacing w:val="0"/>
          <w:sz w:val="24"/>
        </w:rPr>
        <w:t>（4）</w:t>
      </w:r>
      <w:r>
        <w:rPr>
          <w:spacing w:val="0"/>
          <w:sz w:val="24"/>
        </w:rPr>
        <w:t>中小企业声明函填写注意事项</w:t>
      </w:r>
    </w:p>
    <w:p w14:paraId="56AB8CF5">
      <w:pPr>
        <w:tabs>
          <w:tab w:val="left" w:pos="5580"/>
        </w:tabs>
        <w:spacing w:line="360" w:lineRule="auto"/>
        <w:rPr>
          <w:spacing w:val="0"/>
          <w:sz w:val="24"/>
        </w:rPr>
      </w:pPr>
      <w:r>
        <w:rPr>
          <w:spacing w:val="0"/>
          <w:sz w:val="24"/>
        </w:rPr>
        <w:t>1）《中小企业声明函》由参加政府采购活动的供应商出具。联合体参与的，《中小企业声明函》可由牵头人出具。</w:t>
      </w:r>
    </w:p>
    <w:p w14:paraId="7E3E30AA">
      <w:pPr>
        <w:tabs>
          <w:tab w:val="left" w:pos="5580"/>
        </w:tabs>
        <w:spacing w:line="360" w:lineRule="auto"/>
        <w:rPr>
          <w:spacing w:val="0"/>
          <w:sz w:val="24"/>
        </w:rPr>
      </w:pPr>
      <w:r>
        <w:rPr>
          <w:spacing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E0E3C15">
      <w:pPr>
        <w:tabs>
          <w:tab w:val="left" w:pos="5580"/>
        </w:tabs>
        <w:spacing w:line="360" w:lineRule="auto"/>
        <w:rPr>
          <w:rFonts w:eastAsiaTheme="minorEastAsia"/>
          <w:spacing w:val="0"/>
          <w:sz w:val="24"/>
        </w:rPr>
      </w:pPr>
      <w:r>
        <w:rPr>
          <w:spacing w:val="0"/>
          <w:sz w:val="24"/>
        </w:rPr>
        <w:t>3）对于多标的采购项目，供应商应充分、准确地了解所提供货物的制造企业、提供服务的承接企业信息。对相关情况了解不清楚的，不建议填报本声明函。</w:t>
      </w:r>
    </w:p>
    <w:p w14:paraId="27F3E2BE">
      <w:pPr>
        <w:tabs>
          <w:tab w:val="left" w:pos="5580"/>
        </w:tabs>
        <w:spacing w:line="360" w:lineRule="auto"/>
        <w:rPr>
          <w:rFonts w:eastAsiaTheme="minorEastAsia"/>
          <w:spacing w:val="0"/>
          <w:sz w:val="24"/>
        </w:rPr>
      </w:pPr>
      <w:r>
        <w:rPr>
          <w:rFonts w:eastAsiaTheme="minorEastAsia"/>
          <w:spacing w:val="0"/>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pacing w:val="0"/>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pacing w:val="0"/>
          <w:sz w:val="24"/>
        </w:rPr>
        <w:t>《金融业企业划型标准规定》（〔</w:t>
      </w:r>
      <w:r>
        <w:rPr>
          <w:spacing w:val="0"/>
          <w:sz w:val="24"/>
        </w:rPr>
        <w:t>2015</w:t>
      </w:r>
      <w:r>
        <w:rPr>
          <w:rFonts w:hint="eastAsia"/>
          <w:spacing w:val="0"/>
          <w:sz w:val="24"/>
        </w:rPr>
        <w:t>〕</w:t>
      </w:r>
      <w:r>
        <w:rPr>
          <w:spacing w:val="0"/>
          <w:sz w:val="24"/>
        </w:rPr>
        <w:t xml:space="preserve">309 </w:t>
      </w:r>
      <w:r>
        <w:rPr>
          <w:rFonts w:hint="eastAsia"/>
          <w:spacing w:val="0"/>
          <w:sz w:val="24"/>
        </w:rPr>
        <w:t>号）等国务院批准的中小企业划分标准执行</w:t>
      </w:r>
      <w:r>
        <w:rPr>
          <w:spacing w:val="0"/>
          <w:sz w:val="24"/>
        </w:rPr>
        <w:t>。</w:t>
      </w:r>
    </w:p>
    <w:p w14:paraId="12A5D8F1">
      <w:pPr>
        <w:pStyle w:val="7"/>
        <w:rPr>
          <w:rFonts w:ascii="Times New Roman" w:hAnsi="Times New Roman" w:eastAsiaTheme="majorEastAsia"/>
          <w:spacing w:val="0"/>
          <w:sz w:val="24"/>
          <w:szCs w:val="24"/>
        </w:rPr>
      </w:pPr>
      <w:r>
        <w:rPr>
          <w:rFonts w:ascii="Times New Roman" w:hAnsi="Times New Roman" w:eastAsiaTheme="majorEastAsia"/>
          <w:b w:val="0"/>
          <w:bCs/>
          <w:spacing w:val="0"/>
          <w:sz w:val="24"/>
          <w:szCs w:val="24"/>
        </w:rPr>
        <w:t>2-1-1 中小企业</w:t>
      </w:r>
      <w:r>
        <w:rPr>
          <w:rFonts w:hint="eastAsia" w:ascii="Times New Roman" w:hAnsi="Times New Roman" w:eastAsiaTheme="majorEastAsia"/>
          <w:b w:val="0"/>
          <w:bCs/>
          <w:spacing w:val="0"/>
          <w:sz w:val="24"/>
          <w:szCs w:val="24"/>
        </w:rPr>
        <w:t>证明文件</w:t>
      </w:r>
    </w:p>
    <w:p w14:paraId="29069962">
      <w:pPr>
        <w:spacing w:before="240" w:beforeLines="100" w:after="240" w:afterLines="100" w:line="360" w:lineRule="auto"/>
        <w:jc w:val="center"/>
        <w:rPr>
          <w:rFonts w:eastAsiaTheme="minorEastAsia"/>
          <w:b/>
          <w:bCs/>
          <w:color w:val="000000"/>
          <w:spacing w:val="0"/>
          <w:sz w:val="36"/>
          <w:szCs w:val="36"/>
        </w:rPr>
      </w:pPr>
      <w:r>
        <w:rPr>
          <w:rFonts w:eastAsiaTheme="minorEastAsia"/>
          <w:b/>
          <w:bCs/>
          <w:color w:val="000000"/>
          <w:spacing w:val="0"/>
          <w:sz w:val="36"/>
          <w:szCs w:val="36"/>
        </w:rPr>
        <w:t>中小企业声明函（工程、服务）格式</w:t>
      </w:r>
    </w:p>
    <w:p w14:paraId="7F385596">
      <w:pPr>
        <w:spacing w:line="360" w:lineRule="auto"/>
        <w:ind w:firstLine="504"/>
        <w:rPr>
          <w:rFonts w:eastAsiaTheme="minorEastAsia"/>
          <w:spacing w:val="0"/>
          <w:sz w:val="24"/>
        </w:rPr>
      </w:pPr>
      <w:r>
        <w:rPr>
          <w:rFonts w:eastAsiaTheme="minorEastAsia"/>
          <w:spacing w:val="0"/>
          <w:sz w:val="24"/>
        </w:rPr>
        <w:t>本公司（联合体）郑重声明，根据《政府采购促进中小企业发展管理办法》（财库﹝2020﹞46 号）的规定，本公司（联合体）参加</w:t>
      </w:r>
      <w:r>
        <w:rPr>
          <w:rFonts w:eastAsiaTheme="minorEastAsia"/>
          <w:spacing w:val="0"/>
          <w:sz w:val="24"/>
          <w:u w:val="single"/>
        </w:rPr>
        <w:t>（单位名称）</w:t>
      </w:r>
      <w:r>
        <w:rPr>
          <w:rFonts w:eastAsiaTheme="minorEastAsia"/>
          <w:spacing w:val="0"/>
          <w:sz w:val="24"/>
        </w:rPr>
        <w:t>的</w:t>
      </w:r>
      <w:r>
        <w:rPr>
          <w:rFonts w:eastAsiaTheme="minorEastAsia"/>
          <w:spacing w:val="0"/>
          <w:sz w:val="24"/>
          <w:u w:val="single"/>
        </w:rPr>
        <w:t>（项目名称）</w:t>
      </w:r>
      <w:r>
        <w:rPr>
          <w:rFonts w:eastAsiaTheme="minorEastAsia"/>
          <w:spacing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F3FF102">
      <w:pPr>
        <w:spacing w:line="360" w:lineRule="auto"/>
        <w:ind w:firstLine="504"/>
        <w:rPr>
          <w:rFonts w:eastAsiaTheme="minorEastAsia"/>
          <w:spacing w:val="0"/>
          <w:sz w:val="24"/>
        </w:rPr>
      </w:pPr>
      <w:r>
        <w:rPr>
          <w:rFonts w:eastAsiaTheme="minorEastAsia"/>
          <w:spacing w:val="0"/>
          <w:sz w:val="24"/>
        </w:rPr>
        <w:t>1.</w:t>
      </w:r>
      <w:r>
        <w:rPr>
          <w:rFonts w:eastAsiaTheme="minorEastAsia"/>
          <w:spacing w:val="0"/>
          <w:sz w:val="24"/>
          <w:u w:val="single"/>
        </w:rPr>
        <w:t xml:space="preserve"> （标的名称） </w:t>
      </w:r>
      <w:r>
        <w:rPr>
          <w:rFonts w:eastAsiaTheme="minorEastAsia"/>
          <w:spacing w:val="0"/>
          <w:sz w:val="24"/>
        </w:rPr>
        <w:t>，属于</w:t>
      </w:r>
      <w:r>
        <w:rPr>
          <w:rFonts w:eastAsiaTheme="minorEastAsia"/>
          <w:spacing w:val="0"/>
          <w:sz w:val="24"/>
          <w:u w:val="single"/>
        </w:rPr>
        <w:t>（采购文件中明确的所属行业）</w:t>
      </w:r>
      <w:r>
        <w:rPr>
          <w:rFonts w:eastAsiaTheme="minorEastAsia"/>
          <w:spacing w:val="0"/>
          <w:sz w:val="24"/>
        </w:rPr>
        <w:t>行业；承建（承接）企业为</w:t>
      </w:r>
      <w:r>
        <w:rPr>
          <w:rFonts w:eastAsiaTheme="minorEastAsia"/>
          <w:spacing w:val="0"/>
          <w:sz w:val="24"/>
          <w:u w:val="single"/>
        </w:rPr>
        <w:t>（企业名称）</w:t>
      </w:r>
      <w:r>
        <w:rPr>
          <w:rFonts w:eastAsiaTheme="minorEastAsia"/>
          <w:spacing w:val="0"/>
          <w:sz w:val="24"/>
        </w:rPr>
        <w:t>，从业人员______人，营业收入为______万元，资产总额为______万元</w:t>
      </w:r>
      <w:r>
        <w:rPr>
          <w:rFonts w:eastAsiaTheme="minorEastAsia"/>
          <w:spacing w:val="0"/>
          <w:sz w:val="24"/>
          <w:vertAlign w:val="superscript"/>
        </w:rPr>
        <w:t>1</w:t>
      </w:r>
      <w:r>
        <w:rPr>
          <w:rFonts w:eastAsiaTheme="minorEastAsia"/>
          <w:spacing w:val="0"/>
          <w:sz w:val="24"/>
        </w:rPr>
        <w:t>，属于（中型企业、小型企业、微型企业）；</w:t>
      </w:r>
    </w:p>
    <w:p w14:paraId="4C2076DE">
      <w:pPr>
        <w:spacing w:line="360" w:lineRule="auto"/>
        <w:ind w:firstLine="504"/>
        <w:rPr>
          <w:rFonts w:eastAsiaTheme="minorEastAsia"/>
          <w:spacing w:val="0"/>
          <w:sz w:val="24"/>
        </w:rPr>
      </w:pPr>
      <w:r>
        <w:rPr>
          <w:rFonts w:eastAsiaTheme="minorEastAsia"/>
          <w:spacing w:val="0"/>
          <w:sz w:val="24"/>
        </w:rPr>
        <w:t xml:space="preserve">2. </w:t>
      </w:r>
      <w:r>
        <w:rPr>
          <w:rFonts w:eastAsiaTheme="minorEastAsia"/>
          <w:spacing w:val="0"/>
          <w:sz w:val="24"/>
          <w:u w:val="single"/>
        </w:rPr>
        <w:t xml:space="preserve">（标的名称） </w:t>
      </w:r>
      <w:r>
        <w:rPr>
          <w:rFonts w:eastAsiaTheme="minorEastAsia"/>
          <w:spacing w:val="0"/>
          <w:sz w:val="24"/>
        </w:rPr>
        <w:t>，属于</w:t>
      </w:r>
      <w:r>
        <w:rPr>
          <w:rFonts w:eastAsiaTheme="minorEastAsia"/>
          <w:spacing w:val="0"/>
          <w:sz w:val="24"/>
          <w:u w:val="single"/>
        </w:rPr>
        <w:t>（采购文件中明确的所属行业）</w:t>
      </w:r>
      <w:r>
        <w:rPr>
          <w:rFonts w:eastAsiaTheme="minorEastAsia"/>
          <w:spacing w:val="0"/>
          <w:sz w:val="24"/>
        </w:rPr>
        <w:t>行业；承建（承接）企业为</w:t>
      </w:r>
      <w:r>
        <w:rPr>
          <w:rFonts w:eastAsiaTheme="minorEastAsia"/>
          <w:spacing w:val="0"/>
          <w:sz w:val="24"/>
          <w:u w:val="single"/>
        </w:rPr>
        <w:t>（企业名称）</w:t>
      </w:r>
      <w:r>
        <w:rPr>
          <w:rFonts w:eastAsiaTheme="minorEastAsia"/>
          <w:spacing w:val="0"/>
          <w:sz w:val="24"/>
        </w:rPr>
        <w:t>，从业人员______人，营业收入为______万元，资产总额为______万元，属于</w:t>
      </w:r>
      <w:r>
        <w:rPr>
          <w:rFonts w:eastAsiaTheme="minorEastAsia"/>
          <w:spacing w:val="0"/>
          <w:sz w:val="24"/>
          <w:u w:val="single"/>
        </w:rPr>
        <w:t>（中型企业、小型企业、微型企业）</w:t>
      </w:r>
      <w:r>
        <w:rPr>
          <w:rFonts w:eastAsiaTheme="minorEastAsia"/>
          <w:spacing w:val="0"/>
          <w:sz w:val="24"/>
        </w:rPr>
        <w:t>；</w:t>
      </w:r>
    </w:p>
    <w:p w14:paraId="3B991D28">
      <w:pPr>
        <w:spacing w:line="360" w:lineRule="auto"/>
        <w:ind w:firstLine="504"/>
        <w:rPr>
          <w:rFonts w:eastAsiaTheme="minorEastAsia"/>
          <w:spacing w:val="0"/>
          <w:sz w:val="24"/>
        </w:rPr>
      </w:pPr>
    </w:p>
    <w:p w14:paraId="47E25521">
      <w:pPr>
        <w:spacing w:line="360" w:lineRule="auto"/>
        <w:ind w:firstLine="504"/>
        <w:rPr>
          <w:rFonts w:eastAsiaTheme="minorEastAsia"/>
          <w:spacing w:val="0"/>
          <w:sz w:val="24"/>
        </w:rPr>
      </w:pPr>
      <w:r>
        <w:rPr>
          <w:rFonts w:eastAsiaTheme="minorEastAsia"/>
          <w:spacing w:val="0"/>
          <w:sz w:val="24"/>
        </w:rPr>
        <w:t>……</w:t>
      </w:r>
    </w:p>
    <w:p w14:paraId="40EAA27E">
      <w:pPr>
        <w:spacing w:line="360" w:lineRule="auto"/>
        <w:ind w:firstLine="504"/>
        <w:rPr>
          <w:rFonts w:eastAsiaTheme="minorEastAsia"/>
          <w:spacing w:val="0"/>
          <w:sz w:val="24"/>
        </w:rPr>
      </w:pPr>
      <w:r>
        <w:rPr>
          <w:rFonts w:eastAsiaTheme="minorEastAsia"/>
          <w:spacing w:val="0"/>
          <w:sz w:val="24"/>
        </w:rPr>
        <w:t>以上企业，不属于大企业的分支机构，不存在控股股东为大企业的情形，也不存在与大企业的负责人为同一人的情形。</w:t>
      </w:r>
    </w:p>
    <w:p w14:paraId="69873CB1">
      <w:pPr>
        <w:spacing w:line="360" w:lineRule="auto"/>
        <w:ind w:firstLine="504"/>
        <w:rPr>
          <w:rFonts w:eastAsiaTheme="minorEastAsia"/>
          <w:spacing w:val="0"/>
          <w:sz w:val="24"/>
        </w:rPr>
      </w:pPr>
      <w:r>
        <w:rPr>
          <w:rFonts w:eastAsiaTheme="minorEastAsia"/>
          <w:spacing w:val="0"/>
          <w:sz w:val="24"/>
        </w:rPr>
        <w:t>本企业对上述声明内容的真实性负责。如有虚假，将依法承担相应责任。</w:t>
      </w:r>
    </w:p>
    <w:p w14:paraId="58A32BAA">
      <w:pPr>
        <w:spacing w:line="360" w:lineRule="auto"/>
        <w:ind w:right="360" w:firstLine="480"/>
        <w:jc w:val="right"/>
        <w:rPr>
          <w:rFonts w:eastAsiaTheme="minorEastAsia"/>
          <w:color w:val="000000"/>
          <w:spacing w:val="0"/>
          <w:sz w:val="24"/>
        </w:rPr>
      </w:pPr>
    </w:p>
    <w:p w14:paraId="58276362">
      <w:pPr>
        <w:spacing w:line="360" w:lineRule="auto"/>
        <w:ind w:right="360" w:firstLine="480"/>
        <w:jc w:val="right"/>
        <w:rPr>
          <w:rFonts w:eastAsiaTheme="minorEastAsia"/>
          <w:color w:val="000000"/>
          <w:spacing w:val="0"/>
          <w:sz w:val="24"/>
        </w:rPr>
      </w:pPr>
      <w:r>
        <w:rPr>
          <w:rFonts w:eastAsiaTheme="minorEastAsia"/>
          <w:color w:val="000000"/>
          <w:spacing w:val="0"/>
          <w:sz w:val="24"/>
        </w:rPr>
        <w:t>企业名称（盖章）：</w:t>
      </w:r>
      <w:r>
        <w:rPr>
          <w:rFonts w:eastAsiaTheme="minorEastAsia"/>
          <w:spacing w:val="0"/>
          <w:sz w:val="24"/>
        </w:rPr>
        <w:t>______</w:t>
      </w:r>
    </w:p>
    <w:p w14:paraId="71F72A47">
      <w:pPr>
        <w:spacing w:line="360" w:lineRule="auto"/>
        <w:ind w:right="360" w:firstLine="480"/>
        <w:jc w:val="right"/>
        <w:rPr>
          <w:rFonts w:eastAsiaTheme="minorEastAsia"/>
          <w:color w:val="000000"/>
          <w:spacing w:val="0"/>
          <w:sz w:val="24"/>
        </w:rPr>
      </w:pPr>
      <w:r>
        <w:rPr>
          <w:rFonts w:eastAsiaTheme="minorEastAsia"/>
          <w:color w:val="000000"/>
          <w:spacing w:val="0"/>
          <w:sz w:val="24"/>
        </w:rPr>
        <w:t>日 期：</w:t>
      </w:r>
      <w:r>
        <w:rPr>
          <w:rFonts w:eastAsiaTheme="minorEastAsia"/>
          <w:spacing w:val="0"/>
          <w:sz w:val="24"/>
        </w:rPr>
        <w:t>______</w:t>
      </w:r>
    </w:p>
    <w:p w14:paraId="5D9DE3E4">
      <w:pPr>
        <w:adjustRightInd w:val="0"/>
        <w:snapToGrid w:val="0"/>
        <w:jc w:val="left"/>
        <w:rPr>
          <w:rFonts w:eastAsiaTheme="minorEastAsia"/>
          <w:color w:val="000000"/>
          <w:spacing w:val="0"/>
          <w:sz w:val="24"/>
          <w:szCs w:val="21"/>
        </w:rPr>
      </w:pPr>
    </w:p>
    <w:p w14:paraId="0B01B0EF">
      <w:pPr>
        <w:adjustRightInd w:val="0"/>
        <w:snapToGrid w:val="0"/>
        <w:jc w:val="left"/>
        <w:rPr>
          <w:rFonts w:eastAsiaTheme="minorEastAsia"/>
          <w:color w:val="000000"/>
          <w:spacing w:val="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46A272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B424F1C">
            <w:pPr>
              <w:adjustRightInd w:val="0"/>
              <w:snapToGrid w:val="0"/>
              <w:jc w:val="left"/>
              <w:rPr>
                <w:rFonts w:eastAsiaTheme="minorEastAsia"/>
                <w:color w:val="000000"/>
                <w:spacing w:val="0"/>
                <w:szCs w:val="21"/>
              </w:rPr>
            </w:pPr>
            <w:r>
              <w:rPr>
                <w:rFonts w:eastAsiaTheme="minorEastAsia"/>
                <w:color w:val="000000"/>
                <w:spacing w:val="0"/>
                <w:szCs w:val="21"/>
              </w:rPr>
              <w:t>从业人员、营业收入、资产总额填报上一年度数据，无上一年度数据的新成立企业可不填报。</w:t>
            </w:r>
          </w:p>
        </w:tc>
      </w:tr>
    </w:tbl>
    <w:p w14:paraId="020813BE">
      <w:pPr>
        <w:adjustRightInd w:val="0"/>
        <w:snapToGrid w:val="0"/>
        <w:jc w:val="left"/>
        <w:rPr>
          <w:rFonts w:eastAsiaTheme="minorEastAsia"/>
          <w:color w:val="000000"/>
          <w:spacing w:val="0"/>
          <w:szCs w:val="21"/>
          <w:vertAlign w:val="superscript"/>
        </w:rPr>
      </w:pPr>
    </w:p>
    <w:p w14:paraId="31A80F3E">
      <w:pPr>
        <w:spacing w:line="360" w:lineRule="auto"/>
        <w:ind w:right="360" w:firstLine="480"/>
        <w:jc w:val="right"/>
        <w:rPr>
          <w:rFonts w:eastAsiaTheme="minorEastAsia"/>
          <w:color w:val="000000"/>
          <w:spacing w:val="0"/>
          <w:sz w:val="24"/>
        </w:rPr>
      </w:pPr>
    </w:p>
    <w:p w14:paraId="67E6FDD4">
      <w:pPr>
        <w:spacing w:line="360" w:lineRule="auto"/>
        <w:ind w:right="360" w:firstLine="480"/>
        <w:jc w:val="right"/>
        <w:rPr>
          <w:rFonts w:eastAsiaTheme="minorEastAsia"/>
          <w:color w:val="000000"/>
          <w:spacing w:val="0"/>
          <w:sz w:val="24"/>
        </w:rPr>
      </w:pPr>
    </w:p>
    <w:p w14:paraId="26C8B558">
      <w:pPr>
        <w:spacing w:line="360" w:lineRule="auto"/>
        <w:ind w:right="360" w:firstLine="480"/>
        <w:jc w:val="right"/>
        <w:rPr>
          <w:rFonts w:eastAsiaTheme="minorEastAsia"/>
          <w:color w:val="000000"/>
          <w:spacing w:val="0"/>
          <w:sz w:val="24"/>
          <w:szCs w:val="20"/>
        </w:rPr>
      </w:pPr>
      <w:r>
        <w:rPr>
          <w:rFonts w:eastAsiaTheme="minorEastAsia"/>
          <w:color w:val="000000"/>
          <w:spacing w:val="0"/>
          <w:sz w:val="24"/>
          <w:szCs w:val="20"/>
        </w:rPr>
        <w:br w:type="page"/>
      </w:r>
    </w:p>
    <w:p w14:paraId="30EB82E2">
      <w:pPr>
        <w:spacing w:before="240" w:beforeLines="100" w:after="240" w:afterLines="100" w:line="360" w:lineRule="auto"/>
        <w:jc w:val="center"/>
        <w:rPr>
          <w:rFonts w:eastAsiaTheme="minorEastAsia"/>
          <w:b/>
          <w:color w:val="000000"/>
          <w:spacing w:val="0"/>
          <w:sz w:val="36"/>
          <w:szCs w:val="36"/>
        </w:rPr>
      </w:pPr>
      <w:r>
        <w:rPr>
          <w:rFonts w:eastAsiaTheme="minorEastAsia"/>
          <w:b/>
          <w:bCs/>
          <w:color w:val="000000"/>
          <w:spacing w:val="0"/>
          <w:sz w:val="36"/>
          <w:szCs w:val="36"/>
        </w:rPr>
        <w:t>残疾人福利性单位声明函格式</w:t>
      </w:r>
      <w:r>
        <w:rPr>
          <w:rFonts w:eastAsiaTheme="minorEastAsia"/>
          <w:b/>
          <w:color w:val="000000"/>
          <w:spacing w:val="0"/>
          <w:sz w:val="36"/>
          <w:szCs w:val="36"/>
        </w:rPr>
        <w:t xml:space="preserve">       </w:t>
      </w:r>
    </w:p>
    <w:p w14:paraId="7561EBBA">
      <w:pPr>
        <w:spacing w:line="588" w:lineRule="exact"/>
        <w:ind w:firstLine="504"/>
        <w:rPr>
          <w:rFonts w:eastAsiaTheme="minorEastAsia"/>
          <w:spacing w:val="0"/>
          <w:sz w:val="24"/>
        </w:rPr>
      </w:pPr>
      <w:r>
        <w:rPr>
          <w:rFonts w:eastAsiaTheme="minorEastAsia"/>
          <w:spacing w:val="0"/>
          <w:sz w:val="24"/>
        </w:rPr>
        <w:t>本单位郑重声明，根据《财政部 民政部 中国残疾人联合会关于促进残疾人就业政府采购政策的通知》（财库〔2017〕 141号）的规定，本单位</w:t>
      </w:r>
      <w:r>
        <w:rPr>
          <w:rFonts w:eastAsiaTheme="minorEastAsia"/>
          <w:b/>
          <w:spacing w:val="0"/>
          <w:sz w:val="24"/>
        </w:rPr>
        <w:t>（请进行选择）</w:t>
      </w:r>
      <w:r>
        <w:rPr>
          <w:rFonts w:eastAsiaTheme="minorEastAsia"/>
          <w:spacing w:val="0"/>
          <w:sz w:val="24"/>
        </w:rPr>
        <w:t>：</w:t>
      </w:r>
    </w:p>
    <w:p w14:paraId="10B322AF">
      <w:pPr>
        <w:spacing w:line="588" w:lineRule="exact"/>
        <w:ind w:firstLine="482"/>
        <w:rPr>
          <w:rFonts w:eastAsiaTheme="minorEastAsia"/>
          <w:b/>
          <w:spacing w:val="0"/>
          <w:sz w:val="24"/>
        </w:rPr>
      </w:pPr>
      <w:r>
        <w:rPr>
          <w:rFonts w:ascii="宋体" w:hAnsi="宋体" w:eastAsia="宋体" w:cs="宋体"/>
          <w:spacing w:val="-3"/>
          <w:sz w:val="24"/>
          <w:szCs w:val="24"/>
        </w:rPr>
        <w:t>□</w:t>
      </w:r>
      <w:r>
        <w:rPr>
          <w:rFonts w:eastAsiaTheme="minorEastAsia"/>
          <w:b/>
          <w:spacing w:val="0"/>
          <w:sz w:val="24"/>
        </w:rPr>
        <w:t>不属于符合条件的残疾人福利性单位。</w:t>
      </w:r>
    </w:p>
    <w:p w14:paraId="5A2FA906">
      <w:pPr>
        <w:spacing w:line="588" w:lineRule="exact"/>
        <w:ind w:firstLine="482"/>
        <w:rPr>
          <w:rFonts w:eastAsiaTheme="minorEastAsia"/>
          <w:spacing w:val="0"/>
          <w:sz w:val="24"/>
        </w:rPr>
      </w:pPr>
      <w:r>
        <w:rPr>
          <w:rFonts w:ascii="宋体" w:hAnsi="宋体" w:eastAsia="宋体" w:cs="宋体"/>
          <w:spacing w:val="-3"/>
          <w:sz w:val="24"/>
          <w:szCs w:val="24"/>
        </w:rPr>
        <w:t>□</w:t>
      </w:r>
      <w:r>
        <w:rPr>
          <w:rFonts w:eastAsiaTheme="minorEastAsia"/>
          <w:b/>
          <w:spacing w:val="0"/>
          <w:sz w:val="24"/>
        </w:rPr>
        <w:t>属于符合条件的残疾人福利性单位，</w:t>
      </w:r>
      <w:r>
        <w:rPr>
          <w:rFonts w:eastAsiaTheme="minorEastAsia"/>
          <w:spacing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E198005">
      <w:pPr>
        <w:spacing w:line="588" w:lineRule="exact"/>
        <w:ind w:firstLine="482" w:firstLineChars="200"/>
        <w:rPr>
          <w:rFonts w:eastAsiaTheme="minorEastAsia"/>
          <w:spacing w:val="0"/>
          <w:sz w:val="24"/>
        </w:rPr>
      </w:pPr>
      <w:r>
        <w:rPr>
          <w:rFonts w:eastAsiaTheme="minorEastAsia"/>
          <w:b/>
          <w:spacing w:val="0"/>
          <w:sz w:val="24"/>
        </w:rPr>
        <w:t>本单位对上述声明的真实性负责。如有虚假，将依法承担相应责任。</w:t>
      </w:r>
    </w:p>
    <w:p w14:paraId="16BBF8F1">
      <w:pPr>
        <w:spacing w:line="588" w:lineRule="exact"/>
        <w:ind w:firstLine="480" w:firstLineChars="200"/>
        <w:rPr>
          <w:rFonts w:eastAsiaTheme="minorEastAsia"/>
          <w:spacing w:val="0"/>
          <w:sz w:val="24"/>
        </w:rPr>
      </w:pPr>
    </w:p>
    <w:p w14:paraId="17F1F5DB">
      <w:pPr>
        <w:spacing w:line="588" w:lineRule="exact"/>
        <w:ind w:firstLine="480" w:firstLineChars="200"/>
        <w:rPr>
          <w:rFonts w:eastAsiaTheme="minorEastAsia"/>
          <w:spacing w:val="0"/>
          <w:sz w:val="24"/>
        </w:rPr>
      </w:pPr>
    </w:p>
    <w:p w14:paraId="6E0922DF">
      <w:pPr>
        <w:tabs>
          <w:tab w:val="left" w:pos="4860"/>
        </w:tabs>
        <w:spacing w:line="588" w:lineRule="exact"/>
        <w:ind w:right="1560" w:firstLine="480" w:firstLineChars="200"/>
        <w:jc w:val="right"/>
        <w:rPr>
          <w:rFonts w:eastAsiaTheme="minorEastAsia"/>
          <w:spacing w:val="0"/>
          <w:sz w:val="24"/>
        </w:rPr>
      </w:pPr>
      <w:r>
        <w:rPr>
          <w:rFonts w:eastAsiaTheme="minorEastAsia"/>
          <w:spacing w:val="0"/>
          <w:sz w:val="24"/>
        </w:rPr>
        <w:t xml:space="preserve">          单位名称（盖章）：______</w:t>
      </w:r>
    </w:p>
    <w:p w14:paraId="36A62CA7">
      <w:pPr>
        <w:tabs>
          <w:tab w:val="left" w:pos="4860"/>
        </w:tabs>
        <w:spacing w:line="588" w:lineRule="exact"/>
        <w:ind w:right="1560" w:firstLine="480" w:firstLineChars="200"/>
        <w:jc w:val="right"/>
        <w:rPr>
          <w:rFonts w:eastAsiaTheme="minorEastAsia"/>
          <w:spacing w:val="0"/>
          <w:sz w:val="24"/>
        </w:rPr>
      </w:pPr>
      <w:r>
        <w:rPr>
          <w:rFonts w:eastAsiaTheme="minorEastAsia"/>
          <w:spacing w:val="0"/>
          <w:sz w:val="24"/>
        </w:rPr>
        <w:t xml:space="preserve">       日  期：______</w:t>
      </w:r>
    </w:p>
    <w:p w14:paraId="18E55689">
      <w:pPr>
        <w:widowControl/>
        <w:jc w:val="left"/>
        <w:rPr>
          <w:rFonts w:eastAsiaTheme="minorEastAsia"/>
          <w:color w:val="000000"/>
          <w:spacing w:val="0"/>
          <w:sz w:val="24"/>
          <w:szCs w:val="20"/>
        </w:rPr>
      </w:pPr>
      <w:r>
        <w:rPr>
          <w:rFonts w:eastAsiaTheme="minorEastAsia"/>
          <w:color w:val="000000"/>
          <w:spacing w:val="0"/>
          <w:sz w:val="24"/>
          <w:szCs w:val="20"/>
        </w:rPr>
        <w:br w:type="page"/>
      </w:r>
    </w:p>
    <w:p w14:paraId="52085199">
      <w:pPr>
        <w:pStyle w:val="7"/>
        <w:rPr>
          <w:rFonts w:ascii="Times New Roman" w:hAnsi="Times New Roman" w:eastAsiaTheme="majorEastAsia"/>
          <w:b w:val="0"/>
          <w:color w:val="000000"/>
          <w:spacing w:val="0"/>
          <w:sz w:val="24"/>
        </w:rPr>
      </w:pPr>
      <w:r>
        <w:rPr>
          <w:rFonts w:ascii="Times New Roman" w:hAnsi="Times New Roman" w:eastAsiaTheme="majorEastAsia"/>
          <w:b w:val="0"/>
          <w:color w:val="000000"/>
          <w:spacing w:val="0"/>
          <w:sz w:val="24"/>
        </w:rPr>
        <w:t>2-1-2 拟分包情况说明及分包意向协议</w:t>
      </w:r>
    </w:p>
    <w:p w14:paraId="613A6AE8">
      <w:pPr>
        <w:tabs>
          <w:tab w:val="left" w:pos="5580"/>
        </w:tabs>
        <w:spacing w:line="360" w:lineRule="auto"/>
        <w:rPr>
          <w:rFonts w:eastAsiaTheme="minorEastAsia"/>
          <w:spacing w:val="0"/>
          <w:sz w:val="24"/>
        </w:rPr>
      </w:pPr>
      <w:r>
        <w:rPr>
          <w:rFonts w:eastAsiaTheme="minorEastAsia"/>
          <w:spacing w:val="0"/>
          <w:sz w:val="24"/>
        </w:rPr>
        <w:t>说明：</w:t>
      </w:r>
    </w:p>
    <w:p w14:paraId="60385A74">
      <w:pPr>
        <w:tabs>
          <w:tab w:val="left" w:pos="5580"/>
        </w:tabs>
        <w:spacing w:line="360" w:lineRule="auto"/>
        <w:rPr>
          <w:rFonts w:eastAsiaTheme="minorEastAsia"/>
          <w:spacing w:val="0"/>
          <w:sz w:val="24"/>
        </w:rPr>
      </w:pPr>
      <w:r>
        <w:rPr>
          <w:rFonts w:eastAsiaTheme="minorEastAsia"/>
          <w:spacing w:val="0"/>
          <w:sz w:val="24"/>
        </w:rPr>
        <w:t>如本项目（包）允许分包，且供应商拟进行分包时</w:t>
      </w:r>
      <w:r>
        <w:rPr>
          <w:rFonts w:hint="eastAsia" w:eastAsiaTheme="minorEastAsia"/>
          <w:spacing w:val="0"/>
          <w:sz w:val="24"/>
        </w:rPr>
        <w:t>：</w:t>
      </w:r>
    </w:p>
    <w:p w14:paraId="31792BEA">
      <w:pPr>
        <w:tabs>
          <w:tab w:val="left" w:pos="5580"/>
        </w:tabs>
        <w:spacing w:line="360" w:lineRule="auto"/>
        <w:rPr>
          <w:spacing w:val="0"/>
          <w:sz w:val="24"/>
        </w:rPr>
      </w:pPr>
      <w:r>
        <w:rPr>
          <w:rFonts w:eastAsiaTheme="minorEastAsia"/>
          <w:spacing w:val="0"/>
          <w:sz w:val="24"/>
        </w:rPr>
        <w:t>（1）响应文件中须提供</w:t>
      </w:r>
      <w:r>
        <w:rPr>
          <w:spacing w:val="0"/>
          <w:sz w:val="24"/>
        </w:rPr>
        <w:t>《拟分包情况说明》，否则</w:t>
      </w:r>
      <w:r>
        <w:rPr>
          <w:b/>
          <w:spacing w:val="0"/>
          <w:sz w:val="24"/>
        </w:rPr>
        <w:t>响应无效</w:t>
      </w:r>
      <w:r>
        <w:rPr>
          <w:spacing w:val="0"/>
          <w:sz w:val="24"/>
        </w:rPr>
        <w:t>；</w:t>
      </w:r>
    </w:p>
    <w:p w14:paraId="4610864A">
      <w:pPr>
        <w:tabs>
          <w:tab w:val="left" w:pos="5580"/>
        </w:tabs>
        <w:spacing w:line="360" w:lineRule="auto"/>
        <w:rPr>
          <w:spacing w:val="0"/>
          <w:sz w:val="24"/>
        </w:rPr>
      </w:pPr>
      <w:r>
        <w:rPr>
          <w:spacing w:val="0"/>
          <w:sz w:val="24"/>
        </w:rPr>
        <w:t>（2）当同时符合下列情形时，</w:t>
      </w:r>
      <w:r>
        <w:rPr>
          <w:rFonts w:eastAsiaTheme="minorEastAsia"/>
          <w:spacing w:val="0"/>
          <w:sz w:val="24"/>
        </w:rPr>
        <w:t>响应文件</w:t>
      </w:r>
      <w:r>
        <w:rPr>
          <w:spacing w:val="0"/>
          <w:sz w:val="24"/>
        </w:rPr>
        <w:t>还须提供《分包意向协议》，否则</w:t>
      </w:r>
      <w:r>
        <w:rPr>
          <w:b/>
          <w:spacing w:val="0"/>
          <w:sz w:val="24"/>
        </w:rPr>
        <w:t>响应无效</w:t>
      </w:r>
      <w:r>
        <w:rPr>
          <w:spacing w:val="0"/>
          <w:sz w:val="24"/>
        </w:rPr>
        <w:t>：</w:t>
      </w:r>
    </w:p>
    <w:p w14:paraId="16369CB0">
      <w:pPr>
        <w:tabs>
          <w:tab w:val="left" w:pos="5580"/>
        </w:tabs>
        <w:spacing w:line="360" w:lineRule="auto"/>
        <w:ind w:left="567" w:leftChars="270"/>
        <w:rPr>
          <w:rFonts w:eastAsiaTheme="minorEastAsia"/>
          <w:spacing w:val="0"/>
          <w:sz w:val="24"/>
        </w:rPr>
      </w:pPr>
      <w:r>
        <w:rPr>
          <w:spacing w:val="0"/>
          <w:sz w:val="24"/>
        </w:rPr>
        <w:t xml:space="preserve">A. </w:t>
      </w:r>
      <w:r>
        <w:rPr>
          <w:rFonts w:eastAsiaTheme="minorEastAsia"/>
          <w:spacing w:val="0"/>
          <w:sz w:val="24"/>
        </w:rPr>
        <w:t>本项目（包）预留部分采购项目预算专门面向中小企业采购，且要求获得采购合同的供应商将采购项目中的一定比例分包给一家或者多家中小企业的；</w:t>
      </w:r>
    </w:p>
    <w:p w14:paraId="643E6C37">
      <w:pPr>
        <w:tabs>
          <w:tab w:val="left" w:pos="5580"/>
        </w:tabs>
        <w:spacing w:line="360" w:lineRule="auto"/>
        <w:ind w:left="567" w:leftChars="270"/>
        <w:rPr>
          <w:rFonts w:eastAsiaTheme="minorEastAsia"/>
          <w:spacing w:val="0"/>
          <w:sz w:val="24"/>
        </w:rPr>
      </w:pPr>
      <w:r>
        <w:rPr>
          <w:rFonts w:eastAsiaTheme="minorEastAsia"/>
          <w:spacing w:val="0"/>
          <w:sz w:val="24"/>
        </w:rPr>
        <w:t xml:space="preserve">B. </w:t>
      </w:r>
      <w:r>
        <w:rPr>
          <w:spacing w:val="0"/>
          <w:sz w:val="24"/>
        </w:rPr>
        <w:t>供应商通过分包方式满足中小企业政策要求的。</w:t>
      </w:r>
    </w:p>
    <w:p w14:paraId="763F481F">
      <w:pPr>
        <w:autoSpaceDE w:val="0"/>
        <w:autoSpaceDN w:val="0"/>
        <w:adjustRightInd w:val="0"/>
        <w:rPr>
          <w:rFonts w:eastAsiaTheme="minorEastAsia"/>
          <w:color w:val="000000"/>
          <w:spacing w:val="0"/>
          <w:sz w:val="30"/>
          <w:szCs w:val="30"/>
        </w:rPr>
      </w:pPr>
    </w:p>
    <w:p w14:paraId="386363F5">
      <w:pPr>
        <w:widowControl/>
        <w:jc w:val="left"/>
        <w:rPr>
          <w:rFonts w:eastAsiaTheme="minorEastAsia"/>
          <w:b/>
          <w:color w:val="000000"/>
          <w:spacing w:val="0"/>
          <w:sz w:val="36"/>
          <w:szCs w:val="36"/>
        </w:rPr>
      </w:pPr>
      <w:r>
        <w:rPr>
          <w:rFonts w:eastAsiaTheme="minorEastAsia"/>
          <w:b/>
          <w:color w:val="000000"/>
          <w:spacing w:val="0"/>
          <w:sz w:val="36"/>
          <w:szCs w:val="36"/>
        </w:rPr>
        <w:br w:type="page"/>
      </w:r>
    </w:p>
    <w:p w14:paraId="79A203B1">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拟分包情况说明</w:t>
      </w:r>
    </w:p>
    <w:p w14:paraId="2EF4A1B9">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u w:val="single"/>
        </w:rPr>
        <w:t>（采购人或采购代理机构）</w:t>
      </w:r>
    </w:p>
    <w:p w14:paraId="588E3B7F">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9879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89CC7F4">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5E6F3A94">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分包承担</w:t>
            </w:r>
          </w:p>
          <w:p w14:paraId="50E8BFB4">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08E05617">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分包承担</w:t>
            </w:r>
          </w:p>
          <w:p w14:paraId="0993863E">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主体类型</w:t>
            </w:r>
          </w:p>
          <w:p w14:paraId="2E853AA6">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15250C79">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6FC4945C">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拟分包</w:t>
            </w:r>
          </w:p>
          <w:p w14:paraId="3FC47B09">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021CC595">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拟分包</w:t>
            </w:r>
          </w:p>
          <w:p w14:paraId="42F14228">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合同金额</w:t>
            </w:r>
          </w:p>
          <w:p w14:paraId="231F3A34">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635A3BE8">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占该采购包</w:t>
            </w:r>
          </w:p>
          <w:p w14:paraId="396D70ED">
            <w:pPr>
              <w:pStyle w:val="250"/>
              <w:jc w:val="center"/>
              <w:rPr>
                <w:rFonts w:ascii="Times New Roman" w:hAnsi="Times New Roman" w:cs="Times New Roman" w:eastAsiaTheme="minorEastAsia"/>
                <w:b/>
                <w:spacing w:val="0"/>
                <w:sz w:val="24"/>
                <w:lang w:eastAsia="zh-CN"/>
              </w:rPr>
            </w:pPr>
            <w:r>
              <w:rPr>
                <w:rFonts w:ascii="Times New Roman" w:hAnsi="Times New Roman" w:cs="Times New Roman" w:eastAsiaTheme="minorEastAsia"/>
                <w:b/>
                <w:spacing w:val="0"/>
                <w:sz w:val="24"/>
                <w:lang w:eastAsia="zh-CN"/>
              </w:rPr>
              <w:t>合同金额的</w:t>
            </w:r>
          </w:p>
          <w:p w14:paraId="0650349C">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比例（</w:t>
            </w:r>
            <w:r>
              <w:rPr>
                <w:rFonts w:ascii="Times New Roman" w:hAnsi="Times New Roman" w:eastAsia="Times New Roman" w:cs="Times New Roman"/>
                <w:spacing w:val="0"/>
                <w:sz w:val="24"/>
                <w:lang w:eastAsia="zh-CN"/>
              </w:rPr>
              <w:t>%</w:t>
            </w:r>
            <w:r>
              <w:rPr>
                <w:rFonts w:ascii="Times New Roman" w:hAnsi="Times New Roman" w:cs="Times New Roman" w:eastAsiaTheme="minorEastAsia"/>
                <w:spacing w:val="0"/>
                <w:sz w:val="24"/>
                <w:lang w:eastAsia="zh-CN"/>
              </w:rPr>
              <w:t>）</w:t>
            </w:r>
          </w:p>
        </w:tc>
      </w:tr>
      <w:tr w14:paraId="3F408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2EF1CC2">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7E42106F">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3FB6DA02">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中型企业</w:t>
            </w:r>
          </w:p>
          <w:p w14:paraId="7A871D8C">
            <w:pPr>
              <w:pStyle w:val="250"/>
              <w:tabs>
                <w:tab w:val="left" w:pos="235"/>
              </w:tabs>
              <w:ind w:left="1" w:leftChars="-43" w:hanging="91" w:hangingChars="38"/>
              <w:jc w:val="center"/>
              <w:rPr>
                <w:rFonts w:ascii="Times New Roman" w:hAnsi="Times New Roman" w:cs="Times New Roman" w:eastAsiaTheme="minorEastAsia"/>
                <w:spacing w:val="0"/>
                <w:sz w:val="24"/>
                <w:lang w:eastAsia="zh-CN"/>
              </w:rPr>
            </w:pPr>
            <w:r>
              <w:rPr>
                <w:rFonts w:hint="eastAsia" w:ascii="Times New Roman" w:hAnsi="Times New Roman" w:cs="Times New Roman" w:eastAsiaTheme="minorEastAsia"/>
                <w:spacing w:val="0"/>
                <w:sz w:val="24"/>
                <w:lang w:eastAsia="zh-CN"/>
              </w:rPr>
              <w:t>□</w:t>
            </w:r>
            <w:r>
              <w:rPr>
                <w:rFonts w:ascii="Times New Roman" w:hAnsi="Times New Roman" w:cs="Times New Roman" w:eastAsiaTheme="minorEastAsia"/>
                <w:spacing w:val="0"/>
                <w:sz w:val="24"/>
                <w:lang w:eastAsia="zh-CN"/>
              </w:rPr>
              <w:t>小微企业</w:t>
            </w:r>
          </w:p>
          <w:p w14:paraId="2265F9CD">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22057F9">
            <w:pPr>
              <w:pStyle w:val="250"/>
              <w:jc w:val="center"/>
              <w:rPr>
                <w:rFonts w:ascii="Times New Roman" w:hAnsi="Times New Roman" w:cs="Times New Roman" w:eastAsiaTheme="minorEastAsia"/>
                <w:spacing w:val="0"/>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E5975AF">
            <w:pPr>
              <w:pStyle w:val="250"/>
              <w:jc w:val="center"/>
              <w:rPr>
                <w:rFonts w:ascii="Times New Roman" w:hAnsi="Times New Roman" w:cs="Times New Roman" w:eastAsiaTheme="minorEastAsia"/>
                <w:spacing w:val="0"/>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14A810CB">
            <w:pPr>
              <w:pStyle w:val="250"/>
              <w:jc w:val="center"/>
              <w:rPr>
                <w:rFonts w:ascii="Times New Roman" w:hAnsi="Times New Roman" w:cs="Times New Roman" w:eastAsiaTheme="minorEastAsia"/>
                <w:spacing w:val="0"/>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6D9DB651">
            <w:pPr>
              <w:pStyle w:val="250"/>
              <w:jc w:val="center"/>
              <w:rPr>
                <w:rFonts w:ascii="Times New Roman" w:hAnsi="Times New Roman" w:cs="Times New Roman" w:eastAsiaTheme="minorEastAsia"/>
                <w:spacing w:val="0"/>
                <w:sz w:val="30"/>
                <w:lang w:eastAsia="zh-CN"/>
              </w:rPr>
            </w:pPr>
          </w:p>
        </w:tc>
      </w:tr>
      <w:tr w14:paraId="40965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408395AC">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7FDD16BA">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7D59C6B0">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中型企业</w:t>
            </w:r>
          </w:p>
          <w:p w14:paraId="42961B08">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小微企业</w:t>
            </w:r>
          </w:p>
          <w:p w14:paraId="1FC75570">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8F82E2B">
            <w:pPr>
              <w:pStyle w:val="250"/>
              <w:jc w:val="center"/>
              <w:rPr>
                <w:rFonts w:ascii="Times New Roman" w:hAnsi="Times New Roman" w:cs="Times New Roman" w:eastAsiaTheme="minorEastAsia"/>
                <w:spacing w:val="0"/>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3B659AF">
            <w:pPr>
              <w:pStyle w:val="250"/>
              <w:jc w:val="center"/>
              <w:rPr>
                <w:rFonts w:ascii="Times New Roman" w:hAnsi="Times New Roman" w:cs="Times New Roman" w:eastAsiaTheme="minorEastAsia"/>
                <w:spacing w:val="0"/>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4040A8F6">
            <w:pPr>
              <w:pStyle w:val="250"/>
              <w:jc w:val="center"/>
              <w:rPr>
                <w:rFonts w:ascii="Times New Roman" w:hAnsi="Times New Roman" w:cs="Times New Roman" w:eastAsiaTheme="minorEastAsia"/>
                <w:spacing w:val="0"/>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0FF4A343">
            <w:pPr>
              <w:pStyle w:val="250"/>
              <w:jc w:val="center"/>
              <w:rPr>
                <w:rFonts w:ascii="Times New Roman" w:hAnsi="Times New Roman" w:cs="Times New Roman" w:eastAsiaTheme="minorEastAsia"/>
                <w:spacing w:val="0"/>
                <w:sz w:val="30"/>
                <w:lang w:eastAsia="zh-CN"/>
              </w:rPr>
            </w:pPr>
          </w:p>
        </w:tc>
      </w:tr>
      <w:tr w14:paraId="5DAB1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4BE03F9E">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79CA0751">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789582EB">
            <w:pPr>
              <w:pStyle w:val="250"/>
              <w:tabs>
                <w:tab w:val="left" w:pos="235"/>
              </w:tabs>
              <w:jc w:val="center"/>
              <w:rPr>
                <w:rFonts w:ascii="Times New Roman" w:hAnsi="Times New Roman" w:cs="Times New Roman" w:eastAsiaTheme="minorEastAsia"/>
                <w:spacing w:val="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9742035">
            <w:pPr>
              <w:pStyle w:val="250"/>
              <w:jc w:val="center"/>
              <w:rPr>
                <w:rFonts w:ascii="Times New Roman" w:hAnsi="Times New Roman" w:cs="Times New Roman" w:eastAsiaTheme="minorEastAsia"/>
                <w:spacing w:val="0"/>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02D070D">
            <w:pPr>
              <w:pStyle w:val="250"/>
              <w:jc w:val="center"/>
              <w:rPr>
                <w:rFonts w:ascii="Times New Roman" w:hAnsi="Times New Roman" w:cs="Times New Roman" w:eastAsiaTheme="minorEastAsia"/>
                <w:spacing w:val="0"/>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0455E946">
            <w:pPr>
              <w:pStyle w:val="250"/>
              <w:jc w:val="center"/>
              <w:rPr>
                <w:rFonts w:ascii="Times New Roman" w:hAnsi="Times New Roman" w:cs="Times New Roman" w:eastAsiaTheme="minorEastAsia"/>
                <w:spacing w:val="0"/>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20ACC331">
            <w:pPr>
              <w:pStyle w:val="250"/>
              <w:jc w:val="center"/>
              <w:rPr>
                <w:rFonts w:ascii="Times New Roman" w:hAnsi="Times New Roman" w:cs="Times New Roman" w:eastAsiaTheme="minorEastAsia"/>
                <w:spacing w:val="0"/>
                <w:sz w:val="30"/>
              </w:rPr>
            </w:pPr>
          </w:p>
        </w:tc>
      </w:tr>
      <w:tr w14:paraId="03086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4D4B5011">
            <w:pPr>
              <w:pStyle w:val="250"/>
              <w:ind w:right="57" w:rightChars="27"/>
              <w:jc w:val="right"/>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00722570">
            <w:pPr>
              <w:pStyle w:val="250"/>
              <w:jc w:val="center"/>
              <w:rPr>
                <w:rFonts w:ascii="Times New Roman" w:hAnsi="Times New Roman" w:cs="Times New Roman" w:eastAsiaTheme="minorEastAsia"/>
                <w:spacing w:val="0"/>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3BEC00C6">
            <w:pPr>
              <w:pStyle w:val="250"/>
              <w:jc w:val="center"/>
              <w:rPr>
                <w:rFonts w:ascii="Times New Roman" w:hAnsi="Times New Roman" w:cs="Times New Roman" w:eastAsiaTheme="minorEastAsia"/>
                <w:spacing w:val="0"/>
                <w:sz w:val="30"/>
              </w:rPr>
            </w:pPr>
          </w:p>
        </w:tc>
      </w:tr>
    </w:tbl>
    <w:p w14:paraId="613FD29D">
      <w:pPr>
        <w:adjustRightInd w:val="0"/>
        <w:snapToGrid w:val="0"/>
        <w:spacing w:line="360" w:lineRule="auto"/>
        <w:jc w:val="left"/>
        <w:rPr>
          <w:rFonts w:eastAsiaTheme="minorEastAsia"/>
          <w:spacing w:val="0"/>
          <w:sz w:val="24"/>
        </w:rPr>
      </w:pPr>
    </w:p>
    <w:p w14:paraId="27F6234F">
      <w:pPr>
        <w:autoSpaceDE w:val="0"/>
        <w:autoSpaceDN w:val="0"/>
        <w:adjustRightInd w:val="0"/>
        <w:snapToGrid w:val="0"/>
        <w:spacing w:before="25" w:after="25" w:line="360" w:lineRule="auto"/>
        <w:jc w:val="righ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297B2F1C">
      <w:pPr>
        <w:spacing w:line="360" w:lineRule="auto"/>
        <w:ind w:right="-57" w:firstLine="480"/>
        <w:jc w:val="right"/>
        <w:rPr>
          <w:rFonts w:eastAsiaTheme="minorEastAsia"/>
          <w:color w:val="000000"/>
          <w:spacing w:val="0"/>
          <w:sz w:val="24"/>
        </w:rPr>
      </w:pPr>
      <w:r>
        <w:rPr>
          <w:rFonts w:eastAsiaTheme="minorEastAsia"/>
          <w:color w:val="000000"/>
          <w:spacing w:val="0"/>
          <w:sz w:val="24"/>
          <w:szCs w:val="20"/>
        </w:rPr>
        <w:t>日期：</w:t>
      </w:r>
      <w:r>
        <w:rPr>
          <w:rFonts w:eastAsiaTheme="minorEastAsia"/>
          <w:spacing w:val="0"/>
          <w:sz w:val="24"/>
        </w:rPr>
        <w:t>___</w:t>
      </w:r>
      <w:r>
        <w:rPr>
          <w:rFonts w:eastAsiaTheme="minorEastAsia"/>
          <w:color w:val="000000"/>
          <w:spacing w:val="0"/>
          <w:sz w:val="24"/>
          <w:szCs w:val="20"/>
        </w:rPr>
        <w:t>年</w:t>
      </w:r>
      <w:r>
        <w:rPr>
          <w:rFonts w:eastAsiaTheme="minorEastAsia"/>
          <w:spacing w:val="0"/>
          <w:sz w:val="24"/>
        </w:rPr>
        <w:t>___</w:t>
      </w:r>
      <w:r>
        <w:rPr>
          <w:rFonts w:eastAsiaTheme="minorEastAsia"/>
          <w:color w:val="000000"/>
          <w:spacing w:val="0"/>
          <w:sz w:val="24"/>
          <w:szCs w:val="20"/>
        </w:rPr>
        <w:t>月</w:t>
      </w:r>
      <w:r>
        <w:rPr>
          <w:rFonts w:eastAsiaTheme="minorEastAsia"/>
          <w:spacing w:val="0"/>
          <w:sz w:val="24"/>
        </w:rPr>
        <w:t>___</w:t>
      </w:r>
      <w:r>
        <w:rPr>
          <w:rFonts w:eastAsiaTheme="minorEastAsia"/>
          <w:color w:val="000000"/>
          <w:spacing w:val="0"/>
          <w:sz w:val="24"/>
          <w:szCs w:val="20"/>
        </w:rPr>
        <w:t>日</w:t>
      </w:r>
    </w:p>
    <w:p w14:paraId="22CD5FB0">
      <w:pPr>
        <w:adjustRightInd w:val="0"/>
        <w:snapToGrid w:val="0"/>
        <w:spacing w:line="360" w:lineRule="auto"/>
        <w:jc w:val="left"/>
        <w:rPr>
          <w:rFonts w:eastAsiaTheme="minorEastAsia"/>
          <w:spacing w:val="0"/>
          <w:sz w:val="24"/>
        </w:rPr>
      </w:pPr>
    </w:p>
    <w:p w14:paraId="7619D597">
      <w:pPr>
        <w:adjustRightInd w:val="0"/>
        <w:snapToGrid w:val="0"/>
        <w:spacing w:line="360" w:lineRule="auto"/>
        <w:jc w:val="left"/>
        <w:rPr>
          <w:rFonts w:eastAsiaTheme="minorEastAsia"/>
          <w:spacing w:val="0"/>
          <w:sz w:val="24"/>
        </w:rPr>
      </w:pPr>
      <w:r>
        <w:rPr>
          <w:rFonts w:eastAsiaTheme="minorEastAsia"/>
          <w:spacing w:val="0"/>
          <w:sz w:val="24"/>
        </w:rPr>
        <w:t>注：</w:t>
      </w:r>
    </w:p>
    <w:p w14:paraId="3BAC97A0">
      <w:pPr>
        <w:adjustRightInd w:val="0"/>
        <w:snapToGrid w:val="0"/>
        <w:spacing w:line="360" w:lineRule="auto"/>
        <w:jc w:val="left"/>
        <w:rPr>
          <w:rFonts w:eastAsiaTheme="minorEastAsia"/>
          <w:spacing w:val="0"/>
          <w:sz w:val="24"/>
        </w:rPr>
      </w:pPr>
      <w:r>
        <w:rPr>
          <w:rFonts w:eastAsiaTheme="minorEastAsia"/>
          <w:spacing w:val="0"/>
          <w:sz w:val="24"/>
        </w:rPr>
        <w:t>（1）当供应商属于本部分说明中第（1）类情形，如未提供《拟分包情况说明》，或提供了《拟分包情况说明》但未填写分包承担主体名称、拟分包合同内容、拟分包合同金额，其</w:t>
      </w:r>
      <w:r>
        <w:rPr>
          <w:rFonts w:eastAsiaTheme="minorEastAsia"/>
          <w:b/>
          <w:spacing w:val="0"/>
          <w:sz w:val="24"/>
        </w:rPr>
        <w:t>响应无效</w:t>
      </w:r>
      <w:r>
        <w:rPr>
          <w:rFonts w:eastAsiaTheme="minorEastAsia"/>
          <w:spacing w:val="0"/>
          <w:sz w:val="24"/>
        </w:rPr>
        <w:t>；</w:t>
      </w:r>
    </w:p>
    <w:p w14:paraId="5EC14D01">
      <w:pPr>
        <w:adjustRightInd w:val="0"/>
        <w:snapToGrid w:val="0"/>
        <w:spacing w:line="360" w:lineRule="auto"/>
        <w:jc w:val="left"/>
        <w:rPr>
          <w:rFonts w:eastAsiaTheme="minorEastAsia"/>
          <w:spacing w:val="0"/>
          <w:sz w:val="24"/>
        </w:rPr>
      </w:pPr>
      <w:r>
        <w:rPr>
          <w:rFonts w:eastAsiaTheme="minorEastAsia"/>
          <w:spacing w:val="0"/>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pacing w:val="0"/>
          <w:sz w:val="24"/>
        </w:rPr>
        <w:t>响应无效</w:t>
      </w:r>
      <w:r>
        <w:rPr>
          <w:rFonts w:eastAsiaTheme="minorEastAsia"/>
          <w:spacing w:val="0"/>
          <w:sz w:val="24"/>
        </w:rPr>
        <w:t>；</w:t>
      </w:r>
    </w:p>
    <w:p w14:paraId="65935921">
      <w:pPr>
        <w:adjustRightInd w:val="0"/>
        <w:snapToGrid w:val="0"/>
        <w:spacing w:line="360" w:lineRule="auto"/>
        <w:jc w:val="left"/>
        <w:rPr>
          <w:rFonts w:eastAsiaTheme="minorEastAsia"/>
          <w:spacing w:val="0"/>
          <w:sz w:val="24"/>
        </w:rPr>
      </w:pPr>
      <w:r>
        <w:rPr>
          <w:rFonts w:eastAsiaTheme="minorEastAsia"/>
          <w:spacing w:val="0"/>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pacing w:val="0"/>
          <w:sz w:val="24"/>
        </w:rPr>
        <w:t>响应无效</w:t>
      </w:r>
      <w:r>
        <w:rPr>
          <w:rFonts w:eastAsiaTheme="minorEastAsia"/>
          <w:spacing w:val="0"/>
          <w:sz w:val="24"/>
        </w:rPr>
        <w:t>。</w:t>
      </w:r>
    </w:p>
    <w:p w14:paraId="1CA2DFC7">
      <w:pPr>
        <w:autoSpaceDE w:val="0"/>
        <w:autoSpaceDN w:val="0"/>
        <w:adjustRightInd w:val="0"/>
        <w:spacing w:line="360" w:lineRule="auto"/>
        <w:jc w:val="center"/>
        <w:rPr>
          <w:rFonts w:eastAsiaTheme="minorEastAsia"/>
          <w:b/>
          <w:color w:val="000000"/>
          <w:spacing w:val="0"/>
          <w:sz w:val="36"/>
          <w:szCs w:val="36"/>
        </w:rPr>
      </w:pPr>
      <w:r>
        <w:rPr>
          <w:rFonts w:eastAsiaTheme="minorEastAsia"/>
          <w:color w:val="000000"/>
          <w:spacing w:val="0"/>
          <w:sz w:val="30"/>
          <w:szCs w:val="30"/>
        </w:rPr>
        <w:br w:type="page"/>
      </w:r>
      <w:r>
        <w:rPr>
          <w:rFonts w:eastAsiaTheme="minorEastAsia"/>
          <w:b/>
          <w:color w:val="000000"/>
          <w:spacing w:val="0"/>
          <w:sz w:val="36"/>
          <w:szCs w:val="36"/>
        </w:rPr>
        <w:t>分包意向协议</w:t>
      </w:r>
    </w:p>
    <w:p w14:paraId="47352BAF">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甲方（供应商）：______</w:t>
      </w:r>
    </w:p>
    <w:p w14:paraId="085175EE">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乙方（拟分包单位）：______</w:t>
      </w:r>
    </w:p>
    <w:p w14:paraId="13A17D64">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甲方承诺，一旦在______（采购项目名称）（项目编号/包号为：______）采购项目中获得采购合同，将按照下述约定将合同项下部分内容分包给乙方：</w:t>
      </w:r>
    </w:p>
    <w:p w14:paraId="40CA103F">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1.分包内容：______。</w:t>
      </w:r>
    </w:p>
    <w:p w14:paraId="7F0BAEE7">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2.分包金额：______，该金额占该采购包合同金额的比例为______%。</w:t>
      </w:r>
    </w:p>
    <w:p w14:paraId="0AA528A9">
      <w:pPr>
        <w:adjustRightInd w:val="0"/>
        <w:snapToGrid w:val="0"/>
        <w:spacing w:line="360" w:lineRule="auto"/>
        <w:ind w:firstLine="480" w:firstLineChars="200"/>
        <w:jc w:val="left"/>
        <w:rPr>
          <w:rFonts w:eastAsiaTheme="minorEastAsia"/>
          <w:bCs/>
          <w:color w:val="000000"/>
          <w:spacing w:val="0"/>
          <w:sz w:val="24"/>
        </w:rPr>
      </w:pPr>
      <w:r>
        <w:rPr>
          <w:rFonts w:eastAsiaTheme="minorEastAsia"/>
          <w:spacing w:val="0"/>
          <w:sz w:val="24"/>
        </w:rPr>
        <w:t>乙方承诺将在上述情况下与甲方签订分包合同。</w:t>
      </w:r>
    </w:p>
    <w:p w14:paraId="2159D45A">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本协议自各方盖章之日起生效，如甲方未在该项目（采购包）成交，本协议自动终止。</w:t>
      </w:r>
    </w:p>
    <w:p w14:paraId="24FEF672">
      <w:pPr>
        <w:spacing w:line="360" w:lineRule="auto"/>
        <w:ind w:firstLine="471"/>
        <w:rPr>
          <w:rFonts w:eastAsiaTheme="minorEastAsia"/>
          <w:b/>
          <w:color w:val="000000"/>
          <w:spacing w:val="0"/>
          <w:sz w:val="24"/>
        </w:rPr>
      </w:pPr>
    </w:p>
    <w:p w14:paraId="77BA136B">
      <w:pPr>
        <w:spacing w:line="360" w:lineRule="auto"/>
        <w:ind w:firstLine="471"/>
        <w:rPr>
          <w:rFonts w:eastAsiaTheme="minorEastAsia"/>
          <w:b/>
          <w:color w:val="000000"/>
          <w:spacing w:val="0"/>
          <w:sz w:val="24"/>
        </w:rPr>
      </w:pPr>
      <w:r>
        <w:rPr>
          <w:rFonts w:eastAsiaTheme="minorEastAsia"/>
          <w:color w:val="000000"/>
          <w:spacing w:val="0"/>
          <w:sz w:val="24"/>
        </w:rPr>
        <w:t>甲方（盖章）：</w:t>
      </w:r>
      <w:r>
        <w:rPr>
          <w:rFonts w:eastAsiaTheme="minorEastAsia"/>
          <w:spacing w:val="0"/>
          <w:sz w:val="24"/>
        </w:rPr>
        <w:t>______</w:t>
      </w:r>
      <w:r>
        <w:rPr>
          <w:rFonts w:eastAsiaTheme="minorEastAsia"/>
          <w:color w:val="000000"/>
          <w:spacing w:val="0"/>
          <w:sz w:val="24"/>
        </w:rPr>
        <w:t xml:space="preserve">                     乙方（盖章）：</w:t>
      </w:r>
      <w:r>
        <w:rPr>
          <w:rFonts w:eastAsiaTheme="minorEastAsia"/>
          <w:spacing w:val="0"/>
          <w:sz w:val="24"/>
        </w:rPr>
        <w:t>______</w:t>
      </w:r>
    </w:p>
    <w:p w14:paraId="1C210849">
      <w:pPr>
        <w:spacing w:line="360" w:lineRule="auto"/>
        <w:ind w:left="480"/>
        <w:jc w:val="right"/>
        <w:rPr>
          <w:rFonts w:eastAsiaTheme="minorEastAsia"/>
          <w:color w:val="000000"/>
          <w:spacing w:val="0"/>
          <w:sz w:val="24"/>
        </w:rPr>
      </w:pPr>
    </w:p>
    <w:p w14:paraId="26397348">
      <w:pPr>
        <w:wordWrap w:val="0"/>
        <w:spacing w:line="360" w:lineRule="auto"/>
        <w:ind w:left="480"/>
        <w:jc w:val="right"/>
        <w:rPr>
          <w:rFonts w:eastAsiaTheme="minorEastAsia"/>
          <w:b/>
          <w:color w:val="000000"/>
          <w:spacing w:val="0"/>
          <w:sz w:val="24"/>
        </w:rPr>
      </w:pPr>
      <w:r>
        <w:rPr>
          <w:rFonts w:eastAsiaTheme="minorEastAsia"/>
          <w:color w:val="000000"/>
          <w:spacing w:val="0"/>
          <w:sz w:val="24"/>
          <w:szCs w:val="20"/>
        </w:rPr>
        <w:t>日期：</w:t>
      </w:r>
      <w:r>
        <w:rPr>
          <w:rFonts w:eastAsiaTheme="minorEastAsia"/>
          <w:spacing w:val="0"/>
          <w:sz w:val="24"/>
        </w:rPr>
        <w:t>______</w:t>
      </w:r>
      <w:r>
        <w:rPr>
          <w:rFonts w:eastAsiaTheme="minorEastAsia"/>
          <w:color w:val="000000"/>
          <w:spacing w:val="0"/>
          <w:sz w:val="24"/>
          <w:szCs w:val="20"/>
        </w:rPr>
        <w:t>年</w:t>
      </w:r>
      <w:r>
        <w:rPr>
          <w:rFonts w:eastAsiaTheme="minorEastAsia"/>
          <w:spacing w:val="0"/>
          <w:sz w:val="24"/>
        </w:rPr>
        <w:t>______</w:t>
      </w:r>
      <w:r>
        <w:rPr>
          <w:rFonts w:eastAsiaTheme="minorEastAsia"/>
          <w:color w:val="000000"/>
          <w:spacing w:val="0"/>
          <w:sz w:val="24"/>
          <w:szCs w:val="20"/>
        </w:rPr>
        <w:t>月</w:t>
      </w:r>
      <w:r>
        <w:rPr>
          <w:rFonts w:eastAsiaTheme="minorEastAsia"/>
          <w:spacing w:val="0"/>
          <w:sz w:val="24"/>
        </w:rPr>
        <w:t>______</w:t>
      </w:r>
      <w:r>
        <w:rPr>
          <w:rFonts w:eastAsiaTheme="minorEastAsia"/>
          <w:color w:val="000000"/>
          <w:spacing w:val="0"/>
          <w:sz w:val="24"/>
          <w:szCs w:val="20"/>
        </w:rPr>
        <w:t xml:space="preserve">日   </w:t>
      </w:r>
    </w:p>
    <w:p w14:paraId="04452FBD">
      <w:pPr>
        <w:tabs>
          <w:tab w:val="left" w:pos="8280"/>
        </w:tabs>
        <w:spacing w:line="360" w:lineRule="auto"/>
        <w:ind w:firstLine="480"/>
        <w:rPr>
          <w:rFonts w:eastAsiaTheme="minorEastAsia"/>
          <w:color w:val="000000"/>
          <w:spacing w:val="0"/>
          <w:sz w:val="24"/>
        </w:rPr>
      </w:pPr>
    </w:p>
    <w:p w14:paraId="129430E2">
      <w:pPr>
        <w:tabs>
          <w:tab w:val="left" w:pos="8280"/>
        </w:tabs>
        <w:spacing w:line="360" w:lineRule="auto"/>
        <w:rPr>
          <w:rFonts w:eastAsiaTheme="minorEastAsia"/>
          <w:color w:val="000000"/>
          <w:spacing w:val="0"/>
          <w:sz w:val="24"/>
        </w:rPr>
      </w:pPr>
      <w:r>
        <w:rPr>
          <w:rFonts w:eastAsiaTheme="minorEastAsia"/>
          <w:color w:val="000000"/>
          <w:spacing w:val="0"/>
          <w:sz w:val="24"/>
        </w:rPr>
        <w:t>注：</w:t>
      </w:r>
    </w:p>
    <w:p w14:paraId="668CFE4A">
      <w:pPr>
        <w:tabs>
          <w:tab w:val="left" w:pos="8280"/>
        </w:tabs>
        <w:spacing w:line="360" w:lineRule="auto"/>
        <w:rPr>
          <w:color w:val="000000"/>
          <w:spacing w:val="0"/>
          <w:sz w:val="24"/>
        </w:rPr>
      </w:pPr>
      <w:r>
        <w:rPr>
          <w:color w:val="000000"/>
          <w:spacing w:val="0"/>
          <w:sz w:val="24"/>
        </w:rPr>
        <w:t>（1）</w:t>
      </w:r>
      <w:r>
        <w:rPr>
          <w:rFonts w:eastAsiaTheme="minorEastAsia"/>
          <w:spacing w:val="0"/>
          <w:sz w:val="24"/>
        </w:rPr>
        <w:t>当供应商属于本部分说明中第（2）类情形，必须提供，否则</w:t>
      </w:r>
      <w:r>
        <w:rPr>
          <w:rFonts w:eastAsiaTheme="minorEastAsia"/>
          <w:b/>
          <w:spacing w:val="0"/>
          <w:sz w:val="24"/>
        </w:rPr>
        <w:t>响应无效；</w:t>
      </w:r>
      <w:r>
        <w:rPr>
          <w:rFonts w:eastAsiaTheme="minorEastAsia"/>
          <w:spacing w:val="0"/>
          <w:sz w:val="24"/>
        </w:rPr>
        <w:t>其他情形无须提供；</w:t>
      </w:r>
      <w:r>
        <w:rPr>
          <w:spacing w:val="0"/>
          <w:sz w:val="24"/>
        </w:rPr>
        <w:t xml:space="preserve"> </w:t>
      </w:r>
    </w:p>
    <w:p w14:paraId="6EF1CA19">
      <w:pPr>
        <w:tabs>
          <w:tab w:val="left" w:pos="8280"/>
        </w:tabs>
        <w:spacing w:line="360" w:lineRule="auto"/>
        <w:rPr>
          <w:rFonts w:eastAsiaTheme="minorEastAsia"/>
          <w:color w:val="000000"/>
          <w:spacing w:val="0"/>
          <w:sz w:val="24"/>
        </w:rPr>
      </w:pPr>
      <w:r>
        <w:rPr>
          <w:color w:val="000000"/>
          <w:spacing w:val="0"/>
          <w:sz w:val="24"/>
        </w:rPr>
        <w:t>（2）</w:t>
      </w:r>
      <w:r>
        <w:rPr>
          <w:rFonts w:eastAsiaTheme="minorEastAsia"/>
          <w:color w:val="000000"/>
          <w:spacing w:val="0"/>
          <w:sz w:val="24"/>
        </w:rPr>
        <w:t>供应商须与所有拟分包单位分别签订《分包意向协议》，每单位签订一份，并在响应文件中提交全部协议原件的电子件，否则</w:t>
      </w:r>
      <w:r>
        <w:rPr>
          <w:rFonts w:eastAsiaTheme="minorEastAsia"/>
          <w:b/>
          <w:color w:val="000000"/>
          <w:spacing w:val="0"/>
          <w:sz w:val="24"/>
        </w:rPr>
        <w:t>响应无效</w:t>
      </w:r>
      <w:r>
        <w:rPr>
          <w:rFonts w:eastAsiaTheme="minorEastAsia"/>
          <w:color w:val="000000"/>
          <w:spacing w:val="0"/>
          <w:sz w:val="24"/>
        </w:rPr>
        <w:t>。</w:t>
      </w:r>
    </w:p>
    <w:p w14:paraId="69D24810">
      <w:pPr>
        <w:tabs>
          <w:tab w:val="left" w:pos="8280"/>
        </w:tabs>
        <w:spacing w:line="360" w:lineRule="auto"/>
        <w:rPr>
          <w:rFonts w:eastAsiaTheme="minorEastAsia"/>
          <w:color w:val="000000"/>
          <w:spacing w:val="0"/>
          <w:sz w:val="24"/>
        </w:rPr>
        <w:sectPr>
          <w:headerReference r:id="rId23" w:type="first"/>
          <w:footerReference r:id="rId25" w:type="first"/>
          <w:headerReference r:id="rId22" w:type="even"/>
          <w:footerReference r:id="rId24" w:type="even"/>
          <w:pgSz w:w="11907" w:h="16840"/>
          <w:pgMar w:top="1418" w:right="1134" w:bottom="1418" w:left="1701" w:header="851" w:footer="851" w:gutter="0"/>
          <w:pgNumType w:fmt="decimal"/>
          <w:cols w:space="720" w:num="1"/>
          <w:docGrid w:linePitch="462" w:charSpace="0"/>
        </w:sectPr>
      </w:pPr>
    </w:p>
    <w:p w14:paraId="429F606F">
      <w:pPr>
        <w:spacing w:line="360" w:lineRule="auto"/>
        <w:outlineLvl w:val="2"/>
        <w:rPr>
          <w:rFonts w:eastAsiaTheme="minorEastAsia"/>
          <w:color w:val="000000"/>
          <w:spacing w:val="0"/>
          <w:sz w:val="24"/>
          <w:szCs w:val="20"/>
        </w:rPr>
      </w:pPr>
      <w:r>
        <w:rPr>
          <w:rFonts w:eastAsiaTheme="minorEastAsia"/>
          <w:color w:val="000000"/>
          <w:spacing w:val="0"/>
          <w:sz w:val="24"/>
          <w:szCs w:val="20"/>
        </w:rPr>
        <w:t xml:space="preserve">2-2 </w:t>
      </w:r>
      <w:r>
        <w:rPr>
          <w:rFonts w:eastAsiaTheme="minorEastAsia"/>
          <w:spacing w:val="0"/>
          <w:sz w:val="24"/>
        </w:rPr>
        <w:t>其它落实政府采购政策的资格要求</w:t>
      </w:r>
      <w:r>
        <w:rPr>
          <w:rFonts w:eastAsiaTheme="minorEastAsia"/>
          <w:color w:val="000000"/>
          <w:spacing w:val="0"/>
          <w:sz w:val="24"/>
          <w:szCs w:val="20"/>
        </w:rPr>
        <w:t>（如有）</w:t>
      </w:r>
    </w:p>
    <w:p w14:paraId="7096FA5C">
      <w:pPr>
        <w:widowControl/>
        <w:jc w:val="left"/>
        <w:rPr>
          <w:rFonts w:eastAsiaTheme="minorEastAsia"/>
          <w:spacing w:val="0"/>
          <w:sz w:val="24"/>
        </w:rPr>
      </w:pPr>
    </w:p>
    <w:p w14:paraId="2B261B48">
      <w:pPr>
        <w:widowControl/>
        <w:jc w:val="left"/>
        <w:rPr>
          <w:rFonts w:eastAsiaTheme="minorEastAsia"/>
          <w:spacing w:val="0"/>
          <w:sz w:val="24"/>
        </w:rPr>
      </w:pPr>
      <w:r>
        <w:rPr>
          <w:rFonts w:eastAsiaTheme="minorEastAsia"/>
          <w:spacing w:val="0"/>
          <w:sz w:val="24"/>
        </w:rPr>
        <w:br w:type="page"/>
      </w:r>
    </w:p>
    <w:p w14:paraId="24E96C1C">
      <w:pPr>
        <w:tabs>
          <w:tab w:val="left" w:pos="360"/>
        </w:tabs>
        <w:snapToGrid w:val="0"/>
        <w:spacing w:line="360" w:lineRule="auto"/>
        <w:outlineLvl w:val="1"/>
        <w:rPr>
          <w:rFonts w:eastAsiaTheme="minorEastAsia"/>
          <w:spacing w:val="0"/>
          <w:sz w:val="24"/>
        </w:rPr>
      </w:pPr>
      <w:r>
        <w:rPr>
          <w:rFonts w:eastAsiaTheme="minorEastAsia"/>
          <w:spacing w:val="0"/>
          <w:sz w:val="24"/>
        </w:rPr>
        <w:t>3 本项目的特定资格要求（如有）</w:t>
      </w:r>
    </w:p>
    <w:p w14:paraId="715A8CB2">
      <w:pPr>
        <w:spacing w:line="360" w:lineRule="auto"/>
        <w:outlineLvl w:val="2"/>
        <w:rPr>
          <w:rFonts w:eastAsiaTheme="minorEastAsia"/>
          <w:color w:val="000000"/>
          <w:spacing w:val="0"/>
          <w:sz w:val="24"/>
          <w:szCs w:val="20"/>
        </w:rPr>
      </w:pPr>
      <w:r>
        <w:rPr>
          <w:rFonts w:eastAsiaTheme="minorEastAsia"/>
          <w:color w:val="000000"/>
          <w:spacing w:val="0"/>
          <w:sz w:val="24"/>
          <w:szCs w:val="20"/>
        </w:rPr>
        <w:t>3-1 联合协议（如有）</w:t>
      </w:r>
    </w:p>
    <w:p w14:paraId="002A2BA5">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联合协议</w:t>
      </w:r>
    </w:p>
    <w:p w14:paraId="1E98B550">
      <w:pPr>
        <w:spacing w:line="360" w:lineRule="auto"/>
        <w:ind w:firstLine="828" w:firstLineChars="345"/>
        <w:rPr>
          <w:rFonts w:eastAsiaTheme="minorEastAsia"/>
          <w:bCs/>
          <w:color w:val="000000"/>
          <w:spacing w:val="0"/>
        </w:rPr>
      </w:pPr>
      <w:r>
        <w:rPr>
          <w:rFonts w:eastAsiaTheme="minorEastAsia"/>
          <w:spacing w:val="0"/>
          <w:sz w:val="24"/>
        </w:rPr>
        <w:t>______</w:t>
      </w:r>
      <w:r>
        <w:rPr>
          <w:rFonts w:eastAsiaTheme="minorEastAsia"/>
          <w:bCs/>
          <w:color w:val="000000"/>
          <w:spacing w:val="0"/>
          <w:sz w:val="24"/>
        </w:rPr>
        <w:t xml:space="preserve"> 、</w:t>
      </w:r>
      <w:r>
        <w:rPr>
          <w:rFonts w:eastAsiaTheme="minorEastAsia"/>
          <w:spacing w:val="0"/>
          <w:sz w:val="24"/>
        </w:rPr>
        <w:t>______</w:t>
      </w:r>
      <w:r>
        <w:rPr>
          <w:rFonts w:eastAsiaTheme="minorEastAsia"/>
          <w:bCs/>
          <w:color w:val="000000"/>
          <w:spacing w:val="0"/>
          <w:sz w:val="24"/>
        </w:rPr>
        <w:t>及</w:t>
      </w:r>
      <w:r>
        <w:rPr>
          <w:rFonts w:eastAsiaTheme="minorEastAsia"/>
          <w:spacing w:val="0"/>
          <w:sz w:val="24"/>
        </w:rPr>
        <w:t>______</w:t>
      </w:r>
      <w:r>
        <w:rPr>
          <w:rFonts w:eastAsiaTheme="minorEastAsia"/>
          <w:bCs/>
          <w:color w:val="000000"/>
          <w:spacing w:val="0"/>
          <w:sz w:val="24"/>
        </w:rPr>
        <w:t>就“</w:t>
      </w:r>
      <w:r>
        <w:rPr>
          <w:rFonts w:eastAsiaTheme="minorEastAsia"/>
          <w:spacing w:val="0"/>
          <w:sz w:val="24"/>
        </w:rPr>
        <w:t>______</w:t>
      </w:r>
      <w:r>
        <w:rPr>
          <w:rFonts w:eastAsiaTheme="minorEastAsia"/>
          <w:bCs/>
          <w:color w:val="000000"/>
          <w:spacing w:val="0"/>
          <w:sz w:val="24"/>
        </w:rPr>
        <w:t>（项目名称）</w:t>
      </w:r>
      <w:r>
        <w:rPr>
          <w:rFonts w:eastAsiaTheme="minorEastAsia"/>
          <w:color w:val="000000"/>
          <w:spacing w:val="0"/>
          <w:sz w:val="24"/>
        </w:rPr>
        <w:t>”</w:t>
      </w:r>
      <w:r>
        <w:rPr>
          <w:rFonts w:eastAsiaTheme="minorEastAsia"/>
          <w:spacing w:val="0"/>
          <w:sz w:val="24"/>
        </w:rPr>
        <w:t xml:space="preserve"> ______</w:t>
      </w:r>
      <w:r>
        <w:rPr>
          <w:rFonts w:eastAsiaTheme="minorEastAsia"/>
          <w:color w:val="000000"/>
          <w:spacing w:val="0"/>
          <w:sz w:val="24"/>
        </w:rPr>
        <w:t>包</w:t>
      </w:r>
      <w:r>
        <w:rPr>
          <w:rFonts w:eastAsiaTheme="minorEastAsia"/>
          <w:bCs/>
          <w:color w:val="000000"/>
          <w:spacing w:val="0"/>
          <w:sz w:val="24"/>
        </w:rPr>
        <w:t>采购项目的磋商事宜，经各方充分协商一致，达成如下协议：</w:t>
      </w:r>
    </w:p>
    <w:p w14:paraId="67369333">
      <w:pPr>
        <w:numPr>
          <w:ilvl w:val="0"/>
          <w:numId w:val="17"/>
        </w:numPr>
        <w:spacing w:line="360" w:lineRule="auto"/>
        <w:rPr>
          <w:rFonts w:eastAsiaTheme="minorEastAsia"/>
          <w:bCs/>
          <w:color w:val="000000"/>
          <w:spacing w:val="0"/>
          <w:sz w:val="24"/>
        </w:rPr>
      </w:pPr>
      <w:r>
        <w:rPr>
          <w:rFonts w:eastAsiaTheme="minorEastAsia"/>
          <w:bCs/>
          <w:color w:val="000000"/>
          <w:spacing w:val="0"/>
          <w:sz w:val="24"/>
        </w:rPr>
        <w:t>由</w:t>
      </w:r>
      <w:r>
        <w:rPr>
          <w:rFonts w:eastAsiaTheme="minorEastAsia"/>
          <w:spacing w:val="0"/>
          <w:sz w:val="24"/>
        </w:rPr>
        <w:t>____</w:t>
      </w:r>
      <w:r>
        <w:rPr>
          <w:bCs/>
          <w:color w:val="000000"/>
          <w:spacing w:val="0"/>
          <w:sz w:val="24"/>
        </w:rPr>
        <w:t>__</w:t>
      </w:r>
      <w:r>
        <w:rPr>
          <w:rFonts w:eastAsiaTheme="minorEastAsia"/>
          <w:spacing w:val="0"/>
          <w:sz w:val="24"/>
        </w:rPr>
        <w:t>__</w:t>
      </w:r>
      <w:r>
        <w:rPr>
          <w:rFonts w:eastAsiaTheme="minorEastAsia"/>
          <w:bCs/>
          <w:color w:val="000000"/>
          <w:spacing w:val="0"/>
          <w:sz w:val="24"/>
        </w:rPr>
        <w:t>牵头，</w:t>
      </w:r>
      <w:r>
        <w:rPr>
          <w:rFonts w:eastAsiaTheme="minorEastAsia"/>
          <w:spacing w:val="0"/>
          <w:sz w:val="24"/>
        </w:rPr>
        <w:t>___</w:t>
      </w:r>
      <w:r>
        <w:rPr>
          <w:bCs/>
          <w:color w:val="000000"/>
          <w:spacing w:val="0"/>
          <w:sz w:val="24"/>
        </w:rPr>
        <w:t>__</w:t>
      </w:r>
      <w:r>
        <w:rPr>
          <w:rFonts w:eastAsiaTheme="minorEastAsia"/>
          <w:spacing w:val="0"/>
          <w:sz w:val="24"/>
        </w:rPr>
        <w:t>___</w:t>
      </w:r>
      <w:r>
        <w:rPr>
          <w:rFonts w:eastAsiaTheme="minorEastAsia"/>
          <w:bCs/>
          <w:color w:val="000000"/>
          <w:spacing w:val="0"/>
          <w:sz w:val="24"/>
        </w:rPr>
        <w:t>、</w:t>
      </w:r>
      <w:r>
        <w:rPr>
          <w:rFonts w:eastAsiaTheme="minorEastAsia"/>
          <w:spacing w:val="0"/>
          <w:sz w:val="24"/>
        </w:rPr>
        <w:t>___</w:t>
      </w:r>
      <w:r>
        <w:rPr>
          <w:bCs/>
          <w:color w:val="000000"/>
          <w:spacing w:val="0"/>
          <w:sz w:val="24"/>
        </w:rPr>
        <w:t>__</w:t>
      </w:r>
      <w:r>
        <w:rPr>
          <w:rFonts w:eastAsiaTheme="minorEastAsia"/>
          <w:spacing w:val="0"/>
          <w:sz w:val="24"/>
        </w:rPr>
        <w:t>___</w:t>
      </w:r>
      <w:r>
        <w:rPr>
          <w:rFonts w:eastAsiaTheme="minorEastAsia"/>
          <w:bCs/>
          <w:color w:val="000000"/>
          <w:spacing w:val="0"/>
          <w:sz w:val="24"/>
        </w:rPr>
        <w:t>参加，组成联合体共同进行采购项目的磋商工作。</w:t>
      </w:r>
    </w:p>
    <w:p w14:paraId="5C8DE05E">
      <w:pPr>
        <w:numPr>
          <w:ilvl w:val="0"/>
          <w:numId w:val="17"/>
        </w:numPr>
        <w:spacing w:line="360" w:lineRule="auto"/>
        <w:rPr>
          <w:rFonts w:eastAsiaTheme="minorEastAsia"/>
          <w:bCs/>
          <w:color w:val="000000"/>
          <w:spacing w:val="0"/>
          <w:sz w:val="24"/>
        </w:rPr>
      </w:pPr>
      <w:r>
        <w:rPr>
          <w:rFonts w:eastAsiaTheme="minorEastAsia"/>
          <w:bCs/>
          <w:color w:val="000000"/>
          <w:spacing w:val="0"/>
          <w:sz w:val="24"/>
        </w:rPr>
        <w:t>联合体成交后，联合体各方共同与采购人签订合同，就</w:t>
      </w:r>
      <w:r>
        <w:rPr>
          <w:rFonts w:eastAsiaTheme="minorEastAsia"/>
          <w:color w:val="000000"/>
          <w:spacing w:val="0"/>
          <w:sz w:val="24"/>
          <w:szCs w:val="20"/>
        </w:rPr>
        <w:t>采购合同约定的事项</w:t>
      </w:r>
      <w:r>
        <w:rPr>
          <w:rFonts w:eastAsiaTheme="minorEastAsia"/>
          <w:bCs/>
          <w:color w:val="000000"/>
          <w:spacing w:val="0"/>
          <w:sz w:val="24"/>
        </w:rPr>
        <w:t>对采购人承担连带责任。</w:t>
      </w:r>
    </w:p>
    <w:p w14:paraId="004E3B00">
      <w:pPr>
        <w:numPr>
          <w:ilvl w:val="0"/>
          <w:numId w:val="17"/>
        </w:numPr>
        <w:spacing w:line="360" w:lineRule="auto"/>
        <w:rPr>
          <w:rFonts w:eastAsiaTheme="minorEastAsia"/>
          <w:bCs/>
          <w:color w:val="000000"/>
          <w:spacing w:val="0"/>
          <w:sz w:val="24"/>
        </w:rPr>
      </w:pPr>
      <w:r>
        <w:rPr>
          <w:rFonts w:eastAsiaTheme="minorEastAsia"/>
          <w:bCs/>
          <w:color w:val="000000"/>
          <w:spacing w:val="0"/>
          <w:sz w:val="24"/>
        </w:rPr>
        <w:t>联合体各方均同意由牵头人代表其他联合体成员单位按竞争性磋商文件要求出具《授权委托书》。</w:t>
      </w:r>
    </w:p>
    <w:p w14:paraId="554C04D3">
      <w:pPr>
        <w:numPr>
          <w:ilvl w:val="0"/>
          <w:numId w:val="17"/>
        </w:numPr>
        <w:spacing w:line="360" w:lineRule="auto"/>
        <w:rPr>
          <w:rFonts w:eastAsiaTheme="minorEastAsia"/>
          <w:bCs/>
          <w:color w:val="000000"/>
          <w:spacing w:val="0"/>
          <w:sz w:val="24"/>
        </w:rPr>
      </w:pPr>
      <w:r>
        <w:rPr>
          <w:rFonts w:eastAsiaTheme="minorEastAsia"/>
          <w:bCs/>
          <w:color w:val="000000"/>
          <w:spacing w:val="0"/>
          <w:sz w:val="24"/>
        </w:rPr>
        <w:t>牵头人为项目的总负责单位；组织各参加方进行项目实施工作。</w:t>
      </w:r>
    </w:p>
    <w:p w14:paraId="36FC6784">
      <w:pPr>
        <w:numPr>
          <w:ilvl w:val="0"/>
          <w:numId w:val="17"/>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，具体工作范围、内容以响应文件及合同为准。</w:t>
      </w:r>
    </w:p>
    <w:p w14:paraId="307856CC">
      <w:pPr>
        <w:numPr>
          <w:ilvl w:val="0"/>
          <w:numId w:val="17"/>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，具体工作范围、内容以响应文件及合同为准。</w:t>
      </w:r>
    </w:p>
    <w:p w14:paraId="0091AD2C">
      <w:pPr>
        <w:numPr>
          <w:ilvl w:val="0"/>
          <w:numId w:val="17"/>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（如有），具体工作范围、内容以响应文件及合同为准。</w:t>
      </w:r>
    </w:p>
    <w:p w14:paraId="0EC87B27">
      <w:pPr>
        <w:numPr>
          <w:ilvl w:val="0"/>
          <w:numId w:val="17"/>
        </w:numPr>
        <w:spacing w:line="360" w:lineRule="auto"/>
        <w:rPr>
          <w:rFonts w:eastAsiaTheme="minorEastAsia"/>
          <w:spacing w:val="0"/>
          <w:sz w:val="24"/>
        </w:rPr>
      </w:pPr>
      <w:r>
        <w:rPr>
          <w:rFonts w:eastAsiaTheme="minorEastAsia"/>
          <w:spacing w:val="0"/>
          <w:sz w:val="24"/>
        </w:rPr>
        <w:t>本项目联合协议合同总额为______元，联合体各成员按照如下比例分摊（按联合体成员分别列明）：</w:t>
      </w:r>
    </w:p>
    <w:p w14:paraId="36D73493">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（1）</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14:paraId="253B1B13">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（2）</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14:paraId="6667CB5B">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14:paraId="3983E874">
      <w:pPr>
        <w:numPr>
          <w:ilvl w:val="0"/>
          <w:numId w:val="17"/>
        </w:numPr>
        <w:tabs>
          <w:tab w:val="left" w:pos="993"/>
        </w:tabs>
        <w:spacing w:line="360" w:lineRule="auto"/>
        <w:rPr>
          <w:rFonts w:eastAsiaTheme="minorEastAsia"/>
          <w:bCs/>
          <w:color w:val="000000"/>
          <w:spacing w:val="0"/>
          <w:sz w:val="24"/>
        </w:rPr>
      </w:pPr>
      <w:r>
        <w:rPr>
          <w:rFonts w:eastAsiaTheme="minorEastAsia"/>
          <w:color w:val="000000"/>
          <w:spacing w:val="0"/>
          <w:sz w:val="24"/>
          <w:szCs w:val="20"/>
        </w:rPr>
        <w:t>以联合体形式参加政府采购活动的，联合体各方不得再单独参加或者与其他供应商另外组成联合体参加同一合同项下的政府采购活动。</w:t>
      </w:r>
    </w:p>
    <w:p w14:paraId="7CE0CD7D">
      <w:pPr>
        <w:numPr>
          <w:ilvl w:val="0"/>
          <w:numId w:val="17"/>
        </w:numPr>
        <w:spacing w:line="360" w:lineRule="auto"/>
        <w:rPr>
          <w:rFonts w:eastAsiaTheme="minorEastAsia"/>
          <w:bCs/>
          <w:color w:val="000000"/>
          <w:spacing w:val="0"/>
          <w:sz w:val="24"/>
        </w:rPr>
      </w:pPr>
      <w:r>
        <w:rPr>
          <w:rFonts w:eastAsiaTheme="minorEastAsia"/>
          <w:bCs/>
          <w:color w:val="000000"/>
          <w:spacing w:val="0"/>
          <w:sz w:val="24"/>
        </w:rPr>
        <w:t>其他约定（如有）：</w:t>
      </w:r>
      <w:r>
        <w:rPr>
          <w:rFonts w:eastAsiaTheme="minorEastAsia"/>
          <w:spacing w:val="0"/>
          <w:sz w:val="24"/>
        </w:rPr>
        <w:t>______。</w:t>
      </w:r>
    </w:p>
    <w:p w14:paraId="071EE82B">
      <w:pPr>
        <w:tabs>
          <w:tab w:val="left" w:pos="780"/>
        </w:tabs>
        <w:spacing w:line="360" w:lineRule="auto"/>
        <w:ind w:left="180" w:firstLine="480" w:firstLineChars="200"/>
        <w:rPr>
          <w:color w:val="000000"/>
          <w:spacing w:val="0"/>
          <w:sz w:val="24"/>
        </w:rPr>
      </w:pPr>
      <w:r>
        <w:rPr>
          <w:rFonts w:eastAsiaTheme="minorEastAsia"/>
          <w:bCs/>
          <w:color w:val="000000"/>
          <w:spacing w:val="0"/>
          <w:sz w:val="24"/>
        </w:rPr>
        <w:t>本协议自各方盖章后生效，采购合同履行完毕后自动失效。如未成交，本协议自动终止。</w:t>
      </w:r>
      <w:r>
        <w:rPr>
          <w:rFonts w:eastAsiaTheme="minorEastAsia"/>
          <w:color w:val="000000"/>
          <w:spacing w:val="0"/>
          <w:sz w:val="24"/>
        </w:rPr>
        <w:br w:type="page"/>
      </w:r>
    </w:p>
    <w:p w14:paraId="1B41312A">
      <w:pPr>
        <w:spacing w:line="360" w:lineRule="auto"/>
        <w:ind w:firstLine="471"/>
        <w:rPr>
          <w:color w:val="000000"/>
          <w:spacing w:val="0"/>
          <w:sz w:val="24"/>
        </w:rPr>
      </w:pPr>
      <w:r>
        <w:rPr>
          <w:color w:val="000000"/>
          <w:spacing w:val="0"/>
          <w:sz w:val="24"/>
        </w:rPr>
        <w:t>联合体牵头人名称：</w:t>
      </w:r>
      <w:r>
        <w:rPr>
          <w:color w:val="000000"/>
          <w:spacing w:val="0"/>
          <w:sz w:val="24"/>
          <w:szCs w:val="20"/>
        </w:rPr>
        <w:t>______</w:t>
      </w:r>
      <w:r>
        <w:rPr>
          <w:color w:val="000000"/>
          <w:spacing w:val="0"/>
          <w:sz w:val="24"/>
        </w:rPr>
        <w:tab/>
      </w:r>
      <w:r>
        <w:rPr>
          <w:color w:val="000000"/>
          <w:spacing w:val="0"/>
          <w:sz w:val="24"/>
        </w:rPr>
        <w:tab/>
      </w:r>
      <w:r>
        <w:rPr>
          <w:color w:val="000000"/>
          <w:spacing w:val="0"/>
          <w:sz w:val="24"/>
        </w:rPr>
        <w:tab/>
      </w:r>
      <w:r>
        <w:rPr>
          <w:color w:val="000000"/>
          <w:spacing w:val="0"/>
          <w:sz w:val="24"/>
        </w:rPr>
        <w:tab/>
      </w:r>
      <w:r>
        <w:rPr>
          <w:color w:val="000000"/>
          <w:spacing w:val="0"/>
          <w:sz w:val="24"/>
        </w:rPr>
        <w:tab/>
      </w:r>
      <w:r>
        <w:rPr>
          <w:color w:val="000000"/>
          <w:spacing w:val="0"/>
          <w:sz w:val="24"/>
        </w:rPr>
        <w:t xml:space="preserve"> 联合体成员名称：</w:t>
      </w:r>
      <w:r>
        <w:rPr>
          <w:color w:val="000000"/>
          <w:spacing w:val="0"/>
          <w:sz w:val="24"/>
          <w:szCs w:val="20"/>
        </w:rPr>
        <w:t>______</w:t>
      </w:r>
    </w:p>
    <w:p w14:paraId="47F5F303">
      <w:pPr>
        <w:spacing w:line="360" w:lineRule="auto"/>
        <w:ind w:firstLine="471"/>
        <w:rPr>
          <w:color w:val="000000"/>
          <w:spacing w:val="0"/>
          <w:sz w:val="24"/>
        </w:rPr>
      </w:pPr>
      <w:r>
        <w:rPr>
          <w:color w:val="000000"/>
          <w:spacing w:val="0"/>
          <w:sz w:val="24"/>
        </w:rPr>
        <w:t>盖章：</w:t>
      </w:r>
      <w:r>
        <w:rPr>
          <w:color w:val="000000"/>
          <w:spacing w:val="0"/>
          <w:sz w:val="24"/>
          <w:szCs w:val="20"/>
        </w:rPr>
        <w:t>______</w:t>
      </w:r>
      <w:r>
        <w:rPr>
          <w:color w:val="000000"/>
          <w:spacing w:val="0"/>
          <w:sz w:val="24"/>
        </w:rPr>
        <w:t xml:space="preserve">                           盖章：</w:t>
      </w:r>
      <w:r>
        <w:rPr>
          <w:color w:val="000000"/>
          <w:spacing w:val="0"/>
          <w:sz w:val="24"/>
          <w:szCs w:val="20"/>
        </w:rPr>
        <w:t>______</w:t>
      </w:r>
    </w:p>
    <w:p w14:paraId="722D106A">
      <w:pPr>
        <w:spacing w:line="360" w:lineRule="auto"/>
        <w:ind w:firstLine="471"/>
        <w:rPr>
          <w:color w:val="000000"/>
          <w:spacing w:val="0"/>
          <w:sz w:val="24"/>
        </w:rPr>
      </w:pPr>
    </w:p>
    <w:p w14:paraId="75D09ED4">
      <w:pPr>
        <w:spacing w:line="360" w:lineRule="auto"/>
        <w:ind w:firstLine="471"/>
        <w:rPr>
          <w:color w:val="000000"/>
          <w:spacing w:val="0"/>
          <w:sz w:val="24"/>
        </w:rPr>
      </w:pPr>
    </w:p>
    <w:p w14:paraId="36B63F69">
      <w:pPr>
        <w:spacing w:line="360" w:lineRule="auto"/>
        <w:ind w:firstLine="471"/>
        <w:rPr>
          <w:color w:val="000000"/>
          <w:spacing w:val="0"/>
          <w:sz w:val="24"/>
        </w:rPr>
      </w:pPr>
      <w:r>
        <w:rPr>
          <w:color w:val="000000"/>
          <w:spacing w:val="0"/>
          <w:sz w:val="24"/>
        </w:rPr>
        <w:t>联合体成员名称：</w:t>
      </w:r>
      <w:r>
        <w:rPr>
          <w:color w:val="000000"/>
          <w:spacing w:val="0"/>
          <w:sz w:val="24"/>
          <w:szCs w:val="20"/>
        </w:rPr>
        <w:t>______</w:t>
      </w:r>
    </w:p>
    <w:p w14:paraId="4E497ACA">
      <w:pPr>
        <w:widowControl/>
        <w:ind w:firstLine="480" w:firstLineChars="200"/>
        <w:jc w:val="left"/>
        <w:rPr>
          <w:rFonts w:eastAsiaTheme="minorEastAsia"/>
          <w:color w:val="000000"/>
          <w:spacing w:val="0"/>
          <w:sz w:val="24"/>
        </w:rPr>
      </w:pPr>
      <w:r>
        <w:rPr>
          <w:color w:val="000000"/>
          <w:spacing w:val="0"/>
          <w:sz w:val="24"/>
        </w:rPr>
        <w:t>盖章：</w:t>
      </w:r>
      <w:r>
        <w:rPr>
          <w:color w:val="000000"/>
          <w:spacing w:val="0"/>
          <w:sz w:val="24"/>
          <w:szCs w:val="20"/>
        </w:rPr>
        <w:t>______</w:t>
      </w:r>
      <w:r>
        <w:rPr>
          <w:color w:val="000000"/>
          <w:spacing w:val="0"/>
          <w:sz w:val="24"/>
        </w:rPr>
        <w:t xml:space="preserve">        </w:t>
      </w:r>
      <w:r>
        <w:rPr>
          <w:rFonts w:eastAsiaTheme="minorEastAsia"/>
          <w:color w:val="000000"/>
          <w:spacing w:val="0"/>
          <w:sz w:val="24"/>
        </w:rPr>
        <w:t xml:space="preserve"> </w:t>
      </w:r>
    </w:p>
    <w:p w14:paraId="3990D505">
      <w:pPr>
        <w:spacing w:line="360" w:lineRule="auto"/>
        <w:ind w:left="480"/>
        <w:jc w:val="right"/>
        <w:rPr>
          <w:rFonts w:eastAsiaTheme="minorEastAsia"/>
          <w:color w:val="000000"/>
          <w:spacing w:val="0"/>
          <w:sz w:val="24"/>
        </w:rPr>
      </w:pPr>
    </w:p>
    <w:p w14:paraId="4E6C90B0">
      <w:pPr>
        <w:spacing w:line="360" w:lineRule="auto"/>
        <w:ind w:left="480"/>
        <w:jc w:val="right"/>
        <w:rPr>
          <w:rFonts w:eastAsiaTheme="minorEastAsia"/>
          <w:color w:val="000000"/>
          <w:spacing w:val="0"/>
          <w:sz w:val="24"/>
        </w:rPr>
      </w:pPr>
      <w:r>
        <w:rPr>
          <w:rFonts w:eastAsiaTheme="minorEastAsia"/>
          <w:color w:val="000000"/>
          <w:spacing w:val="0"/>
          <w:sz w:val="24"/>
          <w:szCs w:val="20"/>
        </w:rPr>
        <w:t>日期：</w:t>
      </w:r>
      <w:r>
        <w:rPr>
          <w:rFonts w:eastAsiaTheme="minorEastAsia"/>
          <w:spacing w:val="0"/>
          <w:sz w:val="24"/>
        </w:rPr>
        <w:t>______</w:t>
      </w:r>
      <w:r>
        <w:rPr>
          <w:rFonts w:eastAsiaTheme="minorEastAsia"/>
          <w:color w:val="000000"/>
          <w:spacing w:val="0"/>
          <w:sz w:val="24"/>
          <w:szCs w:val="20"/>
        </w:rPr>
        <w:t>年</w:t>
      </w:r>
      <w:r>
        <w:rPr>
          <w:rFonts w:eastAsiaTheme="minorEastAsia"/>
          <w:spacing w:val="0"/>
          <w:sz w:val="24"/>
        </w:rPr>
        <w:t>______</w:t>
      </w:r>
      <w:r>
        <w:rPr>
          <w:rFonts w:eastAsiaTheme="minorEastAsia"/>
          <w:color w:val="000000"/>
          <w:spacing w:val="0"/>
          <w:sz w:val="24"/>
          <w:szCs w:val="20"/>
        </w:rPr>
        <w:t>月</w:t>
      </w:r>
      <w:r>
        <w:rPr>
          <w:rFonts w:eastAsiaTheme="minorEastAsia"/>
          <w:spacing w:val="0"/>
          <w:sz w:val="24"/>
        </w:rPr>
        <w:t>______</w:t>
      </w:r>
      <w:r>
        <w:rPr>
          <w:rFonts w:eastAsiaTheme="minorEastAsia"/>
          <w:color w:val="000000"/>
          <w:spacing w:val="0"/>
          <w:sz w:val="24"/>
          <w:szCs w:val="20"/>
        </w:rPr>
        <w:t>日</w:t>
      </w:r>
    </w:p>
    <w:p w14:paraId="132FB44F">
      <w:pPr>
        <w:spacing w:line="360" w:lineRule="auto"/>
        <w:ind w:left="480"/>
        <w:jc w:val="right"/>
        <w:rPr>
          <w:rFonts w:eastAsiaTheme="minorEastAsia"/>
          <w:b/>
          <w:color w:val="000000"/>
          <w:spacing w:val="0"/>
          <w:sz w:val="24"/>
        </w:rPr>
      </w:pPr>
    </w:p>
    <w:p w14:paraId="2430DBB2">
      <w:pPr>
        <w:tabs>
          <w:tab w:val="left" w:pos="8280"/>
        </w:tabs>
        <w:spacing w:line="360" w:lineRule="auto"/>
        <w:ind w:firstLine="480"/>
        <w:rPr>
          <w:rFonts w:eastAsiaTheme="minorEastAsia"/>
          <w:color w:val="000000"/>
          <w:spacing w:val="0"/>
          <w:sz w:val="24"/>
        </w:rPr>
      </w:pPr>
    </w:p>
    <w:p w14:paraId="47ECBEA6">
      <w:pPr>
        <w:tabs>
          <w:tab w:val="left" w:pos="8280"/>
        </w:tabs>
        <w:spacing w:line="360" w:lineRule="auto"/>
        <w:ind w:firstLine="480"/>
        <w:rPr>
          <w:rFonts w:eastAsiaTheme="minorEastAsia"/>
          <w:color w:val="000000"/>
          <w:spacing w:val="0"/>
          <w:sz w:val="24"/>
        </w:rPr>
      </w:pPr>
    </w:p>
    <w:p w14:paraId="22BA0670">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注：</w:t>
      </w:r>
    </w:p>
    <w:p w14:paraId="1B29B5F9">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1. 如本项目（包）接受供应商以联合体形式参加采购活动，且供应商以联合体形式参与时，须提供《联合协议》，否则</w:t>
      </w:r>
      <w:r>
        <w:rPr>
          <w:rFonts w:eastAsiaTheme="minorEastAsia"/>
          <w:b/>
          <w:color w:val="000000"/>
          <w:spacing w:val="0"/>
          <w:sz w:val="24"/>
        </w:rPr>
        <w:t>响应无效</w:t>
      </w:r>
      <w:r>
        <w:rPr>
          <w:rFonts w:eastAsiaTheme="minorEastAsia"/>
          <w:color w:val="000000"/>
          <w:spacing w:val="0"/>
          <w:sz w:val="24"/>
        </w:rPr>
        <w:t>。</w:t>
      </w:r>
    </w:p>
    <w:p w14:paraId="48525631">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2. 联合体各方成员</w:t>
      </w:r>
      <w:r>
        <w:rPr>
          <w:rFonts w:hint="eastAsia" w:eastAsiaTheme="minorEastAsia"/>
          <w:color w:val="000000"/>
          <w:spacing w:val="0"/>
          <w:sz w:val="24"/>
        </w:rPr>
        <w:t>须</w:t>
      </w:r>
      <w:r>
        <w:rPr>
          <w:rFonts w:eastAsiaTheme="minorEastAsia"/>
          <w:color w:val="000000"/>
          <w:spacing w:val="0"/>
          <w:sz w:val="24"/>
        </w:rPr>
        <w:t>在本协议上共同盖章。</w:t>
      </w:r>
    </w:p>
    <w:p w14:paraId="0A233AB2">
      <w:pPr>
        <w:widowControl/>
        <w:jc w:val="left"/>
        <w:rPr>
          <w:rFonts w:eastAsiaTheme="minorEastAsia"/>
          <w:spacing w:val="0"/>
          <w:sz w:val="24"/>
        </w:rPr>
      </w:pPr>
      <w:r>
        <w:rPr>
          <w:rFonts w:eastAsiaTheme="minorEastAsia"/>
          <w:spacing w:val="0"/>
          <w:sz w:val="24"/>
        </w:rPr>
        <w:br w:type="page"/>
      </w:r>
    </w:p>
    <w:p w14:paraId="3D10C2B8">
      <w:pPr>
        <w:spacing w:line="360" w:lineRule="auto"/>
        <w:outlineLvl w:val="2"/>
        <w:rPr>
          <w:rFonts w:eastAsiaTheme="minorEastAsia"/>
          <w:spacing w:val="0"/>
          <w:sz w:val="24"/>
          <w:szCs w:val="20"/>
        </w:rPr>
      </w:pPr>
      <w:r>
        <w:rPr>
          <w:rFonts w:eastAsiaTheme="minorEastAsia"/>
          <w:color w:val="000000"/>
          <w:spacing w:val="0"/>
          <w:sz w:val="24"/>
          <w:szCs w:val="20"/>
        </w:rPr>
        <w:t>3-2 其他</w:t>
      </w:r>
      <w:r>
        <w:rPr>
          <w:rFonts w:eastAsiaTheme="minorEastAsia"/>
          <w:spacing w:val="0"/>
          <w:sz w:val="24"/>
          <w:szCs w:val="20"/>
        </w:rPr>
        <w:t>特定资格要求</w:t>
      </w:r>
    </w:p>
    <w:p w14:paraId="0F376824">
      <w:pPr>
        <w:tabs>
          <w:tab w:val="left" w:pos="5580"/>
        </w:tabs>
        <w:spacing w:line="360" w:lineRule="auto"/>
        <w:rPr>
          <w:rFonts w:eastAsiaTheme="minorEastAsia"/>
          <w:spacing w:val="0"/>
          <w:sz w:val="24"/>
        </w:rPr>
      </w:pPr>
    </w:p>
    <w:p w14:paraId="1DF21C61">
      <w:pPr>
        <w:widowControl/>
        <w:jc w:val="left"/>
        <w:rPr>
          <w:rFonts w:eastAsiaTheme="minorEastAsia"/>
          <w:spacing w:val="0"/>
          <w:sz w:val="24"/>
          <w:szCs w:val="20"/>
        </w:rPr>
      </w:pPr>
      <w:r>
        <w:rPr>
          <w:rFonts w:eastAsiaTheme="minorEastAsia"/>
          <w:spacing w:val="0"/>
          <w:sz w:val="24"/>
          <w:szCs w:val="20"/>
        </w:rPr>
        <w:br w:type="page"/>
      </w:r>
    </w:p>
    <w:p w14:paraId="20E56BBD">
      <w:pPr>
        <w:tabs>
          <w:tab w:val="left" w:pos="360"/>
        </w:tabs>
        <w:snapToGrid w:val="0"/>
        <w:spacing w:line="360" w:lineRule="auto"/>
        <w:outlineLvl w:val="1"/>
        <w:rPr>
          <w:rFonts w:eastAsiaTheme="minorEastAsia"/>
          <w:spacing w:val="0"/>
          <w:sz w:val="24"/>
        </w:rPr>
      </w:pPr>
      <w:r>
        <w:rPr>
          <w:rFonts w:eastAsiaTheme="minorEastAsia"/>
          <w:spacing w:val="0"/>
          <w:sz w:val="24"/>
        </w:rPr>
        <w:t>4 磋商保证金凭证/交款单据电子件</w:t>
      </w:r>
    </w:p>
    <w:p w14:paraId="21913CCF">
      <w:pPr>
        <w:widowControl/>
        <w:jc w:val="left"/>
        <w:rPr>
          <w:rFonts w:eastAsiaTheme="minorEastAsia"/>
          <w:spacing w:val="0"/>
          <w:kern w:val="0"/>
          <w:sz w:val="24"/>
          <w:szCs w:val="20"/>
        </w:rPr>
      </w:pPr>
      <w:r>
        <w:rPr>
          <w:rFonts w:eastAsiaTheme="minorEastAsia"/>
          <w:b/>
          <w:spacing w:val="0"/>
          <w:sz w:val="24"/>
        </w:rPr>
        <w:br w:type="page"/>
      </w:r>
    </w:p>
    <w:p w14:paraId="752337FC">
      <w:pPr>
        <w:tabs>
          <w:tab w:val="left" w:pos="360"/>
        </w:tabs>
        <w:snapToGrid w:val="0"/>
        <w:spacing w:line="360" w:lineRule="auto"/>
        <w:outlineLvl w:val="1"/>
        <w:rPr>
          <w:rFonts w:eastAsiaTheme="minorEastAsia"/>
          <w:spacing w:val="0"/>
          <w:sz w:val="24"/>
        </w:rPr>
      </w:pPr>
      <w:bookmarkStart w:id="677" w:name="_Hlt520355504"/>
      <w:bookmarkEnd w:id="677"/>
      <w:bookmarkStart w:id="678" w:name="_Hlt520274065"/>
      <w:bookmarkEnd w:id="678"/>
      <w:bookmarkStart w:id="679" w:name="_Hlt520274407"/>
      <w:bookmarkEnd w:id="679"/>
      <w:bookmarkStart w:id="680" w:name="_Hlt520274121"/>
      <w:bookmarkEnd w:id="680"/>
      <w:bookmarkStart w:id="681" w:name="_Hlt520350918"/>
      <w:bookmarkEnd w:id="681"/>
      <w:bookmarkStart w:id="682" w:name="_Hlt520343392"/>
      <w:bookmarkEnd w:id="682"/>
      <w:bookmarkStart w:id="683" w:name="_Hlt520274393"/>
      <w:bookmarkEnd w:id="683"/>
      <w:bookmarkStart w:id="684" w:name="_Hlt520271212"/>
      <w:bookmarkEnd w:id="684"/>
      <w:bookmarkStart w:id="685" w:name="_Hlt520273711"/>
      <w:bookmarkEnd w:id="685"/>
      <w:bookmarkStart w:id="686" w:name="_Hlt520343000"/>
      <w:bookmarkEnd w:id="686"/>
      <w:bookmarkStart w:id="687" w:name="_Toc480942349"/>
      <w:bookmarkStart w:id="688" w:name="_Ref467988698"/>
      <w:bookmarkStart w:id="689" w:name="_Toc195842921"/>
      <w:bookmarkStart w:id="690" w:name="_Toc226965746"/>
      <w:bookmarkStart w:id="691" w:name="_Toc226309800"/>
      <w:bookmarkStart w:id="692" w:name="_Toc150480794"/>
      <w:bookmarkStart w:id="693" w:name="_Toc226337252"/>
      <w:bookmarkStart w:id="694" w:name="_Toc150774761"/>
      <w:bookmarkStart w:id="695" w:name="_Toc226965829"/>
      <w:bookmarkStart w:id="696" w:name="_Toc520356217"/>
      <w:bookmarkStart w:id="697" w:name="_Toc127151556"/>
      <w:bookmarkStart w:id="698" w:name="_Toc142311058"/>
      <w:r>
        <w:rPr>
          <w:rFonts w:eastAsiaTheme="minorEastAsia"/>
          <w:spacing w:val="0"/>
          <w:sz w:val="24"/>
        </w:rPr>
        <w:t xml:space="preserve">5  </w:t>
      </w:r>
      <w:bookmarkEnd w:id="687"/>
      <w:bookmarkEnd w:id="688"/>
      <w:r>
        <w:rPr>
          <w:rFonts w:eastAsiaTheme="minorEastAsia"/>
          <w:spacing w:val="0"/>
          <w:sz w:val="24"/>
        </w:rPr>
        <w:t>响应书</w:t>
      </w:r>
      <w:bookmarkEnd w:id="689"/>
      <w:bookmarkEnd w:id="690"/>
      <w:bookmarkEnd w:id="691"/>
      <w:bookmarkEnd w:id="692"/>
      <w:bookmarkEnd w:id="693"/>
      <w:bookmarkEnd w:id="694"/>
      <w:bookmarkEnd w:id="695"/>
      <w:bookmarkEnd w:id="696"/>
      <w:bookmarkEnd w:id="697"/>
      <w:bookmarkEnd w:id="698"/>
      <w:r>
        <w:rPr>
          <w:rFonts w:eastAsiaTheme="minorEastAsia"/>
          <w:spacing w:val="0"/>
          <w:sz w:val="24"/>
        </w:rPr>
        <w:t>（实质性格式）</w:t>
      </w:r>
    </w:p>
    <w:p w14:paraId="403F2464">
      <w:pPr>
        <w:tabs>
          <w:tab w:val="left" w:pos="5580"/>
        </w:tabs>
        <w:spacing w:line="360" w:lineRule="auto"/>
        <w:rPr>
          <w:rFonts w:eastAsiaTheme="minorEastAsia"/>
          <w:color w:val="000000"/>
          <w:spacing w:val="0"/>
          <w:sz w:val="24"/>
        </w:rPr>
      </w:pPr>
    </w:p>
    <w:p w14:paraId="447D479D">
      <w:pPr>
        <w:spacing w:line="360" w:lineRule="auto"/>
        <w:jc w:val="center"/>
        <w:rPr>
          <w:rFonts w:eastAsiaTheme="minorEastAsia"/>
          <w:b/>
          <w:color w:val="000000"/>
          <w:spacing w:val="0"/>
          <w:sz w:val="36"/>
          <w:szCs w:val="36"/>
        </w:rPr>
      </w:pPr>
      <w:r>
        <w:rPr>
          <w:rFonts w:eastAsiaTheme="minorEastAsia"/>
          <w:b/>
          <w:color w:val="000000"/>
          <w:spacing w:val="0"/>
          <w:sz w:val="36"/>
          <w:szCs w:val="36"/>
        </w:rPr>
        <w:t>响应书</w:t>
      </w:r>
    </w:p>
    <w:p w14:paraId="0492DA49">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u w:val="single"/>
        </w:rPr>
        <w:t>（采购人或采购代理机构）</w:t>
      </w:r>
    </w:p>
    <w:p w14:paraId="79C1FA44">
      <w:pPr>
        <w:tabs>
          <w:tab w:val="left" w:pos="5580"/>
        </w:tabs>
        <w:spacing w:line="360" w:lineRule="auto"/>
        <w:rPr>
          <w:rFonts w:eastAsiaTheme="minorEastAsia"/>
          <w:color w:val="000000"/>
          <w:spacing w:val="0"/>
          <w:sz w:val="24"/>
          <w:szCs w:val="20"/>
        </w:rPr>
      </w:pPr>
    </w:p>
    <w:p w14:paraId="4CCAA5E0">
      <w:pPr>
        <w:tabs>
          <w:tab w:val="left" w:pos="5580"/>
        </w:tabs>
        <w:spacing w:line="360" w:lineRule="auto"/>
        <w:ind w:firstLine="408"/>
        <w:rPr>
          <w:rFonts w:eastAsiaTheme="minorEastAsia"/>
          <w:color w:val="000000"/>
          <w:spacing w:val="0"/>
          <w:sz w:val="24"/>
          <w:szCs w:val="20"/>
        </w:rPr>
      </w:pPr>
      <w:r>
        <w:rPr>
          <w:rFonts w:eastAsiaTheme="minorEastAsia"/>
          <w:color w:val="000000"/>
          <w:spacing w:val="0"/>
          <w:sz w:val="24"/>
          <w:szCs w:val="20"/>
        </w:rPr>
        <w:t>我方参加你方就</w:t>
      </w:r>
      <w:r>
        <w:rPr>
          <w:rFonts w:eastAsiaTheme="minorEastAsia"/>
          <w:spacing w:val="0"/>
          <w:sz w:val="24"/>
        </w:rPr>
        <w:t>______</w:t>
      </w:r>
      <w:r>
        <w:rPr>
          <w:rFonts w:eastAsiaTheme="minorEastAsia"/>
          <w:color w:val="000000"/>
          <w:spacing w:val="0"/>
          <w:sz w:val="24"/>
          <w:szCs w:val="20"/>
        </w:rPr>
        <w:t>（项目名称，项目编号/包号）组织的采购活动，并对此项目进行磋商。</w:t>
      </w:r>
    </w:p>
    <w:p w14:paraId="438E143E">
      <w:pPr>
        <w:tabs>
          <w:tab w:val="left" w:pos="5580"/>
        </w:tabs>
        <w:spacing w:line="360" w:lineRule="auto"/>
        <w:ind w:firstLine="408"/>
        <w:rPr>
          <w:rFonts w:eastAsiaTheme="minorEastAsia"/>
          <w:color w:val="000000"/>
          <w:spacing w:val="0"/>
          <w:sz w:val="24"/>
          <w:szCs w:val="20"/>
        </w:rPr>
      </w:pPr>
      <w:r>
        <w:rPr>
          <w:rFonts w:eastAsiaTheme="minorEastAsia"/>
          <w:color w:val="000000"/>
          <w:spacing w:val="0"/>
          <w:sz w:val="24"/>
          <w:szCs w:val="20"/>
        </w:rPr>
        <w:t>1. 我方</w:t>
      </w:r>
      <w:r>
        <w:rPr>
          <w:rFonts w:eastAsiaTheme="minorEastAsia"/>
          <w:color w:val="000000"/>
          <w:spacing w:val="0"/>
          <w:sz w:val="24"/>
        </w:rPr>
        <w:t>已详细审查全部竞争性磋商文件</w:t>
      </w:r>
      <w:r>
        <w:rPr>
          <w:rFonts w:eastAsiaTheme="minorEastAsia"/>
          <w:color w:val="000000"/>
          <w:spacing w:val="0"/>
          <w:sz w:val="24"/>
          <w:szCs w:val="20"/>
        </w:rPr>
        <w:t>，自愿参与磋商并承诺如下：</w:t>
      </w:r>
    </w:p>
    <w:p w14:paraId="373AF53B">
      <w:pPr>
        <w:tabs>
          <w:tab w:val="left" w:pos="720"/>
          <w:tab w:val="left" w:pos="900"/>
        </w:tabs>
        <w:spacing w:line="360" w:lineRule="auto"/>
        <w:ind w:left="360" w:firstLine="72" w:firstLineChars="30"/>
        <w:rPr>
          <w:rFonts w:eastAsiaTheme="minorEastAsia"/>
          <w:color w:val="000000"/>
          <w:spacing w:val="0"/>
          <w:sz w:val="24"/>
          <w:szCs w:val="20"/>
        </w:rPr>
      </w:pPr>
      <w:r>
        <w:rPr>
          <w:rFonts w:eastAsiaTheme="minorEastAsia"/>
          <w:color w:val="000000"/>
          <w:spacing w:val="0"/>
          <w:sz w:val="24"/>
          <w:szCs w:val="20"/>
        </w:rPr>
        <w:t>（1）本响应有效期为自响应文件提交截止之日起</w:t>
      </w:r>
      <w:r>
        <w:rPr>
          <w:rFonts w:eastAsiaTheme="minorEastAsia"/>
          <w:spacing w:val="0"/>
          <w:sz w:val="24"/>
        </w:rPr>
        <w:t>______</w:t>
      </w:r>
      <w:r>
        <w:rPr>
          <w:rFonts w:eastAsiaTheme="minorEastAsia"/>
          <w:color w:val="000000"/>
          <w:spacing w:val="0"/>
          <w:sz w:val="24"/>
          <w:szCs w:val="20"/>
        </w:rPr>
        <w:t>个日历日。</w:t>
      </w:r>
    </w:p>
    <w:p w14:paraId="4C68EE25">
      <w:pPr>
        <w:tabs>
          <w:tab w:val="left" w:pos="720"/>
          <w:tab w:val="left" w:pos="900"/>
        </w:tabs>
        <w:spacing w:line="360" w:lineRule="auto"/>
        <w:ind w:left="360" w:firstLine="72" w:firstLineChars="30"/>
        <w:rPr>
          <w:rFonts w:eastAsiaTheme="minorEastAsia"/>
          <w:color w:val="000000"/>
          <w:spacing w:val="0"/>
          <w:sz w:val="24"/>
          <w:szCs w:val="20"/>
        </w:rPr>
      </w:pPr>
      <w:r>
        <w:rPr>
          <w:rFonts w:eastAsiaTheme="minorEastAsia"/>
          <w:color w:val="000000"/>
          <w:spacing w:val="0"/>
          <w:sz w:val="24"/>
          <w:szCs w:val="20"/>
        </w:rPr>
        <w:t>（2）除合同条款及采购需求偏离表列出的偏离外，我方响应竞争性磋商文件的全部要求。</w:t>
      </w:r>
    </w:p>
    <w:p w14:paraId="1F82ECC1">
      <w:pPr>
        <w:tabs>
          <w:tab w:val="left" w:pos="5580"/>
        </w:tabs>
        <w:spacing w:line="360" w:lineRule="auto"/>
        <w:ind w:firstLine="420" w:firstLineChars="175"/>
        <w:rPr>
          <w:rFonts w:eastAsiaTheme="minorEastAsia"/>
          <w:color w:val="000000"/>
          <w:spacing w:val="0"/>
          <w:sz w:val="24"/>
          <w:szCs w:val="20"/>
        </w:rPr>
      </w:pPr>
      <w:r>
        <w:rPr>
          <w:rFonts w:eastAsiaTheme="minorEastAsia"/>
          <w:color w:val="000000"/>
          <w:spacing w:val="0"/>
          <w:sz w:val="24"/>
          <w:szCs w:val="20"/>
        </w:rPr>
        <w:t>（3）我方已提供的全部文件资料是真实、准确的，并对此承担一切法律后果。</w:t>
      </w:r>
    </w:p>
    <w:p w14:paraId="55B81725">
      <w:pPr>
        <w:tabs>
          <w:tab w:val="left" w:pos="5580"/>
        </w:tabs>
        <w:spacing w:line="360" w:lineRule="auto"/>
        <w:ind w:firstLine="420" w:firstLineChars="175"/>
        <w:rPr>
          <w:rFonts w:eastAsiaTheme="minorEastAsia"/>
          <w:color w:val="000000"/>
          <w:spacing w:val="0"/>
          <w:sz w:val="24"/>
        </w:rPr>
      </w:pPr>
      <w:r>
        <w:rPr>
          <w:rFonts w:eastAsiaTheme="minorEastAsia"/>
          <w:color w:val="000000"/>
          <w:spacing w:val="0"/>
          <w:sz w:val="24"/>
          <w:szCs w:val="20"/>
        </w:rPr>
        <w:t>（4）如我方成交，我方将在法律规定的期限内与你方签订合同，按照竞争性磋商文件要求提交履约保证金，并在合同约定的期限内完成合同规定的全部义务。</w:t>
      </w:r>
    </w:p>
    <w:p w14:paraId="2F2CB24B">
      <w:pPr>
        <w:spacing w:line="360" w:lineRule="auto"/>
        <w:ind w:left="420"/>
        <w:rPr>
          <w:rFonts w:eastAsiaTheme="minorEastAsia"/>
          <w:color w:val="000000"/>
          <w:spacing w:val="0"/>
          <w:sz w:val="24"/>
        </w:rPr>
      </w:pPr>
      <w:r>
        <w:rPr>
          <w:rFonts w:eastAsiaTheme="minorEastAsia"/>
          <w:color w:val="000000"/>
          <w:spacing w:val="0"/>
          <w:sz w:val="24"/>
        </w:rPr>
        <w:t>2. 其他补充条款（如有）：</w:t>
      </w:r>
      <w:r>
        <w:rPr>
          <w:rFonts w:eastAsiaTheme="minorEastAsia"/>
          <w:spacing w:val="0"/>
          <w:sz w:val="24"/>
        </w:rPr>
        <w:t>______</w:t>
      </w:r>
      <w:r>
        <w:rPr>
          <w:rFonts w:eastAsiaTheme="minorEastAsia"/>
          <w:color w:val="000000"/>
          <w:spacing w:val="0"/>
          <w:sz w:val="24"/>
        </w:rPr>
        <w:t>。</w:t>
      </w:r>
    </w:p>
    <w:p w14:paraId="46AC81A0">
      <w:pPr>
        <w:spacing w:line="360" w:lineRule="auto"/>
        <w:ind w:firstLine="480" w:firstLineChars="200"/>
        <w:rPr>
          <w:rFonts w:eastAsiaTheme="minorEastAsia"/>
          <w:color w:val="000000"/>
          <w:spacing w:val="0"/>
          <w:sz w:val="24"/>
        </w:rPr>
      </w:pPr>
      <w:r>
        <w:rPr>
          <w:rFonts w:eastAsiaTheme="minorEastAsia"/>
          <w:color w:val="000000"/>
          <w:spacing w:val="0"/>
          <w:sz w:val="24"/>
        </w:rPr>
        <w:t>与本磋商有关的一切正式往来信函请寄：</w:t>
      </w:r>
    </w:p>
    <w:p w14:paraId="08EB6F96">
      <w:pPr>
        <w:tabs>
          <w:tab w:val="left" w:pos="5580"/>
        </w:tabs>
        <w:spacing w:line="360" w:lineRule="auto"/>
        <w:ind w:left="420"/>
        <w:rPr>
          <w:rFonts w:eastAsiaTheme="minorEastAsia"/>
          <w:color w:val="000000"/>
          <w:spacing w:val="0"/>
          <w:sz w:val="24"/>
          <w:szCs w:val="20"/>
        </w:rPr>
      </w:pPr>
    </w:p>
    <w:p w14:paraId="2E393EC5">
      <w:pPr>
        <w:tabs>
          <w:tab w:val="left" w:pos="5580"/>
        </w:tabs>
        <w:spacing w:line="360" w:lineRule="auto"/>
        <w:ind w:left="420"/>
        <w:rPr>
          <w:rFonts w:eastAsiaTheme="minorEastAsia"/>
          <w:color w:val="000000"/>
          <w:spacing w:val="0"/>
          <w:sz w:val="24"/>
          <w:szCs w:val="20"/>
        </w:rPr>
      </w:pPr>
      <w:r>
        <w:rPr>
          <w:rFonts w:eastAsiaTheme="minorEastAsia"/>
          <w:color w:val="000000"/>
          <w:spacing w:val="0"/>
          <w:sz w:val="24"/>
          <w:szCs w:val="20"/>
        </w:rPr>
        <w:t>地址</w:t>
      </w:r>
      <w:r>
        <w:rPr>
          <w:rFonts w:eastAsiaTheme="minorEastAsia"/>
          <w:bCs/>
          <w:color w:val="000000"/>
          <w:spacing w:val="0"/>
          <w:sz w:val="24"/>
        </w:rPr>
        <w:t>_________________________</w:t>
      </w:r>
      <w:r>
        <w:rPr>
          <w:rFonts w:eastAsiaTheme="minorEastAsia"/>
          <w:color w:val="000000"/>
          <w:spacing w:val="0"/>
          <w:sz w:val="24"/>
          <w:szCs w:val="20"/>
        </w:rPr>
        <w:t xml:space="preserve">      传   真</w:t>
      </w:r>
      <w:r>
        <w:rPr>
          <w:rFonts w:eastAsiaTheme="minorEastAsia"/>
          <w:bCs/>
          <w:color w:val="000000"/>
          <w:spacing w:val="0"/>
          <w:sz w:val="24"/>
        </w:rPr>
        <w:t>_________________________</w:t>
      </w:r>
    </w:p>
    <w:p w14:paraId="53D31E3A">
      <w:pPr>
        <w:tabs>
          <w:tab w:val="left" w:pos="5580"/>
        </w:tabs>
        <w:spacing w:line="360" w:lineRule="auto"/>
        <w:ind w:left="420"/>
        <w:rPr>
          <w:rFonts w:eastAsiaTheme="minorEastAsia"/>
          <w:color w:val="000000"/>
          <w:spacing w:val="0"/>
          <w:sz w:val="24"/>
          <w:szCs w:val="20"/>
        </w:rPr>
      </w:pPr>
      <w:r>
        <w:rPr>
          <w:rFonts w:eastAsiaTheme="minorEastAsia"/>
          <w:color w:val="000000"/>
          <w:spacing w:val="0"/>
          <w:sz w:val="24"/>
          <w:szCs w:val="20"/>
        </w:rPr>
        <w:t>电话</w:t>
      </w:r>
      <w:r>
        <w:rPr>
          <w:rFonts w:eastAsiaTheme="minorEastAsia"/>
          <w:bCs/>
          <w:color w:val="000000"/>
          <w:spacing w:val="0"/>
          <w:sz w:val="24"/>
        </w:rPr>
        <w:t>_________________________</w:t>
      </w:r>
      <w:r>
        <w:rPr>
          <w:rFonts w:eastAsiaTheme="minorEastAsia"/>
          <w:color w:val="000000"/>
          <w:spacing w:val="0"/>
          <w:sz w:val="24"/>
          <w:szCs w:val="20"/>
        </w:rPr>
        <w:t xml:space="preserve">      电子函件</w:t>
      </w:r>
      <w:r>
        <w:rPr>
          <w:rFonts w:eastAsiaTheme="minorEastAsia"/>
          <w:bCs/>
          <w:color w:val="000000"/>
          <w:spacing w:val="0"/>
          <w:sz w:val="24"/>
        </w:rPr>
        <w:t>_________________________</w:t>
      </w:r>
    </w:p>
    <w:p w14:paraId="279324A5">
      <w:pPr>
        <w:tabs>
          <w:tab w:val="left" w:pos="5580"/>
        </w:tabs>
        <w:spacing w:line="360" w:lineRule="auto"/>
        <w:ind w:left="420"/>
        <w:rPr>
          <w:rFonts w:eastAsiaTheme="minorEastAsia"/>
          <w:color w:val="000000"/>
          <w:spacing w:val="0"/>
          <w:sz w:val="24"/>
          <w:szCs w:val="20"/>
        </w:rPr>
      </w:pPr>
    </w:p>
    <w:p w14:paraId="6139D2B1">
      <w:pPr>
        <w:tabs>
          <w:tab w:val="left" w:pos="5580"/>
        </w:tabs>
        <w:spacing w:line="360" w:lineRule="auto"/>
        <w:ind w:left="420"/>
        <w:rPr>
          <w:rFonts w:eastAsiaTheme="minorEastAsia"/>
          <w:color w:val="000000"/>
          <w:spacing w:val="0"/>
          <w:sz w:val="24"/>
          <w:szCs w:val="20"/>
        </w:rPr>
      </w:pPr>
    </w:p>
    <w:p w14:paraId="1E468F11">
      <w:pPr>
        <w:tabs>
          <w:tab w:val="left" w:pos="5580"/>
        </w:tabs>
        <w:spacing w:line="360" w:lineRule="auto"/>
        <w:ind w:left="420"/>
        <w:rPr>
          <w:rFonts w:eastAsiaTheme="minorEastAsia"/>
          <w:color w:val="000000"/>
          <w:spacing w:val="0"/>
          <w:sz w:val="24"/>
          <w:szCs w:val="20"/>
        </w:rPr>
      </w:pPr>
    </w:p>
    <w:p w14:paraId="6AD6B8A3">
      <w:pPr>
        <w:autoSpaceDE w:val="0"/>
        <w:autoSpaceDN w:val="0"/>
        <w:adjustRightInd w:val="0"/>
        <w:snapToGrid w:val="0"/>
        <w:spacing w:before="25" w:after="25" w:line="360" w:lineRule="auto"/>
        <w:ind w:right="360" w:firstLine="360" w:firstLineChars="150"/>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699BA682">
      <w:pPr>
        <w:tabs>
          <w:tab w:val="left" w:pos="5580"/>
        </w:tabs>
        <w:spacing w:line="360" w:lineRule="auto"/>
        <w:ind w:firstLine="360" w:firstLineChars="150"/>
        <w:rPr>
          <w:rFonts w:eastAsiaTheme="minorEastAsia"/>
          <w:color w:val="000000"/>
          <w:spacing w:val="0"/>
          <w:sz w:val="24"/>
          <w:szCs w:val="20"/>
        </w:rPr>
      </w:pPr>
      <w:r>
        <w:rPr>
          <w:rFonts w:eastAsiaTheme="minorEastAsia"/>
          <w:color w:val="000000"/>
          <w:spacing w:val="0"/>
          <w:sz w:val="24"/>
          <w:szCs w:val="20"/>
        </w:rPr>
        <w:t xml:space="preserve">日期：____年____月____日  </w:t>
      </w:r>
    </w:p>
    <w:p w14:paraId="0B7B7ACE">
      <w:pPr>
        <w:tabs>
          <w:tab w:val="left" w:pos="5580"/>
        </w:tabs>
        <w:spacing w:line="360" w:lineRule="auto"/>
        <w:ind w:left="420"/>
        <w:jc w:val="left"/>
        <w:rPr>
          <w:rFonts w:eastAsiaTheme="minorEastAsia"/>
          <w:color w:val="000000"/>
          <w:spacing w:val="0"/>
          <w:sz w:val="24"/>
          <w:szCs w:val="20"/>
        </w:rPr>
      </w:pPr>
    </w:p>
    <w:p w14:paraId="774B20D5">
      <w:pPr>
        <w:widowControl/>
        <w:jc w:val="left"/>
        <w:rPr>
          <w:rFonts w:eastAsiaTheme="minorEastAsia"/>
          <w:b/>
          <w:color w:val="000000"/>
          <w:spacing w:val="0"/>
          <w:sz w:val="24"/>
          <w:szCs w:val="20"/>
        </w:rPr>
      </w:pPr>
      <w:r>
        <w:rPr>
          <w:rFonts w:eastAsiaTheme="minorEastAsia"/>
          <w:b/>
          <w:color w:val="000000"/>
          <w:spacing w:val="0"/>
          <w:sz w:val="24"/>
          <w:szCs w:val="20"/>
        </w:rPr>
        <w:br w:type="page"/>
      </w:r>
    </w:p>
    <w:p w14:paraId="784E663E">
      <w:pPr>
        <w:tabs>
          <w:tab w:val="left" w:pos="360"/>
        </w:tabs>
        <w:snapToGrid w:val="0"/>
        <w:spacing w:line="360" w:lineRule="auto"/>
        <w:outlineLvl w:val="1"/>
        <w:rPr>
          <w:rFonts w:eastAsiaTheme="minorEastAsia"/>
          <w:spacing w:val="0"/>
          <w:sz w:val="24"/>
        </w:rPr>
      </w:pPr>
      <w:bookmarkStart w:id="699" w:name="_Hlt520355938"/>
      <w:bookmarkEnd w:id="699"/>
      <w:bookmarkStart w:id="700" w:name="_Hlt520356243"/>
      <w:bookmarkEnd w:id="700"/>
      <w:bookmarkStart w:id="701" w:name="_Toc142311059"/>
      <w:bookmarkStart w:id="702" w:name="_Toc150480795"/>
      <w:bookmarkStart w:id="703" w:name="_Toc264969247"/>
      <w:bookmarkStart w:id="704" w:name="_Toc226965830"/>
      <w:bookmarkStart w:id="705" w:name="_Toc265228395"/>
      <w:bookmarkStart w:id="706" w:name="_Toc305158899"/>
      <w:bookmarkStart w:id="707" w:name="_Toc480942350"/>
      <w:bookmarkStart w:id="708" w:name="_Toc127151557"/>
      <w:bookmarkStart w:id="709" w:name="_Toc226965747"/>
      <w:bookmarkStart w:id="710" w:name="_Toc226337253"/>
      <w:bookmarkStart w:id="711" w:name="_Toc520356218"/>
      <w:bookmarkStart w:id="712" w:name="_Toc226309801"/>
      <w:bookmarkStart w:id="713" w:name="_Toc195842922"/>
      <w:bookmarkStart w:id="714" w:name="_Toc150774762"/>
      <w:bookmarkStart w:id="715" w:name="_Toc305158825"/>
      <w:bookmarkStart w:id="716" w:name="_Ref467988705"/>
      <w:r>
        <w:rPr>
          <w:rFonts w:eastAsiaTheme="minorEastAsia"/>
          <w:spacing w:val="0"/>
          <w:sz w:val="24"/>
        </w:rPr>
        <w:t>6  授权委托书（实质性格式）</w:t>
      </w:r>
    </w:p>
    <w:p w14:paraId="56C276D3">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授权委托书</w:t>
      </w:r>
    </w:p>
    <w:p w14:paraId="560F0E0D">
      <w:pPr>
        <w:spacing w:line="360" w:lineRule="auto"/>
        <w:ind w:firstLine="420"/>
        <w:rPr>
          <w:rFonts w:eastAsiaTheme="minorEastAsia"/>
          <w:color w:val="000000"/>
          <w:spacing w:val="0"/>
          <w:sz w:val="24"/>
          <w:szCs w:val="20"/>
        </w:rPr>
      </w:pPr>
      <w:r>
        <w:rPr>
          <w:rFonts w:eastAsiaTheme="minorEastAsia"/>
          <w:color w:val="000000"/>
          <w:spacing w:val="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DB397CA">
      <w:pPr>
        <w:spacing w:line="360" w:lineRule="auto"/>
        <w:ind w:firstLine="420"/>
        <w:rPr>
          <w:rFonts w:eastAsiaTheme="minorEastAsia"/>
          <w:color w:val="000000"/>
          <w:spacing w:val="0"/>
          <w:sz w:val="24"/>
          <w:szCs w:val="20"/>
        </w:rPr>
      </w:pPr>
      <w:r>
        <w:rPr>
          <w:rFonts w:eastAsiaTheme="minorEastAsia"/>
          <w:color w:val="000000"/>
          <w:spacing w:val="0"/>
          <w:sz w:val="24"/>
          <w:szCs w:val="20"/>
        </w:rPr>
        <w:t>委托期限：自本授权委托书签署之日起至响应有效期届满之日止。</w:t>
      </w:r>
    </w:p>
    <w:p w14:paraId="405B3263">
      <w:pPr>
        <w:spacing w:line="360" w:lineRule="auto"/>
        <w:ind w:firstLine="420"/>
        <w:rPr>
          <w:rFonts w:eastAsiaTheme="minorEastAsia"/>
          <w:color w:val="000000"/>
          <w:spacing w:val="0"/>
          <w:sz w:val="24"/>
          <w:szCs w:val="20"/>
        </w:rPr>
      </w:pPr>
      <w:r>
        <w:rPr>
          <w:rFonts w:eastAsiaTheme="minorEastAsia"/>
          <w:color w:val="000000"/>
          <w:spacing w:val="0"/>
          <w:sz w:val="24"/>
          <w:szCs w:val="20"/>
        </w:rPr>
        <w:t>代理人无转委托权。</w:t>
      </w:r>
      <w:r>
        <w:rPr>
          <w:rFonts w:eastAsiaTheme="minorEastAsia"/>
          <w:color w:val="000000"/>
          <w:spacing w:val="0"/>
          <w:sz w:val="24"/>
          <w:szCs w:val="20"/>
        </w:rPr>
        <w:cr/>
      </w:r>
    </w:p>
    <w:p w14:paraId="0EFAD31C">
      <w:pPr>
        <w:spacing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color w:val="000000"/>
          <w:spacing w:val="0"/>
          <w:sz w:val="24"/>
          <w:szCs w:val="20"/>
        </w:rPr>
        <w:t>______________</w:t>
      </w:r>
    </w:p>
    <w:p w14:paraId="1AD17885">
      <w:pPr>
        <w:spacing w:line="360" w:lineRule="auto"/>
        <w:rPr>
          <w:rFonts w:eastAsiaTheme="minorEastAsia"/>
          <w:color w:val="000000"/>
          <w:spacing w:val="0"/>
          <w:sz w:val="24"/>
          <w:szCs w:val="20"/>
        </w:rPr>
      </w:pPr>
      <w:r>
        <w:rPr>
          <w:rFonts w:eastAsiaTheme="minorEastAsia"/>
          <w:color w:val="000000"/>
          <w:spacing w:val="0"/>
          <w:sz w:val="24"/>
          <w:szCs w:val="20"/>
        </w:rPr>
        <w:t>法定代表人（单位负责人）（签字</w:t>
      </w:r>
      <w:r>
        <w:rPr>
          <w:color w:val="000000"/>
          <w:spacing w:val="0"/>
          <w:sz w:val="24"/>
          <w:szCs w:val="20"/>
        </w:rPr>
        <w:t>或签章</w:t>
      </w:r>
      <w:r>
        <w:rPr>
          <w:rFonts w:eastAsiaTheme="minorEastAsia"/>
          <w:color w:val="000000"/>
          <w:spacing w:val="0"/>
          <w:sz w:val="24"/>
          <w:szCs w:val="20"/>
        </w:rPr>
        <w:t>）：______________</w:t>
      </w:r>
    </w:p>
    <w:p w14:paraId="15124ECE">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委托代理人（签字</w:t>
      </w:r>
      <w:r>
        <w:rPr>
          <w:color w:val="000000"/>
          <w:spacing w:val="0"/>
          <w:sz w:val="24"/>
          <w:szCs w:val="20"/>
        </w:rPr>
        <w:t>或签章</w:t>
      </w:r>
      <w:r>
        <w:rPr>
          <w:rFonts w:eastAsiaTheme="minorEastAsia"/>
          <w:color w:val="000000"/>
          <w:spacing w:val="0"/>
          <w:sz w:val="24"/>
        </w:rPr>
        <w:t>）：</w:t>
      </w:r>
      <w:r>
        <w:rPr>
          <w:rFonts w:eastAsiaTheme="minorEastAsia"/>
          <w:color w:val="000000"/>
          <w:spacing w:val="0"/>
          <w:sz w:val="24"/>
          <w:szCs w:val="20"/>
        </w:rPr>
        <w:t>______________</w:t>
      </w:r>
    </w:p>
    <w:p w14:paraId="520BC884">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w:t>
      </w:r>
      <w:r>
        <w:rPr>
          <w:rFonts w:eastAsiaTheme="minorEastAsia"/>
          <w:color w:val="000000"/>
          <w:spacing w:val="0"/>
          <w:sz w:val="24"/>
        </w:rPr>
        <w:t>年</w:t>
      </w:r>
      <w:r>
        <w:rPr>
          <w:rFonts w:eastAsiaTheme="minorEastAsia"/>
          <w:color w:val="000000"/>
          <w:spacing w:val="0"/>
          <w:sz w:val="24"/>
          <w:szCs w:val="20"/>
        </w:rPr>
        <w:t>____</w:t>
      </w:r>
      <w:r>
        <w:rPr>
          <w:rFonts w:eastAsiaTheme="minorEastAsia"/>
          <w:color w:val="000000"/>
          <w:spacing w:val="0"/>
          <w:sz w:val="24"/>
        </w:rPr>
        <w:t>月</w:t>
      </w:r>
      <w:r>
        <w:rPr>
          <w:rFonts w:eastAsiaTheme="minorEastAsia"/>
          <w:color w:val="000000"/>
          <w:spacing w:val="0"/>
          <w:sz w:val="24"/>
          <w:szCs w:val="20"/>
        </w:rPr>
        <w:t>____</w:t>
      </w:r>
      <w:r>
        <w:rPr>
          <w:rFonts w:eastAsiaTheme="minorEastAsia"/>
          <w:color w:val="000000"/>
          <w:spacing w:val="0"/>
          <w:sz w:val="24"/>
        </w:rPr>
        <w:t>日</w:t>
      </w:r>
    </w:p>
    <w:p w14:paraId="32953BF1">
      <w:pPr>
        <w:tabs>
          <w:tab w:val="left" w:pos="5580"/>
        </w:tabs>
        <w:spacing w:line="360" w:lineRule="auto"/>
        <w:ind w:firstLine="480" w:firstLineChars="200"/>
        <w:rPr>
          <w:rFonts w:eastAsiaTheme="minorEastAsia"/>
          <w:color w:val="000000"/>
          <w:spacing w:val="0"/>
          <w:sz w:val="24"/>
          <w:szCs w:val="20"/>
        </w:rPr>
      </w:pPr>
    </w:p>
    <w:p w14:paraId="20EA96CA">
      <w:pPr>
        <w:tabs>
          <w:tab w:val="left" w:pos="5580"/>
        </w:tabs>
        <w:spacing w:line="360" w:lineRule="auto"/>
        <w:rPr>
          <w:color w:val="000000"/>
          <w:spacing w:val="0"/>
          <w:sz w:val="24"/>
          <w:szCs w:val="20"/>
        </w:rPr>
      </w:pPr>
      <w:r>
        <w:rPr>
          <w:rFonts w:hint="eastAsia"/>
          <w:color w:val="000000"/>
          <w:spacing w:val="0"/>
          <w:sz w:val="24"/>
          <w:szCs w:val="20"/>
        </w:rPr>
        <w:t>附：</w:t>
      </w:r>
      <w:r>
        <w:rPr>
          <w:color w:val="000000"/>
          <w:spacing w:val="0"/>
          <w:sz w:val="24"/>
          <w:szCs w:val="20"/>
        </w:rPr>
        <w:t>法定代表人</w:t>
      </w:r>
      <w:r>
        <w:rPr>
          <w:rFonts w:hint="eastAsia"/>
          <w:spacing w:val="0"/>
          <w:sz w:val="24"/>
          <w:szCs w:val="20"/>
        </w:rPr>
        <w:t>（单位负责人）</w:t>
      </w:r>
      <w:r>
        <w:rPr>
          <w:color w:val="000000"/>
          <w:spacing w:val="0"/>
          <w:sz w:val="24"/>
          <w:szCs w:val="20"/>
        </w:rPr>
        <w:t>及委托代理人身份证明文件电子件：</w:t>
      </w:r>
    </w:p>
    <w:p w14:paraId="7605A789">
      <w:pPr>
        <w:tabs>
          <w:tab w:val="left" w:pos="5580"/>
        </w:tabs>
        <w:spacing w:line="360" w:lineRule="auto"/>
        <w:jc w:val="left"/>
        <w:rPr>
          <w:rFonts w:eastAsiaTheme="minorEastAsia"/>
          <w:color w:val="000000"/>
          <w:spacing w:val="0"/>
          <w:sz w:val="24"/>
          <w:szCs w:val="20"/>
        </w:rPr>
      </w:pPr>
    </w:p>
    <w:p w14:paraId="24810028">
      <w:pPr>
        <w:tabs>
          <w:tab w:val="left" w:pos="5580"/>
        </w:tabs>
        <w:spacing w:line="360" w:lineRule="auto"/>
        <w:jc w:val="left"/>
        <w:rPr>
          <w:rFonts w:eastAsiaTheme="minorEastAsia"/>
          <w:color w:val="000000"/>
          <w:spacing w:val="0"/>
          <w:sz w:val="24"/>
          <w:szCs w:val="20"/>
        </w:rPr>
      </w:pPr>
    </w:p>
    <w:p w14:paraId="10C5D422">
      <w:pPr>
        <w:tabs>
          <w:tab w:val="left" w:pos="5580"/>
        </w:tabs>
        <w:spacing w:line="360" w:lineRule="auto"/>
        <w:jc w:val="left"/>
        <w:rPr>
          <w:rFonts w:eastAsiaTheme="minorEastAsia"/>
          <w:color w:val="000000"/>
          <w:spacing w:val="0"/>
          <w:sz w:val="24"/>
          <w:szCs w:val="20"/>
        </w:rPr>
      </w:pPr>
    </w:p>
    <w:p w14:paraId="5863E068">
      <w:pPr>
        <w:tabs>
          <w:tab w:val="left" w:pos="5580"/>
        </w:tabs>
        <w:spacing w:line="360" w:lineRule="auto"/>
        <w:jc w:val="left"/>
        <w:rPr>
          <w:rFonts w:eastAsiaTheme="minorEastAsia"/>
          <w:color w:val="000000"/>
          <w:spacing w:val="0"/>
          <w:sz w:val="24"/>
          <w:szCs w:val="20"/>
        </w:rPr>
      </w:pPr>
    </w:p>
    <w:p w14:paraId="4828D4B9">
      <w:pPr>
        <w:tabs>
          <w:tab w:val="left" w:pos="5580"/>
        </w:tabs>
        <w:spacing w:line="360" w:lineRule="auto"/>
        <w:jc w:val="left"/>
        <w:rPr>
          <w:rFonts w:eastAsiaTheme="minorEastAsia"/>
          <w:color w:val="000000"/>
          <w:spacing w:val="0"/>
          <w:sz w:val="24"/>
          <w:szCs w:val="20"/>
        </w:rPr>
      </w:pPr>
    </w:p>
    <w:p w14:paraId="7ECFC924">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说明：</w:t>
      </w:r>
    </w:p>
    <w:p w14:paraId="3538C580">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1.若供应商为事业单位或其他组织或分支机构，则法定代表人（单位负责人）处的签署人可为单位负责人。</w:t>
      </w:r>
    </w:p>
    <w:p w14:paraId="7C936F7A">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2.若响应文件中签字之处均为法定代表人（单位负责人）本人签署，则可不提供本《授权委托书》，但须提供《法定代表人（单位负责人）身份证明》</w:t>
      </w:r>
      <w:r>
        <w:rPr>
          <w:color w:val="000000"/>
          <w:spacing w:val="0"/>
          <w:sz w:val="24"/>
          <w:szCs w:val="20"/>
        </w:rPr>
        <w:t>；否则，不需要提供《法定代表人（单位负责人）身份证明》</w:t>
      </w:r>
      <w:r>
        <w:rPr>
          <w:rFonts w:eastAsiaTheme="minorEastAsia"/>
          <w:color w:val="000000"/>
          <w:spacing w:val="0"/>
          <w:sz w:val="24"/>
          <w:szCs w:val="20"/>
        </w:rPr>
        <w:t>。</w:t>
      </w:r>
    </w:p>
    <w:p w14:paraId="4670239A">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3.供应商为自然人的情形，可不提供本《授权委托书》。</w:t>
      </w:r>
    </w:p>
    <w:p w14:paraId="24D2D983">
      <w:pPr>
        <w:tabs>
          <w:tab w:val="left" w:pos="5580"/>
        </w:tabs>
        <w:spacing w:line="360" w:lineRule="auto"/>
        <w:jc w:val="left"/>
        <w:rPr>
          <w:rFonts w:eastAsiaTheme="minorEastAsia"/>
          <w:color w:val="000000"/>
          <w:spacing w:val="0"/>
          <w:sz w:val="30"/>
          <w:szCs w:val="30"/>
        </w:rPr>
      </w:pPr>
      <w:r>
        <w:rPr>
          <w:color w:val="000000"/>
          <w:spacing w:val="0"/>
          <w:sz w:val="24"/>
          <w:szCs w:val="20"/>
        </w:rPr>
        <w:t>4.供应商应随本《授权委托书》同时提供法定代表人（单位负责人）及委托代理人的有效的身份证</w:t>
      </w:r>
      <w:r>
        <w:rPr>
          <w:rFonts w:hint="eastAsia"/>
          <w:color w:val="000000"/>
          <w:spacing w:val="0"/>
          <w:sz w:val="24"/>
          <w:szCs w:val="20"/>
        </w:rPr>
        <w:t>或</w:t>
      </w:r>
      <w:r>
        <w:rPr>
          <w:color w:val="000000"/>
          <w:spacing w:val="0"/>
          <w:sz w:val="24"/>
          <w:szCs w:val="20"/>
        </w:rPr>
        <w:t>护照等身份证明文件电子件。提供身份证的，应同时提供身份证</w:t>
      </w:r>
      <w:r>
        <w:rPr>
          <w:b/>
          <w:color w:val="000000"/>
          <w:spacing w:val="0"/>
          <w:sz w:val="24"/>
          <w:szCs w:val="20"/>
        </w:rPr>
        <w:t>双面</w:t>
      </w:r>
      <w:r>
        <w:rPr>
          <w:color w:val="000000"/>
          <w:spacing w:val="0"/>
          <w:sz w:val="24"/>
          <w:szCs w:val="20"/>
        </w:rPr>
        <w:t>电子件。</w:t>
      </w:r>
      <w:r>
        <w:rPr>
          <w:rFonts w:eastAsiaTheme="minorEastAsia"/>
          <w:color w:val="000000"/>
          <w:spacing w:val="0"/>
          <w:sz w:val="30"/>
          <w:szCs w:val="30"/>
        </w:rPr>
        <w:br w:type="page"/>
      </w:r>
    </w:p>
    <w:p w14:paraId="2F41754B">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法定代表人（单位负责人）身份证明</w:t>
      </w:r>
    </w:p>
    <w:p w14:paraId="37C5DA91">
      <w:pPr>
        <w:kinsoku w:val="0"/>
        <w:overflowPunct w:val="0"/>
        <w:spacing w:line="200" w:lineRule="exact"/>
        <w:rPr>
          <w:rFonts w:eastAsiaTheme="minorEastAsia"/>
          <w:spacing w:val="0"/>
          <w:sz w:val="20"/>
          <w:szCs w:val="20"/>
        </w:rPr>
      </w:pPr>
    </w:p>
    <w:p w14:paraId="1CAA41C1">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szCs w:val="20"/>
        </w:rPr>
        <w:t>____</w:t>
      </w:r>
      <w:r>
        <w:rPr>
          <w:rFonts w:eastAsiaTheme="minorEastAsia"/>
          <w:color w:val="000000"/>
          <w:spacing w:val="0"/>
          <w:sz w:val="24"/>
        </w:rPr>
        <w:t>（采购人或采购代理机构）</w:t>
      </w:r>
    </w:p>
    <w:p w14:paraId="60D07C68">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spacing w:val="0"/>
        </w:rPr>
      </w:pPr>
      <w:r>
        <w:rPr>
          <w:rFonts w:ascii="Times New Roman" w:hAnsi="Times New Roman" w:eastAsiaTheme="minorEastAsia"/>
          <w:spacing w:val="0"/>
        </w:rPr>
        <w:t>兹证明，</w:t>
      </w:r>
    </w:p>
    <w:p w14:paraId="4C50F8FD">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spacing w:val="0"/>
        </w:rPr>
      </w:pPr>
      <w:r>
        <w:rPr>
          <w:rFonts w:ascii="Times New Roman" w:hAnsi="Times New Roman" w:eastAsiaTheme="minorEastAsia"/>
          <w:spacing w:val="0"/>
        </w:rPr>
        <w:t>姓名：</w:t>
      </w:r>
      <w:r>
        <w:rPr>
          <w:rFonts w:ascii="Times New Roman" w:hAnsi="Times New Roman" w:eastAsiaTheme="minorEastAsia"/>
          <w:color w:val="000000"/>
          <w:spacing w:val="0"/>
          <w:szCs w:val="20"/>
        </w:rPr>
        <w:t>____</w:t>
      </w:r>
      <w:r>
        <w:rPr>
          <w:rFonts w:ascii="Times New Roman" w:hAnsi="Times New Roman" w:eastAsiaTheme="minorEastAsia"/>
          <w:spacing w:val="0"/>
        </w:rPr>
        <w:t>性别：</w:t>
      </w:r>
      <w:r>
        <w:rPr>
          <w:rFonts w:ascii="Times New Roman" w:hAnsi="Times New Roman" w:eastAsiaTheme="minorEastAsia"/>
          <w:color w:val="000000"/>
          <w:spacing w:val="0"/>
          <w:szCs w:val="20"/>
        </w:rPr>
        <w:t>____</w:t>
      </w:r>
      <w:r>
        <w:rPr>
          <w:rFonts w:ascii="Times New Roman" w:hAnsi="Times New Roman" w:eastAsiaTheme="minorEastAsia"/>
          <w:spacing w:val="0"/>
        </w:rPr>
        <w:t>年龄：</w:t>
      </w:r>
      <w:r>
        <w:rPr>
          <w:rFonts w:ascii="Times New Roman" w:hAnsi="Times New Roman" w:eastAsiaTheme="minorEastAsia"/>
          <w:color w:val="000000"/>
          <w:spacing w:val="0"/>
          <w:szCs w:val="20"/>
        </w:rPr>
        <w:t>____</w:t>
      </w:r>
      <w:r>
        <w:rPr>
          <w:rFonts w:ascii="Times New Roman" w:hAnsi="Times New Roman" w:eastAsiaTheme="minorEastAsia"/>
          <w:spacing w:val="0"/>
        </w:rPr>
        <w:t>职务：</w:t>
      </w:r>
      <w:r>
        <w:rPr>
          <w:rFonts w:ascii="Times New Roman" w:hAnsi="Times New Roman" w:eastAsiaTheme="minorEastAsia"/>
          <w:color w:val="000000"/>
          <w:spacing w:val="0"/>
          <w:szCs w:val="20"/>
        </w:rPr>
        <w:t>____</w:t>
      </w:r>
    </w:p>
    <w:p w14:paraId="75F6F78D">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14:paraId="6C1462A5">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spacing w:val="0"/>
        </w:rPr>
      </w:pPr>
      <w:r>
        <w:rPr>
          <w:rFonts w:ascii="Times New Roman" w:hAnsi="Times New Roman" w:eastAsiaTheme="minorEastAsia"/>
          <w:spacing w:val="0"/>
        </w:rPr>
        <w:t>系</w:t>
      </w:r>
      <w:r>
        <w:rPr>
          <w:rFonts w:ascii="Times New Roman" w:hAnsi="Times New Roman" w:eastAsiaTheme="minorEastAsia"/>
          <w:color w:val="000000"/>
          <w:spacing w:val="0"/>
          <w:szCs w:val="20"/>
        </w:rPr>
        <w:t>__________</w:t>
      </w:r>
      <w:r>
        <w:rPr>
          <w:rFonts w:ascii="Times New Roman" w:hAnsi="Times New Roman" w:eastAsiaTheme="minorEastAsia"/>
          <w:spacing w:val="0"/>
        </w:rPr>
        <w:t>（供应商名称）的法定代表人（单位负责人）。</w:t>
      </w:r>
    </w:p>
    <w:p w14:paraId="32DA7EF2">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14:paraId="1A27EC11">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14:paraId="7BCC0F24">
      <w:pPr>
        <w:pStyle w:val="17"/>
        <w:kinsoku w:val="0"/>
        <w:overflowPunct w:val="0"/>
        <w:spacing w:line="583" w:lineRule="auto"/>
        <w:ind w:right="-46"/>
        <w:rPr>
          <w:color w:val="000000"/>
          <w:spacing w:val="0"/>
          <w:szCs w:val="20"/>
        </w:rPr>
      </w:pPr>
      <w:r>
        <w:rPr>
          <w:rFonts w:hint="eastAsia"/>
          <w:color w:val="000000"/>
          <w:spacing w:val="0"/>
          <w:szCs w:val="20"/>
        </w:rPr>
        <w:t>附：</w:t>
      </w:r>
      <w:r>
        <w:rPr>
          <w:color w:val="000000"/>
          <w:spacing w:val="0"/>
          <w:szCs w:val="20"/>
        </w:rPr>
        <w:t>法定代表人</w:t>
      </w:r>
      <w:r>
        <w:rPr>
          <w:rFonts w:hint="eastAsia"/>
          <w:color w:val="000000"/>
          <w:spacing w:val="0"/>
          <w:szCs w:val="20"/>
        </w:rPr>
        <w:t>（单位负责人）</w:t>
      </w:r>
      <w:r>
        <w:rPr>
          <w:color w:val="000000"/>
          <w:spacing w:val="0"/>
          <w:szCs w:val="20"/>
        </w:rPr>
        <w:t>身份证</w:t>
      </w:r>
      <w:r>
        <w:rPr>
          <w:rFonts w:hint="eastAsia"/>
          <w:color w:val="000000"/>
          <w:spacing w:val="0"/>
          <w:szCs w:val="20"/>
        </w:rPr>
        <w:t>或</w:t>
      </w:r>
      <w:r>
        <w:rPr>
          <w:color w:val="000000"/>
          <w:spacing w:val="0"/>
          <w:szCs w:val="20"/>
        </w:rPr>
        <w:t>护照等身份证明文件电子件：</w:t>
      </w:r>
    </w:p>
    <w:p w14:paraId="3C022666">
      <w:pPr>
        <w:pStyle w:val="17"/>
        <w:kinsoku w:val="0"/>
        <w:overflowPunct w:val="0"/>
        <w:spacing w:line="583" w:lineRule="auto"/>
        <w:ind w:right="4305"/>
        <w:rPr>
          <w:rFonts w:ascii="Times New Roman" w:hAnsi="Times New Roman" w:eastAsiaTheme="minorEastAsia"/>
          <w:spacing w:val="0"/>
        </w:rPr>
      </w:pPr>
    </w:p>
    <w:p w14:paraId="54EA30E2">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6D84B387">
      <w:pPr>
        <w:autoSpaceDE w:val="0"/>
        <w:autoSpaceDN w:val="0"/>
        <w:adjustRightInd w:val="0"/>
        <w:snapToGrid w:val="0"/>
        <w:spacing w:line="360" w:lineRule="auto"/>
        <w:rPr>
          <w:rFonts w:eastAsiaTheme="minorEastAsia"/>
          <w:color w:val="000000"/>
          <w:spacing w:val="0"/>
          <w:sz w:val="24"/>
          <w:lang w:val="zh-CN"/>
        </w:rPr>
      </w:pPr>
      <w:r>
        <w:rPr>
          <w:rFonts w:eastAsiaTheme="minorEastAsia"/>
          <w:spacing w:val="0"/>
          <w:sz w:val="24"/>
        </w:rPr>
        <w:t>法定代表人（单位负责人）（签字</w:t>
      </w:r>
      <w:r>
        <w:rPr>
          <w:color w:val="000000"/>
          <w:spacing w:val="0"/>
          <w:sz w:val="24"/>
          <w:szCs w:val="20"/>
        </w:rPr>
        <w:t>或签章</w:t>
      </w:r>
      <w:r>
        <w:rPr>
          <w:rFonts w:eastAsiaTheme="minorEastAsia"/>
          <w:spacing w:val="0"/>
          <w:sz w:val="24"/>
        </w:rPr>
        <w:t>）：______</w:t>
      </w:r>
    </w:p>
    <w:p w14:paraId="2748F745">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____年____月____日</w:t>
      </w:r>
    </w:p>
    <w:p w14:paraId="28FB5284">
      <w:pPr>
        <w:widowControl/>
        <w:jc w:val="left"/>
        <w:rPr>
          <w:rFonts w:eastAsiaTheme="minorEastAsia"/>
          <w:i/>
          <w:color w:val="000000"/>
          <w:spacing w:val="0"/>
          <w:sz w:val="24"/>
          <w:szCs w:val="20"/>
          <w:u w:val="single"/>
        </w:rPr>
      </w:pPr>
    </w:p>
    <w:p w14:paraId="2F8FF982">
      <w:pPr>
        <w:widowControl/>
        <w:jc w:val="left"/>
        <w:rPr>
          <w:rFonts w:eastAsiaTheme="minorEastAsia"/>
          <w:color w:val="000000"/>
          <w:spacing w:val="0"/>
          <w:sz w:val="24"/>
          <w:szCs w:val="20"/>
        </w:rPr>
      </w:pPr>
      <w:r>
        <w:rPr>
          <w:rFonts w:eastAsiaTheme="minorEastAsia"/>
          <w:color w:val="000000"/>
          <w:spacing w:val="0"/>
          <w:sz w:val="24"/>
          <w:szCs w:val="20"/>
        </w:rPr>
        <w:br w:type="page"/>
      </w:r>
    </w:p>
    <w:p w14:paraId="59ADA848">
      <w:pPr>
        <w:tabs>
          <w:tab w:val="left" w:pos="360"/>
        </w:tabs>
        <w:snapToGrid w:val="0"/>
        <w:spacing w:line="360" w:lineRule="auto"/>
        <w:outlineLvl w:val="1"/>
        <w:rPr>
          <w:rFonts w:eastAsiaTheme="minorEastAsia"/>
          <w:spacing w:val="0"/>
          <w:sz w:val="24"/>
        </w:rPr>
      </w:pPr>
      <w:r>
        <w:rPr>
          <w:rFonts w:eastAsiaTheme="minorEastAsia"/>
          <w:spacing w:val="0"/>
          <w:sz w:val="24"/>
        </w:rPr>
        <w:t>7  报价一览表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20C42E1E">
      <w:pPr>
        <w:spacing w:line="360" w:lineRule="exact"/>
        <w:jc w:val="center"/>
        <w:rPr>
          <w:rFonts w:eastAsiaTheme="minorEastAsia"/>
          <w:b/>
          <w:color w:val="000000"/>
          <w:spacing w:val="0"/>
          <w:sz w:val="36"/>
          <w:szCs w:val="36"/>
          <w:highlight w:val="none"/>
        </w:rPr>
      </w:pPr>
      <w:bookmarkStart w:id="717" w:name="_Toc226309802"/>
      <w:bookmarkStart w:id="718" w:name="_Toc226965748"/>
      <w:bookmarkStart w:id="719" w:name="_Toc226965831"/>
      <w:bookmarkStart w:id="720" w:name="_Toc195842923"/>
      <w:bookmarkStart w:id="721" w:name="_Toc264969248"/>
      <w:bookmarkStart w:id="722" w:name="_Toc226337254"/>
      <w:bookmarkStart w:id="723" w:name="_Toc305158900"/>
      <w:bookmarkStart w:id="724" w:name="_Toc164608827"/>
      <w:bookmarkStart w:id="725" w:name="_Toc164608672"/>
      <w:bookmarkStart w:id="726" w:name="_Toc305158826"/>
      <w:bookmarkStart w:id="727" w:name="_Toc265228396"/>
      <w:r>
        <w:rPr>
          <w:rFonts w:eastAsiaTheme="minorEastAsia"/>
          <w:b/>
          <w:color w:val="000000"/>
          <w:spacing w:val="0"/>
          <w:sz w:val="36"/>
          <w:szCs w:val="36"/>
          <w:highlight w:val="none"/>
        </w:rPr>
        <w:t>报价一览表</w:t>
      </w:r>
      <w:bookmarkEnd w:id="717"/>
      <w:bookmarkEnd w:id="718"/>
      <w:bookmarkEnd w:id="719"/>
      <w:bookmarkEnd w:id="720"/>
      <w:bookmarkEnd w:id="721"/>
      <w:bookmarkEnd w:id="722"/>
      <w:bookmarkEnd w:id="723"/>
      <w:bookmarkEnd w:id="724"/>
      <w:bookmarkEnd w:id="725"/>
      <w:bookmarkEnd w:id="726"/>
      <w:bookmarkEnd w:id="727"/>
    </w:p>
    <w:p w14:paraId="525B2658">
      <w:pPr>
        <w:tabs>
          <w:tab w:val="left" w:pos="1800"/>
          <w:tab w:val="left" w:pos="5580"/>
        </w:tabs>
        <w:spacing w:line="360" w:lineRule="auto"/>
        <w:jc w:val="left"/>
        <w:rPr>
          <w:rFonts w:eastAsiaTheme="minorEastAsia"/>
          <w:color w:val="000000"/>
          <w:spacing w:val="0"/>
          <w:sz w:val="24"/>
        </w:rPr>
      </w:pPr>
    </w:p>
    <w:p w14:paraId="6041F77A">
      <w:pPr>
        <w:tabs>
          <w:tab w:val="left" w:pos="1800"/>
          <w:tab w:val="left" w:pos="5580"/>
        </w:tabs>
        <w:spacing w:line="360" w:lineRule="auto"/>
        <w:ind w:firstLine="240" w:firstLineChars="100"/>
        <w:jc w:val="left"/>
        <w:rPr>
          <w:rFonts w:eastAsiaTheme="minorEastAsia"/>
          <w:color w:val="000000"/>
          <w:spacing w:val="0"/>
          <w:sz w:val="24"/>
          <w:u w:val="single"/>
        </w:rPr>
      </w:pPr>
      <w:r>
        <w:rPr>
          <w:rFonts w:eastAsiaTheme="minorEastAsia"/>
          <w:color w:val="000000"/>
          <w:spacing w:val="0"/>
          <w:sz w:val="24"/>
        </w:rPr>
        <w:t>项目编号：</w:t>
      </w:r>
      <w:r>
        <w:rPr>
          <w:rFonts w:eastAsiaTheme="minorEastAsia"/>
          <w:spacing w:val="0"/>
          <w:sz w:val="24"/>
        </w:rPr>
        <w:t>___________</w:t>
      </w:r>
      <w:r>
        <w:rPr>
          <w:rFonts w:eastAsiaTheme="minorEastAsia"/>
          <w:color w:val="000000"/>
          <w:spacing w:val="0"/>
          <w:sz w:val="24"/>
        </w:rPr>
        <w:t xml:space="preserve">     项目名称：</w:t>
      </w:r>
      <w:r>
        <w:rPr>
          <w:rFonts w:eastAsiaTheme="minorEastAsia"/>
          <w:spacing w:val="0"/>
          <w:sz w:val="24"/>
        </w:rPr>
        <w:t>___________</w:t>
      </w:r>
    </w:p>
    <w:tbl>
      <w:tblPr>
        <w:tblStyle w:val="45"/>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2284"/>
        <w:gridCol w:w="1650"/>
        <w:gridCol w:w="1725"/>
        <w:gridCol w:w="1890"/>
        <w:gridCol w:w="1257"/>
      </w:tblGrid>
      <w:tr w14:paraId="20D3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607" w:type="dxa"/>
            <w:vMerge w:val="restart"/>
            <w:tcBorders>
              <w:top w:val="single" w:color="auto" w:sz="4" w:space="0"/>
              <w:left w:val="single" w:color="auto" w:sz="4" w:space="0"/>
              <w:bottom w:val="single" w:color="auto" w:sz="4" w:space="0"/>
              <w:right w:val="single" w:color="auto" w:sz="4" w:space="0"/>
            </w:tcBorders>
            <w:vAlign w:val="center"/>
          </w:tcPr>
          <w:p w14:paraId="13940333">
            <w:pPr>
              <w:tabs>
                <w:tab w:val="left" w:pos="5580"/>
              </w:tabs>
              <w:jc w:val="center"/>
              <w:rPr>
                <w:rFonts w:eastAsiaTheme="minorEastAsia"/>
                <w:b/>
                <w:spacing w:val="0"/>
                <w:sz w:val="24"/>
              </w:rPr>
            </w:pPr>
            <w:r>
              <w:rPr>
                <w:rFonts w:eastAsiaTheme="minorEastAsia"/>
                <w:b/>
                <w:spacing w:val="0"/>
                <w:sz w:val="24"/>
              </w:rPr>
              <w:t>包号</w:t>
            </w:r>
          </w:p>
        </w:tc>
        <w:tc>
          <w:tcPr>
            <w:tcW w:w="2284" w:type="dxa"/>
            <w:vMerge w:val="restart"/>
            <w:tcBorders>
              <w:top w:val="single" w:color="auto" w:sz="4" w:space="0"/>
              <w:left w:val="single" w:color="auto" w:sz="4" w:space="0"/>
              <w:bottom w:val="single" w:color="auto" w:sz="4" w:space="0"/>
              <w:right w:val="single" w:color="auto" w:sz="4" w:space="0"/>
            </w:tcBorders>
            <w:vAlign w:val="center"/>
          </w:tcPr>
          <w:p w14:paraId="65DB21D9">
            <w:pPr>
              <w:tabs>
                <w:tab w:val="left" w:pos="5580"/>
              </w:tabs>
              <w:jc w:val="center"/>
              <w:rPr>
                <w:rFonts w:eastAsiaTheme="minorEastAsia"/>
                <w:b/>
                <w:spacing w:val="0"/>
                <w:sz w:val="24"/>
              </w:rPr>
            </w:pPr>
            <w:r>
              <w:rPr>
                <w:rFonts w:eastAsiaTheme="minorEastAsia"/>
                <w:b/>
                <w:spacing w:val="0"/>
                <w:sz w:val="24"/>
              </w:rPr>
              <w:t>供应商名称</w:t>
            </w:r>
          </w:p>
        </w:tc>
        <w:tc>
          <w:tcPr>
            <w:tcW w:w="3375" w:type="dxa"/>
            <w:gridSpan w:val="2"/>
            <w:tcBorders>
              <w:top w:val="single" w:color="auto" w:sz="4" w:space="0"/>
              <w:left w:val="single" w:color="auto" w:sz="4" w:space="0"/>
              <w:bottom w:val="single" w:color="auto" w:sz="4" w:space="0"/>
              <w:right w:val="single" w:color="auto" w:sz="4" w:space="0"/>
            </w:tcBorders>
            <w:vAlign w:val="center"/>
          </w:tcPr>
          <w:p w14:paraId="5EF0B289">
            <w:pPr>
              <w:tabs>
                <w:tab w:val="left" w:pos="5580"/>
              </w:tabs>
              <w:jc w:val="center"/>
              <w:rPr>
                <w:rFonts w:eastAsiaTheme="minorEastAsia"/>
                <w:b/>
                <w:spacing w:val="0"/>
                <w:sz w:val="24"/>
              </w:rPr>
            </w:pPr>
            <w:r>
              <w:rPr>
                <w:rFonts w:eastAsiaTheme="minorEastAsia"/>
                <w:b/>
                <w:spacing w:val="0"/>
                <w:sz w:val="24"/>
              </w:rPr>
              <w:t>报价</w:t>
            </w:r>
          </w:p>
        </w:tc>
        <w:tc>
          <w:tcPr>
            <w:tcW w:w="1890" w:type="dxa"/>
            <w:vMerge w:val="restart"/>
            <w:tcBorders>
              <w:top w:val="single" w:color="auto" w:sz="4" w:space="0"/>
              <w:left w:val="single" w:color="auto" w:sz="4" w:space="0"/>
              <w:right w:val="single" w:color="auto" w:sz="4" w:space="0"/>
            </w:tcBorders>
            <w:vAlign w:val="center"/>
          </w:tcPr>
          <w:p w14:paraId="2D636CEB">
            <w:pPr>
              <w:tabs>
                <w:tab w:val="left" w:pos="5580"/>
              </w:tabs>
              <w:jc w:val="center"/>
              <w:rPr>
                <w:rFonts w:hint="eastAsia" w:eastAsiaTheme="minorEastAsia"/>
                <w:b/>
                <w:spacing w:val="0"/>
                <w:sz w:val="24"/>
                <w:lang w:val="en-US" w:eastAsia="zh-CN"/>
              </w:rPr>
            </w:pPr>
            <w:r>
              <w:rPr>
                <w:rFonts w:hint="eastAsia" w:eastAsiaTheme="minorEastAsia"/>
                <w:b/>
                <w:spacing w:val="0"/>
                <w:sz w:val="24"/>
                <w:lang w:val="en-US" w:eastAsia="zh-CN"/>
              </w:rPr>
              <w:t>服务期限</w:t>
            </w:r>
          </w:p>
        </w:tc>
        <w:tc>
          <w:tcPr>
            <w:tcW w:w="1257" w:type="dxa"/>
            <w:vMerge w:val="restart"/>
            <w:tcBorders>
              <w:top w:val="single" w:color="auto" w:sz="4" w:space="0"/>
              <w:left w:val="single" w:color="auto" w:sz="4" w:space="0"/>
              <w:right w:val="single" w:color="auto" w:sz="4" w:space="0"/>
            </w:tcBorders>
            <w:vAlign w:val="center"/>
          </w:tcPr>
          <w:p w14:paraId="433BABA5">
            <w:pPr>
              <w:tabs>
                <w:tab w:val="left" w:pos="5580"/>
              </w:tabs>
              <w:jc w:val="center"/>
              <w:rPr>
                <w:rFonts w:hint="default" w:eastAsiaTheme="minorEastAsia"/>
                <w:b/>
                <w:spacing w:val="0"/>
                <w:sz w:val="24"/>
                <w:lang w:val="en-US" w:eastAsia="zh-CN"/>
              </w:rPr>
            </w:pPr>
            <w:r>
              <w:rPr>
                <w:rFonts w:hint="eastAsia" w:eastAsiaTheme="minorEastAsia"/>
                <w:b/>
                <w:spacing w:val="0"/>
                <w:sz w:val="24"/>
                <w:lang w:val="en-US" w:eastAsia="zh-CN"/>
              </w:rPr>
              <w:t>备注</w:t>
            </w:r>
          </w:p>
        </w:tc>
      </w:tr>
      <w:tr w14:paraId="5BF2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14:paraId="25F134A2">
            <w:pPr>
              <w:widowControl/>
              <w:jc w:val="left"/>
              <w:rPr>
                <w:rFonts w:eastAsiaTheme="minorEastAsia"/>
                <w:b/>
                <w:spacing w:val="0"/>
                <w:sz w:val="24"/>
              </w:rPr>
            </w:pPr>
          </w:p>
        </w:tc>
        <w:tc>
          <w:tcPr>
            <w:tcW w:w="2284" w:type="dxa"/>
            <w:vMerge w:val="continue"/>
            <w:tcBorders>
              <w:top w:val="single" w:color="auto" w:sz="4" w:space="0"/>
              <w:left w:val="single" w:color="auto" w:sz="4" w:space="0"/>
              <w:bottom w:val="single" w:color="auto" w:sz="4" w:space="0"/>
              <w:right w:val="single" w:color="auto" w:sz="4" w:space="0"/>
            </w:tcBorders>
            <w:vAlign w:val="center"/>
          </w:tcPr>
          <w:p w14:paraId="0B7390C7">
            <w:pPr>
              <w:widowControl/>
              <w:jc w:val="left"/>
              <w:rPr>
                <w:rFonts w:eastAsiaTheme="minorEastAsia"/>
                <w:b/>
                <w:spacing w:val="0"/>
                <w:sz w:val="24"/>
              </w:rPr>
            </w:pPr>
          </w:p>
        </w:tc>
        <w:tc>
          <w:tcPr>
            <w:tcW w:w="1650" w:type="dxa"/>
            <w:tcBorders>
              <w:top w:val="single" w:color="auto" w:sz="4" w:space="0"/>
              <w:left w:val="single" w:color="auto" w:sz="4" w:space="0"/>
              <w:bottom w:val="single" w:color="auto" w:sz="4" w:space="0"/>
              <w:right w:val="single" w:color="auto" w:sz="4" w:space="0"/>
            </w:tcBorders>
            <w:vAlign w:val="center"/>
          </w:tcPr>
          <w:p w14:paraId="7B37E087">
            <w:pPr>
              <w:tabs>
                <w:tab w:val="left" w:pos="5580"/>
              </w:tabs>
              <w:jc w:val="center"/>
              <w:rPr>
                <w:rFonts w:eastAsiaTheme="minorEastAsia"/>
                <w:b/>
                <w:spacing w:val="0"/>
                <w:sz w:val="24"/>
              </w:rPr>
            </w:pPr>
            <w:r>
              <w:rPr>
                <w:rFonts w:eastAsiaTheme="minorEastAsia"/>
                <w:b/>
                <w:spacing w:val="0"/>
                <w:sz w:val="24"/>
              </w:rPr>
              <w:t>大写</w:t>
            </w:r>
          </w:p>
        </w:tc>
        <w:tc>
          <w:tcPr>
            <w:tcW w:w="1725" w:type="dxa"/>
            <w:tcBorders>
              <w:top w:val="single" w:color="auto" w:sz="4" w:space="0"/>
              <w:left w:val="single" w:color="auto" w:sz="4" w:space="0"/>
              <w:bottom w:val="single" w:color="auto" w:sz="4" w:space="0"/>
              <w:right w:val="single" w:color="auto" w:sz="4" w:space="0"/>
            </w:tcBorders>
            <w:vAlign w:val="center"/>
          </w:tcPr>
          <w:p w14:paraId="194E64C4">
            <w:pPr>
              <w:tabs>
                <w:tab w:val="left" w:pos="5580"/>
              </w:tabs>
              <w:jc w:val="center"/>
              <w:rPr>
                <w:rFonts w:eastAsiaTheme="minorEastAsia"/>
                <w:b/>
                <w:spacing w:val="0"/>
                <w:sz w:val="24"/>
              </w:rPr>
            </w:pPr>
            <w:r>
              <w:rPr>
                <w:rFonts w:eastAsiaTheme="minorEastAsia"/>
                <w:b/>
                <w:spacing w:val="0"/>
                <w:sz w:val="24"/>
              </w:rPr>
              <w:t>小写</w:t>
            </w:r>
          </w:p>
        </w:tc>
        <w:tc>
          <w:tcPr>
            <w:tcW w:w="1890" w:type="dxa"/>
            <w:vMerge w:val="continue"/>
            <w:tcBorders>
              <w:left w:val="single" w:color="auto" w:sz="4" w:space="0"/>
              <w:bottom w:val="single" w:color="auto" w:sz="4" w:space="0"/>
              <w:right w:val="single" w:color="auto" w:sz="4" w:space="0"/>
            </w:tcBorders>
            <w:vAlign w:val="center"/>
          </w:tcPr>
          <w:p w14:paraId="68DB332D">
            <w:pPr>
              <w:tabs>
                <w:tab w:val="left" w:pos="5580"/>
              </w:tabs>
              <w:jc w:val="center"/>
              <w:rPr>
                <w:rFonts w:eastAsiaTheme="minorEastAsia"/>
                <w:b/>
                <w:spacing w:val="0"/>
                <w:sz w:val="24"/>
              </w:rPr>
            </w:pPr>
          </w:p>
        </w:tc>
        <w:tc>
          <w:tcPr>
            <w:tcW w:w="1257" w:type="dxa"/>
            <w:vMerge w:val="continue"/>
            <w:tcBorders>
              <w:left w:val="single" w:color="auto" w:sz="4" w:space="0"/>
              <w:bottom w:val="single" w:color="auto" w:sz="4" w:space="0"/>
              <w:right w:val="single" w:color="auto" w:sz="4" w:space="0"/>
            </w:tcBorders>
            <w:vAlign w:val="center"/>
          </w:tcPr>
          <w:p w14:paraId="6E2E9450">
            <w:pPr>
              <w:tabs>
                <w:tab w:val="left" w:pos="5580"/>
              </w:tabs>
              <w:jc w:val="center"/>
              <w:rPr>
                <w:rFonts w:eastAsiaTheme="minorEastAsia"/>
                <w:b/>
                <w:spacing w:val="0"/>
                <w:sz w:val="24"/>
              </w:rPr>
            </w:pPr>
          </w:p>
        </w:tc>
      </w:tr>
      <w:tr w14:paraId="6C13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4"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0F1338AF">
            <w:pPr>
              <w:tabs>
                <w:tab w:val="left" w:pos="5580"/>
              </w:tabs>
              <w:jc w:val="center"/>
              <w:rPr>
                <w:rFonts w:eastAsiaTheme="minorEastAsia"/>
                <w:spacing w:val="0"/>
                <w:sz w:val="24"/>
              </w:rPr>
            </w:pPr>
          </w:p>
        </w:tc>
        <w:tc>
          <w:tcPr>
            <w:tcW w:w="2284" w:type="dxa"/>
            <w:tcBorders>
              <w:top w:val="single" w:color="auto" w:sz="4" w:space="0"/>
              <w:left w:val="single" w:color="auto" w:sz="4" w:space="0"/>
              <w:bottom w:val="single" w:color="auto" w:sz="4" w:space="0"/>
              <w:right w:val="single" w:color="auto" w:sz="4" w:space="0"/>
            </w:tcBorders>
            <w:vAlign w:val="center"/>
          </w:tcPr>
          <w:p w14:paraId="02A2F956">
            <w:pPr>
              <w:tabs>
                <w:tab w:val="left" w:pos="5580"/>
              </w:tabs>
              <w:jc w:val="center"/>
              <w:rPr>
                <w:rFonts w:eastAsiaTheme="minorEastAsia"/>
                <w:spacing w:val="0"/>
                <w:sz w:val="24"/>
              </w:rPr>
            </w:pPr>
          </w:p>
        </w:tc>
        <w:tc>
          <w:tcPr>
            <w:tcW w:w="1650" w:type="dxa"/>
            <w:tcBorders>
              <w:top w:val="single" w:color="auto" w:sz="4" w:space="0"/>
              <w:left w:val="single" w:color="auto" w:sz="4" w:space="0"/>
              <w:bottom w:val="single" w:color="auto" w:sz="4" w:space="0"/>
              <w:right w:val="single" w:color="auto" w:sz="4" w:space="0"/>
            </w:tcBorders>
            <w:vAlign w:val="center"/>
          </w:tcPr>
          <w:p w14:paraId="3B736241">
            <w:pPr>
              <w:tabs>
                <w:tab w:val="left" w:pos="5580"/>
              </w:tabs>
              <w:jc w:val="center"/>
              <w:rPr>
                <w:rFonts w:eastAsiaTheme="minorEastAsia"/>
                <w:spacing w:val="0"/>
                <w:sz w:val="24"/>
              </w:rPr>
            </w:pPr>
          </w:p>
        </w:tc>
        <w:tc>
          <w:tcPr>
            <w:tcW w:w="1725" w:type="dxa"/>
            <w:tcBorders>
              <w:top w:val="single" w:color="auto" w:sz="4" w:space="0"/>
              <w:left w:val="single" w:color="auto" w:sz="4" w:space="0"/>
              <w:bottom w:val="single" w:color="auto" w:sz="4" w:space="0"/>
              <w:right w:val="single" w:color="auto" w:sz="4" w:space="0"/>
            </w:tcBorders>
            <w:vAlign w:val="center"/>
          </w:tcPr>
          <w:p w14:paraId="53ECEDF0">
            <w:pPr>
              <w:tabs>
                <w:tab w:val="left" w:pos="5580"/>
              </w:tabs>
              <w:jc w:val="center"/>
              <w:rPr>
                <w:rFonts w:eastAsiaTheme="minorEastAsia"/>
                <w:spacing w:val="0"/>
                <w:sz w:val="24"/>
              </w:rPr>
            </w:pPr>
          </w:p>
        </w:tc>
        <w:tc>
          <w:tcPr>
            <w:tcW w:w="1890" w:type="dxa"/>
            <w:tcBorders>
              <w:top w:val="single" w:color="auto" w:sz="4" w:space="0"/>
              <w:left w:val="single" w:color="auto" w:sz="4" w:space="0"/>
              <w:bottom w:val="single" w:color="auto" w:sz="4" w:space="0"/>
              <w:right w:val="single" w:color="auto" w:sz="4" w:space="0"/>
            </w:tcBorders>
            <w:vAlign w:val="center"/>
          </w:tcPr>
          <w:p w14:paraId="37F16DEB">
            <w:pPr>
              <w:tabs>
                <w:tab w:val="left" w:pos="5580"/>
              </w:tabs>
              <w:jc w:val="center"/>
              <w:rPr>
                <w:rFonts w:eastAsiaTheme="minorEastAsia"/>
                <w:spacing w:val="0"/>
                <w:sz w:val="24"/>
              </w:rPr>
            </w:pPr>
          </w:p>
        </w:tc>
        <w:tc>
          <w:tcPr>
            <w:tcW w:w="1257" w:type="dxa"/>
            <w:tcBorders>
              <w:top w:val="single" w:color="auto" w:sz="4" w:space="0"/>
              <w:left w:val="single" w:color="auto" w:sz="4" w:space="0"/>
              <w:bottom w:val="single" w:color="auto" w:sz="4" w:space="0"/>
              <w:right w:val="single" w:color="auto" w:sz="4" w:space="0"/>
            </w:tcBorders>
            <w:vAlign w:val="center"/>
          </w:tcPr>
          <w:p w14:paraId="19213645">
            <w:pPr>
              <w:tabs>
                <w:tab w:val="left" w:pos="5580"/>
              </w:tabs>
              <w:jc w:val="center"/>
              <w:rPr>
                <w:rFonts w:eastAsiaTheme="minorEastAsia"/>
                <w:spacing w:val="0"/>
                <w:sz w:val="24"/>
              </w:rPr>
            </w:pPr>
          </w:p>
        </w:tc>
      </w:tr>
    </w:tbl>
    <w:p w14:paraId="4717220F">
      <w:pPr>
        <w:autoSpaceDE w:val="0"/>
        <w:autoSpaceDN w:val="0"/>
        <w:adjustRightInd w:val="0"/>
        <w:jc w:val="left"/>
        <w:rPr>
          <w:rFonts w:eastAsiaTheme="minorEastAsia"/>
          <w:color w:val="000000"/>
          <w:spacing w:val="0"/>
          <w:kern w:val="0"/>
          <w:sz w:val="24"/>
        </w:rPr>
      </w:pPr>
    </w:p>
    <w:p w14:paraId="7F82B256">
      <w:pPr>
        <w:autoSpaceDE w:val="0"/>
        <w:autoSpaceDN w:val="0"/>
        <w:adjustRightInd w:val="0"/>
        <w:jc w:val="left"/>
        <w:rPr>
          <w:rFonts w:eastAsiaTheme="minorEastAsia"/>
          <w:color w:val="000000"/>
          <w:spacing w:val="0"/>
          <w:sz w:val="24"/>
          <w:szCs w:val="20"/>
        </w:rPr>
      </w:pPr>
      <w:r>
        <w:rPr>
          <w:rFonts w:eastAsiaTheme="minorEastAsia"/>
          <w:color w:val="000000"/>
          <w:spacing w:val="0"/>
          <w:kern w:val="0"/>
          <w:sz w:val="24"/>
        </w:rPr>
        <w:t>注：1</w:t>
      </w:r>
      <w:r>
        <w:rPr>
          <w:rFonts w:eastAsiaTheme="minorEastAsia"/>
          <w:color w:val="000000"/>
          <w:spacing w:val="0"/>
          <w:sz w:val="24"/>
          <w:szCs w:val="20"/>
        </w:rPr>
        <w:t>.此表中，每包的报价应和《分项报价表》中的总价相一致。</w:t>
      </w:r>
    </w:p>
    <w:p w14:paraId="30EF9263">
      <w:pPr>
        <w:tabs>
          <w:tab w:val="left" w:pos="5580"/>
        </w:tabs>
        <w:ind w:firstLine="480" w:firstLineChars="200"/>
        <w:rPr>
          <w:rFonts w:eastAsiaTheme="minorEastAsia"/>
          <w:color w:val="000000"/>
          <w:spacing w:val="0"/>
          <w:sz w:val="24"/>
          <w:szCs w:val="20"/>
        </w:rPr>
      </w:pPr>
      <w:r>
        <w:rPr>
          <w:rFonts w:eastAsiaTheme="minorEastAsia"/>
          <w:color w:val="000000"/>
          <w:spacing w:val="0"/>
          <w:sz w:val="24"/>
          <w:szCs w:val="20"/>
        </w:rPr>
        <w:t>2.本表必须按包分别填写。</w:t>
      </w:r>
    </w:p>
    <w:p w14:paraId="124E9A75">
      <w:pPr>
        <w:tabs>
          <w:tab w:val="left" w:pos="5580"/>
        </w:tabs>
        <w:ind w:firstLine="480" w:firstLineChars="200"/>
        <w:rPr>
          <w:rFonts w:eastAsiaTheme="minorEastAsia"/>
          <w:color w:val="000000"/>
          <w:spacing w:val="0"/>
          <w:sz w:val="24"/>
          <w:szCs w:val="20"/>
        </w:rPr>
      </w:pPr>
    </w:p>
    <w:p w14:paraId="3DA25A23">
      <w:pPr>
        <w:autoSpaceDE w:val="0"/>
        <w:autoSpaceDN w:val="0"/>
        <w:adjustRightInd w:val="0"/>
        <w:snapToGrid w:val="0"/>
        <w:spacing w:before="25" w:after="25" w:line="360" w:lineRule="auto"/>
        <w:rPr>
          <w:rFonts w:eastAsiaTheme="minorEastAsia"/>
          <w:color w:val="000000"/>
          <w:spacing w:val="0"/>
          <w:sz w:val="24"/>
          <w:lang w:val="zh-CN"/>
        </w:rPr>
      </w:pPr>
    </w:p>
    <w:p w14:paraId="081F3E32">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lang w:val="zh-CN"/>
        </w:rPr>
        <w:t xml:space="preserve">   </w:t>
      </w:r>
    </w:p>
    <w:p w14:paraId="12DE243A">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___________</w:t>
      </w:r>
    </w:p>
    <w:p w14:paraId="3F570250">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____年____月____日</w:t>
      </w:r>
    </w:p>
    <w:p w14:paraId="2A061664">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  </w:t>
      </w:r>
    </w:p>
    <w:p w14:paraId="3F171FF0">
      <w:pPr>
        <w:tabs>
          <w:tab w:val="left" w:pos="360"/>
        </w:tabs>
        <w:snapToGrid w:val="0"/>
        <w:spacing w:line="360" w:lineRule="auto"/>
        <w:outlineLvl w:val="1"/>
        <w:rPr>
          <w:rFonts w:eastAsiaTheme="minorEastAsia"/>
          <w:spacing w:val="0"/>
          <w:sz w:val="24"/>
        </w:rPr>
        <w:sectPr>
          <w:headerReference r:id="rId27" w:type="first"/>
          <w:footerReference r:id="rId29" w:type="first"/>
          <w:headerReference r:id="rId26" w:type="even"/>
          <w:footerReference r:id="rId28" w:type="even"/>
          <w:pgSz w:w="11907" w:h="16840"/>
          <w:pgMar w:top="1418" w:right="1134" w:bottom="1418" w:left="1701" w:header="851" w:footer="851" w:gutter="0"/>
          <w:pgNumType w:fmt="decimal"/>
          <w:cols w:space="720" w:num="1"/>
          <w:docGrid w:linePitch="462" w:charSpace="0"/>
        </w:sectPr>
      </w:pPr>
      <w:bookmarkStart w:id="728" w:name="_Toc226309803"/>
      <w:bookmarkStart w:id="729" w:name="_Toc195842924"/>
      <w:bookmarkStart w:id="730" w:name="_Toc142311060"/>
      <w:bookmarkStart w:id="731" w:name="_Toc305158827"/>
      <w:bookmarkStart w:id="732" w:name="_Toc150774763"/>
      <w:bookmarkStart w:id="733" w:name="_Toc265228397"/>
      <w:bookmarkStart w:id="734" w:name="_Toc226337255"/>
      <w:bookmarkStart w:id="735" w:name="_Toc150480796"/>
      <w:bookmarkStart w:id="736" w:name="_Toc127151558"/>
      <w:bookmarkStart w:id="737" w:name="_Toc305158901"/>
      <w:bookmarkStart w:id="738" w:name="_Toc226965832"/>
      <w:bookmarkStart w:id="739" w:name="_Toc264969249"/>
      <w:bookmarkStart w:id="740" w:name="_Toc226965749"/>
    </w:p>
    <w:p w14:paraId="7AE62F31">
      <w:pPr>
        <w:tabs>
          <w:tab w:val="left" w:pos="360"/>
        </w:tabs>
        <w:snapToGrid w:val="0"/>
        <w:spacing w:line="360" w:lineRule="auto"/>
        <w:outlineLvl w:val="1"/>
        <w:rPr>
          <w:rFonts w:eastAsiaTheme="minorEastAsia"/>
          <w:spacing w:val="0"/>
          <w:sz w:val="24"/>
          <w:highlight w:val="none"/>
        </w:rPr>
      </w:pPr>
      <w:r>
        <w:rPr>
          <w:rFonts w:eastAsiaTheme="minorEastAsia"/>
          <w:spacing w:val="0"/>
          <w:sz w:val="24"/>
          <w:highlight w:val="none"/>
        </w:rPr>
        <w:t>8  分项报价表</w:t>
      </w:r>
      <w:bookmarkEnd w:id="728"/>
      <w:bookmarkEnd w:id="729"/>
      <w:bookmarkEnd w:id="730"/>
      <w:bookmarkEnd w:id="731"/>
      <w:bookmarkEnd w:id="732"/>
      <w:bookmarkEnd w:id="733"/>
      <w:bookmarkEnd w:id="734"/>
      <w:bookmarkEnd w:id="735"/>
      <w:bookmarkEnd w:id="736"/>
      <w:bookmarkEnd w:id="737"/>
      <w:bookmarkEnd w:id="738"/>
      <w:bookmarkEnd w:id="739"/>
      <w:bookmarkEnd w:id="740"/>
    </w:p>
    <w:p w14:paraId="3C1ABB66">
      <w:pPr>
        <w:spacing w:line="360" w:lineRule="auto"/>
        <w:jc w:val="center"/>
        <w:rPr>
          <w:rFonts w:ascii="宋体" w:hAnsi="宋体" w:cs="宋体"/>
          <w:b/>
          <w:color w:val="auto"/>
          <w:sz w:val="36"/>
          <w:szCs w:val="36"/>
        </w:rPr>
      </w:pPr>
      <w:r>
        <w:rPr>
          <w:rFonts w:hint="eastAsia" w:ascii="宋体" w:hAnsi="宋体" w:cs="宋体"/>
          <w:b/>
          <w:color w:val="auto"/>
          <w:sz w:val="36"/>
          <w:szCs w:val="36"/>
        </w:rPr>
        <w:t>分项报价表</w:t>
      </w:r>
    </w:p>
    <w:p w14:paraId="22660580">
      <w:pPr>
        <w:pStyle w:val="6"/>
      </w:pPr>
    </w:p>
    <w:p w14:paraId="5F101B51">
      <w:pPr>
        <w:tabs>
          <w:tab w:val="left" w:pos="1800"/>
          <w:tab w:val="left" w:pos="5580"/>
        </w:tabs>
        <w:rPr>
          <w:rFonts w:eastAsiaTheme="minorEastAsia"/>
          <w:color w:val="000000"/>
          <w:spacing w:val="0"/>
          <w:sz w:val="24"/>
        </w:rPr>
      </w:pPr>
      <w:r>
        <w:rPr>
          <w:rFonts w:eastAsiaTheme="minorEastAsia"/>
          <w:color w:val="000000"/>
          <w:spacing w:val="0"/>
          <w:sz w:val="24"/>
        </w:rPr>
        <w:t>项目编号/包号：_________ 项目名称：_________报价单位：人民币元</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0AD7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7FAF49B9">
            <w:pPr>
              <w:adjustRightInd w:val="0"/>
              <w:snapToGrid w:val="0"/>
              <w:jc w:val="left"/>
              <w:rPr>
                <w:rFonts w:eastAsiaTheme="minorEastAsia"/>
                <w:b/>
                <w:color w:val="000000"/>
                <w:spacing w:val="0"/>
                <w:sz w:val="24"/>
              </w:rPr>
            </w:pPr>
            <w:r>
              <w:rPr>
                <w:rFonts w:eastAsiaTheme="minorEastAsia"/>
                <w:b/>
                <w:color w:val="000000"/>
                <w:spacing w:val="0"/>
                <w:sz w:val="24"/>
              </w:rPr>
              <w:t>序号</w:t>
            </w:r>
          </w:p>
        </w:tc>
        <w:tc>
          <w:tcPr>
            <w:tcW w:w="2937" w:type="dxa"/>
            <w:vAlign w:val="center"/>
          </w:tcPr>
          <w:p w14:paraId="15090C10">
            <w:pPr>
              <w:adjustRightInd w:val="0"/>
              <w:snapToGrid w:val="0"/>
              <w:jc w:val="left"/>
              <w:rPr>
                <w:rFonts w:hint="eastAsia" w:eastAsiaTheme="minorEastAsia"/>
                <w:b/>
                <w:color w:val="000000"/>
                <w:spacing w:val="0"/>
                <w:sz w:val="24"/>
                <w:lang w:eastAsia="zh-CN"/>
              </w:rPr>
            </w:pPr>
            <w:r>
              <w:rPr>
                <w:rFonts w:hint="eastAsia" w:eastAsiaTheme="minorEastAsia"/>
                <w:b/>
                <w:color w:val="000000"/>
                <w:spacing w:val="0"/>
                <w:sz w:val="24"/>
                <w:lang w:val="en-US" w:eastAsia="zh-CN"/>
              </w:rPr>
              <w:t>服务内容</w:t>
            </w:r>
          </w:p>
        </w:tc>
        <w:tc>
          <w:tcPr>
            <w:tcW w:w="1347" w:type="dxa"/>
            <w:vAlign w:val="center"/>
          </w:tcPr>
          <w:p w14:paraId="1BF18C76">
            <w:pPr>
              <w:adjustRightInd w:val="0"/>
              <w:snapToGrid w:val="0"/>
              <w:jc w:val="left"/>
              <w:rPr>
                <w:rFonts w:eastAsiaTheme="minorEastAsia"/>
                <w:b/>
                <w:color w:val="000000"/>
                <w:spacing w:val="0"/>
                <w:sz w:val="24"/>
              </w:rPr>
            </w:pPr>
            <w:r>
              <w:rPr>
                <w:rFonts w:eastAsiaTheme="minorEastAsia"/>
                <w:b/>
                <w:color w:val="000000"/>
                <w:spacing w:val="0"/>
                <w:sz w:val="24"/>
              </w:rPr>
              <w:t>单价（元）</w:t>
            </w:r>
          </w:p>
        </w:tc>
        <w:tc>
          <w:tcPr>
            <w:tcW w:w="1345" w:type="dxa"/>
            <w:vAlign w:val="center"/>
          </w:tcPr>
          <w:p w14:paraId="26CFAD2B">
            <w:pPr>
              <w:adjustRightInd w:val="0"/>
              <w:snapToGrid w:val="0"/>
              <w:jc w:val="center"/>
              <w:rPr>
                <w:rFonts w:eastAsiaTheme="minorEastAsia"/>
                <w:b/>
                <w:color w:val="000000"/>
                <w:spacing w:val="0"/>
                <w:sz w:val="24"/>
              </w:rPr>
            </w:pPr>
            <w:r>
              <w:rPr>
                <w:rFonts w:eastAsiaTheme="minorEastAsia"/>
                <w:b/>
                <w:color w:val="000000"/>
                <w:spacing w:val="0"/>
                <w:sz w:val="24"/>
              </w:rPr>
              <w:t>数量</w:t>
            </w:r>
          </w:p>
        </w:tc>
        <w:tc>
          <w:tcPr>
            <w:tcW w:w="1345" w:type="dxa"/>
            <w:vAlign w:val="center"/>
          </w:tcPr>
          <w:p w14:paraId="6B78FF7C">
            <w:pPr>
              <w:adjustRightInd w:val="0"/>
              <w:snapToGrid w:val="0"/>
              <w:jc w:val="left"/>
              <w:rPr>
                <w:rFonts w:eastAsiaTheme="minorEastAsia"/>
                <w:b/>
                <w:color w:val="000000"/>
                <w:spacing w:val="0"/>
                <w:sz w:val="24"/>
              </w:rPr>
            </w:pPr>
            <w:r>
              <w:rPr>
                <w:rFonts w:eastAsiaTheme="minorEastAsia"/>
                <w:b/>
                <w:color w:val="000000"/>
                <w:spacing w:val="0"/>
                <w:sz w:val="24"/>
              </w:rPr>
              <w:t>合价（元）</w:t>
            </w:r>
          </w:p>
        </w:tc>
        <w:tc>
          <w:tcPr>
            <w:tcW w:w="1707" w:type="dxa"/>
            <w:vAlign w:val="center"/>
          </w:tcPr>
          <w:p w14:paraId="35C849E7">
            <w:pPr>
              <w:adjustRightInd w:val="0"/>
              <w:snapToGrid w:val="0"/>
              <w:jc w:val="left"/>
              <w:rPr>
                <w:rFonts w:eastAsiaTheme="minorEastAsia"/>
                <w:b/>
                <w:color w:val="000000"/>
                <w:spacing w:val="0"/>
                <w:sz w:val="24"/>
              </w:rPr>
            </w:pPr>
            <w:r>
              <w:rPr>
                <w:rFonts w:eastAsiaTheme="minorEastAsia"/>
                <w:b/>
                <w:color w:val="000000"/>
                <w:spacing w:val="0"/>
                <w:sz w:val="24"/>
              </w:rPr>
              <w:t>备注/说明</w:t>
            </w:r>
          </w:p>
        </w:tc>
      </w:tr>
      <w:tr w14:paraId="33E8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0692B244">
            <w:pPr>
              <w:adjustRightInd w:val="0"/>
              <w:snapToGrid w:val="0"/>
              <w:jc w:val="center"/>
              <w:rPr>
                <w:rFonts w:eastAsiaTheme="minorEastAsia"/>
                <w:color w:val="000000"/>
                <w:spacing w:val="0"/>
                <w:sz w:val="24"/>
              </w:rPr>
            </w:pPr>
            <w:r>
              <w:rPr>
                <w:rFonts w:eastAsiaTheme="minorEastAsia"/>
                <w:color w:val="000000"/>
                <w:spacing w:val="0"/>
                <w:sz w:val="24"/>
              </w:rPr>
              <w:t>1</w:t>
            </w:r>
          </w:p>
        </w:tc>
        <w:tc>
          <w:tcPr>
            <w:tcW w:w="2937" w:type="dxa"/>
            <w:vAlign w:val="center"/>
          </w:tcPr>
          <w:p w14:paraId="72E5B2CB">
            <w:pPr>
              <w:adjustRightInd w:val="0"/>
              <w:snapToGrid w:val="0"/>
              <w:jc w:val="left"/>
              <w:rPr>
                <w:rFonts w:eastAsiaTheme="minorEastAsia"/>
                <w:color w:val="000000"/>
                <w:spacing w:val="0"/>
                <w:sz w:val="24"/>
              </w:rPr>
            </w:pPr>
          </w:p>
        </w:tc>
        <w:tc>
          <w:tcPr>
            <w:tcW w:w="1347" w:type="dxa"/>
            <w:vAlign w:val="center"/>
          </w:tcPr>
          <w:p w14:paraId="025BA3B2">
            <w:pPr>
              <w:adjustRightInd w:val="0"/>
              <w:snapToGrid w:val="0"/>
              <w:jc w:val="left"/>
              <w:rPr>
                <w:rFonts w:eastAsiaTheme="minorEastAsia"/>
                <w:color w:val="000000"/>
                <w:spacing w:val="0"/>
                <w:sz w:val="24"/>
              </w:rPr>
            </w:pPr>
          </w:p>
        </w:tc>
        <w:tc>
          <w:tcPr>
            <w:tcW w:w="1345" w:type="dxa"/>
            <w:vAlign w:val="center"/>
          </w:tcPr>
          <w:p w14:paraId="5AD509CC">
            <w:pPr>
              <w:adjustRightInd w:val="0"/>
              <w:snapToGrid w:val="0"/>
              <w:jc w:val="center"/>
              <w:rPr>
                <w:rFonts w:eastAsiaTheme="minorEastAsia"/>
                <w:color w:val="000000"/>
                <w:spacing w:val="0"/>
                <w:sz w:val="24"/>
              </w:rPr>
            </w:pPr>
          </w:p>
        </w:tc>
        <w:tc>
          <w:tcPr>
            <w:tcW w:w="1345" w:type="dxa"/>
            <w:vAlign w:val="center"/>
          </w:tcPr>
          <w:p w14:paraId="0BE65E40">
            <w:pPr>
              <w:adjustRightInd w:val="0"/>
              <w:snapToGrid w:val="0"/>
              <w:jc w:val="left"/>
              <w:rPr>
                <w:rFonts w:eastAsiaTheme="minorEastAsia"/>
                <w:color w:val="000000"/>
                <w:spacing w:val="0"/>
                <w:sz w:val="24"/>
              </w:rPr>
            </w:pPr>
          </w:p>
        </w:tc>
        <w:tc>
          <w:tcPr>
            <w:tcW w:w="1707" w:type="dxa"/>
            <w:vAlign w:val="center"/>
          </w:tcPr>
          <w:p w14:paraId="14DDCAAF">
            <w:pPr>
              <w:adjustRightInd w:val="0"/>
              <w:snapToGrid w:val="0"/>
              <w:jc w:val="left"/>
              <w:rPr>
                <w:rFonts w:eastAsiaTheme="minorEastAsia"/>
                <w:color w:val="000000"/>
                <w:spacing w:val="0"/>
                <w:sz w:val="24"/>
              </w:rPr>
            </w:pPr>
          </w:p>
        </w:tc>
      </w:tr>
      <w:tr w14:paraId="7360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03D1B162">
            <w:pPr>
              <w:adjustRightInd w:val="0"/>
              <w:snapToGrid w:val="0"/>
              <w:jc w:val="center"/>
              <w:rPr>
                <w:rFonts w:eastAsiaTheme="minorEastAsia"/>
                <w:color w:val="000000"/>
                <w:spacing w:val="0"/>
                <w:sz w:val="24"/>
              </w:rPr>
            </w:pPr>
            <w:r>
              <w:rPr>
                <w:rFonts w:eastAsiaTheme="minorEastAsia"/>
                <w:color w:val="000000"/>
                <w:spacing w:val="0"/>
                <w:sz w:val="24"/>
              </w:rPr>
              <w:t>2</w:t>
            </w:r>
          </w:p>
        </w:tc>
        <w:tc>
          <w:tcPr>
            <w:tcW w:w="2937" w:type="dxa"/>
            <w:vAlign w:val="center"/>
          </w:tcPr>
          <w:p w14:paraId="4A2B57B1">
            <w:pPr>
              <w:adjustRightInd w:val="0"/>
              <w:snapToGrid w:val="0"/>
              <w:jc w:val="left"/>
              <w:rPr>
                <w:rFonts w:eastAsiaTheme="minorEastAsia"/>
                <w:color w:val="000000"/>
                <w:spacing w:val="0"/>
                <w:sz w:val="24"/>
              </w:rPr>
            </w:pPr>
          </w:p>
        </w:tc>
        <w:tc>
          <w:tcPr>
            <w:tcW w:w="1347" w:type="dxa"/>
            <w:vAlign w:val="center"/>
          </w:tcPr>
          <w:p w14:paraId="5A07F846">
            <w:pPr>
              <w:adjustRightInd w:val="0"/>
              <w:snapToGrid w:val="0"/>
              <w:jc w:val="left"/>
              <w:rPr>
                <w:rFonts w:eastAsiaTheme="minorEastAsia"/>
                <w:color w:val="000000"/>
                <w:spacing w:val="0"/>
                <w:sz w:val="24"/>
              </w:rPr>
            </w:pPr>
          </w:p>
        </w:tc>
        <w:tc>
          <w:tcPr>
            <w:tcW w:w="1345" w:type="dxa"/>
            <w:vAlign w:val="center"/>
          </w:tcPr>
          <w:p w14:paraId="0FEEFE6B">
            <w:pPr>
              <w:adjustRightInd w:val="0"/>
              <w:snapToGrid w:val="0"/>
              <w:jc w:val="center"/>
              <w:rPr>
                <w:rFonts w:eastAsiaTheme="minorEastAsia"/>
                <w:color w:val="000000"/>
                <w:spacing w:val="0"/>
                <w:sz w:val="24"/>
              </w:rPr>
            </w:pPr>
          </w:p>
        </w:tc>
        <w:tc>
          <w:tcPr>
            <w:tcW w:w="1345" w:type="dxa"/>
            <w:vAlign w:val="center"/>
          </w:tcPr>
          <w:p w14:paraId="6436D1AF">
            <w:pPr>
              <w:adjustRightInd w:val="0"/>
              <w:snapToGrid w:val="0"/>
              <w:jc w:val="left"/>
              <w:rPr>
                <w:rFonts w:eastAsiaTheme="minorEastAsia"/>
                <w:color w:val="000000"/>
                <w:spacing w:val="0"/>
                <w:sz w:val="24"/>
              </w:rPr>
            </w:pPr>
          </w:p>
        </w:tc>
        <w:tc>
          <w:tcPr>
            <w:tcW w:w="1707" w:type="dxa"/>
            <w:vAlign w:val="center"/>
          </w:tcPr>
          <w:p w14:paraId="5F787C4E">
            <w:pPr>
              <w:adjustRightInd w:val="0"/>
              <w:snapToGrid w:val="0"/>
              <w:jc w:val="left"/>
              <w:rPr>
                <w:rFonts w:eastAsiaTheme="minorEastAsia"/>
                <w:color w:val="000000"/>
                <w:spacing w:val="0"/>
                <w:sz w:val="24"/>
              </w:rPr>
            </w:pPr>
          </w:p>
        </w:tc>
      </w:tr>
      <w:tr w14:paraId="5ED0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5F0DAD9E">
            <w:pPr>
              <w:adjustRightInd w:val="0"/>
              <w:snapToGrid w:val="0"/>
              <w:jc w:val="center"/>
              <w:rPr>
                <w:rFonts w:eastAsiaTheme="minorEastAsia"/>
                <w:color w:val="000000"/>
                <w:spacing w:val="0"/>
                <w:sz w:val="24"/>
              </w:rPr>
            </w:pPr>
            <w:r>
              <w:rPr>
                <w:rFonts w:eastAsiaTheme="minorEastAsia"/>
                <w:color w:val="000000"/>
                <w:spacing w:val="0"/>
                <w:sz w:val="24"/>
              </w:rPr>
              <w:t>3</w:t>
            </w:r>
          </w:p>
        </w:tc>
        <w:tc>
          <w:tcPr>
            <w:tcW w:w="2937" w:type="dxa"/>
            <w:vAlign w:val="center"/>
          </w:tcPr>
          <w:p w14:paraId="643CD5B6">
            <w:pPr>
              <w:adjustRightInd w:val="0"/>
              <w:snapToGrid w:val="0"/>
              <w:jc w:val="left"/>
              <w:rPr>
                <w:rFonts w:eastAsiaTheme="minorEastAsia"/>
                <w:color w:val="000000"/>
                <w:spacing w:val="0"/>
                <w:sz w:val="24"/>
              </w:rPr>
            </w:pPr>
            <w:r>
              <w:rPr>
                <w:rFonts w:eastAsiaTheme="minorEastAsia"/>
                <w:color w:val="000000"/>
                <w:spacing w:val="0"/>
                <w:sz w:val="24"/>
              </w:rPr>
              <w:t>…</w:t>
            </w:r>
          </w:p>
        </w:tc>
        <w:tc>
          <w:tcPr>
            <w:tcW w:w="1347" w:type="dxa"/>
            <w:vAlign w:val="center"/>
          </w:tcPr>
          <w:p w14:paraId="2DE7C0C2">
            <w:pPr>
              <w:adjustRightInd w:val="0"/>
              <w:snapToGrid w:val="0"/>
              <w:jc w:val="left"/>
              <w:rPr>
                <w:rFonts w:eastAsiaTheme="minorEastAsia"/>
                <w:color w:val="000000"/>
                <w:spacing w:val="0"/>
                <w:sz w:val="24"/>
              </w:rPr>
            </w:pPr>
          </w:p>
        </w:tc>
        <w:tc>
          <w:tcPr>
            <w:tcW w:w="1345" w:type="dxa"/>
            <w:vAlign w:val="center"/>
          </w:tcPr>
          <w:p w14:paraId="272F2F4A">
            <w:pPr>
              <w:adjustRightInd w:val="0"/>
              <w:snapToGrid w:val="0"/>
              <w:jc w:val="center"/>
              <w:rPr>
                <w:rFonts w:eastAsiaTheme="minorEastAsia"/>
                <w:color w:val="000000"/>
                <w:spacing w:val="0"/>
                <w:sz w:val="24"/>
              </w:rPr>
            </w:pPr>
          </w:p>
        </w:tc>
        <w:tc>
          <w:tcPr>
            <w:tcW w:w="1345" w:type="dxa"/>
            <w:vAlign w:val="center"/>
          </w:tcPr>
          <w:p w14:paraId="5E101A80">
            <w:pPr>
              <w:adjustRightInd w:val="0"/>
              <w:snapToGrid w:val="0"/>
              <w:jc w:val="left"/>
              <w:rPr>
                <w:rFonts w:eastAsiaTheme="minorEastAsia"/>
                <w:color w:val="000000"/>
                <w:spacing w:val="0"/>
                <w:sz w:val="24"/>
              </w:rPr>
            </w:pPr>
          </w:p>
        </w:tc>
        <w:tc>
          <w:tcPr>
            <w:tcW w:w="1707" w:type="dxa"/>
            <w:vAlign w:val="center"/>
          </w:tcPr>
          <w:p w14:paraId="786E6F3F">
            <w:pPr>
              <w:adjustRightInd w:val="0"/>
              <w:snapToGrid w:val="0"/>
              <w:jc w:val="left"/>
              <w:rPr>
                <w:rFonts w:eastAsiaTheme="minorEastAsia"/>
                <w:color w:val="000000"/>
                <w:spacing w:val="0"/>
                <w:sz w:val="24"/>
              </w:rPr>
            </w:pPr>
          </w:p>
        </w:tc>
      </w:tr>
      <w:tr w14:paraId="25FA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vAlign w:val="center"/>
          </w:tcPr>
          <w:p w14:paraId="7FF8FABE">
            <w:pPr>
              <w:adjustRightInd w:val="0"/>
              <w:snapToGrid w:val="0"/>
              <w:jc w:val="center"/>
              <w:rPr>
                <w:rFonts w:eastAsiaTheme="minorEastAsia"/>
                <w:b/>
                <w:bCs/>
                <w:color w:val="000000"/>
                <w:spacing w:val="0"/>
                <w:sz w:val="24"/>
              </w:rPr>
            </w:pPr>
            <w:r>
              <w:rPr>
                <w:rFonts w:hint="eastAsia" w:eastAsiaTheme="minorEastAsia"/>
                <w:b/>
                <w:bCs/>
                <w:color w:val="000000"/>
                <w:spacing w:val="0"/>
                <w:sz w:val="24"/>
              </w:rPr>
              <w:t>总价（元）</w:t>
            </w:r>
          </w:p>
        </w:tc>
        <w:tc>
          <w:tcPr>
            <w:tcW w:w="1345" w:type="dxa"/>
            <w:vAlign w:val="center"/>
          </w:tcPr>
          <w:p w14:paraId="749321BC">
            <w:pPr>
              <w:adjustRightInd w:val="0"/>
              <w:snapToGrid w:val="0"/>
              <w:jc w:val="left"/>
              <w:rPr>
                <w:rFonts w:eastAsiaTheme="minorEastAsia"/>
                <w:color w:val="000000"/>
                <w:spacing w:val="0"/>
                <w:sz w:val="24"/>
              </w:rPr>
            </w:pPr>
          </w:p>
        </w:tc>
        <w:tc>
          <w:tcPr>
            <w:tcW w:w="1707" w:type="dxa"/>
            <w:vAlign w:val="center"/>
          </w:tcPr>
          <w:p w14:paraId="0961A6D6">
            <w:pPr>
              <w:adjustRightInd w:val="0"/>
              <w:snapToGrid w:val="0"/>
              <w:jc w:val="left"/>
              <w:rPr>
                <w:rFonts w:eastAsiaTheme="minorEastAsia"/>
                <w:color w:val="000000"/>
                <w:spacing w:val="0"/>
                <w:sz w:val="24"/>
              </w:rPr>
            </w:pPr>
          </w:p>
        </w:tc>
      </w:tr>
    </w:tbl>
    <w:p w14:paraId="42994063">
      <w:pPr>
        <w:tabs>
          <w:tab w:val="left" w:pos="1800"/>
          <w:tab w:val="left" w:pos="5580"/>
        </w:tabs>
        <w:jc w:val="left"/>
        <w:rPr>
          <w:rFonts w:eastAsiaTheme="minorEastAsia"/>
          <w:color w:val="000000"/>
          <w:spacing w:val="0"/>
          <w:sz w:val="24"/>
        </w:rPr>
      </w:pPr>
    </w:p>
    <w:p w14:paraId="2A19E3F7">
      <w:pPr>
        <w:tabs>
          <w:tab w:val="left" w:pos="1800"/>
          <w:tab w:val="left" w:pos="5580"/>
        </w:tabs>
        <w:jc w:val="left"/>
        <w:rPr>
          <w:rFonts w:eastAsiaTheme="minorEastAsia"/>
          <w:color w:val="000000"/>
          <w:spacing w:val="0"/>
          <w:sz w:val="24"/>
        </w:rPr>
      </w:pPr>
    </w:p>
    <w:p w14:paraId="2E06DC74">
      <w:pPr>
        <w:tabs>
          <w:tab w:val="left" w:pos="1800"/>
          <w:tab w:val="left" w:pos="5580"/>
        </w:tabs>
        <w:jc w:val="left"/>
        <w:rPr>
          <w:rFonts w:eastAsiaTheme="minorEastAsia"/>
          <w:color w:val="000000"/>
          <w:spacing w:val="0"/>
          <w:sz w:val="24"/>
        </w:rPr>
      </w:pPr>
      <w:r>
        <w:rPr>
          <w:rFonts w:eastAsiaTheme="minorEastAsia"/>
          <w:color w:val="000000"/>
          <w:spacing w:val="0"/>
          <w:sz w:val="24"/>
        </w:rPr>
        <w:t>注：1.本表应按包分别填写。</w:t>
      </w:r>
    </w:p>
    <w:p w14:paraId="565732D7">
      <w:pPr>
        <w:tabs>
          <w:tab w:val="left" w:pos="1800"/>
          <w:tab w:val="left" w:pos="5580"/>
        </w:tabs>
        <w:ind w:firstLine="480" w:firstLineChars="200"/>
        <w:jc w:val="left"/>
        <w:rPr>
          <w:rFonts w:eastAsiaTheme="minorEastAsia"/>
          <w:color w:val="000000"/>
          <w:spacing w:val="0"/>
          <w:sz w:val="24"/>
        </w:rPr>
      </w:pPr>
      <w:r>
        <w:rPr>
          <w:rFonts w:eastAsiaTheme="minorEastAsia"/>
          <w:color w:val="000000"/>
          <w:spacing w:val="0"/>
          <w:sz w:val="24"/>
        </w:rPr>
        <w:t>2.上述各项的详细规格（如有），可另页描述。</w:t>
      </w:r>
    </w:p>
    <w:p w14:paraId="3A54D5CA">
      <w:pPr>
        <w:tabs>
          <w:tab w:val="left" w:pos="1800"/>
          <w:tab w:val="left" w:pos="5580"/>
        </w:tabs>
        <w:ind w:firstLine="480" w:firstLineChars="200"/>
        <w:jc w:val="left"/>
        <w:rPr>
          <w:color w:val="000000"/>
          <w:spacing w:val="0"/>
          <w:sz w:val="24"/>
        </w:rPr>
      </w:pPr>
      <w:bookmarkStart w:id="741" w:name="_Hlk167094566"/>
    </w:p>
    <w:bookmarkEnd w:id="741"/>
    <w:p w14:paraId="5E4D17FF">
      <w:pPr>
        <w:tabs>
          <w:tab w:val="left" w:pos="1800"/>
          <w:tab w:val="left" w:pos="5580"/>
        </w:tabs>
        <w:ind w:firstLine="480" w:firstLineChars="200"/>
        <w:jc w:val="left"/>
        <w:rPr>
          <w:rFonts w:eastAsiaTheme="minorEastAsia"/>
          <w:color w:val="000000"/>
          <w:spacing w:val="0"/>
          <w:sz w:val="24"/>
        </w:rPr>
      </w:pPr>
    </w:p>
    <w:p w14:paraId="338AFC6C">
      <w:pPr>
        <w:autoSpaceDE w:val="0"/>
        <w:autoSpaceDN w:val="0"/>
        <w:adjustRightInd w:val="0"/>
        <w:snapToGrid w:val="0"/>
        <w:spacing w:before="25" w:after="25" w:line="360" w:lineRule="auto"/>
        <w:rPr>
          <w:rFonts w:eastAsiaTheme="minorEastAsia"/>
          <w:color w:val="000000"/>
          <w:spacing w:val="0"/>
          <w:sz w:val="24"/>
        </w:rPr>
      </w:pPr>
    </w:p>
    <w:p w14:paraId="4BA36F77">
      <w:pPr>
        <w:autoSpaceDE w:val="0"/>
        <w:autoSpaceDN w:val="0"/>
        <w:adjustRightInd w:val="0"/>
        <w:snapToGrid w:val="0"/>
        <w:spacing w:before="25" w:after="25" w:line="360" w:lineRule="auto"/>
        <w:rPr>
          <w:rFonts w:eastAsiaTheme="minorEastAsia"/>
          <w:color w:val="000000"/>
          <w:spacing w:val="0"/>
          <w:sz w:val="24"/>
        </w:rPr>
      </w:pPr>
    </w:p>
    <w:p w14:paraId="0D7710FB">
      <w:pPr>
        <w:autoSpaceDE w:val="0"/>
        <w:autoSpaceDN w:val="0"/>
        <w:adjustRightInd w:val="0"/>
        <w:snapToGrid w:val="0"/>
        <w:spacing w:before="25" w:after="25" w:line="360" w:lineRule="auto"/>
        <w:ind w:right="360"/>
        <w:jc w:val="lef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6519DFD3">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日期：____年____月____日  </w:t>
      </w:r>
    </w:p>
    <w:p w14:paraId="091CE216">
      <w:pPr>
        <w:tabs>
          <w:tab w:val="left" w:pos="360"/>
        </w:tabs>
        <w:snapToGrid w:val="0"/>
        <w:spacing w:line="360" w:lineRule="auto"/>
        <w:outlineLvl w:val="1"/>
        <w:rPr>
          <w:rFonts w:eastAsiaTheme="minorEastAsia"/>
          <w:spacing w:val="0"/>
          <w:sz w:val="24"/>
        </w:rPr>
        <w:sectPr>
          <w:pgSz w:w="11907" w:h="16840"/>
          <w:pgMar w:top="1418" w:right="1134" w:bottom="1418" w:left="1701" w:header="851" w:footer="851" w:gutter="0"/>
          <w:pgNumType w:fmt="decimal"/>
          <w:cols w:space="720" w:num="1"/>
          <w:docGrid w:linePitch="462" w:charSpace="0"/>
        </w:sectPr>
      </w:pPr>
      <w:bookmarkStart w:id="742" w:name="_Toc305158904"/>
      <w:bookmarkStart w:id="743" w:name="_Toc305158830"/>
      <w:bookmarkStart w:id="744" w:name="_Toc142311062"/>
      <w:bookmarkStart w:id="745" w:name="_Toc226965752"/>
      <w:bookmarkStart w:id="746" w:name="_Toc265228400"/>
      <w:bookmarkStart w:id="747" w:name="_Toc226965835"/>
      <w:bookmarkStart w:id="748" w:name="_Toc226337258"/>
      <w:bookmarkStart w:id="749" w:name="_Toc264969252"/>
      <w:bookmarkStart w:id="750" w:name="_Toc127151562"/>
      <w:bookmarkStart w:id="751" w:name="_Toc150774765"/>
      <w:bookmarkStart w:id="752" w:name="_Toc226309806"/>
      <w:bookmarkStart w:id="753" w:name="_Toc150480798"/>
      <w:bookmarkStart w:id="754" w:name="_Toc195842927"/>
      <w:bookmarkStart w:id="755" w:name="_Toc226337257"/>
      <w:bookmarkStart w:id="756" w:name="_Toc150480797"/>
      <w:bookmarkStart w:id="757" w:name="_Toc305158903"/>
      <w:bookmarkStart w:id="758" w:name="_Toc226965751"/>
      <w:bookmarkStart w:id="759" w:name="_Toc265228399"/>
      <w:bookmarkStart w:id="760" w:name="_Toc226965834"/>
      <w:bookmarkStart w:id="761" w:name="_Toc195842926"/>
      <w:bookmarkStart w:id="762" w:name="_Toc226309805"/>
      <w:bookmarkStart w:id="763" w:name="_Toc150774764"/>
      <w:bookmarkStart w:id="764" w:name="_Toc142311061"/>
      <w:bookmarkStart w:id="765" w:name="_Toc127151561"/>
      <w:bookmarkStart w:id="766" w:name="_Toc264969251"/>
      <w:bookmarkStart w:id="767" w:name="_Toc305158829"/>
    </w:p>
    <w:p w14:paraId="0ED714AD">
      <w:pPr>
        <w:tabs>
          <w:tab w:val="left" w:pos="360"/>
        </w:tabs>
        <w:snapToGrid w:val="0"/>
        <w:spacing w:line="360" w:lineRule="auto"/>
        <w:outlineLvl w:val="1"/>
        <w:rPr>
          <w:rFonts w:eastAsiaTheme="minorEastAsia"/>
          <w:color w:val="000000"/>
          <w:spacing w:val="0"/>
          <w:sz w:val="24"/>
          <w:szCs w:val="20"/>
        </w:rPr>
      </w:pPr>
      <w:r>
        <w:rPr>
          <w:rFonts w:eastAsiaTheme="minorEastAsia"/>
          <w:spacing w:val="0"/>
          <w:sz w:val="24"/>
        </w:rPr>
        <w:t>9  合同条款偏离表</w:t>
      </w:r>
      <w:bookmarkEnd w:id="742"/>
      <w:bookmarkEnd w:id="743"/>
      <w:bookmarkEnd w:id="744"/>
      <w:bookmarkEnd w:id="745"/>
      <w:bookmarkEnd w:id="746"/>
      <w:bookmarkEnd w:id="747"/>
      <w:bookmarkEnd w:id="748"/>
      <w:bookmarkEnd w:id="749"/>
      <w:bookmarkEnd w:id="750"/>
      <w:bookmarkEnd w:id="751"/>
      <w:bookmarkEnd w:id="752"/>
      <w:bookmarkEnd w:id="753"/>
      <w:bookmarkEnd w:id="754"/>
      <w:r>
        <w:rPr>
          <w:rFonts w:eastAsiaTheme="minorEastAsia"/>
          <w:spacing w:val="0"/>
          <w:sz w:val="24"/>
        </w:rPr>
        <w:t>（实质性格式）</w:t>
      </w:r>
    </w:p>
    <w:p w14:paraId="04BA6D71">
      <w:pPr>
        <w:spacing w:line="360" w:lineRule="auto"/>
        <w:rPr>
          <w:rFonts w:eastAsiaTheme="minorEastAsia"/>
          <w:color w:val="000000"/>
          <w:spacing w:val="0"/>
          <w:sz w:val="24"/>
          <w:szCs w:val="20"/>
        </w:rPr>
      </w:pPr>
    </w:p>
    <w:p w14:paraId="2F3A1207">
      <w:pPr>
        <w:tabs>
          <w:tab w:val="left" w:pos="0"/>
          <w:tab w:val="center" w:pos="4153"/>
        </w:tabs>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合同条款偏离表</w:t>
      </w:r>
    </w:p>
    <w:p w14:paraId="3A4627F4">
      <w:pPr>
        <w:tabs>
          <w:tab w:val="left" w:pos="1800"/>
          <w:tab w:val="left" w:pos="5580"/>
        </w:tabs>
        <w:spacing w:line="360" w:lineRule="auto"/>
        <w:jc w:val="left"/>
        <w:rPr>
          <w:rFonts w:eastAsiaTheme="minorEastAsia"/>
          <w:color w:val="000000"/>
          <w:spacing w:val="0"/>
          <w:sz w:val="24"/>
        </w:rPr>
      </w:pPr>
      <w:r>
        <w:rPr>
          <w:rFonts w:eastAsiaTheme="minorEastAsia"/>
          <w:color w:val="000000"/>
          <w:spacing w:val="0"/>
          <w:sz w:val="24"/>
        </w:rPr>
        <w:t>项目编号/包号：_______________     项目名称：_______________</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2"/>
        <w:gridCol w:w="1776"/>
        <w:gridCol w:w="1777"/>
        <w:gridCol w:w="2182"/>
        <w:gridCol w:w="981"/>
      </w:tblGrid>
      <w:tr w14:paraId="13A2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046C19F2">
            <w:pPr>
              <w:adjustRightInd w:val="0"/>
              <w:snapToGrid w:val="0"/>
              <w:jc w:val="center"/>
              <w:rPr>
                <w:rFonts w:eastAsiaTheme="minorEastAsia"/>
                <w:color w:val="000000"/>
                <w:spacing w:val="0"/>
                <w:sz w:val="24"/>
              </w:rPr>
            </w:pPr>
            <w:r>
              <w:rPr>
                <w:rFonts w:eastAsiaTheme="minorEastAsia"/>
                <w:color w:val="000000"/>
                <w:spacing w:val="0"/>
                <w:sz w:val="24"/>
              </w:rPr>
              <w:t>序号</w:t>
            </w:r>
          </w:p>
        </w:tc>
        <w:tc>
          <w:tcPr>
            <w:tcW w:w="1562" w:type="dxa"/>
            <w:vAlign w:val="center"/>
          </w:tcPr>
          <w:p w14:paraId="214ECE4F">
            <w:pPr>
              <w:adjustRightInd w:val="0"/>
              <w:snapToGrid w:val="0"/>
              <w:jc w:val="center"/>
              <w:rPr>
                <w:rFonts w:eastAsiaTheme="minorEastAsia"/>
                <w:color w:val="000000"/>
                <w:spacing w:val="0"/>
                <w:sz w:val="24"/>
              </w:rPr>
            </w:pPr>
            <w:r>
              <w:rPr>
                <w:rFonts w:eastAsiaTheme="minorEastAsia"/>
                <w:color w:val="000000"/>
                <w:spacing w:val="0"/>
                <w:sz w:val="24"/>
                <w:szCs w:val="21"/>
              </w:rPr>
              <w:t>竞争性磋商文件</w:t>
            </w:r>
            <w:r>
              <w:rPr>
                <w:rFonts w:eastAsiaTheme="minorEastAsia"/>
                <w:color w:val="000000"/>
                <w:spacing w:val="0"/>
                <w:sz w:val="24"/>
              </w:rPr>
              <w:t>条目号（页码）</w:t>
            </w:r>
          </w:p>
        </w:tc>
        <w:tc>
          <w:tcPr>
            <w:tcW w:w="1776" w:type="dxa"/>
            <w:vAlign w:val="center"/>
          </w:tcPr>
          <w:p w14:paraId="6753955F">
            <w:pPr>
              <w:adjustRightInd w:val="0"/>
              <w:snapToGrid w:val="0"/>
              <w:jc w:val="center"/>
              <w:rPr>
                <w:rFonts w:eastAsiaTheme="minorEastAsia"/>
                <w:color w:val="000000"/>
                <w:spacing w:val="0"/>
                <w:sz w:val="24"/>
              </w:rPr>
            </w:pPr>
            <w:r>
              <w:rPr>
                <w:rFonts w:eastAsiaTheme="minorEastAsia"/>
                <w:color w:val="000000"/>
                <w:spacing w:val="0"/>
                <w:sz w:val="24"/>
                <w:szCs w:val="21"/>
              </w:rPr>
              <w:t>竞争性磋商文件</w:t>
            </w:r>
            <w:r>
              <w:rPr>
                <w:rFonts w:eastAsiaTheme="minorEastAsia"/>
                <w:color w:val="000000"/>
                <w:spacing w:val="0"/>
                <w:sz w:val="24"/>
              </w:rPr>
              <w:t>要求</w:t>
            </w:r>
          </w:p>
        </w:tc>
        <w:tc>
          <w:tcPr>
            <w:tcW w:w="1777" w:type="dxa"/>
            <w:vAlign w:val="center"/>
          </w:tcPr>
          <w:p w14:paraId="58060ED1">
            <w:pPr>
              <w:adjustRightInd w:val="0"/>
              <w:snapToGrid w:val="0"/>
              <w:jc w:val="center"/>
              <w:rPr>
                <w:rFonts w:eastAsiaTheme="minorEastAsia"/>
                <w:color w:val="000000"/>
                <w:spacing w:val="0"/>
                <w:sz w:val="24"/>
              </w:rPr>
            </w:pPr>
            <w:r>
              <w:rPr>
                <w:rFonts w:eastAsiaTheme="minorEastAsia"/>
                <w:color w:val="000000"/>
                <w:spacing w:val="0"/>
                <w:sz w:val="24"/>
              </w:rPr>
              <w:t>响应文件内容</w:t>
            </w:r>
          </w:p>
        </w:tc>
        <w:tc>
          <w:tcPr>
            <w:tcW w:w="2182" w:type="dxa"/>
            <w:vAlign w:val="center"/>
          </w:tcPr>
          <w:p w14:paraId="3B3AABCC">
            <w:pPr>
              <w:adjustRightInd w:val="0"/>
              <w:snapToGrid w:val="0"/>
              <w:jc w:val="center"/>
              <w:rPr>
                <w:rFonts w:eastAsiaTheme="minorEastAsia"/>
                <w:color w:val="000000"/>
                <w:spacing w:val="0"/>
                <w:sz w:val="24"/>
              </w:rPr>
            </w:pPr>
            <w:r>
              <w:rPr>
                <w:rFonts w:eastAsiaTheme="minorEastAsia"/>
                <w:color w:val="000000"/>
                <w:spacing w:val="0"/>
                <w:sz w:val="24"/>
              </w:rPr>
              <w:t>偏离情况</w:t>
            </w:r>
          </w:p>
        </w:tc>
        <w:tc>
          <w:tcPr>
            <w:tcW w:w="981" w:type="dxa"/>
            <w:vAlign w:val="center"/>
          </w:tcPr>
          <w:p w14:paraId="437A264B">
            <w:pPr>
              <w:adjustRightInd w:val="0"/>
              <w:snapToGrid w:val="0"/>
              <w:jc w:val="center"/>
              <w:rPr>
                <w:rFonts w:eastAsiaTheme="minorEastAsia"/>
                <w:color w:val="000000"/>
                <w:spacing w:val="0"/>
                <w:sz w:val="24"/>
              </w:rPr>
            </w:pPr>
            <w:r>
              <w:rPr>
                <w:rFonts w:eastAsiaTheme="minorEastAsia"/>
                <w:color w:val="000000"/>
                <w:spacing w:val="0"/>
                <w:sz w:val="24"/>
              </w:rPr>
              <w:t>说明</w:t>
            </w:r>
          </w:p>
        </w:tc>
      </w:tr>
      <w:tr w14:paraId="2DE5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23D196F5">
            <w:pPr>
              <w:adjustRightInd w:val="0"/>
              <w:snapToGrid w:val="0"/>
              <w:jc w:val="left"/>
              <w:rPr>
                <w:rFonts w:eastAsiaTheme="minorEastAsia"/>
                <w:b/>
                <w:color w:val="000000"/>
                <w:spacing w:val="0"/>
                <w:sz w:val="24"/>
              </w:rPr>
            </w:pPr>
            <w:r>
              <w:rPr>
                <w:b/>
                <w:color w:val="000000"/>
                <w:spacing w:val="0"/>
                <w:sz w:val="24"/>
              </w:rPr>
              <w:t>对本项目合同条款的偏离情况（</w:t>
            </w:r>
            <w:r>
              <w:rPr>
                <w:rFonts w:hint="eastAsia"/>
                <w:bCs/>
                <w:color w:val="000000"/>
                <w:spacing w:val="0"/>
                <w:sz w:val="24"/>
              </w:rPr>
              <w:t>应</w:t>
            </w:r>
            <w:r>
              <w:rPr>
                <w:bCs/>
                <w:color w:val="000000"/>
                <w:spacing w:val="0"/>
                <w:sz w:val="24"/>
              </w:rPr>
              <w:t>进行选择</w:t>
            </w:r>
            <w:r>
              <w:rPr>
                <w:rFonts w:hint="eastAsia"/>
                <w:bCs/>
                <w:color w:val="000000"/>
                <w:spacing w:val="0"/>
                <w:sz w:val="24"/>
              </w:rPr>
              <w:t>，未选择</w:t>
            </w:r>
            <w:r>
              <w:rPr>
                <w:rFonts w:hint="eastAsia"/>
                <w:b/>
                <w:color w:val="000000"/>
                <w:spacing w:val="0"/>
                <w:sz w:val="24"/>
              </w:rPr>
              <w:t>响应无效</w:t>
            </w:r>
            <w:r>
              <w:rPr>
                <w:b/>
                <w:color w:val="000000"/>
                <w:spacing w:val="0"/>
                <w:sz w:val="24"/>
              </w:rPr>
              <w:t>）：</w:t>
            </w:r>
          </w:p>
          <w:p w14:paraId="6CECF7F8">
            <w:pPr>
              <w:adjustRightInd w:val="0"/>
              <w:snapToGrid w:val="0"/>
              <w:jc w:val="left"/>
              <w:rPr>
                <w:rFonts w:eastAsiaTheme="minorEastAsia"/>
                <w:b/>
                <w:color w:val="000000"/>
                <w:spacing w:val="0"/>
                <w:sz w:val="24"/>
              </w:rPr>
            </w:pPr>
            <w:r>
              <w:rPr>
                <w:rFonts w:hint="eastAsia" w:eastAsiaTheme="minorEastAsia"/>
                <w:b/>
                <w:color w:val="000000"/>
                <w:spacing w:val="0"/>
                <w:sz w:val="24"/>
                <w:lang w:eastAsia="zh-CN"/>
              </w:rPr>
              <w:t>□</w:t>
            </w:r>
            <w:r>
              <w:rPr>
                <w:rFonts w:eastAsiaTheme="minorEastAsia"/>
                <w:b/>
                <w:color w:val="000000"/>
                <w:spacing w:val="0"/>
                <w:sz w:val="24"/>
              </w:rPr>
              <w:t>无偏离</w:t>
            </w:r>
            <w:r>
              <w:rPr>
                <w:rFonts w:eastAsiaTheme="minorEastAsia"/>
                <w:color w:val="000000"/>
                <w:spacing w:val="0"/>
                <w:sz w:val="24"/>
              </w:rPr>
              <w:t>（</w:t>
            </w:r>
            <w:r>
              <w:rPr>
                <w:rFonts w:eastAsiaTheme="minorEastAsia"/>
                <w:color w:val="000000"/>
                <w:spacing w:val="0"/>
                <w:sz w:val="24"/>
                <w:szCs w:val="21"/>
              </w:rPr>
              <w:t>如无偏离，仅选择无偏离即可</w:t>
            </w:r>
            <w:r>
              <w:rPr>
                <w:rFonts w:hint="eastAsia"/>
                <w:color w:val="000000"/>
                <w:spacing w:val="0"/>
                <w:sz w:val="24"/>
                <w:szCs w:val="21"/>
              </w:rPr>
              <w:t>；</w:t>
            </w:r>
            <w:r>
              <w:rPr>
                <w:rFonts w:hint="eastAsia"/>
                <w:bCs/>
                <w:color w:val="000000"/>
                <w:spacing w:val="0"/>
                <w:sz w:val="24"/>
              </w:rPr>
              <w:t>无偏离即为</w:t>
            </w:r>
            <w:r>
              <w:rPr>
                <w:spacing w:val="0"/>
                <w:sz w:val="24"/>
              </w:rPr>
              <w:t>对合同条款中的所有要求</w:t>
            </w:r>
            <w:r>
              <w:rPr>
                <w:rFonts w:hint="eastAsia"/>
                <w:spacing w:val="0"/>
                <w:sz w:val="24"/>
              </w:rPr>
              <w:t>，</w:t>
            </w:r>
            <w:r>
              <w:rPr>
                <w:spacing w:val="0"/>
                <w:sz w:val="24"/>
              </w:rPr>
              <w:t>均视作供应商已对之理解和响应。</w:t>
            </w:r>
            <w:r>
              <w:rPr>
                <w:rFonts w:eastAsiaTheme="minorEastAsia"/>
                <w:color w:val="000000"/>
                <w:spacing w:val="0"/>
                <w:sz w:val="24"/>
              </w:rPr>
              <w:t>）</w:t>
            </w:r>
          </w:p>
          <w:p w14:paraId="03BC2523">
            <w:pPr>
              <w:adjustRightInd w:val="0"/>
              <w:snapToGrid w:val="0"/>
              <w:jc w:val="left"/>
              <w:rPr>
                <w:rFonts w:eastAsiaTheme="minorEastAsia"/>
                <w:color w:val="000000"/>
                <w:spacing w:val="0"/>
                <w:sz w:val="24"/>
              </w:rPr>
            </w:pPr>
            <w:r>
              <w:rPr>
                <w:rFonts w:ascii="宋体" w:hAnsi="宋体" w:eastAsia="宋体" w:cs="宋体"/>
                <w:spacing w:val="-3"/>
                <w:sz w:val="24"/>
                <w:szCs w:val="24"/>
              </w:rPr>
              <w:t>□</w:t>
            </w:r>
            <w:r>
              <w:rPr>
                <w:rFonts w:eastAsiaTheme="minorEastAsia"/>
                <w:b/>
                <w:color w:val="000000"/>
                <w:spacing w:val="0"/>
                <w:sz w:val="24"/>
              </w:rPr>
              <w:t>有偏离</w:t>
            </w:r>
            <w:r>
              <w:rPr>
                <w:rFonts w:eastAsiaTheme="minorEastAsia"/>
                <w:color w:val="000000"/>
                <w:spacing w:val="0"/>
                <w:sz w:val="24"/>
              </w:rPr>
              <w:t>（</w:t>
            </w:r>
            <w:r>
              <w:rPr>
                <w:rFonts w:eastAsiaTheme="minorEastAsia"/>
                <w:color w:val="000000"/>
                <w:spacing w:val="0"/>
                <w:sz w:val="24"/>
                <w:szCs w:val="21"/>
              </w:rPr>
              <w:t>如有偏离，</w:t>
            </w:r>
            <w:r>
              <w:rPr>
                <w:rFonts w:eastAsiaTheme="minorEastAsia"/>
                <w:color w:val="000000"/>
                <w:spacing w:val="0"/>
                <w:sz w:val="24"/>
              </w:rPr>
              <w:t>则</w:t>
            </w:r>
            <w:r>
              <w:rPr>
                <w:rFonts w:hint="eastAsia" w:eastAsiaTheme="minorEastAsia"/>
                <w:color w:val="000000"/>
                <w:spacing w:val="0"/>
                <w:sz w:val="24"/>
              </w:rPr>
              <w:t>应</w:t>
            </w:r>
            <w:r>
              <w:rPr>
                <w:rFonts w:eastAsiaTheme="minorEastAsia"/>
                <w:color w:val="000000"/>
                <w:spacing w:val="0"/>
                <w:sz w:val="24"/>
              </w:rPr>
              <w:t>在本表中对负偏离项逐一列明</w:t>
            </w:r>
            <w:r>
              <w:rPr>
                <w:rFonts w:hint="eastAsia"/>
                <w:color w:val="000000"/>
                <w:spacing w:val="0"/>
                <w:sz w:val="24"/>
              </w:rPr>
              <w:t>，否则</w:t>
            </w:r>
            <w:r>
              <w:rPr>
                <w:rFonts w:hint="eastAsia"/>
                <w:b/>
                <w:bCs/>
                <w:color w:val="000000"/>
                <w:spacing w:val="0"/>
                <w:sz w:val="24"/>
              </w:rPr>
              <w:t>响应无效</w:t>
            </w:r>
            <w:r>
              <w:rPr>
                <w:color w:val="000000"/>
                <w:spacing w:val="0"/>
                <w:sz w:val="24"/>
              </w:rPr>
              <w:t>；</w:t>
            </w:r>
            <w:r>
              <w:rPr>
                <w:spacing w:val="0"/>
                <w:sz w:val="24"/>
              </w:rPr>
              <w:t>对合同条款中的所有要求，除本表列明的偏离外，均视作供应商已对之理解和响应。</w:t>
            </w:r>
            <w:r>
              <w:rPr>
                <w:rFonts w:eastAsiaTheme="minorEastAsia"/>
                <w:color w:val="000000"/>
                <w:spacing w:val="0"/>
                <w:sz w:val="24"/>
              </w:rPr>
              <w:t>）</w:t>
            </w:r>
          </w:p>
        </w:tc>
      </w:tr>
      <w:tr w14:paraId="28F2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29784E9B">
            <w:pPr>
              <w:adjustRightInd w:val="0"/>
              <w:snapToGrid w:val="0"/>
              <w:jc w:val="center"/>
              <w:rPr>
                <w:rFonts w:eastAsiaTheme="minorEastAsia"/>
                <w:color w:val="000000"/>
                <w:spacing w:val="0"/>
                <w:sz w:val="24"/>
              </w:rPr>
            </w:pPr>
          </w:p>
        </w:tc>
        <w:tc>
          <w:tcPr>
            <w:tcW w:w="1562" w:type="dxa"/>
            <w:vAlign w:val="center"/>
          </w:tcPr>
          <w:p w14:paraId="6348A719">
            <w:pPr>
              <w:adjustRightInd w:val="0"/>
              <w:snapToGrid w:val="0"/>
              <w:jc w:val="center"/>
              <w:rPr>
                <w:rFonts w:eastAsiaTheme="minorEastAsia"/>
                <w:color w:val="000000"/>
                <w:spacing w:val="0"/>
                <w:sz w:val="24"/>
              </w:rPr>
            </w:pPr>
          </w:p>
        </w:tc>
        <w:tc>
          <w:tcPr>
            <w:tcW w:w="1776" w:type="dxa"/>
            <w:vAlign w:val="center"/>
          </w:tcPr>
          <w:p w14:paraId="1F7D9A02">
            <w:pPr>
              <w:adjustRightInd w:val="0"/>
              <w:snapToGrid w:val="0"/>
              <w:jc w:val="center"/>
              <w:rPr>
                <w:rFonts w:eastAsiaTheme="minorEastAsia"/>
                <w:color w:val="000000"/>
                <w:spacing w:val="0"/>
                <w:sz w:val="24"/>
              </w:rPr>
            </w:pPr>
          </w:p>
        </w:tc>
        <w:tc>
          <w:tcPr>
            <w:tcW w:w="1777" w:type="dxa"/>
            <w:vAlign w:val="center"/>
          </w:tcPr>
          <w:p w14:paraId="1F770079">
            <w:pPr>
              <w:adjustRightInd w:val="0"/>
              <w:snapToGrid w:val="0"/>
              <w:jc w:val="center"/>
              <w:rPr>
                <w:rFonts w:eastAsiaTheme="minorEastAsia"/>
                <w:color w:val="000000"/>
                <w:spacing w:val="0"/>
                <w:sz w:val="24"/>
              </w:rPr>
            </w:pPr>
          </w:p>
        </w:tc>
        <w:tc>
          <w:tcPr>
            <w:tcW w:w="2182" w:type="dxa"/>
            <w:vAlign w:val="center"/>
          </w:tcPr>
          <w:p w14:paraId="5E27D114">
            <w:pPr>
              <w:adjustRightInd w:val="0"/>
              <w:snapToGrid w:val="0"/>
              <w:jc w:val="center"/>
              <w:rPr>
                <w:rFonts w:eastAsiaTheme="minorEastAsia"/>
                <w:color w:val="000000"/>
                <w:spacing w:val="0"/>
                <w:sz w:val="24"/>
              </w:rPr>
            </w:pPr>
          </w:p>
        </w:tc>
        <w:tc>
          <w:tcPr>
            <w:tcW w:w="981" w:type="dxa"/>
            <w:vAlign w:val="center"/>
          </w:tcPr>
          <w:p w14:paraId="3A35ABAE">
            <w:pPr>
              <w:adjustRightInd w:val="0"/>
              <w:snapToGrid w:val="0"/>
              <w:jc w:val="center"/>
              <w:rPr>
                <w:rFonts w:eastAsiaTheme="minorEastAsia"/>
                <w:color w:val="000000"/>
                <w:spacing w:val="0"/>
                <w:sz w:val="24"/>
              </w:rPr>
            </w:pPr>
          </w:p>
        </w:tc>
      </w:tr>
      <w:tr w14:paraId="1E42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290B3E3D">
            <w:pPr>
              <w:adjustRightInd w:val="0"/>
              <w:snapToGrid w:val="0"/>
              <w:jc w:val="center"/>
              <w:rPr>
                <w:rFonts w:eastAsiaTheme="minorEastAsia"/>
                <w:color w:val="000000"/>
                <w:spacing w:val="0"/>
                <w:sz w:val="24"/>
              </w:rPr>
            </w:pPr>
          </w:p>
        </w:tc>
        <w:tc>
          <w:tcPr>
            <w:tcW w:w="1562" w:type="dxa"/>
            <w:vAlign w:val="center"/>
          </w:tcPr>
          <w:p w14:paraId="6F46423A">
            <w:pPr>
              <w:adjustRightInd w:val="0"/>
              <w:snapToGrid w:val="0"/>
              <w:jc w:val="center"/>
              <w:rPr>
                <w:rFonts w:eastAsiaTheme="minorEastAsia"/>
                <w:color w:val="000000"/>
                <w:spacing w:val="0"/>
                <w:sz w:val="24"/>
              </w:rPr>
            </w:pPr>
          </w:p>
        </w:tc>
        <w:tc>
          <w:tcPr>
            <w:tcW w:w="1776" w:type="dxa"/>
            <w:vAlign w:val="center"/>
          </w:tcPr>
          <w:p w14:paraId="0CEE3317">
            <w:pPr>
              <w:adjustRightInd w:val="0"/>
              <w:snapToGrid w:val="0"/>
              <w:jc w:val="center"/>
              <w:rPr>
                <w:rFonts w:eastAsiaTheme="minorEastAsia"/>
                <w:color w:val="000000"/>
                <w:spacing w:val="0"/>
                <w:sz w:val="24"/>
              </w:rPr>
            </w:pPr>
          </w:p>
        </w:tc>
        <w:tc>
          <w:tcPr>
            <w:tcW w:w="1777" w:type="dxa"/>
            <w:vAlign w:val="center"/>
          </w:tcPr>
          <w:p w14:paraId="56A27B39">
            <w:pPr>
              <w:adjustRightInd w:val="0"/>
              <w:snapToGrid w:val="0"/>
              <w:jc w:val="center"/>
              <w:rPr>
                <w:rFonts w:eastAsiaTheme="minorEastAsia"/>
                <w:color w:val="000000"/>
                <w:spacing w:val="0"/>
                <w:sz w:val="24"/>
              </w:rPr>
            </w:pPr>
          </w:p>
        </w:tc>
        <w:tc>
          <w:tcPr>
            <w:tcW w:w="2182" w:type="dxa"/>
            <w:vAlign w:val="center"/>
          </w:tcPr>
          <w:p w14:paraId="3893DFCF">
            <w:pPr>
              <w:adjustRightInd w:val="0"/>
              <w:snapToGrid w:val="0"/>
              <w:jc w:val="center"/>
              <w:rPr>
                <w:rFonts w:eastAsiaTheme="minorEastAsia"/>
                <w:color w:val="000000"/>
                <w:spacing w:val="0"/>
                <w:sz w:val="24"/>
              </w:rPr>
            </w:pPr>
          </w:p>
        </w:tc>
        <w:tc>
          <w:tcPr>
            <w:tcW w:w="981" w:type="dxa"/>
            <w:vAlign w:val="center"/>
          </w:tcPr>
          <w:p w14:paraId="56BF0ED7">
            <w:pPr>
              <w:adjustRightInd w:val="0"/>
              <w:snapToGrid w:val="0"/>
              <w:jc w:val="center"/>
              <w:rPr>
                <w:rFonts w:eastAsiaTheme="minorEastAsia"/>
                <w:color w:val="000000"/>
                <w:spacing w:val="0"/>
                <w:sz w:val="24"/>
              </w:rPr>
            </w:pPr>
          </w:p>
        </w:tc>
      </w:tr>
      <w:tr w14:paraId="46BB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49608DDD">
            <w:pPr>
              <w:adjustRightInd w:val="0"/>
              <w:snapToGrid w:val="0"/>
              <w:jc w:val="center"/>
              <w:rPr>
                <w:rFonts w:eastAsiaTheme="minorEastAsia"/>
                <w:color w:val="000000"/>
                <w:spacing w:val="0"/>
                <w:sz w:val="24"/>
              </w:rPr>
            </w:pPr>
          </w:p>
        </w:tc>
        <w:tc>
          <w:tcPr>
            <w:tcW w:w="1562" w:type="dxa"/>
            <w:vAlign w:val="center"/>
          </w:tcPr>
          <w:p w14:paraId="61E1762F">
            <w:pPr>
              <w:adjustRightInd w:val="0"/>
              <w:snapToGrid w:val="0"/>
              <w:jc w:val="center"/>
              <w:rPr>
                <w:rFonts w:eastAsiaTheme="minorEastAsia"/>
                <w:color w:val="000000"/>
                <w:spacing w:val="0"/>
                <w:sz w:val="24"/>
              </w:rPr>
            </w:pPr>
          </w:p>
        </w:tc>
        <w:tc>
          <w:tcPr>
            <w:tcW w:w="1776" w:type="dxa"/>
            <w:vAlign w:val="center"/>
          </w:tcPr>
          <w:p w14:paraId="7D945113">
            <w:pPr>
              <w:adjustRightInd w:val="0"/>
              <w:snapToGrid w:val="0"/>
              <w:jc w:val="center"/>
              <w:rPr>
                <w:rFonts w:eastAsiaTheme="minorEastAsia"/>
                <w:color w:val="000000"/>
                <w:spacing w:val="0"/>
                <w:sz w:val="24"/>
              </w:rPr>
            </w:pPr>
          </w:p>
        </w:tc>
        <w:tc>
          <w:tcPr>
            <w:tcW w:w="1777" w:type="dxa"/>
            <w:vAlign w:val="center"/>
          </w:tcPr>
          <w:p w14:paraId="4AFEF8A4">
            <w:pPr>
              <w:adjustRightInd w:val="0"/>
              <w:snapToGrid w:val="0"/>
              <w:jc w:val="center"/>
              <w:rPr>
                <w:rFonts w:eastAsiaTheme="minorEastAsia"/>
                <w:color w:val="000000"/>
                <w:spacing w:val="0"/>
                <w:sz w:val="24"/>
              </w:rPr>
            </w:pPr>
          </w:p>
        </w:tc>
        <w:tc>
          <w:tcPr>
            <w:tcW w:w="2182" w:type="dxa"/>
            <w:vAlign w:val="center"/>
          </w:tcPr>
          <w:p w14:paraId="6AE57848">
            <w:pPr>
              <w:adjustRightInd w:val="0"/>
              <w:snapToGrid w:val="0"/>
              <w:jc w:val="center"/>
              <w:rPr>
                <w:rFonts w:eastAsiaTheme="minorEastAsia"/>
                <w:color w:val="000000"/>
                <w:spacing w:val="0"/>
                <w:sz w:val="24"/>
              </w:rPr>
            </w:pPr>
          </w:p>
        </w:tc>
        <w:tc>
          <w:tcPr>
            <w:tcW w:w="981" w:type="dxa"/>
            <w:vAlign w:val="center"/>
          </w:tcPr>
          <w:p w14:paraId="1403CB7E">
            <w:pPr>
              <w:adjustRightInd w:val="0"/>
              <w:snapToGrid w:val="0"/>
              <w:jc w:val="center"/>
              <w:rPr>
                <w:rFonts w:eastAsiaTheme="minorEastAsia"/>
                <w:color w:val="000000"/>
                <w:spacing w:val="0"/>
                <w:sz w:val="24"/>
              </w:rPr>
            </w:pPr>
          </w:p>
        </w:tc>
      </w:tr>
      <w:tr w14:paraId="4B03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25773A5A">
            <w:pPr>
              <w:adjustRightInd w:val="0"/>
              <w:snapToGrid w:val="0"/>
              <w:jc w:val="center"/>
              <w:rPr>
                <w:rFonts w:eastAsiaTheme="minorEastAsia"/>
                <w:color w:val="000000"/>
                <w:spacing w:val="0"/>
                <w:sz w:val="24"/>
              </w:rPr>
            </w:pPr>
          </w:p>
        </w:tc>
        <w:tc>
          <w:tcPr>
            <w:tcW w:w="1562" w:type="dxa"/>
            <w:vAlign w:val="center"/>
          </w:tcPr>
          <w:p w14:paraId="285C2FEA">
            <w:pPr>
              <w:adjustRightInd w:val="0"/>
              <w:snapToGrid w:val="0"/>
              <w:jc w:val="center"/>
              <w:rPr>
                <w:rFonts w:eastAsiaTheme="minorEastAsia"/>
                <w:color w:val="000000"/>
                <w:spacing w:val="0"/>
                <w:sz w:val="24"/>
              </w:rPr>
            </w:pPr>
          </w:p>
        </w:tc>
        <w:tc>
          <w:tcPr>
            <w:tcW w:w="1776" w:type="dxa"/>
            <w:vAlign w:val="center"/>
          </w:tcPr>
          <w:p w14:paraId="21606414">
            <w:pPr>
              <w:adjustRightInd w:val="0"/>
              <w:snapToGrid w:val="0"/>
              <w:jc w:val="center"/>
              <w:rPr>
                <w:rFonts w:eastAsiaTheme="minorEastAsia"/>
                <w:color w:val="000000"/>
                <w:spacing w:val="0"/>
                <w:sz w:val="24"/>
              </w:rPr>
            </w:pPr>
          </w:p>
        </w:tc>
        <w:tc>
          <w:tcPr>
            <w:tcW w:w="1777" w:type="dxa"/>
            <w:vAlign w:val="center"/>
          </w:tcPr>
          <w:p w14:paraId="69C50DBB">
            <w:pPr>
              <w:adjustRightInd w:val="0"/>
              <w:snapToGrid w:val="0"/>
              <w:jc w:val="center"/>
              <w:rPr>
                <w:rFonts w:eastAsiaTheme="minorEastAsia"/>
                <w:color w:val="000000"/>
                <w:spacing w:val="0"/>
                <w:sz w:val="24"/>
              </w:rPr>
            </w:pPr>
          </w:p>
        </w:tc>
        <w:tc>
          <w:tcPr>
            <w:tcW w:w="2182" w:type="dxa"/>
            <w:vAlign w:val="center"/>
          </w:tcPr>
          <w:p w14:paraId="4BCC7755">
            <w:pPr>
              <w:adjustRightInd w:val="0"/>
              <w:snapToGrid w:val="0"/>
              <w:jc w:val="center"/>
              <w:rPr>
                <w:rFonts w:eastAsiaTheme="minorEastAsia"/>
                <w:color w:val="000000"/>
                <w:spacing w:val="0"/>
                <w:sz w:val="24"/>
              </w:rPr>
            </w:pPr>
          </w:p>
        </w:tc>
        <w:tc>
          <w:tcPr>
            <w:tcW w:w="981" w:type="dxa"/>
            <w:vAlign w:val="center"/>
          </w:tcPr>
          <w:p w14:paraId="621C0722">
            <w:pPr>
              <w:adjustRightInd w:val="0"/>
              <w:snapToGrid w:val="0"/>
              <w:jc w:val="center"/>
              <w:rPr>
                <w:rFonts w:eastAsiaTheme="minorEastAsia"/>
                <w:color w:val="000000"/>
                <w:spacing w:val="0"/>
                <w:sz w:val="24"/>
              </w:rPr>
            </w:pPr>
          </w:p>
        </w:tc>
      </w:tr>
      <w:tr w14:paraId="49E5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5EEA37E4">
            <w:pPr>
              <w:adjustRightInd w:val="0"/>
              <w:snapToGrid w:val="0"/>
              <w:jc w:val="center"/>
              <w:rPr>
                <w:rFonts w:eastAsiaTheme="minorEastAsia"/>
                <w:color w:val="000000"/>
                <w:spacing w:val="0"/>
                <w:sz w:val="24"/>
              </w:rPr>
            </w:pPr>
          </w:p>
        </w:tc>
        <w:tc>
          <w:tcPr>
            <w:tcW w:w="1562" w:type="dxa"/>
            <w:vAlign w:val="center"/>
          </w:tcPr>
          <w:p w14:paraId="1BFA0615">
            <w:pPr>
              <w:adjustRightInd w:val="0"/>
              <w:snapToGrid w:val="0"/>
              <w:jc w:val="center"/>
              <w:rPr>
                <w:rFonts w:eastAsiaTheme="minorEastAsia"/>
                <w:color w:val="000000"/>
                <w:spacing w:val="0"/>
                <w:sz w:val="24"/>
              </w:rPr>
            </w:pPr>
          </w:p>
        </w:tc>
        <w:tc>
          <w:tcPr>
            <w:tcW w:w="1776" w:type="dxa"/>
            <w:vAlign w:val="center"/>
          </w:tcPr>
          <w:p w14:paraId="3336B937">
            <w:pPr>
              <w:adjustRightInd w:val="0"/>
              <w:snapToGrid w:val="0"/>
              <w:jc w:val="center"/>
              <w:rPr>
                <w:rFonts w:eastAsiaTheme="minorEastAsia"/>
                <w:color w:val="000000"/>
                <w:spacing w:val="0"/>
                <w:sz w:val="24"/>
              </w:rPr>
            </w:pPr>
          </w:p>
        </w:tc>
        <w:tc>
          <w:tcPr>
            <w:tcW w:w="1777" w:type="dxa"/>
            <w:vAlign w:val="center"/>
          </w:tcPr>
          <w:p w14:paraId="129D8ABA">
            <w:pPr>
              <w:adjustRightInd w:val="0"/>
              <w:snapToGrid w:val="0"/>
              <w:jc w:val="center"/>
              <w:rPr>
                <w:rFonts w:eastAsiaTheme="minorEastAsia"/>
                <w:color w:val="000000"/>
                <w:spacing w:val="0"/>
                <w:sz w:val="24"/>
              </w:rPr>
            </w:pPr>
          </w:p>
        </w:tc>
        <w:tc>
          <w:tcPr>
            <w:tcW w:w="2182" w:type="dxa"/>
            <w:vAlign w:val="center"/>
          </w:tcPr>
          <w:p w14:paraId="6D1A9E78">
            <w:pPr>
              <w:adjustRightInd w:val="0"/>
              <w:snapToGrid w:val="0"/>
              <w:jc w:val="center"/>
              <w:rPr>
                <w:rFonts w:eastAsiaTheme="minorEastAsia"/>
                <w:color w:val="000000"/>
                <w:spacing w:val="0"/>
                <w:sz w:val="24"/>
              </w:rPr>
            </w:pPr>
          </w:p>
        </w:tc>
        <w:tc>
          <w:tcPr>
            <w:tcW w:w="981" w:type="dxa"/>
            <w:vAlign w:val="center"/>
          </w:tcPr>
          <w:p w14:paraId="1EE83A0A">
            <w:pPr>
              <w:adjustRightInd w:val="0"/>
              <w:snapToGrid w:val="0"/>
              <w:jc w:val="center"/>
              <w:rPr>
                <w:rFonts w:eastAsiaTheme="minorEastAsia"/>
                <w:color w:val="000000"/>
                <w:spacing w:val="0"/>
                <w:sz w:val="24"/>
              </w:rPr>
            </w:pPr>
          </w:p>
        </w:tc>
      </w:tr>
    </w:tbl>
    <w:p w14:paraId="06CDA1E2">
      <w:pPr>
        <w:tabs>
          <w:tab w:val="left" w:pos="1800"/>
          <w:tab w:val="left" w:pos="5580"/>
        </w:tabs>
        <w:jc w:val="left"/>
        <w:rPr>
          <w:rFonts w:eastAsiaTheme="minorEastAsia"/>
          <w:color w:val="000000"/>
          <w:spacing w:val="0"/>
          <w:sz w:val="24"/>
        </w:rPr>
      </w:pPr>
    </w:p>
    <w:p w14:paraId="71B856C0">
      <w:pPr>
        <w:tabs>
          <w:tab w:val="left" w:pos="1800"/>
          <w:tab w:val="left" w:pos="5580"/>
        </w:tabs>
        <w:jc w:val="left"/>
        <w:rPr>
          <w:color w:val="000000"/>
          <w:spacing w:val="0"/>
          <w:sz w:val="24"/>
        </w:rPr>
      </w:pPr>
      <w:r>
        <w:rPr>
          <w:color w:val="000000"/>
          <w:spacing w:val="0"/>
          <w:sz w:val="24"/>
        </w:rPr>
        <w:t>注：</w:t>
      </w:r>
      <w:r>
        <w:rPr>
          <w:spacing w:val="0"/>
          <w:sz w:val="24"/>
        </w:rPr>
        <w:t xml:space="preserve"> “偏离情况”列应</w:t>
      </w:r>
      <w:r>
        <w:rPr>
          <w:color w:val="000000"/>
          <w:spacing w:val="0"/>
          <w:sz w:val="24"/>
        </w:rPr>
        <w:t>据实</w:t>
      </w:r>
      <w:r>
        <w:rPr>
          <w:spacing w:val="0"/>
          <w:sz w:val="24"/>
        </w:rPr>
        <w:t>填写“正偏离”或“负偏离”。</w:t>
      </w:r>
    </w:p>
    <w:p w14:paraId="6CA98542">
      <w:pPr>
        <w:spacing w:line="360" w:lineRule="auto"/>
        <w:rPr>
          <w:rFonts w:eastAsiaTheme="minorEastAsia"/>
          <w:color w:val="000000"/>
          <w:spacing w:val="0"/>
          <w:sz w:val="24"/>
          <w:szCs w:val="20"/>
        </w:rPr>
      </w:pPr>
    </w:p>
    <w:p w14:paraId="5C6E42B1">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color w:val="000000"/>
          <w:spacing w:val="0"/>
          <w:sz w:val="24"/>
        </w:rPr>
        <w:t>_______________</w:t>
      </w:r>
    </w:p>
    <w:p w14:paraId="10C5D4D4">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日期：____年____月____日    </w:t>
      </w:r>
    </w:p>
    <w:p w14:paraId="6FBADCEA">
      <w:pPr>
        <w:tabs>
          <w:tab w:val="left" w:pos="360"/>
        </w:tabs>
        <w:snapToGrid w:val="0"/>
        <w:spacing w:line="360" w:lineRule="auto"/>
        <w:outlineLvl w:val="1"/>
        <w:rPr>
          <w:rFonts w:eastAsiaTheme="minorEastAsia"/>
          <w:color w:val="000000"/>
          <w:spacing w:val="0"/>
          <w:sz w:val="24"/>
          <w:szCs w:val="20"/>
        </w:rPr>
      </w:pPr>
      <w:r>
        <w:rPr>
          <w:rFonts w:eastAsiaTheme="minorEastAsia"/>
          <w:color w:val="000000"/>
          <w:spacing w:val="0"/>
          <w:sz w:val="24"/>
          <w:szCs w:val="20"/>
        </w:rPr>
        <w:br w:type="page"/>
      </w:r>
      <w:r>
        <w:rPr>
          <w:rFonts w:eastAsiaTheme="minorEastAsia"/>
          <w:spacing w:val="0"/>
          <w:sz w:val="24"/>
        </w:rPr>
        <w:t xml:space="preserve">10  </w:t>
      </w:r>
      <w:bookmarkEnd w:id="755"/>
      <w:bookmarkEnd w:id="756"/>
      <w:bookmarkEnd w:id="757"/>
      <w:bookmarkEnd w:id="758"/>
      <w:bookmarkEnd w:id="759"/>
      <w:bookmarkEnd w:id="760"/>
      <w:bookmarkEnd w:id="761"/>
      <w:bookmarkEnd w:id="762"/>
      <w:bookmarkEnd w:id="763"/>
      <w:bookmarkEnd w:id="764"/>
      <w:bookmarkEnd w:id="765"/>
      <w:bookmarkEnd w:id="766"/>
      <w:bookmarkEnd w:id="767"/>
      <w:r>
        <w:rPr>
          <w:rFonts w:eastAsiaTheme="minorEastAsia"/>
          <w:spacing w:val="0"/>
          <w:sz w:val="24"/>
        </w:rPr>
        <w:t>采购需求偏离表（实质性格式）</w:t>
      </w:r>
    </w:p>
    <w:p w14:paraId="082BD791">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采购需求偏离表</w:t>
      </w:r>
    </w:p>
    <w:p w14:paraId="76177382">
      <w:pPr>
        <w:tabs>
          <w:tab w:val="left" w:pos="1800"/>
          <w:tab w:val="left" w:pos="5580"/>
        </w:tabs>
        <w:spacing w:line="360" w:lineRule="auto"/>
        <w:ind w:firstLine="360" w:firstLineChars="150"/>
        <w:jc w:val="left"/>
        <w:rPr>
          <w:rFonts w:eastAsiaTheme="minorEastAsia"/>
          <w:color w:val="000000"/>
          <w:spacing w:val="0"/>
          <w:sz w:val="24"/>
        </w:rPr>
      </w:pPr>
      <w:r>
        <w:rPr>
          <w:rFonts w:eastAsiaTheme="minorEastAsia"/>
          <w:color w:val="000000"/>
          <w:spacing w:val="0"/>
          <w:sz w:val="24"/>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A96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81C6015">
            <w:pPr>
              <w:adjustRightInd w:val="0"/>
              <w:snapToGrid w:val="0"/>
              <w:jc w:val="center"/>
              <w:rPr>
                <w:rFonts w:eastAsiaTheme="minorEastAsia"/>
                <w:color w:val="000000"/>
                <w:spacing w:val="0"/>
                <w:sz w:val="24"/>
              </w:rPr>
            </w:pPr>
            <w:r>
              <w:rPr>
                <w:rFonts w:eastAsiaTheme="minorEastAsia"/>
                <w:color w:val="000000"/>
                <w:spacing w:val="0"/>
                <w:sz w:val="24"/>
              </w:rPr>
              <w:t>序号</w:t>
            </w:r>
          </w:p>
        </w:tc>
        <w:tc>
          <w:tcPr>
            <w:tcW w:w="1482" w:type="dxa"/>
            <w:vAlign w:val="center"/>
          </w:tcPr>
          <w:p w14:paraId="6289B488">
            <w:pPr>
              <w:adjustRightInd w:val="0"/>
              <w:snapToGrid w:val="0"/>
              <w:jc w:val="center"/>
              <w:rPr>
                <w:rFonts w:eastAsiaTheme="minorEastAsia"/>
                <w:color w:val="000000"/>
                <w:spacing w:val="0"/>
                <w:sz w:val="24"/>
              </w:rPr>
            </w:pPr>
            <w:r>
              <w:rPr>
                <w:rFonts w:eastAsiaTheme="minorEastAsia"/>
                <w:color w:val="000000"/>
                <w:spacing w:val="0"/>
                <w:sz w:val="24"/>
              </w:rPr>
              <w:t>竞争性磋商文件条目号(页码)</w:t>
            </w:r>
          </w:p>
        </w:tc>
        <w:tc>
          <w:tcPr>
            <w:tcW w:w="2384" w:type="dxa"/>
            <w:vAlign w:val="center"/>
          </w:tcPr>
          <w:p w14:paraId="2CE655ED">
            <w:pPr>
              <w:adjustRightInd w:val="0"/>
              <w:snapToGrid w:val="0"/>
              <w:jc w:val="center"/>
              <w:rPr>
                <w:rFonts w:eastAsiaTheme="minorEastAsia"/>
                <w:color w:val="000000"/>
                <w:spacing w:val="0"/>
                <w:sz w:val="24"/>
              </w:rPr>
            </w:pPr>
            <w:r>
              <w:rPr>
                <w:rFonts w:eastAsiaTheme="minorEastAsia"/>
                <w:color w:val="000000"/>
                <w:spacing w:val="0"/>
                <w:sz w:val="24"/>
              </w:rPr>
              <w:t>竞争性磋商文件要求</w:t>
            </w:r>
          </w:p>
        </w:tc>
        <w:tc>
          <w:tcPr>
            <w:tcW w:w="2126" w:type="dxa"/>
            <w:vAlign w:val="center"/>
          </w:tcPr>
          <w:p w14:paraId="7D506C6B">
            <w:pPr>
              <w:adjustRightInd w:val="0"/>
              <w:snapToGrid w:val="0"/>
              <w:jc w:val="center"/>
              <w:rPr>
                <w:rFonts w:eastAsiaTheme="minorEastAsia"/>
                <w:color w:val="000000"/>
                <w:spacing w:val="0"/>
                <w:sz w:val="24"/>
              </w:rPr>
            </w:pPr>
            <w:r>
              <w:rPr>
                <w:rFonts w:eastAsiaTheme="minorEastAsia"/>
                <w:color w:val="000000"/>
                <w:spacing w:val="0"/>
                <w:sz w:val="24"/>
              </w:rPr>
              <w:t>响应内容</w:t>
            </w:r>
          </w:p>
        </w:tc>
        <w:tc>
          <w:tcPr>
            <w:tcW w:w="1875" w:type="dxa"/>
            <w:vAlign w:val="center"/>
          </w:tcPr>
          <w:p w14:paraId="6A6A960A">
            <w:pPr>
              <w:adjustRightInd w:val="0"/>
              <w:snapToGrid w:val="0"/>
              <w:jc w:val="center"/>
              <w:rPr>
                <w:rFonts w:eastAsiaTheme="minorEastAsia"/>
                <w:color w:val="000000"/>
                <w:spacing w:val="0"/>
                <w:sz w:val="24"/>
              </w:rPr>
            </w:pPr>
            <w:r>
              <w:rPr>
                <w:rFonts w:eastAsiaTheme="minorEastAsia"/>
                <w:color w:val="000000"/>
                <w:spacing w:val="0"/>
                <w:sz w:val="24"/>
              </w:rPr>
              <w:t>偏离情况</w:t>
            </w:r>
          </w:p>
        </w:tc>
        <w:tc>
          <w:tcPr>
            <w:tcW w:w="1009" w:type="dxa"/>
            <w:vAlign w:val="center"/>
          </w:tcPr>
          <w:p w14:paraId="6BDFCBBA">
            <w:pPr>
              <w:adjustRightInd w:val="0"/>
              <w:snapToGrid w:val="0"/>
              <w:jc w:val="center"/>
              <w:rPr>
                <w:rFonts w:eastAsiaTheme="minorEastAsia"/>
                <w:color w:val="000000"/>
                <w:spacing w:val="0"/>
                <w:sz w:val="24"/>
              </w:rPr>
            </w:pPr>
            <w:r>
              <w:rPr>
                <w:rFonts w:eastAsiaTheme="minorEastAsia"/>
                <w:color w:val="000000"/>
                <w:spacing w:val="0"/>
                <w:sz w:val="24"/>
              </w:rPr>
              <w:t>说明</w:t>
            </w:r>
          </w:p>
        </w:tc>
      </w:tr>
      <w:tr w14:paraId="1D33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7466EF8">
            <w:pPr>
              <w:adjustRightInd w:val="0"/>
              <w:snapToGrid w:val="0"/>
              <w:jc w:val="center"/>
              <w:rPr>
                <w:rFonts w:eastAsiaTheme="minorEastAsia"/>
                <w:color w:val="000000"/>
                <w:spacing w:val="0"/>
                <w:sz w:val="24"/>
              </w:rPr>
            </w:pPr>
          </w:p>
        </w:tc>
        <w:tc>
          <w:tcPr>
            <w:tcW w:w="1482" w:type="dxa"/>
            <w:vAlign w:val="center"/>
          </w:tcPr>
          <w:p w14:paraId="14B3BD84">
            <w:pPr>
              <w:adjustRightInd w:val="0"/>
              <w:snapToGrid w:val="0"/>
              <w:jc w:val="center"/>
              <w:rPr>
                <w:rFonts w:eastAsiaTheme="minorEastAsia"/>
                <w:color w:val="000000"/>
                <w:spacing w:val="0"/>
                <w:sz w:val="24"/>
              </w:rPr>
            </w:pPr>
          </w:p>
        </w:tc>
        <w:tc>
          <w:tcPr>
            <w:tcW w:w="2384" w:type="dxa"/>
            <w:vAlign w:val="center"/>
          </w:tcPr>
          <w:p w14:paraId="15B25127">
            <w:pPr>
              <w:adjustRightInd w:val="0"/>
              <w:snapToGrid w:val="0"/>
              <w:jc w:val="center"/>
              <w:rPr>
                <w:rFonts w:eastAsiaTheme="minorEastAsia"/>
                <w:color w:val="000000"/>
                <w:spacing w:val="0"/>
                <w:sz w:val="24"/>
              </w:rPr>
            </w:pPr>
          </w:p>
        </w:tc>
        <w:tc>
          <w:tcPr>
            <w:tcW w:w="2126" w:type="dxa"/>
            <w:vAlign w:val="center"/>
          </w:tcPr>
          <w:p w14:paraId="555F82EA">
            <w:pPr>
              <w:adjustRightInd w:val="0"/>
              <w:snapToGrid w:val="0"/>
              <w:jc w:val="center"/>
              <w:rPr>
                <w:rFonts w:eastAsiaTheme="minorEastAsia"/>
                <w:color w:val="000000"/>
                <w:spacing w:val="0"/>
                <w:sz w:val="24"/>
              </w:rPr>
            </w:pPr>
          </w:p>
        </w:tc>
        <w:tc>
          <w:tcPr>
            <w:tcW w:w="1875" w:type="dxa"/>
            <w:vAlign w:val="center"/>
          </w:tcPr>
          <w:p w14:paraId="49C8F91F">
            <w:pPr>
              <w:adjustRightInd w:val="0"/>
              <w:snapToGrid w:val="0"/>
              <w:jc w:val="center"/>
              <w:rPr>
                <w:rFonts w:eastAsiaTheme="minorEastAsia"/>
                <w:color w:val="000000"/>
                <w:spacing w:val="0"/>
                <w:sz w:val="24"/>
              </w:rPr>
            </w:pPr>
          </w:p>
        </w:tc>
        <w:tc>
          <w:tcPr>
            <w:tcW w:w="1009" w:type="dxa"/>
            <w:vAlign w:val="center"/>
          </w:tcPr>
          <w:p w14:paraId="72D64936">
            <w:pPr>
              <w:adjustRightInd w:val="0"/>
              <w:snapToGrid w:val="0"/>
              <w:jc w:val="center"/>
              <w:rPr>
                <w:rFonts w:eastAsiaTheme="minorEastAsia"/>
                <w:color w:val="000000"/>
                <w:spacing w:val="0"/>
                <w:sz w:val="24"/>
              </w:rPr>
            </w:pPr>
          </w:p>
        </w:tc>
      </w:tr>
      <w:tr w14:paraId="2332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54D129">
            <w:pPr>
              <w:adjustRightInd w:val="0"/>
              <w:snapToGrid w:val="0"/>
              <w:jc w:val="center"/>
              <w:rPr>
                <w:rFonts w:eastAsiaTheme="minorEastAsia"/>
                <w:color w:val="000000"/>
                <w:spacing w:val="0"/>
                <w:sz w:val="24"/>
              </w:rPr>
            </w:pPr>
          </w:p>
        </w:tc>
        <w:tc>
          <w:tcPr>
            <w:tcW w:w="1482" w:type="dxa"/>
            <w:vAlign w:val="center"/>
          </w:tcPr>
          <w:p w14:paraId="3B54EB3F">
            <w:pPr>
              <w:adjustRightInd w:val="0"/>
              <w:snapToGrid w:val="0"/>
              <w:jc w:val="center"/>
              <w:rPr>
                <w:rFonts w:eastAsiaTheme="minorEastAsia"/>
                <w:color w:val="000000"/>
                <w:spacing w:val="0"/>
                <w:sz w:val="24"/>
              </w:rPr>
            </w:pPr>
          </w:p>
        </w:tc>
        <w:tc>
          <w:tcPr>
            <w:tcW w:w="2384" w:type="dxa"/>
            <w:vAlign w:val="center"/>
          </w:tcPr>
          <w:p w14:paraId="3B691636">
            <w:pPr>
              <w:adjustRightInd w:val="0"/>
              <w:snapToGrid w:val="0"/>
              <w:jc w:val="center"/>
              <w:rPr>
                <w:rFonts w:eastAsiaTheme="minorEastAsia"/>
                <w:color w:val="000000"/>
                <w:spacing w:val="0"/>
                <w:sz w:val="24"/>
              </w:rPr>
            </w:pPr>
          </w:p>
        </w:tc>
        <w:tc>
          <w:tcPr>
            <w:tcW w:w="2126" w:type="dxa"/>
            <w:vAlign w:val="center"/>
          </w:tcPr>
          <w:p w14:paraId="192804A5">
            <w:pPr>
              <w:adjustRightInd w:val="0"/>
              <w:snapToGrid w:val="0"/>
              <w:jc w:val="center"/>
              <w:rPr>
                <w:rFonts w:eastAsiaTheme="minorEastAsia"/>
                <w:color w:val="000000"/>
                <w:spacing w:val="0"/>
                <w:sz w:val="24"/>
              </w:rPr>
            </w:pPr>
          </w:p>
        </w:tc>
        <w:tc>
          <w:tcPr>
            <w:tcW w:w="1875" w:type="dxa"/>
            <w:vAlign w:val="center"/>
          </w:tcPr>
          <w:p w14:paraId="6231DBAD">
            <w:pPr>
              <w:adjustRightInd w:val="0"/>
              <w:snapToGrid w:val="0"/>
              <w:jc w:val="center"/>
              <w:rPr>
                <w:rFonts w:eastAsiaTheme="minorEastAsia"/>
                <w:color w:val="000000"/>
                <w:spacing w:val="0"/>
                <w:sz w:val="24"/>
              </w:rPr>
            </w:pPr>
          </w:p>
        </w:tc>
        <w:tc>
          <w:tcPr>
            <w:tcW w:w="1009" w:type="dxa"/>
            <w:vAlign w:val="center"/>
          </w:tcPr>
          <w:p w14:paraId="033A8E41">
            <w:pPr>
              <w:adjustRightInd w:val="0"/>
              <w:snapToGrid w:val="0"/>
              <w:jc w:val="center"/>
              <w:rPr>
                <w:rFonts w:eastAsiaTheme="minorEastAsia"/>
                <w:color w:val="000000"/>
                <w:spacing w:val="0"/>
                <w:sz w:val="24"/>
              </w:rPr>
            </w:pPr>
          </w:p>
        </w:tc>
      </w:tr>
      <w:tr w14:paraId="1800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C4B4DA">
            <w:pPr>
              <w:adjustRightInd w:val="0"/>
              <w:snapToGrid w:val="0"/>
              <w:jc w:val="center"/>
              <w:rPr>
                <w:rFonts w:eastAsiaTheme="minorEastAsia"/>
                <w:color w:val="000000"/>
                <w:spacing w:val="0"/>
                <w:sz w:val="24"/>
              </w:rPr>
            </w:pPr>
          </w:p>
        </w:tc>
        <w:tc>
          <w:tcPr>
            <w:tcW w:w="1482" w:type="dxa"/>
            <w:vAlign w:val="center"/>
          </w:tcPr>
          <w:p w14:paraId="78A3E913">
            <w:pPr>
              <w:adjustRightInd w:val="0"/>
              <w:snapToGrid w:val="0"/>
              <w:jc w:val="center"/>
              <w:rPr>
                <w:rFonts w:eastAsiaTheme="minorEastAsia"/>
                <w:color w:val="000000"/>
                <w:spacing w:val="0"/>
                <w:sz w:val="24"/>
              </w:rPr>
            </w:pPr>
          </w:p>
        </w:tc>
        <w:tc>
          <w:tcPr>
            <w:tcW w:w="2384" w:type="dxa"/>
            <w:vAlign w:val="center"/>
          </w:tcPr>
          <w:p w14:paraId="4400EACE">
            <w:pPr>
              <w:adjustRightInd w:val="0"/>
              <w:snapToGrid w:val="0"/>
              <w:jc w:val="center"/>
              <w:rPr>
                <w:rFonts w:eastAsiaTheme="minorEastAsia"/>
                <w:color w:val="000000"/>
                <w:spacing w:val="0"/>
                <w:sz w:val="24"/>
              </w:rPr>
            </w:pPr>
          </w:p>
        </w:tc>
        <w:tc>
          <w:tcPr>
            <w:tcW w:w="2126" w:type="dxa"/>
            <w:vAlign w:val="center"/>
          </w:tcPr>
          <w:p w14:paraId="09F8AE95">
            <w:pPr>
              <w:adjustRightInd w:val="0"/>
              <w:snapToGrid w:val="0"/>
              <w:jc w:val="center"/>
              <w:rPr>
                <w:rFonts w:eastAsiaTheme="minorEastAsia"/>
                <w:color w:val="000000"/>
                <w:spacing w:val="0"/>
                <w:sz w:val="24"/>
              </w:rPr>
            </w:pPr>
          </w:p>
        </w:tc>
        <w:tc>
          <w:tcPr>
            <w:tcW w:w="1875" w:type="dxa"/>
            <w:vAlign w:val="center"/>
          </w:tcPr>
          <w:p w14:paraId="135D5EF2">
            <w:pPr>
              <w:adjustRightInd w:val="0"/>
              <w:snapToGrid w:val="0"/>
              <w:jc w:val="center"/>
              <w:rPr>
                <w:rFonts w:eastAsiaTheme="minorEastAsia"/>
                <w:color w:val="000000"/>
                <w:spacing w:val="0"/>
                <w:sz w:val="24"/>
              </w:rPr>
            </w:pPr>
          </w:p>
        </w:tc>
        <w:tc>
          <w:tcPr>
            <w:tcW w:w="1009" w:type="dxa"/>
            <w:vAlign w:val="center"/>
          </w:tcPr>
          <w:p w14:paraId="44870C5C">
            <w:pPr>
              <w:adjustRightInd w:val="0"/>
              <w:snapToGrid w:val="0"/>
              <w:jc w:val="center"/>
              <w:rPr>
                <w:rFonts w:eastAsiaTheme="minorEastAsia"/>
                <w:color w:val="000000"/>
                <w:spacing w:val="0"/>
                <w:sz w:val="24"/>
              </w:rPr>
            </w:pPr>
          </w:p>
        </w:tc>
      </w:tr>
      <w:tr w14:paraId="1ABA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688210">
            <w:pPr>
              <w:adjustRightInd w:val="0"/>
              <w:snapToGrid w:val="0"/>
              <w:jc w:val="center"/>
              <w:rPr>
                <w:rFonts w:eastAsiaTheme="minorEastAsia"/>
                <w:color w:val="000000"/>
                <w:spacing w:val="0"/>
                <w:sz w:val="24"/>
              </w:rPr>
            </w:pPr>
          </w:p>
        </w:tc>
        <w:tc>
          <w:tcPr>
            <w:tcW w:w="1482" w:type="dxa"/>
            <w:vAlign w:val="center"/>
          </w:tcPr>
          <w:p w14:paraId="52EA1D99">
            <w:pPr>
              <w:adjustRightInd w:val="0"/>
              <w:snapToGrid w:val="0"/>
              <w:jc w:val="center"/>
              <w:rPr>
                <w:rFonts w:eastAsiaTheme="minorEastAsia"/>
                <w:color w:val="000000"/>
                <w:spacing w:val="0"/>
                <w:sz w:val="24"/>
              </w:rPr>
            </w:pPr>
          </w:p>
        </w:tc>
        <w:tc>
          <w:tcPr>
            <w:tcW w:w="2384" w:type="dxa"/>
            <w:vAlign w:val="center"/>
          </w:tcPr>
          <w:p w14:paraId="462C19F7">
            <w:pPr>
              <w:adjustRightInd w:val="0"/>
              <w:snapToGrid w:val="0"/>
              <w:jc w:val="center"/>
              <w:rPr>
                <w:rFonts w:eastAsiaTheme="minorEastAsia"/>
                <w:color w:val="000000"/>
                <w:spacing w:val="0"/>
                <w:sz w:val="24"/>
              </w:rPr>
            </w:pPr>
          </w:p>
        </w:tc>
        <w:tc>
          <w:tcPr>
            <w:tcW w:w="2126" w:type="dxa"/>
            <w:vAlign w:val="center"/>
          </w:tcPr>
          <w:p w14:paraId="2FA87BA4">
            <w:pPr>
              <w:adjustRightInd w:val="0"/>
              <w:snapToGrid w:val="0"/>
              <w:jc w:val="center"/>
              <w:rPr>
                <w:rFonts w:eastAsiaTheme="minorEastAsia"/>
                <w:color w:val="000000"/>
                <w:spacing w:val="0"/>
                <w:sz w:val="24"/>
              </w:rPr>
            </w:pPr>
          </w:p>
        </w:tc>
        <w:tc>
          <w:tcPr>
            <w:tcW w:w="1875" w:type="dxa"/>
            <w:vAlign w:val="center"/>
          </w:tcPr>
          <w:p w14:paraId="389B7A33">
            <w:pPr>
              <w:adjustRightInd w:val="0"/>
              <w:snapToGrid w:val="0"/>
              <w:jc w:val="center"/>
              <w:rPr>
                <w:rFonts w:eastAsiaTheme="minorEastAsia"/>
                <w:color w:val="000000"/>
                <w:spacing w:val="0"/>
                <w:sz w:val="24"/>
              </w:rPr>
            </w:pPr>
          </w:p>
        </w:tc>
        <w:tc>
          <w:tcPr>
            <w:tcW w:w="1009" w:type="dxa"/>
            <w:vAlign w:val="center"/>
          </w:tcPr>
          <w:p w14:paraId="62BF7AD2">
            <w:pPr>
              <w:adjustRightInd w:val="0"/>
              <w:snapToGrid w:val="0"/>
              <w:jc w:val="center"/>
              <w:rPr>
                <w:rFonts w:eastAsiaTheme="minorEastAsia"/>
                <w:color w:val="000000"/>
                <w:spacing w:val="0"/>
                <w:sz w:val="24"/>
              </w:rPr>
            </w:pPr>
          </w:p>
        </w:tc>
      </w:tr>
      <w:tr w14:paraId="5B68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19FF03">
            <w:pPr>
              <w:adjustRightInd w:val="0"/>
              <w:snapToGrid w:val="0"/>
              <w:jc w:val="center"/>
              <w:rPr>
                <w:rFonts w:eastAsiaTheme="minorEastAsia"/>
                <w:color w:val="000000"/>
                <w:spacing w:val="0"/>
                <w:sz w:val="24"/>
              </w:rPr>
            </w:pPr>
          </w:p>
        </w:tc>
        <w:tc>
          <w:tcPr>
            <w:tcW w:w="1482" w:type="dxa"/>
            <w:vAlign w:val="center"/>
          </w:tcPr>
          <w:p w14:paraId="473D6DC4">
            <w:pPr>
              <w:adjustRightInd w:val="0"/>
              <w:snapToGrid w:val="0"/>
              <w:jc w:val="center"/>
              <w:rPr>
                <w:rFonts w:eastAsiaTheme="minorEastAsia"/>
                <w:color w:val="000000"/>
                <w:spacing w:val="0"/>
                <w:sz w:val="24"/>
              </w:rPr>
            </w:pPr>
          </w:p>
        </w:tc>
        <w:tc>
          <w:tcPr>
            <w:tcW w:w="2384" w:type="dxa"/>
            <w:vAlign w:val="center"/>
          </w:tcPr>
          <w:p w14:paraId="7A9A4608">
            <w:pPr>
              <w:adjustRightInd w:val="0"/>
              <w:snapToGrid w:val="0"/>
              <w:jc w:val="center"/>
              <w:rPr>
                <w:rFonts w:eastAsiaTheme="minorEastAsia"/>
                <w:color w:val="000000"/>
                <w:spacing w:val="0"/>
                <w:sz w:val="24"/>
              </w:rPr>
            </w:pPr>
          </w:p>
        </w:tc>
        <w:tc>
          <w:tcPr>
            <w:tcW w:w="2126" w:type="dxa"/>
            <w:vAlign w:val="center"/>
          </w:tcPr>
          <w:p w14:paraId="49450D1C">
            <w:pPr>
              <w:adjustRightInd w:val="0"/>
              <w:snapToGrid w:val="0"/>
              <w:jc w:val="center"/>
              <w:rPr>
                <w:rFonts w:eastAsiaTheme="minorEastAsia"/>
                <w:color w:val="000000"/>
                <w:spacing w:val="0"/>
                <w:sz w:val="24"/>
              </w:rPr>
            </w:pPr>
          </w:p>
        </w:tc>
        <w:tc>
          <w:tcPr>
            <w:tcW w:w="1875" w:type="dxa"/>
            <w:vAlign w:val="center"/>
          </w:tcPr>
          <w:p w14:paraId="71BB6AE3">
            <w:pPr>
              <w:adjustRightInd w:val="0"/>
              <w:snapToGrid w:val="0"/>
              <w:jc w:val="center"/>
              <w:rPr>
                <w:rFonts w:eastAsiaTheme="minorEastAsia"/>
                <w:color w:val="000000"/>
                <w:spacing w:val="0"/>
                <w:sz w:val="24"/>
              </w:rPr>
            </w:pPr>
          </w:p>
        </w:tc>
        <w:tc>
          <w:tcPr>
            <w:tcW w:w="1009" w:type="dxa"/>
            <w:vAlign w:val="center"/>
          </w:tcPr>
          <w:p w14:paraId="07DB2EEE">
            <w:pPr>
              <w:adjustRightInd w:val="0"/>
              <w:snapToGrid w:val="0"/>
              <w:jc w:val="center"/>
              <w:rPr>
                <w:rFonts w:eastAsiaTheme="minorEastAsia"/>
                <w:color w:val="000000"/>
                <w:spacing w:val="0"/>
                <w:sz w:val="24"/>
              </w:rPr>
            </w:pPr>
          </w:p>
        </w:tc>
      </w:tr>
      <w:tr w14:paraId="5290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1D0C092">
            <w:pPr>
              <w:adjustRightInd w:val="0"/>
              <w:snapToGrid w:val="0"/>
              <w:jc w:val="center"/>
              <w:rPr>
                <w:rFonts w:eastAsiaTheme="minorEastAsia"/>
                <w:color w:val="000000"/>
                <w:spacing w:val="0"/>
                <w:sz w:val="24"/>
              </w:rPr>
            </w:pPr>
          </w:p>
        </w:tc>
        <w:tc>
          <w:tcPr>
            <w:tcW w:w="1482" w:type="dxa"/>
            <w:vAlign w:val="center"/>
          </w:tcPr>
          <w:p w14:paraId="52EBDC0C">
            <w:pPr>
              <w:adjustRightInd w:val="0"/>
              <w:snapToGrid w:val="0"/>
              <w:jc w:val="center"/>
              <w:rPr>
                <w:rFonts w:eastAsiaTheme="minorEastAsia"/>
                <w:color w:val="000000"/>
                <w:spacing w:val="0"/>
                <w:sz w:val="24"/>
              </w:rPr>
            </w:pPr>
          </w:p>
        </w:tc>
        <w:tc>
          <w:tcPr>
            <w:tcW w:w="2384" w:type="dxa"/>
            <w:vAlign w:val="center"/>
          </w:tcPr>
          <w:p w14:paraId="391EA5BD">
            <w:pPr>
              <w:adjustRightInd w:val="0"/>
              <w:snapToGrid w:val="0"/>
              <w:jc w:val="center"/>
              <w:rPr>
                <w:rFonts w:eastAsiaTheme="minorEastAsia"/>
                <w:color w:val="000000"/>
                <w:spacing w:val="0"/>
                <w:sz w:val="24"/>
              </w:rPr>
            </w:pPr>
          </w:p>
        </w:tc>
        <w:tc>
          <w:tcPr>
            <w:tcW w:w="2126" w:type="dxa"/>
            <w:vAlign w:val="center"/>
          </w:tcPr>
          <w:p w14:paraId="2E5F57D2">
            <w:pPr>
              <w:adjustRightInd w:val="0"/>
              <w:snapToGrid w:val="0"/>
              <w:jc w:val="center"/>
              <w:rPr>
                <w:rFonts w:eastAsiaTheme="minorEastAsia"/>
                <w:color w:val="000000"/>
                <w:spacing w:val="0"/>
                <w:sz w:val="24"/>
              </w:rPr>
            </w:pPr>
          </w:p>
        </w:tc>
        <w:tc>
          <w:tcPr>
            <w:tcW w:w="1875" w:type="dxa"/>
            <w:vAlign w:val="center"/>
          </w:tcPr>
          <w:p w14:paraId="340071E6">
            <w:pPr>
              <w:adjustRightInd w:val="0"/>
              <w:snapToGrid w:val="0"/>
              <w:jc w:val="center"/>
              <w:rPr>
                <w:rFonts w:eastAsiaTheme="minorEastAsia"/>
                <w:color w:val="000000"/>
                <w:spacing w:val="0"/>
                <w:sz w:val="24"/>
              </w:rPr>
            </w:pPr>
          </w:p>
        </w:tc>
        <w:tc>
          <w:tcPr>
            <w:tcW w:w="1009" w:type="dxa"/>
            <w:vAlign w:val="center"/>
          </w:tcPr>
          <w:p w14:paraId="61FE01CE">
            <w:pPr>
              <w:adjustRightInd w:val="0"/>
              <w:snapToGrid w:val="0"/>
              <w:jc w:val="center"/>
              <w:rPr>
                <w:rFonts w:eastAsiaTheme="minorEastAsia"/>
                <w:color w:val="000000"/>
                <w:spacing w:val="0"/>
                <w:sz w:val="24"/>
              </w:rPr>
            </w:pPr>
          </w:p>
        </w:tc>
      </w:tr>
    </w:tbl>
    <w:p w14:paraId="72CE26D4">
      <w:pPr>
        <w:tabs>
          <w:tab w:val="left" w:pos="1800"/>
          <w:tab w:val="left" w:pos="5580"/>
        </w:tabs>
        <w:spacing w:line="360" w:lineRule="auto"/>
        <w:ind w:firstLine="360" w:firstLineChars="150"/>
        <w:jc w:val="left"/>
        <w:rPr>
          <w:rFonts w:eastAsiaTheme="minorEastAsia"/>
          <w:color w:val="000000"/>
          <w:spacing w:val="0"/>
          <w:sz w:val="24"/>
          <w:u w:val="single"/>
        </w:rPr>
      </w:pPr>
    </w:p>
    <w:p w14:paraId="411AB620">
      <w:pPr>
        <w:tabs>
          <w:tab w:val="left" w:pos="1800"/>
          <w:tab w:val="left" w:pos="5580"/>
        </w:tabs>
        <w:spacing w:line="360" w:lineRule="auto"/>
        <w:ind w:firstLine="360" w:firstLineChars="150"/>
        <w:jc w:val="left"/>
        <w:rPr>
          <w:rFonts w:eastAsiaTheme="minorEastAsia"/>
          <w:color w:val="000000"/>
          <w:spacing w:val="0"/>
          <w:sz w:val="24"/>
          <w:u w:val="single"/>
        </w:rPr>
      </w:pPr>
    </w:p>
    <w:p w14:paraId="7A602221">
      <w:pPr>
        <w:tabs>
          <w:tab w:val="left" w:pos="1800"/>
          <w:tab w:val="left" w:pos="5580"/>
        </w:tabs>
        <w:jc w:val="left"/>
        <w:rPr>
          <w:rFonts w:eastAsiaTheme="minorEastAsia"/>
          <w:color w:val="000000"/>
          <w:spacing w:val="0"/>
          <w:sz w:val="24"/>
        </w:rPr>
      </w:pPr>
      <w:r>
        <w:rPr>
          <w:rFonts w:eastAsiaTheme="minorEastAsia"/>
          <w:color w:val="000000"/>
          <w:spacing w:val="0"/>
          <w:sz w:val="24"/>
        </w:rPr>
        <w:t>注：</w:t>
      </w:r>
    </w:p>
    <w:p w14:paraId="34B06271">
      <w:pPr>
        <w:tabs>
          <w:tab w:val="left" w:pos="1800"/>
          <w:tab w:val="left" w:pos="5580"/>
        </w:tabs>
        <w:jc w:val="left"/>
        <w:rPr>
          <w:rFonts w:eastAsiaTheme="minorEastAsia"/>
          <w:spacing w:val="0"/>
          <w:sz w:val="24"/>
        </w:rPr>
      </w:pPr>
      <w:r>
        <w:rPr>
          <w:rFonts w:eastAsiaTheme="minorEastAsia"/>
          <w:color w:val="000000"/>
          <w:spacing w:val="0"/>
          <w:sz w:val="24"/>
        </w:rPr>
        <w:t xml:space="preserve">1. </w:t>
      </w:r>
      <w:r>
        <w:rPr>
          <w:rFonts w:eastAsiaTheme="minorEastAsia"/>
          <w:spacing w:val="0"/>
          <w:sz w:val="24"/>
        </w:rPr>
        <w:t>对竞争性磋商文件中的所有商务、技术要求，除本表所列明的所有偏离外，均视作供应商已对之理解和响应。此表中若无任何文字说明，内容为空白的，</w:t>
      </w:r>
      <w:r>
        <w:rPr>
          <w:rFonts w:eastAsiaTheme="minorEastAsia"/>
          <w:b/>
          <w:spacing w:val="0"/>
          <w:sz w:val="24"/>
        </w:rPr>
        <w:t>响应无效</w:t>
      </w:r>
      <w:r>
        <w:rPr>
          <w:rFonts w:eastAsiaTheme="minorEastAsia"/>
          <w:spacing w:val="0"/>
          <w:sz w:val="24"/>
        </w:rPr>
        <w:t>。</w:t>
      </w:r>
    </w:p>
    <w:p w14:paraId="749C2327">
      <w:pPr>
        <w:tabs>
          <w:tab w:val="left" w:pos="1800"/>
          <w:tab w:val="left" w:pos="5580"/>
        </w:tabs>
        <w:jc w:val="left"/>
        <w:rPr>
          <w:color w:val="000000"/>
          <w:spacing w:val="0"/>
          <w:sz w:val="24"/>
        </w:rPr>
      </w:pPr>
      <w:r>
        <w:rPr>
          <w:spacing w:val="0"/>
          <w:sz w:val="24"/>
        </w:rPr>
        <w:t>2.“偏离情况”列应</w:t>
      </w:r>
      <w:r>
        <w:rPr>
          <w:color w:val="000000"/>
          <w:spacing w:val="0"/>
          <w:sz w:val="24"/>
        </w:rPr>
        <w:t>据实</w:t>
      </w:r>
      <w:r>
        <w:rPr>
          <w:spacing w:val="0"/>
          <w:sz w:val="24"/>
        </w:rPr>
        <w:t>填写“无偏离”、“正偏离”或“负偏离”。</w:t>
      </w:r>
    </w:p>
    <w:p w14:paraId="4924D8E2">
      <w:pPr>
        <w:tabs>
          <w:tab w:val="left" w:pos="1800"/>
          <w:tab w:val="left" w:pos="5580"/>
        </w:tabs>
        <w:jc w:val="left"/>
        <w:rPr>
          <w:rFonts w:eastAsiaTheme="minorEastAsia"/>
          <w:color w:val="000000"/>
          <w:spacing w:val="0"/>
          <w:sz w:val="24"/>
        </w:rPr>
      </w:pPr>
    </w:p>
    <w:p w14:paraId="00EA87B8">
      <w:pPr>
        <w:rPr>
          <w:rFonts w:eastAsiaTheme="minorEastAsia"/>
          <w:color w:val="000000"/>
          <w:spacing w:val="0"/>
          <w:sz w:val="24"/>
          <w:szCs w:val="20"/>
        </w:rPr>
      </w:pPr>
    </w:p>
    <w:p w14:paraId="758EADE8">
      <w:pPr>
        <w:autoSpaceDE w:val="0"/>
        <w:autoSpaceDN w:val="0"/>
        <w:adjustRightInd w:val="0"/>
        <w:snapToGrid w:val="0"/>
        <w:spacing w:before="25" w:after="25" w:line="360" w:lineRule="auto"/>
        <w:ind w:right="360"/>
        <w:jc w:val="lef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7C68FB29">
      <w:pPr>
        <w:autoSpaceDE w:val="0"/>
        <w:autoSpaceDN w:val="0"/>
        <w:adjustRightInd w:val="0"/>
        <w:snapToGrid w:val="0"/>
        <w:spacing w:before="25" w:after="25" w:line="360" w:lineRule="auto"/>
        <w:ind w:right="360"/>
        <w:jc w:val="left"/>
        <w:rPr>
          <w:rFonts w:eastAsiaTheme="minorEastAsia"/>
          <w:color w:val="000000"/>
          <w:spacing w:val="0"/>
          <w:sz w:val="24"/>
          <w:szCs w:val="20"/>
        </w:rPr>
      </w:pPr>
      <w:r>
        <w:rPr>
          <w:rFonts w:eastAsiaTheme="minorEastAsia"/>
          <w:color w:val="000000"/>
          <w:spacing w:val="0"/>
          <w:sz w:val="24"/>
          <w:szCs w:val="20"/>
        </w:rPr>
        <w:t xml:space="preserve">日期：____年____月____日 </w:t>
      </w:r>
    </w:p>
    <w:p w14:paraId="3D5E9F0D">
      <w:pPr>
        <w:tabs>
          <w:tab w:val="left" w:pos="360"/>
        </w:tabs>
        <w:snapToGrid w:val="0"/>
        <w:spacing w:line="360" w:lineRule="auto"/>
        <w:outlineLvl w:val="1"/>
        <w:rPr>
          <w:rFonts w:eastAsiaTheme="minorEastAsia"/>
          <w:color w:val="000000"/>
          <w:spacing w:val="0"/>
          <w:sz w:val="24"/>
          <w:szCs w:val="20"/>
        </w:rPr>
      </w:pPr>
      <w:r>
        <w:rPr>
          <w:rFonts w:eastAsiaTheme="minorEastAsia"/>
          <w:color w:val="000000"/>
          <w:spacing w:val="0"/>
          <w:sz w:val="24"/>
          <w:szCs w:val="20"/>
        </w:rPr>
        <w:br w:type="page"/>
      </w:r>
      <w:r>
        <w:rPr>
          <w:rFonts w:eastAsiaTheme="minorEastAsia"/>
          <w:spacing w:val="0"/>
          <w:sz w:val="24"/>
        </w:rPr>
        <w:t>11  竞争性磋商文件要求提供或供应商认为应附的其他材料</w:t>
      </w:r>
    </w:p>
    <w:p w14:paraId="01CFEF8C">
      <w:pPr>
        <w:widowControl/>
        <w:jc w:val="left"/>
        <w:rPr>
          <w:rFonts w:eastAsiaTheme="minorEastAsia"/>
          <w:b/>
          <w:spacing w:val="0"/>
          <w:sz w:val="36"/>
          <w:szCs w:val="36"/>
        </w:rPr>
      </w:pPr>
    </w:p>
    <w:p w14:paraId="72CD3486">
      <w:pPr>
        <w:widowControl/>
        <w:jc w:val="left"/>
        <w:rPr>
          <w:color w:val="000000"/>
          <w:spacing w:val="0"/>
          <w:sz w:val="24"/>
          <w:szCs w:val="20"/>
        </w:rPr>
      </w:pPr>
      <w:bookmarkStart w:id="768" w:name="_Hlk167094858"/>
      <w:r>
        <w:rPr>
          <w:rFonts w:hint="eastAsia"/>
          <w:color w:val="000000"/>
          <w:spacing w:val="0"/>
          <w:sz w:val="24"/>
          <w:szCs w:val="20"/>
        </w:rPr>
        <w:t>11</w:t>
      </w:r>
      <w:r>
        <w:rPr>
          <w:color w:val="000000"/>
          <w:spacing w:val="0"/>
          <w:sz w:val="24"/>
          <w:szCs w:val="20"/>
        </w:rPr>
        <w:t>-1</w:t>
      </w:r>
      <w:r>
        <w:rPr>
          <w:rFonts w:hint="eastAsia"/>
          <w:color w:val="000000"/>
          <w:spacing w:val="0"/>
          <w:sz w:val="24"/>
          <w:szCs w:val="20"/>
        </w:rPr>
        <w:t>供应商信息采集表</w:t>
      </w:r>
    </w:p>
    <w:tbl>
      <w:tblPr>
        <w:tblStyle w:val="46"/>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2B878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14:paraId="7134BF9B">
            <w:pPr>
              <w:rPr>
                <w:spacing w:val="0"/>
                <w:sz w:val="24"/>
              </w:rPr>
            </w:pPr>
            <w:r>
              <w:rPr>
                <w:rFonts w:hint="eastAsia"/>
                <w:spacing w:val="0"/>
                <w:sz w:val="24"/>
              </w:rPr>
              <w:t>供应商名称</w:t>
            </w:r>
          </w:p>
        </w:tc>
        <w:tc>
          <w:tcPr>
            <w:tcW w:w="3097" w:type="dxa"/>
          </w:tcPr>
          <w:p w14:paraId="5BB4C57C">
            <w:pPr>
              <w:rPr>
                <w:spacing w:val="0"/>
                <w:sz w:val="24"/>
              </w:rPr>
            </w:pPr>
            <w:r>
              <w:rPr>
                <w:rFonts w:hint="eastAsia"/>
                <w:spacing w:val="0"/>
                <w:sz w:val="24"/>
              </w:rPr>
              <w:t>供应商所属性别</w:t>
            </w:r>
          </w:p>
        </w:tc>
        <w:tc>
          <w:tcPr>
            <w:tcW w:w="3095" w:type="dxa"/>
          </w:tcPr>
          <w:p w14:paraId="0B3B86CE">
            <w:pPr>
              <w:rPr>
                <w:spacing w:val="0"/>
                <w:sz w:val="24"/>
              </w:rPr>
            </w:pPr>
            <w:r>
              <w:rPr>
                <w:rFonts w:hint="eastAsia"/>
                <w:spacing w:val="0"/>
                <w:sz w:val="24"/>
              </w:rPr>
              <w:t>外商投资类型</w:t>
            </w:r>
          </w:p>
        </w:tc>
      </w:tr>
      <w:tr w14:paraId="45BEC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14:paraId="039061D2">
            <w:pPr>
              <w:rPr>
                <w:spacing w:val="0"/>
                <w:sz w:val="24"/>
              </w:rPr>
            </w:pPr>
          </w:p>
        </w:tc>
        <w:tc>
          <w:tcPr>
            <w:tcW w:w="3097" w:type="dxa"/>
          </w:tcPr>
          <w:p w14:paraId="2867C385">
            <w:pPr>
              <w:rPr>
                <w:spacing w:val="0"/>
                <w:sz w:val="24"/>
              </w:rPr>
            </w:pPr>
          </w:p>
        </w:tc>
        <w:tc>
          <w:tcPr>
            <w:tcW w:w="3095" w:type="dxa"/>
          </w:tcPr>
          <w:p w14:paraId="7AB7A080">
            <w:pPr>
              <w:rPr>
                <w:spacing w:val="0"/>
                <w:sz w:val="24"/>
              </w:rPr>
            </w:pPr>
          </w:p>
        </w:tc>
      </w:tr>
      <w:tr w14:paraId="7D8CE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14:paraId="14F81231">
            <w:pPr>
              <w:rPr>
                <w:spacing w:val="0"/>
              </w:rPr>
            </w:pPr>
          </w:p>
        </w:tc>
        <w:tc>
          <w:tcPr>
            <w:tcW w:w="3097" w:type="dxa"/>
          </w:tcPr>
          <w:p w14:paraId="697A04C3">
            <w:pPr>
              <w:rPr>
                <w:spacing w:val="0"/>
              </w:rPr>
            </w:pPr>
          </w:p>
        </w:tc>
        <w:tc>
          <w:tcPr>
            <w:tcW w:w="3095" w:type="dxa"/>
          </w:tcPr>
          <w:p w14:paraId="6D2FD1E1">
            <w:pPr>
              <w:rPr>
                <w:spacing w:val="0"/>
              </w:rPr>
            </w:pPr>
          </w:p>
        </w:tc>
      </w:tr>
      <w:tr w14:paraId="173C6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14:paraId="00C8CBDE">
            <w:pPr>
              <w:rPr>
                <w:spacing w:val="0"/>
              </w:rPr>
            </w:pPr>
          </w:p>
        </w:tc>
        <w:tc>
          <w:tcPr>
            <w:tcW w:w="3097" w:type="dxa"/>
          </w:tcPr>
          <w:p w14:paraId="432BA075">
            <w:pPr>
              <w:rPr>
                <w:spacing w:val="0"/>
              </w:rPr>
            </w:pPr>
          </w:p>
        </w:tc>
        <w:tc>
          <w:tcPr>
            <w:tcW w:w="3095" w:type="dxa"/>
          </w:tcPr>
          <w:p w14:paraId="33B458EE">
            <w:pPr>
              <w:rPr>
                <w:spacing w:val="0"/>
              </w:rPr>
            </w:pPr>
          </w:p>
        </w:tc>
      </w:tr>
      <w:tr w14:paraId="04B0C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14:paraId="715EFD2F">
            <w:pPr>
              <w:rPr>
                <w:spacing w:val="0"/>
              </w:rPr>
            </w:pPr>
          </w:p>
        </w:tc>
        <w:tc>
          <w:tcPr>
            <w:tcW w:w="3097" w:type="dxa"/>
          </w:tcPr>
          <w:p w14:paraId="1063E4B7">
            <w:pPr>
              <w:rPr>
                <w:spacing w:val="0"/>
              </w:rPr>
            </w:pPr>
          </w:p>
        </w:tc>
        <w:tc>
          <w:tcPr>
            <w:tcW w:w="3095" w:type="dxa"/>
          </w:tcPr>
          <w:p w14:paraId="14450BA5">
            <w:pPr>
              <w:rPr>
                <w:spacing w:val="0"/>
              </w:rPr>
            </w:pPr>
          </w:p>
        </w:tc>
      </w:tr>
    </w:tbl>
    <w:p w14:paraId="320E29EB">
      <w:pPr>
        <w:tabs>
          <w:tab w:val="left" w:pos="1800"/>
          <w:tab w:val="left" w:pos="5580"/>
        </w:tabs>
        <w:jc w:val="left"/>
        <w:rPr>
          <w:color w:val="000000"/>
          <w:spacing w:val="0"/>
          <w:sz w:val="24"/>
        </w:rPr>
      </w:pPr>
      <w:r>
        <w:rPr>
          <w:rFonts w:hint="eastAsia"/>
          <w:color w:val="000000"/>
          <w:spacing w:val="0"/>
          <w:sz w:val="24"/>
        </w:rPr>
        <w:t>注：1.供应商如为联合体，则应填写联合体各成员信息。</w:t>
      </w:r>
    </w:p>
    <w:p w14:paraId="3684FD66">
      <w:pPr>
        <w:tabs>
          <w:tab w:val="left" w:pos="1800"/>
          <w:tab w:val="left" w:pos="5580"/>
        </w:tabs>
        <w:ind w:firstLine="480" w:firstLineChars="200"/>
        <w:jc w:val="left"/>
        <w:rPr>
          <w:color w:val="000000"/>
          <w:spacing w:val="0"/>
          <w:sz w:val="24"/>
        </w:rPr>
      </w:pPr>
      <w:r>
        <w:rPr>
          <w:rFonts w:hint="eastAsia"/>
          <w:color w:val="000000"/>
          <w:spacing w:val="0"/>
          <w:sz w:val="24"/>
        </w:rPr>
        <w:t>2.供应商所属性别请填写“男”或“女”，指拥有供应商</w:t>
      </w:r>
      <w:r>
        <w:rPr>
          <w:color w:val="000000"/>
          <w:spacing w:val="0"/>
          <w:sz w:val="24"/>
        </w:rPr>
        <w:t>51%</w:t>
      </w:r>
      <w:r>
        <w:rPr>
          <w:rFonts w:hint="eastAsia"/>
          <w:color w:val="000000"/>
          <w:spacing w:val="0"/>
          <w:sz w:val="24"/>
        </w:rPr>
        <w:t>以上绝对所有权的性别；绝对所有权拥有者可以是一个人，也可以是多人合计计算。</w:t>
      </w:r>
    </w:p>
    <w:p w14:paraId="4FCB238B">
      <w:pPr>
        <w:tabs>
          <w:tab w:val="left" w:pos="1800"/>
          <w:tab w:val="left" w:pos="5580"/>
        </w:tabs>
        <w:ind w:firstLine="480" w:firstLineChars="200"/>
        <w:jc w:val="left"/>
        <w:rPr>
          <w:color w:val="000000"/>
          <w:spacing w:val="0"/>
          <w:sz w:val="24"/>
        </w:rPr>
      </w:pPr>
      <w:r>
        <w:rPr>
          <w:rFonts w:hint="eastAsia"/>
          <w:color w:val="000000"/>
          <w:spacing w:val="0"/>
          <w:sz w:val="24"/>
        </w:rPr>
        <w:t>3.外商投资类型请填写“外商单独投资”、“外商部分投资”或“内资”。</w:t>
      </w:r>
    </w:p>
    <w:bookmarkEnd w:id="768"/>
    <w:p w14:paraId="655EA110">
      <w:pPr>
        <w:widowControl/>
        <w:jc w:val="left"/>
        <w:rPr>
          <w:rFonts w:eastAsiaTheme="minorEastAsia"/>
          <w:color w:val="000000"/>
          <w:spacing w:val="0"/>
          <w:sz w:val="24"/>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3C98E">
    <w:pPr>
      <w:pStyle w:val="30"/>
      <w:framePr w:wrap="around" w:vAnchor="text" w:hAnchor="margin" w:xAlign="center" w:y="1"/>
      <w:rPr>
        <w:rStyle w:val="50"/>
      </w:rPr>
    </w:pPr>
    <w:r>
      <w:fldChar w:fldCharType="begin"/>
    </w:r>
    <w:r>
      <w:rPr>
        <w:rStyle w:val="50"/>
      </w:rPr>
      <w:instrText xml:space="preserve">PAGE  </w:instrText>
    </w:r>
    <w:r>
      <w:fldChar w:fldCharType="end"/>
    </w:r>
  </w:p>
  <w:p w14:paraId="6799BB83">
    <w:pPr>
      <w:pStyle w:val="30"/>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9D29F">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5335EE82">
    <w:pPr>
      <w:pStyle w:val="30"/>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A6E8">
    <w:pPr>
      <w:pStyle w:val="3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1452E">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4B8058A8">
    <w:pPr>
      <w:pStyle w:val="30"/>
      <w:ind w:right="360"/>
    </w:pPr>
  </w:p>
  <w:p w14:paraId="7B203556"/>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30BB">
    <w:pPr>
      <w:pStyle w:val="3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66D18">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22B3ACB">
    <w:pPr>
      <w:pStyle w:val="30"/>
      <w:ind w:right="360"/>
    </w:pPr>
  </w:p>
  <w:p w14:paraId="30800AAC"/>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CC16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E2A6C">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DB208">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0C121">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D994A7">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34D994A7">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28D02">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9E3DF7">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0C9E3DF7">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1467">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410694">
                          <w:pPr>
                            <w:pStyle w:val="3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00410694">
                    <w:pPr>
                      <w:pStyle w:val="3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099B1">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7EE6C0">
                          <w:pPr>
                            <w:pStyle w:val="3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507EE6C0">
                    <w:pPr>
                      <w:pStyle w:val="3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EDBDF">
    <w:pPr>
      <w:tabs>
        <w:tab w:val="center" w:pos="4153"/>
        <w:tab w:val="right" w:pos="8306"/>
      </w:tabs>
      <w:autoSpaceDE w:val="0"/>
      <w:autoSpaceDN w:val="0"/>
      <w:adjustRightInd w:val="0"/>
      <w:snapToGrid w:val="0"/>
      <w:jc w:val="center"/>
      <w:rPr>
        <w:rFonts w:ascii="宋体" w:hAnsi="Calibri"/>
        <w:sz w:val="18"/>
        <w:szCs w:val="2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F4FECD">
                          <w:pPr>
                            <w:pStyle w:val="3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75F4FECD">
                    <w:pPr>
                      <w:pStyle w:val="3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FA66">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FE7AEE">
                          <w:pPr>
                            <w:pStyle w:val="3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72FE7AEE">
                    <w:pPr>
                      <w:pStyle w:val="3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7B1C">
    <w:pPr>
      <w:pStyle w:val="3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A3D52">
    <w:pPr>
      <w:pStyle w:val="3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0EC74">
    <w:pPr>
      <w:pStyle w:val="31"/>
    </w:pPr>
  </w:p>
  <w:p w14:paraId="0FA2E937"/>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C21B1">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2089A">
    <w:pPr>
      <w:pStyle w:val="31"/>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E9F33">
    <w:pPr>
      <w:pStyle w:val="31"/>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3F87D">
    <w:pPr>
      <w:pStyle w:val="17"/>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26ED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A200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06B17">
    <w:pPr>
      <w:pStyle w:val="3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5605">
    <w:pPr>
      <w:pStyle w:val="3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845A">
    <w:pPr>
      <w:pStyle w:val="31"/>
    </w:pPr>
  </w:p>
  <w:p w14:paraId="1EB6D2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3DB75B6"/>
    <w:multiLevelType w:val="multilevel"/>
    <w:tmpl w:val="13DB75B6"/>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1">
    <w:nsid w:val="25D5E19B"/>
    <w:multiLevelType w:val="singleLevel"/>
    <w:tmpl w:val="25D5E19B"/>
    <w:lvl w:ilvl="0" w:tentative="0">
      <w:start w:val="2"/>
      <w:numFmt w:val="chineseCounting"/>
      <w:suff w:val="nothing"/>
      <w:lvlText w:val="（%1）"/>
      <w:lvlJc w:val="left"/>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6D054D2"/>
    <w:multiLevelType w:val="multilevel"/>
    <w:tmpl w:val="46D054D2"/>
    <w:lvl w:ilvl="0" w:tentative="0">
      <w:start w:val="10"/>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799B1374"/>
    <w:multiLevelType w:val="multilevel"/>
    <w:tmpl w:val="799B1374"/>
    <w:lvl w:ilvl="0" w:tentative="0">
      <w:start w:val="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9"/>
  </w:num>
  <w:num w:numId="11">
    <w:abstractNumId w:val="11"/>
  </w:num>
  <w:num w:numId="12">
    <w:abstractNumId w:val="13"/>
  </w:num>
  <w:num w:numId="13">
    <w:abstractNumId w:val="10"/>
  </w:num>
  <w:num w:numId="14">
    <w:abstractNumId w:val="15"/>
  </w:num>
  <w:num w:numId="15">
    <w:abstractNumId w:val="2"/>
    <w:lvlOverride w:ilvl="0">
      <w:startOverride w:val="1"/>
    </w:lvlOverride>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jhkYjRhOWE3MzYyNmY2NmYzYmY1ZDNjMmRiNGQ5OW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4F53"/>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10"/>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B666B"/>
    <w:rsid w:val="01D82977"/>
    <w:rsid w:val="02785724"/>
    <w:rsid w:val="02BE2E48"/>
    <w:rsid w:val="05C80770"/>
    <w:rsid w:val="06B949C8"/>
    <w:rsid w:val="06D27AF8"/>
    <w:rsid w:val="06EC048E"/>
    <w:rsid w:val="076A5F83"/>
    <w:rsid w:val="07D7113E"/>
    <w:rsid w:val="085E716A"/>
    <w:rsid w:val="08803584"/>
    <w:rsid w:val="0A0C3321"/>
    <w:rsid w:val="0A3B6154"/>
    <w:rsid w:val="0AC534D0"/>
    <w:rsid w:val="0AD54D2F"/>
    <w:rsid w:val="0B660C1A"/>
    <w:rsid w:val="0B6929FA"/>
    <w:rsid w:val="0C882A07"/>
    <w:rsid w:val="0D2C3CDA"/>
    <w:rsid w:val="0D956E51"/>
    <w:rsid w:val="0EB67F3F"/>
    <w:rsid w:val="0F461BB7"/>
    <w:rsid w:val="0FD04F3C"/>
    <w:rsid w:val="10232333"/>
    <w:rsid w:val="10495509"/>
    <w:rsid w:val="10AA1E71"/>
    <w:rsid w:val="124F46F3"/>
    <w:rsid w:val="14535FF1"/>
    <w:rsid w:val="146B158C"/>
    <w:rsid w:val="14D8301D"/>
    <w:rsid w:val="15254FBD"/>
    <w:rsid w:val="15EE09F8"/>
    <w:rsid w:val="16145F86"/>
    <w:rsid w:val="16320C6E"/>
    <w:rsid w:val="163D2AB4"/>
    <w:rsid w:val="16A30ACD"/>
    <w:rsid w:val="16B0772A"/>
    <w:rsid w:val="16DE7E36"/>
    <w:rsid w:val="17120F09"/>
    <w:rsid w:val="17A633BC"/>
    <w:rsid w:val="17F07E5F"/>
    <w:rsid w:val="17F93E0B"/>
    <w:rsid w:val="184E71FB"/>
    <w:rsid w:val="189C0EA3"/>
    <w:rsid w:val="18EF453A"/>
    <w:rsid w:val="18FF7066"/>
    <w:rsid w:val="19021497"/>
    <w:rsid w:val="198D10B9"/>
    <w:rsid w:val="19A21501"/>
    <w:rsid w:val="1B12758E"/>
    <w:rsid w:val="1B397D65"/>
    <w:rsid w:val="1BC872C4"/>
    <w:rsid w:val="1C316C17"/>
    <w:rsid w:val="1C455CA5"/>
    <w:rsid w:val="1C844F99"/>
    <w:rsid w:val="1CC950A2"/>
    <w:rsid w:val="1CE95744"/>
    <w:rsid w:val="1D0F29DF"/>
    <w:rsid w:val="1D1B793D"/>
    <w:rsid w:val="1D2C69D2"/>
    <w:rsid w:val="1D3C3AC6"/>
    <w:rsid w:val="1ECC2C27"/>
    <w:rsid w:val="1ED01E61"/>
    <w:rsid w:val="201C373B"/>
    <w:rsid w:val="204A02A8"/>
    <w:rsid w:val="20630DDD"/>
    <w:rsid w:val="208377AD"/>
    <w:rsid w:val="20C95363"/>
    <w:rsid w:val="210B3EDB"/>
    <w:rsid w:val="216005AF"/>
    <w:rsid w:val="2177331E"/>
    <w:rsid w:val="21A766EF"/>
    <w:rsid w:val="21FF5A0B"/>
    <w:rsid w:val="22431A44"/>
    <w:rsid w:val="22C30E9F"/>
    <w:rsid w:val="233D0598"/>
    <w:rsid w:val="2343665A"/>
    <w:rsid w:val="239E00B4"/>
    <w:rsid w:val="240D5F3A"/>
    <w:rsid w:val="24684E68"/>
    <w:rsid w:val="24BB2F92"/>
    <w:rsid w:val="251E74A4"/>
    <w:rsid w:val="25D724B8"/>
    <w:rsid w:val="25E116AE"/>
    <w:rsid w:val="260E5609"/>
    <w:rsid w:val="26C41673"/>
    <w:rsid w:val="26FD1AB5"/>
    <w:rsid w:val="270C546F"/>
    <w:rsid w:val="27114397"/>
    <w:rsid w:val="27843CE5"/>
    <w:rsid w:val="283F23D4"/>
    <w:rsid w:val="29D81F0C"/>
    <w:rsid w:val="2B092619"/>
    <w:rsid w:val="2B8B3652"/>
    <w:rsid w:val="2B8F40A8"/>
    <w:rsid w:val="2BA411B4"/>
    <w:rsid w:val="2BAA609E"/>
    <w:rsid w:val="2BBF793E"/>
    <w:rsid w:val="2CF03CB3"/>
    <w:rsid w:val="2D2506AD"/>
    <w:rsid w:val="2D4F514F"/>
    <w:rsid w:val="2D55050F"/>
    <w:rsid w:val="2DBB27E5"/>
    <w:rsid w:val="2E494580"/>
    <w:rsid w:val="2E871EC5"/>
    <w:rsid w:val="2EA26983"/>
    <w:rsid w:val="2EAE4CB2"/>
    <w:rsid w:val="2EC41B6D"/>
    <w:rsid w:val="2F1C5505"/>
    <w:rsid w:val="2F397E65"/>
    <w:rsid w:val="30CF5A24"/>
    <w:rsid w:val="31D15433"/>
    <w:rsid w:val="32052280"/>
    <w:rsid w:val="321F46F2"/>
    <w:rsid w:val="32943604"/>
    <w:rsid w:val="32CB171C"/>
    <w:rsid w:val="32CB6571"/>
    <w:rsid w:val="32EB653A"/>
    <w:rsid w:val="33D402CE"/>
    <w:rsid w:val="34736073"/>
    <w:rsid w:val="34C95B23"/>
    <w:rsid w:val="351137AF"/>
    <w:rsid w:val="3575264D"/>
    <w:rsid w:val="361707D4"/>
    <w:rsid w:val="36B44275"/>
    <w:rsid w:val="370276D6"/>
    <w:rsid w:val="37497117"/>
    <w:rsid w:val="378B6E72"/>
    <w:rsid w:val="379E3B63"/>
    <w:rsid w:val="37C52BDE"/>
    <w:rsid w:val="38562119"/>
    <w:rsid w:val="3913458B"/>
    <w:rsid w:val="3A347611"/>
    <w:rsid w:val="3B570A07"/>
    <w:rsid w:val="3BCB6780"/>
    <w:rsid w:val="3C2158F2"/>
    <w:rsid w:val="3C241253"/>
    <w:rsid w:val="3E7F160D"/>
    <w:rsid w:val="3F295895"/>
    <w:rsid w:val="3F696C81"/>
    <w:rsid w:val="3F8D4B70"/>
    <w:rsid w:val="40276A74"/>
    <w:rsid w:val="40567B1C"/>
    <w:rsid w:val="42CD0A98"/>
    <w:rsid w:val="431A0C09"/>
    <w:rsid w:val="46B207D1"/>
    <w:rsid w:val="47183F5C"/>
    <w:rsid w:val="480E2158"/>
    <w:rsid w:val="48376AB4"/>
    <w:rsid w:val="49663452"/>
    <w:rsid w:val="4AC40263"/>
    <w:rsid w:val="4B65373A"/>
    <w:rsid w:val="4B920BD1"/>
    <w:rsid w:val="4CA2085B"/>
    <w:rsid w:val="4CA5797A"/>
    <w:rsid w:val="4CBE57F1"/>
    <w:rsid w:val="4D00163A"/>
    <w:rsid w:val="4D08475C"/>
    <w:rsid w:val="4DAE15C6"/>
    <w:rsid w:val="4F005421"/>
    <w:rsid w:val="4F0F5BE3"/>
    <w:rsid w:val="4F675A42"/>
    <w:rsid w:val="4FF16325"/>
    <w:rsid w:val="503369C8"/>
    <w:rsid w:val="5134057D"/>
    <w:rsid w:val="51516E38"/>
    <w:rsid w:val="52422029"/>
    <w:rsid w:val="52691264"/>
    <w:rsid w:val="52D01139"/>
    <w:rsid w:val="537137C2"/>
    <w:rsid w:val="537A2677"/>
    <w:rsid w:val="53A2110F"/>
    <w:rsid w:val="53A33A3D"/>
    <w:rsid w:val="55040901"/>
    <w:rsid w:val="559A7B22"/>
    <w:rsid w:val="56183E35"/>
    <w:rsid w:val="563867C7"/>
    <w:rsid w:val="56DF05DE"/>
    <w:rsid w:val="56E6232E"/>
    <w:rsid w:val="571406EC"/>
    <w:rsid w:val="576D7830"/>
    <w:rsid w:val="57827D4C"/>
    <w:rsid w:val="57FC6189"/>
    <w:rsid w:val="58316107"/>
    <w:rsid w:val="585B234B"/>
    <w:rsid w:val="58E46427"/>
    <w:rsid w:val="5B34049B"/>
    <w:rsid w:val="5B724F33"/>
    <w:rsid w:val="5B835E40"/>
    <w:rsid w:val="5B8B1CAF"/>
    <w:rsid w:val="5BE508A9"/>
    <w:rsid w:val="5C9347A9"/>
    <w:rsid w:val="5CD56B70"/>
    <w:rsid w:val="5D247A17"/>
    <w:rsid w:val="5D794C6F"/>
    <w:rsid w:val="5DF474C9"/>
    <w:rsid w:val="5E420EAE"/>
    <w:rsid w:val="5EAE7F91"/>
    <w:rsid w:val="5F015B06"/>
    <w:rsid w:val="5F066AD1"/>
    <w:rsid w:val="5F073306"/>
    <w:rsid w:val="5F506A56"/>
    <w:rsid w:val="5F545B13"/>
    <w:rsid w:val="5F5F73B9"/>
    <w:rsid w:val="60B71B8D"/>
    <w:rsid w:val="60F03F78"/>
    <w:rsid w:val="610A2898"/>
    <w:rsid w:val="61B319BC"/>
    <w:rsid w:val="61F734FF"/>
    <w:rsid w:val="63F67889"/>
    <w:rsid w:val="65CB4FB4"/>
    <w:rsid w:val="65F60A0C"/>
    <w:rsid w:val="662D5327"/>
    <w:rsid w:val="663E7534"/>
    <w:rsid w:val="66421262"/>
    <w:rsid w:val="664F0039"/>
    <w:rsid w:val="668533B4"/>
    <w:rsid w:val="669732DA"/>
    <w:rsid w:val="674943E2"/>
    <w:rsid w:val="67944631"/>
    <w:rsid w:val="67C779FD"/>
    <w:rsid w:val="67E660D5"/>
    <w:rsid w:val="6838144E"/>
    <w:rsid w:val="6897117D"/>
    <w:rsid w:val="68AA7398"/>
    <w:rsid w:val="697975DC"/>
    <w:rsid w:val="6B664D09"/>
    <w:rsid w:val="6C6D0B73"/>
    <w:rsid w:val="6E113780"/>
    <w:rsid w:val="71B03980"/>
    <w:rsid w:val="729A01E8"/>
    <w:rsid w:val="72DD00D4"/>
    <w:rsid w:val="72EF50C7"/>
    <w:rsid w:val="742C597A"/>
    <w:rsid w:val="752B3379"/>
    <w:rsid w:val="75383CE8"/>
    <w:rsid w:val="754E52B9"/>
    <w:rsid w:val="758E3908"/>
    <w:rsid w:val="75CA7ED8"/>
    <w:rsid w:val="76EF3954"/>
    <w:rsid w:val="7709679A"/>
    <w:rsid w:val="770F43B6"/>
    <w:rsid w:val="78391D4B"/>
    <w:rsid w:val="788A0C2E"/>
    <w:rsid w:val="78943F6D"/>
    <w:rsid w:val="78957C5C"/>
    <w:rsid w:val="79246369"/>
    <w:rsid w:val="79A90D10"/>
    <w:rsid w:val="7A4B1DC7"/>
    <w:rsid w:val="7B827CE5"/>
    <w:rsid w:val="7C95774C"/>
    <w:rsid w:val="7D236FCC"/>
    <w:rsid w:val="7DA26D90"/>
    <w:rsid w:val="7DC507E5"/>
    <w:rsid w:val="7E105802"/>
    <w:rsid w:val="7EC565EC"/>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Document Map"/>
    <w:basedOn w:val="1"/>
    <w:link w:val="239"/>
    <w:qFormat/>
    <w:uiPriority w:val="0"/>
    <w:pPr>
      <w:shd w:val="clear" w:color="auto" w:fill="000080"/>
    </w:pPr>
  </w:style>
  <w:style w:type="paragraph" w:styleId="6">
    <w:name w:val="Normal Indent"/>
    <w:basedOn w:val="1"/>
    <w:link w:val="65"/>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Body Text"/>
    <w:basedOn w:val="1"/>
    <w:next w:val="18"/>
    <w:link w:val="241"/>
    <w:qFormat/>
    <w:uiPriority w:val="0"/>
    <w:pPr>
      <w:tabs>
        <w:tab w:val="left" w:pos="567"/>
      </w:tabs>
      <w:spacing w:before="120" w:line="22" w:lineRule="atLeast"/>
    </w:pPr>
    <w:rPr>
      <w:rFonts w:ascii="宋体" w:hAnsi="宋体"/>
      <w:sz w:val="24"/>
    </w:rPr>
  </w:style>
  <w:style w:type="paragraph" w:styleId="18">
    <w:name w:val="Body Text 2"/>
    <w:basedOn w:val="1"/>
    <w:next w:val="17"/>
    <w:qFormat/>
    <w:uiPriority w:val="0"/>
    <w:pPr>
      <w:jc w:val="center"/>
    </w:pPr>
    <w:rPr>
      <w:b/>
      <w:bCs/>
      <w:sz w:val="72"/>
    </w:rPr>
  </w:style>
  <w:style w:type="paragraph" w:styleId="19">
    <w:name w:val="Body Text Indent"/>
    <w:basedOn w:val="1"/>
    <w:next w:val="20"/>
    <w:link w:val="70"/>
    <w:qFormat/>
    <w:uiPriority w:val="0"/>
    <w:pPr>
      <w:spacing w:line="360" w:lineRule="auto"/>
      <w:ind w:firstLine="570"/>
    </w:pPr>
    <w:rPr>
      <w:sz w:val="24"/>
    </w:rPr>
  </w:style>
  <w:style w:type="paragraph" w:styleId="20">
    <w:name w:val="envelope return"/>
    <w:basedOn w:val="1"/>
    <w:qFormat/>
    <w:uiPriority w:val="0"/>
    <w:pPr>
      <w:snapToGrid w:val="0"/>
    </w:pPr>
    <w:rPr>
      <w:rFonts w:ascii="Arial" w:hAnsi="Arial"/>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5"/>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2"/>
    <w:qFormat/>
    <w:uiPriority w:val="0"/>
    <w:pPr>
      <w:ind w:left="100" w:leftChars="2500"/>
    </w:pPr>
    <w:rPr>
      <w:rFonts w:ascii="仿宋_GB2312" w:hAnsi="宋体" w:eastAsia="仿宋_GB2312"/>
      <w:color w:val="000000"/>
      <w:sz w:val="24"/>
    </w:rPr>
  </w:style>
  <w:style w:type="paragraph" w:styleId="28">
    <w:name w:val="Body Text Indent 2"/>
    <w:basedOn w:val="1"/>
    <w:link w:val="243"/>
    <w:qFormat/>
    <w:uiPriority w:val="0"/>
    <w:pPr>
      <w:ind w:firstLine="480" w:firstLineChars="200"/>
    </w:pPr>
    <w:rPr>
      <w:rFonts w:ascii="仿宋_GB2312" w:eastAsia="仿宋_GB2312"/>
      <w:sz w:val="24"/>
    </w:rPr>
  </w:style>
  <w:style w:type="paragraph" w:styleId="29">
    <w:name w:val="Balloon Text"/>
    <w:basedOn w:val="1"/>
    <w:link w:val="244"/>
    <w:qFormat/>
    <w:uiPriority w:val="0"/>
    <w:rPr>
      <w:sz w:val="18"/>
      <w:szCs w:val="18"/>
    </w:rPr>
  </w:style>
  <w:style w:type="paragraph" w:styleId="30">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1"/>
    <w:qFormat/>
    <w:uiPriority w:val="0"/>
    <w:pPr>
      <w:jc w:val="center"/>
      <w:outlineLvl w:val="0"/>
    </w:pPr>
    <w:rPr>
      <w:b/>
      <w:sz w:val="32"/>
      <w:szCs w:val="20"/>
    </w:rPr>
  </w:style>
  <w:style w:type="paragraph" w:styleId="42">
    <w:name w:val="annotation subject"/>
    <w:basedOn w:val="15"/>
    <w:next w:val="15"/>
    <w:link w:val="247"/>
    <w:qFormat/>
    <w:uiPriority w:val="0"/>
    <w:rPr>
      <w:b/>
      <w:bCs/>
    </w:rPr>
  </w:style>
  <w:style w:type="paragraph" w:styleId="43">
    <w:name w:val="Body Text First Indent"/>
    <w:basedOn w:val="17"/>
    <w:next w:val="44"/>
    <w:qFormat/>
    <w:uiPriority w:val="0"/>
    <w:pPr>
      <w:spacing w:before="0" w:after="120" w:line="240" w:lineRule="auto"/>
      <w:ind w:firstLine="420" w:firstLineChars="100"/>
    </w:pPr>
    <w:rPr>
      <w:rFonts w:ascii="Times New Roman" w:hAnsi="Times New Roman"/>
      <w:sz w:val="21"/>
    </w:rPr>
  </w:style>
  <w:style w:type="paragraph" w:styleId="44">
    <w:name w:val="Body Text First Indent 2"/>
    <w:basedOn w:val="19"/>
    <w:next w:val="1"/>
    <w:link w:val="248"/>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basedOn w:val="48"/>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目录 11"/>
    <w:next w:val="1"/>
    <w:autoRedefine/>
    <w:qFormat/>
    <w:uiPriority w:val="0"/>
    <w:pPr>
      <w:wordWrap w:val="0"/>
      <w:jc w:val="both"/>
    </w:pPr>
    <w:rPr>
      <w:rFonts w:ascii="Times New Roman" w:hAnsi="Times New Roman" w:eastAsia="宋体" w:cs="Times New Roman"/>
      <w:sz w:val="21"/>
      <w:szCs w:val="22"/>
      <w:lang w:val="en-US" w:eastAsia="zh-CN" w:bidi="ar-SA"/>
    </w:rPr>
  </w:style>
  <w:style w:type="character" w:customStyle="1" w:styleId="57">
    <w:name w:val="标题 2 字符"/>
    <w:link w:val="4"/>
    <w:qFormat/>
    <w:uiPriority w:val="0"/>
    <w:rPr>
      <w:rFonts w:ascii="Arial" w:hAnsi="Arial" w:eastAsia="黑体"/>
      <w:b/>
      <w:sz w:val="30"/>
      <w:lang w:val="en-US" w:eastAsia="zh-CN" w:bidi="ar-SA"/>
    </w:rPr>
  </w:style>
  <w:style w:type="character" w:customStyle="1" w:styleId="58">
    <w:name w:val="标题 3 字符"/>
    <w:link w:val="5"/>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8"/>
    <w:qFormat/>
    <w:uiPriority w:val="0"/>
  </w:style>
  <w:style w:type="character" w:customStyle="1" w:styleId="64">
    <w:name w:val="locality"/>
    <w:basedOn w:val="48"/>
    <w:qFormat/>
    <w:uiPriority w:val="0"/>
  </w:style>
  <w:style w:type="character" w:customStyle="1" w:styleId="65">
    <w:name w:val="正文缩进 字符"/>
    <w:link w:val="6"/>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8"/>
    <w:qFormat/>
    <w:uiPriority w:val="0"/>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1"/>
    <w:qFormat/>
    <w:uiPriority w:val="99"/>
    <w:rPr>
      <w:rFonts w:eastAsia="宋体"/>
      <w:kern w:val="2"/>
      <w:sz w:val="18"/>
      <w:szCs w:val="18"/>
      <w:lang w:val="en-US" w:eastAsia="zh-CN" w:bidi="ar-SA"/>
    </w:rPr>
  </w:style>
  <w:style w:type="character" w:customStyle="1" w:styleId="80">
    <w:name w:val="chanpin拷贝"/>
    <w:basedOn w:val="48"/>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2"/>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0"/>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30"/>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customStyle="1"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3"/>
    <w:qFormat/>
    <w:uiPriority w:val="0"/>
    <w:pPr>
      <w:jc w:val="left"/>
    </w:pPr>
    <w:rPr>
      <w:sz w:val="24"/>
      <w:szCs w:val="24"/>
    </w:rPr>
  </w:style>
  <w:style w:type="paragraph" w:customStyle="1" w:styleId="187">
    <w:name w:val="正文小标题"/>
    <w:basedOn w:val="1"/>
    <w:next w:val="6"/>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6"/>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1"/>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8"/>
    <w:link w:val="25"/>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4">
    <w:name w:val="Revision"/>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8"/>
    <w:link w:val="3"/>
    <w:qFormat/>
    <w:uiPriority w:val="0"/>
    <w:rPr>
      <w:rFonts w:ascii="宋体"/>
      <w:b/>
      <w:kern w:val="44"/>
      <w:sz w:val="32"/>
    </w:rPr>
  </w:style>
  <w:style w:type="character" w:customStyle="1" w:styleId="233">
    <w:name w:val="标题 4 字符"/>
    <w:basedOn w:val="48"/>
    <w:link w:val="7"/>
    <w:qFormat/>
    <w:uiPriority w:val="0"/>
    <w:rPr>
      <w:rFonts w:ascii="Arial" w:hAnsi="Arial" w:eastAsia="黑体"/>
      <w:b/>
      <w:sz w:val="28"/>
    </w:rPr>
  </w:style>
  <w:style w:type="character" w:customStyle="1" w:styleId="234">
    <w:name w:val="标题 5 字符"/>
    <w:basedOn w:val="48"/>
    <w:link w:val="8"/>
    <w:qFormat/>
    <w:uiPriority w:val="0"/>
    <w:rPr>
      <w:b/>
      <w:sz w:val="28"/>
    </w:rPr>
  </w:style>
  <w:style w:type="character" w:customStyle="1" w:styleId="235">
    <w:name w:val="标题 6 字符"/>
    <w:basedOn w:val="48"/>
    <w:link w:val="9"/>
    <w:qFormat/>
    <w:uiPriority w:val="0"/>
    <w:rPr>
      <w:rFonts w:ascii="Arial" w:hAnsi="Arial" w:eastAsia="黑体"/>
      <w:b/>
      <w:sz w:val="24"/>
    </w:rPr>
  </w:style>
  <w:style w:type="character" w:customStyle="1" w:styleId="236">
    <w:name w:val="标题 7 字符"/>
    <w:basedOn w:val="48"/>
    <w:link w:val="10"/>
    <w:qFormat/>
    <w:uiPriority w:val="0"/>
    <w:rPr>
      <w:b/>
      <w:sz w:val="24"/>
    </w:rPr>
  </w:style>
  <w:style w:type="character" w:customStyle="1" w:styleId="237">
    <w:name w:val="标题 8 字符"/>
    <w:basedOn w:val="48"/>
    <w:link w:val="11"/>
    <w:qFormat/>
    <w:uiPriority w:val="0"/>
    <w:rPr>
      <w:rFonts w:ascii="Arial" w:hAnsi="Arial" w:eastAsia="黑体"/>
      <w:sz w:val="24"/>
    </w:rPr>
  </w:style>
  <w:style w:type="character" w:customStyle="1" w:styleId="238">
    <w:name w:val="标题 9 字符"/>
    <w:basedOn w:val="48"/>
    <w:link w:val="12"/>
    <w:qFormat/>
    <w:uiPriority w:val="0"/>
    <w:rPr>
      <w:rFonts w:ascii="Arial" w:hAnsi="Arial" w:eastAsia="黑体"/>
      <w:sz w:val="21"/>
    </w:rPr>
  </w:style>
  <w:style w:type="character" w:customStyle="1" w:styleId="239">
    <w:name w:val="文档结构图 字符"/>
    <w:basedOn w:val="48"/>
    <w:link w:val="2"/>
    <w:qFormat/>
    <w:uiPriority w:val="0"/>
    <w:rPr>
      <w:kern w:val="2"/>
      <w:sz w:val="21"/>
      <w:szCs w:val="24"/>
      <w:shd w:val="clear" w:color="auto" w:fill="000080"/>
    </w:rPr>
  </w:style>
  <w:style w:type="character" w:customStyle="1" w:styleId="240">
    <w:name w:val="正文文本 3 字符"/>
    <w:basedOn w:val="48"/>
    <w:link w:val="16"/>
    <w:qFormat/>
    <w:uiPriority w:val="0"/>
    <w:rPr>
      <w:kern w:val="2"/>
      <w:sz w:val="16"/>
      <w:szCs w:val="16"/>
    </w:rPr>
  </w:style>
  <w:style w:type="character" w:customStyle="1" w:styleId="241">
    <w:name w:val="正文文本 字符"/>
    <w:basedOn w:val="48"/>
    <w:link w:val="17"/>
    <w:qFormat/>
    <w:uiPriority w:val="0"/>
    <w:rPr>
      <w:rFonts w:ascii="宋体" w:hAnsi="宋体"/>
      <w:kern w:val="2"/>
      <w:sz w:val="24"/>
      <w:szCs w:val="24"/>
    </w:rPr>
  </w:style>
  <w:style w:type="character" w:customStyle="1" w:styleId="242">
    <w:name w:val="日期 字符"/>
    <w:basedOn w:val="48"/>
    <w:link w:val="27"/>
    <w:qFormat/>
    <w:uiPriority w:val="0"/>
    <w:rPr>
      <w:rFonts w:ascii="仿宋_GB2312" w:hAnsi="宋体" w:eastAsia="仿宋_GB2312"/>
      <w:color w:val="000000"/>
      <w:kern w:val="2"/>
      <w:sz w:val="24"/>
      <w:szCs w:val="24"/>
    </w:rPr>
  </w:style>
  <w:style w:type="character" w:customStyle="1" w:styleId="243">
    <w:name w:val="正文文本缩进 2 字符"/>
    <w:basedOn w:val="48"/>
    <w:link w:val="28"/>
    <w:qFormat/>
    <w:uiPriority w:val="0"/>
    <w:rPr>
      <w:rFonts w:ascii="仿宋_GB2312" w:eastAsia="仿宋_GB2312"/>
      <w:kern w:val="2"/>
      <w:sz w:val="24"/>
      <w:szCs w:val="24"/>
    </w:rPr>
  </w:style>
  <w:style w:type="character" w:customStyle="1" w:styleId="244">
    <w:name w:val="批注框文本 字符"/>
    <w:basedOn w:val="48"/>
    <w:link w:val="29"/>
    <w:qFormat/>
    <w:uiPriority w:val="0"/>
    <w:rPr>
      <w:kern w:val="2"/>
      <w:sz w:val="18"/>
      <w:szCs w:val="18"/>
    </w:rPr>
  </w:style>
  <w:style w:type="character" w:customStyle="1" w:styleId="245">
    <w:name w:val="正文文本缩进 3 字符"/>
    <w:basedOn w:val="48"/>
    <w:link w:val="35"/>
    <w:qFormat/>
    <w:uiPriority w:val="0"/>
    <w:rPr>
      <w:rFonts w:ascii="宋体"/>
      <w:sz w:val="24"/>
    </w:rPr>
  </w:style>
  <w:style w:type="character" w:customStyle="1" w:styleId="246">
    <w:name w:val="HTML 预设格式 字符"/>
    <w:basedOn w:val="48"/>
    <w:link w:val="38"/>
    <w:qFormat/>
    <w:uiPriority w:val="0"/>
    <w:rPr>
      <w:rFonts w:ascii="宋体" w:hAnsi="宋体" w:cs="宋体"/>
      <w:sz w:val="24"/>
      <w:szCs w:val="24"/>
    </w:rPr>
  </w:style>
  <w:style w:type="character" w:customStyle="1" w:styleId="247">
    <w:name w:val="批注主题 字符"/>
    <w:basedOn w:val="197"/>
    <w:link w:val="42"/>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4"/>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Table Text"/>
    <w:basedOn w:val="1"/>
    <w:semiHidden/>
    <w:qFormat/>
    <w:uiPriority w:val="0"/>
    <w:rPr>
      <w:rFonts w:ascii="宋体" w:hAnsi="宋体" w:eastAsia="宋体" w:cs="宋体"/>
      <w:sz w:val="24"/>
      <w:szCs w:val="24"/>
      <w:lang w:val="en-US" w:eastAsia="en-US" w:bidi="ar-SA"/>
    </w:rPr>
  </w:style>
  <w:style w:type="paragraph" w:customStyle="1" w:styleId="254">
    <w:name w:val="列表段落1"/>
    <w:basedOn w:val="1"/>
    <w:qFormat/>
    <w:uiPriority w:val="0"/>
    <w:pPr>
      <w:ind w:firstLine="420" w:firstLineChars="200"/>
    </w:pPr>
    <w:rPr>
      <w:rFonts w:ascii="Calibri" w:hAnsi="Calibri"/>
    </w:rPr>
  </w:style>
  <w:style w:type="paragraph" w:customStyle="1" w:styleId="255">
    <w:name w:val="Body text|1"/>
    <w:basedOn w:val="1"/>
    <w:qFormat/>
    <w:uiPriority w:val="0"/>
    <w:pPr>
      <w:spacing w:after="80"/>
      <w:jc w:val="center"/>
    </w:pPr>
    <w:rPr>
      <w:rFonts w:ascii="宋体" w:hAnsi="宋体" w:cs="宋体"/>
      <w:sz w:val="34"/>
      <w:szCs w:val="34"/>
      <w:lang w:val="zh-TW" w:eastAsia="zh-TW" w:bidi="zh-TW"/>
    </w:rPr>
  </w:style>
  <w:style w:type="paragraph" w:customStyle="1" w:styleId="256">
    <w:name w:val="&quot;Table Paragraph&quot;"/>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2268</Words>
  <Characters>2603</Characters>
  <Lines>230</Lines>
  <Paragraphs>65</Paragraphs>
  <TotalTime>0</TotalTime>
  <ScaleCrop>false</ScaleCrop>
  <LinksUpToDate>false</LinksUpToDate>
  <CharactersWithSpaces>2684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Administrator</cp:lastModifiedBy>
  <cp:lastPrinted>2020-04-01T03:13:00Z</cp:lastPrinted>
  <dcterms:modified xsi:type="dcterms:W3CDTF">2025-12-22T10:36:18Z</dcterms:modified>
  <dc:title>政府采购示范文本（2023）</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FB8989D792D4449FB08DCD7939D27376_13</vt:lpwstr>
  </property>
  <property fmtid="{D5CDD505-2E9C-101B-9397-08002B2CF9AE}" pid="4" name="KSOTemplateDocerSaveRecord">
    <vt:lpwstr>eyJoZGlkIjoiMWU1NDVjZDE4M2EzNWU1NTIxOGRjNzVlZTNhYjg4ZjkiLCJ1c2VySWQiOiIyMTY2OTk3MTYifQ==</vt:lpwstr>
  </property>
</Properties>
</file>