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527FE7">
      <w:pPr>
        <w:spacing w:line="360" w:lineRule="auto"/>
        <w:ind w:firstLine="300" w:firstLineChars="50"/>
        <w:rPr>
          <w:sz w:val="60"/>
          <w:szCs w:val="60"/>
        </w:rPr>
      </w:pPr>
    </w:p>
    <w:p w14:paraId="25018E52">
      <w:pPr>
        <w:pStyle w:val="2"/>
        <w:ind w:firstLine="480"/>
      </w:pPr>
    </w:p>
    <w:p w14:paraId="47BDAB9E"/>
    <w:p w14:paraId="526D9F58">
      <w:pPr>
        <w:pStyle w:val="2"/>
        <w:ind w:firstLine="480"/>
      </w:pPr>
    </w:p>
    <w:p w14:paraId="5286CFBB">
      <w:pPr>
        <w:jc w:val="center"/>
        <w:rPr>
          <w:b/>
          <w:bCs/>
          <w:sz w:val="60"/>
          <w:szCs w:val="60"/>
        </w:rPr>
      </w:pPr>
      <w:r>
        <w:rPr>
          <w:b/>
          <w:bCs/>
          <w:sz w:val="60"/>
          <w:szCs w:val="60"/>
        </w:rPr>
        <w:t>北京市政府采购项目</w:t>
      </w:r>
    </w:p>
    <w:p w14:paraId="18DC0DD4">
      <w:pPr>
        <w:jc w:val="center"/>
        <w:rPr>
          <w:rFonts w:hint="eastAsia" w:ascii="宋体" w:hAnsi="宋体"/>
          <w:b/>
          <w:bCs/>
          <w:sz w:val="60"/>
          <w:szCs w:val="60"/>
        </w:rPr>
      </w:pPr>
      <w:r>
        <w:rPr>
          <w:b/>
          <w:bCs/>
          <w:sz w:val="60"/>
          <w:szCs w:val="60"/>
        </w:rPr>
        <w:t>竞争性磋商文件</w:t>
      </w:r>
    </w:p>
    <w:p w14:paraId="4D0B5023">
      <w:pPr>
        <w:spacing w:line="360" w:lineRule="auto"/>
        <w:jc w:val="center"/>
        <w:rPr>
          <w:rFonts w:hint="eastAsia" w:ascii="宋体" w:hAnsi="宋体"/>
          <w:b/>
          <w:bCs/>
          <w:sz w:val="60"/>
          <w:szCs w:val="60"/>
        </w:rPr>
      </w:pPr>
    </w:p>
    <w:p w14:paraId="460E2B8D">
      <w:pPr>
        <w:spacing w:line="360" w:lineRule="auto"/>
        <w:jc w:val="center"/>
        <w:rPr>
          <w:rFonts w:hint="eastAsia" w:ascii="宋体" w:hAnsi="宋体"/>
          <w:b/>
          <w:bCs/>
          <w:sz w:val="60"/>
          <w:szCs w:val="60"/>
        </w:rPr>
      </w:pPr>
    </w:p>
    <w:p w14:paraId="28A99C16">
      <w:pPr>
        <w:spacing w:line="360" w:lineRule="auto"/>
        <w:jc w:val="center"/>
        <w:rPr>
          <w:rFonts w:hint="eastAsia" w:ascii="宋体" w:hAnsi="宋体"/>
          <w:b/>
          <w:bCs/>
          <w:sz w:val="60"/>
          <w:szCs w:val="60"/>
        </w:rPr>
      </w:pPr>
    </w:p>
    <w:p w14:paraId="0DD5C5FF">
      <w:pPr>
        <w:spacing w:line="360" w:lineRule="auto"/>
        <w:jc w:val="center"/>
        <w:rPr>
          <w:rFonts w:hint="eastAsia" w:ascii="宋体" w:hAnsi="宋体"/>
          <w:b/>
          <w:bCs/>
          <w:sz w:val="60"/>
          <w:szCs w:val="60"/>
        </w:rPr>
      </w:pPr>
    </w:p>
    <w:p w14:paraId="5D197E7C">
      <w:pPr>
        <w:tabs>
          <w:tab w:val="left" w:pos="5609"/>
        </w:tabs>
        <w:spacing w:line="360" w:lineRule="auto"/>
        <w:jc w:val="left"/>
        <w:rPr>
          <w:b/>
          <w:bCs/>
          <w:sz w:val="32"/>
          <w:szCs w:val="32"/>
        </w:rPr>
      </w:pPr>
      <w:r>
        <w:rPr>
          <w:bCs/>
          <w:sz w:val="32"/>
          <w:szCs w:val="32"/>
        </w:rPr>
        <w:t>项目名称：</w:t>
      </w:r>
      <w:r>
        <w:rPr>
          <w:rFonts w:hint="eastAsia"/>
          <w:bCs/>
          <w:sz w:val="32"/>
          <w:szCs w:val="32"/>
        </w:rPr>
        <w:t>2026年广外街道食堂食材配送服务项目</w:t>
      </w:r>
    </w:p>
    <w:p w14:paraId="36163363">
      <w:pPr>
        <w:tabs>
          <w:tab w:val="left" w:pos="3240"/>
          <w:tab w:val="left" w:pos="3420"/>
        </w:tabs>
        <w:spacing w:line="360" w:lineRule="auto"/>
        <w:jc w:val="left"/>
        <w:rPr>
          <w:bCs/>
          <w:sz w:val="32"/>
          <w:szCs w:val="32"/>
        </w:rPr>
      </w:pPr>
      <w:r>
        <w:rPr>
          <w:bCs/>
          <w:sz w:val="32"/>
          <w:szCs w:val="32"/>
        </w:rPr>
        <w:t>项目编号：</w:t>
      </w:r>
      <w:bookmarkStart w:id="0" w:name="OLE_LINK66"/>
      <w:r>
        <w:rPr>
          <w:bCs/>
          <w:sz w:val="32"/>
          <w:szCs w:val="32"/>
        </w:rPr>
        <w:t>ZCBJ-26ZBDLHS-ZB0003</w:t>
      </w:r>
      <w:bookmarkEnd w:id="0"/>
    </w:p>
    <w:p w14:paraId="0CBE3CBA">
      <w:pPr>
        <w:tabs>
          <w:tab w:val="left" w:pos="3240"/>
          <w:tab w:val="left" w:pos="3420"/>
        </w:tabs>
        <w:spacing w:line="360" w:lineRule="auto"/>
        <w:jc w:val="left"/>
        <w:rPr>
          <w:bCs/>
          <w:sz w:val="32"/>
          <w:szCs w:val="32"/>
        </w:rPr>
      </w:pPr>
      <w:r>
        <w:rPr>
          <w:bCs/>
          <w:sz w:val="32"/>
          <w:szCs w:val="32"/>
        </w:rPr>
        <w:t>采</w:t>
      </w:r>
      <w:r>
        <w:rPr>
          <w:rFonts w:hint="eastAsia"/>
          <w:bCs/>
          <w:sz w:val="32"/>
          <w:szCs w:val="32"/>
        </w:rPr>
        <w:t xml:space="preserve">  </w:t>
      </w:r>
      <w:r>
        <w:rPr>
          <w:bCs/>
          <w:sz w:val="32"/>
          <w:szCs w:val="32"/>
        </w:rPr>
        <w:t>购</w:t>
      </w:r>
      <w:r>
        <w:rPr>
          <w:rFonts w:hint="eastAsia"/>
          <w:bCs/>
          <w:sz w:val="32"/>
          <w:szCs w:val="32"/>
        </w:rPr>
        <w:t xml:space="preserve">  </w:t>
      </w:r>
      <w:r>
        <w:rPr>
          <w:bCs/>
          <w:sz w:val="32"/>
          <w:szCs w:val="32"/>
        </w:rPr>
        <w:t>人：</w:t>
      </w:r>
      <w:r>
        <w:rPr>
          <w:rFonts w:hint="eastAsia"/>
          <w:bCs/>
          <w:sz w:val="32"/>
          <w:szCs w:val="32"/>
        </w:rPr>
        <w:t>北京市西城区人民政府广安门外街道办事处</w:t>
      </w:r>
      <w:r>
        <w:rPr>
          <w:bCs/>
          <w:sz w:val="32"/>
          <w:szCs w:val="32"/>
        </w:rPr>
        <w:t xml:space="preserve"> </w:t>
      </w:r>
    </w:p>
    <w:p w14:paraId="792C644A">
      <w:pPr>
        <w:tabs>
          <w:tab w:val="left" w:pos="3240"/>
          <w:tab w:val="left" w:pos="3420"/>
        </w:tabs>
        <w:spacing w:line="360" w:lineRule="auto"/>
        <w:jc w:val="left"/>
        <w:rPr>
          <w:bCs/>
          <w:sz w:val="32"/>
          <w:szCs w:val="32"/>
        </w:rPr>
      </w:pPr>
      <w:r>
        <w:rPr>
          <w:rFonts w:hint="eastAsia"/>
          <w:bCs/>
          <w:sz w:val="32"/>
          <w:szCs w:val="32"/>
        </w:rPr>
        <w:t>采购</w:t>
      </w:r>
      <w:r>
        <w:rPr>
          <w:bCs/>
          <w:sz w:val="32"/>
          <w:szCs w:val="32"/>
        </w:rPr>
        <w:t>代理机构：</w:t>
      </w:r>
      <w:bookmarkStart w:id="1" w:name="OLE_LINK22"/>
      <w:r>
        <w:rPr>
          <w:rFonts w:hint="eastAsia"/>
          <w:bCs/>
          <w:sz w:val="32"/>
          <w:szCs w:val="32"/>
        </w:rPr>
        <w:t>北京中诚正信工程咨询有限公司</w:t>
      </w:r>
      <w:bookmarkEnd w:id="1"/>
    </w:p>
    <w:p w14:paraId="371057FB">
      <w:pPr>
        <w:jc w:val="left"/>
        <w:sectPr>
          <w:type w:val="nextColumn"/>
          <w:pgSz w:w="11906" w:h="16838"/>
          <w:pgMar w:top="1440" w:right="1800" w:bottom="1440" w:left="1800" w:header="851" w:footer="992" w:gutter="0"/>
          <w:cols w:space="425" w:num="1"/>
          <w:docGrid w:linePitch="312" w:charSpace="0"/>
        </w:sectPr>
      </w:pPr>
      <w:r>
        <w:rPr>
          <w:b/>
          <w:bCs/>
          <w:sz w:val="44"/>
        </w:rPr>
        <w:br w:type="page"/>
      </w:r>
    </w:p>
    <w:p w14:paraId="090BFDA5">
      <w:pPr>
        <w:spacing w:line="360" w:lineRule="auto"/>
        <w:jc w:val="center"/>
        <w:outlineLvl w:val="0"/>
        <w:rPr>
          <w:bCs/>
          <w:sz w:val="36"/>
          <w:szCs w:val="36"/>
        </w:rPr>
      </w:pPr>
      <w:r>
        <w:rPr>
          <w:rFonts w:hint="eastAsia"/>
          <w:bCs/>
          <w:sz w:val="36"/>
          <w:szCs w:val="36"/>
        </w:rPr>
        <w:t>目</w:t>
      </w:r>
      <w:r>
        <w:rPr>
          <w:bCs/>
          <w:sz w:val="36"/>
          <w:szCs w:val="36"/>
        </w:rPr>
        <w:t xml:space="preserve">      </w:t>
      </w:r>
      <w:r>
        <w:rPr>
          <w:rFonts w:hint="eastAsia"/>
          <w:bCs/>
          <w:sz w:val="36"/>
          <w:szCs w:val="36"/>
        </w:rPr>
        <w:t>录</w:t>
      </w:r>
    </w:p>
    <w:p w14:paraId="2C0E6508">
      <w:pPr>
        <w:pStyle w:val="32"/>
        <w:spacing w:line="360" w:lineRule="auto"/>
        <w:rPr>
          <w:rFonts w:ascii="Times New Roman" w:hAnsi="Times New Roman"/>
          <w:b w:val="0"/>
          <w:bCs/>
          <w:sz w:val="21"/>
          <w:szCs w:val="22"/>
        </w:rPr>
      </w:pPr>
      <w:r>
        <w:rPr>
          <w:rFonts w:ascii="Times New Roman" w:hAnsi="Times New Roman"/>
          <w:b w:val="0"/>
          <w:bCs/>
        </w:rPr>
        <w:fldChar w:fldCharType="begin"/>
      </w:r>
      <w:r>
        <w:rPr>
          <w:rFonts w:ascii="Times New Roman" w:hAnsi="Times New Roman"/>
          <w:b w:val="0"/>
          <w:bCs/>
        </w:rPr>
        <w:instrText xml:space="preserve"> TOC \o "1-1" \h \z \u </w:instrText>
      </w:r>
      <w:r>
        <w:rPr>
          <w:rFonts w:ascii="Times New Roman" w:hAnsi="Times New Roman"/>
          <w:b w:val="0"/>
          <w:bCs/>
        </w:rPr>
        <w:fldChar w:fldCharType="separate"/>
      </w:r>
      <w:r>
        <w:fldChar w:fldCharType="begin"/>
      </w:r>
      <w:r>
        <w:instrText xml:space="preserve"> HYPERLINK \l "_Toc97371941" </w:instrText>
      </w:r>
      <w:r>
        <w:fldChar w:fldCharType="separate"/>
      </w:r>
      <w:r>
        <w:rPr>
          <w:rStyle w:val="55"/>
          <w:rFonts w:ascii="Times New Roman" w:hAnsi="Times New Roman"/>
          <w:b w:val="0"/>
          <w:bCs/>
        </w:rPr>
        <w:t>第一章   采购邀请</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_Toc97371941 \h </w:instrText>
      </w:r>
      <w:r>
        <w:rPr>
          <w:rFonts w:ascii="Times New Roman" w:hAnsi="Times New Roman"/>
          <w:b w:val="0"/>
          <w:bCs/>
        </w:rPr>
        <w:fldChar w:fldCharType="separate"/>
      </w:r>
      <w:r>
        <w:rPr>
          <w:rFonts w:ascii="Times New Roman" w:hAnsi="Times New Roman"/>
          <w:b w:val="0"/>
          <w:bCs/>
        </w:rPr>
        <w:t>1</w:t>
      </w:r>
      <w:r>
        <w:rPr>
          <w:rFonts w:ascii="Times New Roman" w:hAnsi="Times New Roman"/>
          <w:b w:val="0"/>
          <w:bCs/>
        </w:rPr>
        <w:fldChar w:fldCharType="end"/>
      </w:r>
      <w:r>
        <w:rPr>
          <w:rFonts w:ascii="Times New Roman" w:hAnsi="Times New Roman"/>
          <w:b w:val="0"/>
          <w:bCs/>
        </w:rPr>
        <w:fldChar w:fldCharType="end"/>
      </w:r>
    </w:p>
    <w:p w14:paraId="3F469F53">
      <w:pPr>
        <w:pStyle w:val="32"/>
        <w:spacing w:line="360" w:lineRule="auto"/>
        <w:rPr>
          <w:rFonts w:ascii="Times New Roman" w:hAnsi="Times New Roman"/>
          <w:b w:val="0"/>
          <w:bCs/>
          <w:sz w:val="21"/>
          <w:szCs w:val="22"/>
        </w:rPr>
      </w:pPr>
      <w:r>
        <w:fldChar w:fldCharType="begin"/>
      </w:r>
      <w:r>
        <w:instrText xml:space="preserve"> HYPERLINK \l "_Toc97371942" </w:instrText>
      </w:r>
      <w:r>
        <w:fldChar w:fldCharType="separate"/>
      </w:r>
      <w:r>
        <w:rPr>
          <w:rStyle w:val="55"/>
          <w:rFonts w:ascii="Times New Roman" w:hAnsi="Times New Roman"/>
          <w:b w:val="0"/>
          <w:bCs/>
        </w:rPr>
        <w:t>第二章   供应商须知</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_Toc97371942 \h </w:instrText>
      </w:r>
      <w:r>
        <w:rPr>
          <w:rFonts w:ascii="Times New Roman" w:hAnsi="Times New Roman"/>
          <w:b w:val="0"/>
          <w:bCs/>
        </w:rPr>
        <w:fldChar w:fldCharType="separate"/>
      </w:r>
      <w:r>
        <w:rPr>
          <w:rFonts w:ascii="Times New Roman" w:hAnsi="Times New Roman"/>
          <w:b w:val="0"/>
          <w:bCs/>
        </w:rPr>
        <w:t>6</w:t>
      </w:r>
      <w:r>
        <w:rPr>
          <w:rFonts w:ascii="Times New Roman" w:hAnsi="Times New Roman"/>
          <w:b w:val="0"/>
          <w:bCs/>
        </w:rPr>
        <w:fldChar w:fldCharType="end"/>
      </w:r>
      <w:r>
        <w:rPr>
          <w:rFonts w:ascii="Times New Roman" w:hAnsi="Times New Roman"/>
          <w:b w:val="0"/>
          <w:bCs/>
        </w:rPr>
        <w:fldChar w:fldCharType="end"/>
      </w:r>
    </w:p>
    <w:p w14:paraId="135B0E91">
      <w:pPr>
        <w:pStyle w:val="32"/>
        <w:spacing w:line="360" w:lineRule="auto"/>
        <w:rPr>
          <w:rFonts w:ascii="Times New Roman" w:hAnsi="Times New Roman"/>
          <w:b w:val="0"/>
          <w:bCs/>
          <w:sz w:val="21"/>
          <w:szCs w:val="22"/>
        </w:rPr>
      </w:pPr>
      <w:r>
        <w:fldChar w:fldCharType="begin"/>
      </w:r>
      <w:r>
        <w:instrText xml:space="preserve"> HYPERLINK \l "_Toc97371943" </w:instrText>
      </w:r>
      <w:r>
        <w:fldChar w:fldCharType="separate"/>
      </w:r>
      <w:r>
        <w:rPr>
          <w:rStyle w:val="55"/>
          <w:rFonts w:ascii="Times New Roman" w:hAnsi="Times New Roman"/>
          <w:b w:val="0"/>
          <w:bCs/>
        </w:rPr>
        <w:t>第三章   评审方法和评审标准</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_Toc97371943 \h </w:instrText>
      </w:r>
      <w:r>
        <w:rPr>
          <w:rFonts w:ascii="Times New Roman" w:hAnsi="Times New Roman"/>
          <w:b w:val="0"/>
          <w:bCs/>
        </w:rPr>
        <w:fldChar w:fldCharType="separate"/>
      </w:r>
      <w:r>
        <w:rPr>
          <w:rFonts w:ascii="Times New Roman" w:hAnsi="Times New Roman"/>
          <w:b w:val="0"/>
          <w:bCs/>
        </w:rPr>
        <w:t>23</w:t>
      </w:r>
      <w:r>
        <w:rPr>
          <w:rFonts w:ascii="Times New Roman" w:hAnsi="Times New Roman"/>
          <w:b w:val="0"/>
          <w:bCs/>
        </w:rPr>
        <w:fldChar w:fldCharType="end"/>
      </w:r>
      <w:r>
        <w:rPr>
          <w:rFonts w:ascii="Times New Roman" w:hAnsi="Times New Roman"/>
          <w:b w:val="0"/>
          <w:bCs/>
        </w:rPr>
        <w:fldChar w:fldCharType="end"/>
      </w:r>
    </w:p>
    <w:p w14:paraId="274A9B3B">
      <w:pPr>
        <w:pStyle w:val="32"/>
        <w:spacing w:line="360" w:lineRule="auto"/>
        <w:rPr>
          <w:rFonts w:ascii="Times New Roman" w:hAnsi="Times New Roman"/>
          <w:b w:val="0"/>
          <w:bCs/>
          <w:sz w:val="21"/>
          <w:szCs w:val="22"/>
        </w:rPr>
      </w:pPr>
      <w:r>
        <w:fldChar w:fldCharType="begin"/>
      </w:r>
      <w:r>
        <w:instrText xml:space="preserve"> HYPERLINK \l "_Toc97371945" </w:instrText>
      </w:r>
      <w:r>
        <w:fldChar w:fldCharType="separate"/>
      </w:r>
      <w:r>
        <w:rPr>
          <w:rStyle w:val="55"/>
          <w:rFonts w:ascii="Times New Roman" w:hAnsi="Times New Roman"/>
          <w:b w:val="0"/>
          <w:bCs/>
        </w:rPr>
        <w:t>第四章   采购需求</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_Toc97371945 \h </w:instrText>
      </w:r>
      <w:r>
        <w:rPr>
          <w:rFonts w:ascii="Times New Roman" w:hAnsi="Times New Roman"/>
          <w:b w:val="0"/>
          <w:bCs/>
        </w:rPr>
        <w:fldChar w:fldCharType="separate"/>
      </w:r>
      <w:r>
        <w:rPr>
          <w:rFonts w:ascii="Times New Roman" w:hAnsi="Times New Roman"/>
          <w:b w:val="0"/>
          <w:bCs/>
        </w:rPr>
        <w:t>35</w:t>
      </w:r>
      <w:r>
        <w:rPr>
          <w:rFonts w:ascii="Times New Roman" w:hAnsi="Times New Roman"/>
          <w:b w:val="0"/>
          <w:bCs/>
        </w:rPr>
        <w:fldChar w:fldCharType="end"/>
      </w:r>
      <w:r>
        <w:rPr>
          <w:rFonts w:ascii="Times New Roman" w:hAnsi="Times New Roman"/>
          <w:b w:val="0"/>
          <w:bCs/>
        </w:rPr>
        <w:fldChar w:fldCharType="end"/>
      </w:r>
    </w:p>
    <w:p w14:paraId="7431F601">
      <w:pPr>
        <w:pStyle w:val="32"/>
        <w:spacing w:line="360" w:lineRule="auto"/>
        <w:rPr>
          <w:rFonts w:ascii="Times New Roman" w:hAnsi="Times New Roman"/>
          <w:b w:val="0"/>
          <w:bCs/>
          <w:sz w:val="21"/>
          <w:szCs w:val="22"/>
        </w:rPr>
      </w:pPr>
      <w:r>
        <w:fldChar w:fldCharType="begin"/>
      </w:r>
      <w:r>
        <w:instrText xml:space="preserve"> HYPERLINK \l "_Toc97371946" </w:instrText>
      </w:r>
      <w:r>
        <w:fldChar w:fldCharType="separate"/>
      </w:r>
      <w:r>
        <w:rPr>
          <w:rStyle w:val="55"/>
          <w:rFonts w:ascii="Times New Roman" w:hAnsi="Times New Roman"/>
          <w:b w:val="0"/>
          <w:bCs/>
        </w:rPr>
        <w:t>第五章   合同草案条款</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_Toc97371946 \h </w:instrText>
      </w:r>
      <w:r>
        <w:rPr>
          <w:rFonts w:ascii="Times New Roman" w:hAnsi="Times New Roman"/>
          <w:b w:val="0"/>
          <w:bCs/>
        </w:rPr>
        <w:fldChar w:fldCharType="separate"/>
      </w:r>
      <w:r>
        <w:rPr>
          <w:rFonts w:ascii="Times New Roman" w:hAnsi="Times New Roman"/>
          <w:b w:val="0"/>
          <w:bCs/>
        </w:rPr>
        <w:t>35</w:t>
      </w:r>
      <w:r>
        <w:rPr>
          <w:rFonts w:ascii="Times New Roman" w:hAnsi="Times New Roman"/>
          <w:b w:val="0"/>
          <w:bCs/>
        </w:rPr>
        <w:fldChar w:fldCharType="end"/>
      </w:r>
      <w:r>
        <w:rPr>
          <w:rFonts w:ascii="Times New Roman" w:hAnsi="Times New Roman"/>
          <w:b w:val="0"/>
          <w:bCs/>
        </w:rPr>
        <w:fldChar w:fldCharType="end"/>
      </w:r>
    </w:p>
    <w:p w14:paraId="3BB780D2">
      <w:pPr>
        <w:pStyle w:val="32"/>
        <w:spacing w:line="360" w:lineRule="auto"/>
        <w:rPr>
          <w:rFonts w:ascii="Times New Roman" w:hAnsi="Times New Roman"/>
          <w:b w:val="0"/>
          <w:bCs/>
          <w:sz w:val="21"/>
          <w:szCs w:val="22"/>
        </w:rPr>
      </w:pPr>
      <w:r>
        <w:fldChar w:fldCharType="begin"/>
      </w:r>
      <w:r>
        <w:instrText xml:space="preserve"> HYPERLINK \l "_Toc97371947" </w:instrText>
      </w:r>
      <w:r>
        <w:fldChar w:fldCharType="separate"/>
      </w:r>
      <w:r>
        <w:rPr>
          <w:rStyle w:val="55"/>
          <w:rFonts w:ascii="Times New Roman" w:hAnsi="Times New Roman"/>
          <w:b w:val="0"/>
          <w:bCs/>
        </w:rPr>
        <w:t>第六章   响应文件格式</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_Toc97371947 \h </w:instrText>
      </w:r>
      <w:r>
        <w:rPr>
          <w:rFonts w:ascii="Times New Roman" w:hAnsi="Times New Roman"/>
          <w:b w:val="0"/>
          <w:bCs/>
        </w:rPr>
        <w:fldChar w:fldCharType="separate"/>
      </w:r>
      <w:r>
        <w:rPr>
          <w:rFonts w:ascii="Times New Roman" w:hAnsi="Times New Roman"/>
          <w:b w:val="0"/>
          <w:bCs/>
        </w:rPr>
        <w:t>39</w:t>
      </w:r>
      <w:r>
        <w:rPr>
          <w:rFonts w:ascii="Times New Roman" w:hAnsi="Times New Roman"/>
          <w:b w:val="0"/>
          <w:bCs/>
        </w:rPr>
        <w:fldChar w:fldCharType="end"/>
      </w:r>
      <w:r>
        <w:rPr>
          <w:rFonts w:ascii="Times New Roman" w:hAnsi="Times New Roman"/>
          <w:b w:val="0"/>
          <w:bCs/>
        </w:rPr>
        <w:fldChar w:fldCharType="end"/>
      </w:r>
    </w:p>
    <w:p w14:paraId="09D5C6E4">
      <w:pPr>
        <w:pStyle w:val="32"/>
        <w:spacing w:line="360" w:lineRule="auto"/>
        <w:rPr>
          <w:rFonts w:hint="eastAsia"/>
          <w:b w:val="0"/>
          <w:sz w:val="36"/>
          <w:szCs w:val="36"/>
        </w:rPr>
      </w:pPr>
      <w:r>
        <w:rPr>
          <w:rFonts w:ascii="Times New Roman" w:hAnsi="Times New Roman"/>
          <w:b w:val="0"/>
          <w:bCs/>
        </w:rPr>
        <w:fldChar w:fldCharType="end"/>
      </w:r>
      <w:bookmarkStart w:id="2" w:name="_Toc97371941"/>
    </w:p>
    <w:p w14:paraId="693BE10F">
      <w:pPr>
        <w:spacing w:line="360" w:lineRule="auto"/>
        <w:jc w:val="center"/>
        <w:outlineLvl w:val="0"/>
        <w:rPr>
          <w:b/>
          <w:sz w:val="36"/>
          <w:szCs w:val="36"/>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851" w:gutter="0"/>
          <w:pgNumType w:start="1"/>
          <w:cols w:space="720" w:num="1"/>
          <w:titlePg/>
          <w:docGrid w:linePitch="462" w:charSpace="0"/>
        </w:sectPr>
      </w:pPr>
    </w:p>
    <w:p w14:paraId="3935DA2F">
      <w:pPr>
        <w:spacing w:line="360" w:lineRule="auto"/>
        <w:ind w:firstLine="420"/>
        <w:jc w:val="center"/>
        <w:outlineLvl w:val="0"/>
        <w:rPr>
          <w:b/>
          <w:sz w:val="36"/>
          <w:szCs w:val="36"/>
        </w:rPr>
      </w:pPr>
      <w:r>
        <w:rPr>
          <w:b/>
          <w:sz w:val="36"/>
          <w:szCs w:val="36"/>
        </w:rPr>
        <w:t>第一章  采购邀请</w:t>
      </w:r>
      <w:bookmarkEnd w:id="2"/>
      <w:bookmarkStart w:id="3" w:name="_Toc28359079"/>
      <w:bookmarkStart w:id="4" w:name="_Toc28359002"/>
      <w:bookmarkStart w:id="5" w:name="_Toc35393790"/>
      <w:bookmarkStart w:id="6" w:name="_Toc35393621"/>
      <w:bookmarkStart w:id="7" w:name="_Hlk24379207"/>
    </w:p>
    <w:p w14:paraId="62001FD4">
      <w:pPr>
        <w:pStyle w:val="6"/>
        <w:keepNext w:val="0"/>
        <w:keepLines w:val="0"/>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3"/>
      <w:bookmarkEnd w:id="4"/>
      <w:bookmarkEnd w:id="5"/>
      <w:bookmarkEnd w:id="6"/>
    </w:p>
    <w:p w14:paraId="39D1F14A">
      <w:pPr>
        <w:spacing w:line="360" w:lineRule="auto"/>
        <w:ind w:firstLine="480" w:firstLineChars="200"/>
        <w:rPr>
          <w:rFonts w:hint="eastAsia" w:ascii="宋体" w:hAnsi="宋体"/>
          <w:sz w:val="24"/>
        </w:rPr>
      </w:pPr>
      <w:r>
        <w:rPr>
          <w:rFonts w:ascii="宋体" w:hAnsi="宋体"/>
          <w:sz w:val="24"/>
        </w:rPr>
        <w:t>1.项目编号：ZCBJ-26ZBDLHS-ZB0003</w:t>
      </w:r>
    </w:p>
    <w:p w14:paraId="46228597">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2026年广外街道食堂食材配送服务项目</w:t>
      </w:r>
    </w:p>
    <w:p w14:paraId="356BC64D">
      <w:pPr>
        <w:spacing w:line="360" w:lineRule="auto"/>
        <w:ind w:firstLine="480" w:firstLineChars="200"/>
        <w:rPr>
          <w:rFonts w:hint="eastAsia" w:ascii="宋体" w:hAnsi="宋体"/>
          <w:sz w:val="24"/>
        </w:rPr>
      </w:pPr>
      <w:r>
        <w:rPr>
          <w:rFonts w:ascii="宋体" w:hAnsi="宋体"/>
          <w:sz w:val="24"/>
        </w:rPr>
        <w:t>3.采购方式：竞争性磋商</w:t>
      </w:r>
    </w:p>
    <w:bookmarkEnd w:id="7"/>
    <w:p w14:paraId="02A346A7">
      <w:pPr>
        <w:spacing w:line="360" w:lineRule="auto"/>
        <w:ind w:firstLine="480" w:firstLineChars="200"/>
        <w:rPr>
          <w:rFonts w:hint="eastAsia" w:ascii="宋体" w:hAnsi="宋体"/>
          <w:sz w:val="24"/>
        </w:rPr>
      </w:pPr>
      <w:r>
        <w:rPr>
          <w:rFonts w:ascii="宋体" w:hAnsi="宋体"/>
          <w:sz w:val="24"/>
        </w:rPr>
        <w:t>4.项目预算金额：</w:t>
      </w:r>
      <w:r>
        <w:rPr>
          <w:rFonts w:ascii="宋体" w:hAnsi="宋体"/>
          <w:sz w:val="24"/>
          <w:u w:val="single"/>
        </w:rPr>
        <w:t>361.764</w:t>
      </w:r>
      <w:r>
        <w:rPr>
          <w:rFonts w:hint="eastAsia" w:ascii="宋体" w:hAnsi="宋体"/>
          <w:sz w:val="24"/>
        </w:rPr>
        <w:t>万元、</w:t>
      </w:r>
      <w:r>
        <w:rPr>
          <w:rFonts w:ascii="宋体" w:hAnsi="宋体" w:cs="宋体"/>
          <w:spacing w:val="-4"/>
          <w:sz w:val="24"/>
        </w:rPr>
        <w:t>项目最高限价(如有)</w:t>
      </w:r>
      <w:r>
        <w:rPr>
          <w:rFonts w:hint="eastAsia"/>
        </w:rPr>
        <w:t>：</w:t>
      </w:r>
      <w:bookmarkStart w:id="8" w:name="OLE_LINK21"/>
      <w:r>
        <w:rPr>
          <w:rFonts w:ascii="宋体" w:hAnsi="宋体"/>
          <w:sz w:val="24"/>
          <w:u w:val="single"/>
        </w:rPr>
        <w:t>361.764</w:t>
      </w:r>
      <w:bookmarkEnd w:id="8"/>
      <w:r>
        <w:rPr>
          <w:rFonts w:ascii="宋体" w:hAnsi="宋体" w:cs="宋体"/>
          <w:spacing w:val="-4"/>
          <w:sz w:val="24"/>
          <w:u w:val="single"/>
        </w:rPr>
        <w:t>万元</w:t>
      </w:r>
    </w:p>
    <w:p w14:paraId="4CDA1D81">
      <w:pPr>
        <w:spacing w:line="360" w:lineRule="auto"/>
        <w:ind w:firstLine="480" w:firstLineChars="200"/>
        <w:rPr>
          <w:rFonts w:hint="eastAsia" w:ascii="宋体" w:hAnsi="宋体"/>
          <w:sz w:val="24"/>
        </w:rPr>
      </w:pPr>
      <w:r>
        <w:rPr>
          <w:rFonts w:ascii="宋体" w:hAnsi="宋体"/>
          <w:sz w:val="24"/>
        </w:rPr>
        <w:t>5.采购需求：</w:t>
      </w:r>
    </w:p>
    <w:tbl>
      <w:tblPr>
        <w:tblStyle w:val="47"/>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16"/>
        <w:gridCol w:w="1452"/>
        <w:gridCol w:w="813"/>
        <w:gridCol w:w="4152"/>
      </w:tblGrid>
      <w:tr w14:paraId="725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 w:type="pct"/>
            <w:vAlign w:val="center"/>
          </w:tcPr>
          <w:p w14:paraId="66AAB77A">
            <w:pPr>
              <w:jc w:val="center"/>
              <w:rPr>
                <w:rFonts w:hint="eastAsia" w:ascii="宋体" w:hAnsi="宋体"/>
                <w:bCs/>
                <w:sz w:val="24"/>
              </w:rPr>
            </w:pPr>
            <w:r>
              <w:rPr>
                <w:rFonts w:hint="eastAsia" w:ascii="宋体" w:hAnsi="宋体"/>
                <w:bCs/>
                <w:sz w:val="24"/>
              </w:rPr>
              <w:t>包号</w:t>
            </w:r>
          </w:p>
        </w:tc>
        <w:tc>
          <w:tcPr>
            <w:tcW w:w="1002" w:type="pct"/>
            <w:vAlign w:val="center"/>
          </w:tcPr>
          <w:p w14:paraId="3E4DBD74">
            <w:pPr>
              <w:jc w:val="center"/>
              <w:rPr>
                <w:rFonts w:hint="eastAsia" w:ascii="宋体" w:hAnsi="宋体"/>
                <w:bCs/>
                <w:sz w:val="24"/>
              </w:rPr>
            </w:pPr>
            <w:r>
              <w:rPr>
                <w:rFonts w:hint="eastAsia" w:ascii="宋体" w:hAnsi="宋体"/>
                <w:bCs/>
                <w:sz w:val="24"/>
              </w:rPr>
              <w:t>项目</w:t>
            </w:r>
            <w:r>
              <w:rPr>
                <w:rFonts w:ascii="宋体" w:hAnsi="宋体"/>
                <w:bCs/>
                <w:sz w:val="24"/>
              </w:rPr>
              <w:t>名称</w:t>
            </w:r>
          </w:p>
        </w:tc>
        <w:tc>
          <w:tcPr>
            <w:tcW w:w="848" w:type="pct"/>
            <w:vAlign w:val="center"/>
          </w:tcPr>
          <w:p w14:paraId="4769E7D4">
            <w:pPr>
              <w:jc w:val="center"/>
              <w:rPr>
                <w:rFonts w:hint="eastAsia" w:ascii="宋体" w:hAnsi="宋体"/>
                <w:bCs/>
                <w:sz w:val="24"/>
              </w:rPr>
            </w:pPr>
            <w:r>
              <w:rPr>
                <w:rFonts w:ascii="宋体" w:hAnsi="宋体"/>
                <w:bCs/>
                <w:sz w:val="24"/>
              </w:rPr>
              <w:t>采购预算金额</w:t>
            </w:r>
            <w:r>
              <w:rPr>
                <w:rFonts w:hint="eastAsia" w:ascii="宋体" w:hAnsi="宋体"/>
                <w:bCs/>
                <w:sz w:val="24"/>
              </w:rPr>
              <w:t>/万元</w:t>
            </w:r>
          </w:p>
        </w:tc>
        <w:tc>
          <w:tcPr>
            <w:tcW w:w="476" w:type="pct"/>
            <w:vAlign w:val="center"/>
          </w:tcPr>
          <w:p w14:paraId="44EF7DF1">
            <w:pPr>
              <w:jc w:val="center"/>
              <w:rPr>
                <w:rFonts w:hint="eastAsia" w:ascii="宋体" w:hAnsi="宋体"/>
                <w:bCs/>
                <w:sz w:val="24"/>
              </w:rPr>
            </w:pPr>
            <w:r>
              <w:rPr>
                <w:rFonts w:ascii="宋体" w:hAnsi="宋体"/>
                <w:bCs/>
                <w:sz w:val="24"/>
              </w:rPr>
              <w:t>数量</w:t>
            </w:r>
          </w:p>
        </w:tc>
        <w:tc>
          <w:tcPr>
            <w:tcW w:w="2420" w:type="pct"/>
            <w:vAlign w:val="center"/>
          </w:tcPr>
          <w:p w14:paraId="32BF5CCB">
            <w:pPr>
              <w:jc w:val="center"/>
              <w:rPr>
                <w:rFonts w:hint="eastAsia" w:ascii="宋体" w:hAnsi="宋体"/>
                <w:sz w:val="24"/>
              </w:rPr>
            </w:pPr>
            <w:r>
              <w:rPr>
                <w:rFonts w:ascii="宋体" w:hAnsi="宋体"/>
                <w:sz w:val="24"/>
              </w:rPr>
              <w:t>采购需求</w:t>
            </w:r>
          </w:p>
        </w:tc>
      </w:tr>
      <w:tr w14:paraId="3C15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254" w:type="pct"/>
            <w:vAlign w:val="center"/>
          </w:tcPr>
          <w:p w14:paraId="29A934A4">
            <w:pPr>
              <w:spacing w:line="360" w:lineRule="auto"/>
              <w:jc w:val="center"/>
              <w:rPr>
                <w:rFonts w:hint="eastAsia" w:ascii="宋体" w:hAnsi="宋体"/>
                <w:sz w:val="24"/>
              </w:rPr>
            </w:pPr>
            <w:r>
              <w:rPr>
                <w:rFonts w:hint="eastAsia" w:ascii="宋体" w:hAnsi="宋体"/>
                <w:sz w:val="24"/>
              </w:rPr>
              <w:t>01</w:t>
            </w:r>
          </w:p>
        </w:tc>
        <w:tc>
          <w:tcPr>
            <w:tcW w:w="1002" w:type="pct"/>
            <w:vAlign w:val="center"/>
          </w:tcPr>
          <w:p w14:paraId="5B5533E5">
            <w:pPr>
              <w:jc w:val="center"/>
              <w:rPr>
                <w:rFonts w:hint="eastAsia" w:ascii="宋体" w:hAnsi="宋体"/>
                <w:bCs/>
                <w:sz w:val="24"/>
              </w:rPr>
            </w:pPr>
            <w:r>
              <w:rPr>
                <w:rFonts w:hint="eastAsia" w:ascii="宋体" w:hAnsi="宋体"/>
                <w:sz w:val="24"/>
              </w:rPr>
              <w:t>2026年广外街道食堂食材配送服务项目</w:t>
            </w:r>
          </w:p>
        </w:tc>
        <w:tc>
          <w:tcPr>
            <w:tcW w:w="848" w:type="pct"/>
            <w:vAlign w:val="center"/>
          </w:tcPr>
          <w:p w14:paraId="6EB4BA7F">
            <w:pPr>
              <w:spacing w:line="360" w:lineRule="auto"/>
              <w:jc w:val="center"/>
              <w:rPr>
                <w:rFonts w:hint="eastAsia" w:ascii="宋体" w:hAnsi="宋体"/>
                <w:bCs/>
                <w:sz w:val="24"/>
              </w:rPr>
            </w:pPr>
            <w:bookmarkStart w:id="9" w:name="_Hlk215150424"/>
            <w:r>
              <w:rPr>
                <w:rFonts w:hint="eastAsia" w:ascii="宋体" w:hAnsi="宋体"/>
                <w:sz w:val="24"/>
              </w:rPr>
              <w:t>361.764</w:t>
            </w:r>
            <w:bookmarkEnd w:id="9"/>
          </w:p>
        </w:tc>
        <w:tc>
          <w:tcPr>
            <w:tcW w:w="476" w:type="pct"/>
            <w:vAlign w:val="center"/>
          </w:tcPr>
          <w:p w14:paraId="26637FF7">
            <w:pPr>
              <w:spacing w:line="360" w:lineRule="auto"/>
              <w:jc w:val="center"/>
              <w:rPr>
                <w:rFonts w:hint="eastAsia" w:ascii="宋体" w:hAnsi="宋体"/>
                <w:bCs/>
                <w:sz w:val="24"/>
              </w:rPr>
            </w:pPr>
            <w:r>
              <w:rPr>
                <w:rFonts w:hint="eastAsia" w:ascii="宋体" w:hAnsi="宋体"/>
                <w:bCs/>
                <w:sz w:val="24"/>
              </w:rPr>
              <w:t>1</w:t>
            </w:r>
          </w:p>
        </w:tc>
        <w:tc>
          <w:tcPr>
            <w:tcW w:w="2420" w:type="pct"/>
            <w:vAlign w:val="center"/>
          </w:tcPr>
          <w:p w14:paraId="5230FAE0">
            <w:pPr>
              <w:rPr>
                <w:rFonts w:hint="eastAsia" w:ascii="宋体" w:hAnsi="宋体"/>
                <w:kern w:val="0"/>
                <w:sz w:val="24"/>
              </w:rPr>
            </w:pPr>
            <w:bookmarkStart w:id="10" w:name="OLE_LINK29"/>
            <w:r>
              <w:rPr>
                <w:rFonts w:hint="eastAsia" w:ascii="宋体" w:hAnsi="宋体"/>
                <w:bCs/>
                <w:sz w:val="24"/>
              </w:rPr>
              <w:t>为广外街道机关、综合行政执法一队、综合行政执法二队、市民服务中心提供食材配送服务，根据采购人需求采购相应蔬菜、肉、蛋、米面粮油、调料等食材。按规定时间送货，确保食材新鲜，无发霉变质。</w:t>
            </w:r>
            <w:bookmarkEnd w:id="10"/>
          </w:p>
        </w:tc>
      </w:tr>
    </w:tbl>
    <w:p w14:paraId="15C059D2">
      <w:pPr>
        <w:spacing w:line="360" w:lineRule="auto"/>
        <w:ind w:firstLine="480" w:firstLineChars="200"/>
        <w:rPr>
          <w:rFonts w:hint="eastAsia" w:ascii="宋体" w:hAnsi="宋体"/>
          <w:sz w:val="24"/>
          <w:u w:val="single"/>
        </w:rPr>
      </w:pPr>
      <w:r>
        <w:rPr>
          <w:rFonts w:ascii="宋体" w:hAnsi="宋体"/>
          <w:sz w:val="24"/>
        </w:rPr>
        <w:t>6.合同履行期限：</w:t>
      </w:r>
      <w:r>
        <w:rPr>
          <w:rFonts w:hint="eastAsia" w:ascii="宋体" w:hAnsi="宋体"/>
          <w:sz w:val="24"/>
        </w:rPr>
        <w:t>1年</w:t>
      </w:r>
      <w:r>
        <w:rPr>
          <w:rFonts w:hint="eastAsia" w:ascii="宋体" w:hAnsi="宋体" w:cs="宋体"/>
          <w:bCs/>
          <w:kern w:val="0"/>
          <w:sz w:val="24"/>
        </w:rPr>
        <w:t>。</w:t>
      </w:r>
    </w:p>
    <w:p w14:paraId="0F427F0B">
      <w:pPr>
        <w:spacing w:line="360" w:lineRule="auto"/>
        <w:ind w:firstLine="480" w:firstLineChars="200"/>
        <w:rPr>
          <w:rFonts w:hint="eastAsia" w:ascii="宋体" w:hAnsi="宋体"/>
          <w:sz w:val="24"/>
        </w:rPr>
      </w:pPr>
      <w:r>
        <w:rPr>
          <w:rFonts w:ascii="宋体" w:hAnsi="宋体"/>
          <w:sz w:val="24"/>
        </w:rPr>
        <w:t>7.本项目是否接受联合体：□是</w:t>
      </w:r>
      <w:r>
        <w:rPr>
          <w:rFonts w:hint="eastAsia" w:ascii="宋体" w:hAnsi="宋体"/>
          <w:sz w:val="24"/>
        </w:rPr>
        <w:t xml:space="preserve">     </w:t>
      </w:r>
      <w:r>
        <w:rPr>
          <w:rFonts w:ascii="宋体" w:hAnsi="宋体"/>
          <w:b/>
          <w:color w:val="000000"/>
          <w:sz w:val="24"/>
        </w:rPr>
        <w:t>■</w:t>
      </w:r>
      <w:r>
        <w:rPr>
          <w:rFonts w:ascii="宋体" w:hAnsi="宋体"/>
          <w:sz w:val="24"/>
        </w:rPr>
        <w:t>否。</w:t>
      </w:r>
    </w:p>
    <w:p w14:paraId="051093DA">
      <w:pPr>
        <w:pStyle w:val="6"/>
        <w:keepNext w:val="0"/>
        <w:keepLines w:val="0"/>
        <w:spacing w:before="0" w:line="360" w:lineRule="auto"/>
        <w:jc w:val="left"/>
        <w:rPr>
          <w:rFonts w:hint="eastAsia" w:ascii="宋体" w:hAnsi="宋体" w:eastAsia="宋体"/>
          <w:sz w:val="24"/>
          <w:szCs w:val="24"/>
        </w:rPr>
      </w:pPr>
      <w:bookmarkStart w:id="11" w:name="_Toc35393791"/>
      <w:bookmarkStart w:id="12" w:name="_Toc28359003"/>
      <w:bookmarkStart w:id="13" w:name="_Toc28359080"/>
      <w:bookmarkStart w:id="14" w:name="_Toc35393622"/>
      <w:bookmarkStart w:id="15" w:name="OLE_LINK1"/>
      <w:r>
        <w:rPr>
          <w:rFonts w:ascii="宋体" w:hAnsi="宋体" w:eastAsia="宋体"/>
          <w:sz w:val="24"/>
          <w:szCs w:val="24"/>
        </w:rPr>
        <w:t>二、申请人的资格要求（须同时满足）</w:t>
      </w:r>
      <w:bookmarkEnd w:id="11"/>
      <w:bookmarkEnd w:id="12"/>
      <w:bookmarkEnd w:id="13"/>
      <w:bookmarkEnd w:id="14"/>
    </w:p>
    <w:p w14:paraId="6804D747">
      <w:pPr>
        <w:spacing w:line="360" w:lineRule="auto"/>
        <w:ind w:firstLine="480" w:firstLineChars="200"/>
        <w:rPr>
          <w:rFonts w:hint="eastAsia" w:ascii="宋体" w:hAnsi="宋体"/>
          <w:sz w:val="24"/>
        </w:rPr>
      </w:pPr>
      <w:bookmarkStart w:id="16" w:name="OLE_LINK30"/>
      <w:r>
        <w:rPr>
          <w:rFonts w:ascii="宋体" w:hAnsi="宋体"/>
          <w:sz w:val="24"/>
        </w:rPr>
        <w:t>1.满足</w:t>
      </w:r>
      <w:bookmarkStart w:id="17" w:name="OLE_LINK11"/>
      <w:bookmarkStart w:id="18" w:name="OLE_LINK10"/>
      <w:r>
        <w:rPr>
          <w:rFonts w:ascii="宋体" w:hAnsi="宋体"/>
          <w:sz w:val="24"/>
        </w:rPr>
        <w:t>《中华人民共和国政府采购法》第二十二条规定</w:t>
      </w:r>
      <w:bookmarkEnd w:id="17"/>
      <w:bookmarkEnd w:id="18"/>
      <w:r>
        <w:rPr>
          <w:rFonts w:ascii="宋体" w:hAnsi="宋体"/>
          <w:sz w:val="24"/>
        </w:rPr>
        <w:t>；</w:t>
      </w:r>
    </w:p>
    <w:p w14:paraId="1CC3AAC4">
      <w:pPr>
        <w:spacing w:line="360" w:lineRule="auto"/>
        <w:ind w:firstLine="480" w:firstLineChars="200"/>
        <w:rPr>
          <w:rFonts w:hint="eastAsia" w:ascii="宋体" w:hAnsi="宋体"/>
          <w:sz w:val="24"/>
        </w:rPr>
      </w:pPr>
      <w:bookmarkStart w:id="19" w:name="_Toc28359004"/>
      <w:bookmarkStart w:id="20" w:name="_Toc28359081"/>
      <w:r>
        <w:rPr>
          <w:rFonts w:ascii="宋体" w:hAnsi="宋体"/>
          <w:sz w:val="24"/>
        </w:rPr>
        <w:t>2.落实政府采购政策需满足的资格要求：</w:t>
      </w:r>
    </w:p>
    <w:p w14:paraId="197AF13B">
      <w:pPr>
        <w:spacing w:line="360" w:lineRule="auto"/>
        <w:ind w:firstLine="480" w:firstLineChars="200"/>
        <w:rPr>
          <w:rFonts w:hint="eastAsia" w:ascii="宋体" w:hAnsi="宋体"/>
          <w:sz w:val="24"/>
        </w:rPr>
      </w:pPr>
      <w:bookmarkStart w:id="21" w:name="OLE_LINK35"/>
      <w:r>
        <w:rPr>
          <w:rFonts w:ascii="宋体" w:hAnsi="宋体"/>
          <w:sz w:val="24"/>
        </w:rPr>
        <w:t>2.1中小企业政策</w:t>
      </w:r>
    </w:p>
    <w:p w14:paraId="1C85179D">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38E797D6">
      <w:pPr>
        <w:spacing w:line="360" w:lineRule="auto"/>
        <w:ind w:firstLine="482" w:firstLineChars="200"/>
        <w:rPr>
          <w:rFonts w:hint="eastAsia" w:ascii="宋体" w:hAnsi="宋体"/>
          <w:sz w:val="24"/>
        </w:rPr>
      </w:pPr>
      <w:r>
        <w:rPr>
          <w:rFonts w:ascii="宋体" w:hAnsi="宋体"/>
          <w:b/>
          <w:color w:val="000000"/>
          <w:sz w:val="24"/>
        </w:rPr>
        <w:t>■</w:t>
      </w:r>
      <w:r>
        <w:rPr>
          <w:rFonts w:ascii="宋体" w:hAnsi="宋体"/>
          <w:sz w:val="24"/>
        </w:rPr>
        <w:t>本项目专门面向</w:t>
      </w:r>
      <w:r>
        <w:rPr>
          <w:rFonts w:hint="eastAsia" w:ascii="宋体" w:hAnsi="宋体"/>
          <w:sz w:val="24"/>
        </w:rPr>
        <w:t xml:space="preserve"> </w:t>
      </w:r>
      <w:r>
        <w:rPr>
          <w:rFonts w:ascii="宋体" w:hAnsi="宋体"/>
          <w:sz w:val="24"/>
        </w:rPr>
        <w:t xml:space="preserve"> </w:t>
      </w:r>
      <w:r>
        <w:rPr>
          <w:rFonts w:ascii="宋体" w:hAnsi="宋体"/>
          <w:b/>
          <w:color w:val="000000"/>
          <w:sz w:val="24"/>
        </w:rPr>
        <w:t>■</w:t>
      </w:r>
      <w:r>
        <w:rPr>
          <w:rFonts w:ascii="宋体" w:hAnsi="宋体"/>
          <w:sz w:val="24"/>
        </w:rPr>
        <w:t>中小</w:t>
      </w:r>
      <w:r>
        <w:rPr>
          <w:rFonts w:hint="eastAsia" w:ascii="宋体" w:hAnsi="宋体"/>
          <w:sz w:val="24"/>
        </w:rPr>
        <w:t xml:space="preserve">  □</w:t>
      </w:r>
      <w:r>
        <w:rPr>
          <w:rFonts w:ascii="宋体" w:hAnsi="宋体"/>
          <w:sz w:val="24"/>
        </w:rPr>
        <w:t>小微企业  采购。即：提供的货物全部由符合政策要求的中小/小微企业制造、服务全部由符合政策要求的中小/小微企业承接。</w:t>
      </w:r>
    </w:p>
    <w:p w14:paraId="27B8B041">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__/__</w:t>
      </w:r>
      <w:r>
        <w:rPr>
          <w:rFonts w:hint="eastAsia" w:ascii="宋体" w:hAnsi="宋体"/>
          <w:sz w:val="24"/>
        </w:rPr>
        <w:t>。</w:t>
      </w:r>
    </w:p>
    <w:p w14:paraId="734E7A56">
      <w:pPr>
        <w:spacing w:line="360" w:lineRule="auto"/>
        <w:ind w:firstLine="480" w:firstLineChars="200"/>
        <w:rPr>
          <w:rFonts w:hint="eastAsia" w:ascii="宋体" w:hAnsi="宋体"/>
          <w:sz w:val="24"/>
        </w:rPr>
      </w:pPr>
      <w:r>
        <w:rPr>
          <w:rFonts w:ascii="宋体" w:hAnsi="宋体"/>
          <w:sz w:val="24"/>
        </w:rPr>
        <w:t>2.2其它落实政府采购政策的资格要求（如有）：</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bookmarkEnd w:id="21"/>
    <w:p w14:paraId="24B83572">
      <w:pPr>
        <w:spacing w:line="360" w:lineRule="auto"/>
        <w:ind w:firstLine="480" w:firstLineChars="200"/>
        <w:rPr>
          <w:rFonts w:hint="eastAsia" w:ascii="宋体" w:hAnsi="宋体"/>
          <w:sz w:val="24"/>
          <w:u w:val="single"/>
        </w:rPr>
      </w:pPr>
      <w:bookmarkStart w:id="22" w:name="OLE_LINK41"/>
      <w:r>
        <w:rPr>
          <w:rFonts w:ascii="宋体" w:hAnsi="宋体"/>
          <w:sz w:val="24"/>
        </w:rPr>
        <w:t>3.本项目的特定资格要求：</w:t>
      </w:r>
      <w:bookmarkStart w:id="23" w:name="OLE_LINK31"/>
      <w:r>
        <w:rPr>
          <w:rFonts w:hint="eastAsia" w:ascii="宋体" w:hAnsi="宋体" w:cs="微软雅黑"/>
          <w:sz w:val="24"/>
          <w:u w:val="single"/>
        </w:rPr>
        <w:t>须具有有效的《食品经营许可证》或具有在企业所在地市场监督管理局网站可查询的备案查询</w:t>
      </w:r>
      <w:bookmarkEnd w:id="23"/>
      <w:r>
        <w:rPr>
          <w:rFonts w:hint="eastAsia" w:ascii="宋体" w:hAnsi="宋体"/>
          <w:sz w:val="24"/>
        </w:rPr>
        <w:t>；</w:t>
      </w:r>
    </w:p>
    <w:p w14:paraId="49E72829">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 xml:space="preserve">3.1本项目是否接受分支机构参与响应：□是  </w:t>
      </w:r>
      <w:r>
        <w:rPr>
          <w:rFonts w:ascii="宋体" w:hAnsi="宋体"/>
          <w:b/>
          <w:color w:val="000000"/>
          <w:sz w:val="24"/>
        </w:rPr>
        <w:t>■</w:t>
      </w:r>
      <w:r>
        <w:rPr>
          <w:rFonts w:ascii="宋体" w:hAnsi="宋体"/>
          <w:sz w:val="24"/>
        </w:rPr>
        <w:t>否；（</w:t>
      </w:r>
      <w:r>
        <w:rPr>
          <w:rFonts w:ascii="宋体" w:hAnsi="宋体"/>
          <w:i/>
          <w:sz w:val="24"/>
        </w:rPr>
        <w:t>仅当项目涉及银行、保险、石油石化、电力、电信等行业有特殊情况的，可以接受分支机构参与</w:t>
      </w:r>
      <w:r>
        <w:rPr>
          <w:rFonts w:ascii="宋体" w:hAnsi="宋体"/>
          <w:sz w:val="24"/>
        </w:rPr>
        <w:t>）</w:t>
      </w:r>
    </w:p>
    <w:p w14:paraId="43FC8D41">
      <w:pPr>
        <w:tabs>
          <w:tab w:val="left" w:pos="900"/>
          <w:tab w:val="left" w:pos="1134"/>
          <w:tab w:val="left" w:pos="1589"/>
          <w:tab w:val="left" w:pos="5521"/>
        </w:tabs>
        <w:snapToGrid w:val="0"/>
        <w:spacing w:line="360" w:lineRule="auto"/>
        <w:ind w:firstLine="480" w:firstLineChars="200"/>
        <w:rPr>
          <w:rFonts w:hint="eastAsia" w:ascii="宋体" w:hAnsi="宋体"/>
          <w:color w:val="FF0000"/>
          <w:sz w:val="24"/>
        </w:rPr>
      </w:pPr>
      <w:r>
        <w:rPr>
          <w:rFonts w:ascii="宋体" w:hAnsi="宋体"/>
          <w:sz w:val="24"/>
        </w:rPr>
        <w:t>3.2本项目是否属于政府购买服务：</w:t>
      </w:r>
    </w:p>
    <w:p w14:paraId="4AC3C0B8">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color w:val="000000"/>
          <w:sz w:val="24"/>
        </w:rPr>
        <w:t>■</w:t>
      </w:r>
      <w:r>
        <w:rPr>
          <w:rFonts w:ascii="宋体" w:hAnsi="宋体"/>
          <w:sz w:val="24"/>
        </w:rPr>
        <w:t>否</w:t>
      </w:r>
    </w:p>
    <w:p w14:paraId="52C51EF8">
      <w:pPr>
        <w:tabs>
          <w:tab w:val="left" w:pos="900"/>
          <w:tab w:val="left" w:pos="1134"/>
          <w:tab w:val="left" w:pos="1589"/>
          <w:tab w:val="left" w:pos="5521"/>
        </w:tabs>
        <w:snapToGrid w:val="0"/>
        <w:spacing w:line="360" w:lineRule="auto"/>
        <w:ind w:firstLine="960" w:firstLineChars="400"/>
        <w:rPr>
          <w:rFonts w:hint="eastAsia" w:ascii="宋体" w:hAnsi="宋体"/>
          <w:sz w:val="24"/>
        </w:rPr>
      </w:pPr>
      <w:r>
        <w:rPr>
          <w:rFonts w:ascii="宋体" w:hAnsi="宋体"/>
          <w:sz w:val="24"/>
        </w:rPr>
        <w:t>□是，公益一类事业单位、使用事业编制且由财政拨款保障的群团组织，不得作为承接主体；</w:t>
      </w:r>
    </w:p>
    <w:p w14:paraId="6F41FEE9">
      <w:pPr>
        <w:pStyle w:val="21"/>
        <w:spacing w:before="0" w:line="360" w:lineRule="auto"/>
        <w:ind w:firstLine="480" w:firstLineChars="200"/>
        <w:rPr>
          <w:rFonts w:hint="eastAsia"/>
        </w:rPr>
      </w:pPr>
      <w:r>
        <w:t>3.3其他特定资格要求：</w:t>
      </w:r>
    </w:p>
    <w:p w14:paraId="51DD2349">
      <w:pPr>
        <w:pStyle w:val="21"/>
        <w:spacing w:before="0" w:line="360" w:lineRule="auto"/>
        <w:ind w:firstLine="456" w:firstLineChars="200"/>
        <w:rPr>
          <w:rFonts w:hint="eastAsia" w:cs="微软雅黑"/>
          <w:spacing w:val="-6"/>
          <w:u w:val="single"/>
        </w:rPr>
      </w:pPr>
      <w:bookmarkStart w:id="24" w:name="OLE_LINK9"/>
      <w:r>
        <w:rPr>
          <w:rFonts w:hint="eastAsia" w:cs="微软雅黑"/>
          <w:spacing w:val="-6"/>
          <w:u w:val="single"/>
        </w:rPr>
        <w:t>（1）供应商没有处于被责令停业，投标资格被取消，财产被接管、冻结，破产状态；在最近三年内没有骗取中标和严重违约及重大质量、安全问题；</w:t>
      </w:r>
    </w:p>
    <w:p w14:paraId="2B9F7E10">
      <w:pPr>
        <w:tabs>
          <w:tab w:val="left" w:pos="900"/>
          <w:tab w:val="left" w:pos="1134"/>
          <w:tab w:val="left" w:pos="1589"/>
          <w:tab w:val="left" w:pos="5521"/>
        </w:tabs>
        <w:snapToGrid w:val="0"/>
        <w:spacing w:line="360" w:lineRule="auto"/>
        <w:ind w:firstLine="456" w:firstLineChars="200"/>
        <w:rPr>
          <w:rFonts w:hint="eastAsia" w:ascii="宋体" w:hAnsi="宋体"/>
          <w:sz w:val="24"/>
          <w:u w:val="single"/>
        </w:rPr>
      </w:pPr>
      <w:r>
        <w:rPr>
          <w:rFonts w:hint="eastAsia" w:ascii="宋体" w:hAnsi="宋体" w:cs="微软雅黑"/>
          <w:spacing w:val="-6"/>
          <w:sz w:val="24"/>
          <w:u w:val="single"/>
        </w:rPr>
        <w:t>（2）供应商被“信用中国”网站、“中国政府采购网”网站列入失信被执行人、政府采购严重违法失信行为记录名单、重大税收违法失信主体之一的，不得参加本次项目的投标</w:t>
      </w:r>
      <w:r>
        <w:rPr>
          <w:rFonts w:hint="eastAsia" w:ascii="宋体" w:hAnsi="宋体"/>
          <w:sz w:val="24"/>
        </w:rPr>
        <w:t>。</w:t>
      </w:r>
    </w:p>
    <w:bookmarkEnd w:id="15"/>
    <w:bookmarkEnd w:id="16"/>
    <w:bookmarkEnd w:id="19"/>
    <w:bookmarkEnd w:id="20"/>
    <w:bookmarkEnd w:id="22"/>
    <w:bookmarkEnd w:id="24"/>
    <w:p w14:paraId="20B3FDC9">
      <w:pPr>
        <w:pStyle w:val="6"/>
        <w:keepNext w:val="0"/>
        <w:keepLines w:val="0"/>
        <w:spacing w:before="0" w:line="360" w:lineRule="auto"/>
        <w:jc w:val="left"/>
        <w:rPr>
          <w:rFonts w:hint="eastAsia" w:ascii="宋体" w:hAnsi="宋体" w:eastAsia="宋体"/>
          <w:sz w:val="24"/>
          <w:szCs w:val="24"/>
        </w:rPr>
      </w:pPr>
      <w:bookmarkStart w:id="25" w:name="_Toc35393792"/>
      <w:bookmarkStart w:id="26" w:name="_Toc35393623"/>
      <w:r>
        <w:rPr>
          <w:rFonts w:ascii="宋体" w:hAnsi="宋体" w:eastAsia="宋体"/>
          <w:sz w:val="24"/>
          <w:szCs w:val="24"/>
        </w:rPr>
        <w:t>三、获取采购文件</w:t>
      </w:r>
      <w:bookmarkEnd w:id="25"/>
      <w:bookmarkEnd w:id="26"/>
    </w:p>
    <w:p w14:paraId="341BD6EC">
      <w:pPr>
        <w:adjustRightInd w:val="0"/>
        <w:snapToGrid w:val="0"/>
        <w:spacing w:line="360" w:lineRule="auto"/>
        <w:ind w:firstLine="480" w:firstLineChars="200"/>
        <w:rPr>
          <w:rFonts w:hint="eastAsia" w:ascii="宋体" w:hAnsi="宋体"/>
          <w:sz w:val="24"/>
        </w:rPr>
      </w:pPr>
      <w:r>
        <w:rPr>
          <w:rFonts w:ascii="宋体" w:hAnsi="宋体"/>
          <w:sz w:val="24"/>
        </w:rPr>
        <w:t>1.时间：</w:t>
      </w:r>
      <w:bookmarkStart w:id="27" w:name="_Hlk187655639"/>
      <w:r>
        <w:rPr>
          <w:rFonts w:hint="eastAsia" w:ascii="宋体" w:hAnsi="宋体"/>
          <w:sz w:val="24"/>
          <w:u w:val="single"/>
        </w:rPr>
        <w:t>2026</w:t>
      </w:r>
      <w:r>
        <w:rPr>
          <w:rFonts w:ascii="宋体" w:hAnsi="宋体"/>
          <w:sz w:val="24"/>
          <w:u w:val="single"/>
        </w:rPr>
        <w:t>年</w:t>
      </w:r>
      <w:r>
        <w:rPr>
          <w:rFonts w:hint="eastAsia" w:ascii="宋体" w:hAnsi="宋体"/>
          <w:sz w:val="24"/>
          <w:u w:val="single"/>
        </w:rPr>
        <w:t>1</w:t>
      </w:r>
      <w:r>
        <w:rPr>
          <w:rFonts w:ascii="宋体" w:hAnsi="宋体"/>
          <w:sz w:val="24"/>
          <w:u w:val="single"/>
        </w:rPr>
        <w:t>月</w:t>
      </w:r>
      <w:r>
        <w:rPr>
          <w:rFonts w:hint="eastAsia" w:ascii="宋体" w:hAnsi="宋体"/>
          <w:sz w:val="24"/>
          <w:u w:val="single"/>
        </w:rPr>
        <w:t>7</w:t>
      </w:r>
      <w:r>
        <w:rPr>
          <w:rFonts w:ascii="宋体" w:hAnsi="宋体"/>
          <w:sz w:val="24"/>
          <w:u w:val="single"/>
        </w:rPr>
        <w:t>日</w:t>
      </w:r>
      <w:bookmarkEnd w:id="27"/>
      <w:r>
        <w:rPr>
          <w:rFonts w:ascii="宋体" w:hAnsi="宋体"/>
          <w:sz w:val="24"/>
          <w:u w:val="single"/>
        </w:rPr>
        <w:t>至</w:t>
      </w:r>
      <w:bookmarkStart w:id="28" w:name="_Hlk187655651"/>
      <w:r>
        <w:rPr>
          <w:rFonts w:hint="eastAsia" w:ascii="宋体" w:hAnsi="宋体"/>
          <w:sz w:val="24"/>
          <w:u w:val="single"/>
        </w:rPr>
        <w:t>2026</w:t>
      </w:r>
      <w:r>
        <w:rPr>
          <w:rFonts w:ascii="宋体" w:hAnsi="宋体"/>
          <w:sz w:val="24"/>
          <w:u w:val="single"/>
        </w:rPr>
        <w:t>年</w:t>
      </w:r>
      <w:r>
        <w:rPr>
          <w:rFonts w:hint="eastAsia" w:ascii="宋体" w:hAnsi="宋体"/>
          <w:sz w:val="24"/>
          <w:u w:val="single"/>
        </w:rPr>
        <w:t>1</w:t>
      </w:r>
      <w:r>
        <w:rPr>
          <w:rFonts w:ascii="宋体" w:hAnsi="宋体"/>
          <w:sz w:val="24"/>
          <w:u w:val="single"/>
        </w:rPr>
        <w:t>月</w:t>
      </w:r>
      <w:r>
        <w:rPr>
          <w:rFonts w:hint="eastAsia" w:ascii="宋体" w:hAnsi="宋体"/>
          <w:sz w:val="24"/>
          <w:u w:val="single"/>
        </w:rPr>
        <w:t>14</w:t>
      </w:r>
      <w:r>
        <w:rPr>
          <w:rFonts w:ascii="宋体" w:hAnsi="宋体"/>
          <w:sz w:val="24"/>
          <w:u w:val="single"/>
        </w:rPr>
        <w:t>日</w:t>
      </w:r>
      <w:bookmarkEnd w:id="28"/>
      <w:r>
        <w:rPr>
          <w:rFonts w:ascii="宋体" w:hAnsi="宋体"/>
          <w:sz w:val="24"/>
        </w:rPr>
        <w:t>，每天上午</w:t>
      </w:r>
      <w:r>
        <w:rPr>
          <w:rFonts w:hint="eastAsia" w:ascii="宋体" w:hAnsi="宋体" w:cs="宋体"/>
          <w:kern w:val="0"/>
          <w:sz w:val="24"/>
          <w:u w:val="single"/>
        </w:rPr>
        <w:t>9：00</w:t>
      </w:r>
      <w:r>
        <w:rPr>
          <w:rFonts w:ascii="宋体" w:hAnsi="宋体"/>
          <w:sz w:val="24"/>
        </w:rPr>
        <w:t>至</w:t>
      </w:r>
      <w:r>
        <w:rPr>
          <w:rFonts w:hint="eastAsia" w:ascii="宋体" w:hAnsi="宋体" w:cs="宋体"/>
          <w:kern w:val="0"/>
          <w:sz w:val="24"/>
          <w:u w:val="single"/>
        </w:rPr>
        <w:t>11：30</w:t>
      </w:r>
      <w:r>
        <w:rPr>
          <w:rFonts w:ascii="宋体" w:hAnsi="宋体"/>
          <w:sz w:val="24"/>
        </w:rPr>
        <w:t>，下午</w:t>
      </w:r>
      <w:r>
        <w:rPr>
          <w:rFonts w:hint="eastAsia" w:ascii="宋体" w:hAnsi="宋体" w:cs="宋体"/>
          <w:kern w:val="0"/>
          <w:sz w:val="24"/>
          <w:u w:val="single"/>
        </w:rPr>
        <w:t>13：30</w:t>
      </w:r>
      <w:r>
        <w:rPr>
          <w:rFonts w:ascii="宋体" w:hAnsi="宋体"/>
          <w:sz w:val="24"/>
        </w:rPr>
        <w:t>至</w:t>
      </w:r>
      <w:r>
        <w:rPr>
          <w:rFonts w:hint="eastAsia" w:ascii="宋体" w:hAnsi="宋体" w:cs="宋体"/>
          <w:kern w:val="0"/>
          <w:sz w:val="24"/>
          <w:u w:val="single"/>
        </w:rPr>
        <w:t>16：00</w:t>
      </w:r>
      <w:r>
        <w:rPr>
          <w:rFonts w:ascii="宋体" w:hAnsi="宋体"/>
          <w:sz w:val="24"/>
        </w:rPr>
        <w:t>（北京时间，法定节假日除外）。</w:t>
      </w:r>
    </w:p>
    <w:p w14:paraId="2B10D97A">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w:t>
      </w:r>
    </w:p>
    <w:p w14:paraId="4073EA92">
      <w:pPr>
        <w:adjustRightInd w:val="0"/>
        <w:snapToGrid w:val="0"/>
        <w:spacing w:line="360" w:lineRule="auto"/>
        <w:ind w:firstLine="480" w:firstLineChars="200"/>
        <w:rPr>
          <w:rFonts w:hint="eastAsia" w:ascii="宋体" w:hAnsi="宋体"/>
          <w:sz w:val="24"/>
        </w:rPr>
      </w:pPr>
      <w:r>
        <w:rPr>
          <w:rFonts w:ascii="宋体" w:hAnsi="宋体"/>
          <w:sz w:val="24"/>
        </w:rPr>
        <w:t>3.方式：</w:t>
      </w:r>
      <w:bookmarkStart w:id="29" w:name="OLE_LINK34"/>
      <w:r>
        <w:rPr>
          <w:rFonts w:hint="eastAsia" w:ascii="宋体" w:hAnsi="宋体"/>
          <w:sz w:val="24"/>
        </w:rPr>
        <w:t>供应商持CA数字认证证书登录北京市政府采购电子交易平台（http://zbcg-bjzc.zhongcy.com/bjczj-portal-site/index.html#/home）获取电子版竞争性磋商文件</w:t>
      </w:r>
      <w:bookmarkEnd w:id="29"/>
      <w:r>
        <w:rPr>
          <w:rFonts w:hint="eastAsia" w:ascii="宋体" w:hAnsi="宋体"/>
          <w:sz w:val="24"/>
        </w:rPr>
        <w:t>。</w:t>
      </w:r>
    </w:p>
    <w:p w14:paraId="39FAC74B">
      <w:pPr>
        <w:adjustRightInd w:val="0"/>
        <w:snapToGrid w:val="0"/>
        <w:spacing w:line="360" w:lineRule="auto"/>
        <w:ind w:firstLine="480" w:firstLineChars="200"/>
        <w:rPr>
          <w:rFonts w:hint="eastAsia" w:ascii="宋体" w:hAnsi="宋体"/>
          <w:sz w:val="24"/>
        </w:rPr>
      </w:pPr>
      <w:r>
        <w:rPr>
          <w:rFonts w:ascii="宋体" w:hAnsi="宋体"/>
          <w:sz w:val="24"/>
        </w:rPr>
        <w:t>4.售价：0元。</w:t>
      </w:r>
    </w:p>
    <w:p w14:paraId="64BC636F">
      <w:pPr>
        <w:pStyle w:val="6"/>
        <w:keepNext w:val="0"/>
        <w:keepLines w:val="0"/>
        <w:spacing w:before="0" w:line="360" w:lineRule="auto"/>
        <w:jc w:val="left"/>
        <w:rPr>
          <w:rFonts w:hint="eastAsia" w:ascii="宋体" w:hAnsi="宋体" w:eastAsia="宋体"/>
          <w:sz w:val="24"/>
          <w:szCs w:val="24"/>
        </w:rPr>
      </w:pPr>
      <w:bookmarkStart w:id="30" w:name="_Toc35393624"/>
      <w:bookmarkStart w:id="31" w:name="_Toc28359005"/>
      <w:bookmarkStart w:id="32" w:name="_Toc28359082"/>
      <w:bookmarkStart w:id="33" w:name="_Toc35393793"/>
      <w:r>
        <w:rPr>
          <w:rFonts w:ascii="宋体" w:hAnsi="宋体" w:eastAsia="宋体"/>
          <w:sz w:val="24"/>
          <w:szCs w:val="24"/>
        </w:rPr>
        <w:t>四、</w:t>
      </w:r>
      <w:bookmarkEnd w:id="30"/>
      <w:bookmarkEnd w:id="31"/>
      <w:bookmarkEnd w:id="32"/>
      <w:bookmarkEnd w:id="33"/>
      <w:r>
        <w:rPr>
          <w:rFonts w:ascii="宋体" w:hAnsi="宋体" w:eastAsia="宋体"/>
          <w:sz w:val="24"/>
          <w:szCs w:val="24"/>
        </w:rPr>
        <w:t>响应文件提交</w:t>
      </w:r>
    </w:p>
    <w:p w14:paraId="2A3F7556">
      <w:pPr>
        <w:spacing w:line="360" w:lineRule="auto"/>
        <w:ind w:firstLine="480" w:firstLineChars="200"/>
        <w:rPr>
          <w:rFonts w:hint="eastAsia" w:ascii="宋体" w:hAnsi="宋体"/>
          <w:bCs/>
          <w:sz w:val="24"/>
          <w:u w:val="single"/>
        </w:rPr>
      </w:pPr>
      <w:r>
        <w:rPr>
          <w:rFonts w:ascii="宋体" w:hAnsi="宋体"/>
          <w:sz w:val="24"/>
        </w:rPr>
        <w:t>截止时间：</w:t>
      </w:r>
      <w:bookmarkStart w:id="34" w:name="_Hlk187655663"/>
      <w:r>
        <w:rPr>
          <w:rFonts w:hint="eastAsia" w:ascii="宋体" w:hAnsi="宋体"/>
          <w:sz w:val="24"/>
        </w:rPr>
        <w:t>2026</w:t>
      </w:r>
      <w:r>
        <w:rPr>
          <w:rFonts w:ascii="宋体" w:hAnsi="宋体"/>
          <w:sz w:val="24"/>
        </w:rPr>
        <w:t>年</w:t>
      </w:r>
      <w:r>
        <w:rPr>
          <w:rFonts w:hint="eastAsia" w:ascii="宋体" w:hAnsi="宋体"/>
          <w:sz w:val="24"/>
        </w:rPr>
        <w:t>1</w:t>
      </w:r>
      <w:r>
        <w:rPr>
          <w:rFonts w:ascii="宋体" w:hAnsi="宋体"/>
          <w:sz w:val="24"/>
        </w:rPr>
        <w:t>月</w:t>
      </w:r>
      <w:r>
        <w:rPr>
          <w:rFonts w:hint="eastAsia" w:ascii="宋体" w:hAnsi="宋体"/>
          <w:sz w:val="24"/>
        </w:rPr>
        <w:t>19</w:t>
      </w:r>
      <w:r>
        <w:rPr>
          <w:rFonts w:ascii="宋体" w:hAnsi="宋体"/>
          <w:sz w:val="24"/>
        </w:rPr>
        <w:t>日</w:t>
      </w:r>
      <w:r>
        <w:rPr>
          <w:rFonts w:hint="eastAsia" w:ascii="宋体" w:hAnsi="宋体"/>
          <w:sz w:val="24"/>
        </w:rPr>
        <w:t>10</w:t>
      </w:r>
      <w:r>
        <w:rPr>
          <w:rFonts w:ascii="宋体" w:hAnsi="宋体"/>
          <w:sz w:val="24"/>
        </w:rPr>
        <w:t>点</w:t>
      </w:r>
      <w:r>
        <w:rPr>
          <w:rFonts w:hint="eastAsia" w:ascii="宋体" w:hAnsi="宋体"/>
          <w:sz w:val="24"/>
        </w:rPr>
        <w:t>00</w:t>
      </w:r>
      <w:r>
        <w:rPr>
          <w:rFonts w:ascii="宋体" w:hAnsi="宋体"/>
          <w:sz w:val="24"/>
        </w:rPr>
        <w:t>分</w:t>
      </w:r>
      <w:bookmarkEnd w:id="34"/>
      <w:bookmarkStart w:id="35" w:name="_Hlk187655670"/>
      <w:r>
        <w:rPr>
          <w:rFonts w:ascii="宋体" w:hAnsi="宋体"/>
          <w:bCs/>
          <w:sz w:val="24"/>
        </w:rPr>
        <w:t>（北京时间）</w:t>
      </w:r>
      <w:bookmarkEnd w:id="35"/>
      <w:r>
        <w:rPr>
          <w:rFonts w:ascii="宋体" w:hAnsi="宋体"/>
          <w:iCs/>
          <w:sz w:val="24"/>
        </w:rPr>
        <w:t>。</w:t>
      </w:r>
    </w:p>
    <w:p w14:paraId="5F85402D">
      <w:pPr>
        <w:spacing w:line="360" w:lineRule="auto"/>
        <w:ind w:firstLine="480" w:firstLineChars="200"/>
        <w:rPr>
          <w:rFonts w:hint="eastAsia" w:ascii="宋体" w:hAnsi="宋体"/>
          <w:sz w:val="24"/>
        </w:rPr>
      </w:pPr>
      <w:r>
        <w:rPr>
          <w:rFonts w:ascii="宋体" w:hAnsi="宋体"/>
          <w:sz w:val="24"/>
        </w:rPr>
        <w:t>地点：</w:t>
      </w:r>
      <w:bookmarkStart w:id="36" w:name="OLE_LINK5"/>
      <w:r>
        <w:rPr>
          <w:rFonts w:hint="eastAsia" w:ascii="宋体" w:hAnsi="宋体" w:cs="微软雅黑"/>
          <w:spacing w:val="2"/>
          <w:sz w:val="24"/>
          <w:u w:val="single"/>
        </w:rPr>
        <w:t>采用远程电子开标方式，投标人使用CA认证证书或电子营业执照登录北京市政府采购电子交易平台参与电子开标。投标人自行对电子投标文件进行解密，不接受纸质文件，无须投标人到达现场。</w:t>
      </w:r>
      <w:bookmarkEnd w:id="36"/>
    </w:p>
    <w:p w14:paraId="15FBF9AF">
      <w:pPr>
        <w:pStyle w:val="6"/>
        <w:keepNext w:val="0"/>
        <w:keepLines w:val="0"/>
        <w:spacing w:before="0" w:line="360" w:lineRule="auto"/>
        <w:jc w:val="left"/>
        <w:rPr>
          <w:rFonts w:hint="eastAsia" w:ascii="宋体" w:hAnsi="宋体" w:eastAsia="宋体"/>
          <w:sz w:val="24"/>
          <w:szCs w:val="24"/>
        </w:rPr>
      </w:pPr>
      <w:r>
        <w:rPr>
          <w:rFonts w:ascii="宋体" w:hAnsi="宋体" w:eastAsia="宋体"/>
          <w:sz w:val="24"/>
          <w:szCs w:val="24"/>
        </w:rPr>
        <w:t>五、开启</w:t>
      </w:r>
    </w:p>
    <w:p w14:paraId="7EA6614C">
      <w:pPr>
        <w:spacing w:line="360" w:lineRule="auto"/>
        <w:ind w:firstLine="480" w:firstLineChars="200"/>
        <w:rPr>
          <w:rFonts w:hint="eastAsia" w:ascii="宋体" w:hAnsi="宋体"/>
          <w:bCs/>
          <w:sz w:val="24"/>
          <w:u w:val="single"/>
        </w:rPr>
      </w:pPr>
      <w:r>
        <w:rPr>
          <w:rFonts w:ascii="宋体" w:hAnsi="宋体"/>
          <w:sz w:val="24"/>
        </w:rPr>
        <w:t>时间：</w:t>
      </w:r>
      <w:r>
        <w:rPr>
          <w:rFonts w:hint="eastAsia" w:ascii="宋体" w:hAnsi="宋体"/>
          <w:sz w:val="24"/>
        </w:rPr>
        <w:t>2026</w:t>
      </w:r>
      <w:r>
        <w:rPr>
          <w:rFonts w:ascii="宋体" w:hAnsi="宋体"/>
          <w:sz w:val="24"/>
        </w:rPr>
        <w:t>年</w:t>
      </w:r>
      <w:r>
        <w:rPr>
          <w:rFonts w:hint="eastAsia" w:ascii="宋体" w:hAnsi="宋体"/>
          <w:sz w:val="24"/>
        </w:rPr>
        <w:t>1</w:t>
      </w:r>
      <w:r>
        <w:rPr>
          <w:rFonts w:ascii="宋体" w:hAnsi="宋体"/>
          <w:sz w:val="24"/>
        </w:rPr>
        <w:t>月</w:t>
      </w:r>
      <w:r>
        <w:rPr>
          <w:rFonts w:hint="eastAsia" w:ascii="宋体" w:hAnsi="宋体"/>
          <w:sz w:val="24"/>
        </w:rPr>
        <w:t>19</w:t>
      </w:r>
      <w:r>
        <w:rPr>
          <w:rFonts w:ascii="宋体" w:hAnsi="宋体"/>
          <w:sz w:val="24"/>
        </w:rPr>
        <w:t>日</w:t>
      </w:r>
      <w:r>
        <w:rPr>
          <w:rFonts w:hint="eastAsia" w:ascii="宋体" w:hAnsi="宋体"/>
          <w:sz w:val="24"/>
        </w:rPr>
        <w:t>10</w:t>
      </w:r>
      <w:r>
        <w:rPr>
          <w:rFonts w:ascii="宋体" w:hAnsi="宋体"/>
          <w:sz w:val="24"/>
        </w:rPr>
        <w:t>点</w:t>
      </w:r>
      <w:r>
        <w:rPr>
          <w:rFonts w:hint="eastAsia" w:ascii="宋体" w:hAnsi="宋体"/>
          <w:sz w:val="24"/>
        </w:rPr>
        <w:t>00</w:t>
      </w:r>
      <w:r>
        <w:rPr>
          <w:rFonts w:ascii="宋体" w:hAnsi="宋体"/>
          <w:sz w:val="24"/>
        </w:rPr>
        <w:t>分</w:t>
      </w:r>
      <w:r>
        <w:rPr>
          <w:rFonts w:ascii="宋体" w:hAnsi="宋体"/>
          <w:bCs/>
          <w:sz w:val="24"/>
        </w:rPr>
        <w:t>（北京时间）</w:t>
      </w:r>
      <w:r>
        <w:rPr>
          <w:rFonts w:ascii="宋体" w:hAnsi="宋体"/>
          <w:iCs/>
          <w:sz w:val="24"/>
        </w:rPr>
        <w:t>。</w:t>
      </w:r>
    </w:p>
    <w:p w14:paraId="4FEF9FB0">
      <w:pPr>
        <w:spacing w:line="360" w:lineRule="auto"/>
        <w:ind w:firstLine="480" w:firstLineChars="200"/>
        <w:rPr>
          <w:rFonts w:hint="eastAsia" w:ascii="宋体" w:hAnsi="宋体"/>
          <w:sz w:val="24"/>
        </w:rPr>
      </w:pPr>
      <w:r>
        <w:rPr>
          <w:rFonts w:ascii="宋体" w:hAnsi="宋体"/>
          <w:sz w:val="24"/>
        </w:rPr>
        <w:t>地点：</w:t>
      </w:r>
      <w:bookmarkStart w:id="37" w:name="_Toc28359007"/>
      <w:bookmarkStart w:id="38" w:name="_Toc35393625"/>
      <w:bookmarkStart w:id="39" w:name="_Toc35393794"/>
      <w:bookmarkStart w:id="40" w:name="_Toc28359084"/>
      <w:r>
        <w:rPr>
          <w:rFonts w:hint="eastAsia" w:ascii="宋体" w:hAnsi="宋体" w:cs="微软雅黑"/>
          <w:spacing w:val="2"/>
          <w:sz w:val="24"/>
          <w:u w:val="single"/>
        </w:rPr>
        <w:t>采用远程电子开标方式，投标人使用CA认证证书或电子营业执照登录北京市政府采购电子交易平台参与电子开标。投标人自行对电子投标文件进行解密，不接受纸质文件，无须投标人到达现场。</w:t>
      </w:r>
    </w:p>
    <w:p w14:paraId="36CDFF2D">
      <w:pPr>
        <w:pStyle w:val="6"/>
        <w:keepNext w:val="0"/>
        <w:keepLines w:val="0"/>
        <w:spacing w:before="0" w:line="360" w:lineRule="auto"/>
        <w:jc w:val="left"/>
        <w:rPr>
          <w:rFonts w:hint="eastAsia" w:ascii="宋体" w:hAnsi="宋体" w:eastAsia="宋体"/>
          <w:sz w:val="24"/>
          <w:szCs w:val="24"/>
        </w:rPr>
      </w:pPr>
      <w:r>
        <w:rPr>
          <w:rFonts w:ascii="宋体" w:hAnsi="宋体" w:eastAsia="宋体"/>
          <w:sz w:val="24"/>
          <w:szCs w:val="24"/>
        </w:rPr>
        <w:t>六、公告期限</w:t>
      </w:r>
      <w:bookmarkEnd w:id="37"/>
      <w:bookmarkEnd w:id="38"/>
      <w:bookmarkEnd w:id="39"/>
      <w:bookmarkEnd w:id="40"/>
    </w:p>
    <w:p w14:paraId="17C32BD4">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35752C9F">
      <w:pPr>
        <w:pStyle w:val="6"/>
        <w:keepNext w:val="0"/>
        <w:keepLines w:val="0"/>
        <w:spacing w:before="0" w:line="360" w:lineRule="auto"/>
        <w:jc w:val="left"/>
        <w:rPr>
          <w:rFonts w:hint="eastAsia" w:ascii="宋体" w:hAnsi="宋体" w:eastAsia="宋体"/>
          <w:sz w:val="24"/>
          <w:szCs w:val="24"/>
        </w:rPr>
      </w:pPr>
      <w:bookmarkStart w:id="41" w:name="_Toc35393795"/>
      <w:bookmarkStart w:id="42" w:name="_Toc35393626"/>
      <w:r>
        <w:rPr>
          <w:rFonts w:ascii="宋体" w:hAnsi="宋体" w:eastAsia="宋体"/>
          <w:sz w:val="24"/>
          <w:szCs w:val="24"/>
        </w:rPr>
        <w:t>七、其他补充事宜</w:t>
      </w:r>
      <w:bookmarkEnd w:id="41"/>
      <w:bookmarkEnd w:id="42"/>
    </w:p>
    <w:p w14:paraId="6B3DA9F9">
      <w:pPr>
        <w:spacing w:line="360" w:lineRule="auto"/>
        <w:ind w:firstLine="480" w:firstLineChars="200"/>
        <w:rPr>
          <w:rFonts w:hint="eastAsia" w:ascii="宋体" w:hAnsi="宋体"/>
          <w:sz w:val="24"/>
        </w:rPr>
      </w:pPr>
      <w:bookmarkStart w:id="43" w:name="OLE_LINK4"/>
      <w:r>
        <w:rPr>
          <w:rFonts w:ascii="宋体" w:hAnsi="宋体"/>
          <w:sz w:val="24"/>
        </w:rPr>
        <w:t>1.本项目需要落实的政府采购政策：</w:t>
      </w:r>
    </w:p>
    <w:p w14:paraId="37AEA9F9">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1</w:t>
      </w:r>
      <w:r>
        <w:rPr>
          <w:rFonts w:hint="eastAsia" w:ascii="宋体" w:hAnsi="宋体" w:cs="Arial"/>
          <w:color w:val="000000"/>
          <w:sz w:val="24"/>
        </w:rPr>
        <w:t>）节能产品强制采购；</w:t>
      </w:r>
    </w:p>
    <w:p w14:paraId="42BB7A51">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2</w:t>
      </w:r>
      <w:r>
        <w:rPr>
          <w:rFonts w:hint="eastAsia" w:ascii="宋体" w:hAnsi="宋体" w:cs="Arial"/>
          <w:color w:val="000000"/>
          <w:sz w:val="24"/>
        </w:rPr>
        <w:t>）节能产品、环境标志产品优先采购；</w:t>
      </w:r>
    </w:p>
    <w:p w14:paraId="2D504C7E">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3</w:t>
      </w:r>
      <w:r>
        <w:rPr>
          <w:rFonts w:hint="eastAsia" w:ascii="宋体" w:hAnsi="宋体" w:cs="Arial"/>
          <w:color w:val="000000"/>
          <w:sz w:val="24"/>
        </w:rPr>
        <w:t>）政府采购促进中小企业发展；</w:t>
      </w:r>
    </w:p>
    <w:p w14:paraId="7C935A28">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4</w:t>
      </w:r>
      <w:r>
        <w:rPr>
          <w:rFonts w:hint="eastAsia" w:ascii="宋体" w:hAnsi="宋体" w:cs="Arial"/>
          <w:color w:val="000000"/>
          <w:sz w:val="24"/>
        </w:rPr>
        <w:t>）政府采购支持监狱企业发展；</w:t>
      </w:r>
    </w:p>
    <w:p w14:paraId="3BF6AF4F">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5</w:t>
      </w:r>
      <w:r>
        <w:rPr>
          <w:rFonts w:hint="eastAsia" w:ascii="宋体" w:hAnsi="宋体" w:cs="Arial"/>
          <w:color w:val="000000"/>
          <w:sz w:val="24"/>
        </w:rPr>
        <w:t>）政府采购促进残疾人就业；</w:t>
      </w:r>
    </w:p>
    <w:p w14:paraId="01B0506E">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6</w:t>
      </w:r>
      <w:r>
        <w:rPr>
          <w:rFonts w:hint="eastAsia" w:ascii="宋体" w:hAnsi="宋体" w:cs="Arial"/>
          <w:color w:val="000000"/>
          <w:sz w:val="24"/>
        </w:rPr>
        <w:t>）政府采购扶持贫困地区；</w:t>
      </w:r>
    </w:p>
    <w:p w14:paraId="640A408F">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7</w:t>
      </w:r>
      <w:r>
        <w:rPr>
          <w:rFonts w:hint="eastAsia" w:ascii="宋体" w:hAnsi="宋体" w:cs="Arial"/>
          <w:color w:val="000000"/>
          <w:sz w:val="24"/>
        </w:rPr>
        <w:t>）政府采购信用担保；</w:t>
      </w:r>
    </w:p>
    <w:p w14:paraId="785B9B6B">
      <w:pPr>
        <w:spacing w:line="360" w:lineRule="auto"/>
        <w:ind w:firstLine="415" w:firstLineChars="173"/>
        <w:rPr>
          <w:rFonts w:hint="eastAsia" w:ascii="宋体" w:hAnsi="宋体" w:cs="Arial"/>
          <w:color w:val="000000"/>
          <w:sz w:val="24"/>
        </w:rPr>
      </w:pPr>
      <w:r>
        <w:rPr>
          <w:rFonts w:hint="eastAsia" w:ascii="宋体" w:hAnsi="宋体" w:cs="Arial"/>
          <w:color w:val="000000"/>
          <w:sz w:val="24"/>
        </w:rPr>
        <w:t>（</w:t>
      </w:r>
      <w:r>
        <w:rPr>
          <w:rFonts w:ascii="宋体" w:hAnsi="宋体" w:cs="Arial"/>
          <w:color w:val="000000"/>
          <w:sz w:val="24"/>
        </w:rPr>
        <w:t>8</w:t>
      </w:r>
      <w:r>
        <w:rPr>
          <w:rFonts w:hint="eastAsia" w:ascii="宋体" w:hAnsi="宋体" w:cs="Arial"/>
          <w:color w:val="000000"/>
          <w:sz w:val="24"/>
        </w:rPr>
        <w:t>）进口产品管理：进口产品规定：依据财政部关于印发《政府采购进口产品管理办法》的通知（财库〔</w:t>
      </w:r>
      <w:r>
        <w:rPr>
          <w:rFonts w:ascii="宋体" w:hAnsi="宋体" w:cs="Arial"/>
          <w:color w:val="000000"/>
          <w:sz w:val="24"/>
        </w:rPr>
        <w:t>2007</w:t>
      </w:r>
      <w:r>
        <w:rPr>
          <w:rFonts w:hint="eastAsia" w:ascii="宋体" w:hAnsi="宋体" w:cs="Arial"/>
          <w:color w:val="000000"/>
          <w:sz w:val="24"/>
        </w:rPr>
        <w:t>〕</w:t>
      </w:r>
      <w:r>
        <w:rPr>
          <w:rFonts w:ascii="宋体" w:hAnsi="宋体" w:cs="Arial"/>
          <w:color w:val="000000"/>
          <w:sz w:val="24"/>
        </w:rPr>
        <w:t>119</w:t>
      </w:r>
      <w:r>
        <w:rPr>
          <w:rFonts w:hint="eastAsia" w:ascii="宋体" w:hAnsi="宋体" w:cs="Arial"/>
          <w:color w:val="000000"/>
          <w:sz w:val="24"/>
        </w:rPr>
        <w:t>号）的规定，本项目不允许进口产品参加投标；</w:t>
      </w:r>
    </w:p>
    <w:p w14:paraId="6D66572C">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rPr>
        <w:t xml:space="preserve"> </w:t>
      </w:r>
      <w:r>
        <w:rPr>
          <w:rFonts w:hint="eastAsia" w:ascii="宋体" w:hAnsi="宋体"/>
          <w:color w:val="000000"/>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A2B2434">
      <w:pPr>
        <w:spacing w:line="360" w:lineRule="auto"/>
        <w:ind w:firstLine="415" w:firstLineChars="173"/>
        <w:rPr>
          <w:rFonts w:hint="eastAsia" w:ascii="宋体" w:hAnsi="宋体"/>
          <w:color w:val="000000"/>
          <w:sz w:val="24"/>
        </w:rPr>
      </w:pPr>
      <w:r>
        <w:rPr>
          <w:rFonts w:hint="eastAsia" w:ascii="宋体" w:hAnsi="宋体"/>
          <w:color w:val="000000"/>
          <w:sz w:val="24"/>
        </w:rPr>
        <w:t>CA认证证书服务热线 010-58511086</w:t>
      </w:r>
    </w:p>
    <w:p w14:paraId="3418A40D">
      <w:pPr>
        <w:spacing w:line="360" w:lineRule="auto"/>
        <w:ind w:firstLine="415" w:firstLineChars="173"/>
        <w:rPr>
          <w:rFonts w:hint="eastAsia" w:ascii="宋体" w:hAnsi="宋体"/>
          <w:color w:val="000000"/>
          <w:sz w:val="24"/>
        </w:rPr>
      </w:pPr>
      <w:r>
        <w:rPr>
          <w:rFonts w:hint="eastAsia" w:ascii="宋体" w:hAnsi="宋体"/>
          <w:color w:val="000000"/>
          <w:sz w:val="24"/>
        </w:rPr>
        <w:t>电子营业执照服务热线 400-699-7000</w:t>
      </w:r>
    </w:p>
    <w:p w14:paraId="305A534D">
      <w:pPr>
        <w:spacing w:line="360" w:lineRule="auto"/>
        <w:ind w:firstLine="415" w:firstLineChars="173"/>
        <w:rPr>
          <w:rFonts w:hint="eastAsia" w:ascii="宋体" w:hAnsi="宋体"/>
          <w:color w:val="000000"/>
          <w:sz w:val="24"/>
        </w:rPr>
      </w:pPr>
      <w:r>
        <w:rPr>
          <w:rFonts w:hint="eastAsia" w:ascii="宋体" w:hAnsi="宋体"/>
          <w:color w:val="000000"/>
          <w:sz w:val="24"/>
        </w:rPr>
        <w:t>技术支持服务热线 010-86483801</w:t>
      </w:r>
    </w:p>
    <w:p w14:paraId="143A7CE1">
      <w:pPr>
        <w:spacing w:line="360" w:lineRule="auto"/>
        <w:ind w:firstLine="415" w:firstLineChars="173"/>
        <w:rPr>
          <w:rFonts w:hint="eastAsia" w:ascii="宋体" w:hAnsi="宋体"/>
          <w:color w:val="000000"/>
          <w:sz w:val="24"/>
        </w:rPr>
      </w:pPr>
      <w:r>
        <w:rPr>
          <w:rFonts w:hint="eastAsia" w:ascii="宋体" w:hAnsi="宋体"/>
          <w:color w:val="000000"/>
          <w:sz w:val="24"/>
        </w:rPr>
        <w:t>2.1办理CA数字证书或电子营业执照</w:t>
      </w:r>
    </w:p>
    <w:p w14:paraId="22D5774B">
      <w:pPr>
        <w:spacing w:line="360" w:lineRule="auto"/>
        <w:ind w:firstLine="415" w:firstLineChars="173"/>
        <w:rPr>
          <w:rFonts w:hint="eastAsia" w:ascii="宋体" w:hAnsi="宋体"/>
          <w:color w:val="000000"/>
          <w:sz w:val="24"/>
        </w:rPr>
      </w:pPr>
      <w:r>
        <w:rPr>
          <w:rFonts w:hint="eastAsia" w:ascii="宋体" w:hAnsi="宋体"/>
          <w:color w:val="000000"/>
          <w:sz w:val="24"/>
        </w:rPr>
        <w:t>供应商登录北京市政府采购电子交易平台查阅“用户指南”—“操作指南”—“市场主体CA办理操作流程指引”/“电子营业执照使用指南”，按照程序要求办理。</w:t>
      </w:r>
    </w:p>
    <w:p w14:paraId="724E2A85">
      <w:pPr>
        <w:spacing w:line="360" w:lineRule="auto"/>
        <w:ind w:firstLine="415" w:firstLineChars="173"/>
        <w:rPr>
          <w:rFonts w:hint="eastAsia" w:ascii="宋体" w:hAnsi="宋体"/>
          <w:color w:val="000000"/>
          <w:sz w:val="24"/>
        </w:rPr>
      </w:pPr>
      <w:r>
        <w:rPr>
          <w:rFonts w:hint="eastAsia" w:ascii="宋体" w:hAnsi="宋体"/>
          <w:color w:val="000000"/>
          <w:sz w:val="24"/>
        </w:rPr>
        <w:t>2.2注册</w:t>
      </w:r>
    </w:p>
    <w:p w14:paraId="3BC22BF3">
      <w:pPr>
        <w:spacing w:line="360" w:lineRule="auto"/>
        <w:ind w:firstLine="415" w:firstLineChars="173"/>
        <w:rPr>
          <w:rFonts w:hint="eastAsia" w:ascii="宋体" w:hAnsi="宋体"/>
          <w:color w:val="000000"/>
          <w:sz w:val="24"/>
        </w:rPr>
      </w:pPr>
      <w:r>
        <w:rPr>
          <w:rFonts w:hint="eastAsia" w:ascii="宋体" w:hAnsi="宋体"/>
          <w:color w:val="000000"/>
          <w:sz w:val="24"/>
        </w:rPr>
        <w:t>供应商登录北京市政府采购电子交易平台“用户指南”—“操作指南”—“市场主体注册入库操作流程指引”进行自助注册绑定。</w:t>
      </w:r>
    </w:p>
    <w:p w14:paraId="231CD807">
      <w:pPr>
        <w:spacing w:line="360" w:lineRule="auto"/>
        <w:ind w:firstLine="415" w:firstLineChars="173"/>
        <w:rPr>
          <w:rFonts w:hint="eastAsia" w:ascii="宋体" w:hAnsi="宋体"/>
          <w:color w:val="000000"/>
          <w:sz w:val="24"/>
        </w:rPr>
      </w:pPr>
      <w:r>
        <w:rPr>
          <w:rFonts w:hint="eastAsia" w:ascii="宋体" w:hAnsi="宋体"/>
          <w:color w:val="000000"/>
          <w:sz w:val="24"/>
        </w:rPr>
        <w:t>2.3驱动、客户端下载</w:t>
      </w:r>
    </w:p>
    <w:p w14:paraId="24985AB6">
      <w:pPr>
        <w:spacing w:line="360" w:lineRule="auto"/>
        <w:ind w:firstLine="415" w:firstLineChars="173"/>
        <w:rPr>
          <w:rFonts w:hint="eastAsia" w:ascii="宋体" w:hAnsi="宋体"/>
          <w:color w:val="000000"/>
          <w:sz w:val="24"/>
        </w:rPr>
      </w:pPr>
      <w:r>
        <w:rPr>
          <w:rFonts w:hint="eastAsia" w:ascii="宋体" w:hAnsi="宋体"/>
          <w:color w:val="000000"/>
          <w:sz w:val="24"/>
        </w:rPr>
        <w:t>供应商登录北京市政府采购电子交易平台“用户指南”—“工具下载”—“招标采购系统文件驱动安装包”下载相关驱动。</w:t>
      </w:r>
    </w:p>
    <w:p w14:paraId="03DCCD9D">
      <w:pPr>
        <w:spacing w:line="360" w:lineRule="auto"/>
        <w:ind w:firstLine="415" w:firstLineChars="173"/>
        <w:rPr>
          <w:rFonts w:hint="eastAsia" w:ascii="宋体" w:hAnsi="宋体"/>
          <w:color w:val="000000"/>
          <w:sz w:val="24"/>
        </w:rPr>
      </w:pPr>
      <w:r>
        <w:rPr>
          <w:rFonts w:hint="eastAsia" w:ascii="宋体" w:hAnsi="宋体"/>
          <w:color w:val="000000"/>
          <w:sz w:val="24"/>
        </w:rPr>
        <w:t>供应商登录北京市政府采购电子交易平台“用户指南”—“工具下载”—“投标文件编制工具”下载相关客户端。</w:t>
      </w:r>
    </w:p>
    <w:p w14:paraId="48C8BD2D">
      <w:pPr>
        <w:spacing w:line="360" w:lineRule="auto"/>
        <w:ind w:firstLine="415" w:firstLineChars="173"/>
        <w:rPr>
          <w:rFonts w:hint="eastAsia" w:ascii="宋体" w:hAnsi="宋体"/>
          <w:color w:val="000000"/>
          <w:sz w:val="24"/>
        </w:rPr>
      </w:pPr>
      <w:r>
        <w:rPr>
          <w:rFonts w:hint="eastAsia" w:ascii="宋体" w:hAnsi="宋体"/>
          <w:color w:val="000000"/>
          <w:sz w:val="24"/>
        </w:rPr>
        <w:t>2.4获取电子竞争性磋商文件</w:t>
      </w:r>
    </w:p>
    <w:p w14:paraId="580E4994">
      <w:pPr>
        <w:spacing w:line="360" w:lineRule="auto"/>
        <w:ind w:firstLine="415" w:firstLineChars="173"/>
        <w:rPr>
          <w:rFonts w:hint="eastAsia" w:ascii="宋体" w:hAnsi="宋体"/>
          <w:color w:val="000000"/>
          <w:sz w:val="24"/>
        </w:rPr>
      </w:pPr>
      <w:r>
        <w:rPr>
          <w:rFonts w:hint="eastAsia" w:ascii="宋体" w:hAnsi="宋体"/>
          <w:color w:val="000000"/>
          <w:sz w:val="24"/>
        </w:rPr>
        <w:t>供应商使用CA数字证书或电子营业执照登录北京市政府采购电子交易平台获取电子竞争性磋商文件。</w:t>
      </w:r>
    </w:p>
    <w:p w14:paraId="372991A0">
      <w:pPr>
        <w:spacing w:line="360" w:lineRule="auto"/>
        <w:ind w:firstLine="415" w:firstLineChars="173"/>
        <w:rPr>
          <w:rFonts w:hint="eastAsia" w:ascii="宋体" w:hAnsi="宋体"/>
          <w:color w:val="000000"/>
          <w:sz w:val="24"/>
        </w:rPr>
      </w:pPr>
      <w:r>
        <w:rPr>
          <w:rFonts w:hint="eastAsia" w:ascii="宋体" w:hAnsi="宋体"/>
          <w:color w:val="00000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0C47F51">
      <w:pPr>
        <w:spacing w:line="360" w:lineRule="auto"/>
        <w:ind w:firstLine="415" w:firstLineChars="173"/>
        <w:rPr>
          <w:rFonts w:hint="eastAsia" w:ascii="宋体" w:hAnsi="宋体"/>
          <w:color w:val="000000"/>
          <w:sz w:val="24"/>
        </w:rPr>
      </w:pPr>
      <w:r>
        <w:rPr>
          <w:rFonts w:hint="eastAsia" w:ascii="宋体" w:hAnsi="宋体"/>
          <w:color w:val="000000"/>
          <w:sz w:val="24"/>
        </w:rPr>
        <w:t>2.5编制电子响应文件</w:t>
      </w:r>
    </w:p>
    <w:p w14:paraId="1D551840">
      <w:pPr>
        <w:spacing w:line="360" w:lineRule="auto"/>
        <w:ind w:firstLine="415" w:firstLineChars="173"/>
        <w:rPr>
          <w:rFonts w:hint="eastAsia" w:ascii="宋体" w:hAnsi="宋体"/>
          <w:color w:val="000000"/>
          <w:sz w:val="24"/>
        </w:rPr>
      </w:pPr>
      <w:r>
        <w:rPr>
          <w:rFonts w:hint="eastAsia" w:ascii="宋体" w:hAnsi="宋体"/>
          <w:color w:val="00000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4901036">
      <w:pPr>
        <w:spacing w:line="360" w:lineRule="auto"/>
        <w:ind w:firstLine="415" w:firstLineChars="173"/>
        <w:rPr>
          <w:rFonts w:hint="eastAsia" w:ascii="宋体" w:hAnsi="宋体"/>
          <w:color w:val="000000"/>
          <w:sz w:val="24"/>
        </w:rPr>
      </w:pPr>
      <w:r>
        <w:rPr>
          <w:rFonts w:hint="eastAsia" w:ascii="宋体" w:hAnsi="宋体"/>
          <w:color w:val="000000"/>
          <w:sz w:val="24"/>
        </w:rPr>
        <w:t>2.6提交电子响应文件</w:t>
      </w:r>
    </w:p>
    <w:p w14:paraId="05CAD3F8">
      <w:pPr>
        <w:spacing w:line="360" w:lineRule="auto"/>
        <w:ind w:firstLine="415" w:firstLineChars="173"/>
        <w:rPr>
          <w:rFonts w:hint="eastAsia" w:ascii="宋体" w:hAnsi="宋体"/>
          <w:color w:val="000000"/>
          <w:sz w:val="24"/>
        </w:rPr>
      </w:pPr>
      <w:r>
        <w:rPr>
          <w:rFonts w:hint="eastAsia" w:ascii="宋体" w:hAnsi="宋体"/>
          <w:color w:val="000000"/>
          <w:sz w:val="24"/>
        </w:rPr>
        <w:t>供应商应于响应文件提交截止时间前在北京市政府采购电子交易平台提交电子响应文件，上传电子响应文件过程中请保持与互联网的连接畅通。</w:t>
      </w:r>
    </w:p>
    <w:p w14:paraId="5132773B">
      <w:pPr>
        <w:spacing w:line="360" w:lineRule="auto"/>
        <w:ind w:firstLine="415" w:firstLineChars="173"/>
        <w:rPr>
          <w:rFonts w:hint="eastAsia" w:ascii="宋体" w:hAnsi="宋体"/>
          <w:color w:val="000000"/>
          <w:sz w:val="24"/>
        </w:rPr>
      </w:pPr>
      <w:r>
        <w:rPr>
          <w:rFonts w:hint="eastAsia" w:ascii="宋体" w:hAnsi="宋体"/>
          <w:color w:val="000000"/>
          <w:sz w:val="24"/>
        </w:rPr>
        <w:t>2.7开启响应文件</w:t>
      </w:r>
    </w:p>
    <w:p w14:paraId="1814FDBC">
      <w:pPr>
        <w:spacing w:line="360" w:lineRule="auto"/>
        <w:ind w:firstLine="415" w:firstLineChars="173"/>
        <w:rPr>
          <w:rFonts w:hint="eastAsia" w:ascii="宋体" w:hAnsi="宋体"/>
          <w:color w:val="000000"/>
          <w:sz w:val="24"/>
        </w:rPr>
      </w:pPr>
      <w:r>
        <w:rPr>
          <w:rFonts w:hint="eastAsia" w:ascii="宋体" w:hAnsi="宋体"/>
          <w:color w:val="000000"/>
          <w:sz w:val="24"/>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b/>
          <w:bCs/>
          <w:color w:val="000000"/>
          <w:sz w:val="24"/>
        </w:rPr>
        <w:t>响应无效</w:t>
      </w:r>
      <w:r>
        <w:rPr>
          <w:rFonts w:hint="eastAsia" w:ascii="宋体" w:hAnsi="宋体"/>
          <w:color w:val="000000"/>
          <w:sz w:val="24"/>
        </w:rPr>
        <w:t>。</w:t>
      </w:r>
    </w:p>
    <w:p w14:paraId="7856CCF7">
      <w:pPr>
        <w:spacing w:line="360" w:lineRule="auto"/>
        <w:ind w:firstLine="415" w:firstLineChars="173"/>
        <w:rPr>
          <w:rFonts w:hint="eastAsia" w:ascii="宋体" w:hAnsi="宋体"/>
          <w:color w:val="000000"/>
          <w:sz w:val="24"/>
        </w:rPr>
      </w:pPr>
      <w:r>
        <w:rPr>
          <w:rFonts w:hint="eastAsia" w:ascii="宋体" w:hAnsi="宋体"/>
          <w:color w:val="000000"/>
          <w:sz w:val="24"/>
        </w:rPr>
        <w:t>未在规定期限内通过北京市政府采购电子交易平台获取竞争性磋商文件的投标无效。</w:t>
      </w:r>
    </w:p>
    <w:bookmarkEnd w:id="43"/>
    <w:p w14:paraId="35021E5C">
      <w:pPr>
        <w:pStyle w:val="6"/>
        <w:keepNext w:val="0"/>
        <w:keepLines w:val="0"/>
        <w:spacing w:before="0" w:line="360" w:lineRule="auto"/>
        <w:jc w:val="left"/>
        <w:rPr>
          <w:rFonts w:hint="eastAsia" w:ascii="宋体" w:hAnsi="宋体" w:eastAsia="宋体"/>
          <w:sz w:val="24"/>
          <w:szCs w:val="24"/>
        </w:rPr>
      </w:pPr>
      <w:bookmarkStart w:id="44" w:name="_Toc35393796"/>
      <w:bookmarkStart w:id="45" w:name="_Toc28359008"/>
      <w:bookmarkStart w:id="46" w:name="_Toc28359085"/>
      <w:bookmarkStart w:id="47" w:name="_Toc35393627"/>
      <w:r>
        <w:rPr>
          <w:rFonts w:ascii="宋体" w:hAnsi="宋体" w:eastAsia="宋体"/>
          <w:sz w:val="24"/>
          <w:szCs w:val="24"/>
        </w:rPr>
        <w:t>八、对本项目提出询问，请按以下方式联系。</w:t>
      </w:r>
      <w:bookmarkEnd w:id="44"/>
      <w:bookmarkEnd w:id="45"/>
      <w:bookmarkEnd w:id="46"/>
      <w:bookmarkEnd w:id="47"/>
    </w:p>
    <w:p w14:paraId="2D53885D">
      <w:pPr>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78A3228F">
      <w:pPr>
        <w:spacing w:line="360" w:lineRule="auto"/>
        <w:ind w:left="1076" w:leftChars="371" w:hanging="297" w:hangingChars="124"/>
        <w:jc w:val="left"/>
        <w:rPr>
          <w:rFonts w:hint="eastAsia" w:ascii="宋体" w:hAnsi="宋体"/>
          <w:sz w:val="24"/>
        </w:rPr>
      </w:pPr>
      <w:bookmarkStart w:id="48" w:name="_Toc28359086"/>
      <w:bookmarkStart w:id="49" w:name="_Toc28359009"/>
      <w:r>
        <w:rPr>
          <w:rFonts w:hint="eastAsia" w:ascii="宋体" w:hAnsi="宋体"/>
          <w:sz w:val="24"/>
        </w:rPr>
        <w:t>名    称：</w:t>
      </w:r>
      <w:bookmarkStart w:id="50" w:name="OLE_LINK42"/>
      <w:r>
        <w:rPr>
          <w:rFonts w:hint="eastAsia" w:ascii="宋体" w:hAnsi="宋体"/>
          <w:sz w:val="24"/>
        </w:rPr>
        <w:t>北京市西城区人民政府广安门外街道办事处</w:t>
      </w:r>
      <w:bookmarkEnd w:id="50"/>
    </w:p>
    <w:p w14:paraId="2571D2CB">
      <w:pPr>
        <w:spacing w:line="360" w:lineRule="auto"/>
        <w:ind w:left="1076" w:leftChars="371" w:hanging="297" w:hangingChars="124"/>
        <w:jc w:val="left"/>
        <w:rPr>
          <w:rFonts w:hint="eastAsia" w:ascii="宋体" w:hAnsi="宋体"/>
          <w:sz w:val="24"/>
        </w:rPr>
      </w:pPr>
      <w:r>
        <w:rPr>
          <w:rFonts w:hint="eastAsia" w:ascii="宋体" w:hAnsi="宋体"/>
          <w:sz w:val="24"/>
        </w:rPr>
        <w:t>地    址：北京市西城区广外街道车站西街17号11号楼</w:t>
      </w:r>
    </w:p>
    <w:p w14:paraId="1AB07F8E">
      <w:pPr>
        <w:spacing w:line="360" w:lineRule="auto"/>
        <w:ind w:left="1076" w:leftChars="371" w:hanging="297" w:hangingChars="124"/>
        <w:jc w:val="left"/>
        <w:rPr>
          <w:rFonts w:hint="eastAsia" w:ascii="宋体" w:hAnsi="宋体"/>
          <w:sz w:val="24"/>
        </w:rPr>
      </w:pPr>
      <w:r>
        <w:rPr>
          <w:rFonts w:hint="eastAsia" w:ascii="宋体" w:hAnsi="宋体"/>
          <w:sz w:val="24"/>
        </w:rPr>
        <w:t>联系方式：</w:t>
      </w:r>
      <w:r>
        <w:rPr>
          <w:rFonts w:ascii="宋体" w:hAnsi="宋体"/>
          <w:sz w:val="24"/>
        </w:rPr>
        <w:t>63318222</w:t>
      </w:r>
    </w:p>
    <w:p w14:paraId="001A1AD8">
      <w:pPr>
        <w:spacing w:line="360" w:lineRule="auto"/>
        <w:ind w:left="1078" w:leftChars="371" w:hanging="299" w:hangingChars="124"/>
        <w:jc w:val="left"/>
        <w:rPr>
          <w:rFonts w:hint="eastAsia" w:ascii="宋体" w:hAnsi="宋体"/>
          <w:b/>
          <w:sz w:val="24"/>
        </w:rPr>
      </w:pPr>
      <w:r>
        <w:rPr>
          <w:rFonts w:ascii="宋体" w:hAnsi="宋体"/>
          <w:b/>
          <w:sz w:val="24"/>
        </w:rPr>
        <w:t>2.采购代理机构信息</w:t>
      </w:r>
      <w:bookmarkEnd w:id="48"/>
      <w:bookmarkEnd w:id="49"/>
    </w:p>
    <w:p w14:paraId="0484830D">
      <w:pPr>
        <w:spacing w:line="360" w:lineRule="auto"/>
        <w:ind w:left="1076" w:leftChars="371" w:hanging="297" w:hangingChars="124"/>
        <w:jc w:val="left"/>
        <w:rPr>
          <w:rFonts w:hint="eastAsia" w:ascii="宋体" w:hAnsi="宋体"/>
          <w:sz w:val="24"/>
        </w:rPr>
      </w:pPr>
      <w:bookmarkStart w:id="51" w:name="_Hlk187654835"/>
      <w:bookmarkStart w:id="52" w:name="_Toc28359087"/>
      <w:bookmarkStart w:id="53" w:name="_Toc28359010"/>
      <w:r>
        <w:rPr>
          <w:rFonts w:hint="eastAsia" w:ascii="宋体" w:hAnsi="宋体"/>
          <w:sz w:val="24"/>
        </w:rPr>
        <w:t>名    称：北京中诚正信工程咨询有限公司</w:t>
      </w:r>
    </w:p>
    <w:p w14:paraId="6AA42E23">
      <w:pPr>
        <w:spacing w:line="360" w:lineRule="auto"/>
        <w:ind w:left="1076" w:leftChars="371" w:hanging="297" w:hangingChars="124"/>
        <w:jc w:val="left"/>
        <w:rPr>
          <w:rFonts w:hint="eastAsia" w:ascii="宋体" w:hAnsi="宋体"/>
          <w:sz w:val="24"/>
        </w:rPr>
      </w:pPr>
      <w:r>
        <w:rPr>
          <w:rFonts w:hint="eastAsia" w:ascii="宋体" w:hAnsi="宋体"/>
          <w:sz w:val="24"/>
        </w:rPr>
        <w:t>地    址：</w:t>
      </w:r>
      <w:bookmarkStart w:id="54" w:name="OLE_LINK24"/>
      <w:r>
        <w:rPr>
          <w:rFonts w:hint="eastAsia" w:ascii="宋体" w:hAnsi="宋体"/>
          <w:sz w:val="24"/>
        </w:rPr>
        <w:t>北京市海淀区马甸东路17号5层509</w:t>
      </w:r>
      <w:bookmarkEnd w:id="54"/>
    </w:p>
    <w:p w14:paraId="378AE791">
      <w:pPr>
        <w:spacing w:line="360" w:lineRule="auto"/>
        <w:ind w:left="1076" w:leftChars="371" w:hanging="297" w:hangingChars="124"/>
        <w:jc w:val="left"/>
        <w:rPr>
          <w:rFonts w:hint="eastAsia" w:ascii="宋体" w:hAnsi="宋体"/>
          <w:sz w:val="24"/>
          <w:u w:val="single"/>
        </w:rPr>
      </w:pPr>
      <w:r>
        <w:rPr>
          <w:rFonts w:hint="eastAsia" w:ascii="宋体" w:hAnsi="宋体"/>
          <w:sz w:val="24"/>
        </w:rPr>
        <w:t>联系方式：</w:t>
      </w:r>
      <w:bookmarkStart w:id="55" w:name="OLE_LINK27"/>
      <w:r>
        <w:rPr>
          <w:rFonts w:ascii="宋体" w:hAnsi="宋体"/>
          <w:sz w:val="24"/>
        </w:rPr>
        <w:t>15321361936</w:t>
      </w:r>
      <w:bookmarkEnd w:id="55"/>
    </w:p>
    <w:bookmarkEnd w:id="51"/>
    <w:p w14:paraId="66E27A1E">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52"/>
      <w:bookmarkEnd w:id="53"/>
    </w:p>
    <w:p w14:paraId="1973C5F0">
      <w:pPr>
        <w:pStyle w:val="26"/>
        <w:spacing w:line="360" w:lineRule="auto"/>
        <w:ind w:left="1076" w:leftChars="371" w:hanging="297" w:hangingChars="124"/>
        <w:rPr>
          <w:rFonts w:hAnsi="宋体"/>
          <w:sz w:val="24"/>
          <w:szCs w:val="24"/>
          <w:u w:val="single"/>
        </w:rPr>
      </w:pPr>
      <w:bookmarkStart w:id="56" w:name="_Hlk187654845"/>
      <w:r>
        <w:rPr>
          <w:rFonts w:hint="default" w:hAnsi="宋体"/>
          <w:sz w:val="24"/>
          <w:szCs w:val="24"/>
        </w:rPr>
        <w:t>项目联系人：</w:t>
      </w:r>
      <w:r>
        <w:rPr>
          <w:rFonts w:hAnsi="宋体"/>
          <w:sz w:val="24"/>
          <w:szCs w:val="24"/>
        </w:rPr>
        <w:t>王工</w:t>
      </w:r>
    </w:p>
    <w:p w14:paraId="097D5764">
      <w:pPr>
        <w:pStyle w:val="26"/>
        <w:spacing w:line="360" w:lineRule="auto"/>
        <w:ind w:left="1076" w:leftChars="371" w:hanging="297" w:hangingChars="124"/>
        <w:rPr>
          <w:rFonts w:hAnsi="宋体"/>
          <w:sz w:val="24"/>
          <w:szCs w:val="24"/>
        </w:rPr>
      </w:pPr>
      <w:r>
        <w:rPr>
          <w:rFonts w:hint="default" w:hAnsi="宋体"/>
          <w:sz w:val="24"/>
          <w:szCs w:val="24"/>
        </w:rPr>
        <w:t>电      话：</w:t>
      </w:r>
      <w:bookmarkStart w:id="57" w:name="_Hlk214968866"/>
      <w:r>
        <w:rPr>
          <w:rFonts w:hAnsi="宋体"/>
          <w:sz w:val="24"/>
        </w:rPr>
        <w:t>15321361936</w:t>
      </w:r>
      <w:bookmarkEnd w:id="57"/>
    </w:p>
    <w:bookmarkEnd w:id="56"/>
    <w:p w14:paraId="288E4A95">
      <w:pPr>
        <w:spacing w:line="360" w:lineRule="auto"/>
        <w:jc w:val="center"/>
        <w:outlineLvl w:val="0"/>
        <w:rPr>
          <w:b/>
          <w:sz w:val="32"/>
          <w:szCs w:val="32"/>
        </w:rPr>
      </w:pPr>
      <w:r>
        <w:rPr>
          <w:sz w:val="24"/>
        </w:rPr>
        <w:br w:type="page"/>
      </w:r>
      <w:bookmarkStart w:id="58" w:name="_Toc226965856"/>
      <w:bookmarkStart w:id="59" w:name="_Toc127161488"/>
      <w:bookmarkStart w:id="60" w:name="_Toc512937850"/>
      <w:bookmarkStart w:id="61" w:name="_Toc127151777"/>
      <w:bookmarkStart w:id="62" w:name="_Toc353825548"/>
      <w:bookmarkStart w:id="63" w:name="_Toc195842950"/>
      <w:bookmarkStart w:id="64" w:name="_Toc264969275"/>
      <w:bookmarkStart w:id="65" w:name="_Toc353873938"/>
      <w:bookmarkStart w:id="66" w:name="_Toc305158928"/>
      <w:bookmarkStart w:id="67" w:name="_Toc305158854"/>
      <w:bookmarkStart w:id="68" w:name="_Toc97371942"/>
      <w:bookmarkStart w:id="69" w:name="_Toc150774783"/>
      <w:bookmarkStart w:id="70" w:name="_Toc265228423"/>
      <w:r>
        <w:rPr>
          <w:b/>
          <w:sz w:val="36"/>
          <w:szCs w:val="36"/>
        </w:rPr>
        <w:t>第二章  供应商须知</w:t>
      </w:r>
      <w:bookmarkEnd w:id="58"/>
      <w:bookmarkEnd w:id="59"/>
      <w:bookmarkEnd w:id="60"/>
      <w:bookmarkEnd w:id="61"/>
      <w:bookmarkEnd w:id="62"/>
      <w:bookmarkEnd w:id="63"/>
      <w:bookmarkEnd w:id="64"/>
      <w:bookmarkEnd w:id="65"/>
      <w:bookmarkEnd w:id="66"/>
      <w:bookmarkEnd w:id="67"/>
      <w:bookmarkEnd w:id="68"/>
      <w:bookmarkEnd w:id="69"/>
      <w:bookmarkEnd w:id="70"/>
    </w:p>
    <w:p w14:paraId="75CFF2E5">
      <w:pPr>
        <w:pStyle w:val="6"/>
        <w:keepNext w:val="0"/>
        <w:keepLines w:val="0"/>
        <w:tabs>
          <w:tab w:val="center" w:pos="4592"/>
          <w:tab w:val="left" w:pos="7860"/>
        </w:tabs>
        <w:spacing w:before="0" w:line="360" w:lineRule="auto"/>
        <w:rPr>
          <w:rFonts w:ascii="Times New Roman" w:hAnsi="Times New Roman" w:eastAsia="宋体"/>
          <w:b w:val="0"/>
          <w:sz w:val="28"/>
        </w:rPr>
      </w:pPr>
      <w:bookmarkStart w:id="71" w:name="_Toc164608788"/>
      <w:bookmarkStart w:id="72" w:name="_Toc150774724"/>
      <w:bookmarkStart w:id="73" w:name="_Toc164351613"/>
      <w:bookmarkStart w:id="74" w:name="_Toc151193761"/>
      <w:bookmarkStart w:id="75" w:name="_Toc151193617"/>
      <w:bookmarkStart w:id="76" w:name="_Toc164608633"/>
      <w:bookmarkStart w:id="77" w:name="_Toc127151720"/>
      <w:bookmarkStart w:id="78" w:name="_Toc226965709"/>
      <w:bookmarkStart w:id="79" w:name="_Toc127151519"/>
      <w:bookmarkStart w:id="80" w:name="_Toc195842884"/>
      <w:bookmarkStart w:id="81" w:name="_Toc150774619"/>
      <w:bookmarkStart w:id="82" w:name="_Toc150509270"/>
      <w:bookmarkStart w:id="83" w:name="_Toc164229214"/>
      <w:bookmarkStart w:id="84" w:name="_Toc520356144"/>
      <w:bookmarkStart w:id="85" w:name="_Toc226337215"/>
      <w:bookmarkStart w:id="86" w:name="_Toc151193833"/>
      <w:bookmarkStart w:id="87" w:name="_Toc149720812"/>
      <w:bookmarkStart w:id="88" w:name="_Toc150480757"/>
      <w:bookmarkStart w:id="89" w:name="_Toc226309763"/>
      <w:bookmarkStart w:id="90" w:name="_Toc151193689"/>
      <w:bookmarkStart w:id="91" w:name="_Toc142311021"/>
      <w:bookmarkStart w:id="92" w:name="_Toc127161433"/>
      <w:bookmarkStart w:id="93" w:name="_Toc226965792"/>
      <w:bookmarkStart w:id="94" w:name="_Toc151193907"/>
      <w:bookmarkStart w:id="95" w:name="_Toc151190146"/>
      <w:bookmarkStart w:id="96" w:name="_Toc164229360"/>
      <w:r>
        <w:rPr>
          <w:rFonts w:ascii="Times New Roman" w:hAnsi="Times New Roman" w:eastAsia="宋体"/>
          <w:sz w:val="28"/>
        </w:rPr>
        <w:t>供应商须知资料表</w:t>
      </w:r>
    </w:p>
    <w:p w14:paraId="45A620F2">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520"/>
      </w:tblGrid>
      <w:tr w14:paraId="58E0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4AB12B">
            <w:pPr>
              <w:jc w:val="center"/>
              <w:rPr>
                <w:rFonts w:hint="eastAsia" w:ascii="宋体" w:hAnsi="宋体"/>
                <w:b/>
                <w:bCs/>
                <w:sz w:val="24"/>
              </w:rPr>
            </w:pPr>
            <w:r>
              <w:rPr>
                <w:rFonts w:ascii="宋体" w:hAnsi="宋体"/>
                <w:b/>
                <w:sz w:val="24"/>
              </w:rPr>
              <w:t>条款号</w:t>
            </w:r>
          </w:p>
        </w:tc>
        <w:tc>
          <w:tcPr>
            <w:tcW w:w="1701" w:type="dxa"/>
            <w:vAlign w:val="center"/>
          </w:tcPr>
          <w:p w14:paraId="797B7C82">
            <w:pPr>
              <w:jc w:val="center"/>
              <w:rPr>
                <w:rFonts w:hint="eastAsia" w:ascii="宋体" w:hAnsi="宋体"/>
                <w:b/>
                <w:bCs/>
                <w:sz w:val="24"/>
              </w:rPr>
            </w:pPr>
            <w:r>
              <w:rPr>
                <w:rFonts w:ascii="宋体" w:hAnsi="宋体"/>
                <w:b/>
                <w:bCs/>
                <w:sz w:val="24"/>
              </w:rPr>
              <w:t>条目</w:t>
            </w:r>
          </w:p>
        </w:tc>
        <w:tc>
          <w:tcPr>
            <w:tcW w:w="6520" w:type="dxa"/>
            <w:vAlign w:val="center"/>
          </w:tcPr>
          <w:p w14:paraId="116488C8">
            <w:pPr>
              <w:jc w:val="center"/>
              <w:rPr>
                <w:rFonts w:hint="eastAsia" w:ascii="宋体" w:hAnsi="宋体"/>
                <w:b/>
                <w:bCs/>
                <w:sz w:val="24"/>
              </w:rPr>
            </w:pPr>
            <w:r>
              <w:rPr>
                <w:rFonts w:ascii="宋体" w:hAnsi="宋体"/>
                <w:b/>
                <w:bCs/>
                <w:sz w:val="24"/>
              </w:rPr>
              <w:t>内容</w:t>
            </w:r>
          </w:p>
        </w:tc>
      </w:tr>
      <w:tr w14:paraId="195E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C76A25">
            <w:pPr>
              <w:pStyle w:val="26"/>
              <w:adjustRightInd w:val="0"/>
              <w:snapToGrid w:val="0"/>
              <w:jc w:val="center"/>
              <w:rPr>
                <w:rFonts w:hAnsi="宋体"/>
                <w:sz w:val="24"/>
                <w:szCs w:val="24"/>
              </w:rPr>
            </w:pPr>
            <w:r>
              <w:rPr>
                <w:rFonts w:hint="default" w:hAnsi="宋体"/>
                <w:sz w:val="24"/>
                <w:szCs w:val="24"/>
              </w:rPr>
              <w:t>2.2</w:t>
            </w:r>
          </w:p>
        </w:tc>
        <w:tc>
          <w:tcPr>
            <w:tcW w:w="1701" w:type="dxa"/>
            <w:vAlign w:val="center"/>
          </w:tcPr>
          <w:p w14:paraId="283FDE4A">
            <w:pPr>
              <w:jc w:val="center"/>
              <w:rPr>
                <w:rFonts w:hint="eastAsia" w:ascii="宋体" w:hAnsi="宋体"/>
                <w:sz w:val="24"/>
              </w:rPr>
            </w:pPr>
            <w:r>
              <w:rPr>
                <w:rFonts w:ascii="宋体" w:hAnsi="宋体"/>
                <w:sz w:val="24"/>
              </w:rPr>
              <w:t>项目属性</w:t>
            </w:r>
          </w:p>
        </w:tc>
        <w:tc>
          <w:tcPr>
            <w:tcW w:w="6520" w:type="dxa"/>
            <w:vAlign w:val="center"/>
          </w:tcPr>
          <w:p w14:paraId="353F9659">
            <w:pPr>
              <w:rPr>
                <w:rFonts w:hint="eastAsia" w:ascii="宋体" w:hAnsi="宋体"/>
                <w:sz w:val="24"/>
              </w:rPr>
            </w:pPr>
            <w:r>
              <w:rPr>
                <w:rFonts w:ascii="宋体" w:hAnsi="宋体"/>
                <w:sz w:val="24"/>
              </w:rPr>
              <w:t>项目属性：</w:t>
            </w:r>
          </w:p>
          <w:p w14:paraId="6377A986">
            <w:pPr>
              <w:rPr>
                <w:rFonts w:hint="eastAsia" w:ascii="宋体" w:hAnsi="宋体"/>
                <w:sz w:val="24"/>
              </w:rPr>
            </w:pPr>
            <w:r>
              <w:rPr>
                <w:rFonts w:ascii="宋体" w:hAnsi="宋体"/>
                <w:b/>
                <w:color w:val="000000"/>
                <w:sz w:val="24"/>
              </w:rPr>
              <w:t>■</w:t>
            </w:r>
            <w:r>
              <w:rPr>
                <w:rFonts w:ascii="宋体" w:hAnsi="宋体"/>
                <w:sz w:val="24"/>
              </w:rPr>
              <w:t>服务</w:t>
            </w:r>
            <w:r>
              <w:rPr>
                <w:rFonts w:hint="eastAsia" w:ascii="宋体" w:hAnsi="宋体"/>
                <w:sz w:val="24"/>
              </w:rPr>
              <w:t xml:space="preserve">  </w:t>
            </w:r>
          </w:p>
          <w:p w14:paraId="00AF67AE">
            <w:pPr>
              <w:rPr>
                <w:rFonts w:hint="eastAsia" w:ascii="宋体" w:hAnsi="宋体"/>
                <w:sz w:val="24"/>
              </w:rPr>
            </w:pPr>
            <w:r>
              <w:rPr>
                <w:rFonts w:ascii="宋体" w:hAnsi="宋体"/>
                <w:sz w:val="24"/>
              </w:rPr>
              <w:t>□货物</w:t>
            </w:r>
            <w:r>
              <w:rPr>
                <w:rFonts w:hint="eastAsia" w:ascii="宋体" w:hAnsi="宋体"/>
                <w:sz w:val="24"/>
              </w:rPr>
              <w:t xml:space="preserve">  </w:t>
            </w:r>
          </w:p>
          <w:p w14:paraId="64292433">
            <w:pPr>
              <w:rPr>
                <w:rFonts w:hint="eastAsia" w:ascii="宋体" w:hAnsi="宋体"/>
                <w:sz w:val="24"/>
                <w:u w:val="single"/>
              </w:rPr>
            </w:pPr>
            <w:r>
              <w:rPr>
                <w:rFonts w:ascii="宋体" w:hAnsi="宋体"/>
                <w:sz w:val="24"/>
              </w:rPr>
              <w:t>□</w:t>
            </w:r>
            <w:r>
              <w:rPr>
                <w:rFonts w:hint="eastAsia" w:ascii="宋体" w:hAnsi="宋体"/>
                <w:sz w:val="24"/>
              </w:rPr>
              <w:t>工程</w:t>
            </w:r>
          </w:p>
        </w:tc>
      </w:tr>
      <w:tr w14:paraId="4DBE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A91734">
            <w:pPr>
              <w:pStyle w:val="26"/>
              <w:adjustRightInd w:val="0"/>
              <w:snapToGrid w:val="0"/>
              <w:jc w:val="center"/>
              <w:rPr>
                <w:rFonts w:hAnsi="宋体"/>
                <w:sz w:val="24"/>
                <w:szCs w:val="24"/>
              </w:rPr>
            </w:pPr>
            <w:r>
              <w:rPr>
                <w:rFonts w:hint="default" w:hAnsi="宋体"/>
                <w:sz w:val="24"/>
                <w:szCs w:val="24"/>
              </w:rPr>
              <w:t>2.3</w:t>
            </w:r>
          </w:p>
        </w:tc>
        <w:tc>
          <w:tcPr>
            <w:tcW w:w="1701" w:type="dxa"/>
            <w:vAlign w:val="center"/>
          </w:tcPr>
          <w:p w14:paraId="5DEC1BC0">
            <w:pPr>
              <w:jc w:val="center"/>
              <w:rPr>
                <w:rFonts w:hint="eastAsia" w:ascii="宋体" w:hAnsi="宋体"/>
                <w:sz w:val="24"/>
              </w:rPr>
            </w:pPr>
            <w:r>
              <w:rPr>
                <w:rFonts w:ascii="宋体" w:hAnsi="宋体"/>
                <w:sz w:val="24"/>
              </w:rPr>
              <w:t>科研仪器设备</w:t>
            </w:r>
          </w:p>
        </w:tc>
        <w:tc>
          <w:tcPr>
            <w:tcW w:w="6520" w:type="dxa"/>
            <w:vAlign w:val="center"/>
          </w:tcPr>
          <w:p w14:paraId="45F18A3D">
            <w:pPr>
              <w:rPr>
                <w:rFonts w:hint="eastAsia" w:ascii="宋体" w:hAnsi="宋体"/>
                <w:sz w:val="24"/>
              </w:rPr>
            </w:pPr>
            <w:r>
              <w:rPr>
                <w:rFonts w:ascii="宋体" w:hAnsi="宋体"/>
                <w:sz w:val="24"/>
              </w:rPr>
              <w:t>是否属于科研仪器设备采购项目：</w:t>
            </w:r>
          </w:p>
          <w:p w14:paraId="5E5118CE">
            <w:pPr>
              <w:rPr>
                <w:rFonts w:hint="eastAsia" w:ascii="宋体" w:hAnsi="宋体"/>
                <w:sz w:val="24"/>
              </w:rPr>
            </w:pPr>
            <w:r>
              <w:rPr>
                <w:rFonts w:ascii="宋体" w:hAnsi="宋体"/>
                <w:sz w:val="24"/>
              </w:rPr>
              <w:t>□是</w:t>
            </w:r>
            <w:r>
              <w:rPr>
                <w:rFonts w:hint="eastAsia" w:ascii="宋体" w:hAnsi="宋体"/>
                <w:sz w:val="24"/>
              </w:rPr>
              <w:t xml:space="preserve">  </w:t>
            </w:r>
          </w:p>
          <w:p w14:paraId="68317E16">
            <w:pPr>
              <w:rPr>
                <w:rFonts w:hint="eastAsia" w:ascii="宋体" w:hAnsi="宋体"/>
                <w:sz w:val="24"/>
              </w:rPr>
            </w:pPr>
            <w:r>
              <w:rPr>
                <w:rFonts w:ascii="宋体" w:hAnsi="宋体"/>
                <w:b/>
                <w:color w:val="000000"/>
                <w:sz w:val="24"/>
              </w:rPr>
              <w:t>■</w:t>
            </w:r>
            <w:r>
              <w:rPr>
                <w:rFonts w:ascii="宋体" w:hAnsi="宋体"/>
                <w:sz w:val="24"/>
              </w:rPr>
              <w:t>否</w:t>
            </w:r>
          </w:p>
        </w:tc>
      </w:tr>
      <w:tr w14:paraId="2F39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24C823">
            <w:pPr>
              <w:pStyle w:val="26"/>
              <w:adjustRightInd w:val="0"/>
              <w:snapToGrid w:val="0"/>
              <w:jc w:val="center"/>
              <w:rPr>
                <w:rFonts w:hAnsi="宋体"/>
                <w:sz w:val="24"/>
                <w:szCs w:val="24"/>
              </w:rPr>
            </w:pPr>
            <w:r>
              <w:rPr>
                <w:rFonts w:hint="default" w:hAnsi="宋体"/>
                <w:sz w:val="24"/>
                <w:szCs w:val="24"/>
              </w:rPr>
              <w:t>3.1</w:t>
            </w:r>
          </w:p>
        </w:tc>
        <w:tc>
          <w:tcPr>
            <w:tcW w:w="1701" w:type="dxa"/>
            <w:vAlign w:val="center"/>
          </w:tcPr>
          <w:p w14:paraId="481EAB46">
            <w:pPr>
              <w:jc w:val="center"/>
              <w:rPr>
                <w:rFonts w:hint="eastAsia" w:ascii="宋体" w:hAnsi="宋体"/>
                <w:sz w:val="24"/>
              </w:rPr>
            </w:pPr>
            <w:r>
              <w:rPr>
                <w:rFonts w:ascii="宋体" w:hAnsi="宋体"/>
                <w:sz w:val="24"/>
              </w:rPr>
              <w:t>现场考察</w:t>
            </w:r>
          </w:p>
        </w:tc>
        <w:tc>
          <w:tcPr>
            <w:tcW w:w="6520" w:type="dxa"/>
            <w:vAlign w:val="center"/>
          </w:tcPr>
          <w:p w14:paraId="5B9D7DFC">
            <w:pPr>
              <w:rPr>
                <w:rFonts w:hint="eastAsia" w:ascii="宋体" w:hAnsi="宋体"/>
                <w:sz w:val="24"/>
              </w:rPr>
            </w:pPr>
            <w:r>
              <w:rPr>
                <w:rFonts w:ascii="宋体" w:hAnsi="宋体"/>
                <w:b/>
                <w:color w:val="000000"/>
                <w:sz w:val="24"/>
              </w:rPr>
              <w:t>■</w:t>
            </w:r>
            <w:r>
              <w:rPr>
                <w:rFonts w:ascii="宋体" w:hAnsi="宋体"/>
                <w:sz w:val="24"/>
              </w:rPr>
              <w:t>不组织</w:t>
            </w:r>
          </w:p>
          <w:p w14:paraId="43F7196B">
            <w:pPr>
              <w:rPr>
                <w:rFonts w:hint="eastAsia" w:ascii="宋体" w:hAnsi="宋体"/>
                <w:bCs/>
                <w:sz w:val="24"/>
              </w:rPr>
            </w:pPr>
            <w:r>
              <w:rPr>
                <w:rFonts w:ascii="宋体" w:hAnsi="宋体"/>
                <w:sz w:val="24"/>
              </w:rPr>
              <w:t>□组织，考察时间：___年___月___日___点___分</w:t>
            </w:r>
            <w:r>
              <w:rPr>
                <w:rFonts w:hint="eastAsia" w:ascii="宋体" w:hAnsi="宋体"/>
                <w:sz w:val="24"/>
              </w:rPr>
              <w:t>。</w:t>
            </w:r>
          </w:p>
          <w:p w14:paraId="7996F4C9">
            <w:pPr>
              <w:pStyle w:val="26"/>
              <w:adjustRightInd w:val="0"/>
              <w:snapToGrid w:val="0"/>
              <w:ind w:firstLine="960" w:firstLineChars="400"/>
              <w:rPr>
                <w:rFonts w:hAnsi="宋体"/>
                <w:sz w:val="24"/>
                <w:szCs w:val="24"/>
              </w:rPr>
            </w:pPr>
            <w:r>
              <w:rPr>
                <w:rFonts w:hint="default" w:hAnsi="宋体"/>
                <w:sz w:val="24"/>
                <w:szCs w:val="24"/>
              </w:rPr>
              <w:t>考察地点：___________</w:t>
            </w:r>
            <w:r>
              <w:rPr>
                <w:rFonts w:hAnsi="宋体"/>
                <w:sz w:val="24"/>
                <w:szCs w:val="24"/>
              </w:rPr>
              <w:t>。</w:t>
            </w:r>
          </w:p>
        </w:tc>
      </w:tr>
      <w:tr w14:paraId="43C6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44E471C">
            <w:pPr>
              <w:pStyle w:val="26"/>
              <w:adjustRightInd w:val="0"/>
              <w:snapToGrid w:val="0"/>
              <w:jc w:val="center"/>
              <w:rPr>
                <w:rFonts w:hAnsi="宋体"/>
                <w:sz w:val="24"/>
                <w:szCs w:val="24"/>
              </w:rPr>
            </w:pPr>
          </w:p>
        </w:tc>
        <w:tc>
          <w:tcPr>
            <w:tcW w:w="1701" w:type="dxa"/>
            <w:vAlign w:val="center"/>
          </w:tcPr>
          <w:p w14:paraId="5A0AEA1E">
            <w:pPr>
              <w:jc w:val="center"/>
              <w:rPr>
                <w:rFonts w:hint="eastAsia" w:ascii="宋体" w:hAnsi="宋体"/>
                <w:sz w:val="24"/>
              </w:rPr>
            </w:pPr>
            <w:r>
              <w:rPr>
                <w:rFonts w:ascii="宋体" w:hAnsi="宋体"/>
                <w:sz w:val="24"/>
              </w:rPr>
              <w:t>磋商前答疑会</w:t>
            </w:r>
          </w:p>
        </w:tc>
        <w:tc>
          <w:tcPr>
            <w:tcW w:w="6520" w:type="dxa"/>
            <w:vAlign w:val="center"/>
          </w:tcPr>
          <w:p w14:paraId="6FC45EC8">
            <w:pPr>
              <w:rPr>
                <w:rFonts w:hint="eastAsia" w:ascii="宋体" w:hAnsi="宋体"/>
                <w:sz w:val="24"/>
              </w:rPr>
            </w:pPr>
            <w:r>
              <w:rPr>
                <w:rFonts w:ascii="宋体" w:hAnsi="宋体"/>
                <w:b/>
                <w:color w:val="000000"/>
                <w:sz w:val="24"/>
              </w:rPr>
              <w:t>■</w:t>
            </w:r>
            <w:r>
              <w:rPr>
                <w:rFonts w:ascii="宋体" w:hAnsi="宋体"/>
                <w:sz w:val="24"/>
              </w:rPr>
              <w:t>不召开</w:t>
            </w:r>
          </w:p>
          <w:p w14:paraId="5B750F59">
            <w:pPr>
              <w:rPr>
                <w:rFonts w:hint="eastAsia" w:ascii="宋体" w:hAnsi="宋体"/>
                <w:sz w:val="24"/>
              </w:rPr>
            </w:pPr>
            <w:r>
              <w:rPr>
                <w:rFonts w:ascii="宋体" w:hAnsi="宋体"/>
                <w:sz w:val="24"/>
              </w:rPr>
              <w:t>□召开，召开时间：___年___月___日___点___分</w:t>
            </w:r>
            <w:r>
              <w:rPr>
                <w:rFonts w:hint="eastAsia" w:ascii="宋体" w:hAnsi="宋体"/>
                <w:sz w:val="24"/>
              </w:rPr>
              <w:t>。</w:t>
            </w:r>
          </w:p>
          <w:p w14:paraId="34DAAA5D">
            <w:pPr>
              <w:ind w:firstLine="960" w:firstLineChars="400"/>
              <w:rPr>
                <w:rFonts w:hint="eastAsia" w:ascii="宋体" w:hAnsi="宋体"/>
                <w:sz w:val="24"/>
              </w:rPr>
            </w:pPr>
            <w:r>
              <w:rPr>
                <w:rFonts w:ascii="宋体" w:hAnsi="宋体"/>
                <w:sz w:val="24"/>
              </w:rPr>
              <w:t>召开地点：___________</w:t>
            </w:r>
            <w:r>
              <w:rPr>
                <w:rFonts w:hint="eastAsia" w:ascii="宋体" w:hAnsi="宋体"/>
                <w:sz w:val="24"/>
              </w:rPr>
              <w:t>。</w:t>
            </w:r>
          </w:p>
        </w:tc>
      </w:tr>
      <w:tr w14:paraId="5671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988" w:type="dxa"/>
            <w:vAlign w:val="center"/>
          </w:tcPr>
          <w:p w14:paraId="3431DBED">
            <w:pPr>
              <w:pStyle w:val="26"/>
              <w:adjustRightInd w:val="0"/>
              <w:snapToGrid w:val="0"/>
              <w:jc w:val="center"/>
              <w:rPr>
                <w:rFonts w:hAnsi="宋体"/>
                <w:sz w:val="24"/>
                <w:szCs w:val="24"/>
              </w:rPr>
            </w:pPr>
            <w:r>
              <w:rPr>
                <w:rFonts w:hint="default" w:hAnsi="宋体"/>
                <w:sz w:val="24"/>
                <w:szCs w:val="24"/>
              </w:rPr>
              <w:t>4.2.5</w:t>
            </w:r>
          </w:p>
        </w:tc>
        <w:tc>
          <w:tcPr>
            <w:tcW w:w="1701" w:type="dxa"/>
            <w:vAlign w:val="center"/>
          </w:tcPr>
          <w:p w14:paraId="77CEDEEC">
            <w:pPr>
              <w:jc w:val="center"/>
              <w:rPr>
                <w:rFonts w:hint="eastAsia" w:ascii="宋体" w:hAnsi="宋体"/>
                <w:sz w:val="24"/>
              </w:rPr>
            </w:pPr>
            <w:r>
              <w:rPr>
                <w:rFonts w:ascii="宋体" w:hAnsi="宋体"/>
                <w:sz w:val="24"/>
              </w:rPr>
              <w:t>标的所属行业</w:t>
            </w:r>
          </w:p>
        </w:tc>
        <w:tc>
          <w:tcPr>
            <w:tcW w:w="6520" w:type="dxa"/>
            <w:vAlign w:val="center"/>
          </w:tcPr>
          <w:p w14:paraId="564AFD0B">
            <w:pPr>
              <w:rPr>
                <w:rFonts w:hint="eastAsia" w:ascii="宋体" w:hAnsi="宋体"/>
                <w:sz w:val="24"/>
              </w:rPr>
            </w:pPr>
            <w:r>
              <w:rPr>
                <w:rFonts w:ascii="宋体" w:hAnsi="宋体"/>
                <w:sz w:val="24"/>
              </w:rPr>
              <w:t>本项目采购标的对应的中小企业划分标准所属行业：</w:t>
            </w:r>
          </w:p>
          <w:tbl>
            <w:tblPr>
              <w:tblStyle w:val="47"/>
              <w:tblW w:w="6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118"/>
            </w:tblGrid>
            <w:tr w14:paraId="5E61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0" w:type="pct"/>
                  <w:tcBorders>
                    <w:top w:val="single" w:color="auto" w:sz="4" w:space="0"/>
                    <w:left w:val="single" w:color="auto" w:sz="4" w:space="0"/>
                    <w:bottom w:val="single" w:color="auto" w:sz="4" w:space="0"/>
                    <w:right w:val="single" w:color="auto" w:sz="4" w:space="0"/>
                  </w:tcBorders>
                  <w:vAlign w:val="center"/>
                </w:tcPr>
                <w:p w14:paraId="15DA6BD6">
                  <w:pPr>
                    <w:jc w:val="center"/>
                    <w:rPr>
                      <w:rFonts w:hint="eastAsia" w:ascii="宋体" w:hAnsi="宋体"/>
                      <w:bCs/>
                      <w:sz w:val="24"/>
                    </w:rPr>
                  </w:pPr>
                  <w:r>
                    <w:rPr>
                      <w:rFonts w:hint="eastAsia" w:ascii="宋体" w:hAnsi="宋体"/>
                      <w:bCs/>
                      <w:sz w:val="24"/>
                    </w:rPr>
                    <w:t>项目名称</w:t>
                  </w:r>
                </w:p>
              </w:tc>
              <w:tc>
                <w:tcPr>
                  <w:tcW w:w="2480" w:type="pct"/>
                  <w:tcBorders>
                    <w:top w:val="single" w:color="auto" w:sz="4" w:space="0"/>
                    <w:left w:val="single" w:color="auto" w:sz="4" w:space="0"/>
                    <w:bottom w:val="single" w:color="auto" w:sz="4" w:space="0"/>
                    <w:right w:val="single" w:color="auto" w:sz="4" w:space="0"/>
                  </w:tcBorders>
                  <w:vAlign w:val="center"/>
                </w:tcPr>
                <w:p w14:paraId="7767A63D">
                  <w:pPr>
                    <w:jc w:val="center"/>
                    <w:rPr>
                      <w:rFonts w:hint="eastAsia" w:ascii="宋体" w:hAnsi="宋体"/>
                      <w:sz w:val="24"/>
                    </w:rPr>
                  </w:pPr>
                  <w:r>
                    <w:rPr>
                      <w:rFonts w:ascii="宋体" w:hAnsi="宋体"/>
                      <w:sz w:val="24"/>
                    </w:rPr>
                    <w:t>中小企业划分标准所属行业</w:t>
                  </w:r>
                </w:p>
              </w:tc>
            </w:tr>
            <w:tr w14:paraId="5341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pct"/>
                  <w:tcBorders>
                    <w:top w:val="single" w:color="auto" w:sz="4" w:space="0"/>
                    <w:left w:val="single" w:color="auto" w:sz="4" w:space="0"/>
                    <w:right w:val="single" w:color="auto" w:sz="4" w:space="0"/>
                  </w:tcBorders>
                  <w:vAlign w:val="center"/>
                </w:tcPr>
                <w:p w14:paraId="59A6FFF7">
                  <w:pPr>
                    <w:jc w:val="center"/>
                    <w:rPr>
                      <w:rFonts w:hint="eastAsia" w:ascii="宋体" w:hAnsi="宋体"/>
                      <w:bCs/>
                      <w:sz w:val="24"/>
                    </w:rPr>
                  </w:pPr>
                  <w:r>
                    <w:rPr>
                      <w:rFonts w:hint="eastAsia" w:ascii="宋体" w:hAnsi="宋体"/>
                      <w:bCs/>
                      <w:sz w:val="24"/>
                    </w:rPr>
                    <w:t>2026年广外街道食堂食材配送服务项目</w:t>
                  </w:r>
                </w:p>
              </w:tc>
              <w:tc>
                <w:tcPr>
                  <w:tcW w:w="2480" w:type="pct"/>
                  <w:tcBorders>
                    <w:top w:val="single" w:color="auto" w:sz="4" w:space="0"/>
                    <w:left w:val="single" w:color="auto" w:sz="4" w:space="0"/>
                    <w:right w:val="single" w:color="auto" w:sz="4" w:space="0"/>
                  </w:tcBorders>
                  <w:vAlign w:val="center"/>
                </w:tcPr>
                <w:p w14:paraId="76B68609">
                  <w:pPr>
                    <w:jc w:val="center"/>
                    <w:rPr>
                      <w:rFonts w:hint="eastAsia" w:ascii="宋体" w:hAnsi="宋体"/>
                      <w:kern w:val="0"/>
                      <w:sz w:val="24"/>
                    </w:rPr>
                  </w:pPr>
                  <w:r>
                    <w:rPr>
                      <w:rFonts w:hint="eastAsia" w:ascii="宋体" w:hAnsi="宋体"/>
                      <w:kern w:val="0"/>
                      <w:sz w:val="24"/>
                    </w:rPr>
                    <w:t>批发业</w:t>
                  </w:r>
                </w:p>
              </w:tc>
            </w:tr>
          </w:tbl>
          <w:p w14:paraId="010D7B9B">
            <w:pPr>
              <w:rPr>
                <w:rFonts w:hint="eastAsia" w:ascii="宋体" w:hAnsi="宋体"/>
                <w:sz w:val="24"/>
              </w:rPr>
            </w:pPr>
            <w:r>
              <w:rPr>
                <w:rFonts w:hint="eastAsia" w:ascii="宋体" w:hAnsi="宋体"/>
                <w:sz w:val="24"/>
              </w:rPr>
              <w:t>备注：</w:t>
            </w:r>
          </w:p>
          <w:p w14:paraId="7D4B8D1F">
            <w:pPr>
              <w:rPr>
                <w:rFonts w:hint="eastAsia" w:ascii="宋体" w:hAnsi="宋体"/>
                <w:sz w:val="24"/>
              </w:rPr>
            </w:pPr>
            <w:r>
              <w:rPr>
                <w:rFonts w:hint="eastAsia" w:ascii="宋体" w:hAnsi="宋体"/>
                <w:kern w:val="0"/>
                <w:sz w:val="24"/>
              </w:rPr>
              <w:t>批发业划分标准：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14:paraId="60D5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86DA427">
            <w:pPr>
              <w:pStyle w:val="26"/>
              <w:adjustRightInd w:val="0"/>
              <w:snapToGrid w:val="0"/>
              <w:jc w:val="center"/>
              <w:rPr>
                <w:rFonts w:hAnsi="宋体"/>
                <w:sz w:val="24"/>
                <w:szCs w:val="24"/>
              </w:rPr>
            </w:pPr>
            <w:r>
              <w:rPr>
                <w:rFonts w:hAnsi="宋体"/>
                <w:sz w:val="24"/>
                <w:szCs w:val="24"/>
              </w:rPr>
              <w:t>9.6</w:t>
            </w:r>
          </w:p>
        </w:tc>
        <w:tc>
          <w:tcPr>
            <w:tcW w:w="1701" w:type="dxa"/>
            <w:vAlign w:val="center"/>
          </w:tcPr>
          <w:p w14:paraId="513F651A">
            <w:pPr>
              <w:jc w:val="center"/>
              <w:rPr>
                <w:rFonts w:hint="eastAsia" w:ascii="宋体" w:hAnsi="宋体"/>
                <w:sz w:val="24"/>
              </w:rPr>
            </w:pPr>
            <w:bookmarkStart w:id="97" w:name="OLE_LINK19"/>
            <w:r>
              <w:rPr>
                <w:rFonts w:hint="eastAsia" w:ascii="宋体" w:hAnsi="宋体"/>
                <w:sz w:val="24"/>
              </w:rPr>
              <w:t>响应文件构成</w:t>
            </w:r>
            <w:bookmarkEnd w:id="97"/>
          </w:p>
        </w:tc>
        <w:tc>
          <w:tcPr>
            <w:tcW w:w="6520" w:type="dxa"/>
            <w:vAlign w:val="center"/>
          </w:tcPr>
          <w:p w14:paraId="081676BB">
            <w:pPr>
              <w:tabs>
                <w:tab w:val="left" w:pos="900"/>
                <w:tab w:val="left" w:pos="1080"/>
                <w:tab w:val="left" w:pos="1589"/>
                <w:tab w:val="left" w:pos="2014"/>
              </w:tabs>
              <w:snapToGrid w:val="0"/>
              <w:rPr>
                <w:sz w:val="24"/>
              </w:rPr>
            </w:pPr>
            <w:r>
              <w:rPr>
                <w:rFonts w:hint="eastAsia"/>
                <w:b/>
                <w:bCs/>
                <w:sz w:val="24"/>
              </w:rPr>
              <w:t>技术部分页数不超过</w:t>
            </w:r>
            <w:r>
              <w:rPr>
                <w:b/>
                <w:bCs/>
                <w:sz w:val="24"/>
              </w:rPr>
              <w:t>500</w:t>
            </w:r>
            <w:r>
              <w:rPr>
                <w:rFonts w:hint="eastAsia"/>
                <w:b/>
                <w:bCs/>
                <w:sz w:val="24"/>
              </w:rPr>
              <w:t>页</w:t>
            </w:r>
            <w:r>
              <w:rPr>
                <w:rFonts w:hint="eastAsia"/>
                <w:sz w:val="24"/>
              </w:rPr>
              <w:t>，未按规定编制响应文件的，视为</w:t>
            </w:r>
            <w:r>
              <w:rPr>
                <w:rFonts w:hint="eastAsia"/>
                <w:b/>
                <w:bCs/>
                <w:sz w:val="24"/>
              </w:rPr>
              <w:t>响应无效</w:t>
            </w:r>
            <w:r>
              <w:rPr>
                <w:rFonts w:hint="eastAsia"/>
                <w:sz w:val="24"/>
              </w:rPr>
              <w:t>。</w:t>
            </w:r>
          </w:p>
        </w:tc>
      </w:tr>
      <w:tr w14:paraId="2922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7F772DC9">
            <w:pPr>
              <w:pStyle w:val="26"/>
              <w:adjustRightInd w:val="0"/>
              <w:snapToGrid w:val="0"/>
              <w:jc w:val="center"/>
              <w:rPr>
                <w:rFonts w:hAnsi="宋体"/>
                <w:sz w:val="24"/>
                <w:szCs w:val="24"/>
              </w:rPr>
            </w:pPr>
            <w:r>
              <w:rPr>
                <w:rFonts w:hint="default" w:hAnsi="宋体"/>
                <w:sz w:val="24"/>
                <w:szCs w:val="24"/>
              </w:rPr>
              <w:t>10.2</w:t>
            </w:r>
          </w:p>
        </w:tc>
        <w:tc>
          <w:tcPr>
            <w:tcW w:w="1701" w:type="dxa"/>
            <w:vAlign w:val="center"/>
          </w:tcPr>
          <w:p w14:paraId="1A246677">
            <w:pPr>
              <w:jc w:val="center"/>
              <w:rPr>
                <w:rFonts w:hint="eastAsia" w:ascii="宋体" w:hAnsi="宋体"/>
                <w:sz w:val="24"/>
              </w:rPr>
            </w:pPr>
            <w:r>
              <w:rPr>
                <w:rFonts w:ascii="宋体" w:hAnsi="宋体"/>
                <w:sz w:val="24"/>
              </w:rPr>
              <w:t>报价</w:t>
            </w:r>
          </w:p>
        </w:tc>
        <w:tc>
          <w:tcPr>
            <w:tcW w:w="6520" w:type="dxa"/>
            <w:vAlign w:val="center"/>
          </w:tcPr>
          <w:p w14:paraId="017BB32F">
            <w:pPr>
              <w:rPr>
                <w:rFonts w:hint="eastAsia" w:ascii="宋体" w:hAnsi="宋体"/>
                <w:sz w:val="24"/>
              </w:rPr>
            </w:pPr>
            <w:r>
              <w:rPr>
                <w:rFonts w:ascii="宋体" w:hAnsi="宋体"/>
                <w:sz w:val="24"/>
              </w:rPr>
              <w:t>报价的特殊规定：</w:t>
            </w:r>
          </w:p>
          <w:p w14:paraId="0195BE49">
            <w:pPr>
              <w:rPr>
                <w:rFonts w:hint="eastAsia" w:ascii="宋体" w:hAnsi="宋体"/>
                <w:sz w:val="24"/>
              </w:rPr>
            </w:pPr>
            <w:r>
              <w:rPr>
                <w:rFonts w:ascii="宋体" w:hAnsi="宋体"/>
                <w:sz w:val="24"/>
              </w:rPr>
              <w:t>□无</w:t>
            </w:r>
          </w:p>
          <w:p w14:paraId="68B1B070">
            <w:pPr>
              <w:rPr>
                <w:rFonts w:hint="eastAsia" w:ascii="宋体" w:hAnsi="宋体" w:cs="宋体"/>
                <w:sz w:val="24"/>
                <w:szCs w:val="20"/>
                <w:u w:val="single"/>
              </w:rPr>
            </w:pPr>
            <w:r>
              <w:rPr>
                <w:rFonts w:ascii="宋体" w:hAnsi="宋体"/>
                <w:b/>
                <w:color w:val="000000"/>
                <w:sz w:val="24"/>
              </w:rPr>
              <w:t>■</w:t>
            </w:r>
            <w:r>
              <w:rPr>
                <w:rFonts w:ascii="宋体" w:hAnsi="宋体"/>
                <w:sz w:val="24"/>
              </w:rPr>
              <w:t>有，具体情形：</w:t>
            </w:r>
            <w:r>
              <w:rPr>
                <w:rFonts w:hint="eastAsia" w:ascii="宋体" w:hAnsi="宋体" w:cs="宋体"/>
                <w:sz w:val="24"/>
                <w:szCs w:val="20"/>
                <w:u w:val="single"/>
              </w:rPr>
              <w:t>所有投标价格参考“北京价格”官方网站（https://www.beijingprice.cn/）中对应产品价格的批发价为基准价，在此基础上报优惠率，优惠率的上限值为110%。</w:t>
            </w:r>
          </w:p>
          <w:p w14:paraId="03CAADB1">
            <w:pPr>
              <w:jc w:val="left"/>
              <w:rPr>
                <w:rFonts w:hint="eastAsia" w:ascii="宋体" w:hAnsi="宋体" w:cs="宋体"/>
                <w:sz w:val="24"/>
                <w:szCs w:val="20"/>
                <w:u w:val="single"/>
              </w:rPr>
            </w:pPr>
            <w:r>
              <w:rPr>
                <w:rFonts w:hint="eastAsia" w:ascii="宋体" w:hAnsi="宋体" w:cs="宋体"/>
                <w:sz w:val="24"/>
                <w:szCs w:val="20"/>
                <w:u w:val="single"/>
              </w:rPr>
              <w:t>超过优惠率限值的，投标无效。</w:t>
            </w:r>
          </w:p>
          <w:p w14:paraId="117600DF">
            <w:pPr>
              <w:rPr>
                <w:rFonts w:hint="eastAsia" w:ascii="宋体" w:hAnsi="宋体" w:cs="宋体"/>
                <w:sz w:val="24"/>
                <w:szCs w:val="20"/>
                <w:u w:val="single"/>
              </w:rPr>
            </w:pPr>
            <w:r>
              <w:rPr>
                <w:rFonts w:hint="eastAsia" w:ascii="宋体" w:hAnsi="宋体" w:cs="宋体"/>
                <w:sz w:val="24"/>
                <w:szCs w:val="20"/>
                <w:u w:val="single"/>
              </w:rPr>
              <w:t>（报价格式：</w:t>
            </w:r>
            <w:r>
              <w:rPr>
                <w:rFonts w:ascii="宋体" w:hAnsi="宋体" w:cs="宋体"/>
                <w:sz w:val="24"/>
                <w:szCs w:val="20"/>
                <w:u w:val="single"/>
              </w:rPr>
              <w:t>如在基准价基础上上浮5%，投标优惠率即105%，在基准价基础上下浮5％，投标优惠率即95%，</w:t>
            </w:r>
            <w:r>
              <w:rPr>
                <w:rFonts w:hint="eastAsia" w:ascii="宋体" w:hAnsi="宋体" w:cs="宋体"/>
                <w:sz w:val="24"/>
                <w:szCs w:val="20"/>
                <w:u w:val="single"/>
              </w:rPr>
              <w:t>可精确到小数点后 1 位）</w:t>
            </w:r>
          </w:p>
          <w:p w14:paraId="770C2CDF">
            <w:pPr>
              <w:jc w:val="left"/>
              <w:rPr>
                <w:rFonts w:hint="eastAsia" w:ascii="宋体" w:hAnsi="宋体"/>
                <w:sz w:val="24"/>
              </w:rPr>
            </w:pPr>
            <w:r>
              <w:rPr>
                <w:rFonts w:hint="eastAsia" w:ascii="宋体" w:hAnsi="宋体" w:cs="宋体"/>
                <w:sz w:val="24"/>
                <w:szCs w:val="20"/>
                <w:u w:val="single"/>
              </w:rPr>
              <w:t>基准价：“北京价格”官方网站（https://www.beijingprice.cn/）中对应产品价格的批发价作为基准价，如“北京价格”网站中没有公布价格的品类，由采购人与成交供应商协商确定价格</w:t>
            </w:r>
            <w:r>
              <w:rPr>
                <w:sz w:val="24"/>
              </w:rPr>
              <w:t>。</w:t>
            </w:r>
          </w:p>
        </w:tc>
      </w:tr>
      <w:tr w14:paraId="126A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ED312D">
            <w:pPr>
              <w:pStyle w:val="26"/>
              <w:adjustRightInd w:val="0"/>
              <w:snapToGrid w:val="0"/>
              <w:jc w:val="center"/>
              <w:rPr>
                <w:rFonts w:hAnsi="宋体"/>
                <w:sz w:val="24"/>
                <w:szCs w:val="24"/>
              </w:rPr>
            </w:pPr>
            <w:r>
              <w:rPr>
                <w:rFonts w:hint="default" w:hAnsi="宋体"/>
                <w:sz w:val="24"/>
                <w:szCs w:val="24"/>
              </w:rPr>
              <w:t>11.1</w:t>
            </w:r>
          </w:p>
        </w:tc>
        <w:tc>
          <w:tcPr>
            <w:tcW w:w="1701" w:type="dxa"/>
            <w:vMerge w:val="restart"/>
            <w:vAlign w:val="center"/>
          </w:tcPr>
          <w:p w14:paraId="178462B8">
            <w:pPr>
              <w:jc w:val="center"/>
              <w:rPr>
                <w:rFonts w:hint="eastAsia" w:ascii="宋体" w:hAnsi="宋体"/>
                <w:sz w:val="24"/>
              </w:rPr>
            </w:pPr>
            <w:r>
              <w:rPr>
                <w:rFonts w:ascii="宋体" w:hAnsi="宋体"/>
                <w:sz w:val="24"/>
              </w:rPr>
              <w:t>磋商保证金</w:t>
            </w:r>
          </w:p>
        </w:tc>
        <w:tc>
          <w:tcPr>
            <w:tcW w:w="6520" w:type="dxa"/>
            <w:vAlign w:val="center"/>
          </w:tcPr>
          <w:p w14:paraId="4CCBD860">
            <w:pPr>
              <w:pStyle w:val="26"/>
              <w:adjustRightInd w:val="0"/>
              <w:snapToGrid w:val="0"/>
              <w:rPr>
                <w:rFonts w:hAnsi="宋体"/>
                <w:sz w:val="24"/>
                <w:szCs w:val="24"/>
              </w:rPr>
            </w:pPr>
            <w:r>
              <w:rPr>
                <w:rFonts w:hint="default" w:hAnsi="宋体"/>
                <w:sz w:val="24"/>
                <w:szCs w:val="24"/>
              </w:rPr>
              <w:t>磋商保证金金额：</w:t>
            </w:r>
            <w:bookmarkStart w:id="98" w:name="OLE_LINK3"/>
            <w:r>
              <w:rPr>
                <w:rFonts w:hAnsi="宋体"/>
                <w:sz w:val="24"/>
                <w:szCs w:val="24"/>
                <w:u w:val="single"/>
              </w:rPr>
              <w:t>￥10000.00元（大写：壹万元整）</w:t>
            </w:r>
            <w:bookmarkEnd w:id="98"/>
          </w:p>
          <w:p w14:paraId="4338C92B">
            <w:pPr>
              <w:rPr>
                <w:rFonts w:hint="eastAsia" w:ascii="宋体" w:hAnsi="宋体"/>
                <w:sz w:val="24"/>
              </w:rPr>
            </w:pPr>
            <w:r>
              <w:rPr>
                <w:rFonts w:ascii="宋体" w:hAnsi="宋体"/>
                <w:sz w:val="24"/>
              </w:rPr>
              <w:t>磋商保证金收受人信息：</w:t>
            </w:r>
          </w:p>
          <w:p w14:paraId="748A5ED8">
            <w:pPr>
              <w:rPr>
                <w:rFonts w:hint="eastAsia" w:ascii="宋体" w:hAnsi="宋体" w:cs="微软雅黑"/>
                <w:spacing w:val="1"/>
                <w:sz w:val="24"/>
                <w:u w:val="single"/>
              </w:rPr>
            </w:pPr>
            <w:r>
              <w:rPr>
                <w:rFonts w:hint="eastAsia" w:ascii="宋体" w:hAnsi="宋体" w:cs="微软雅黑"/>
                <w:spacing w:val="1"/>
                <w:sz w:val="24"/>
                <w:u w:val="single"/>
              </w:rPr>
              <w:t>投标保证金的形式：金融机构或担保机构出具的保函、电汇等。</w:t>
            </w:r>
          </w:p>
          <w:p w14:paraId="7B6577B5">
            <w:pPr>
              <w:rPr>
                <w:rFonts w:hint="eastAsia" w:ascii="宋体" w:hAnsi="宋体" w:cs="微软雅黑"/>
                <w:spacing w:val="1"/>
                <w:sz w:val="24"/>
                <w:u w:val="single"/>
              </w:rPr>
            </w:pPr>
            <w:r>
              <w:rPr>
                <w:rFonts w:hint="eastAsia" w:ascii="宋体" w:hAnsi="宋体" w:cs="微软雅黑"/>
                <w:spacing w:val="1"/>
                <w:sz w:val="24"/>
                <w:u w:val="single"/>
              </w:rPr>
              <w:t>递交方式：若采用银行汇票、电汇、转账支票，应当在投标截止时间以前到达下列采购人指定账户。</w:t>
            </w:r>
          </w:p>
          <w:p w14:paraId="7EAE42AD">
            <w:pPr>
              <w:rPr>
                <w:rFonts w:hint="eastAsia" w:ascii="宋体" w:hAnsi="宋体" w:cs="微软雅黑"/>
                <w:spacing w:val="1"/>
                <w:sz w:val="24"/>
                <w:u w:val="single"/>
              </w:rPr>
            </w:pPr>
            <w:r>
              <w:rPr>
                <w:rFonts w:hint="eastAsia" w:ascii="宋体" w:hAnsi="宋体" w:cs="微软雅黑"/>
                <w:spacing w:val="1"/>
                <w:sz w:val="24"/>
                <w:u w:val="single"/>
              </w:rPr>
              <w:t>账户名称：北京中诚正信工程咨询有限公司</w:t>
            </w:r>
          </w:p>
          <w:p w14:paraId="7E40E4A6">
            <w:pPr>
              <w:rPr>
                <w:rFonts w:hint="eastAsia" w:ascii="宋体" w:hAnsi="宋体" w:cs="微软雅黑"/>
                <w:spacing w:val="1"/>
                <w:sz w:val="24"/>
                <w:u w:val="single"/>
              </w:rPr>
            </w:pPr>
            <w:r>
              <w:rPr>
                <w:rFonts w:hint="eastAsia" w:ascii="宋体" w:hAnsi="宋体" w:cs="微软雅黑"/>
                <w:spacing w:val="1"/>
                <w:sz w:val="24"/>
                <w:u w:val="single"/>
              </w:rPr>
              <w:t>开户行：工行新街口德外支行</w:t>
            </w:r>
          </w:p>
          <w:p w14:paraId="1A90B39C">
            <w:pPr>
              <w:rPr>
                <w:rFonts w:hint="eastAsia" w:ascii="宋体" w:hAnsi="宋体" w:cs="微软雅黑"/>
                <w:spacing w:val="1"/>
                <w:sz w:val="24"/>
                <w:u w:val="single"/>
              </w:rPr>
            </w:pPr>
            <w:r>
              <w:rPr>
                <w:rFonts w:hint="eastAsia" w:ascii="宋体" w:hAnsi="宋体" w:cs="微软雅黑"/>
                <w:spacing w:val="1"/>
                <w:sz w:val="24"/>
                <w:u w:val="single"/>
              </w:rPr>
              <w:t>账  号：</w:t>
            </w:r>
            <w:r>
              <w:rPr>
                <w:rFonts w:ascii="宋体" w:hAnsi="宋体" w:cs="微软雅黑"/>
                <w:spacing w:val="1"/>
                <w:sz w:val="24"/>
                <w:u w:val="single"/>
              </w:rPr>
              <w:t>0200001319200008774</w:t>
            </w:r>
          </w:p>
          <w:p w14:paraId="3C473287">
            <w:pPr>
              <w:rPr>
                <w:rFonts w:hint="eastAsia" w:ascii="宋体" w:hAnsi="宋体" w:cs="微软雅黑"/>
                <w:spacing w:val="1"/>
                <w:sz w:val="24"/>
                <w:u w:val="single"/>
              </w:rPr>
            </w:pPr>
            <w:r>
              <w:rPr>
                <w:rFonts w:hint="eastAsia" w:ascii="宋体" w:hAnsi="宋体" w:cs="微软雅黑"/>
                <w:spacing w:val="1"/>
                <w:sz w:val="24"/>
                <w:u w:val="single"/>
              </w:rPr>
              <w:t>注：转账时备注项目名称简称或者项目编号，若采用金融机构或担保机构出具的保函，应当在投标截止时间以前将电子扫描件上传至北京市政府采购电子交易平台，否则视为</w:t>
            </w:r>
            <w:r>
              <w:rPr>
                <w:rFonts w:hint="eastAsia" w:ascii="宋体" w:hAnsi="宋体" w:cs="微软雅黑"/>
                <w:b/>
                <w:bCs/>
                <w:spacing w:val="1"/>
                <w:sz w:val="24"/>
                <w:u w:val="single"/>
              </w:rPr>
              <w:t>投标无效</w:t>
            </w:r>
            <w:r>
              <w:rPr>
                <w:rFonts w:hint="eastAsia" w:ascii="宋体" w:hAnsi="宋体" w:cs="微软雅黑"/>
                <w:spacing w:val="1"/>
                <w:sz w:val="24"/>
                <w:u w:val="single"/>
              </w:rPr>
              <w:t>。</w:t>
            </w:r>
          </w:p>
        </w:tc>
      </w:tr>
      <w:tr w14:paraId="3D88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DEF99A">
            <w:pPr>
              <w:pStyle w:val="26"/>
              <w:adjustRightInd w:val="0"/>
              <w:snapToGrid w:val="0"/>
              <w:jc w:val="center"/>
              <w:rPr>
                <w:rFonts w:hAnsi="宋体"/>
                <w:sz w:val="24"/>
                <w:szCs w:val="24"/>
              </w:rPr>
            </w:pPr>
            <w:r>
              <w:rPr>
                <w:rFonts w:hint="default" w:hAnsi="宋体"/>
                <w:sz w:val="24"/>
                <w:szCs w:val="24"/>
              </w:rPr>
              <w:t>11.8.5</w:t>
            </w:r>
          </w:p>
        </w:tc>
        <w:tc>
          <w:tcPr>
            <w:tcW w:w="1701" w:type="dxa"/>
            <w:vMerge w:val="continue"/>
            <w:vAlign w:val="center"/>
          </w:tcPr>
          <w:p w14:paraId="3E1A329B">
            <w:pPr>
              <w:jc w:val="center"/>
              <w:rPr>
                <w:rFonts w:hint="eastAsia" w:ascii="宋体" w:hAnsi="宋体"/>
                <w:sz w:val="24"/>
              </w:rPr>
            </w:pPr>
          </w:p>
        </w:tc>
        <w:tc>
          <w:tcPr>
            <w:tcW w:w="6520" w:type="dxa"/>
            <w:vAlign w:val="center"/>
          </w:tcPr>
          <w:p w14:paraId="0E143DDA">
            <w:pPr>
              <w:rPr>
                <w:rFonts w:hint="eastAsia" w:ascii="宋体" w:hAnsi="宋体"/>
                <w:sz w:val="24"/>
              </w:rPr>
            </w:pPr>
            <w:r>
              <w:rPr>
                <w:rFonts w:ascii="宋体" w:hAnsi="宋体"/>
                <w:sz w:val="24"/>
              </w:rPr>
              <w:t>磋商保证金不予退还的其他情形：</w:t>
            </w:r>
          </w:p>
          <w:p w14:paraId="399589FF">
            <w:pPr>
              <w:rPr>
                <w:rFonts w:hint="eastAsia" w:ascii="宋体" w:hAnsi="宋体"/>
                <w:sz w:val="24"/>
              </w:rPr>
            </w:pPr>
            <w:r>
              <w:rPr>
                <w:rFonts w:ascii="宋体" w:hAnsi="宋体"/>
                <w:b/>
                <w:color w:val="000000"/>
                <w:sz w:val="24"/>
              </w:rPr>
              <w:t>■</w:t>
            </w:r>
            <w:r>
              <w:rPr>
                <w:rFonts w:ascii="宋体" w:hAnsi="宋体"/>
                <w:sz w:val="24"/>
              </w:rPr>
              <w:t>无</w:t>
            </w:r>
          </w:p>
          <w:p w14:paraId="38DBBF26">
            <w:pPr>
              <w:pStyle w:val="26"/>
              <w:adjustRightInd w:val="0"/>
              <w:snapToGrid w:val="0"/>
              <w:rPr>
                <w:rFonts w:hAnsi="宋体"/>
                <w:sz w:val="24"/>
                <w:szCs w:val="24"/>
              </w:rPr>
            </w:pPr>
            <w:r>
              <w:rPr>
                <w:rFonts w:hint="default" w:hAnsi="宋体"/>
                <w:sz w:val="24"/>
                <w:szCs w:val="24"/>
              </w:rPr>
              <w:t>□有，具体情形：</w:t>
            </w:r>
          </w:p>
          <w:p w14:paraId="6140E188">
            <w:pPr>
              <w:pStyle w:val="26"/>
              <w:adjustRightInd w:val="0"/>
              <w:snapToGrid w:val="0"/>
              <w:ind w:firstLine="480" w:firstLineChars="200"/>
              <w:rPr>
                <w:rFonts w:hAnsi="宋体"/>
                <w:color w:val="000000"/>
                <w:sz w:val="24"/>
                <w:szCs w:val="24"/>
                <w:u w:val="single"/>
              </w:rPr>
            </w:pPr>
            <w:r>
              <w:rPr>
                <w:rFonts w:hAnsi="宋体"/>
                <w:color w:val="000000"/>
                <w:sz w:val="24"/>
                <w:szCs w:val="24"/>
                <w:u w:val="single"/>
              </w:rPr>
              <w:t>(1)供应商在规定的磋商有效期内自行撤消报价文件的。</w:t>
            </w:r>
          </w:p>
          <w:p w14:paraId="1118F840">
            <w:pPr>
              <w:pStyle w:val="26"/>
              <w:adjustRightInd w:val="0"/>
              <w:snapToGrid w:val="0"/>
              <w:ind w:firstLine="480" w:firstLineChars="200"/>
              <w:rPr>
                <w:rFonts w:hAnsi="宋体"/>
                <w:color w:val="000000"/>
                <w:sz w:val="24"/>
                <w:szCs w:val="24"/>
                <w:u w:val="single"/>
              </w:rPr>
            </w:pPr>
            <w:r>
              <w:rPr>
                <w:rFonts w:hAnsi="宋体"/>
                <w:color w:val="000000"/>
                <w:sz w:val="24"/>
                <w:szCs w:val="24"/>
                <w:u w:val="single"/>
              </w:rPr>
              <w:t>(2)除因不可抗力或磋商文件认可的情形以外，供应商在确定成交后拒绝签订合同的。</w:t>
            </w:r>
          </w:p>
          <w:p w14:paraId="05F85A90">
            <w:pPr>
              <w:pStyle w:val="26"/>
              <w:adjustRightInd w:val="0"/>
              <w:snapToGrid w:val="0"/>
              <w:ind w:firstLine="480" w:firstLineChars="200"/>
              <w:rPr>
                <w:rFonts w:hAnsi="宋体"/>
                <w:color w:val="000000"/>
                <w:sz w:val="24"/>
                <w:szCs w:val="24"/>
                <w:u w:val="single"/>
              </w:rPr>
            </w:pPr>
            <w:r>
              <w:rPr>
                <w:rFonts w:hAnsi="宋体"/>
                <w:color w:val="000000"/>
                <w:sz w:val="24"/>
                <w:szCs w:val="24"/>
                <w:u w:val="single"/>
              </w:rPr>
              <w:t>(</w:t>
            </w:r>
            <w:r>
              <w:rPr>
                <w:rFonts w:hint="default" w:hAnsi="宋体"/>
                <w:color w:val="000000"/>
                <w:sz w:val="24"/>
                <w:szCs w:val="24"/>
                <w:u w:val="single"/>
              </w:rPr>
              <w:t>3</w:t>
            </w:r>
            <w:r>
              <w:rPr>
                <w:rFonts w:hAnsi="宋体"/>
                <w:color w:val="000000"/>
                <w:sz w:val="24"/>
                <w:szCs w:val="24"/>
                <w:u w:val="single"/>
              </w:rPr>
              <w:t>)供应商在响应文件中提供虚假材料的。</w:t>
            </w:r>
          </w:p>
          <w:p w14:paraId="23B6F957">
            <w:pPr>
              <w:pStyle w:val="26"/>
              <w:adjustRightInd w:val="0"/>
              <w:snapToGrid w:val="0"/>
              <w:ind w:firstLine="480" w:firstLineChars="200"/>
              <w:rPr>
                <w:rFonts w:hAnsi="宋体"/>
                <w:sz w:val="24"/>
                <w:szCs w:val="24"/>
              </w:rPr>
            </w:pPr>
            <w:r>
              <w:rPr>
                <w:rFonts w:hAnsi="宋体"/>
                <w:color w:val="000000"/>
                <w:sz w:val="24"/>
                <w:szCs w:val="24"/>
                <w:u w:val="single"/>
              </w:rPr>
              <w:t>(</w:t>
            </w:r>
            <w:r>
              <w:rPr>
                <w:rFonts w:hint="default" w:hAnsi="宋体"/>
                <w:color w:val="000000"/>
                <w:sz w:val="24"/>
                <w:szCs w:val="24"/>
                <w:u w:val="single"/>
              </w:rPr>
              <w:t>4</w:t>
            </w:r>
            <w:r>
              <w:rPr>
                <w:rFonts w:hAnsi="宋体"/>
                <w:color w:val="000000"/>
                <w:sz w:val="24"/>
                <w:szCs w:val="24"/>
                <w:u w:val="single"/>
              </w:rPr>
              <w:t>)供应商与采购人、其他供应商或者采购代理机构恶意串通的</w:t>
            </w:r>
            <w:r>
              <w:rPr>
                <w:rFonts w:hint="default" w:hAnsi="宋体"/>
                <w:sz w:val="24"/>
                <w:szCs w:val="24"/>
              </w:rPr>
              <w:t>。</w:t>
            </w:r>
          </w:p>
        </w:tc>
      </w:tr>
      <w:tr w14:paraId="2C17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F85322">
            <w:pPr>
              <w:pStyle w:val="26"/>
              <w:adjustRightInd w:val="0"/>
              <w:snapToGrid w:val="0"/>
              <w:jc w:val="center"/>
              <w:rPr>
                <w:rFonts w:hAnsi="宋体"/>
                <w:sz w:val="24"/>
                <w:szCs w:val="24"/>
              </w:rPr>
            </w:pPr>
            <w:r>
              <w:rPr>
                <w:rFonts w:hint="default" w:hAnsi="宋体"/>
                <w:sz w:val="24"/>
                <w:szCs w:val="24"/>
              </w:rPr>
              <w:t>12.1</w:t>
            </w:r>
          </w:p>
        </w:tc>
        <w:tc>
          <w:tcPr>
            <w:tcW w:w="1701" w:type="dxa"/>
            <w:vAlign w:val="center"/>
          </w:tcPr>
          <w:p w14:paraId="419A0B54">
            <w:pPr>
              <w:jc w:val="center"/>
              <w:rPr>
                <w:rFonts w:hint="eastAsia" w:ascii="宋体" w:hAnsi="宋体"/>
                <w:sz w:val="24"/>
              </w:rPr>
            </w:pPr>
            <w:r>
              <w:rPr>
                <w:rFonts w:ascii="宋体" w:hAnsi="宋体"/>
                <w:sz w:val="24"/>
              </w:rPr>
              <w:t>响应有效期</w:t>
            </w:r>
          </w:p>
        </w:tc>
        <w:tc>
          <w:tcPr>
            <w:tcW w:w="6520" w:type="dxa"/>
            <w:vAlign w:val="center"/>
          </w:tcPr>
          <w:p w14:paraId="4DB17666">
            <w:pPr>
              <w:rPr>
                <w:rFonts w:hint="eastAsia" w:ascii="宋体" w:hAnsi="宋体"/>
                <w:sz w:val="24"/>
              </w:rPr>
            </w:pPr>
            <w:r>
              <w:rPr>
                <w:rFonts w:ascii="宋体" w:hAnsi="宋体"/>
                <w:sz w:val="24"/>
              </w:rPr>
              <w:t>自响应文件提交截止之日起算</w:t>
            </w:r>
            <w:r>
              <w:rPr>
                <w:rFonts w:ascii="宋体" w:hAnsi="宋体"/>
                <w:sz w:val="24"/>
                <w:u w:val="single"/>
              </w:rPr>
              <w:t>90</w:t>
            </w:r>
            <w:r>
              <w:rPr>
                <w:rFonts w:ascii="宋体" w:hAnsi="宋体"/>
                <w:sz w:val="24"/>
              </w:rPr>
              <w:t>日历天。</w:t>
            </w:r>
          </w:p>
        </w:tc>
      </w:tr>
      <w:tr w14:paraId="78CD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1B0C0C">
            <w:pPr>
              <w:pStyle w:val="26"/>
              <w:adjustRightInd w:val="0"/>
              <w:snapToGrid w:val="0"/>
              <w:jc w:val="center"/>
              <w:rPr>
                <w:rFonts w:hAnsi="宋体"/>
                <w:sz w:val="24"/>
                <w:szCs w:val="24"/>
              </w:rPr>
            </w:pPr>
            <w:r>
              <w:rPr>
                <w:rFonts w:hAnsi="宋体"/>
                <w:sz w:val="24"/>
                <w:szCs w:val="24"/>
              </w:rPr>
              <w:t>17.2</w:t>
            </w:r>
          </w:p>
        </w:tc>
        <w:tc>
          <w:tcPr>
            <w:tcW w:w="1701" w:type="dxa"/>
            <w:vAlign w:val="center"/>
          </w:tcPr>
          <w:p w14:paraId="3BA9F370">
            <w:pPr>
              <w:jc w:val="center"/>
              <w:rPr>
                <w:rFonts w:hint="eastAsia" w:ascii="宋体" w:hAnsi="宋体"/>
                <w:sz w:val="24"/>
              </w:rPr>
            </w:pPr>
            <w:r>
              <w:rPr>
                <w:rFonts w:hint="eastAsia" w:ascii="宋体" w:hAnsi="宋体"/>
                <w:sz w:val="24"/>
              </w:rPr>
              <w:t>解密时间</w:t>
            </w:r>
          </w:p>
        </w:tc>
        <w:tc>
          <w:tcPr>
            <w:tcW w:w="6520" w:type="dxa"/>
            <w:vAlign w:val="center"/>
          </w:tcPr>
          <w:p w14:paraId="01ECE9AE">
            <w:pPr>
              <w:rPr>
                <w:rFonts w:hint="eastAsia" w:ascii="宋体" w:hAnsi="宋体"/>
                <w:sz w:val="24"/>
              </w:rPr>
            </w:pPr>
            <w:r>
              <w:rPr>
                <w:rFonts w:hint="eastAsia" w:ascii="宋体" w:hAnsi="宋体"/>
                <w:sz w:val="24"/>
              </w:rPr>
              <w:t>解密时间：</w:t>
            </w:r>
            <w:r>
              <w:rPr>
                <w:rFonts w:hint="eastAsia" w:ascii="宋体" w:hAnsi="宋体"/>
                <w:sz w:val="24"/>
                <w:u w:val="single"/>
              </w:rPr>
              <w:t xml:space="preserve"> 20 </w:t>
            </w:r>
            <w:r>
              <w:rPr>
                <w:rFonts w:hint="eastAsia" w:ascii="宋体" w:hAnsi="宋体"/>
                <w:sz w:val="24"/>
              </w:rPr>
              <w:t>分钟</w:t>
            </w:r>
          </w:p>
        </w:tc>
      </w:tr>
      <w:tr w14:paraId="1C02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8666A6">
            <w:pPr>
              <w:pStyle w:val="26"/>
              <w:adjustRightInd w:val="0"/>
              <w:snapToGrid w:val="0"/>
              <w:jc w:val="center"/>
              <w:rPr>
                <w:rFonts w:hAnsi="宋体"/>
                <w:sz w:val="24"/>
                <w:szCs w:val="24"/>
              </w:rPr>
            </w:pPr>
            <w:r>
              <w:rPr>
                <w:rFonts w:hint="default" w:hAnsi="宋体"/>
                <w:sz w:val="24"/>
                <w:szCs w:val="24"/>
              </w:rPr>
              <w:t>20.1</w:t>
            </w:r>
          </w:p>
        </w:tc>
        <w:tc>
          <w:tcPr>
            <w:tcW w:w="1701" w:type="dxa"/>
            <w:vAlign w:val="center"/>
          </w:tcPr>
          <w:p w14:paraId="4B1CFAA5">
            <w:pPr>
              <w:jc w:val="center"/>
              <w:rPr>
                <w:rFonts w:hint="eastAsia" w:ascii="宋体" w:hAnsi="宋体"/>
                <w:sz w:val="24"/>
              </w:rPr>
            </w:pPr>
            <w:r>
              <w:rPr>
                <w:rFonts w:ascii="宋体" w:hAnsi="宋体"/>
                <w:sz w:val="24"/>
              </w:rPr>
              <w:t>成交供应商的确认</w:t>
            </w:r>
          </w:p>
        </w:tc>
        <w:tc>
          <w:tcPr>
            <w:tcW w:w="6520" w:type="dxa"/>
            <w:vAlign w:val="center"/>
          </w:tcPr>
          <w:p w14:paraId="31C86E06">
            <w:pPr>
              <w:pStyle w:val="26"/>
              <w:adjustRightInd w:val="0"/>
              <w:snapToGrid w:val="0"/>
              <w:rPr>
                <w:rFonts w:hAnsi="宋体"/>
                <w:sz w:val="24"/>
                <w:szCs w:val="24"/>
              </w:rPr>
            </w:pPr>
            <w:r>
              <w:rPr>
                <w:rFonts w:hint="default" w:hAnsi="宋体"/>
                <w:sz w:val="24"/>
                <w:szCs w:val="24"/>
              </w:rPr>
              <w:t>采购人是否</w:t>
            </w:r>
            <w:r>
              <w:rPr>
                <w:rFonts w:hint="default" w:hAnsi="宋体"/>
                <w:color w:val="000000"/>
                <w:sz w:val="24"/>
                <w:szCs w:val="24"/>
              </w:rPr>
              <w:t>授权磋商小组直接确定成交供应商</w:t>
            </w:r>
            <w:r>
              <w:rPr>
                <w:rFonts w:hint="default" w:hAnsi="宋体"/>
                <w:sz w:val="24"/>
                <w:szCs w:val="24"/>
              </w:rPr>
              <w:t>：</w:t>
            </w:r>
          </w:p>
          <w:p w14:paraId="7131AD19">
            <w:pPr>
              <w:pStyle w:val="26"/>
              <w:adjustRightInd w:val="0"/>
              <w:snapToGrid w:val="0"/>
              <w:rPr>
                <w:rFonts w:hAnsi="宋体"/>
                <w:sz w:val="24"/>
                <w:szCs w:val="24"/>
              </w:rPr>
            </w:pPr>
            <w:r>
              <w:rPr>
                <w:rFonts w:hint="default" w:hAnsi="宋体"/>
                <w:sz w:val="24"/>
                <w:szCs w:val="24"/>
              </w:rPr>
              <w:t>■否</w:t>
            </w:r>
          </w:p>
          <w:p w14:paraId="19CA9EE1">
            <w:pPr>
              <w:rPr>
                <w:rFonts w:hint="eastAsia" w:ascii="宋体" w:hAnsi="宋体"/>
                <w:sz w:val="24"/>
              </w:rPr>
            </w:pPr>
            <w:r>
              <w:rPr>
                <w:rFonts w:ascii="宋体" w:hAnsi="宋体"/>
                <w:sz w:val="24"/>
              </w:rPr>
              <w:t>□是</w:t>
            </w:r>
          </w:p>
          <w:p w14:paraId="0D3DEEE4">
            <w:pPr>
              <w:rPr>
                <w:rFonts w:hint="eastAsia" w:ascii="宋体" w:hAnsi="宋体"/>
                <w:sz w:val="24"/>
              </w:rPr>
            </w:pPr>
            <w:r>
              <w:rPr>
                <w:rFonts w:ascii="宋体" w:hAnsi="宋体"/>
                <w:sz w:val="24"/>
              </w:rPr>
              <w:t>成交候选人并列的，按照以下方式确定成交供应商：</w:t>
            </w:r>
            <w:r>
              <w:rPr>
                <w:rFonts w:hint="eastAsia" w:ascii="宋体" w:hAnsi="宋体"/>
                <w:sz w:val="24"/>
                <w:u w:val="single"/>
              </w:rPr>
              <w:t>技术得分高者为成交供应商</w:t>
            </w:r>
            <w:r>
              <w:rPr>
                <w:rFonts w:ascii="宋体" w:hAnsi="宋体"/>
                <w:sz w:val="24"/>
              </w:rPr>
              <w:t>。</w:t>
            </w:r>
          </w:p>
        </w:tc>
      </w:tr>
      <w:tr w14:paraId="1F2E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C838C3">
            <w:pPr>
              <w:pStyle w:val="26"/>
              <w:adjustRightInd w:val="0"/>
              <w:snapToGrid w:val="0"/>
              <w:jc w:val="center"/>
              <w:rPr>
                <w:rFonts w:hAnsi="宋体"/>
                <w:sz w:val="24"/>
                <w:szCs w:val="24"/>
              </w:rPr>
            </w:pPr>
            <w:r>
              <w:rPr>
                <w:rFonts w:hint="default" w:hAnsi="宋体"/>
                <w:sz w:val="24"/>
                <w:szCs w:val="24"/>
              </w:rPr>
              <w:t>23.5</w:t>
            </w:r>
          </w:p>
        </w:tc>
        <w:tc>
          <w:tcPr>
            <w:tcW w:w="1701" w:type="dxa"/>
            <w:vAlign w:val="center"/>
          </w:tcPr>
          <w:p w14:paraId="023659F9">
            <w:pPr>
              <w:jc w:val="center"/>
              <w:rPr>
                <w:rFonts w:hint="eastAsia" w:ascii="宋体" w:hAnsi="宋体"/>
                <w:sz w:val="24"/>
              </w:rPr>
            </w:pPr>
            <w:r>
              <w:rPr>
                <w:rFonts w:ascii="宋体" w:hAnsi="宋体"/>
                <w:sz w:val="24"/>
              </w:rPr>
              <w:t>分包</w:t>
            </w:r>
          </w:p>
        </w:tc>
        <w:tc>
          <w:tcPr>
            <w:tcW w:w="6520" w:type="dxa"/>
            <w:vAlign w:val="center"/>
          </w:tcPr>
          <w:p w14:paraId="7A2663B8">
            <w:pPr>
              <w:rPr>
                <w:rFonts w:hint="eastAsia" w:ascii="宋体" w:hAnsi="宋体"/>
                <w:sz w:val="24"/>
              </w:rPr>
            </w:pPr>
            <w:r>
              <w:rPr>
                <w:rFonts w:ascii="宋体" w:hAnsi="宋体"/>
                <w:sz w:val="24"/>
              </w:rPr>
              <w:t xml:space="preserve">本项目是否允许分包： </w:t>
            </w:r>
          </w:p>
          <w:p w14:paraId="2DCC87E0">
            <w:pPr>
              <w:rPr>
                <w:rFonts w:hint="eastAsia" w:ascii="宋体" w:hAnsi="宋体"/>
                <w:sz w:val="24"/>
              </w:rPr>
            </w:pPr>
            <w:r>
              <w:rPr>
                <w:rFonts w:ascii="宋体" w:hAnsi="宋体"/>
                <w:sz w:val="24"/>
              </w:rPr>
              <w:t>■不允许</w:t>
            </w:r>
          </w:p>
          <w:p w14:paraId="1A857ADD">
            <w:pPr>
              <w:rPr>
                <w:rFonts w:hint="eastAsia" w:ascii="宋体" w:hAnsi="宋体"/>
                <w:sz w:val="24"/>
              </w:rPr>
            </w:pPr>
            <w:r>
              <w:rPr>
                <w:rFonts w:ascii="宋体" w:hAnsi="宋体"/>
                <w:sz w:val="24"/>
              </w:rPr>
              <w:t>□允许，具体要求：_______。</w:t>
            </w:r>
          </w:p>
          <w:p w14:paraId="0DC725A3">
            <w:pPr>
              <w:rPr>
                <w:rFonts w:hint="eastAsia" w:ascii="宋体" w:hAnsi="宋体"/>
                <w:sz w:val="24"/>
              </w:rPr>
            </w:pPr>
            <w:r>
              <w:rPr>
                <w:rFonts w:ascii="宋体" w:hAnsi="宋体"/>
                <w:sz w:val="24"/>
              </w:rPr>
              <w:t>（1）可以分包履行的具体内容：_______；</w:t>
            </w:r>
          </w:p>
          <w:p w14:paraId="2BFB9E48">
            <w:pPr>
              <w:rPr>
                <w:rFonts w:hint="eastAsia" w:ascii="宋体" w:hAnsi="宋体"/>
                <w:sz w:val="24"/>
              </w:rPr>
            </w:pPr>
            <w:r>
              <w:rPr>
                <w:rFonts w:ascii="宋体" w:hAnsi="宋体"/>
                <w:sz w:val="24"/>
              </w:rPr>
              <w:t>（2）允许分包的金额或者比例：_______；</w:t>
            </w:r>
          </w:p>
          <w:p w14:paraId="6EF3EF3E">
            <w:pPr>
              <w:rPr>
                <w:rFonts w:hint="eastAsia" w:ascii="宋体" w:hAnsi="宋体"/>
                <w:sz w:val="24"/>
                <w:u w:val="single"/>
              </w:rPr>
            </w:pPr>
            <w:r>
              <w:rPr>
                <w:rFonts w:ascii="宋体" w:hAnsi="宋体"/>
                <w:sz w:val="24"/>
              </w:rPr>
              <w:t>（3）其他要求：_______。</w:t>
            </w:r>
          </w:p>
        </w:tc>
      </w:tr>
      <w:tr w14:paraId="63A3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E0FE32">
            <w:pPr>
              <w:pStyle w:val="26"/>
              <w:adjustRightInd w:val="0"/>
              <w:snapToGrid w:val="0"/>
              <w:jc w:val="center"/>
              <w:rPr>
                <w:rFonts w:hAnsi="宋体"/>
                <w:sz w:val="24"/>
                <w:szCs w:val="24"/>
              </w:rPr>
            </w:pPr>
            <w:r>
              <w:rPr>
                <w:rFonts w:hAnsi="宋体"/>
                <w:sz w:val="24"/>
                <w:szCs w:val="24"/>
              </w:rPr>
              <w:t>2</w:t>
            </w:r>
            <w:r>
              <w:rPr>
                <w:rFonts w:hint="default" w:hAnsi="宋体"/>
                <w:sz w:val="24"/>
                <w:szCs w:val="24"/>
              </w:rPr>
              <w:t>3.6</w:t>
            </w:r>
          </w:p>
        </w:tc>
        <w:tc>
          <w:tcPr>
            <w:tcW w:w="1701" w:type="dxa"/>
            <w:vAlign w:val="center"/>
          </w:tcPr>
          <w:p w14:paraId="4084AD10">
            <w:pPr>
              <w:jc w:val="center"/>
              <w:rPr>
                <w:rFonts w:hint="eastAsia" w:ascii="宋体" w:hAnsi="宋体"/>
                <w:sz w:val="24"/>
              </w:rPr>
            </w:pPr>
            <w:r>
              <w:rPr>
                <w:rFonts w:ascii="宋体" w:hAnsi="宋体" w:cs="微软雅黑"/>
                <w:spacing w:val="-2"/>
                <w:sz w:val="24"/>
              </w:rPr>
              <w:t>政采贷</w:t>
            </w:r>
          </w:p>
        </w:tc>
        <w:tc>
          <w:tcPr>
            <w:tcW w:w="6520" w:type="dxa"/>
          </w:tcPr>
          <w:p w14:paraId="3CF0240B">
            <w:pPr>
              <w:rPr>
                <w:rFonts w:hint="eastAsia" w:ascii="宋体" w:hAnsi="宋体"/>
                <w:sz w:val="24"/>
              </w:rPr>
            </w:pPr>
            <w:r>
              <w:rPr>
                <w:rFonts w:ascii="宋体" w:hAnsi="宋体" w:cs="微软雅黑"/>
                <w:spacing w:val="-1"/>
                <w:sz w:val="24"/>
              </w:rPr>
              <w:t>为更大力度激发市场活力和社会创造力，增强发展动力，按照《北</w:t>
            </w:r>
            <w:r>
              <w:rPr>
                <w:rFonts w:ascii="宋体" w:hAnsi="宋体" w:cs="微软雅黑"/>
                <w:sz w:val="24"/>
              </w:rPr>
              <w:t>京市全面优化营商环境助力企业高质量发展实施方案》（京政办发</w:t>
            </w:r>
            <w:r>
              <w:rPr>
                <w:rFonts w:ascii="宋体" w:hAnsi="宋体" w:cs="微软雅黑"/>
                <w:spacing w:val="4"/>
                <w:sz w:val="24"/>
              </w:rPr>
              <w:t>〔</w:t>
            </w:r>
            <w:r>
              <w:rPr>
                <w:rFonts w:ascii="宋体" w:hAnsi="宋体"/>
                <w:spacing w:val="4"/>
                <w:sz w:val="24"/>
              </w:rPr>
              <w:t>2023</w:t>
            </w:r>
            <w:r>
              <w:rPr>
                <w:rFonts w:ascii="宋体" w:hAnsi="宋体" w:cs="微软雅黑"/>
                <w:spacing w:val="4"/>
                <w:sz w:val="24"/>
              </w:rPr>
              <w:t>〕</w:t>
            </w:r>
            <w:r>
              <w:rPr>
                <w:rFonts w:ascii="宋体" w:hAnsi="宋体"/>
                <w:spacing w:val="4"/>
                <w:sz w:val="24"/>
              </w:rPr>
              <w:t>8</w:t>
            </w:r>
            <w:r>
              <w:rPr>
                <w:rFonts w:ascii="宋体" w:hAnsi="宋体" w:cs="微软雅黑"/>
                <w:spacing w:val="4"/>
                <w:sz w:val="24"/>
              </w:rPr>
              <w:t>号）部署，进一步加强政府采购合同线上融资</w:t>
            </w:r>
            <w:r>
              <w:rPr>
                <w:rFonts w:ascii="宋体" w:hAnsi="宋体"/>
                <w:spacing w:val="4"/>
                <w:sz w:val="24"/>
              </w:rPr>
              <w:t>“</w:t>
            </w:r>
            <w:r>
              <w:rPr>
                <w:rFonts w:ascii="宋体" w:hAnsi="宋体" w:cs="微软雅黑"/>
                <w:spacing w:val="4"/>
                <w:sz w:val="24"/>
              </w:rPr>
              <w:t>一站式</w:t>
            </w:r>
            <w:r>
              <w:rPr>
                <w:rFonts w:ascii="宋体" w:hAnsi="宋体"/>
                <w:spacing w:val="4"/>
                <w:sz w:val="24"/>
              </w:rPr>
              <w:t>”</w:t>
            </w:r>
            <w:r>
              <w:rPr>
                <w:rFonts w:ascii="宋体" w:hAnsi="宋体" w:cs="微软雅黑"/>
                <w:spacing w:val="1"/>
                <w:sz w:val="24"/>
              </w:rPr>
              <w:t>服务（以下简称</w:t>
            </w:r>
            <w:r>
              <w:rPr>
                <w:rFonts w:ascii="宋体" w:hAnsi="宋体"/>
                <w:spacing w:val="1"/>
                <w:sz w:val="24"/>
              </w:rPr>
              <w:t>“</w:t>
            </w:r>
            <w:r>
              <w:rPr>
                <w:rFonts w:ascii="宋体" w:hAnsi="宋体" w:cs="微软雅黑"/>
                <w:spacing w:val="1"/>
                <w:sz w:val="24"/>
              </w:rPr>
              <w:t>政采贷</w:t>
            </w:r>
            <w:r>
              <w:rPr>
                <w:rFonts w:ascii="宋体" w:hAnsi="宋体"/>
                <w:spacing w:val="1"/>
                <w:sz w:val="24"/>
              </w:rPr>
              <w:t>”</w:t>
            </w:r>
            <w:r>
              <w:rPr>
                <w:rFonts w:ascii="宋体" w:hAnsi="宋体" w:cs="微软雅黑"/>
                <w:spacing w:val="-23"/>
                <w:sz w:val="24"/>
              </w:rPr>
              <w:t>），</w:t>
            </w:r>
            <w:r>
              <w:rPr>
                <w:rFonts w:ascii="宋体" w:hAnsi="宋体" w:cs="微软雅黑"/>
                <w:spacing w:val="1"/>
                <w:sz w:val="24"/>
              </w:rPr>
              <w:t>北京市财政局、中国人民银行营业管理部联合发布《关于推进政府采购合同线上融资有关工</w:t>
            </w:r>
            <w:r>
              <w:rPr>
                <w:rFonts w:ascii="宋体" w:hAnsi="宋体" w:cs="微软雅黑"/>
                <w:sz w:val="24"/>
              </w:rPr>
              <w:t>作的通知》</w:t>
            </w:r>
            <w:r>
              <w:rPr>
                <w:rFonts w:ascii="宋体" w:hAnsi="宋体" w:cs="微软雅黑"/>
                <w:spacing w:val="1"/>
                <w:sz w:val="24"/>
              </w:rPr>
              <w:t>（京财采购〔</w:t>
            </w:r>
            <w:r>
              <w:rPr>
                <w:rFonts w:ascii="宋体" w:hAnsi="宋体"/>
                <w:spacing w:val="1"/>
                <w:sz w:val="24"/>
              </w:rPr>
              <w:t>2023</w:t>
            </w:r>
            <w:r>
              <w:rPr>
                <w:rFonts w:ascii="宋体" w:hAnsi="宋体" w:cs="微软雅黑"/>
                <w:spacing w:val="1"/>
                <w:sz w:val="24"/>
              </w:rPr>
              <w:t>〕</w:t>
            </w:r>
            <w:r>
              <w:rPr>
                <w:rFonts w:ascii="宋体" w:hAnsi="宋体"/>
                <w:spacing w:val="1"/>
                <w:sz w:val="24"/>
              </w:rPr>
              <w:t>637</w:t>
            </w:r>
            <w:r>
              <w:rPr>
                <w:rFonts w:ascii="宋体" w:hAnsi="宋体" w:cs="微软雅黑"/>
                <w:spacing w:val="1"/>
                <w:sz w:val="24"/>
              </w:rPr>
              <w:t>号）。有需求的供应商，可按上述通知要</w:t>
            </w:r>
            <w:r>
              <w:rPr>
                <w:rFonts w:ascii="宋体" w:hAnsi="宋体" w:cs="微软雅黑"/>
                <w:spacing w:val="5"/>
                <w:sz w:val="24"/>
              </w:rPr>
              <w:t>求办理</w:t>
            </w:r>
            <w:r>
              <w:rPr>
                <w:rFonts w:ascii="宋体" w:hAnsi="宋体"/>
                <w:spacing w:val="5"/>
                <w:sz w:val="24"/>
              </w:rPr>
              <w:t>“</w:t>
            </w:r>
            <w:r>
              <w:rPr>
                <w:rFonts w:ascii="宋体" w:hAnsi="宋体" w:cs="微软雅黑"/>
                <w:spacing w:val="5"/>
                <w:sz w:val="24"/>
              </w:rPr>
              <w:t>政采贷</w:t>
            </w:r>
            <w:r>
              <w:rPr>
                <w:rFonts w:ascii="宋体" w:hAnsi="宋体"/>
                <w:spacing w:val="5"/>
                <w:sz w:val="24"/>
              </w:rPr>
              <w:t>”</w:t>
            </w:r>
            <w:r>
              <w:rPr>
                <w:rFonts w:ascii="宋体" w:hAnsi="宋体" w:cs="微软雅黑"/>
                <w:spacing w:val="5"/>
                <w:sz w:val="24"/>
              </w:rPr>
              <w:t>。</w:t>
            </w:r>
          </w:p>
        </w:tc>
      </w:tr>
      <w:tr w14:paraId="1512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F31261">
            <w:pPr>
              <w:pStyle w:val="26"/>
              <w:adjustRightInd w:val="0"/>
              <w:snapToGrid w:val="0"/>
              <w:jc w:val="center"/>
              <w:rPr>
                <w:rFonts w:hAnsi="宋体"/>
                <w:sz w:val="24"/>
                <w:szCs w:val="24"/>
              </w:rPr>
            </w:pPr>
            <w:r>
              <w:rPr>
                <w:rFonts w:hint="default" w:hAnsi="宋体"/>
                <w:sz w:val="24"/>
                <w:szCs w:val="24"/>
              </w:rPr>
              <w:t>24.1.1</w:t>
            </w:r>
          </w:p>
        </w:tc>
        <w:tc>
          <w:tcPr>
            <w:tcW w:w="1701" w:type="dxa"/>
            <w:vAlign w:val="center"/>
          </w:tcPr>
          <w:p w14:paraId="3514CDAF">
            <w:pPr>
              <w:jc w:val="center"/>
              <w:rPr>
                <w:rFonts w:hint="eastAsia" w:ascii="宋体" w:hAnsi="宋体"/>
                <w:sz w:val="24"/>
              </w:rPr>
            </w:pPr>
            <w:r>
              <w:rPr>
                <w:rFonts w:ascii="宋体" w:hAnsi="宋体"/>
                <w:sz w:val="24"/>
              </w:rPr>
              <w:t>询问</w:t>
            </w:r>
          </w:p>
        </w:tc>
        <w:tc>
          <w:tcPr>
            <w:tcW w:w="6520" w:type="dxa"/>
            <w:vAlign w:val="center"/>
          </w:tcPr>
          <w:p w14:paraId="7A23801F">
            <w:pPr>
              <w:rPr>
                <w:rFonts w:hint="eastAsia" w:ascii="宋体" w:hAnsi="宋体"/>
                <w:sz w:val="24"/>
              </w:rPr>
            </w:pPr>
            <w:r>
              <w:rPr>
                <w:rFonts w:ascii="宋体" w:hAnsi="宋体"/>
                <w:sz w:val="24"/>
              </w:rPr>
              <w:t>询问送达形式：</w:t>
            </w:r>
            <w:r>
              <w:rPr>
                <w:rFonts w:hint="eastAsia" w:ascii="宋体" w:hAnsi="宋体"/>
                <w:color w:val="000000"/>
                <w:sz w:val="24"/>
                <w:u w:val="single"/>
              </w:rPr>
              <w:t>以书面形式送达，同时询问文件扫描件发至招标代理机构邮箱</w:t>
            </w:r>
            <w:r>
              <w:rPr>
                <w:rFonts w:hint="eastAsia" w:ascii="宋体" w:hAnsi="宋体"/>
                <w:sz w:val="24"/>
              </w:rPr>
              <w:t>；</w:t>
            </w:r>
          </w:p>
          <w:p w14:paraId="3EF72564">
            <w:pPr>
              <w:rPr>
                <w:rFonts w:hint="eastAsia" w:ascii="宋体" w:hAnsi="宋体"/>
                <w:sz w:val="24"/>
              </w:rPr>
            </w:pPr>
            <w:r>
              <w:rPr>
                <w:rFonts w:hint="eastAsia" w:ascii="宋体" w:hAnsi="宋体"/>
                <w:sz w:val="24"/>
              </w:rPr>
              <w:t>代理机构邮箱：</w:t>
            </w:r>
            <w:r>
              <w:fldChar w:fldCharType="begin"/>
            </w:r>
            <w:r>
              <w:instrText xml:space="preserve"> HYPERLINK "mailto:15321361936@163.com" </w:instrText>
            </w:r>
            <w:r>
              <w:fldChar w:fldCharType="separate"/>
            </w:r>
            <w:bookmarkStart w:id="99" w:name="OLE_LINK7"/>
            <w:r>
              <w:rPr>
                <w:rStyle w:val="55"/>
                <w:rFonts w:ascii="宋体" w:hAnsi="宋体"/>
                <w:color w:val="auto"/>
                <w:sz w:val="24"/>
              </w:rPr>
              <w:t>15321361936</w:t>
            </w:r>
            <w:bookmarkEnd w:id="99"/>
            <w:r>
              <w:rPr>
                <w:rStyle w:val="55"/>
                <w:rFonts w:ascii="宋体" w:hAnsi="宋体"/>
                <w:color w:val="auto"/>
                <w:sz w:val="24"/>
              </w:rPr>
              <w:t>@</w:t>
            </w:r>
            <w:r>
              <w:rPr>
                <w:rStyle w:val="55"/>
                <w:rFonts w:hint="eastAsia" w:ascii="宋体" w:hAnsi="宋体"/>
                <w:color w:val="auto"/>
                <w:sz w:val="24"/>
              </w:rPr>
              <w:t>163</w:t>
            </w:r>
            <w:r>
              <w:rPr>
                <w:rStyle w:val="55"/>
                <w:rFonts w:ascii="宋体" w:hAnsi="宋体"/>
                <w:color w:val="auto"/>
                <w:sz w:val="24"/>
              </w:rPr>
              <w:t>.com</w:t>
            </w:r>
            <w:r>
              <w:rPr>
                <w:rStyle w:val="55"/>
                <w:rFonts w:ascii="宋体" w:hAnsi="宋体"/>
                <w:color w:val="auto"/>
                <w:sz w:val="24"/>
              </w:rPr>
              <w:fldChar w:fldCharType="end"/>
            </w:r>
            <w:r>
              <w:rPr>
                <w:rFonts w:hint="eastAsia" w:ascii="宋体" w:hAnsi="宋体"/>
                <w:sz w:val="24"/>
              </w:rPr>
              <w:t>；</w:t>
            </w:r>
          </w:p>
          <w:p w14:paraId="2A62382F">
            <w:pPr>
              <w:rPr>
                <w:rFonts w:hint="eastAsia" w:ascii="宋体" w:hAnsi="宋体"/>
                <w:sz w:val="24"/>
              </w:rPr>
            </w:pPr>
            <w:r>
              <w:rPr>
                <w:rFonts w:hint="eastAsia" w:ascii="宋体" w:hAnsi="宋体"/>
                <w:sz w:val="24"/>
              </w:rPr>
              <w:t>代理机构地址：</w:t>
            </w:r>
            <w:r>
              <w:rPr>
                <w:rFonts w:hint="eastAsia" w:ascii="宋体" w:hAnsi="宋体"/>
                <w:sz w:val="24"/>
                <w:u w:val="single"/>
              </w:rPr>
              <w:t>北京市海淀区马甸东路17号5层509</w:t>
            </w:r>
            <w:r>
              <w:rPr>
                <w:rFonts w:hint="eastAsia" w:ascii="宋体" w:hAnsi="宋体"/>
                <w:sz w:val="24"/>
              </w:rPr>
              <w:t>。</w:t>
            </w:r>
          </w:p>
        </w:tc>
      </w:tr>
      <w:tr w14:paraId="6C45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9B7280">
            <w:pPr>
              <w:pStyle w:val="26"/>
              <w:adjustRightInd w:val="0"/>
              <w:snapToGrid w:val="0"/>
              <w:jc w:val="center"/>
              <w:rPr>
                <w:rFonts w:hAnsi="宋体"/>
                <w:sz w:val="24"/>
                <w:szCs w:val="24"/>
              </w:rPr>
            </w:pPr>
            <w:r>
              <w:rPr>
                <w:rFonts w:hint="default" w:hAnsi="宋体"/>
                <w:sz w:val="24"/>
                <w:szCs w:val="24"/>
              </w:rPr>
              <w:t>24.3</w:t>
            </w:r>
          </w:p>
        </w:tc>
        <w:tc>
          <w:tcPr>
            <w:tcW w:w="1701" w:type="dxa"/>
            <w:vAlign w:val="center"/>
          </w:tcPr>
          <w:p w14:paraId="0A848EE4">
            <w:pPr>
              <w:jc w:val="center"/>
              <w:rPr>
                <w:rFonts w:hint="eastAsia" w:ascii="宋体" w:hAnsi="宋体"/>
                <w:sz w:val="24"/>
              </w:rPr>
            </w:pPr>
            <w:r>
              <w:rPr>
                <w:rFonts w:ascii="宋体" w:hAnsi="宋体"/>
                <w:sz w:val="24"/>
              </w:rPr>
              <w:t>联系方式</w:t>
            </w:r>
          </w:p>
        </w:tc>
        <w:tc>
          <w:tcPr>
            <w:tcW w:w="6520" w:type="dxa"/>
            <w:vAlign w:val="center"/>
          </w:tcPr>
          <w:p w14:paraId="1A6A7402">
            <w:pPr>
              <w:rPr>
                <w:rFonts w:hint="eastAsia" w:ascii="宋体" w:hAnsi="宋体"/>
                <w:sz w:val="24"/>
              </w:rPr>
            </w:pPr>
            <w:r>
              <w:rPr>
                <w:rFonts w:ascii="宋体" w:hAnsi="宋体"/>
                <w:sz w:val="24"/>
              </w:rPr>
              <w:t>接收询问和质疑的联系方式</w:t>
            </w:r>
          </w:p>
          <w:p w14:paraId="00F12687">
            <w:pPr>
              <w:rPr>
                <w:rFonts w:hint="eastAsia" w:ascii="宋体" w:hAnsi="宋体"/>
                <w:sz w:val="24"/>
              </w:rPr>
            </w:pPr>
            <w:r>
              <w:rPr>
                <w:rFonts w:ascii="宋体" w:hAnsi="宋体"/>
                <w:sz w:val="24"/>
              </w:rPr>
              <w:t>联系部门：</w:t>
            </w:r>
            <w:r>
              <w:rPr>
                <w:rFonts w:hint="eastAsia" w:ascii="宋体" w:hAnsi="宋体"/>
                <w:sz w:val="24"/>
                <w:u w:val="single"/>
              </w:rPr>
              <w:t>北京中诚正信工程咨询有限公司</w:t>
            </w:r>
            <w:r>
              <w:rPr>
                <w:rFonts w:ascii="宋体" w:hAnsi="宋体"/>
                <w:sz w:val="24"/>
              </w:rPr>
              <w:t>；</w:t>
            </w:r>
          </w:p>
          <w:p w14:paraId="3E5FCC8E">
            <w:pPr>
              <w:rPr>
                <w:rFonts w:hint="eastAsia" w:ascii="宋体" w:hAnsi="宋体"/>
                <w:sz w:val="24"/>
              </w:rPr>
            </w:pPr>
            <w:r>
              <w:rPr>
                <w:rFonts w:ascii="宋体" w:hAnsi="宋体"/>
                <w:sz w:val="24"/>
              </w:rPr>
              <w:t>联系电话：</w:t>
            </w:r>
            <w:r>
              <w:rPr>
                <w:rFonts w:ascii="宋体" w:hAnsi="宋体"/>
                <w:sz w:val="24"/>
                <w:u w:val="single"/>
              </w:rPr>
              <w:t>15321361936</w:t>
            </w:r>
            <w:r>
              <w:rPr>
                <w:rFonts w:ascii="宋体" w:hAnsi="宋体"/>
                <w:sz w:val="24"/>
              </w:rPr>
              <w:t>；</w:t>
            </w:r>
          </w:p>
          <w:p w14:paraId="7C37304F">
            <w:pPr>
              <w:rPr>
                <w:rFonts w:hint="eastAsia" w:ascii="宋体" w:hAnsi="宋体"/>
                <w:sz w:val="24"/>
              </w:rPr>
            </w:pPr>
            <w:r>
              <w:rPr>
                <w:rFonts w:ascii="宋体" w:hAnsi="宋体"/>
                <w:sz w:val="24"/>
              </w:rPr>
              <w:t>通讯地址：</w:t>
            </w:r>
            <w:r>
              <w:rPr>
                <w:rFonts w:hint="eastAsia" w:ascii="宋体" w:hAnsi="宋体"/>
                <w:sz w:val="24"/>
                <w:u w:val="single"/>
              </w:rPr>
              <w:t>北京市海淀区马甸东路17号5层509</w:t>
            </w:r>
            <w:r>
              <w:rPr>
                <w:rFonts w:hint="eastAsia" w:ascii="宋体" w:hAnsi="宋体"/>
                <w:sz w:val="24"/>
              </w:rPr>
              <w:t>。</w:t>
            </w:r>
          </w:p>
        </w:tc>
      </w:tr>
      <w:tr w14:paraId="2358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75A9CE">
            <w:pPr>
              <w:pStyle w:val="26"/>
              <w:adjustRightInd w:val="0"/>
              <w:snapToGrid w:val="0"/>
              <w:jc w:val="center"/>
              <w:rPr>
                <w:rFonts w:hAnsi="宋体"/>
                <w:sz w:val="24"/>
                <w:szCs w:val="24"/>
              </w:rPr>
            </w:pPr>
            <w:r>
              <w:rPr>
                <w:rFonts w:hint="default" w:hAnsi="宋体"/>
                <w:sz w:val="24"/>
                <w:szCs w:val="24"/>
              </w:rPr>
              <w:t>25</w:t>
            </w:r>
          </w:p>
        </w:tc>
        <w:tc>
          <w:tcPr>
            <w:tcW w:w="1701" w:type="dxa"/>
            <w:vAlign w:val="center"/>
          </w:tcPr>
          <w:p w14:paraId="4F000C97">
            <w:pPr>
              <w:jc w:val="center"/>
              <w:rPr>
                <w:rFonts w:hint="eastAsia" w:ascii="宋体" w:hAnsi="宋体"/>
                <w:sz w:val="24"/>
              </w:rPr>
            </w:pPr>
            <w:r>
              <w:rPr>
                <w:rFonts w:ascii="宋体" w:hAnsi="宋体"/>
                <w:sz w:val="24"/>
              </w:rPr>
              <w:t>代理费</w:t>
            </w:r>
          </w:p>
        </w:tc>
        <w:tc>
          <w:tcPr>
            <w:tcW w:w="6520" w:type="dxa"/>
            <w:vAlign w:val="center"/>
          </w:tcPr>
          <w:p w14:paraId="4FEFE501">
            <w:pPr>
              <w:rPr>
                <w:rFonts w:hint="eastAsia" w:ascii="宋体" w:hAnsi="宋体"/>
                <w:sz w:val="24"/>
              </w:rPr>
            </w:pPr>
            <w:r>
              <w:rPr>
                <w:rFonts w:ascii="宋体" w:hAnsi="宋体"/>
                <w:sz w:val="24"/>
              </w:rPr>
              <w:t>收费对象：</w:t>
            </w:r>
          </w:p>
          <w:p w14:paraId="413143A3">
            <w:pPr>
              <w:rPr>
                <w:rFonts w:hint="eastAsia" w:ascii="宋体" w:hAnsi="宋体"/>
                <w:sz w:val="24"/>
              </w:rPr>
            </w:pPr>
            <w:r>
              <w:rPr>
                <w:rFonts w:ascii="宋体" w:hAnsi="宋体"/>
                <w:sz w:val="24"/>
              </w:rPr>
              <w:t>□采购人</w:t>
            </w:r>
          </w:p>
          <w:p w14:paraId="19FC89C0">
            <w:pPr>
              <w:rPr>
                <w:rFonts w:hint="eastAsia" w:ascii="宋体" w:hAnsi="宋体"/>
                <w:sz w:val="24"/>
              </w:rPr>
            </w:pPr>
            <w:r>
              <w:rPr>
                <w:rFonts w:ascii="宋体" w:hAnsi="宋体"/>
                <w:sz w:val="24"/>
              </w:rPr>
              <w:t>■成交供应商</w:t>
            </w:r>
          </w:p>
          <w:p w14:paraId="083D53CF">
            <w:pPr>
              <w:rPr>
                <w:rFonts w:hint="eastAsia" w:ascii="宋体" w:hAnsi="宋体"/>
                <w:sz w:val="24"/>
                <w:u w:val="single"/>
              </w:rPr>
            </w:pPr>
            <w:r>
              <w:rPr>
                <w:rFonts w:ascii="宋体" w:hAnsi="宋体"/>
                <w:sz w:val="24"/>
              </w:rPr>
              <w:t>收费标准：</w:t>
            </w:r>
            <w:r>
              <w:rPr>
                <w:rFonts w:hint="eastAsia" w:ascii="宋体" w:hAnsi="宋体"/>
                <w:sz w:val="24"/>
                <w:u w:val="single"/>
              </w:rPr>
              <w:t>参照计价格【2002】1980号文件计取</w:t>
            </w:r>
            <w:r>
              <w:rPr>
                <w:rFonts w:hint="eastAsia" w:ascii="宋体" w:hAnsi="宋体"/>
                <w:sz w:val="24"/>
              </w:rPr>
              <w:t>；</w:t>
            </w:r>
          </w:p>
          <w:p w14:paraId="33C4E37F">
            <w:pPr>
              <w:rPr>
                <w:rFonts w:hint="eastAsia" w:ascii="宋体" w:hAnsi="宋体"/>
                <w:sz w:val="24"/>
              </w:rPr>
            </w:pPr>
            <w:r>
              <w:rPr>
                <w:rFonts w:ascii="宋体" w:hAnsi="宋体"/>
                <w:sz w:val="24"/>
              </w:rPr>
              <w:t>缴纳时间：</w:t>
            </w:r>
            <w:r>
              <w:rPr>
                <w:rFonts w:hint="eastAsia" w:ascii="宋体" w:hAnsi="宋体"/>
                <w:color w:val="000000"/>
                <w:sz w:val="24"/>
                <w:u w:val="single"/>
              </w:rPr>
              <w:t>领取成交通知书时一次性支付</w:t>
            </w:r>
            <w:r>
              <w:rPr>
                <w:rFonts w:ascii="宋体" w:hAnsi="宋体"/>
                <w:color w:val="000000"/>
                <w:sz w:val="24"/>
              </w:rPr>
              <w:t>。</w:t>
            </w:r>
          </w:p>
        </w:tc>
      </w:tr>
      <w:tr w14:paraId="7038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9" w:type="dxa"/>
            <w:gridSpan w:val="2"/>
            <w:vAlign w:val="center"/>
          </w:tcPr>
          <w:p w14:paraId="0FA4FD22">
            <w:pPr>
              <w:jc w:val="center"/>
              <w:rPr>
                <w:rFonts w:hint="eastAsia" w:ascii="宋体" w:hAnsi="宋体"/>
                <w:sz w:val="24"/>
              </w:rPr>
            </w:pPr>
            <w:r>
              <w:rPr>
                <w:rFonts w:hint="eastAsia" w:ascii="宋体" w:hAnsi="宋体"/>
                <w:sz w:val="24"/>
              </w:rPr>
              <w:t>特别说明</w:t>
            </w:r>
          </w:p>
        </w:tc>
        <w:tc>
          <w:tcPr>
            <w:tcW w:w="6520" w:type="dxa"/>
            <w:vAlign w:val="center"/>
          </w:tcPr>
          <w:p w14:paraId="478FBC52">
            <w:pPr>
              <w:rPr>
                <w:rFonts w:hint="eastAsia" w:ascii="宋体" w:hAnsi="宋体"/>
                <w:sz w:val="24"/>
              </w:rPr>
            </w:pPr>
            <w:r>
              <w:rPr>
                <w:rFonts w:hint="eastAsia" w:ascii="宋体" w:hAnsi="宋体"/>
                <w:sz w:val="24"/>
              </w:rPr>
              <w:t>采购人有权委托代理机构在评标结束后对投标文件进行清标，如有围标串标等问题将报送相关部门。</w:t>
            </w:r>
          </w:p>
        </w:tc>
      </w:tr>
    </w:tbl>
    <w:p w14:paraId="3FD76865">
      <w:pPr>
        <w:tabs>
          <w:tab w:val="left" w:pos="5580"/>
        </w:tabs>
        <w:adjustRightInd w:val="0"/>
        <w:spacing w:line="360" w:lineRule="auto"/>
        <w:jc w:val="distribute"/>
        <w:rPr>
          <w:sz w:val="24"/>
        </w:rPr>
        <w:sectPr>
          <w:footerReference r:id="rId9" w:type="first"/>
          <w:footerReference r:id="rId8" w:type="default"/>
          <w:pgSz w:w="11907" w:h="16840"/>
          <w:pgMar w:top="1440" w:right="1800" w:bottom="1440" w:left="1800" w:header="851" w:footer="851" w:gutter="0"/>
          <w:pgNumType w:start="1"/>
          <w:cols w:space="720" w:num="1"/>
          <w:titlePg/>
          <w:docGrid w:linePitch="462" w:charSpace="0"/>
        </w:sectPr>
      </w:pPr>
    </w:p>
    <w:p w14:paraId="45CCB818">
      <w:pPr>
        <w:spacing w:line="360" w:lineRule="auto"/>
        <w:jc w:val="center"/>
        <w:rPr>
          <w:b/>
          <w:sz w:val="28"/>
          <w:szCs w:val="28"/>
        </w:rPr>
      </w:pPr>
      <w:r>
        <w:rPr>
          <w:b/>
          <w:sz w:val="28"/>
          <w:szCs w:val="28"/>
        </w:rPr>
        <w:t>供应商须知</w:t>
      </w:r>
    </w:p>
    <w:p w14:paraId="59BF3C8C">
      <w:pPr>
        <w:pStyle w:val="6"/>
        <w:keepNext w:val="0"/>
        <w:keepLines w:val="0"/>
        <w:tabs>
          <w:tab w:val="center" w:pos="4592"/>
          <w:tab w:val="left" w:pos="7860"/>
        </w:tabs>
        <w:spacing w:before="0" w:line="360" w:lineRule="auto"/>
        <w:rPr>
          <w:rFonts w:ascii="Times New Roman" w:hAnsi="Times New Roman" w:eastAsia="宋体"/>
          <w:sz w:val="28"/>
        </w:rPr>
      </w:pPr>
      <w:bookmarkStart w:id="100" w:name="_Toc151193688"/>
      <w:bookmarkStart w:id="101" w:name="_Toc151193906"/>
      <w:bookmarkStart w:id="102" w:name="_Toc226337214"/>
      <w:bookmarkStart w:id="103" w:name="_Toc150774723"/>
      <w:bookmarkStart w:id="104" w:name="_Toc151193616"/>
      <w:bookmarkStart w:id="105" w:name="_Toc151193832"/>
      <w:bookmarkStart w:id="106" w:name="_Toc226965791"/>
      <w:bookmarkStart w:id="107" w:name="_Toc264969208"/>
      <w:bookmarkStart w:id="108" w:name="_Toc305158786"/>
      <w:bookmarkStart w:id="109" w:name="_Toc265228356"/>
      <w:bookmarkStart w:id="110" w:name="_Toc226309762"/>
      <w:bookmarkStart w:id="111" w:name="_Toc151193760"/>
      <w:bookmarkStart w:id="112" w:name="_Toc150509269"/>
      <w:bookmarkStart w:id="113" w:name="_Toc150480756"/>
      <w:bookmarkStart w:id="114" w:name="_Toc305158860"/>
      <w:bookmarkStart w:id="115" w:name="_Toc151190145"/>
      <w:bookmarkStart w:id="116" w:name="_Toc195842883"/>
      <w:bookmarkStart w:id="117" w:name="_Toc127151518"/>
      <w:bookmarkStart w:id="118" w:name="_Toc142311020"/>
      <w:bookmarkStart w:id="119" w:name="_Toc520356143"/>
      <w:bookmarkStart w:id="120" w:name="_Toc226965708"/>
      <w:bookmarkStart w:id="121" w:name="_Toc150774618"/>
      <w:r>
        <w:rPr>
          <w:rFonts w:ascii="Times New Roman" w:hAnsi="Times New Roman" w:eastAsia="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88299CF">
      <w:pPr>
        <w:numPr>
          <w:ilvl w:val="0"/>
          <w:numId w:val="8"/>
        </w:numPr>
        <w:tabs>
          <w:tab w:val="clear" w:pos="900"/>
        </w:tabs>
        <w:snapToGrid w:val="0"/>
        <w:spacing w:line="360" w:lineRule="auto"/>
        <w:ind w:left="357" w:hanging="357"/>
        <w:outlineLvl w:val="1"/>
        <w:rPr>
          <w:sz w:val="24"/>
        </w:rPr>
      </w:pPr>
      <w:bookmarkStart w:id="122" w:name="_Toc264969209"/>
      <w:bookmarkStart w:id="123" w:name="_Toc265228357"/>
      <w:bookmarkStart w:id="124" w:name="_Toc305158861"/>
      <w:bookmarkStart w:id="125" w:name="_Toc305158787"/>
      <w:r>
        <w:rPr>
          <w:sz w:val="24"/>
        </w:rPr>
        <w:t>采购人、采购代理机构、供应商</w:t>
      </w:r>
      <w:bookmarkEnd w:id="122"/>
      <w:bookmarkEnd w:id="123"/>
      <w:bookmarkEnd w:id="124"/>
      <w:bookmarkEnd w:id="125"/>
      <w:r>
        <w:rPr>
          <w:sz w:val="24"/>
        </w:rPr>
        <w:t>、联合体</w:t>
      </w:r>
    </w:p>
    <w:p w14:paraId="65535098">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847D27A">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0662647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7B41FE4">
      <w:pPr>
        <w:numPr>
          <w:ilvl w:val="0"/>
          <w:numId w:val="8"/>
        </w:numPr>
        <w:tabs>
          <w:tab w:val="clear" w:pos="900"/>
        </w:tabs>
        <w:snapToGrid w:val="0"/>
        <w:spacing w:line="360" w:lineRule="auto"/>
        <w:ind w:left="357" w:hanging="357"/>
        <w:outlineLvl w:val="1"/>
        <w:rPr>
          <w:sz w:val="24"/>
        </w:rPr>
      </w:pPr>
      <w:bookmarkStart w:id="126" w:name="_Toc264969210"/>
      <w:bookmarkStart w:id="127" w:name="_Toc149720813"/>
      <w:bookmarkStart w:id="128" w:name="_Toc127161434"/>
      <w:bookmarkStart w:id="129" w:name="_Toc305158862"/>
      <w:bookmarkStart w:id="130" w:name="_Toc226965793"/>
      <w:bookmarkStart w:id="131" w:name="_Toc164608789"/>
      <w:bookmarkStart w:id="132" w:name="_Toc150480758"/>
      <w:bookmarkStart w:id="133" w:name="_Toc164229215"/>
      <w:bookmarkStart w:id="134" w:name="_Toc151190147"/>
      <w:bookmarkStart w:id="135" w:name="_Toc164351614"/>
      <w:bookmarkStart w:id="136" w:name="_Toc305158788"/>
      <w:bookmarkStart w:id="137" w:name="_Toc265228358"/>
      <w:bookmarkStart w:id="138" w:name="_Toc226965710"/>
      <w:bookmarkStart w:id="139" w:name="_Toc226309764"/>
      <w:bookmarkStart w:id="140" w:name="_Toc127151721"/>
      <w:bookmarkStart w:id="141" w:name="_Toc150774620"/>
      <w:bookmarkStart w:id="142" w:name="_Toc195842885"/>
      <w:bookmarkStart w:id="143" w:name="_Toc164608634"/>
      <w:bookmarkStart w:id="144" w:name="_Toc151193834"/>
      <w:bookmarkStart w:id="145" w:name="_Toc151193908"/>
      <w:bookmarkStart w:id="146" w:name="_Toc150774725"/>
      <w:bookmarkStart w:id="147" w:name="_Toc150509271"/>
      <w:bookmarkStart w:id="148" w:name="_Toc127151520"/>
      <w:bookmarkStart w:id="149" w:name="_Toc151193618"/>
      <w:bookmarkStart w:id="150" w:name="_Toc151193762"/>
      <w:bookmarkStart w:id="151" w:name="_Toc226337216"/>
      <w:bookmarkStart w:id="152" w:name="_Toc142311022"/>
      <w:bookmarkStart w:id="153" w:name="_Toc151193690"/>
      <w:bookmarkStart w:id="154" w:name="_Toc164229361"/>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w:t>
      </w:r>
    </w:p>
    <w:p w14:paraId="24382354">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B01B85">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371C742A">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9A14799">
      <w:pPr>
        <w:numPr>
          <w:ilvl w:val="0"/>
          <w:numId w:val="8"/>
        </w:numPr>
        <w:tabs>
          <w:tab w:val="left" w:pos="360"/>
        </w:tabs>
        <w:snapToGrid w:val="0"/>
        <w:spacing w:line="360" w:lineRule="auto"/>
        <w:ind w:left="357" w:hanging="357"/>
        <w:outlineLvl w:val="1"/>
        <w:rPr>
          <w:sz w:val="24"/>
        </w:rPr>
      </w:pPr>
      <w:r>
        <w:rPr>
          <w:sz w:val="24"/>
        </w:rPr>
        <w:t>现场考察、磋商前答疑会</w:t>
      </w:r>
    </w:p>
    <w:p w14:paraId="1B449858">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55" w:name="_Toc150774727"/>
      <w:bookmarkStart w:id="156" w:name="_Toc127151522"/>
      <w:bookmarkStart w:id="157" w:name="_Toc150509273"/>
      <w:bookmarkStart w:id="158" w:name="_Toc151193764"/>
      <w:bookmarkStart w:id="159" w:name="_Toc151193910"/>
      <w:bookmarkStart w:id="160" w:name="_Toc520356146"/>
      <w:bookmarkStart w:id="161" w:name="_Toc226965795"/>
      <w:bookmarkStart w:id="162" w:name="_Toc150774622"/>
      <w:bookmarkStart w:id="163" w:name="_Toc195842887"/>
      <w:bookmarkStart w:id="164" w:name="_Toc150480760"/>
      <w:bookmarkStart w:id="165" w:name="_Toc226309766"/>
      <w:bookmarkStart w:id="166" w:name="_Toc151193836"/>
      <w:bookmarkStart w:id="167" w:name="_Toc264969212"/>
      <w:bookmarkStart w:id="168" w:name="_Toc151193692"/>
      <w:bookmarkStart w:id="169" w:name="_Toc226337218"/>
      <w:bookmarkStart w:id="170" w:name="_Toc305158790"/>
      <w:bookmarkStart w:id="171" w:name="_Toc151193620"/>
      <w:bookmarkStart w:id="172" w:name="_Toc142311024"/>
      <w:bookmarkStart w:id="173" w:name="_Toc151190149"/>
      <w:bookmarkStart w:id="174" w:name="_Toc265228360"/>
      <w:bookmarkStart w:id="175" w:name="_Toc226965712"/>
      <w:bookmarkStart w:id="176" w:name="_Toc305158864"/>
    </w:p>
    <w:p w14:paraId="319520B1">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113ED09">
      <w:pPr>
        <w:numPr>
          <w:ilvl w:val="0"/>
          <w:numId w:val="8"/>
        </w:numPr>
        <w:tabs>
          <w:tab w:val="clear" w:pos="900"/>
        </w:tabs>
        <w:snapToGrid w:val="0"/>
        <w:spacing w:line="360" w:lineRule="auto"/>
        <w:ind w:left="357" w:hanging="357"/>
        <w:outlineLvl w:val="1"/>
        <w:rPr>
          <w:sz w:val="24"/>
        </w:rPr>
      </w:pPr>
      <w:r>
        <w:rPr>
          <w:sz w:val="24"/>
        </w:rPr>
        <w:t>政府采购政策（包括但不限于下列具体政策要求）</w:t>
      </w:r>
    </w:p>
    <w:p w14:paraId="347937BB">
      <w:pPr>
        <w:numPr>
          <w:ilvl w:val="1"/>
          <w:numId w:val="8"/>
        </w:numPr>
        <w:tabs>
          <w:tab w:val="left" w:pos="1080"/>
          <w:tab w:val="left" w:pos="2014"/>
        </w:tabs>
        <w:snapToGrid w:val="0"/>
        <w:spacing w:line="360" w:lineRule="auto"/>
        <w:ind w:left="1080" w:hanging="720"/>
        <w:rPr>
          <w:sz w:val="24"/>
        </w:rPr>
      </w:pPr>
      <w:r>
        <w:rPr>
          <w:rFonts w:hint="eastAsia"/>
          <w:sz w:val="24"/>
        </w:rPr>
        <w:t>采购本国货物、工程和服务</w:t>
      </w:r>
    </w:p>
    <w:p w14:paraId="295BC306">
      <w:pPr>
        <w:numPr>
          <w:ilvl w:val="2"/>
          <w:numId w:val="9"/>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r>
        <w:rPr>
          <w:sz w:val="24"/>
        </w:rPr>
        <w:t>。</w:t>
      </w:r>
    </w:p>
    <w:p w14:paraId="40557899">
      <w:pPr>
        <w:numPr>
          <w:ilvl w:val="2"/>
          <w:numId w:val="9"/>
        </w:numPr>
        <w:tabs>
          <w:tab w:val="left" w:pos="2014"/>
        </w:tabs>
        <w:snapToGrid w:val="0"/>
        <w:spacing w:line="360" w:lineRule="auto"/>
        <w:rPr>
          <w:sz w:val="24"/>
        </w:rPr>
      </w:pPr>
      <w:r>
        <w:rPr>
          <w:rFonts w:ascii="宋体" w:hAnsi="宋体" w:cs="微软雅黑"/>
          <w:spacing w:val="-1"/>
          <w:sz w:val="24"/>
        </w:rPr>
        <w:t>本项目如接受非本国货物、工程、服务参与响应，则具体要求见第四</w:t>
      </w:r>
      <w:r>
        <w:rPr>
          <w:rFonts w:ascii="宋体" w:hAnsi="宋体" w:cs="微软雅黑"/>
          <w:spacing w:val="-14"/>
          <w:sz w:val="24"/>
        </w:rPr>
        <w:t>章《采购需求》</w:t>
      </w:r>
      <w:r>
        <w:rPr>
          <w:sz w:val="24"/>
        </w:rPr>
        <w:t>。</w:t>
      </w:r>
    </w:p>
    <w:p w14:paraId="2A0060FF">
      <w:pPr>
        <w:numPr>
          <w:ilvl w:val="2"/>
          <w:numId w:val="9"/>
        </w:numPr>
        <w:tabs>
          <w:tab w:val="left" w:pos="2014"/>
        </w:tabs>
        <w:snapToGrid w:val="0"/>
        <w:spacing w:line="360" w:lineRule="auto"/>
        <w:rPr>
          <w:sz w:val="24"/>
        </w:rPr>
      </w:pPr>
      <w:r>
        <w:rPr>
          <w:rFonts w:ascii="宋体" w:hAnsi="宋体" w:cs="微软雅黑"/>
          <w:spacing w:val="6"/>
          <w:sz w:val="24"/>
        </w:rPr>
        <w:t>进口产品指通过中国海关报关验放进入中国</w:t>
      </w:r>
      <w:r>
        <w:rPr>
          <w:rFonts w:ascii="宋体" w:hAnsi="宋体" w:cs="微软雅黑"/>
          <w:spacing w:val="5"/>
          <w:sz w:val="24"/>
        </w:rPr>
        <w:t>境内且产自关境外的产</w:t>
      </w:r>
      <w:r>
        <w:rPr>
          <w:rFonts w:ascii="宋体" w:hAnsi="宋体" w:cs="微软雅黑"/>
          <w:spacing w:val="-4"/>
          <w:sz w:val="24"/>
        </w:rPr>
        <w:t>品，包括已经进入中国境内的进口产品。关于进口产品的相关规定依</w:t>
      </w:r>
      <w:r>
        <w:rPr>
          <w:rFonts w:ascii="宋体" w:hAnsi="宋体" w:cs="微软雅黑"/>
          <w:spacing w:val="-6"/>
          <w:sz w:val="24"/>
        </w:rPr>
        <w:t>据《政府采购进口产品管理办法》（财库〔</w:t>
      </w:r>
      <w:r>
        <w:rPr>
          <w:rFonts w:ascii="宋体" w:hAnsi="宋体"/>
          <w:spacing w:val="-6"/>
          <w:sz w:val="24"/>
        </w:rPr>
        <w:t>2007</w:t>
      </w:r>
      <w:r>
        <w:rPr>
          <w:rFonts w:ascii="宋体" w:hAnsi="宋体" w:cs="微软雅黑"/>
          <w:spacing w:val="-6"/>
          <w:sz w:val="24"/>
        </w:rPr>
        <w:t>〕</w:t>
      </w:r>
      <w:r>
        <w:rPr>
          <w:rFonts w:ascii="宋体" w:hAnsi="宋体"/>
          <w:spacing w:val="-6"/>
          <w:sz w:val="24"/>
        </w:rPr>
        <w:t>119</w:t>
      </w:r>
      <w:r>
        <w:rPr>
          <w:rFonts w:ascii="宋体" w:hAnsi="宋体" w:cs="微软雅黑"/>
          <w:spacing w:val="-6"/>
          <w:sz w:val="24"/>
        </w:rPr>
        <w:t>号文）、《关</w:t>
      </w:r>
      <w:r>
        <w:rPr>
          <w:rFonts w:ascii="宋体" w:hAnsi="宋体" w:cs="微软雅黑"/>
          <w:spacing w:val="4"/>
          <w:sz w:val="24"/>
        </w:rPr>
        <w:t>于政府采购进口产品管理有关问题的通知》（财办库〔</w:t>
      </w:r>
      <w:r>
        <w:rPr>
          <w:rFonts w:ascii="宋体" w:hAnsi="宋体"/>
          <w:spacing w:val="4"/>
          <w:sz w:val="24"/>
        </w:rPr>
        <w:t>2</w:t>
      </w:r>
      <w:r>
        <w:rPr>
          <w:rFonts w:ascii="宋体" w:hAnsi="宋体"/>
          <w:spacing w:val="3"/>
          <w:sz w:val="24"/>
        </w:rPr>
        <w:t>008</w:t>
      </w:r>
      <w:r>
        <w:rPr>
          <w:rFonts w:ascii="宋体" w:hAnsi="宋体" w:cs="微软雅黑"/>
          <w:spacing w:val="3"/>
          <w:sz w:val="24"/>
        </w:rPr>
        <w:t>〕</w:t>
      </w:r>
      <w:r>
        <w:rPr>
          <w:rFonts w:ascii="宋体" w:hAnsi="宋体"/>
          <w:spacing w:val="3"/>
          <w:sz w:val="24"/>
        </w:rPr>
        <w:t>248号文）。</w:t>
      </w:r>
    </w:p>
    <w:p w14:paraId="6B95E13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FECE45F">
      <w:pPr>
        <w:numPr>
          <w:ilvl w:val="2"/>
          <w:numId w:val="8"/>
        </w:numPr>
        <w:snapToGrid w:val="0"/>
        <w:spacing w:line="360" w:lineRule="auto"/>
        <w:rPr>
          <w:sz w:val="24"/>
        </w:rPr>
      </w:pPr>
      <w:r>
        <w:rPr>
          <w:sz w:val="24"/>
        </w:rPr>
        <w:t>中小企业定义：</w:t>
      </w:r>
    </w:p>
    <w:p w14:paraId="6E020D1D">
      <w:pPr>
        <w:numPr>
          <w:ilvl w:val="3"/>
          <w:numId w:val="10"/>
        </w:numPr>
        <w:tabs>
          <w:tab w:val="left" w:pos="1980"/>
          <w:tab w:val="left" w:pos="2035"/>
          <w:tab w:val="left" w:pos="2885"/>
          <w:tab w:val="left" w:pos="2977"/>
        </w:tabs>
        <w:snapToGrid w:val="0"/>
        <w:spacing w:line="360" w:lineRule="auto"/>
        <w:ind w:left="2885"/>
        <w:rPr>
          <w:color w:val="000000"/>
          <w:sz w:val="24"/>
        </w:rPr>
      </w:pPr>
      <w:r>
        <w:rPr>
          <w:rFonts w:ascii="宋体" w:hAnsi="宋体" w:cs="微软雅黑"/>
          <w:sz w:val="24"/>
        </w:rPr>
        <w:t>中小企业是指在中华人民共和国境内依法设立，依据国务院</w:t>
      </w:r>
      <w:r>
        <w:rPr>
          <w:rFonts w:ascii="宋体" w:hAnsi="宋体" w:cs="微软雅黑"/>
          <w:spacing w:val="-2"/>
          <w:sz w:val="24"/>
        </w:rPr>
        <w:t>批准的中小企业划分标准确定的中型企业、小</w:t>
      </w:r>
      <w:r>
        <w:rPr>
          <w:rFonts w:ascii="宋体" w:hAnsi="宋体" w:cs="微软雅黑"/>
          <w:spacing w:val="-3"/>
          <w:sz w:val="24"/>
        </w:rPr>
        <w:t>型企业和微型</w:t>
      </w:r>
      <w:r>
        <w:rPr>
          <w:rFonts w:ascii="宋体" w:hAnsi="宋体" w:cs="微软雅黑"/>
          <w:spacing w:val="-2"/>
          <w:sz w:val="24"/>
        </w:rPr>
        <w:t>企业，但与大企业的负责人为同一人，或者与</w:t>
      </w:r>
      <w:r>
        <w:rPr>
          <w:rFonts w:ascii="宋体" w:hAnsi="宋体" w:cs="微软雅黑"/>
          <w:spacing w:val="-3"/>
          <w:sz w:val="24"/>
        </w:rPr>
        <w:t>大企业存在直</w:t>
      </w:r>
      <w:r>
        <w:rPr>
          <w:rFonts w:ascii="宋体" w:hAnsi="宋体" w:cs="微软雅黑"/>
          <w:spacing w:val="-2"/>
          <w:sz w:val="24"/>
        </w:rPr>
        <w:t>接控股、管理关系的除外。符合中小企业划分</w:t>
      </w:r>
      <w:r>
        <w:rPr>
          <w:rFonts w:ascii="宋体" w:hAnsi="宋体" w:cs="微软雅黑"/>
          <w:spacing w:val="-3"/>
          <w:sz w:val="24"/>
        </w:rPr>
        <w:t>标准的个体工</w:t>
      </w:r>
      <w:r>
        <w:rPr>
          <w:rFonts w:ascii="宋体" w:hAnsi="宋体" w:cs="微软雅黑"/>
          <w:spacing w:val="-2"/>
          <w:sz w:val="24"/>
        </w:rPr>
        <w:t>商户，在政府采购活动中视同中小企业。关于</w:t>
      </w:r>
      <w:r>
        <w:rPr>
          <w:rFonts w:ascii="宋体" w:hAnsi="宋体" w:cs="微软雅黑"/>
          <w:spacing w:val="-3"/>
          <w:sz w:val="24"/>
        </w:rPr>
        <w:t>中小企业的判</w:t>
      </w:r>
      <w:r>
        <w:rPr>
          <w:rFonts w:ascii="宋体" w:hAnsi="宋体" w:cs="微软雅黑"/>
          <w:spacing w:val="-11"/>
          <w:sz w:val="24"/>
        </w:rPr>
        <w:t>定依据《中华人民共和国中小企业促进法》、《关于进一步加</w:t>
      </w:r>
      <w:r>
        <w:rPr>
          <w:rFonts w:ascii="宋体" w:hAnsi="宋体" w:cs="微软雅黑"/>
          <w:spacing w:val="-1"/>
          <w:sz w:val="24"/>
        </w:rPr>
        <w:t>大政府采购支持中小企业力度的通知》（财库〔</w:t>
      </w:r>
      <w:r>
        <w:rPr>
          <w:rFonts w:ascii="宋体" w:hAnsi="宋体"/>
          <w:spacing w:val="-1"/>
          <w:sz w:val="24"/>
        </w:rPr>
        <w:t>2022</w:t>
      </w:r>
      <w:r>
        <w:rPr>
          <w:rFonts w:ascii="宋体" w:hAnsi="宋体" w:cs="微软雅黑"/>
          <w:spacing w:val="-2"/>
          <w:sz w:val="24"/>
        </w:rPr>
        <w:t>〕</w:t>
      </w:r>
      <w:r>
        <w:rPr>
          <w:rFonts w:ascii="宋体" w:hAnsi="宋体"/>
          <w:spacing w:val="-2"/>
          <w:sz w:val="24"/>
        </w:rPr>
        <w:t>19</w:t>
      </w:r>
      <w:r>
        <w:rPr>
          <w:rFonts w:ascii="宋体" w:hAnsi="宋体" w:cs="微软雅黑"/>
          <w:spacing w:val="-16"/>
          <w:sz w:val="24"/>
        </w:rPr>
        <w:t>号）、《政府采购促进中小企业发展管理办法》（财库〔</w:t>
      </w:r>
      <w:r>
        <w:rPr>
          <w:rFonts w:ascii="宋体" w:hAnsi="宋体"/>
          <w:spacing w:val="-16"/>
          <w:sz w:val="24"/>
        </w:rPr>
        <w:t>2020</w:t>
      </w:r>
      <w:r>
        <w:rPr>
          <w:rFonts w:ascii="宋体" w:hAnsi="宋体" w:cs="微软雅黑"/>
          <w:spacing w:val="-16"/>
          <w:sz w:val="24"/>
        </w:rPr>
        <w:t>〕</w:t>
      </w:r>
      <w:r>
        <w:rPr>
          <w:rFonts w:ascii="宋体" w:hAnsi="宋体"/>
          <w:spacing w:val="-14"/>
          <w:sz w:val="24"/>
        </w:rPr>
        <w:t>46</w:t>
      </w:r>
      <w:r>
        <w:rPr>
          <w:rFonts w:ascii="宋体" w:hAnsi="宋体" w:cs="微软雅黑"/>
          <w:spacing w:val="-14"/>
          <w:sz w:val="24"/>
        </w:rPr>
        <w:t>号）、《关于印发中小企业划型标准规定的通知》（工信部</w:t>
      </w:r>
      <w:r>
        <w:rPr>
          <w:rFonts w:ascii="宋体" w:hAnsi="宋体" w:cs="微软雅黑"/>
          <w:spacing w:val="1"/>
          <w:sz w:val="24"/>
        </w:rPr>
        <w:t>联企业〔</w:t>
      </w:r>
      <w:r>
        <w:rPr>
          <w:rFonts w:ascii="宋体" w:hAnsi="宋体"/>
          <w:spacing w:val="1"/>
          <w:sz w:val="24"/>
        </w:rPr>
        <w:t>2011</w:t>
      </w:r>
      <w:r>
        <w:rPr>
          <w:rFonts w:ascii="宋体" w:hAnsi="宋体" w:cs="微软雅黑"/>
          <w:spacing w:val="1"/>
          <w:sz w:val="24"/>
        </w:rPr>
        <w:t>〕</w:t>
      </w:r>
      <w:r>
        <w:rPr>
          <w:rFonts w:ascii="宋体" w:hAnsi="宋体"/>
          <w:spacing w:val="1"/>
          <w:sz w:val="24"/>
        </w:rPr>
        <w:t>300</w:t>
      </w:r>
      <w:r>
        <w:rPr>
          <w:rFonts w:ascii="宋体" w:hAnsi="宋体" w:cs="微软雅黑"/>
          <w:spacing w:val="1"/>
          <w:sz w:val="24"/>
        </w:rPr>
        <w:t>号）、《金融业企</w:t>
      </w:r>
      <w:r>
        <w:rPr>
          <w:rFonts w:ascii="宋体" w:hAnsi="宋体" w:cs="微软雅黑"/>
          <w:sz w:val="24"/>
        </w:rPr>
        <w:t>业划型标准规定》</w:t>
      </w:r>
      <w:r>
        <w:rPr>
          <w:rFonts w:ascii="宋体" w:hAnsi="宋体" w:cs="微软雅黑"/>
          <w:spacing w:val="3"/>
          <w:sz w:val="24"/>
        </w:rPr>
        <w:t>（〔</w:t>
      </w:r>
      <w:r>
        <w:rPr>
          <w:rFonts w:ascii="宋体" w:hAnsi="宋体"/>
          <w:spacing w:val="3"/>
          <w:sz w:val="24"/>
        </w:rPr>
        <w:t>2015</w:t>
      </w:r>
      <w:r>
        <w:rPr>
          <w:rFonts w:ascii="宋体" w:hAnsi="宋体" w:cs="微软雅黑"/>
          <w:spacing w:val="3"/>
          <w:sz w:val="24"/>
        </w:rPr>
        <w:t>〕</w:t>
      </w:r>
      <w:r>
        <w:rPr>
          <w:rFonts w:ascii="宋体" w:hAnsi="宋体"/>
          <w:spacing w:val="3"/>
          <w:sz w:val="24"/>
        </w:rPr>
        <w:t>309</w:t>
      </w:r>
      <w:r>
        <w:rPr>
          <w:rFonts w:ascii="宋体" w:hAnsi="宋体" w:cs="微软雅黑"/>
          <w:spacing w:val="3"/>
          <w:sz w:val="24"/>
        </w:rPr>
        <w:t>号）等国务院批准的中小企业划分标准执</w:t>
      </w:r>
      <w:r>
        <w:rPr>
          <w:rFonts w:ascii="宋体" w:hAnsi="宋体" w:cs="微软雅黑"/>
          <w:spacing w:val="2"/>
          <w:sz w:val="24"/>
        </w:rPr>
        <w:t>行。</w:t>
      </w:r>
    </w:p>
    <w:p w14:paraId="5FBE146F">
      <w:pPr>
        <w:numPr>
          <w:ilvl w:val="3"/>
          <w:numId w:val="10"/>
        </w:numPr>
        <w:tabs>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1A22CCC1">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415C734">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287ED7C">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03AE6E7D">
      <w:pPr>
        <w:numPr>
          <w:ilvl w:val="3"/>
          <w:numId w:val="10"/>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5D16CFA">
      <w:pPr>
        <w:numPr>
          <w:ilvl w:val="3"/>
          <w:numId w:val="10"/>
        </w:numPr>
        <w:tabs>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5E4E9C2B">
      <w:pPr>
        <w:numPr>
          <w:ilvl w:val="2"/>
          <w:numId w:val="10"/>
        </w:numPr>
        <w:tabs>
          <w:tab w:val="left" w:pos="2035"/>
          <w:tab w:val="left" w:pos="2977"/>
        </w:tabs>
        <w:snapToGrid w:val="0"/>
        <w:spacing w:line="360" w:lineRule="auto"/>
        <w:rPr>
          <w:vanish/>
          <w:color w:val="000000"/>
          <w:sz w:val="24"/>
        </w:rPr>
      </w:pPr>
      <w:r>
        <w:rPr>
          <w:rFonts w:ascii="宋体" w:hAnsi="宋体" w:cs="微软雅黑"/>
          <w:spacing w:val="2"/>
          <w:sz w:val="24"/>
        </w:rPr>
        <w:t>在政府采购活动中，监</w:t>
      </w:r>
      <w:r>
        <w:rPr>
          <w:rFonts w:ascii="宋体" w:hAnsi="宋体" w:cs="微软雅黑"/>
          <w:spacing w:val="1"/>
          <w:sz w:val="24"/>
        </w:rPr>
        <w:t>狱企业视同小型、微型企业，享受预留份额、</w:t>
      </w:r>
      <w:r>
        <w:rPr>
          <w:rFonts w:ascii="宋体" w:hAnsi="宋体" w:cs="微软雅黑"/>
          <w:spacing w:val="-4"/>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宋体" w:hAnsi="宋体" w:cs="微软雅黑"/>
          <w:spacing w:val="-1"/>
          <w:sz w:val="24"/>
        </w:rPr>
        <w:t>团监狱管理局、戒毒管理局的企业。</w:t>
      </w:r>
    </w:p>
    <w:p w14:paraId="08CA064D">
      <w:pPr>
        <w:tabs>
          <w:tab w:val="left" w:pos="2035"/>
          <w:tab w:val="left" w:pos="2977"/>
        </w:tabs>
        <w:snapToGrid w:val="0"/>
        <w:spacing w:line="360" w:lineRule="auto"/>
        <w:ind w:left="1979" w:hanging="902"/>
        <w:rPr>
          <w:rFonts w:hint="eastAsia" w:ascii="宋体" w:hAnsi="宋体" w:cs="微软雅黑"/>
          <w:spacing w:val="2"/>
          <w:sz w:val="24"/>
        </w:rPr>
      </w:pPr>
      <w:r>
        <w:rPr>
          <w:rFonts w:hint="eastAsia" w:ascii="宋体" w:hAnsi="宋体" w:cs="微软雅黑"/>
          <w:spacing w:val="2"/>
          <w:sz w:val="24"/>
        </w:rPr>
        <w:t>4.2.3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cs="微软雅黑"/>
          <w:spacing w:val="2"/>
          <w:sz w:val="24"/>
        </w:rPr>
        <w:t>：</w:t>
      </w:r>
    </w:p>
    <w:p w14:paraId="496061EF">
      <w:pPr>
        <w:numPr>
          <w:ilvl w:val="3"/>
          <w:numId w:val="11"/>
        </w:numPr>
        <w:tabs>
          <w:tab w:val="left" w:pos="1980"/>
          <w:tab w:val="left" w:pos="2035"/>
          <w:tab w:val="left" w:pos="2885"/>
          <w:tab w:val="left" w:pos="2977"/>
        </w:tabs>
        <w:snapToGrid w:val="0"/>
        <w:spacing w:line="360" w:lineRule="auto"/>
        <w:ind w:left="3028" w:hanging="902"/>
        <w:rPr>
          <w:sz w:val="24"/>
        </w:rPr>
      </w:pPr>
      <w:r>
        <w:rPr>
          <w:rFonts w:hint="eastAsia"/>
          <w:sz w:val="24"/>
        </w:rPr>
        <w:t xml:space="preserve">  </w:t>
      </w:r>
      <w:r>
        <w:rPr>
          <w:sz w:val="24"/>
        </w:rPr>
        <w:t>安置的残疾人占本单位在职职工人数的比例不低于25%（含25%），并且安置的残疾人人数不少于10人（含10人）；</w:t>
      </w:r>
    </w:p>
    <w:p w14:paraId="1199DCE0">
      <w:pPr>
        <w:numPr>
          <w:ilvl w:val="3"/>
          <w:numId w:val="11"/>
        </w:numPr>
        <w:tabs>
          <w:tab w:val="left" w:pos="1980"/>
          <w:tab w:val="left" w:pos="2035"/>
          <w:tab w:val="left" w:pos="2885"/>
          <w:tab w:val="left" w:pos="2977"/>
        </w:tabs>
        <w:snapToGrid w:val="0"/>
        <w:spacing w:line="360" w:lineRule="auto"/>
        <w:ind w:left="2887" w:hanging="902"/>
        <w:rPr>
          <w:color w:val="000000"/>
          <w:sz w:val="24"/>
        </w:rPr>
      </w:pPr>
      <w:r>
        <w:rPr>
          <w:sz w:val="24"/>
        </w:rPr>
        <w:t>依法与安置的每位残疾人签订了一年以上（含一年）的劳动合同或服务协议；</w:t>
      </w:r>
    </w:p>
    <w:p w14:paraId="56BB490D">
      <w:pPr>
        <w:numPr>
          <w:ilvl w:val="3"/>
          <w:numId w:val="11"/>
        </w:numPr>
        <w:tabs>
          <w:tab w:val="left" w:pos="1980"/>
          <w:tab w:val="left" w:pos="2035"/>
          <w:tab w:val="left" w:pos="2885"/>
          <w:tab w:val="left" w:pos="2977"/>
        </w:tabs>
        <w:snapToGrid w:val="0"/>
        <w:spacing w:line="360" w:lineRule="auto"/>
        <w:ind w:left="2887" w:hanging="902"/>
        <w:rPr>
          <w:color w:val="000000"/>
          <w:sz w:val="24"/>
        </w:rPr>
      </w:pPr>
      <w:r>
        <w:rPr>
          <w:sz w:val="24"/>
        </w:rPr>
        <w:t>为安置的每位残疾人按月足额缴纳了基本养老保险、基本医疗保险、失业保险、工伤保险和生育保险等社会保险费；</w:t>
      </w:r>
    </w:p>
    <w:p w14:paraId="69EE6318">
      <w:pPr>
        <w:numPr>
          <w:ilvl w:val="3"/>
          <w:numId w:val="11"/>
        </w:numPr>
        <w:tabs>
          <w:tab w:val="left" w:pos="1980"/>
          <w:tab w:val="left" w:pos="2035"/>
          <w:tab w:val="left" w:pos="2885"/>
          <w:tab w:val="left" w:pos="2977"/>
        </w:tabs>
        <w:snapToGrid w:val="0"/>
        <w:spacing w:line="360" w:lineRule="auto"/>
        <w:ind w:left="2887" w:hanging="902"/>
        <w:rPr>
          <w:color w:val="000000"/>
          <w:sz w:val="24"/>
        </w:rPr>
      </w:pPr>
      <w:r>
        <w:rPr>
          <w:sz w:val="24"/>
        </w:rPr>
        <w:t>通过银行等金融机构向安置的每位残疾人，按月支付了不低于单位所在区县适用的经省级人民政府批准的月最低工资标准的工资；</w:t>
      </w:r>
    </w:p>
    <w:p w14:paraId="795C74B8">
      <w:pPr>
        <w:numPr>
          <w:ilvl w:val="3"/>
          <w:numId w:val="11"/>
        </w:numPr>
        <w:tabs>
          <w:tab w:val="left" w:pos="1980"/>
          <w:tab w:val="left" w:pos="2035"/>
          <w:tab w:val="left" w:pos="2885"/>
          <w:tab w:val="left" w:pos="2977"/>
        </w:tabs>
        <w:snapToGrid w:val="0"/>
        <w:spacing w:line="360" w:lineRule="auto"/>
        <w:ind w:left="2887" w:hanging="902"/>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6AF6B159">
      <w:pPr>
        <w:numPr>
          <w:ilvl w:val="3"/>
          <w:numId w:val="11"/>
        </w:numPr>
        <w:tabs>
          <w:tab w:val="left" w:pos="1980"/>
          <w:tab w:val="left" w:pos="2035"/>
          <w:tab w:val="left" w:pos="2885"/>
          <w:tab w:val="left" w:pos="2977"/>
        </w:tabs>
        <w:snapToGrid w:val="0"/>
        <w:spacing w:line="360" w:lineRule="auto"/>
        <w:ind w:left="2887" w:hanging="902"/>
        <w:rPr>
          <w:color w:val="000000"/>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4FEA2F0">
      <w:pPr>
        <w:numPr>
          <w:ilvl w:val="2"/>
          <w:numId w:val="12"/>
        </w:numPr>
        <w:tabs>
          <w:tab w:val="left" w:pos="2035"/>
          <w:tab w:val="left" w:pos="2885"/>
          <w:tab w:val="left" w:pos="2977"/>
        </w:tabs>
        <w:snapToGrid w:val="0"/>
        <w:spacing w:line="360" w:lineRule="auto"/>
        <w:rPr>
          <w:color w:val="000000"/>
          <w:sz w:val="24"/>
        </w:rPr>
      </w:pPr>
      <w:bookmarkStart w:id="177" w:name="_Hlk193962464"/>
      <w:bookmarkStart w:id="178" w:name="_Hlk193963170"/>
      <w:r>
        <w:rPr>
          <w:rFonts w:ascii="宋体" w:hAnsi="宋体" w:cs="微软雅黑"/>
          <w:sz w:val="24"/>
        </w:rPr>
        <w:t>本项目是否专门面向中小企业预留采</w:t>
      </w:r>
      <w:r>
        <w:rPr>
          <w:rFonts w:ascii="宋体" w:hAnsi="宋体" w:cs="微软雅黑"/>
          <w:spacing w:val="-1"/>
          <w:sz w:val="24"/>
        </w:rPr>
        <w:t>购份额见第一章《采购邀请》</w:t>
      </w:r>
      <w:bookmarkEnd w:id="177"/>
      <w:r>
        <w:rPr>
          <w:rFonts w:ascii="宋体" w:hAnsi="宋体" w:cs="微软雅黑"/>
          <w:spacing w:val="-1"/>
          <w:sz w:val="24"/>
        </w:rPr>
        <w:t>。</w:t>
      </w:r>
      <w:bookmarkEnd w:id="178"/>
    </w:p>
    <w:p w14:paraId="07BD918E">
      <w:pPr>
        <w:numPr>
          <w:ilvl w:val="2"/>
          <w:numId w:val="12"/>
        </w:numPr>
        <w:tabs>
          <w:tab w:val="left" w:pos="2035"/>
          <w:tab w:val="left" w:pos="2885"/>
          <w:tab w:val="left" w:pos="2977"/>
        </w:tabs>
        <w:snapToGrid w:val="0"/>
        <w:spacing w:line="360" w:lineRule="auto"/>
        <w:rPr>
          <w:color w:val="000000"/>
          <w:sz w:val="24"/>
        </w:rPr>
      </w:pPr>
      <w:r>
        <w:rPr>
          <w:rFonts w:ascii="宋体" w:hAnsi="宋体" w:cs="微软雅黑"/>
          <w:spacing w:val="-3"/>
          <w:sz w:val="24"/>
        </w:rPr>
        <w:t>采购标的对应的中小企业划分标准所属行业见《供应商须知资</w:t>
      </w:r>
      <w:r>
        <w:rPr>
          <w:rFonts w:hint="eastAsia" w:ascii="宋体" w:hAnsi="宋体" w:cs="微软雅黑"/>
          <w:spacing w:val="-3"/>
          <w:sz w:val="24"/>
        </w:rPr>
        <w:t>料表》。</w:t>
      </w:r>
    </w:p>
    <w:p w14:paraId="0E85A930">
      <w:pPr>
        <w:numPr>
          <w:ilvl w:val="2"/>
          <w:numId w:val="12"/>
        </w:numPr>
        <w:tabs>
          <w:tab w:val="left" w:pos="2035"/>
          <w:tab w:val="left" w:pos="2885"/>
          <w:tab w:val="left" w:pos="2977"/>
        </w:tabs>
        <w:snapToGrid w:val="0"/>
        <w:spacing w:line="360" w:lineRule="auto"/>
        <w:rPr>
          <w:color w:val="000000"/>
          <w:sz w:val="24"/>
        </w:rPr>
      </w:pPr>
      <w:bookmarkStart w:id="179" w:name="_Hlk193963203"/>
      <w:r>
        <w:rPr>
          <w:rFonts w:ascii="宋体" w:hAnsi="宋体" w:cs="微软雅黑"/>
          <w:spacing w:val="-7"/>
          <w:sz w:val="24"/>
        </w:rPr>
        <w:t>小微企业价格评审优惠的政策调整：见第三章《评审方法</w:t>
      </w:r>
      <w:r>
        <w:rPr>
          <w:rFonts w:ascii="宋体" w:hAnsi="宋体" w:cs="微软雅黑"/>
          <w:spacing w:val="-8"/>
          <w:sz w:val="24"/>
        </w:rPr>
        <w:t>和评审标准》</w:t>
      </w:r>
      <w:bookmarkEnd w:id="179"/>
      <w:r>
        <w:rPr>
          <w:rFonts w:hint="eastAsia" w:ascii="宋体" w:hAnsi="宋体" w:cs="微软雅黑"/>
          <w:spacing w:val="-8"/>
          <w:sz w:val="24"/>
        </w:rPr>
        <w:t>。</w:t>
      </w:r>
    </w:p>
    <w:p w14:paraId="38B85D8C">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3E985CD">
      <w:pPr>
        <w:numPr>
          <w:ilvl w:val="2"/>
          <w:numId w:val="13"/>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BEB6F5">
      <w:pPr>
        <w:numPr>
          <w:ilvl w:val="2"/>
          <w:numId w:val="13"/>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F7D924C">
      <w:pPr>
        <w:numPr>
          <w:ilvl w:val="2"/>
          <w:numId w:val="13"/>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F623769">
      <w:pPr>
        <w:numPr>
          <w:ilvl w:val="2"/>
          <w:numId w:val="13"/>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5F4BFA0">
      <w:pPr>
        <w:numPr>
          <w:ilvl w:val="1"/>
          <w:numId w:val="8"/>
        </w:numPr>
        <w:tabs>
          <w:tab w:val="left" w:pos="1080"/>
          <w:tab w:val="left" w:pos="2014"/>
        </w:tabs>
        <w:snapToGrid w:val="0"/>
        <w:spacing w:line="360" w:lineRule="auto"/>
        <w:ind w:left="1080" w:hanging="720"/>
        <w:rPr>
          <w:sz w:val="24"/>
        </w:rPr>
      </w:pPr>
      <w:r>
        <w:rPr>
          <w:sz w:val="24"/>
        </w:rPr>
        <w:t>正版软件</w:t>
      </w:r>
    </w:p>
    <w:p w14:paraId="496844C0">
      <w:pPr>
        <w:numPr>
          <w:ilvl w:val="2"/>
          <w:numId w:val="14"/>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 号）。</w:t>
      </w:r>
    </w:p>
    <w:p w14:paraId="40225BAE">
      <w:pPr>
        <w:numPr>
          <w:ilvl w:val="1"/>
          <w:numId w:val="8"/>
        </w:numPr>
        <w:tabs>
          <w:tab w:val="left" w:pos="1080"/>
          <w:tab w:val="left" w:pos="2014"/>
        </w:tabs>
        <w:snapToGrid w:val="0"/>
        <w:spacing w:line="360" w:lineRule="auto"/>
        <w:ind w:left="1080" w:hanging="720"/>
        <w:rPr>
          <w:sz w:val="24"/>
        </w:rPr>
      </w:pPr>
      <w:r>
        <w:rPr>
          <w:rFonts w:hint="eastAsia"/>
          <w:sz w:val="24"/>
        </w:rPr>
        <w:t>网络安全专用产品</w:t>
      </w:r>
    </w:p>
    <w:p w14:paraId="01240B90">
      <w:pPr>
        <w:numPr>
          <w:ilvl w:val="2"/>
          <w:numId w:val="15"/>
        </w:numPr>
        <w:tabs>
          <w:tab w:val="left" w:pos="2014"/>
        </w:tabs>
        <w:snapToGrid w:val="0"/>
        <w:spacing w:line="360" w:lineRule="auto"/>
        <w:rPr>
          <w:sz w:val="24"/>
        </w:rPr>
      </w:pPr>
      <w:r>
        <w:rPr>
          <w:rFonts w:hint="eastAsia"/>
          <w:sz w:val="24"/>
        </w:rPr>
        <w:t>根据</w:t>
      </w:r>
      <w:r>
        <w:rPr>
          <w:rFonts w:ascii="宋体" w:hAnsi="宋体" w:cs="微软雅黑"/>
          <w:spacing w:val="-3"/>
          <w:sz w:val="24"/>
        </w:rPr>
        <w:t>《关于调整网络安全专用产品安</w:t>
      </w:r>
      <w:r>
        <w:rPr>
          <w:rFonts w:ascii="宋体" w:hAnsi="宋体" w:cs="微软雅黑"/>
          <w:spacing w:val="-4"/>
          <w:sz w:val="24"/>
        </w:rPr>
        <w:t>全管理有关事项的公告》（</w:t>
      </w:r>
      <w:r>
        <w:rPr>
          <w:rFonts w:ascii="宋体" w:hAnsi="宋体"/>
          <w:spacing w:val="-4"/>
          <w:sz w:val="24"/>
        </w:rPr>
        <w:t>2023</w:t>
      </w:r>
      <w:r>
        <w:rPr>
          <w:rFonts w:ascii="宋体" w:hAnsi="宋体" w:cs="微软雅黑"/>
          <w:spacing w:val="-1"/>
          <w:sz w:val="24"/>
        </w:rPr>
        <w:t>年第</w:t>
      </w:r>
      <w:r>
        <w:rPr>
          <w:rFonts w:ascii="宋体" w:hAnsi="宋体"/>
          <w:spacing w:val="-1"/>
          <w:sz w:val="24"/>
        </w:rPr>
        <w:t>1</w:t>
      </w:r>
      <w:r>
        <w:rPr>
          <w:rFonts w:ascii="宋体" w:hAnsi="宋体" w:cs="微软雅黑"/>
          <w:spacing w:val="-1"/>
          <w:sz w:val="24"/>
        </w:rPr>
        <w:t>号</w:t>
      </w:r>
      <w:r>
        <w:rPr>
          <w:rFonts w:ascii="宋体" w:hAnsi="宋体" w:cs="微软雅黑"/>
          <w:spacing w:val="-58"/>
          <w:sz w:val="24"/>
        </w:rPr>
        <w:t>），</w:t>
      </w:r>
      <w:r>
        <w:rPr>
          <w:rFonts w:ascii="宋体" w:hAnsi="宋体" w:cs="微软雅黑"/>
          <w:spacing w:val="-1"/>
          <w:sz w:val="24"/>
        </w:rPr>
        <w:t>所提供产品属于列入《网络关键设备和网络安全专用产</w:t>
      </w:r>
      <w:r>
        <w:rPr>
          <w:rFonts w:ascii="宋体" w:hAnsi="宋体" w:cs="微软雅黑"/>
          <w:spacing w:val="-4"/>
          <w:sz w:val="24"/>
        </w:rPr>
        <w:t>品目录》的网络安全专用产品时，应当按照《信息安全技术网络安全专用产品安全技术要求》等相关国家标准的强制性要求，由具备资格</w:t>
      </w:r>
      <w:r>
        <w:rPr>
          <w:rFonts w:ascii="宋体" w:hAnsi="宋体" w:cs="微软雅黑"/>
          <w:spacing w:val="-1"/>
          <w:sz w:val="24"/>
        </w:rPr>
        <w:t>的机构安全认证合格或者安全检测符合要求。</w:t>
      </w:r>
    </w:p>
    <w:p w14:paraId="5EDC559F">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5CDAB73">
      <w:pPr>
        <w:numPr>
          <w:ilvl w:val="2"/>
          <w:numId w:val="16"/>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E37354A">
      <w:pPr>
        <w:numPr>
          <w:ilvl w:val="1"/>
          <w:numId w:val="17"/>
        </w:numPr>
        <w:snapToGrid w:val="0"/>
        <w:spacing w:line="360" w:lineRule="auto"/>
        <w:rPr>
          <w:sz w:val="24"/>
        </w:rPr>
      </w:pPr>
      <w:r>
        <w:rPr>
          <w:sz w:val="24"/>
        </w:rPr>
        <w:t>采购需求标准</w:t>
      </w:r>
    </w:p>
    <w:p w14:paraId="270441E8">
      <w:pPr>
        <w:numPr>
          <w:ilvl w:val="2"/>
          <w:numId w:val="18"/>
        </w:numPr>
        <w:snapToGrid w:val="0"/>
        <w:spacing w:line="360" w:lineRule="auto"/>
        <w:rPr>
          <w:sz w:val="24"/>
        </w:rPr>
      </w:pPr>
      <w:r>
        <w:rPr>
          <w:rFonts w:hint="eastAsia"/>
          <w:sz w:val="24"/>
        </w:rPr>
        <w:t>商品</w:t>
      </w:r>
      <w:r>
        <w:rPr>
          <w:rFonts w:ascii="宋体" w:hAnsi="宋体" w:cs="微软雅黑"/>
          <w:spacing w:val="3"/>
          <w:sz w:val="24"/>
        </w:rPr>
        <w:t>包装、快递包装政府采购需求标准（试行）:</w:t>
      </w:r>
      <w:r>
        <w:rPr>
          <w:rFonts w:ascii="宋体" w:hAnsi="宋体" w:cs="微软雅黑"/>
          <w:spacing w:val="-4"/>
          <w:sz w:val="24"/>
        </w:rPr>
        <w:t>为助力打好污染防治攻坚战，推广使用绿色包装，根据</w:t>
      </w:r>
      <w:r>
        <w:rPr>
          <w:rFonts w:ascii="宋体" w:hAnsi="宋体" w:cs="微软雅黑"/>
          <w:spacing w:val="-5"/>
          <w:sz w:val="24"/>
        </w:rPr>
        <w:t>财政部关于印</w:t>
      </w:r>
      <w:r>
        <w:rPr>
          <w:rFonts w:ascii="宋体" w:hAnsi="宋体" w:cs="微软雅黑"/>
          <w:spacing w:val="-12"/>
          <w:sz w:val="24"/>
        </w:rPr>
        <w:t>发《商品包装政府采购需求标准（试行）》、《快递包装政府采购需求</w:t>
      </w:r>
      <w:r>
        <w:rPr>
          <w:rFonts w:ascii="宋体" w:hAnsi="宋体" w:cs="微软雅黑"/>
          <w:spacing w:val="-1"/>
          <w:sz w:val="24"/>
        </w:rPr>
        <w:t>标准（试行）》的通知（财办库〔</w:t>
      </w:r>
      <w:r>
        <w:rPr>
          <w:rFonts w:ascii="宋体" w:hAnsi="宋体"/>
          <w:spacing w:val="-1"/>
          <w:sz w:val="24"/>
        </w:rPr>
        <w:t>2020</w:t>
      </w:r>
      <w:r>
        <w:rPr>
          <w:rFonts w:ascii="宋体" w:hAnsi="宋体" w:cs="微软雅黑"/>
          <w:spacing w:val="-1"/>
          <w:sz w:val="24"/>
        </w:rPr>
        <w:t>〕</w:t>
      </w:r>
      <w:r>
        <w:rPr>
          <w:rFonts w:ascii="宋体" w:hAnsi="宋体"/>
          <w:spacing w:val="-1"/>
          <w:sz w:val="24"/>
        </w:rPr>
        <w:t>123</w:t>
      </w:r>
      <w:r>
        <w:rPr>
          <w:rFonts w:ascii="宋体" w:hAnsi="宋体" w:cs="微软雅黑"/>
          <w:spacing w:val="-1"/>
          <w:sz w:val="24"/>
        </w:rPr>
        <w:t>号</w:t>
      </w:r>
      <w:r>
        <w:rPr>
          <w:rFonts w:ascii="宋体" w:hAnsi="宋体" w:cs="微软雅黑"/>
          <w:spacing w:val="-55"/>
          <w:w w:val="97"/>
          <w:sz w:val="24"/>
        </w:rPr>
        <w:t>），</w:t>
      </w:r>
      <w:r>
        <w:rPr>
          <w:rFonts w:ascii="宋体" w:hAnsi="宋体" w:cs="微软雅黑"/>
          <w:spacing w:val="-1"/>
          <w:sz w:val="24"/>
        </w:rPr>
        <w:t>本项目如涉及商</w:t>
      </w:r>
      <w:r>
        <w:rPr>
          <w:rFonts w:ascii="宋体" w:hAnsi="宋体" w:cs="微软雅黑"/>
          <w:spacing w:val="-4"/>
          <w:sz w:val="24"/>
        </w:rPr>
        <w:t>品包装和快递包装的，则其具体要求见第四章《采购需求》</w:t>
      </w:r>
      <w:r>
        <w:rPr>
          <w:rFonts w:hint="eastAsia" w:ascii="宋体" w:hAnsi="宋体" w:cs="微软雅黑"/>
          <w:spacing w:val="-4"/>
          <w:sz w:val="24"/>
        </w:rPr>
        <w:t>。</w:t>
      </w:r>
    </w:p>
    <w:p w14:paraId="69613C04">
      <w:pPr>
        <w:numPr>
          <w:ilvl w:val="2"/>
          <w:numId w:val="18"/>
        </w:numPr>
        <w:snapToGrid w:val="0"/>
        <w:spacing w:line="360" w:lineRule="auto"/>
        <w:rPr>
          <w:sz w:val="24"/>
        </w:rPr>
      </w:pPr>
      <w:r>
        <w:rPr>
          <w:rFonts w:ascii="宋体" w:hAnsi="宋体" w:cs="微软雅黑"/>
          <w:spacing w:val="4"/>
          <w:sz w:val="24"/>
        </w:rPr>
        <w:t>其他政府采购需求标准</w:t>
      </w:r>
      <w:r>
        <w:rPr>
          <w:rFonts w:hint="eastAsia" w:ascii="宋体" w:hAnsi="宋体" w:cs="微软雅黑"/>
          <w:spacing w:val="4"/>
          <w:sz w:val="24"/>
        </w:rPr>
        <w:t>:</w:t>
      </w:r>
      <w:r>
        <w:rPr>
          <w:rFonts w:ascii="宋体" w:hAnsi="宋体" w:cs="微软雅黑"/>
          <w:spacing w:val="-4"/>
          <w:sz w:val="24"/>
        </w:rPr>
        <w:t>为贯彻落实《深化政府采购制度改革方案》有关要求，推动政府采购需求标准建设，财政部门会同有关部门制定发布的其他政府采购需求标准，本项目如涉及，则具体要求见第四章《采购需求</w:t>
      </w:r>
      <w:r>
        <w:rPr>
          <w:rFonts w:ascii="宋体" w:hAnsi="宋体" w:cs="微软雅黑"/>
          <w:spacing w:val="-5"/>
          <w:sz w:val="24"/>
        </w:rPr>
        <w:t>》</w:t>
      </w:r>
      <w:r>
        <w:rPr>
          <w:rFonts w:hint="eastAsia" w:ascii="宋体" w:hAnsi="宋体" w:cs="微软雅黑"/>
          <w:spacing w:val="-5"/>
          <w:sz w:val="24"/>
        </w:rPr>
        <w:t>。</w:t>
      </w:r>
    </w:p>
    <w:p w14:paraId="52486461">
      <w:pPr>
        <w:numPr>
          <w:ilvl w:val="0"/>
          <w:numId w:val="8"/>
        </w:numPr>
        <w:tabs>
          <w:tab w:val="left" w:pos="360"/>
        </w:tabs>
        <w:snapToGrid w:val="0"/>
        <w:spacing w:line="360" w:lineRule="auto"/>
        <w:ind w:left="357" w:hanging="357"/>
        <w:outlineLvl w:val="1"/>
        <w:rPr>
          <w:sz w:val="24"/>
        </w:rPr>
      </w:pPr>
      <w:r>
        <w:rPr>
          <w:sz w:val="24"/>
        </w:rPr>
        <w:t>响应费用</w:t>
      </w:r>
    </w:p>
    <w:p w14:paraId="3E3FD1E7">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31645DA4">
      <w:pPr>
        <w:pStyle w:val="6"/>
        <w:keepNext w:val="0"/>
        <w:keepLines w:val="0"/>
        <w:spacing w:before="0" w:line="360" w:lineRule="auto"/>
        <w:rPr>
          <w:rFonts w:ascii="Times New Roman" w:hAnsi="Times New Roman" w:eastAsia="宋体"/>
          <w:sz w:val="28"/>
        </w:rPr>
      </w:pPr>
      <w:bookmarkStart w:id="180" w:name="_1.8_计量单位"/>
      <w:bookmarkEnd w:id="180"/>
      <w:r>
        <w:rPr>
          <w:rFonts w:ascii="Times New Roman" w:hAnsi="Times New Roman" w:eastAsia="宋体"/>
          <w:sz w:val="28"/>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269246E">
      <w:pPr>
        <w:numPr>
          <w:ilvl w:val="0"/>
          <w:numId w:val="8"/>
        </w:numPr>
        <w:tabs>
          <w:tab w:val="left" w:pos="360"/>
        </w:tabs>
        <w:snapToGrid w:val="0"/>
        <w:spacing w:line="360" w:lineRule="auto"/>
        <w:ind w:left="357" w:hanging="357"/>
        <w:outlineLvl w:val="1"/>
        <w:rPr>
          <w:sz w:val="24"/>
        </w:rPr>
      </w:pPr>
      <w:bookmarkStart w:id="181" w:name="_Toc226337219"/>
      <w:bookmarkStart w:id="182" w:name="_Toc150774728"/>
      <w:bookmarkStart w:id="183" w:name="_Toc164229218"/>
      <w:bookmarkStart w:id="184" w:name="_Toc150774623"/>
      <w:bookmarkStart w:id="185" w:name="_Toc151190150"/>
      <w:bookmarkStart w:id="186" w:name="_Toc164351617"/>
      <w:bookmarkStart w:id="187" w:name="_Toc151193837"/>
      <w:bookmarkStart w:id="188" w:name="_Toc520356147"/>
      <w:bookmarkStart w:id="189" w:name="_Toc127151523"/>
      <w:bookmarkStart w:id="190" w:name="_Toc151193693"/>
      <w:bookmarkStart w:id="191" w:name="_Toc226309767"/>
      <w:bookmarkStart w:id="192" w:name="_Toc150480761"/>
      <w:bookmarkStart w:id="193" w:name="_Toc164608792"/>
      <w:bookmarkStart w:id="194" w:name="_Toc151193621"/>
      <w:bookmarkStart w:id="195" w:name="_Toc265228361"/>
      <w:bookmarkStart w:id="196" w:name="_Toc151193765"/>
      <w:bookmarkStart w:id="197" w:name="_Toc150509274"/>
      <w:bookmarkStart w:id="198" w:name="_Toc305158865"/>
      <w:bookmarkStart w:id="199" w:name="_Toc226965713"/>
      <w:bookmarkStart w:id="200" w:name="_Toc195842888"/>
      <w:bookmarkStart w:id="201" w:name="_Toc305158791"/>
      <w:bookmarkStart w:id="202" w:name="_Toc149720816"/>
      <w:bookmarkStart w:id="203" w:name="_Toc226965796"/>
      <w:bookmarkStart w:id="204" w:name="_Toc127161437"/>
      <w:bookmarkStart w:id="205" w:name="_Toc142311025"/>
      <w:bookmarkStart w:id="206" w:name="_Toc264969213"/>
      <w:bookmarkStart w:id="207" w:name="_Toc164229364"/>
      <w:bookmarkStart w:id="208" w:name="_Toc164608637"/>
      <w:bookmarkStart w:id="209" w:name="_Toc127151724"/>
      <w:bookmarkStart w:id="210" w:name="_Toc151193911"/>
      <w:r>
        <w:rPr>
          <w:sz w:val="24"/>
        </w:rPr>
        <w:t>竞争性磋商文件构</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sz w:val="24"/>
        </w:rPr>
        <w:t>成</w:t>
      </w:r>
    </w:p>
    <w:p w14:paraId="46A79795">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266F0047">
      <w:pPr>
        <w:numPr>
          <w:ilvl w:val="0"/>
          <w:numId w:val="19"/>
        </w:numPr>
        <w:tabs>
          <w:tab w:val="left" w:pos="1980"/>
          <w:tab w:val="left" w:pos="2520"/>
        </w:tabs>
        <w:snapToGrid w:val="0"/>
        <w:spacing w:line="360" w:lineRule="auto"/>
        <w:ind w:left="1440" w:firstLine="5"/>
        <w:rPr>
          <w:sz w:val="24"/>
        </w:rPr>
      </w:pPr>
      <w:r>
        <w:rPr>
          <w:sz w:val="24"/>
        </w:rPr>
        <w:t>采购邀请</w:t>
      </w:r>
    </w:p>
    <w:p w14:paraId="0B6A72C5">
      <w:pPr>
        <w:numPr>
          <w:ilvl w:val="0"/>
          <w:numId w:val="19"/>
        </w:numPr>
        <w:tabs>
          <w:tab w:val="left" w:pos="1980"/>
          <w:tab w:val="left" w:pos="2520"/>
        </w:tabs>
        <w:snapToGrid w:val="0"/>
        <w:spacing w:line="360" w:lineRule="auto"/>
        <w:ind w:left="1440" w:firstLine="5"/>
        <w:rPr>
          <w:sz w:val="24"/>
        </w:rPr>
      </w:pPr>
      <w:r>
        <w:rPr>
          <w:sz w:val="24"/>
        </w:rPr>
        <w:t>供应商须知</w:t>
      </w:r>
    </w:p>
    <w:p w14:paraId="0DC1B447">
      <w:pPr>
        <w:numPr>
          <w:ilvl w:val="0"/>
          <w:numId w:val="19"/>
        </w:numPr>
        <w:tabs>
          <w:tab w:val="left" w:pos="1980"/>
          <w:tab w:val="left" w:pos="2520"/>
        </w:tabs>
        <w:snapToGrid w:val="0"/>
        <w:spacing w:line="360" w:lineRule="auto"/>
        <w:ind w:left="1440" w:firstLine="5"/>
        <w:rPr>
          <w:sz w:val="24"/>
        </w:rPr>
      </w:pPr>
      <w:r>
        <w:rPr>
          <w:sz w:val="24"/>
        </w:rPr>
        <w:t>评审方法和评审标准</w:t>
      </w:r>
    </w:p>
    <w:p w14:paraId="5B2DD0EC">
      <w:pPr>
        <w:numPr>
          <w:ilvl w:val="0"/>
          <w:numId w:val="19"/>
        </w:numPr>
        <w:tabs>
          <w:tab w:val="left" w:pos="1980"/>
          <w:tab w:val="left" w:pos="2520"/>
        </w:tabs>
        <w:snapToGrid w:val="0"/>
        <w:spacing w:line="360" w:lineRule="auto"/>
        <w:ind w:left="1440" w:firstLine="5"/>
        <w:rPr>
          <w:sz w:val="24"/>
        </w:rPr>
      </w:pPr>
      <w:r>
        <w:rPr>
          <w:sz w:val="24"/>
        </w:rPr>
        <w:t>采购需求</w:t>
      </w:r>
    </w:p>
    <w:p w14:paraId="07B4D25E">
      <w:pPr>
        <w:numPr>
          <w:ilvl w:val="0"/>
          <w:numId w:val="19"/>
        </w:numPr>
        <w:tabs>
          <w:tab w:val="left" w:pos="1980"/>
          <w:tab w:val="left" w:pos="2520"/>
        </w:tabs>
        <w:snapToGrid w:val="0"/>
        <w:spacing w:line="360" w:lineRule="auto"/>
        <w:ind w:left="1440" w:firstLine="5"/>
        <w:rPr>
          <w:sz w:val="24"/>
        </w:rPr>
      </w:pPr>
      <w:r>
        <w:rPr>
          <w:sz w:val="24"/>
        </w:rPr>
        <w:t>合同草案条款</w:t>
      </w:r>
    </w:p>
    <w:p w14:paraId="3EF71174">
      <w:pPr>
        <w:numPr>
          <w:ilvl w:val="0"/>
          <w:numId w:val="19"/>
        </w:numPr>
        <w:tabs>
          <w:tab w:val="left" w:pos="1980"/>
          <w:tab w:val="left" w:pos="2520"/>
        </w:tabs>
        <w:snapToGrid w:val="0"/>
        <w:spacing w:line="360" w:lineRule="auto"/>
        <w:ind w:left="1440" w:firstLine="5"/>
        <w:rPr>
          <w:sz w:val="24"/>
        </w:rPr>
      </w:pPr>
      <w:r>
        <w:rPr>
          <w:sz w:val="24"/>
        </w:rPr>
        <w:t>响应文件格式</w:t>
      </w:r>
    </w:p>
    <w:p w14:paraId="2765568D">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5B616AB">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659087D8">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4B84EB2">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DAFEBB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t>以书面形式通知所有获取磋商文件的供应商；</w:t>
      </w:r>
      <w:r>
        <w:rPr>
          <w:sz w:val="24"/>
        </w:rPr>
        <w:t>不足上述时间的，将顺延提交响应文件的截止时间。</w:t>
      </w:r>
    </w:p>
    <w:p w14:paraId="40F2986F">
      <w:pPr>
        <w:pStyle w:val="6"/>
        <w:keepNext w:val="0"/>
        <w:keepLines w:val="0"/>
        <w:spacing w:before="0" w:line="360" w:lineRule="auto"/>
        <w:rPr>
          <w:rFonts w:ascii="Times New Roman" w:hAnsi="Times New Roman" w:eastAsia="宋体"/>
          <w:sz w:val="28"/>
        </w:rPr>
      </w:pPr>
      <w:bookmarkStart w:id="211" w:name="_Toc516367020"/>
      <w:bookmarkStart w:id="212" w:name="_Toc151193768"/>
      <w:bookmarkStart w:id="213" w:name="_Toc226337222"/>
      <w:bookmarkStart w:id="214" w:name="_Toc226309770"/>
      <w:bookmarkStart w:id="215" w:name="_Toc150774731"/>
      <w:bookmarkStart w:id="216" w:name="_Toc151193624"/>
      <w:bookmarkStart w:id="217" w:name="_Toc151193696"/>
      <w:bookmarkStart w:id="218" w:name="_Toc151190153"/>
      <w:bookmarkStart w:id="219" w:name="_Toc264969216"/>
      <w:bookmarkStart w:id="220" w:name="_Toc150480764"/>
      <w:bookmarkStart w:id="221" w:name="_Toc150774626"/>
      <w:bookmarkStart w:id="222" w:name="_Toc127151526"/>
      <w:bookmarkStart w:id="223" w:name="_Toc142311028"/>
      <w:bookmarkStart w:id="224" w:name="_Toc305158794"/>
      <w:bookmarkStart w:id="225" w:name="_Toc151193840"/>
      <w:bookmarkStart w:id="226" w:name="_Toc265228364"/>
      <w:bookmarkStart w:id="227" w:name="_Toc151193914"/>
      <w:bookmarkStart w:id="228" w:name="_Toc305158868"/>
      <w:bookmarkStart w:id="229" w:name="_Toc520356150"/>
      <w:bookmarkStart w:id="230" w:name="_Toc195842891"/>
      <w:bookmarkStart w:id="231" w:name="_Toc150509277"/>
      <w:bookmarkStart w:id="232" w:name="_Toc226965716"/>
      <w:bookmarkStart w:id="233" w:name="_Toc226965799"/>
      <w:r>
        <w:rPr>
          <w:rFonts w:ascii="Times New Roman" w:hAnsi="Times New Roman" w:eastAsia="宋体"/>
          <w:sz w:val="28"/>
        </w:rPr>
        <w:t>三   响应文件</w:t>
      </w:r>
      <w:bookmarkEnd w:id="211"/>
      <w:r>
        <w:rPr>
          <w:rFonts w:ascii="Times New Roman" w:hAnsi="Times New Roman" w:eastAsia="宋体"/>
          <w:sz w:val="28"/>
        </w:rPr>
        <w:t>的编制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5CEA2B5">
      <w:pPr>
        <w:numPr>
          <w:ilvl w:val="0"/>
          <w:numId w:val="8"/>
        </w:numPr>
        <w:tabs>
          <w:tab w:val="left" w:pos="360"/>
        </w:tabs>
        <w:snapToGrid w:val="0"/>
        <w:spacing w:line="360" w:lineRule="auto"/>
        <w:ind w:left="357" w:hanging="357"/>
        <w:outlineLvl w:val="1"/>
        <w:rPr>
          <w:sz w:val="24"/>
        </w:rPr>
      </w:pPr>
      <w:bookmarkStart w:id="234" w:name="_Toc150774732"/>
      <w:bookmarkStart w:id="235" w:name="_Toc164229222"/>
      <w:bookmarkStart w:id="236" w:name="_Toc151190154"/>
      <w:bookmarkStart w:id="237" w:name="_Toc305158869"/>
      <w:bookmarkStart w:id="238" w:name="_Toc151193915"/>
      <w:bookmarkStart w:id="239" w:name="_Toc195842892"/>
      <w:bookmarkStart w:id="240" w:name="_Toc127151728"/>
      <w:bookmarkStart w:id="241" w:name="_Toc127151527"/>
      <w:bookmarkStart w:id="242" w:name="_Toc226309771"/>
      <w:bookmarkStart w:id="243" w:name="_Toc142311029"/>
      <w:bookmarkStart w:id="244" w:name="_Toc305158795"/>
      <w:bookmarkStart w:id="245" w:name="_Toc151193625"/>
      <w:bookmarkStart w:id="246" w:name="_Toc226965800"/>
      <w:bookmarkStart w:id="247" w:name="_Toc127161441"/>
      <w:bookmarkStart w:id="248" w:name="_Toc516367021"/>
      <w:bookmarkStart w:id="249" w:name="_Toc150480765"/>
      <w:bookmarkStart w:id="250" w:name="_Toc164608641"/>
      <w:bookmarkStart w:id="251" w:name="_Toc164351621"/>
      <w:bookmarkStart w:id="252" w:name="_Toc164608796"/>
      <w:bookmarkStart w:id="253" w:name="_Toc265228365"/>
      <w:bookmarkStart w:id="254" w:name="_Toc164229368"/>
      <w:bookmarkStart w:id="255" w:name="_Toc151193697"/>
      <w:bookmarkStart w:id="256" w:name="_Toc150774627"/>
      <w:bookmarkStart w:id="257" w:name="_Toc150509278"/>
      <w:bookmarkStart w:id="258" w:name="_Toc520356151"/>
      <w:bookmarkStart w:id="259" w:name="_Toc149720820"/>
      <w:bookmarkStart w:id="260" w:name="_Toc151193769"/>
      <w:bookmarkStart w:id="261" w:name="_Toc226965717"/>
      <w:bookmarkStart w:id="262" w:name="_Toc151193841"/>
      <w:bookmarkStart w:id="263" w:name="_Toc264969217"/>
      <w:bookmarkStart w:id="264" w:name="_Toc226337223"/>
      <w:r>
        <w:rPr>
          <w:sz w:val="24"/>
        </w:rPr>
        <w:t>响应范围、竞争性磋商文件中计量单位的使用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sz w:val="24"/>
        </w:rPr>
        <w:t>及磋商语言</w:t>
      </w:r>
    </w:p>
    <w:p w14:paraId="5344BF10">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bCs/>
          <w:sz w:val="24"/>
        </w:rPr>
        <w:t>的响应将被认定为</w:t>
      </w:r>
      <w:r>
        <w:rPr>
          <w:rFonts w:hint="eastAsia"/>
          <w:b/>
          <w:sz w:val="24"/>
        </w:rPr>
        <w:t>无效响应</w:t>
      </w:r>
      <w:r>
        <w:rPr>
          <w:sz w:val="24"/>
        </w:rPr>
        <w:t>。</w:t>
      </w:r>
    </w:p>
    <w:p w14:paraId="0F62A354">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620912D">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6E4603">
      <w:pPr>
        <w:numPr>
          <w:ilvl w:val="0"/>
          <w:numId w:val="8"/>
        </w:numPr>
        <w:tabs>
          <w:tab w:val="left" w:pos="360"/>
        </w:tabs>
        <w:snapToGrid w:val="0"/>
        <w:spacing w:line="360" w:lineRule="auto"/>
        <w:ind w:left="357" w:hanging="357"/>
        <w:outlineLvl w:val="1"/>
        <w:rPr>
          <w:sz w:val="24"/>
        </w:rPr>
      </w:pPr>
      <w:bookmarkStart w:id="265" w:name="_Toc516367022"/>
      <w:bookmarkStart w:id="266" w:name="_Ref467306676"/>
      <w:bookmarkStart w:id="267" w:name="_Ref467306195"/>
      <w:bookmarkStart w:id="268" w:name="_Toc151190155"/>
      <w:bookmarkStart w:id="269" w:name="_Toc265228366"/>
      <w:bookmarkStart w:id="270" w:name="_Toc195842893"/>
      <w:bookmarkStart w:id="271" w:name="_Toc164229223"/>
      <w:bookmarkStart w:id="272" w:name="_Toc151193770"/>
      <w:bookmarkStart w:id="273" w:name="_Toc127151528"/>
      <w:bookmarkStart w:id="274" w:name="_Toc151193698"/>
      <w:bookmarkStart w:id="275" w:name="_Toc520356152"/>
      <w:bookmarkStart w:id="276" w:name="_Toc164608642"/>
      <w:bookmarkStart w:id="277" w:name="_Toc150509279"/>
      <w:bookmarkStart w:id="278" w:name="_Toc151193916"/>
      <w:bookmarkStart w:id="279" w:name="_Toc127161442"/>
      <w:bookmarkStart w:id="280" w:name="_Toc226309772"/>
      <w:bookmarkStart w:id="281" w:name="_Toc150774628"/>
      <w:bookmarkStart w:id="282" w:name="_Toc151193842"/>
      <w:bookmarkStart w:id="283" w:name="_Toc164351622"/>
      <w:bookmarkStart w:id="284" w:name="_Toc226337224"/>
      <w:bookmarkStart w:id="285" w:name="_Toc150774733"/>
      <w:bookmarkStart w:id="286" w:name="_Toc226965718"/>
      <w:bookmarkStart w:id="287" w:name="_Toc305158796"/>
      <w:bookmarkStart w:id="288" w:name="_Toc305158870"/>
      <w:bookmarkStart w:id="289" w:name="_Toc149720821"/>
      <w:bookmarkStart w:id="290" w:name="_Toc264969218"/>
      <w:bookmarkStart w:id="291" w:name="_Toc164229369"/>
      <w:bookmarkStart w:id="292" w:name="_Toc142311030"/>
      <w:bookmarkStart w:id="293" w:name="_Toc164608797"/>
      <w:bookmarkStart w:id="294" w:name="_Toc127151729"/>
      <w:bookmarkStart w:id="295" w:name="_Toc226965801"/>
      <w:bookmarkStart w:id="296" w:name="_Toc151193626"/>
      <w:bookmarkStart w:id="297" w:name="_Toc150480766"/>
      <w:r>
        <w:rPr>
          <w:sz w:val="24"/>
        </w:rPr>
        <w:t>响应文件</w:t>
      </w:r>
      <w:bookmarkEnd w:id="265"/>
      <w:bookmarkEnd w:id="266"/>
      <w:bookmarkEnd w:id="267"/>
      <w:r>
        <w:rPr>
          <w:sz w:val="24"/>
        </w:rPr>
        <w:t>构成</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380B2B0">
      <w:pPr>
        <w:numPr>
          <w:ilvl w:val="1"/>
          <w:numId w:val="8"/>
        </w:numPr>
        <w:tabs>
          <w:tab w:val="left" w:pos="1080"/>
          <w:tab w:val="left" w:pos="2014"/>
        </w:tabs>
        <w:snapToGrid w:val="0"/>
        <w:spacing w:line="360" w:lineRule="auto"/>
        <w:ind w:left="1077" w:hanging="720"/>
        <w:rPr>
          <w:sz w:val="24"/>
        </w:rPr>
      </w:pPr>
      <w:bookmarkStart w:id="29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B53DC5B">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0B3987C6">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91A5C05">
      <w:pPr>
        <w:numPr>
          <w:ilvl w:val="1"/>
          <w:numId w:val="8"/>
        </w:numPr>
        <w:tabs>
          <w:tab w:val="left" w:pos="1080"/>
          <w:tab w:val="left" w:pos="2014"/>
        </w:tabs>
        <w:snapToGrid w:val="0"/>
        <w:spacing w:line="360" w:lineRule="auto"/>
        <w:ind w:left="1077" w:hanging="720"/>
        <w:rPr>
          <w:sz w:val="24"/>
        </w:rPr>
      </w:pPr>
      <w:r>
        <w:rPr>
          <w:sz w:val="24"/>
        </w:rPr>
        <w:t>对照第四章《采购需求》</w:t>
      </w:r>
      <w:r>
        <w:rPr>
          <w:rFonts w:hint="eastAsia"/>
          <w:sz w:val="24"/>
        </w:rPr>
        <w:t>，</w:t>
      </w:r>
      <w:r>
        <w:rPr>
          <w:sz w:val="24"/>
        </w:rPr>
        <w:t>说明所提供货物和服务已对第四章《采购需求》做出了响应，或申明与第四章《采购需求》的偏差和例外。如第四章《采购需求》中要求提供证明文件的，供应商应当按具体要求提供证明文件。</w:t>
      </w:r>
    </w:p>
    <w:p w14:paraId="43490249">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98"/>
    </w:p>
    <w:p w14:paraId="62E97585">
      <w:pPr>
        <w:numPr>
          <w:ilvl w:val="1"/>
          <w:numId w:val="8"/>
        </w:numPr>
        <w:tabs>
          <w:tab w:val="left" w:pos="1080"/>
          <w:tab w:val="left" w:pos="2014"/>
        </w:tabs>
        <w:snapToGrid w:val="0"/>
        <w:spacing w:line="360" w:lineRule="auto"/>
        <w:ind w:left="1077" w:hanging="720"/>
        <w:rPr>
          <w:sz w:val="24"/>
        </w:rPr>
      </w:pPr>
      <w:r>
        <w:rPr>
          <w:rFonts w:hint="eastAsia"/>
          <w:sz w:val="24"/>
        </w:rPr>
        <w:t>其他要求：</w:t>
      </w:r>
      <w:r>
        <w:rPr>
          <w:rFonts w:hint="eastAsia"/>
          <w:b/>
          <w:bCs/>
          <w:sz w:val="24"/>
        </w:rPr>
        <w:t>技术部分数不超过500页</w:t>
      </w:r>
      <w:r>
        <w:rPr>
          <w:rFonts w:hint="eastAsia"/>
          <w:sz w:val="24"/>
        </w:rPr>
        <w:t>，未按规定编制响应文件的，视为</w:t>
      </w:r>
      <w:r>
        <w:rPr>
          <w:rFonts w:hint="eastAsia"/>
          <w:b/>
          <w:bCs/>
          <w:sz w:val="24"/>
        </w:rPr>
        <w:t>响应无效</w:t>
      </w:r>
      <w:r>
        <w:rPr>
          <w:rFonts w:hint="eastAsia"/>
          <w:sz w:val="24"/>
        </w:rPr>
        <w:t>。</w:t>
      </w:r>
    </w:p>
    <w:p w14:paraId="314E68B4">
      <w:pPr>
        <w:numPr>
          <w:ilvl w:val="0"/>
          <w:numId w:val="8"/>
        </w:numPr>
        <w:tabs>
          <w:tab w:val="left" w:pos="360"/>
        </w:tabs>
        <w:snapToGrid w:val="0"/>
        <w:spacing w:line="360" w:lineRule="auto"/>
        <w:ind w:left="357" w:hanging="357"/>
        <w:outlineLvl w:val="1"/>
        <w:rPr>
          <w:sz w:val="24"/>
        </w:rPr>
      </w:pPr>
      <w:bookmarkStart w:id="299" w:name="_Toc151190157"/>
      <w:bookmarkStart w:id="300" w:name="_Toc142311032"/>
      <w:bookmarkStart w:id="301" w:name="_Toc164608644"/>
      <w:bookmarkStart w:id="302" w:name="_Toc150774630"/>
      <w:bookmarkStart w:id="303" w:name="_Toc127151731"/>
      <w:bookmarkStart w:id="304" w:name="_Toc151193700"/>
      <w:bookmarkStart w:id="305" w:name="_Toc164229371"/>
      <w:bookmarkStart w:id="306" w:name="_Toc151193918"/>
      <w:bookmarkStart w:id="307" w:name="_Toc164229225"/>
      <w:bookmarkStart w:id="308" w:name="_Toc151193628"/>
      <w:bookmarkStart w:id="309" w:name="_Toc151193772"/>
      <w:bookmarkStart w:id="310" w:name="_Toc164608799"/>
      <w:bookmarkStart w:id="311" w:name="_Toc149720823"/>
      <w:bookmarkStart w:id="312" w:name="_Toc127161444"/>
      <w:bookmarkStart w:id="313" w:name="_Toc151193844"/>
      <w:bookmarkStart w:id="314" w:name="_Toc150509281"/>
      <w:bookmarkStart w:id="315" w:name="_Toc150480768"/>
      <w:bookmarkStart w:id="316" w:name="_Toc520356155"/>
      <w:bookmarkStart w:id="317" w:name="_Toc127151530"/>
      <w:bookmarkStart w:id="318" w:name="_Toc164351624"/>
      <w:bookmarkStart w:id="319" w:name="_Toc150774735"/>
      <w:bookmarkStart w:id="320" w:name="_Toc195842895"/>
      <w:r>
        <w:rPr>
          <w:sz w:val="24"/>
        </w:rPr>
        <w:t>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8137EC2">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0EF2A941">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E53CEC0">
      <w:pPr>
        <w:numPr>
          <w:ilvl w:val="2"/>
          <w:numId w:val="20"/>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402F4EB4">
      <w:pPr>
        <w:numPr>
          <w:ilvl w:val="2"/>
          <w:numId w:val="20"/>
        </w:numPr>
        <w:snapToGrid w:val="0"/>
        <w:spacing w:line="360" w:lineRule="auto"/>
        <w:rPr>
          <w:sz w:val="24"/>
        </w:rPr>
      </w:pPr>
      <w:r>
        <w:rPr>
          <w:rFonts w:hint="eastAsia"/>
          <w:sz w:val="24"/>
        </w:rPr>
        <w:t>按照竞争性磋商文要求完成本项目的全部相关服务费用。</w:t>
      </w:r>
    </w:p>
    <w:p w14:paraId="71EB16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2D0AE2D">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AB6E676">
      <w:pPr>
        <w:numPr>
          <w:ilvl w:val="0"/>
          <w:numId w:val="8"/>
        </w:numPr>
        <w:tabs>
          <w:tab w:val="left" w:pos="360"/>
        </w:tabs>
        <w:snapToGrid w:val="0"/>
        <w:spacing w:line="360" w:lineRule="auto"/>
        <w:ind w:left="357" w:hanging="357"/>
        <w:outlineLvl w:val="1"/>
        <w:rPr>
          <w:sz w:val="24"/>
        </w:rPr>
      </w:pPr>
      <w:r>
        <w:rPr>
          <w:sz w:val="24"/>
        </w:rPr>
        <w:t>磋商保证金</w:t>
      </w:r>
    </w:p>
    <w:p w14:paraId="55B42F35">
      <w:pPr>
        <w:numPr>
          <w:ilvl w:val="1"/>
          <w:numId w:val="8"/>
        </w:numPr>
        <w:tabs>
          <w:tab w:val="left" w:pos="1080"/>
          <w:tab w:val="left" w:pos="2014"/>
        </w:tabs>
        <w:snapToGrid w:val="0"/>
        <w:spacing w:line="360" w:lineRule="auto"/>
        <w:ind w:left="1077" w:hanging="720"/>
        <w:rPr>
          <w:sz w:val="24"/>
        </w:rPr>
      </w:pPr>
      <w:bookmarkStart w:id="321" w:name="_Ref467306302"/>
      <w:r>
        <w:rPr>
          <w:sz w:val="24"/>
        </w:rPr>
        <w:t>供应商应按《供应商须知资料表》中规定的金额及要求交纳磋商保证金</w:t>
      </w:r>
      <w:bookmarkEnd w:id="321"/>
      <w:r>
        <w:rPr>
          <w:sz w:val="24"/>
        </w:rPr>
        <w:t>，</w:t>
      </w:r>
      <w:r>
        <w:rPr>
          <w:rFonts w:hint="eastAsia" w:ascii="宋体" w:hAnsi="宋体" w:cs="微软雅黑"/>
          <w:spacing w:val="-1"/>
          <w:sz w:val="24"/>
        </w:rPr>
        <w:t>供应商自愿超额缴纳磋商保证金的，响应文件不做无效处理</w:t>
      </w:r>
      <w:r>
        <w:rPr>
          <w:sz w:val="24"/>
        </w:rPr>
        <w:t>。</w:t>
      </w:r>
    </w:p>
    <w:p w14:paraId="7C83E548">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B0003F9">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w:t>
      </w:r>
      <w:r>
        <w:rPr>
          <w:rFonts w:ascii="宋体" w:hAnsi="宋体" w:cs="微软雅黑"/>
          <w:sz w:val="24"/>
        </w:rPr>
        <w:t>以电子保函形式提交磋商保证金的，应在首次响应文件提交截止时间前</w:t>
      </w:r>
      <w:r>
        <w:rPr>
          <w:rFonts w:ascii="宋体" w:hAnsi="宋体" w:cs="微软雅黑"/>
          <w:spacing w:val="1"/>
          <w:sz w:val="24"/>
        </w:rPr>
        <w:t>通过北京市政府采购电子交易平台完成电子保函在线办理。未按上述要求缴</w:t>
      </w:r>
      <w:r>
        <w:rPr>
          <w:rFonts w:ascii="宋体" w:hAnsi="宋体" w:cs="微软雅黑"/>
          <w:spacing w:val="-1"/>
          <w:sz w:val="24"/>
        </w:rPr>
        <w:t>纳保证金的，其</w:t>
      </w:r>
      <w:r>
        <w:rPr>
          <w:rFonts w:ascii="宋体" w:hAnsi="宋体" w:cs="微软雅黑"/>
          <w:b/>
          <w:bCs/>
          <w:spacing w:val="-1"/>
          <w:sz w:val="24"/>
        </w:rPr>
        <w:t>响应无效</w:t>
      </w:r>
      <w:r>
        <w:rPr>
          <w:sz w:val="24"/>
        </w:rPr>
        <w:t>。</w:t>
      </w:r>
    </w:p>
    <w:p w14:paraId="7AA55B5E">
      <w:pPr>
        <w:numPr>
          <w:ilvl w:val="1"/>
          <w:numId w:val="8"/>
        </w:numPr>
        <w:tabs>
          <w:tab w:val="left" w:pos="1080"/>
          <w:tab w:val="left" w:pos="2014"/>
        </w:tabs>
        <w:snapToGrid w:val="0"/>
        <w:spacing w:line="360" w:lineRule="auto"/>
        <w:ind w:left="1077" w:hanging="720"/>
        <w:rPr>
          <w:sz w:val="24"/>
        </w:rPr>
      </w:pPr>
      <w:r>
        <w:rPr>
          <w:rFonts w:ascii="宋体" w:hAnsi="宋体" w:cs="微软雅黑"/>
          <w:spacing w:val="1"/>
          <w:sz w:val="24"/>
        </w:rPr>
        <w:t>供应商除需在响应文件中提供“磋商保证金</w:t>
      </w:r>
      <w:r>
        <w:rPr>
          <w:rFonts w:ascii="宋体" w:hAnsi="宋体" w:cs="微软雅黑"/>
          <w:sz w:val="24"/>
        </w:rPr>
        <w:t>凭证</w:t>
      </w:r>
      <w:r>
        <w:rPr>
          <w:rFonts w:ascii="宋体" w:hAnsi="宋体"/>
          <w:sz w:val="24"/>
        </w:rPr>
        <w:t>/</w:t>
      </w:r>
      <w:r>
        <w:rPr>
          <w:rFonts w:ascii="宋体" w:hAnsi="宋体" w:cs="微软雅黑"/>
          <w:sz w:val="24"/>
        </w:rPr>
        <w:t>交款单据电子件”，还需在首次响应文件提交截止时间前，通过电子交易平台上传“磋商保证金凭证</w:t>
      </w:r>
      <w:r>
        <w:rPr>
          <w:rFonts w:ascii="宋体" w:hAnsi="宋体"/>
          <w:sz w:val="24"/>
        </w:rPr>
        <w:t>/</w:t>
      </w:r>
      <w:r>
        <w:rPr>
          <w:rFonts w:ascii="宋体" w:hAnsi="宋体" w:cs="微软雅黑"/>
          <w:sz w:val="24"/>
        </w:rPr>
        <w:t>交</w:t>
      </w:r>
      <w:r>
        <w:rPr>
          <w:rFonts w:ascii="宋体" w:hAnsi="宋体" w:cs="微软雅黑"/>
          <w:spacing w:val="-4"/>
          <w:sz w:val="24"/>
        </w:rPr>
        <w:t>款单据电子件”</w:t>
      </w:r>
      <w:r>
        <w:rPr>
          <w:sz w:val="24"/>
        </w:rPr>
        <w:t>。</w:t>
      </w:r>
    </w:p>
    <w:p w14:paraId="34AF255A">
      <w:pPr>
        <w:numPr>
          <w:ilvl w:val="1"/>
          <w:numId w:val="8"/>
        </w:numPr>
        <w:tabs>
          <w:tab w:val="left" w:pos="1080"/>
          <w:tab w:val="left" w:pos="2014"/>
        </w:tabs>
        <w:snapToGrid w:val="0"/>
        <w:spacing w:line="360" w:lineRule="auto"/>
        <w:ind w:left="1077" w:hanging="720"/>
        <w:rPr>
          <w:sz w:val="24"/>
        </w:rPr>
      </w:pPr>
      <w:r>
        <w:rPr>
          <w:rFonts w:ascii="宋体" w:hAnsi="宋体" w:cs="微软雅黑"/>
          <w:spacing w:val="1"/>
          <w:sz w:val="24"/>
        </w:rPr>
        <w:t>磋商保证金有效期同响应有效期</w:t>
      </w:r>
      <w:r>
        <w:rPr>
          <w:rFonts w:hint="eastAsia" w:ascii="宋体" w:hAnsi="宋体" w:cs="微软雅黑"/>
          <w:spacing w:val="1"/>
          <w:sz w:val="24"/>
        </w:rPr>
        <w:t>。</w:t>
      </w:r>
    </w:p>
    <w:p w14:paraId="3E38BF71">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22153269">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23BB040">
      <w:pPr>
        <w:numPr>
          <w:ilvl w:val="2"/>
          <w:numId w:val="2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66E55360">
      <w:pPr>
        <w:numPr>
          <w:ilvl w:val="2"/>
          <w:numId w:val="21"/>
        </w:numPr>
        <w:snapToGrid w:val="0"/>
        <w:spacing w:line="360" w:lineRule="auto"/>
        <w:rPr>
          <w:sz w:val="24"/>
        </w:rPr>
      </w:pPr>
      <w:r>
        <w:rPr>
          <w:sz w:val="24"/>
        </w:rPr>
        <w:t>成交供应商的磋商保证金，在采购合同签订后5个工作日内退还成交供应商；</w:t>
      </w:r>
    </w:p>
    <w:p w14:paraId="06BC78B3">
      <w:pPr>
        <w:numPr>
          <w:ilvl w:val="2"/>
          <w:numId w:val="21"/>
        </w:numPr>
        <w:snapToGrid w:val="0"/>
        <w:spacing w:line="360" w:lineRule="auto"/>
        <w:rPr>
          <w:sz w:val="24"/>
        </w:rPr>
      </w:pPr>
      <w:r>
        <w:rPr>
          <w:sz w:val="24"/>
        </w:rPr>
        <w:t>未成交供应商的磋商保证金，在成交通知书发出后5个工作日内退还</w:t>
      </w:r>
      <w:r>
        <w:rPr>
          <w:rFonts w:hint="eastAsia"/>
          <w:sz w:val="24"/>
        </w:rPr>
        <w:t>。</w:t>
      </w:r>
    </w:p>
    <w:p w14:paraId="076F10F2">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4AE9C3F1">
      <w:pPr>
        <w:numPr>
          <w:ilvl w:val="2"/>
          <w:numId w:val="22"/>
        </w:numPr>
        <w:snapToGrid w:val="0"/>
        <w:spacing w:line="360" w:lineRule="auto"/>
        <w:rPr>
          <w:sz w:val="24"/>
        </w:rPr>
      </w:pPr>
      <w:r>
        <w:rPr>
          <w:sz w:val="24"/>
        </w:rPr>
        <w:t>供应商在提交响应文件截止时间后撤回响应文件的；</w:t>
      </w:r>
    </w:p>
    <w:p w14:paraId="050EDEF4">
      <w:pPr>
        <w:numPr>
          <w:ilvl w:val="2"/>
          <w:numId w:val="22"/>
        </w:numPr>
        <w:snapToGrid w:val="0"/>
        <w:spacing w:line="360" w:lineRule="auto"/>
        <w:rPr>
          <w:sz w:val="24"/>
        </w:rPr>
      </w:pPr>
      <w:r>
        <w:rPr>
          <w:sz w:val="24"/>
        </w:rPr>
        <w:t>供应商在响应文件中提供虚假材料的；</w:t>
      </w:r>
    </w:p>
    <w:p w14:paraId="268BE76C">
      <w:pPr>
        <w:numPr>
          <w:ilvl w:val="2"/>
          <w:numId w:val="22"/>
        </w:numPr>
        <w:snapToGrid w:val="0"/>
        <w:spacing w:line="360" w:lineRule="auto"/>
        <w:rPr>
          <w:sz w:val="24"/>
        </w:rPr>
      </w:pPr>
      <w:r>
        <w:rPr>
          <w:sz w:val="24"/>
        </w:rPr>
        <w:t>除因不可抗力或磋商文件认可的情形以外，成交供应商不与采购人签订合同的；</w:t>
      </w:r>
    </w:p>
    <w:p w14:paraId="6039D739">
      <w:pPr>
        <w:numPr>
          <w:ilvl w:val="2"/>
          <w:numId w:val="22"/>
        </w:numPr>
        <w:snapToGrid w:val="0"/>
        <w:spacing w:line="360" w:lineRule="auto"/>
        <w:rPr>
          <w:sz w:val="24"/>
        </w:rPr>
      </w:pPr>
      <w:r>
        <w:rPr>
          <w:sz w:val="24"/>
        </w:rPr>
        <w:t>供应商与采购人、其他供应商或者采购代理机构恶意串通的；</w:t>
      </w:r>
    </w:p>
    <w:p w14:paraId="2602A05E">
      <w:pPr>
        <w:numPr>
          <w:ilvl w:val="2"/>
          <w:numId w:val="22"/>
        </w:numPr>
        <w:snapToGrid w:val="0"/>
        <w:spacing w:line="360" w:lineRule="auto"/>
        <w:rPr>
          <w:sz w:val="24"/>
        </w:rPr>
      </w:pPr>
      <w:r>
        <w:rPr>
          <w:sz w:val="24"/>
        </w:rPr>
        <w:t>《供应商须知资料表》规定的其他情形。</w:t>
      </w:r>
    </w:p>
    <w:p w14:paraId="4DCEF6E3">
      <w:pPr>
        <w:numPr>
          <w:ilvl w:val="0"/>
          <w:numId w:val="8"/>
        </w:numPr>
        <w:tabs>
          <w:tab w:val="left" w:pos="360"/>
        </w:tabs>
        <w:snapToGrid w:val="0"/>
        <w:spacing w:line="360" w:lineRule="auto"/>
        <w:ind w:left="357" w:hanging="357"/>
        <w:outlineLvl w:val="1"/>
        <w:rPr>
          <w:sz w:val="24"/>
        </w:rPr>
      </w:pPr>
      <w:r>
        <w:rPr>
          <w:sz w:val="24"/>
        </w:rPr>
        <w:t>响应有效期</w:t>
      </w:r>
    </w:p>
    <w:p w14:paraId="17E239E9">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CD45225">
      <w:pPr>
        <w:numPr>
          <w:ilvl w:val="0"/>
          <w:numId w:val="8"/>
        </w:numPr>
        <w:tabs>
          <w:tab w:val="left" w:pos="360"/>
        </w:tabs>
        <w:snapToGrid w:val="0"/>
        <w:spacing w:line="360" w:lineRule="auto"/>
        <w:ind w:left="357" w:hanging="357"/>
        <w:outlineLvl w:val="1"/>
        <w:rPr>
          <w:sz w:val="24"/>
        </w:rPr>
      </w:pPr>
      <w:bookmarkStart w:id="322" w:name="_Toc265228371"/>
      <w:bookmarkStart w:id="323" w:name="_Toc151193847"/>
      <w:bookmarkStart w:id="324" w:name="_Toc142311035"/>
      <w:bookmarkStart w:id="325" w:name="_Toc151193921"/>
      <w:bookmarkStart w:id="326" w:name="_Toc520356158"/>
      <w:bookmarkStart w:id="327" w:name="_Toc264969223"/>
      <w:bookmarkStart w:id="328" w:name="_Toc150480771"/>
      <w:bookmarkStart w:id="329" w:name="_Toc226337229"/>
      <w:bookmarkStart w:id="330" w:name="_Toc151193703"/>
      <w:bookmarkStart w:id="331" w:name="_Toc151193775"/>
      <w:bookmarkStart w:id="332" w:name="_Toc150774633"/>
      <w:bookmarkStart w:id="333" w:name="_Toc195842898"/>
      <w:bookmarkStart w:id="334" w:name="_Toc127151734"/>
      <w:bookmarkStart w:id="335" w:name="_Toc226309777"/>
      <w:bookmarkStart w:id="336" w:name="_Toc164351627"/>
      <w:bookmarkStart w:id="337" w:name="_Toc151193631"/>
      <w:bookmarkStart w:id="338" w:name="_Toc164229374"/>
      <w:bookmarkStart w:id="339" w:name="_Toc150774738"/>
      <w:bookmarkStart w:id="340" w:name="_Toc149720826"/>
      <w:bookmarkStart w:id="341" w:name="_Toc305158875"/>
      <w:bookmarkStart w:id="342" w:name="_Toc226965723"/>
      <w:bookmarkStart w:id="343" w:name="_Toc164229228"/>
      <w:bookmarkStart w:id="344" w:name="_Toc127161447"/>
      <w:bookmarkStart w:id="345" w:name="_Toc150509284"/>
      <w:bookmarkStart w:id="346" w:name="_Toc164608802"/>
      <w:bookmarkStart w:id="347" w:name="_Toc164608647"/>
      <w:bookmarkStart w:id="348" w:name="_Toc151190160"/>
      <w:bookmarkStart w:id="349" w:name="_Toc127151533"/>
      <w:bookmarkStart w:id="350" w:name="_Toc305158801"/>
      <w:bookmarkStart w:id="351" w:name="_Toc226965806"/>
      <w:r>
        <w:rPr>
          <w:sz w:val="24"/>
        </w:rPr>
        <w:t>响应文件的签署</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sz w:val="24"/>
        </w:rPr>
        <w:t>、盖章</w:t>
      </w:r>
    </w:p>
    <w:p w14:paraId="58603F9D">
      <w:pPr>
        <w:pStyle w:val="78"/>
        <w:numPr>
          <w:ilvl w:val="0"/>
          <w:numId w:val="23"/>
        </w:numPr>
        <w:autoSpaceDE w:val="0"/>
        <w:autoSpaceDN w:val="0"/>
        <w:adjustRightInd w:val="0"/>
        <w:snapToGrid w:val="0"/>
        <w:spacing w:line="360" w:lineRule="auto"/>
        <w:ind w:left="1077" w:hanging="720" w:firstLineChars="0"/>
        <w:contextualSpacing/>
        <w:textAlignment w:val="baseline"/>
        <w:rPr>
          <w:rFonts w:hint="eastAsia" w:ascii="宋体" w:hAnsi="宋体" w:cs="宋体"/>
          <w:sz w:val="24"/>
          <w:szCs w:val="24"/>
        </w:rPr>
      </w:pPr>
      <w:bookmarkStart w:id="352" w:name="OLE_LINK23"/>
      <w:bookmarkStart w:id="353" w:name="_Toc195842899"/>
      <w:bookmarkStart w:id="354" w:name="_Toc151193704"/>
      <w:bookmarkStart w:id="355" w:name="_Toc520356159"/>
      <w:bookmarkStart w:id="356" w:name="_Toc226965807"/>
      <w:bookmarkStart w:id="357" w:name="_Toc226965724"/>
      <w:bookmarkStart w:id="358" w:name="_Toc151193632"/>
      <w:bookmarkStart w:id="359" w:name="_Toc305158802"/>
      <w:bookmarkStart w:id="360" w:name="_Toc150774739"/>
      <w:bookmarkStart w:id="361" w:name="_Toc150480772"/>
      <w:bookmarkStart w:id="362" w:name="_Toc142311036"/>
      <w:bookmarkStart w:id="363" w:name="_Toc127151534"/>
      <w:bookmarkStart w:id="364" w:name="_Toc150774634"/>
      <w:bookmarkStart w:id="365" w:name="_Toc151193848"/>
      <w:bookmarkStart w:id="366" w:name="_Toc151193776"/>
      <w:bookmarkStart w:id="367" w:name="_Toc226309778"/>
      <w:bookmarkStart w:id="368" w:name="_Toc150509285"/>
      <w:bookmarkStart w:id="369" w:name="_Toc151190161"/>
      <w:bookmarkStart w:id="370" w:name="_Toc305158876"/>
      <w:bookmarkStart w:id="371" w:name="_Toc226337230"/>
      <w:bookmarkStart w:id="372" w:name="_Toc265228372"/>
      <w:bookmarkStart w:id="373" w:name="_Toc264969224"/>
      <w:bookmarkStart w:id="374" w:name="_Toc151193922"/>
      <w:r>
        <w:rPr>
          <w:color w:val="000000"/>
          <w:sz w:val="24"/>
        </w:rPr>
        <w:t>竞争性磋商</w:t>
      </w:r>
      <w:bookmarkEnd w:id="352"/>
      <w:r>
        <w:rPr>
          <w:rFonts w:ascii="宋体" w:hAnsi="宋体" w:cs="微软雅黑"/>
          <w:sz w:val="24"/>
          <w:szCs w:val="24"/>
        </w:rPr>
        <w:t>文件要求签字的内容（如授权委托书等</w:t>
      </w:r>
      <w:r>
        <w:rPr>
          <w:rFonts w:ascii="宋体" w:hAnsi="宋体" w:cs="微软雅黑"/>
          <w:spacing w:val="-54"/>
          <w:w w:val="95"/>
          <w:sz w:val="24"/>
          <w:szCs w:val="24"/>
        </w:rPr>
        <w:t>），</w:t>
      </w:r>
      <w:r>
        <w:rPr>
          <w:rFonts w:ascii="宋体" w:hAnsi="宋体" w:cs="微软雅黑"/>
          <w:sz w:val="24"/>
          <w:szCs w:val="24"/>
        </w:rPr>
        <w:t>可以使用电子签章或使用原件</w:t>
      </w:r>
      <w:r>
        <w:rPr>
          <w:rFonts w:ascii="宋体" w:hAnsi="宋体" w:cs="微软雅黑"/>
          <w:spacing w:val="-3"/>
          <w:sz w:val="24"/>
          <w:szCs w:val="24"/>
        </w:rPr>
        <w:t>的电子件（电子件指扫描件、照片等形式电子文</w:t>
      </w:r>
      <w:r>
        <w:rPr>
          <w:rFonts w:ascii="宋体" w:hAnsi="宋体" w:cs="微软雅黑"/>
          <w:spacing w:val="-4"/>
          <w:sz w:val="24"/>
          <w:szCs w:val="24"/>
        </w:rPr>
        <w:t>件</w:t>
      </w:r>
      <w:r>
        <w:rPr>
          <w:rFonts w:ascii="宋体" w:hAnsi="宋体" w:cs="微软雅黑"/>
          <w:spacing w:val="-54"/>
          <w:w w:val="95"/>
          <w:sz w:val="24"/>
          <w:szCs w:val="24"/>
        </w:rPr>
        <w:t>）；</w:t>
      </w:r>
      <w:r>
        <w:rPr>
          <w:rFonts w:ascii="宋体" w:hAnsi="宋体" w:cs="微软雅黑"/>
          <w:spacing w:val="-4"/>
          <w:sz w:val="24"/>
          <w:szCs w:val="24"/>
        </w:rPr>
        <w:t>要求第三方出具的盖章</w:t>
      </w:r>
      <w:r>
        <w:rPr>
          <w:rFonts w:ascii="宋体" w:hAnsi="宋体" w:cs="微软雅黑"/>
          <w:spacing w:val="-1"/>
          <w:sz w:val="24"/>
          <w:szCs w:val="24"/>
        </w:rPr>
        <w:t>件原件（如联合协议、分包意向协议、制造商</w:t>
      </w:r>
      <w:r>
        <w:rPr>
          <w:rFonts w:ascii="宋体" w:hAnsi="宋体" w:cs="微软雅黑"/>
          <w:spacing w:val="-2"/>
          <w:sz w:val="24"/>
          <w:szCs w:val="24"/>
        </w:rPr>
        <w:t>授权书等</w:t>
      </w:r>
      <w:r>
        <w:rPr>
          <w:rFonts w:ascii="宋体" w:hAnsi="宋体" w:cs="微软雅黑"/>
          <w:spacing w:val="-55"/>
          <w:w w:val="97"/>
          <w:sz w:val="24"/>
          <w:szCs w:val="24"/>
        </w:rPr>
        <w:t>），</w:t>
      </w:r>
      <w:r>
        <w:rPr>
          <w:rFonts w:ascii="宋体" w:hAnsi="宋体" w:cs="微软雅黑"/>
          <w:spacing w:val="-2"/>
          <w:sz w:val="24"/>
          <w:szCs w:val="24"/>
        </w:rPr>
        <w:t>投标文件中应使用</w:t>
      </w:r>
      <w:r>
        <w:rPr>
          <w:rFonts w:ascii="宋体" w:hAnsi="宋体" w:cs="微软雅黑"/>
          <w:spacing w:val="-1"/>
          <w:sz w:val="24"/>
          <w:szCs w:val="24"/>
        </w:rPr>
        <w:t>原件的电子件。</w:t>
      </w:r>
    </w:p>
    <w:p w14:paraId="7F7552A2">
      <w:pPr>
        <w:pStyle w:val="78"/>
        <w:numPr>
          <w:ilvl w:val="0"/>
          <w:numId w:val="23"/>
        </w:numPr>
        <w:autoSpaceDE w:val="0"/>
        <w:autoSpaceDN w:val="0"/>
        <w:adjustRightInd w:val="0"/>
        <w:snapToGrid w:val="0"/>
        <w:spacing w:line="360" w:lineRule="auto"/>
        <w:ind w:left="1077" w:hanging="720" w:firstLineChars="0"/>
        <w:contextualSpacing/>
        <w:textAlignment w:val="baseline"/>
        <w:rPr>
          <w:rFonts w:hint="eastAsia" w:ascii="宋体" w:hAnsi="宋体" w:cs="宋体"/>
          <w:sz w:val="24"/>
          <w:szCs w:val="24"/>
        </w:rPr>
      </w:pPr>
      <w:bookmarkStart w:id="375" w:name="OLE_LINK25"/>
      <w:r>
        <w:rPr>
          <w:rFonts w:hint="eastAsia"/>
          <w:color w:val="000000"/>
          <w:sz w:val="24"/>
        </w:rPr>
        <w:t>竞争性磋商</w:t>
      </w:r>
      <w:bookmarkEnd w:id="375"/>
      <w:r>
        <w:rPr>
          <w:rFonts w:ascii="宋体" w:hAnsi="宋体" w:cs="微软雅黑"/>
          <w:spacing w:val="1"/>
          <w:sz w:val="24"/>
          <w:szCs w:val="24"/>
        </w:rPr>
        <w:t>文件要求盖章的内容，一般通过投标文件编制工具加盖电子签章</w:t>
      </w:r>
      <w:r>
        <w:rPr>
          <w:rFonts w:hint="eastAsia" w:ascii="宋体" w:hAnsi="宋体" w:cs="微软雅黑"/>
          <w:spacing w:val="1"/>
          <w:sz w:val="24"/>
          <w:szCs w:val="24"/>
        </w:rPr>
        <w:t>。</w:t>
      </w:r>
    </w:p>
    <w:p w14:paraId="52F00092">
      <w:pPr>
        <w:pStyle w:val="6"/>
        <w:keepNext w:val="0"/>
        <w:keepLines w:val="0"/>
        <w:spacing w:before="0" w:line="360" w:lineRule="auto"/>
        <w:rPr>
          <w:rFonts w:ascii="Times New Roman" w:hAnsi="Times New Roman" w:eastAsia="宋体"/>
          <w:sz w:val="28"/>
        </w:rPr>
      </w:pPr>
      <w:r>
        <w:rPr>
          <w:rFonts w:ascii="Times New Roman" w:hAnsi="Times New Roman" w:eastAsia="宋体"/>
          <w:sz w:val="28"/>
        </w:rPr>
        <w:t>四   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Times New Roman" w:hAnsi="Times New Roman" w:eastAsia="宋体"/>
          <w:sz w:val="28"/>
        </w:rPr>
        <w:t>递交</w:t>
      </w:r>
    </w:p>
    <w:p w14:paraId="5C52B448">
      <w:pPr>
        <w:numPr>
          <w:ilvl w:val="0"/>
          <w:numId w:val="8"/>
        </w:numPr>
        <w:tabs>
          <w:tab w:val="left" w:pos="360"/>
        </w:tabs>
        <w:snapToGrid w:val="0"/>
        <w:spacing w:line="360" w:lineRule="auto"/>
        <w:ind w:left="357" w:hanging="357"/>
        <w:outlineLvl w:val="1"/>
        <w:rPr>
          <w:color w:val="000000"/>
          <w:sz w:val="24"/>
        </w:rPr>
      </w:pPr>
      <w:bookmarkStart w:id="376" w:name="_Toc164608649"/>
      <w:bookmarkStart w:id="377" w:name="_Toc150774740"/>
      <w:bookmarkStart w:id="378" w:name="_Toc226965808"/>
      <w:bookmarkStart w:id="379" w:name="_Toc164229376"/>
      <w:bookmarkStart w:id="380" w:name="_Toc150509286"/>
      <w:bookmarkStart w:id="381" w:name="_Toc305158877"/>
      <w:bookmarkStart w:id="382" w:name="_Toc164351629"/>
      <w:bookmarkStart w:id="383" w:name="_Toc264969225"/>
      <w:bookmarkStart w:id="384" w:name="_Toc305158803"/>
      <w:bookmarkStart w:id="385" w:name="_Toc226309779"/>
      <w:bookmarkStart w:id="386" w:name="_Toc226337231"/>
      <w:bookmarkStart w:id="387" w:name="_Toc151193705"/>
      <w:bookmarkStart w:id="388" w:name="_Toc151193923"/>
      <w:bookmarkStart w:id="389" w:name="_Toc127151535"/>
      <w:bookmarkStart w:id="390" w:name="_Toc164608804"/>
      <w:bookmarkStart w:id="391" w:name="_Toc164229230"/>
      <w:bookmarkStart w:id="392" w:name="_Toc150480773"/>
      <w:bookmarkStart w:id="393" w:name="_Toc127151736"/>
      <w:bookmarkStart w:id="394" w:name="_Toc150774635"/>
      <w:bookmarkStart w:id="395" w:name="_Toc149720828"/>
      <w:bookmarkStart w:id="396" w:name="_Toc265228373"/>
      <w:bookmarkStart w:id="397" w:name="_Toc151193849"/>
      <w:bookmarkStart w:id="398" w:name="_Toc142311037"/>
      <w:bookmarkStart w:id="399" w:name="_Toc151193777"/>
      <w:bookmarkStart w:id="400" w:name="_Toc127161449"/>
      <w:bookmarkStart w:id="401" w:name="_Toc195842900"/>
      <w:bookmarkStart w:id="402" w:name="_Toc226965725"/>
      <w:bookmarkStart w:id="403" w:name="_Toc520356160"/>
      <w:bookmarkStart w:id="404" w:name="_Toc151193633"/>
      <w:bookmarkStart w:id="405" w:name="_Toc151190162"/>
      <w:r>
        <w:rPr>
          <w:color w:val="000000"/>
          <w:sz w:val="24"/>
        </w:rPr>
        <w:t>响应文件的</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color w:val="000000"/>
          <w:sz w:val="24"/>
        </w:rPr>
        <w:t>递</w:t>
      </w:r>
      <w:r>
        <w:rPr>
          <w:color w:val="000000"/>
          <w:sz w:val="24"/>
        </w:rPr>
        <w:t>交</w:t>
      </w:r>
    </w:p>
    <w:p w14:paraId="6BDB26CA">
      <w:pPr>
        <w:numPr>
          <w:ilvl w:val="1"/>
          <w:numId w:val="8"/>
        </w:numPr>
        <w:tabs>
          <w:tab w:val="left" w:pos="1080"/>
          <w:tab w:val="left" w:pos="2014"/>
        </w:tabs>
        <w:snapToGrid w:val="0"/>
        <w:spacing w:line="360" w:lineRule="auto"/>
        <w:ind w:left="1077" w:hanging="720"/>
        <w:rPr>
          <w:color w:val="000000"/>
          <w:sz w:val="24"/>
        </w:rPr>
      </w:pPr>
      <w:r>
        <w:rPr>
          <w:rFonts w:hint="eastAsia" w:ascii="宋体" w:hAnsi="宋体" w:cs="微软雅黑"/>
          <w:spacing w:val="2"/>
          <w:sz w:val="24"/>
        </w:rPr>
        <w:t>本项目使用北京市政府采购电子交易平台。供应商根据</w:t>
      </w:r>
      <w:r>
        <w:rPr>
          <w:rFonts w:hint="eastAsia"/>
          <w:color w:val="000000"/>
          <w:sz w:val="24"/>
        </w:rPr>
        <w:t>竞争性磋商</w:t>
      </w:r>
      <w:r>
        <w:rPr>
          <w:rFonts w:hint="eastAsia" w:ascii="宋体" w:hAnsi="宋体" w:cs="微软雅黑"/>
          <w:spacing w:val="2"/>
          <w:sz w:val="24"/>
        </w:rPr>
        <w:t>文件及电子交易</w:t>
      </w:r>
      <w:r>
        <w:rPr>
          <w:rFonts w:hint="eastAsia" w:ascii="宋体" w:hAnsi="宋体" w:cs="微软雅黑"/>
          <w:sz w:val="24"/>
        </w:rPr>
        <w:t>平台供应商操作手册要求编制、生成并提交电子</w:t>
      </w:r>
      <w:r>
        <w:rPr>
          <w:rFonts w:hint="eastAsia" w:ascii="宋体" w:hAnsi="宋体" w:cs="微软雅黑"/>
          <w:spacing w:val="-1"/>
          <w:sz w:val="24"/>
        </w:rPr>
        <w:t>投标文件</w:t>
      </w:r>
      <w:r>
        <w:rPr>
          <w:rFonts w:hint="eastAsia" w:ascii="Arial" w:hAnsi="Arial" w:cs="Arial"/>
          <w:color w:val="000000"/>
          <w:kern w:val="0"/>
          <w:sz w:val="24"/>
          <w:szCs w:val="21"/>
        </w:rPr>
        <w:t>。</w:t>
      </w:r>
      <w:bookmarkStart w:id="406" w:name="OLE_LINK26"/>
    </w:p>
    <w:p w14:paraId="516BFE28">
      <w:pPr>
        <w:numPr>
          <w:ilvl w:val="1"/>
          <w:numId w:val="8"/>
        </w:numPr>
        <w:tabs>
          <w:tab w:val="left" w:pos="1080"/>
          <w:tab w:val="left" w:pos="2014"/>
        </w:tabs>
        <w:snapToGrid w:val="0"/>
        <w:spacing w:line="360" w:lineRule="auto"/>
        <w:ind w:left="1077" w:hanging="720"/>
        <w:rPr>
          <w:color w:val="000000"/>
          <w:sz w:val="24"/>
        </w:rPr>
      </w:pPr>
      <w:r>
        <w:rPr>
          <w:rFonts w:ascii="宋体" w:hAnsi="宋体" w:cs="微软雅黑"/>
          <w:spacing w:val="3"/>
          <w:sz w:val="24"/>
        </w:rPr>
        <w:t>采购人及采购代理机构拒绝接受通过电子交易平台以外任何形式</w:t>
      </w:r>
      <w:bookmarkEnd w:id="406"/>
      <w:r>
        <w:rPr>
          <w:rFonts w:hint="eastAsia" w:ascii="宋体" w:hAnsi="宋体" w:cs="微软雅黑"/>
          <w:spacing w:val="3"/>
          <w:sz w:val="24"/>
        </w:rPr>
        <w:t>式提交的首次响应文件，磋商保证金除外</w:t>
      </w:r>
      <w:r>
        <w:rPr>
          <w:rFonts w:hint="eastAsia"/>
          <w:color w:val="000000"/>
          <w:sz w:val="24"/>
        </w:rPr>
        <w:t>。</w:t>
      </w:r>
    </w:p>
    <w:p w14:paraId="3702183A">
      <w:pPr>
        <w:numPr>
          <w:ilvl w:val="0"/>
          <w:numId w:val="8"/>
        </w:numPr>
        <w:tabs>
          <w:tab w:val="left" w:pos="360"/>
        </w:tabs>
        <w:snapToGrid w:val="0"/>
        <w:spacing w:line="360" w:lineRule="auto"/>
        <w:ind w:left="357" w:hanging="357"/>
        <w:outlineLvl w:val="1"/>
        <w:rPr>
          <w:color w:val="000000"/>
          <w:sz w:val="24"/>
        </w:rPr>
      </w:pPr>
      <w:bookmarkStart w:id="407" w:name="_Toc164229377"/>
      <w:bookmarkStart w:id="408" w:name="_Toc164608805"/>
      <w:bookmarkStart w:id="409" w:name="_Toc127161450"/>
      <w:bookmarkStart w:id="410" w:name="_Toc305158804"/>
      <w:bookmarkStart w:id="411" w:name="_Toc151193634"/>
      <w:bookmarkStart w:id="412" w:name="_Toc195842901"/>
      <w:bookmarkStart w:id="413" w:name="_Toc151193850"/>
      <w:bookmarkStart w:id="414" w:name="_Toc305158878"/>
      <w:bookmarkStart w:id="415" w:name="_Toc226309780"/>
      <w:bookmarkStart w:id="416" w:name="_Toc520356161"/>
      <w:bookmarkStart w:id="417" w:name="_Toc164608650"/>
      <w:bookmarkStart w:id="418" w:name="_Toc150480774"/>
      <w:bookmarkStart w:id="419" w:name="_Toc226965726"/>
      <w:bookmarkStart w:id="420" w:name="_Toc226965809"/>
      <w:bookmarkStart w:id="421" w:name="_Toc164351630"/>
      <w:bookmarkStart w:id="422" w:name="_Toc150509287"/>
      <w:bookmarkStart w:id="423" w:name="_Toc151193706"/>
      <w:bookmarkStart w:id="424" w:name="_Toc264969226"/>
      <w:bookmarkStart w:id="425" w:name="_Toc127151737"/>
      <w:bookmarkStart w:id="426" w:name="_Toc127151536"/>
      <w:bookmarkStart w:id="427" w:name="_Toc226337232"/>
      <w:bookmarkStart w:id="428" w:name="_Toc142311038"/>
      <w:bookmarkStart w:id="429" w:name="_Toc164229231"/>
      <w:bookmarkStart w:id="430" w:name="_Toc149720829"/>
      <w:bookmarkStart w:id="431" w:name="_Toc151193778"/>
      <w:bookmarkStart w:id="432" w:name="_Toc265228374"/>
      <w:bookmarkStart w:id="433" w:name="_Toc150774636"/>
      <w:bookmarkStart w:id="434" w:name="_Toc151190163"/>
      <w:bookmarkStart w:id="435" w:name="_Toc150774741"/>
      <w:bookmarkStart w:id="436" w:name="_Toc151193924"/>
      <w:r>
        <w:rPr>
          <w:color w:val="000000"/>
          <w:sz w:val="24"/>
        </w:rPr>
        <w:t>响应文件截止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color w:val="000000"/>
          <w:sz w:val="24"/>
        </w:rPr>
        <w:t>时间</w:t>
      </w:r>
    </w:p>
    <w:p w14:paraId="66683EC9">
      <w:pPr>
        <w:pStyle w:val="78"/>
        <w:numPr>
          <w:ilvl w:val="1"/>
          <w:numId w:val="8"/>
        </w:numPr>
        <w:spacing w:line="360" w:lineRule="auto"/>
        <w:ind w:firstLineChars="0"/>
        <w:rPr>
          <w:rFonts w:ascii="Arial" w:hAnsi="Arial" w:cs="Arial"/>
          <w:color w:val="000000"/>
          <w:sz w:val="24"/>
          <w:szCs w:val="24"/>
        </w:rPr>
      </w:pPr>
      <w:r>
        <w:rPr>
          <w:rFonts w:hint="eastAsia" w:ascii="Arial" w:hAnsi="Arial" w:cs="Arial"/>
          <w:color w:val="000000"/>
          <w:sz w:val="24"/>
          <w:szCs w:val="24"/>
        </w:rPr>
        <w:t>供应商应在竞争性磋商文件要求响应文件提交截止时间前，将电子响应文件</w:t>
      </w:r>
      <w:r>
        <w:rPr>
          <w:rFonts w:hint="eastAsia" w:ascii="Arial" w:hAnsi="Arial" w:cs="Arial"/>
          <w:color w:val="000000"/>
          <w:sz w:val="24"/>
        </w:rPr>
        <w:t>提交至电子交易平台。</w:t>
      </w:r>
    </w:p>
    <w:p w14:paraId="483D9D6E">
      <w:pPr>
        <w:numPr>
          <w:ilvl w:val="0"/>
          <w:numId w:val="8"/>
        </w:numPr>
        <w:tabs>
          <w:tab w:val="left" w:pos="360"/>
        </w:tabs>
        <w:snapToGrid w:val="0"/>
        <w:spacing w:line="360" w:lineRule="auto"/>
        <w:ind w:left="357" w:hanging="357"/>
        <w:outlineLvl w:val="1"/>
        <w:rPr>
          <w:color w:val="000000"/>
          <w:sz w:val="24"/>
        </w:rPr>
      </w:pPr>
      <w:bookmarkStart w:id="437" w:name="_Toc195842902"/>
      <w:bookmarkStart w:id="438" w:name="_Toc142311039"/>
      <w:bookmarkStart w:id="439" w:name="_Toc164608651"/>
      <w:bookmarkStart w:id="440" w:name="_Toc150774742"/>
      <w:bookmarkStart w:id="441" w:name="_Toc226309781"/>
      <w:bookmarkStart w:id="442" w:name="_Toc149720830"/>
      <w:bookmarkStart w:id="443" w:name="_Toc151190164"/>
      <w:bookmarkStart w:id="444" w:name="_Toc127161451"/>
      <w:bookmarkStart w:id="445" w:name="_Toc151193707"/>
      <w:bookmarkStart w:id="446" w:name="_Toc151193925"/>
      <w:bookmarkStart w:id="447" w:name="_Toc305158805"/>
      <w:bookmarkStart w:id="448" w:name="_Toc265228375"/>
      <w:bookmarkStart w:id="449" w:name="_Toc164229232"/>
      <w:bookmarkStart w:id="450" w:name="_Toc305158879"/>
      <w:bookmarkStart w:id="451" w:name="_Toc264969227"/>
      <w:bookmarkStart w:id="452" w:name="_Toc151193851"/>
      <w:bookmarkStart w:id="453" w:name="_Toc151193779"/>
      <w:bookmarkStart w:id="454" w:name="_Toc164351631"/>
      <w:bookmarkStart w:id="455" w:name="_Toc150509288"/>
      <w:bookmarkStart w:id="456" w:name="_Toc520356162"/>
      <w:bookmarkStart w:id="457" w:name="_Toc150774637"/>
      <w:bookmarkStart w:id="458" w:name="_Toc164608806"/>
      <w:bookmarkStart w:id="459" w:name="_Toc150480775"/>
      <w:bookmarkStart w:id="460" w:name="_Toc226965810"/>
      <w:bookmarkStart w:id="461" w:name="_Toc164229378"/>
      <w:bookmarkStart w:id="462" w:name="_Toc226965727"/>
      <w:bookmarkStart w:id="463" w:name="_Toc226337233"/>
      <w:bookmarkStart w:id="464" w:name="_Toc127151537"/>
      <w:bookmarkStart w:id="465" w:name="_Toc151193635"/>
      <w:bookmarkStart w:id="466" w:name="_Toc127151738"/>
      <w:r>
        <w:rPr>
          <w:color w:val="000000"/>
          <w:sz w:val="24"/>
        </w:rPr>
        <w:t>响应文件的修改与撤回</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ECD5AD3">
      <w:pPr>
        <w:numPr>
          <w:ilvl w:val="1"/>
          <w:numId w:val="8"/>
        </w:numPr>
        <w:tabs>
          <w:tab w:val="left" w:pos="1080"/>
          <w:tab w:val="left" w:pos="2014"/>
        </w:tabs>
        <w:snapToGrid w:val="0"/>
        <w:spacing w:line="360" w:lineRule="auto"/>
        <w:ind w:left="1077" w:hanging="720"/>
        <w:rPr>
          <w:color w:val="000000"/>
          <w:sz w:val="24"/>
        </w:rPr>
      </w:pPr>
      <w:r>
        <w:rPr>
          <w:rFonts w:hint="eastAsia" w:ascii="宋体" w:hAnsi="宋体" w:cs="微软雅黑"/>
          <w:spacing w:val="2"/>
          <w:sz w:val="24"/>
        </w:rPr>
        <w:t>响应文件提交截止时间前，供应商可以通过电子交易平台对所提交的响应文</w:t>
      </w:r>
      <w:r>
        <w:rPr>
          <w:rFonts w:ascii="宋体" w:hAnsi="宋体" w:cs="微软雅黑"/>
          <w:spacing w:val="1"/>
          <w:sz w:val="24"/>
        </w:rPr>
        <w:t>件进行补</w:t>
      </w:r>
      <w:r>
        <w:rPr>
          <w:rFonts w:ascii="宋体" w:hAnsi="宋体" w:cs="微软雅黑"/>
          <w:spacing w:val="-1"/>
          <w:sz w:val="24"/>
        </w:rPr>
        <w:t>充、修改或者撤回。</w:t>
      </w:r>
      <w:r>
        <w:rPr>
          <w:rFonts w:hint="eastAsia" w:ascii="宋体" w:hAnsi="宋体" w:cs="微软雅黑"/>
          <w:spacing w:val="-1"/>
          <w:sz w:val="24"/>
        </w:rPr>
        <w:t>磋商</w:t>
      </w:r>
      <w:r>
        <w:rPr>
          <w:rFonts w:ascii="宋体" w:hAnsi="宋体" w:cs="微软雅黑"/>
          <w:spacing w:val="-1"/>
          <w:sz w:val="24"/>
        </w:rPr>
        <w:t>保证金的补充、修改或者撤回无需通过电子交易平</w:t>
      </w:r>
      <w:r>
        <w:rPr>
          <w:rFonts w:ascii="宋体" w:hAnsi="宋体" w:cs="微软雅黑"/>
          <w:sz w:val="24"/>
        </w:rPr>
        <w:t>台，但应就其补充、修改或者撤回通知采购人或</w:t>
      </w:r>
      <w:r>
        <w:rPr>
          <w:rFonts w:ascii="宋体" w:hAnsi="宋体" w:cs="微软雅黑"/>
          <w:spacing w:val="-1"/>
          <w:sz w:val="24"/>
        </w:rPr>
        <w:t>采购代理机构</w:t>
      </w:r>
      <w:r>
        <w:rPr>
          <w:color w:val="000000"/>
          <w:sz w:val="24"/>
        </w:rPr>
        <w:t>。</w:t>
      </w:r>
    </w:p>
    <w:p w14:paraId="27225700">
      <w:pPr>
        <w:numPr>
          <w:ilvl w:val="1"/>
          <w:numId w:val="8"/>
        </w:numPr>
        <w:tabs>
          <w:tab w:val="left" w:pos="1080"/>
          <w:tab w:val="left" w:pos="2014"/>
        </w:tabs>
        <w:snapToGrid w:val="0"/>
        <w:spacing w:line="360" w:lineRule="auto"/>
        <w:ind w:left="1077" w:hanging="720"/>
        <w:rPr>
          <w:color w:val="000000"/>
          <w:sz w:val="24"/>
        </w:rPr>
      </w:pPr>
      <w:r>
        <w:rPr>
          <w:rFonts w:hint="eastAsia" w:ascii="宋体" w:hAnsi="宋体" w:cs="微软雅黑"/>
          <w:sz w:val="24"/>
        </w:rPr>
        <w:t>供应商对响应文件的补充</w:t>
      </w:r>
      <w:r>
        <w:rPr>
          <w:rFonts w:ascii="宋体" w:hAnsi="宋体" w:cs="微软雅黑"/>
          <w:sz w:val="24"/>
        </w:rPr>
        <w:t>、修改的内容应当按照</w:t>
      </w:r>
      <w:r>
        <w:rPr>
          <w:rFonts w:hint="eastAsia" w:ascii="宋体" w:hAnsi="宋体" w:cs="微软雅黑"/>
          <w:sz w:val="24"/>
        </w:rPr>
        <w:t>竞争性磋商文件</w:t>
      </w:r>
      <w:r>
        <w:rPr>
          <w:rFonts w:ascii="宋体" w:hAnsi="宋体" w:cs="微软雅黑"/>
          <w:sz w:val="24"/>
        </w:rPr>
        <w:t>要求签署、盖章，</w:t>
      </w:r>
      <w:r>
        <w:rPr>
          <w:rFonts w:ascii="宋体" w:hAnsi="宋体" w:cs="微软雅黑"/>
          <w:spacing w:val="-1"/>
          <w:sz w:val="24"/>
        </w:rPr>
        <w:t>作为</w:t>
      </w:r>
      <w:r>
        <w:rPr>
          <w:rFonts w:hint="eastAsia" w:ascii="宋体" w:hAnsi="宋体" w:cs="微软雅黑"/>
          <w:spacing w:val="-1"/>
          <w:sz w:val="24"/>
        </w:rPr>
        <w:t>响应</w:t>
      </w:r>
      <w:r>
        <w:rPr>
          <w:rFonts w:ascii="宋体" w:hAnsi="宋体" w:cs="微软雅黑"/>
          <w:spacing w:val="-1"/>
          <w:sz w:val="24"/>
        </w:rPr>
        <w:t>文件的组成部分</w:t>
      </w:r>
      <w:r>
        <w:rPr>
          <w:color w:val="000000"/>
          <w:sz w:val="24"/>
        </w:rPr>
        <w:t>。</w:t>
      </w:r>
      <w:r>
        <w:rPr>
          <w:color w:val="000000"/>
          <w:kern w:val="0"/>
          <w:sz w:val="24"/>
        </w:rPr>
        <w:t>补充、修改的内容与响应文件不一致的，以补充、修改的内容为准。</w:t>
      </w:r>
    </w:p>
    <w:p w14:paraId="6B7068B3">
      <w:pPr>
        <w:pStyle w:val="6"/>
        <w:keepNext w:val="0"/>
        <w:keepLines w:val="0"/>
        <w:spacing w:before="0" w:line="360" w:lineRule="auto"/>
        <w:rPr>
          <w:rFonts w:ascii="Times New Roman" w:hAnsi="Times New Roman" w:eastAsia="宋体"/>
          <w:sz w:val="28"/>
        </w:rPr>
      </w:pPr>
      <w:bookmarkStart w:id="467" w:name="_Toc226965728"/>
      <w:bookmarkStart w:id="468" w:name="_Toc150480776"/>
      <w:bookmarkStart w:id="469" w:name="_Toc150774743"/>
      <w:bookmarkStart w:id="470" w:name="_Toc305158806"/>
      <w:bookmarkStart w:id="471" w:name="_Toc305158880"/>
      <w:bookmarkStart w:id="472" w:name="_Toc151193780"/>
      <w:bookmarkStart w:id="473" w:name="_Toc226965811"/>
      <w:bookmarkStart w:id="474" w:name="_Toc265228376"/>
      <w:bookmarkStart w:id="475" w:name="_Toc264969228"/>
      <w:bookmarkStart w:id="476" w:name="_Toc151193852"/>
      <w:bookmarkStart w:id="477" w:name="_Toc151190165"/>
      <w:bookmarkStart w:id="478" w:name="_Toc151193926"/>
      <w:bookmarkStart w:id="479" w:name="_Toc150774638"/>
      <w:bookmarkStart w:id="480" w:name="_Toc226309782"/>
      <w:bookmarkStart w:id="481" w:name="_Toc151193636"/>
      <w:bookmarkStart w:id="482" w:name="_Toc520356163"/>
      <w:bookmarkStart w:id="483" w:name="_Toc151193708"/>
      <w:bookmarkStart w:id="484" w:name="_Toc226337234"/>
      <w:bookmarkStart w:id="485" w:name="_Toc142311040"/>
      <w:bookmarkStart w:id="486" w:name="_Toc195842903"/>
      <w:bookmarkStart w:id="487" w:name="_Toc127151538"/>
      <w:bookmarkStart w:id="488" w:name="_Toc150509289"/>
      <w:r>
        <w:rPr>
          <w:rFonts w:ascii="Times New Roman" w:hAnsi="Times New Roman" w:eastAsia="宋体"/>
          <w:sz w:val="28"/>
        </w:rPr>
        <w:t xml:space="preserve">五   </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hAnsi="Times New Roman" w:eastAsia="宋体"/>
          <w:sz w:val="28"/>
        </w:rPr>
        <w:t>评审</w:t>
      </w:r>
    </w:p>
    <w:p w14:paraId="526D82BA">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解密与开启</w:t>
      </w:r>
    </w:p>
    <w:p w14:paraId="4E3D0265">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采购人或采购代理机构将按竞争性磋商文件的规定，在响应文件提交截止时间的同一时间和竞争性磋商文件预先确定的地点开启响应文件。</w:t>
      </w:r>
    </w:p>
    <w:p w14:paraId="1591BAF4">
      <w:pPr>
        <w:numPr>
          <w:ilvl w:val="1"/>
          <w:numId w:val="8"/>
        </w:numPr>
        <w:tabs>
          <w:tab w:val="left" w:pos="1080"/>
          <w:tab w:val="left" w:pos="2014"/>
        </w:tabs>
        <w:snapToGrid w:val="0"/>
        <w:spacing w:line="360" w:lineRule="auto"/>
        <w:ind w:left="1077" w:hanging="720"/>
        <w:rPr>
          <w:color w:val="000000"/>
          <w:sz w:val="24"/>
        </w:rPr>
      </w:pPr>
      <w:r>
        <w:rPr>
          <w:rFonts w:ascii="宋体" w:hAnsi="宋体" w:cs="微软雅黑"/>
          <w:spacing w:val="2"/>
          <w:sz w:val="24"/>
        </w:rPr>
        <w:t>本项目</w:t>
      </w:r>
      <w:r>
        <w:rPr>
          <w:rFonts w:hint="eastAsia" w:ascii="宋体" w:hAnsi="宋体" w:cs="微软雅黑"/>
          <w:spacing w:val="2"/>
          <w:sz w:val="24"/>
        </w:rPr>
        <w:t>解密</w:t>
      </w:r>
      <w:r>
        <w:rPr>
          <w:rFonts w:ascii="宋体" w:hAnsi="宋体" w:cs="微软雅黑"/>
          <w:spacing w:val="2"/>
          <w:sz w:val="24"/>
        </w:rPr>
        <w:t>使用北京市政府采购电子交易平台。</w:t>
      </w:r>
      <w:r>
        <w:rPr>
          <w:rFonts w:hint="eastAsia" w:ascii="宋体" w:hAnsi="宋体" w:cs="微软雅黑"/>
          <w:spacing w:val="2"/>
          <w:sz w:val="24"/>
        </w:rPr>
        <w:t>供应商</w:t>
      </w:r>
      <w:r>
        <w:rPr>
          <w:rFonts w:ascii="宋体" w:hAnsi="宋体" w:cs="微软雅黑"/>
          <w:spacing w:val="2"/>
          <w:sz w:val="24"/>
        </w:rPr>
        <w:t>应在《投标人须知资</w:t>
      </w:r>
      <w:r>
        <w:rPr>
          <w:rFonts w:ascii="宋体" w:hAnsi="宋体" w:cs="微软雅黑"/>
          <w:spacing w:val="1"/>
          <w:sz w:val="24"/>
        </w:rPr>
        <w:t>料表》规定的时间内对</w:t>
      </w:r>
      <w:r>
        <w:rPr>
          <w:rFonts w:hint="eastAsia" w:ascii="宋体" w:hAnsi="宋体" w:cs="微软雅黑"/>
          <w:spacing w:val="1"/>
          <w:sz w:val="24"/>
        </w:rPr>
        <w:t>响应</w:t>
      </w:r>
      <w:r>
        <w:rPr>
          <w:rFonts w:ascii="宋体" w:hAnsi="宋体" w:cs="微软雅黑"/>
          <w:spacing w:val="1"/>
          <w:sz w:val="24"/>
        </w:rPr>
        <w:t>文件进行解密，因非系统原因导致的解密失败，</w:t>
      </w:r>
      <w:r>
        <w:rPr>
          <w:rFonts w:ascii="宋体" w:hAnsi="宋体" w:cs="微软雅黑"/>
          <w:spacing w:val="-1"/>
          <w:sz w:val="24"/>
        </w:rPr>
        <w:t>视为</w:t>
      </w:r>
      <w:r>
        <w:rPr>
          <w:rFonts w:hint="eastAsia" w:ascii="宋体" w:hAnsi="宋体" w:cs="微软雅黑"/>
          <w:b/>
          <w:bCs/>
          <w:spacing w:val="-1"/>
          <w:sz w:val="24"/>
        </w:rPr>
        <w:t>无效响应</w:t>
      </w:r>
      <w:r>
        <w:rPr>
          <w:color w:val="000000"/>
          <w:sz w:val="24"/>
        </w:rPr>
        <w:t>。</w:t>
      </w:r>
    </w:p>
    <w:p w14:paraId="12BDE973">
      <w:pPr>
        <w:numPr>
          <w:ilvl w:val="1"/>
          <w:numId w:val="8"/>
        </w:numPr>
        <w:tabs>
          <w:tab w:val="left" w:pos="1080"/>
          <w:tab w:val="left" w:pos="2014"/>
        </w:tabs>
        <w:snapToGrid w:val="0"/>
        <w:spacing w:line="360" w:lineRule="auto"/>
        <w:ind w:left="1077" w:hanging="720"/>
        <w:rPr>
          <w:color w:val="000000"/>
          <w:sz w:val="24"/>
        </w:rPr>
      </w:pPr>
      <w:r>
        <w:rPr>
          <w:rFonts w:hint="eastAsia"/>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AB1AD35">
      <w:pPr>
        <w:numPr>
          <w:ilvl w:val="1"/>
          <w:numId w:val="8"/>
        </w:numPr>
        <w:tabs>
          <w:tab w:val="left" w:pos="1080"/>
          <w:tab w:val="left" w:pos="2014"/>
        </w:tabs>
        <w:snapToGrid w:val="0"/>
        <w:spacing w:line="360" w:lineRule="auto"/>
        <w:ind w:left="1077" w:hanging="720"/>
        <w:rPr>
          <w:color w:val="000000"/>
          <w:sz w:val="24"/>
        </w:rPr>
      </w:pPr>
      <w:r>
        <w:rPr>
          <w:color w:val="000000"/>
          <w:sz w:val="24"/>
        </w:rPr>
        <w:t>供应商不足3家的，不予</w:t>
      </w:r>
      <w:r>
        <w:rPr>
          <w:rFonts w:hint="eastAsia"/>
          <w:color w:val="000000"/>
          <w:sz w:val="24"/>
        </w:rPr>
        <w:t>解密</w:t>
      </w:r>
      <w:r>
        <w:rPr>
          <w:color w:val="000000"/>
          <w:sz w:val="24"/>
        </w:rPr>
        <w:t>。</w:t>
      </w:r>
    </w:p>
    <w:p w14:paraId="2D4E8839">
      <w:pPr>
        <w:numPr>
          <w:ilvl w:val="1"/>
          <w:numId w:val="8"/>
        </w:numPr>
        <w:tabs>
          <w:tab w:val="left" w:pos="1080"/>
          <w:tab w:val="left" w:pos="2014"/>
        </w:tabs>
        <w:snapToGrid w:val="0"/>
        <w:spacing w:line="360" w:lineRule="auto"/>
        <w:ind w:left="1077" w:hanging="720"/>
        <w:rPr>
          <w:color w:val="000000"/>
          <w:sz w:val="24"/>
        </w:rPr>
      </w:pPr>
      <w:bookmarkStart w:id="489" w:name="_Toc520356165"/>
      <w:r>
        <w:rPr>
          <w:color w:val="000000"/>
          <w:sz w:val="24"/>
        </w:rPr>
        <w:t>本项目不公开报价。</w:t>
      </w:r>
    </w:p>
    <w:bookmarkEnd w:id="489"/>
    <w:p w14:paraId="38CCAE80">
      <w:pPr>
        <w:numPr>
          <w:ilvl w:val="0"/>
          <w:numId w:val="8"/>
        </w:numPr>
        <w:tabs>
          <w:tab w:val="left" w:pos="360"/>
        </w:tabs>
        <w:snapToGrid w:val="0"/>
        <w:spacing w:line="360" w:lineRule="auto"/>
        <w:ind w:left="357" w:hanging="357"/>
        <w:outlineLvl w:val="1"/>
        <w:rPr>
          <w:sz w:val="24"/>
        </w:rPr>
      </w:pPr>
      <w:r>
        <w:rPr>
          <w:sz w:val="24"/>
        </w:rPr>
        <w:t>磋商小组</w:t>
      </w:r>
    </w:p>
    <w:p w14:paraId="1F4F3C65">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90" w:name="_Toc520356166"/>
    </w:p>
    <w:p w14:paraId="3DCCA4A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90"/>
      <w:bookmarkStart w:id="491" w:name="_Toc520356169"/>
    </w:p>
    <w:p w14:paraId="6ED4F906">
      <w:pPr>
        <w:numPr>
          <w:ilvl w:val="0"/>
          <w:numId w:val="8"/>
        </w:numPr>
        <w:tabs>
          <w:tab w:val="left" w:pos="360"/>
        </w:tabs>
        <w:snapToGrid w:val="0"/>
        <w:spacing w:line="360" w:lineRule="auto"/>
        <w:outlineLvl w:val="1"/>
        <w:rPr>
          <w:sz w:val="24"/>
        </w:rPr>
      </w:pPr>
      <w:r>
        <w:rPr>
          <w:sz w:val="24"/>
        </w:rPr>
        <w:t>评审方法和评审标准</w:t>
      </w:r>
    </w:p>
    <w:p w14:paraId="7B624606">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04255549">
      <w:pPr>
        <w:pStyle w:val="6"/>
        <w:keepNext w:val="0"/>
        <w:keepLines w:val="0"/>
        <w:spacing w:before="0" w:line="360" w:lineRule="auto"/>
        <w:rPr>
          <w:rFonts w:ascii="Times New Roman" w:hAnsi="Times New Roman" w:eastAsia="宋体"/>
          <w:sz w:val="28"/>
        </w:rPr>
      </w:pPr>
      <w:bookmarkStart w:id="492" w:name="_Toc150509296"/>
      <w:bookmarkStart w:id="493" w:name="_Toc151190172"/>
      <w:bookmarkStart w:id="494" w:name="_Toc150774750"/>
      <w:bookmarkStart w:id="495" w:name="_Toc150480783"/>
      <w:bookmarkStart w:id="496" w:name="_Toc226337241"/>
      <w:bookmarkStart w:id="497" w:name="_Toc305158813"/>
      <w:bookmarkStart w:id="498" w:name="_Toc226309789"/>
      <w:bookmarkStart w:id="499" w:name="_Toc305158887"/>
      <w:bookmarkStart w:id="500" w:name="_Toc142311047"/>
      <w:bookmarkStart w:id="501" w:name="_Toc151193859"/>
      <w:bookmarkStart w:id="502" w:name="_Toc150774645"/>
      <w:bookmarkStart w:id="503" w:name="_Toc226965818"/>
      <w:bookmarkStart w:id="504" w:name="_Toc151193643"/>
      <w:bookmarkStart w:id="505" w:name="_Toc151193787"/>
      <w:bookmarkStart w:id="506" w:name="_Toc226965735"/>
      <w:bookmarkStart w:id="507" w:name="_Toc127151545"/>
      <w:bookmarkStart w:id="508" w:name="_Toc264969235"/>
      <w:bookmarkStart w:id="509" w:name="_Toc195842910"/>
      <w:bookmarkStart w:id="510" w:name="_Toc151193933"/>
      <w:bookmarkStart w:id="511" w:name="_Toc151193715"/>
      <w:bookmarkStart w:id="512" w:name="_Toc265228383"/>
      <w:r>
        <w:rPr>
          <w:rFonts w:ascii="Times New Roman" w:hAnsi="Times New Roman" w:eastAsia="宋体"/>
          <w:sz w:val="28"/>
        </w:rPr>
        <w:t xml:space="preserve">六   </w:t>
      </w:r>
      <w:bookmarkEnd w:id="491"/>
      <w:r>
        <w:rPr>
          <w:rFonts w:ascii="Times New Roman" w:hAnsi="Times New Roman" w:eastAsia="宋体"/>
          <w:sz w:val="28"/>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Times New Roman" w:hAnsi="Times New Roman" w:eastAsia="宋体"/>
          <w:sz w:val="28"/>
        </w:rPr>
        <w:t>成交</w:t>
      </w:r>
    </w:p>
    <w:p w14:paraId="274583CC">
      <w:pPr>
        <w:numPr>
          <w:ilvl w:val="0"/>
          <w:numId w:val="8"/>
        </w:numPr>
        <w:tabs>
          <w:tab w:val="left" w:pos="360"/>
        </w:tabs>
        <w:snapToGrid w:val="0"/>
        <w:spacing w:line="360" w:lineRule="auto"/>
        <w:ind w:left="357" w:hanging="357"/>
        <w:outlineLvl w:val="1"/>
        <w:rPr>
          <w:sz w:val="24"/>
        </w:rPr>
      </w:pPr>
      <w:bookmarkStart w:id="513" w:name="_Toc127151748"/>
      <w:bookmarkStart w:id="514" w:name="_Toc150480785"/>
      <w:bookmarkStart w:id="515" w:name="_Toc151193789"/>
      <w:bookmarkStart w:id="516" w:name="_Toc226965737"/>
      <w:bookmarkStart w:id="517" w:name="_Toc305158815"/>
      <w:bookmarkStart w:id="518" w:name="_Toc149720840"/>
      <w:bookmarkStart w:id="519" w:name="_Toc127151547"/>
      <w:bookmarkStart w:id="520" w:name="_Toc142311049"/>
      <w:bookmarkStart w:id="521" w:name="_Toc164229242"/>
      <w:bookmarkStart w:id="522" w:name="_Toc226337243"/>
      <w:bookmarkStart w:id="523" w:name="_Toc195842912"/>
      <w:bookmarkStart w:id="524" w:name="_Toc164229388"/>
      <w:bookmarkStart w:id="525" w:name="_Toc305158889"/>
      <w:bookmarkStart w:id="526" w:name="_Toc164351641"/>
      <w:bookmarkStart w:id="527" w:name="_Toc226309791"/>
      <w:bookmarkStart w:id="528" w:name="_Toc151193645"/>
      <w:bookmarkStart w:id="529" w:name="_Toc127161461"/>
      <w:bookmarkStart w:id="530" w:name="_Toc265228385"/>
      <w:bookmarkStart w:id="531" w:name="_Toc150774752"/>
      <w:bookmarkStart w:id="532" w:name="_Toc150774647"/>
      <w:bookmarkStart w:id="533" w:name="_Toc151190174"/>
      <w:bookmarkStart w:id="534" w:name="_Toc226965820"/>
      <w:bookmarkStart w:id="535" w:name="_Toc164608661"/>
      <w:bookmarkStart w:id="536" w:name="_Toc264969237"/>
      <w:bookmarkStart w:id="537" w:name="_Toc151193935"/>
      <w:bookmarkStart w:id="538" w:name="_Toc164608816"/>
      <w:bookmarkStart w:id="539" w:name="_Toc150509298"/>
      <w:bookmarkStart w:id="540" w:name="_Toc151193861"/>
      <w:bookmarkStart w:id="541" w:name="_Toc151193717"/>
      <w:r>
        <w:rPr>
          <w:sz w:val="24"/>
        </w:rPr>
        <w:t>确定成交供应商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0DDFE61">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4F749DD6">
      <w:pPr>
        <w:numPr>
          <w:ilvl w:val="0"/>
          <w:numId w:val="8"/>
        </w:numPr>
        <w:tabs>
          <w:tab w:val="left" w:pos="360"/>
        </w:tabs>
        <w:snapToGrid w:val="0"/>
        <w:spacing w:line="360" w:lineRule="auto"/>
        <w:ind w:left="357" w:hanging="357"/>
        <w:outlineLvl w:val="1"/>
        <w:rPr>
          <w:sz w:val="24"/>
        </w:rPr>
      </w:pPr>
      <w:bookmarkStart w:id="542" w:name="_Toc305158891"/>
      <w:bookmarkStart w:id="543" w:name="_Toc305158817"/>
      <w:bookmarkStart w:id="544" w:name="_Toc226965822"/>
      <w:bookmarkStart w:id="545" w:name="_Toc164229244"/>
      <w:bookmarkStart w:id="546" w:name="_Toc226965739"/>
      <w:bookmarkStart w:id="547" w:name="_Toc150774754"/>
      <w:bookmarkStart w:id="548" w:name="_Toc150480787"/>
      <w:bookmarkStart w:id="549" w:name="_Toc151193937"/>
      <w:bookmarkStart w:id="550" w:name="_Toc151193863"/>
      <w:bookmarkStart w:id="551" w:name="_Toc127161463"/>
      <w:bookmarkStart w:id="552" w:name="_Toc127151750"/>
      <w:bookmarkStart w:id="553" w:name="_Toc151190176"/>
      <w:bookmarkStart w:id="554" w:name="_Toc150774649"/>
      <w:bookmarkStart w:id="555" w:name="_Toc164229390"/>
      <w:bookmarkStart w:id="556" w:name="_Toc195842914"/>
      <w:bookmarkStart w:id="557" w:name="_Toc151193647"/>
      <w:bookmarkStart w:id="558" w:name="_Toc265228387"/>
      <w:bookmarkStart w:id="559" w:name="_Toc150509300"/>
      <w:bookmarkStart w:id="560" w:name="_Toc151193719"/>
      <w:bookmarkStart w:id="561" w:name="_Toc226337245"/>
      <w:bookmarkStart w:id="562" w:name="_Toc127151549"/>
      <w:bookmarkStart w:id="563" w:name="_Toc149720842"/>
      <w:bookmarkStart w:id="564" w:name="_Toc164608818"/>
      <w:bookmarkStart w:id="565" w:name="_Toc264969239"/>
      <w:bookmarkStart w:id="566" w:name="_Toc226309793"/>
      <w:bookmarkStart w:id="567" w:name="_Toc164608663"/>
      <w:bookmarkStart w:id="568" w:name="_Toc151193791"/>
      <w:bookmarkStart w:id="569" w:name="_Toc142311051"/>
      <w:bookmarkStart w:id="570" w:name="_Toc164351643"/>
      <w:bookmarkStart w:id="571" w:name="_Ref467306425"/>
      <w:bookmarkStart w:id="572" w:name="_Toc520356176"/>
      <w:bookmarkStart w:id="573" w:name="_Ref467307090"/>
      <w:r>
        <w:rPr>
          <w:sz w:val="24"/>
        </w:rPr>
        <w:t>成交公告与成交通知书</w:t>
      </w:r>
      <w:bookmarkEnd w:id="542"/>
      <w:bookmarkEnd w:id="543"/>
    </w:p>
    <w:p w14:paraId="47D80956">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45EB05FA">
      <w:pPr>
        <w:numPr>
          <w:ilvl w:val="1"/>
          <w:numId w:val="8"/>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64512A93">
      <w:pPr>
        <w:numPr>
          <w:ilvl w:val="0"/>
          <w:numId w:val="8"/>
        </w:numPr>
        <w:tabs>
          <w:tab w:val="left" w:pos="360"/>
        </w:tabs>
        <w:snapToGrid w:val="0"/>
        <w:spacing w:line="360" w:lineRule="auto"/>
        <w:ind w:left="357" w:hanging="357"/>
        <w:outlineLvl w:val="1"/>
        <w:rPr>
          <w:sz w:val="24"/>
        </w:rPr>
      </w:pPr>
      <w:r>
        <w:rPr>
          <w:sz w:val="24"/>
        </w:rPr>
        <w:t>终止</w:t>
      </w:r>
    </w:p>
    <w:p w14:paraId="18DB32AE">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Pr>
          <w:rFonts w:hint="eastAsia"/>
          <w:sz w:val="24"/>
        </w:rPr>
        <w:t>；</w:t>
      </w:r>
    </w:p>
    <w:p w14:paraId="2C33F88E">
      <w:pPr>
        <w:numPr>
          <w:ilvl w:val="2"/>
          <w:numId w:val="24"/>
        </w:numPr>
        <w:snapToGrid w:val="0"/>
        <w:spacing w:line="360" w:lineRule="auto"/>
        <w:rPr>
          <w:sz w:val="24"/>
        </w:rPr>
      </w:pPr>
      <w:r>
        <w:rPr>
          <w:sz w:val="24"/>
        </w:rPr>
        <w:t>因情况变化，不再符合规定的竞争性磋商采购方式适用情形的；</w:t>
      </w:r>
    </w:p>
    <w:p w14:paraId="60D33407">
      <w:pPr>
        <w:numPr>
          <w:ilvl w:val="2"/>
          <w:numId w:val="24"/>
        </w:numPr>
        <w:snapToGrid w:val="0"/>
        <w:spacing w:line="360" w:lineRule="auto"/>
        <w:rPr>
          <w:sz w:val="24"/>
        </w:rPr>
      </w:pPr>
      <w:r>
        <w:rPr>
          <w:sz w:val="24"/>
        </w:rPr>
        <w:t>出现影响采购公正的违法、违规行为的；</w:t>
      </w:r>
    </w:p>
    <w:p w14:paraId="217FE595">
      <w:pPr>
        <w:numPr>
          <w:ilvl w:val="2"/>
          <w:numId w:val="24"/>
        </w:numPr>
        <w:snapToGrid w:val="0"/>
        <w:spacing w:line="360" w:lineRule="auto"/>
        <w:rPr>
          <w:sz w:val="24"/>
        </w:rPr>
      </w:pPr>
      <w:r>
        <w:rPr>
          <w:snapToGrid w:val="0"/>
          <w:kern w:val="0"/>
          <w:sz w:val="24"/>
          <w:szCs w:val="20"/>
        </w:rPr>
        <w:t>除了</w:t>
      </w:r>
      <w:r>
        <w:rPr>
          <w:rFonts w:hint="eastAsia"/>
          <w:snapToGrid w:val="0"/>
          <w:kern w:val="0"/>
          <w:sz w:val="24"/>
          <w:szCs w:val="20"/>
        </w:rPr>
        <w:t>“</w:t>
      </w:r>
      <w:r>
        <w:rPr>
          <w:snapToGrid w:val="0"/>
          <w:kern w:val="0"/>
          <w:sz w:val="24"/>
          <w:szCs w:val="20"/>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hint="eastAsia"/>
          <w:snapToGrid w:val="0"/>
          <w:kern w:val="0"/>
          <w:sz w:val="24"/>
          <w:szCs w:val="20"/>
        </w:rPr>
        <w:t>”</w:t>
      </w:r>
      <w:r>
        <w:rPr>
          <w:snapToGrid w:val="0"/>
          <w:kern w:val="0"/>
          <w:sz w:val="24"/>
          <w:szCs w:val="20"/>
        </w:rPr>
        <w:t>的情形外，在采购过程中符合要求的供应商或者报价未超过采购预算的供应商不足3家的。</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42975454">
      <w:pPr>
        <w:numPr>
          <w:ilvl w:val="0"/>
          <w:numId w:val="8"/>
        </w:numPr>
        <w:tabs>
          <w:tab w:val="left" w:pos="360"/>
        </w:tabs>
        <w:snapToGrid w:val="0"/>
        <w:spacing w:line="360" w:lineRule="auto"/>
        <w:ind w:left="357" w:hanging="357"/>
        <w:outlineLvl w:val="1"/>
        <w:rPr>
          <w:sz w:val="24"/>
        </w:rPr>
      </w:pPr>
      <w:bookmarkStart w:id="574" w:name="_Toc127151751"/>
      <w:bookmarkStart w:id="575" w:name="_Toc151190177"/>
      <w:bookmarkStart w:id="576" w:name="_Toc150774755"/>
      <w:bookmarkStart w:id="577" w:name="_Toc164229245"/>
      <w:bookmarkStart w:id="578" w:name="_Toc164229391"/>
      <w:bookmarkStart w:id="579" w:name="_Toc151193864"/>
      <w:bookmarkStart w:id="580" w:name="_Toc520356175"/>
      <w:bookmarkStart w:id="581" w:name="_Toc164351644"/>
      <w:bookmarkStart w:id="582" w:name="_Toc127151550"/>
      <w:bookmarkStart w:id="583" w:name="_Toc150509301"/>
      <w:bookmarkStart w:id="584" w:name="_Toc151193648"/>
      <w:bookmarkStart w:id="585" w:name="_Toc150480788"/>
      <w:bookmarkStart w:id="586" w:name="_Toc305158818"/>
      <w:bookmarkStart w:id="587" w:name="_Toc305158892"/>
      <w:bookmarkStart w:id="588" w:name="_Toc226309794"/>
      <w:bookmarkStart w:id="589" w:name="_Toc127161464"/>
      <w:bookmarkStart w:id="590" w:name="_Toc226965740"/>
      <w:bookmarkStart w:id="591" w:name="_Ref467306978"/>
      <w:bookmarkStart w:id="592" w:name="_Toc195842915"/>
      <w:bookmarkStart w:id="593" w:name="_Toc151193938"/>
      <w:bookmarkStart w:id="594" w:name="_Toc226965823"/>
      <w:bookmarkStart w:id="595" w:name="_Toc151193720"/>
      <w:bookmarkStart w:id="596" w:name="_Ref467306377"/>
      <w:bookmarkStart w:id="597" w:name="_Toc164608819"/>
      <w:bookmarkStart w:id="598" w:name="_Toc150774650"/>
      <w:bookmarkStart w:id="599" w:name="_Ref467307062"/>
      <w:bookmarkStart w:id="600" w:name="_Toc149720843"/>
      <w:bookmarkStart w:id="601" w:name="_Ref467307204"/>
      <w:bookmarkStart w:id="602" w:name="_Toc142311052"/>
      <w:bookmarkStart w:id="603" w:name="_Toc265228388"/>
      <w:bookmarkStart w:id="604" w:name="_Toc226337246"/>
      <w:bookmarkStart w:id="605" w:name="_Toc164608664"/>
      <w:bookmarkStart w:id="606" w:name="_Toc264969240"/>
      <w:bookmarkStart w:id="607" w:name="_Toc151193792"/>
      <w:r>
        <w:rPr>
          <w:sz w:val="24"/>
        </w:rPr>
        <w:t>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428AF421">
      <w:pPr>
        <w:numPr>
          <w:ilvl w:val="1"/>
          <w:numId w:val="8"/>
        </w:numPr>
        <w:tabs>
          <w:tab w:val="left" w:pos="1080"/>
          <w:tab w:val="left" w:pos="2014"/>
        </w:tabs>
        <w:snapToGrid w:val="0"/>
        <w:spacing w:line="360" w:lineRule="auto"/>
        <w:ind w:left="1077"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7C4791E">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6759A6">
      <w:pPr>
        <w:numPr>
          <w:ilvl w:val="1"/>
          <w:numId w:val="8"/>
        </w:numPr>
        <w:tabs>
          <w:tab w:val="left" w:pos="1080"/>
          <w:tab w:val="left" w:pos="2014"/>
        </w:tabs>
        <w:snapToGrid w:val="0"/>
        <w:spacing w:line="360" w:lineRule="auto"/>
        <w:ind w:left="1077" w:hanging="720"/>
        <w:rPr>
          <w:sz w:val="24"/>
        </w:rPr>
      </w:pPr>
      <w:r>
        <w:rPr>
          <w:sz w:val="24"/>
        </w:rPr>
        <w:t>联合体成交的，</w:t>
      </w:r>
      <w:r>
        <w:rPr>
          <w:rFonts w:ascii="宋体" w:hAnsi="宋体" w:cs="微软雅黑"/>
          <w:spacing w:val="1"/>
          <w:sz w:val="24"/>
        </w:rPr>
        <w:t>联合体各方应当共同与采购人签订合同</w:t>
      </w:r>
      <w:r>
        <w:rPr>
          <w:rFonts w:ascii="宋体" w:hAnsi="宋体" w:cs="微软雅黑"/>
          <w:sz w:val="24"/>
        </w:rPr>
        <w:t>，就采购合同约定的</w:t>
      </w:r>
      <w:r>
        <w:rPr>
          <w:rFonts w:ascii="宋体" w:hAnsi="宋体" w:cs="微软雅黑"/>
          <w:spacing w:val="-1"/>
          <w:sz w:val="24"/>
        </w:rPr>
        <w:t>事项向采购人承担连带责任</w:t>
      </w:r>
      <w:r>
        <w:rPr>
          <w:sz w:val="24"/>
        </w:rPr>
        <w:t>。</w:t>
      </w:r>
    </w:p>
    <w:p w14:paraId="52E728C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913E3F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5B1D1867">
      <w:pPr>
        <w:numPr>
          <w:ilvl w:val="1"/>
          <w:numId w:val="8"/>
        </w:numPr>
        <w:tabs>
          <w:tab w:val="left" w:pos="1080"/>
          <w:tab w:val="left" w:pos="2014"/>
        </w:tabs>
        <w:snapToGrid w:val="0"/>
        <w:spacing w:line="360" w:lineRule="auto"/>
        <w:ind w:left="1077" w:hanging="720"/>
        <w:rPr>
          <w:sz w:val="24"/>
        </w:rPr>
      </w:pPr>
      <w:r>
        <w:rPr>
          <w:rFonts w:ascii="宋体" w:hAnsi="宋体" w:cs="微软雅黑"/>
          <w:spacing w:val="-3"/>
          <w:sz w:val="24"/>
        </w:rPr>
        <w:t>“政采贷”融资指引：详见《供应商须知资料表》</w:t>
      </w:r>
      <w:r>
        <w:rPr>
          <w:rFonts w:hint="eastAsia" w:ascii="宋体" w:hAnsi="宋体" w:cs="微软雅黑"/>
          <w:spacing w:val="-3"/>
          <w:sz w:val="24"/>
        </w:rPr>
        <w:t>。</w:t>
      </w:r>
    </w:p>
    <w:bookmarkEnd w:id="571"/>
    <w:bookmarkEnd w:id="572"/>
    <w:bookmarkEnd w:id="573"/>
    <w:p w14:paraId="063DFE90">
      <w:pPr>
        <w:numPr>
          <w:ilvl w:val="0"/>
          <w:numId w:val="8"/>
        </w:numPr>
        <w:tabs>
          <w:tab w:val="left" w:pos="360"/>
        </w:tabs>
        <w:snapToGrid w:val="0"/>
        <w:spacing w:line="360" w:lineRule="auto"/>
        <w:ind w:left="357" w:hanging="357"/>
        <w:outlineLvl w:val="1"/>
        <w:rPr>
          <w:sz w:val="24"/>
        </w:rPr>
      </w:pPr>
      <w:r>
        <w:rPr>
          <w:sz w:val="24"/>
        </w:rPr>
        <w:t>询问与质疑</w:t>
      </w:r>
    </w:p>
    <w:p w14:paraId="135B974F">
      <w:pPr>
        <w:numPr>
          <w:ilvl w:val="1"/>
          <w:numId w:val="8"/>
        </w:numPr>
        <w:tabs>
          <w:tab w:val="left" w:pos="1080"/>
          <w:tab w:val="left" w:pos="2014"/>
        </w:tabs>
        <w:snapToGrid w:val="0"/>
        <w:spacing w:line="360" w:lineRule="auto"/>
        <w:ind w:left="1077" w:hanging="720"/>
        <w:rPr>
          <w:sz w:val="24"/>
        </w:rPr>
      </w:pPr>
      <w:r>
        <w:rPr>
          <w:sz w:val="24"/>
        </w:rPr>
        <w:t>询问</w:t>
      </w:r>
    </w:p>
    <w:p w14:paraId="3BC85FA1">
      <w:pPr>
        <w:numPr>
          <w:ilvl w:val="2"/>
          <w:numId w:val="25"/>
        </w:numPr>
        <w:snapToGrid w:val="0"/>
        <w:spacing w:line="360" w:lineRule="auto"/>
        <w:rPr>
          <w:sz w:val="24"/>
        </w:rPr>
      </w:pPr>
      <w:r>
        <w:rPr>
          <w:sz w:val="24"/>
        </w:rPr>
        <w:t>供应商对政府采购活动事项有疑问的</w:t>
      </w:r>
      <w:r>
        <w:rPr>
          <w:rFonts w:hint="eastAsia"/>
          <w:sz w:val="24"/>
        </w:rPr>
        <w:t>，可依法向采购人或采购代理机构提出询问，提出形式见《供应商须知资料表》。</w:t>
      </w:r>
    </w:p>
    <w:p w14:paraId="11098A98">
      <w:pPr>
        <w:numPr>
          <w:ilvl w:val="2"/>
          <w:numId w:val="25"/>
        </w:numPr>
        <w:snapToGrid w:val="0"/>
        <w:spacing w:line="360" w:lineRule="auto"/>
        <w:rPr>
          <w:sz w:val="24"/>
        </w:rPr>
      </w:pPr>
      <w:r>
        <w:rPr>
          <w:sz w:val="24"/>
        </w:rPr>
        <w:t>采购人或采购代理机构对供应商依法提出的询问，在3个工作日内作出答复，但答复的内容不得涉及商业秘密。</w:t>
      </w:r>
    </w:p>
    <w:p w14:paraId="36169A4C">
      <w:pPr>
        <w:numPr>
          <w:ilvl w:val="1"/>
          <w:numId w:val="8"/>
        </w:numPr>
        <w:tabs>
          <w:tab w:val="left" w:pos="1080"/>
          <w:tab w:val="left" w:pos="2014"/>
        </w:tabs>
        <w:snapToGrid w:val="0"/>
        <w:spacing w:line="360" w:lineRule="auto"/>
        <w:ind w:left="1077" w:hanging="720"/>
        <w:rPr>
          <w:sz w:val="24"/>
        </w:rPr>
      </w:pPr>
      <w:r>
        <w:rPr>
          <w:sz w:val="24"/>
        </w:rPr>
        <w:t>质疑</w:t>
      </w:r>
    </w:p>
    <w:p w14:paraId="1C2A2E7A">
      <w:pPr>
        <w:numPr>
          <w:ilvl w:val="2"/>
          <w:numId w:val="26"/>
        </w:numPr>
        <w:snapToGrid w:val="0"/>
        <w:spacing w:line="360" w:lineRule="auto"/>
        <w:rPr>
          <w:sz w:val="24"/>
        </w:rPr>
      </w:pPr>
      <w:r>
        <w:rPr>
          <w:sz w:val="24"/>
        </w:rPr>
        <w:t>供</w:t>
      </w:r>
      <w:r>
        <w:rPr>
          <w:rFonts w:hint="eastAsia"/>
          <w:sz w:val="24"/>
        </w:rPr>
        <w:t>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r>
        <w:rPr>
          <w:sz w:val="24"/>
        </w:rPr>
        <w:t>。</w:t>
      </w:r>
    </w:p>
    <w:p w14:paraId="1945C222">
      <w:pPr>
        <w:numPr>
          <w:ilvl w:val="2"/>
          <w:numId w:val="26"/>
        </w:numPr>
        <w:snapToGrid w:val="0"/>
        <w:spacing w:line="360" w:lineRule="auto"/>
        <w:rPr>
          <w:sz w:val="24"/>
        </w:rPr>
      </w:pPr>
      <w:r>
        <w:rPr>
          <w:rFonts w:ascii="宋体" w:hAnsi="宋体" w:cs="微软雅黑"/>
          <w:spacing w:val="-1"/>
          <w:sz w:val="24"/>
        </w:rPr>
        <w:t>质疑函须使用财政部制定的范本文件。供应商为自然人的，质疑函应</w:t>
      </w:r>
      <w:r>
        <w:rPr>
          <w:rFonts w:ascii="宋体" w:hAnsi="宋体" w:cs="微软雅黑"/>
          <w:spacing w:val="-5"/>
          <w:sz w:val="24"/>
        </w:rPr>
        <w:t>当由本人签字；供应商为法人或者其他组织的，质疑函应当由法定代</w:t>
      </w:r>
      <w:r>
        <w:rPr>
          <w:rFonts w:ascii="宋体" w:hAnsi="宋体" w:cs="微软雅黑"/>
          <w:spacing w:val="-2"/>
          <w:sz w:val="24"/>
        </w:rPr>
        <w:t>表人、主要负责人，或者其授权代表签字或者盖章，并加盖公章</w:t>
      </w:r>
      <w:r>
        <w:rPr>
          <w:sz w:val="24"/>
        </w:rPr>
        <w:t>。</w:t>
      </w:r>
    </w:p>
    <w:p w14:paraId="24355497">
      <w:pPr>
        <w:numPr>
          <w:ilvl w:val="2"/>
          <w:numId w:val="26"/>
        </w:numPr>
        <w:snapToGrid w:val="0"/>
        <w:spacing w:line="360" w:lineRule="auto"/>
        <w:rPr>
          <w:sz w:val="24"/>
        </w:rPr>
      </w:pPr>
      <w:r>
        <w:rPr>
          <w:rFonts w:ascii="宋体" w:hAnsi="宋体" w:cs="微软雅黑"/>
          <w:spacing w:val="-1"/>
          <w:sz w:val="24"/>
        </w:rPr>
        <w:t>供应商委托代理人进行质疑的，应当随质疑函同时提交供应商签署的</w:t>
      </w:r>
      <w:r>
        <w:rPr>
          <w:rFonts w:ascii="宋体" w:hAnsi="宋体" w:cs="微软雅黑"/>
          <w:spacing w:val="-9"/>
          <w:sz w:val="24"/>
        </w:rPr>
        <w:t>授权委托书。授权委托书应当载明代理人的姓名或者名称、代理事项、</w:t>
      </w:r>
      <w:r>
        <w:rPr>
          <w:rFonts w:ascii="宋体" w:hAnsi="宋体" w:cs="微软雅黑"/>
          <w:spacing w:val="-1"/>
          <w:sz w:val="24"/>
        </w:rPr>
        <w:t>具体权限、期限和相关事项。供应商为自然人的，应当由本人签字；</w:t>
      </w:r>
      <w:r>
        <w:rPr>
          <w:rFonts w:ascii="宋体" w:hAnsi="宋体" w:cs="微软雅黑"/>
          <w:spacing w:val="-4"/>
          <w:sz w:val="24"/>
        </w:rPr>
        <w:t>供应商为法人或者其他组织的，应当由法定代表人、主要负责人签字</w:t>
      </w:r>
      <w:r>
        <w:rPr>
          <w:rFonts w:ascii="宋体" w:hAnsi="宋体" w:cs="微软雅黑"/>
          <w:spacing w:val="-1"/>
          <w:sz w:val="24"/>
        </w:rPr>
        <w:t>或者盖章，并加盖公章</w:t>
      </w:r>
      <w:r>
        <w:rPr>
          <w:sz w:val="24"/>
        </w:rPr>
        <w:t>。</w:t>
      </w:r>
    </w:p>
    <w:p w14:paraId="2CFAEE36">
      <w:pPr>
        <w:numPr>
          <w:ilvl w:val="2"/>
          <w:numId w:val="26"/>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19160C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313AF0B0">
      <w:pPr>
        <w:numPr>
          <w:ilvl w:val="0"/>
          <w:numId w:val="8"/>
        </w:numPr>
        <w:tabs>
          <w:tab w:val="left" w:pos="360"/>
        </w:tabs>
        <w:snapToGrid w:val="0"/>
        <w:spacing w:line="360" w:lineRule="auto"/>
        <w:ind w:left="357" w:hanging="357"/>
        <w:outlineLvl w:val="1"/>
        <w:rPr>
          <w:sz w:val="24"/>
        </w:rPr>
      </w:pPr>
      <w:r>
        <w:rPr>
          <w:sz w:val="24"/>
        </w:rPr>
        <w:t>代理费</w:t>
      </w:r>
    </w:p>
    <w:p w14:paraId="3D305878">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02BEC6D8">
      <w:pPr>
        <w:spacing w:line="360" w:lineRule="auto"/>
        <w:jc w:val="center"/>
        <w:outlineLvl w:val="0"/>
        <w:rPr>
          <w:b/>
          <w:sz w:val="36"/>
          <w:szCs w:val="36"/>
        </w:rPr>
      </w:pPr>
      <w:bookmarkStart w:id="608" w:name="_Toc353873934"/>
      <w:bookmarkStart w:id="609" w:name="_Toc305158896"/>
      <w:bookmarkStart w:id="610" w:name="_Toc142311056"/>
      <w:bookmarkStart w:id="611" w:name="_Toc353873664"/>
      <w:bookmarkStart w:id="612" w:name="_Toc150480792"/>
      <w:bookmarkStart w:id="613" w:name="_Toc127151554"/>
      <w:bookmarkStart w:id="614" w:name="_Toc264969244"/>
      <w:bookmarkStart w:id="615" w:name="_Toc353825544"/>
      <w:bookmarkStart w:id="616" w:name="_Toc226337250"/>
      <w:bookmarkStart w:id="617" w:name="_Toc150774759"/>
      <w:bookmarkStart w:id="618" w:name="_Toc265228392"/>
      <w:bookmarkStart w:id="619" w:name="_Toc226965827"/>
      <w:bookmarkStart w:id="620" w:name="_Toc305158822"/>
      <w:r>
        <w:rPr>
          <w:sz w:val="24"/>
        </w:rPr>
        <w:br w:type="page"/>
      </w:r>
      <w:bookmarkStart w:id="621" w:name="_Toc97371943"/>
      <w:r>
        <w:rPr>
          <w:b/>
          <w:sz w:val="36"/>
          <w:szCs w:val="36"/>
        </w:rPr>
        <w:t>第三章</w:t>
      </w:r>
      <w:bookmarkEnd w:id="608"/>
      <w:bookmarkEnd w:id="609"/>
      <w:bookmarkEnd w:id="610"/>
      <w:bookmarkEnd w:id="611"/>
      <w:bookmarkEnd w:id="612"/>
      <w:bookmarkEnd w:id="613"/>
      <w:bookmarkEnd w:id="614"/>
      <w:bookmarkEnd w:id="615"/>
      <w:bookmarkEnd w:id="616"/>
      <w:bookmarkEnd w:id="617"/>
      <w:bookmarkEnd w:id="618"/>
      <w:bookmarkEnd w:id="619"/>
      <w:bookmarkEnd w:id="620"/>
      <w:r>
        <w:rPr>
          <w:b/>
          <w:sz w:val="36"/>
          <w:szCs w:val="36"/>
        </w:rPr>
        <w:t xml:space="preserve">  评审方法和评审标准</w:t>
      </w:r>
      <w:bookmarkEnd w:id="621"/>
      <w:bookmarkStart w:id="622" w:name="_Toc487900382"/>
    </w:p>
    <w:p w14:paraId="6BDEF860">
      <w:pPr>
        <w:pStyle w:val="6"/>
        <w:keepNext w:val="0"/>
        <w:keepLines w:val="0"/>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622"/>
    <w:p w14:paraId="63EB65A6">
      <w:pPr>
        <w:numPr>
          <w:ilvl w:val="0"/>
          <w:numId w:val="27"/>
        </w:numPr>
        <w:tabs>
          <w:tab w:val="left" w:pos="360"/>
        </w:tabs>
        <w:snapToGrid w:val="0"/>
        <w:spacing w:line="360" w:lineRule="auto"/>
        <w:outlineLvl w:val="1"/>
        <w:rPr>
          <w:sz w:val="24"/>
        </w:rPr>
      </w:pPr>
      <w:bookmarkStart w:id="623" w:name="_Toc142311043"/>
      <w:bookmarkStart w:id="624" w:name="_Toc164229382"/>
      <w:bookmarkStart w:id="625" w:name="_Toc265228379"/>
      <w:bookmarkStart w:id="626" w:name="_Toc195842906"/>
      <w:bookmarkStart w:id="627" w:name="_Toc226965731"/>
      <w:bookmarkStart w:id="628" w:name="_Toc305158883"/>
      <w:bookmarkStart w:id="629" w:name="_Toc150774746"/>
      <w:bookmarkStart w:id="630" w:name="_Toc164351635"/>
      <w:bookmarkStart w:id="631" w:name="_Toc127161455"/>
      <w:bookmarkStart w:id="632" w:name="_Toc127151541"/>
      <w:bookmarkStart w:id="633" w:name="_Toc305158809"/>
      <w:bookmarkStart w:id="634" w:name="_Toc226965814"/>
      <w:bookmarkStart w:id="635" w:name="_Toc151193929"/>
      <w:bookmarkStart w:id="636" w:name="_Toc151193855"/>
      <w:bookmarkStart w:id="637" w:name="_Toc151190168"/>
      <w:bookmarkStart w:id="638" w:name="_Toc150480779"/>
      <w:bookmarkStart w:id="639" w:name="_Toc226309785"/>
      <w:bookmarkStart w:id="640" w:name="_Toc149720834"/>
      <w:bookmarkStart w:id="641" w:name="_Toc151193639"/>
      <w:bookmarkStart w:id="642" w:name="_Toc151193711"/>
      <w:bookmarkStart w:id="643" w:name="_Toc226337237"/>
      <w:bookmarkStart w:id="644" w:name="_Toc164608810"/>
      <w:bookmarkStart w:id="645" w:name="_Toc127151742"/>
      <w:bookmarkStart w:id="646" w:name="_Toc151193783"/>
      <w:bookmarkStart w:id="647" w:name="_Toc164608655"/>
      <w:bookmarkStart w:id="648" w:name="_Toc150509292"/>
      <w:bookmarkStart w:id="649" w:name="_Toc264969231"/>
      <w:bookmarkStart w:id="650" w:name="_Toc164229236"/>
      <w:bookmarkStart w:id="651" w:name="_Toc150774641"/>
      <w:bookmarkStart w:id="652" w:name="_Toc353873941"/>
      <w:bookmarkStart w:id="653" w:name="_Toc353825551"/>
      <w:bookmarkStart w:id="654" w:name="_Toc150480793"/>
      <w:bookmarkStart w:id="655" w:name="_Toc353873665"/>
      <w:bookmarkStart w:id="656" w:name="_Toc305158897"/>
      <w:bookmarkStart w:id="657" w:name="_Toc264969245"/>
      <w:bookmarkStart w:id="658" w:name="_Toc195842920"/>
      <w:bookmarkStart w:id="659" w:name="_Toc353825545"/>
      <w:bookmarkStart w:id="660" w:name="_Toc226337251"/>
      <w:bookmarkStart w:id="661" w:name="_Toc226965828"/>
      <w:bookmarkStart w:id="662" w:name="_Toc265228393"/>
      <w:bookmarkStart w:id="663" w:name="_Toc353873935"/>
      <w:bookmarkStart w:id="664" w:name="_Toc127151555"/>
      <w:bookmarkStart w:id="665" w:name="_Toc142311057"/>
      <w:bookmarkStart w:id="666" w:name="_Toc150774760"/>
      <w:bookmarkStart w:id="667" w:name="_Toc305158823"/>
      <w:r>
        <w:rPr>
          <w:sz w:val="24"/>
        </w:rPr>
        <w:t>响应文件的</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sz w:val="24"/>
        </w:rPr>
        <w:t>资格性检查和符合性审查</w:t>
      </w:r>
    </w:p>
    <w:p w14:paraId="58A77BED">
      <w:pPr>
        <w:numPr>
          <w:ilvl w:val="1"/>
          <w:numId w:val="27"/>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2C4A1F25">
      <w:pPr>
        <w:numPr>
          <w:ilvl w:val="1"/>
          <w:numId w:val="27"/>
        </w:numPr>
        <w:tabs>
          <w:tab w:val="left" w:pos="1080"/>
        </w:tabs>
        <w:snapToGrid w:val="0"/>
        <w:spacing w:line="360" w:lineRule="auto"/>
        <w:ind w:left="1077" w:hanging="720"/>
        <w:rPr>
          <w:sz w:val="24"/>
        </w:rPr>
      </w:pPr>
      <w:r>
        <w:rPr>
          <w:sz w:val="24"/>
        </w:rPr>
        <w:t>《资格性检查要求》中对格式有要求的，除竞争性磋商文件另有规定外，均为“实质性格式”文件。</w:t>
      </w:r>
    </w:p>
    <w:p w14:paraId="3299A56F">
      <w:pPr>
        <w:numPr>
          <w:ilvl w:val="1"/>
          <w:numId w:val="27"/>
        </w:numPr>
        <w:tabs>
          <w:tab w:val="left" w:pos="1080"/>
        </w:tabs>
        <w:snapToGrid w:val="0"/>
        <w:spacing w:line="360" w:lineRule="auto"/>
        <w:ind w:left="1077" w:hanging="720"/>
        <w:rPr>
          <w:sz w:val="24"/>
        </w:rPr>
      </w:pPr>
      <w:r>
        <w:rPr>
          <w:sz w:val="24"/>
        </w:rPr>
        <w:t>《资格性检查要求》见下表：</w:t>
      </w:r>
    </w:p>
    <w:p w14:paraId="4B6C68BE">
      <w:pPr>
        <w:tabs>
          <w:tab w:val="left" w:pos="900"/>
          <w:tab w:val="left" w:pos="1080"/>
        </w:tabs>
        <w:snapToGrid w:val="0"/>
        <w:spacing w:line="360" w:lineRule="auto"/>
        <w:ind w:left="1077" w:firstLine="2650" w:firstLineChars="1100"/>
        <w:rPr>
          <w:b/>
          <w:sz w:val="24"/>
        </w:rPr>
      </w:pPr>
      <w:r>
        <w:rPr>
          <w:b/>
          <w:sz w:val="24"/>
        </w:rPr>
        <w:t>资格性检查要求</w:t>
      </w:r>
    </w:p>
    <w:tbl>
      <w:tblPr>
        <w:tblStyle w:val="47"/>
        <w:tblW w:w="53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95"/>
        <w:gridCol w:w="4939"/>
        <w:gridCol w:w="1761"/>
      </w:tblGrid>
      <w:tr w14:paraId="7DE5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jc w:val="center"/>
        </w:trPr>
        <w:tc>
          <w:tcPr>
            <w:tcW w:w="423" w:type="pct"/>
            <w:vAlign w:val="center"/>
          </w:tcPr>
          <w:p w14:paraId="18FB1D90">
            <w:pPr>
              <w:tabs>
                <w:tab w:val="left" w:pos="1080"/>
              </w:tabs>
              <w:snapToGrid w:val="0"/>
              <w:jc w:val="center"/>
              <w:rPr>
                <w:b/>
                <w:sz w:val="24"/>
              </w:rPr>
            </w:pPr>
            <w:bookmarkStart w:id="668" w:name="_Hlt487972895"/>
            <w:bookmarkEnd w:id="668"/>
            <w:r>
              <w:rPr>
                <w:b/>
                <w:sz w:val="24"/>
              </w:rPr>
              <w:t>序号</w:t>
            </w:r>
          </w:p>
        </w:tc>
        <w:tc>
          <w:tcPr>
            <w:tcW w:w="924" w:type="pct"/>
            <w:vAlign w:val="center"/>
          </w:tcPr>
          <w:p w14:paraId="74A9DD4C">
            <w:pPr>
              <w:tabs>
                <w:tab w:val="left" w:pos="1080"/>
              </w:tabs>
              <w:snapToGrid w:val="0"/>
              <w:jc w:val="center"/>
              <w:rPr>
                <w:b/>
                <w:sz w:val="24"/>
              </w:rPr>
            </w:pPr>
            <w:r>
              <w:rPr>
                <w:b/>
                <w:sz w:val="24"/>
              </w:rPr>
              <w:t>检查因素</w:t>
            </w:r>
          </w:p>
        </w:tc>
        <w:tc>
          <w:tcPr>
            <w:tcW w:w="2693" w:type="pct"/>
            <w:vAlign w:val="center"/>
          </w:tcPr>
          <w:p w14:paraId="339BB175">
            <w:pPr>
              <w:tabs>
                <w:tab w:val="left" w:pos="1080"/>
              </w:tabs>
              <w:snapToGrid w:val="0"/>
              <w:jc w:val="center"/>
              <w:rPr>
                <w:b/>
                <w:sz w:val="24"/>
              </w:rPr>
            </w:pPr>
            <w:r>
              <w:rPr>
                <w:b/>
                <w:sz w:val="24"/>
              </w:rPr>
              <w:t>检查内容</w:t>
            </w:r>
          </w:p>
        </w:tc>
        <w:tc>
          <w:tcPr>
            <w:tcW w:w="960" w:type="pct"/>
            <w:vAlign w:val="center"/>
          </w:tcPr>
          <w:p w14:paraId="76F3B14A">
            <w:pPr>
              <w:tabs>
                <w:tab w:val="left" w:pos="1080"/>
              </w:tabs>
              <w:snapToGrid w:val="0"/>
              <w:jc w:val="center"/>
              <w:rPr>
                <w:b/>
                <w:sz w:val="24"/>
              </w:rPr>
            </w:pPr>
            <w:r>
              <w:rPr>
                <w:b/>
                <w:sz w:val="24"/>
              </w:rPr>
              <w:t>格式要求</w:t>
            </w:r>
          </w:p>
        </w:tc>
      </w:tr>
      <w:tr w14:paraId="04367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616BF220">
            <w:pPr>
              <w:tabs>
                <w:tab w:val="left" w:pos="1080"/>
              </w:tabs>
              <w:snapToGrid w:val="0"/>
              <w:jc w:val="center"/>
              <w:rPr>
                <w:sz w:val="24"/>
              </w:rPr>
            </w:pPr>
            <w:r>
              <w:rPr>
                <w:sz w:val="24"/>
              </w:rPr>
              <w:t>1</w:t>
            </w:r>
          </w:p>
        </w:tc>
        <w:tc>
          <w:tcPr>
            <w:tcW w:w="924" w:type="pct"/>
            <w:vAlign w:val="center"/>
          </w:tcPr>
          <w:p w14:paraId="05348DAB">
            <w:pPr>
              <w:tabs>
                <w:tab w:val="left" w:pos="1080"/>
              </w:tabs>
              <w:snapToGrid w:val="0"/>
              <w:jc w:val="center"/>
              <w:rPr>
                <w:sz w:val="24"/>
              </w:rPr>
            </w:pPr>
            <w:bookmarkStart w:id="669" w:name="OLE_LINK32"/>
            <w:r>
              <w:rPr>
                <w:sz w:val="24"/>
              </w:rPr>
              <w:t>满足《中华人民共和国政府采购法》第二十二条规定及法律法规的其他规定</w:t>
            </w:r>
            <w:bookmarkEnd w:id="669"/>
          </w:p>
        </w:tc>
        <w:tc>
          <w:tcPr>
            <w:tcW w:w="2693" w:type="pct"/>
            <w:vAlign w:val="center"/>
          </w:tcPr>
          <w:p w14:paraId="4C2B9D01">
            <w:pPr>
              <w:tabs>
                <w:tab w:val="left" w:pos="1080"/>
              </w:tabs>
              <w:snapToGrid w:val="0"/>
              <w:jc w:val="left"/>
              <w:rPr>
                <w:sz w:val="24"/>
              </w:rPr>
            </w:pPr>
            <w:r>
              <w:rPr>
                <w:sz w:val="24"/>
              </w:rPr>
              <w:t>具体规定见第一章《采购邀请》</w:t>
            </w:r>
          </w:p>
        </w:tc>
        <w:tc>
          <w:tcPr>
            <w:tcW w:w="960" w:type="pct"/>
            <w:vAlign w:val="center"/>
          </w:tcPr>
          <w:p w14:paraId="40331EEF">
            <w:pPr>
              <w:tabs>
                <w:tab w:val="left" w:pos="1080"/>
              </w:tabs>
              <w:snapToGrid w:val="0"/>
              <w:jc w:val="left"/>
              <w:rPr>
                <w:sz w:val="24"/>
              </w:rPr>
            </w:pPr>
          </w:p>
        </w:tc>
      </w:tr>
      <w:tr w14:paraId="311D6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39421EFF">
            <w:pPr>
              <w:tabs>
                <w:tab w:val="left" w:pos="1080"/>
              </w:tabs>
              <w:snapToGrid w:val="0"/>
              <w:jc w:val="center"/>
              <w:rPr>
                <w:sz w:val="24"/>
              </w:rPr>
            </w:pPr>
            <w:r>
              <w:rPr>
                <w:sz w:val="24"/>
              </w:rPr>
              <w:t>1-1</w:t>
            </w:r>
          </w:p>
        </w:tc>
        <w:tc>
          <w:tcPr>
            <w:tcW w:w="924" w:type="pct"/>
            <w:vAlign w:val="center"/>
          </w:tcPr>
          <w:p w14:paraId="38ABE46B">
            <w:pPr>
              <w:tabs>
                <w:tab w:val="left" w:pos="1080"/>
              </w:tabs>
              <w:snapToGrid w:val="0"/>
              <w:jc w:val="center"/>
              <w:rPr>
                <w:sz w:val="24"/>
              </w:rPr>
            </w:pPr>
            <w:r>
              <w:rPr>
                <w:sz w:val="24"/>
              </w:rPr>
              <w:t>营业执照等证明文件</w:t>
            </w:r>
          </w:p>
        </w:tc>
        <w:tc>
          <w:tcPr>
            <w:tcW w:w="2693" w:type="pct"/>
            <w:vAlign w:val="center"/>
          </w:tcPr>
          <w:p w14:paraId="3566B729">
            <w:pPr>
              <w:tabs>
                <w:tab w:val="left" w:pos="1080"/>
              </w:tabs>
              <w:snapToGrid w:val="0"/>
              <w:rPr>
                <w:sz w:val="24"/>
              </w:rPr>
            </w:pPr>
            <w:bookmarkStart w:id="670" w:name="OLE_LINK33"/>
            <w:r>
              <w:rPr>
                <w:rFonts w:hint="eastAsia"/>
                <w:sz w:val="24"/>
              </w:rPr>
              <w:t>供应商为企业（包括合伙企业）的，应提供有效的“营业执照”；</w:t>
            </w:r>
          </w:p>
          <w:p w14:paraId="408D7503">
            <w:pPr>
              <w:tabs>
                <w:tab w:val="left" w:pos="1080"/>
              </w:tabs>
              <w:snapToGrid w:val="0"/>
              <w:rPr>
                <w:sz w:val="24"/>
              </w:rPr>
            </w:pPr>
            <w:r>
              <w:rPr>
                <w:rFonts w:hint="eastAsia"/>
                <w:sz w:val="24"/>
              </w:rPr>
              <w:t>供应商为事业单位的，应提供有效的“事业单位法人证书”；</w:t>
            </w:r>
          </w:p>
          <w:p w14:paraId="0DCEDB1F">
            <w:pPr>
              <w:tabs>
                <w:tab w:val="left" w:pos="1080"/>
              </w:tabs>
              <w:snapToGrid w:val="0"/>
              <w:rPr>
                <w:sz w:val="24"/>
              </w:rPr>
            </w:pPr>
            <w:r>
              <w:rPr>
                <w:rFonts w:hint="eastAsia"/>
                <w:sz w:val="24"/>
              </w:rPr>
              <w:t>供应商是非企业机构的，应提供有效的“执业许可证”、“登记证书”等证明文件；</w:t>
            </w:r>
          </w:p>
          <w:p w14:paraId="53B8DE5F">
            <w:pPr>
              <w:tabs>
                <w:tab w:val="left" w:pos="1080"/>
              </w:tabs>
              <w:snapToGrid w:val="0"/>
              <w:rPr>
                <w:sz w:val="24"/>
              </w:rPr>
            </w:pPr>
            <w:r>
              <w:rPr>
                <w:rFonts w:hint="eastAsia"/>
                <w:sz w:val="24"/>
              </w:rPr>
              <w:t>供应商是个体工商户的，应提供有效的“个体工商户营业执照”；</w:t>
            </w:r>
          </w:p>
          <w:p w14:paraId="7637BF7F">
            <w:pPr>
              <w:tabs>
                <w:tab w:val="left" w:pos="1080"/>
              </w:tabs>
              <w:snapToGrid w:val="0"/>
              <w:rPr>
                <w:sz w:val="24"/>
              </w:rPr>
            </w:pPr>
            <w:r>
              <w:rPr>
                <w:rFonts w:hint="eastAsia"/>
                <w:sz w:val="24"/>
              </w:rPr>
              <w:t>供应商是自然人的，应提供有效的自然人身份证明。</w:t>
            </w:r>
          </w:p>
          <w:p w14:paraId="53BA54EF">
            <w:pPr>
              <w:tabs>
                <w:tab w:val="left" w:pos="1080"/>
              </w:tabs>
              <w:snapToGrid w:val="0"/>
              <w:rPr>
                <w:sz w:val="24"/>
              </w:rPr>
            </w:pPr>
            <w:r>
              <w:rPr>
                <w:rFonts w:hint="eastAsia"/>
                <w:sz w:val="24"/>
              </w:rPr>
              <w:t>本项目允许分支机构参加响应的，应提供该分支机构或其所属法人/其他组织的相应证明文件；同时还应提供其所属法人/其他组织出具的授权其参与本项目的授权书（格式自拟，须加盖其所属法人/其他组织的公章）；对于银行、</w:t>
            </w:r>
            <w:r>
              <w:rPr>
                <w:sz w:val="24"/>
              </w:rPr>
              <w:t>保险、石油石化、电力、电信等行业的分支机构，可以提供上述授权，也可以提供其所属法人/其他组织的有关文件或制度等能够证明授权其独立开展业务的证明材料。</w:t>
            </w:r>
            <w:bookmarkEnd w:id="670"/>
          </w:p>
        </w:tc>
        <w:tc>
          <w:tcPr>
            <w:tcW w:w="960" w:type="pct"/>
            <w:vAlign w:val="center"/>
          </w:tcPr>
          <w:p w14:paraId="2E5940F2">
            <w:pPr>
              <w:tabs>
                <w:tab w:val="left" w:pos="1080"/>
              </w:tabs>
              <w:snapToGrid w:val="0"/>
              <w:jc w:val="center"/>
              <w:rPr>
                <w:sz w:val="24"/>
              </w:rPr>
            </w:pPr>
            <w:r>
              <w:rPr>
                <w:sz w:val="24"/>
              </w:rPr>
              <w:t>提</w:t>
            </w:r>
            <w:r>
              <w:rPr>
                <w:rFonts w:hint="eastAsia"/>
                <w:sz w:val="24"/>
              </w:rPr>
              <w:t>供证明文件的电子件或电子证照</w:t>
            </w:r>
          </w:p>
        </w:tc>
      </w:tr>
      <w:tr w14:paraId="2E8E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4F409FAC">
            <w:pPr>
              <w:tabs>
                <w:tab w:val="left" w:pos="1080"/>
              </w:tabs>
              <w:snapToGrid w:val="0"/>
              <w:jc w:val="center"/>
              <w:rPr>
                <w:sz w:val="24"/>
              </w:rPr>
            </w:pPr>
            <w:bookmarkStart w:id="671" w:name="_Hlk215560842"/>
            <w:r>
              <w:rPr>
                <w:sz w:val="24"/>
              </w:rPr>
              <w:t>1-2</w:t>
            </w:r>
          </w:p>
        </w:tc>
        <w:tc>
          <w:tcPr>
            <w:tcW w:w="924" w:type="pct"/>
            <w:vAlign w:val="center"/>
          </w:tcPr>
          <w:p w14:paraId="7D3A6664">
            <w:pPr>
              <w:tabs>
                <w:tab w:val="left" w:pos="1080"/>
              </w:tabs>
              <w:snapToGrid w:val="0"/>
              <w:jc w:val="center"/>
              <w:rPr>
                <w:sz w:val="24"/>
              </w:rPr>
            </w:pPr>
            <w:r>
              <w:rPr>
                <w:sz w:val="24"/>
              </w:rPr>
              <w:t>供应商资格声明书</w:t>
            </w:r>
          </w:p>
        </w:tc>
        <w:tc>
          <w:tcPr>
            <w:tcW w:w="2693" w:type="pct"/>
            <w:vAlign w:val="center"/>
          </w:tcPr>
          <w:p w14:paraId="44771386">
            <w:pPr>
              <w:tabs>
                <w:tab w:val="left" w:pos="1080"/>
              </w:tabs>
              <w:snapToGrid w:val="0"/>
              <w:jc w:val="left"/>
              <w:rPr>
                <w:sz w:val="24"/>
              </w:rPr>
            </w:pPr>
            <w:bookmarkStart w:id="672" w:name="OLE_LINK36"/>
            <w:r>
              <w:rPr>
                <w:sz w:val="24"/>
              </w:rPr>
              <w:t>提供了符合竞争性磋商文件要求的《供应商资格声明书》。</w:t>
            </w:r>
            <w:bookmarkEnd w:id="672"/>
          </w:p>
        </w:tc>
        <w:tc>
          <w:tcPr>
            <w:tcW w:w="960" w:type="pct"/>
            <w:vAlign w:val="center"/>
          </w:tcPr>
          <w:p w14:paraId="2734C5A3">
            <w:pPr>
              <w:tabs>
                <w:tab w:val="left" w:pos="1080"/>
              </w:tabs>
              <w:snapToGrid w:val="0"/>
              <w:jc w:val="center"/>
              <w:rPr>
                <w:sz w:val="24"/>
              </w:rPr>
            </w:pPr>
            <w:r>
              <w:rPr>
                <w:sz w:val="24"/>
              </w:rPr>
              <w:t>格式见《响应文件格式》</w:t>
            </w:r>
          </w:p>
        </w:tc>
      </w:tr>
      <w:bookmarkEnd w:id="671"/>
      <w:tr w14:paraId="6D23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34DEB27B">
            <w:pPr>
              <w:tabs>
                <w:tab w:val="left" w:pos="1080"/>
              </w:tabs>
              <w:snapToGrid w:val="0"/>
              <w:jc w:val="center"/>
              <w:rPr>
                <w:sz w:val="24"/>
              </w:rPr>
            </w:pPr>
            <w:r>
              <w:rPr>
                <w:sz w:val="24"/>
              </w:rPr>
              <w:t>1-3</w:t>
            </w:r>
          </w:p>
        </w:tc>
        <w:tc>
          <w:tcPr>
            <w:tcW w:w="924" w:type="pct"/>
            <w:vAlign w:val="center"/>
          </w:tcPr>
          <w:p w14:paraId="5E71E436">
            <w:pPr>
              <w:tabs>
                <w:tab w:val="left" w:pos="1080"/>
              </w:tabs>
              <w:snapToGrid w:val="0"/>
              <w:jc w:val="center"/>
              <w:rPr>
                <w:sz w:val="24"/>
              </w:rPr>
            </w:pPr>
            <w:r>
              <w:rPr>
                <w:sz w:val="24"/>
              </w:rPr>
              <w:t>供应商信用记录</w:t>
            </w:r>
          </w:p>
        </w:tc>
        <w:tc>
          <w:tcPr>
            <w:tcW w:w="2693" w:type="pct"/>
            <w:vAlign w:val="center"/>
          </w:tcPr>
          <w:p w14:paraId="524CC90D">
            <w:pPr>
              <w:tabs>
                <w:tab w:val="left" w:pos="1080"/>
              </w:tabs>
              <w:snapToGrid w:val="0"/>
              <w:jc w:val="left"/>
              <w:rPr>
                <w:sz w:val="24"/>
              </w:rPr>
            </w:pPr>
            <w:r>
              <w:rPr>
                <w:sz w:val="24"/>
              </w:rPr>
              <w:t>查询渠道：信用中国网站和中国政府采购网（</w:t>
            </w:r>
            <w:r>
              <w:fldChar w:fldCharType="begin"/>
            </w:r>
            <w:r>
              <w:instrText xml:space="preserve"> HYPERLINK "http://www.creditchina.gov.cn" </w:instrText>
            </w:r>
            <w:r>
              <w:fldChar w:fldCharType="separate"/>
            </w:r>
            <w:r>
              <w:rPr>
                <w:rStyle w:val="55"/>
                <w:color w:val="auto"/>
                <w:u w:val="none"/>
              </w:rPr>
              <w:t>www.creditchina.gov.cn</w:t>
            </w:r>
            <w:r>
              <w:rPr>
                <w:rStyle w:val="55"/>
                <w:color w:val="auto"/>
                <w:u w:val="none"/>
              </w:rPr>
              <w:fldChar w:fldCharType="end"/>
            </w:r>
            <w:r>
              <w:rPr>
                <w:rFonts w:hint="eastAsia"/>
              </w:rPr>
              <w:t>、</w:t>
            </w:r>
            <w:r>
              <w:t>www.ccgp.gov.cn</w:t>
            </w:r>
            <w:r>
              <w:rPr>
                <w:sz w:val="24"/>
              </w:rPr>
              <w:t>）；</w:t>
            </w:r>
          </w:p>
          <w:p w14:paraId="66C9E4F7">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A61D17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45AE889E">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960" w:type="pct"/>
            <w:vAlign w:val="center"/>
          </w:tcPr>
          <w:p w14:paraId="53BBF7EE">
            <w:pPr>
              <w:tabs>
                <w:tab w:val="left" w:pos="1080"/>
              </w:tabs>
              <w:snapToGrid w:val="0"/>
              <w:jc w:val="center"/>
              <w:rPr>
                <w:sz w:val="24"/>
              </w:rPr>
            </w:pPr>
            <w:r>
              <w:rPr>
                <w:sz w:val="24"/>
              </w:rPr>
              <w:t>无须供应商提供，由采购人或采购代理机构查询。</w:t>
            </w:r>
          </w:p>
        </w:tc>
      </w:tr>
      <w:tr w14:paraId="2939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7B6E6815">
            <w:pPr>
              <w:tabs>
                <w:tab w:val="left" w:pos="1080"/>
              </w:tabs>
              <w:snapToGrid w:val="0"/>
              <w:jc w:val="center"/>
              <w:rPr>
                <w:sz w:val="24"/>
              </w:rPr>
            </w:pPr>
            <w:bookmarkStart w:id="673" w:name="_Hlk215560884"/>
            <w:r>
              <w:rPr>
                <w:rFonts w:hint="eastAsia"/>
                <w:sz w:val="24"/>
              </w:rPr>
              <w:t>1</w:t>
            </w:r>
            <w:r>
              <w:rPr>
                <w:sz w:val="24"/>
              </w:rPr>
              <w:t>-4</w:t>
            </w:r>
          </w:p>
        </w:tc>
        <w:tc>
          <w:tcPr>
            <w:tcW w:w="924" w:type="pct"/>
            <w:vAlign w:val="center"/>
          </w:tcPr>
          <w:p w14:paraId="559BE763">
            <w:pPr>
              <w:tabs>
                <w:tab w:val="left" w:pos="1080"/>
              </w:tabs>
              <w:snapToGrid w:val="0"/>
              <w:jc w:val="center"/>
              <w:rPr>
                <w:sz w:val="24"/>
              </w:rPr>
            </w:pPr>
            <w:bookmarkStart w:id="674" w:name="OLE_LINK37"/>
            <w:r>
              <w:rPr>
                <w:rFonts w:ascii="宋体" w:hAnsi="宋体" w:cs="宋体"/>
                <w:spacing w:val="16"/>
                <w:sz w:val="24"/>
              </w:rPr>
              <w:t>法</w:t>
            </w:r>
            <w:r>
              <w:rPr>
                <w:rFonts w:ascii="宋体" w:hAnsi="宋体" w:cs="宋体"/>
                <w:spacing w:val="12"/>
                <w:sz w:val="24"/>
              </w:rPr>
              <w:t>律、行政法</w:t>
            </w:r>
            <w:r>
              <w:rPr>
                <w:rFonts w:ascii="宋体" w:hAnsi="宋体" w:cs="宋体"/>
                <w:spacing w:val="16"/>
                <w:sz w:val="24"/>
              </w:rPr>
              <w:t>规</w:t>
            </w:r>
            <w:r>
              <w:rPr>
                <w:rFonts w:ascii="宋体" w:hAnsi="宋体" w:cs="宋体"/>
                <w:spacing w:val="12"/>
                <w:sz w:val="24"/>
              </w:rPr>
              <w:t>规定的其他</w:t>
            </w:r>
            <w:r>
              <w:rPr>
                <w:rFonts w:ascii="宋体" w:hAnsi="宋体" w:cs="宋体"/>
                <w:spacing w:val="-4"/>
                <w:sz w:val="24"/>
              </w:rPr>
              <w:t>条</w:t>
            </w:r>
            <w:r>
              <w:rPr>
                <w:rFonts w:ascii="宋体" w:hAnsi="宋体" w:cs="宋体"/>
                <w:spacing w:val="-2"/>
                <w:sz w:val="24"/>
              </w:rPr>
              <w:t>件</w:t>
            </w:r>
            <w:bookmarkEnd w:id="674"/>
          </w:p>
        </w:tc>
        <w:tc>
          <w:tcPr>
            <w:tcW w:w="2693" w:type="pct"/>
            <w:vAlign w:val="center"/>
          </w:tcPr>
          <w:p w14:paraId="5908A13F">
            <w:pPr>
              <w:tabs>
                <w:tab w:val="left" w:pos="1080"/>
              </w:tabs>
              <w:snapToGrid w:val="0"/>
              <w:jc w:val="left"/>
              <w:rPr>
                <w:sz w:val="24"/>
              </w:rPr>
            </w:pPr>
            <w:r>
              <w:rPr>
                <w:rFonts w:ascii="宋体" w:hAnsi="宋体" w:cs="宋体"/>
                <w:spacing w:val="-1"/>
                <w:sz w:val="24"/>
              </w:rPr>
              <w:t>法律、行政法规规定的</w:t>
            </w:r>
            <w:r>
              <w:rPr>
                <w:rFonts w:ascii="宋体" w:hAnsi="宋体" w:cs="宋体"/>
                <w:sz w:val="24"/>
              </w:rPr>
              <w:t>其他条件</w:t>
            </w:r>
          </w:p>
        </w:tc>
        <w:tc>
          <w:tcPr>
            <w:tcW w:w="960" w:type="pct"/>
            <w:vAlign w:val="center"/>
          </w:tcPr>
          <w:p w14:paraId="3B1ED763">
            <w:pPr>
              <w:tabs>
                <w:tab w:val="left" w:pos="1080"/>
              </w:tabs>
              <w:snapToGrid w:val="0"/>
              <w:jc w:val="center"/>
              <w:rPr>
                <w:sz w:val="24"/>
              </w:rPr>
            </w:pPr>
            <w:r>
              <w:rPr>
                <w:rFonts w:hint="eastAsia"/>
                <w:sz w:val="24"/>
              </w:rPr>
              <w:t>/</w:t>
            </w:r>
          </w:p>
        </w:tc>
      </w:tr>
      <w:bookmarkEnd w:id="673"/>
      <w:tr w14:paraId="6BAE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27B62310">
            <w:pPr>
              <w:tabs>
                <w:tab w:val="left" w:pos="1080"/>
              </w:tabs>
              <w:snapToGrid w:val="0"/>
              <w:jc w:val="center"/>
              <w:rPr>
                <w:sz w:val="24"/>
              </w:rPr>
            </w:pPr>
            <w:r>
              <w:rPr>
                <w:sz w:val="24"/>
              </w:rPr>
              <w:t>2</w:t>
            </w:r>
          </w:p>
        </w:tc>
        <w:tc>
          <w:tcPr>
            <w:tcW w:w="924" w:type="pct"/>
            <w:vAlign w:val="center"/>
          </w:tcPr>
          <w:p w14:paraId="116BEC9D">
            <w:pPr>
              <w:tabs>
                <w:tab w:val="left" w:pos="1080"/>
              </w:tabs>
              <w:snapToGrid w:val="0"/>
              <w:jc w:val="center"/>
              <w:rPr>
                <w:sz w:val="24"/>
              </w:rPr>
            </w:pPr>
            <w:r>
              <w:rPr>
                <w:sz w:val="24"/>
              </w:rPr>
              <w:t>落实政府采购政策需满足的资格要求</w:t>
            </w:r>
          </w:p>
        </w:tc>
        <w:tc>
          <w:tcPr>
            <w:tcW w:w="2693" w:type="pct"/>
            <w:vAlign w:val="center"/>
          </w:tcPr>
          <w:p w14:paraId="746107AB">
            <w:pPr>
              <w:tabs>
                <w:tab w:val="left" w:pos="1080"/>
              </w:tabs>
              <w:snapToGrid w:val="0"/>
              <w:rPr>
                <w:sz w:val="24"/>
              </w:rPr>
            </w:pPr>
            <w:r>
              <w:rPr>
                <w:sz w:val="24"/>
              </w:rPr>
              <w:t>具体要求见第一章《采购邀请》</w:t>
            </w:r>
          </w:p>
        </w:tc>
        <w:tc>
          <w:tcPr>
            <w:tcW w:w="960" w:type="pct"/>
            <w:vAlign w:val="center"/>
          </w:tcPr>
          <w:p w14:paraId="497013A5">
            <w:pPr>
              <w:tabs>
                <w:tab w:val="left" w:pos="1080"/>
              </w:tabs>
              <w:snapToGrid w:val="0"/>
              <w:jc w:val="center"/>
              <w:rPr>
                <w:sz w:val="24"/>
              </w:rPr>
            </w:pPr>
          </w:p>
        </w:tc>
      </w:tr>
      <w:tr w14:paraId="027B6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21E80277">
            <w:pPr>
              <w:tabs>
                <w:tab w:val="left" w:pos="1080"/>
              </w:tabs>
              <w:snapToGrid w:val="0"/>
              <w:jc w:val="center"/>
              <w:rPr>
                <w:sz w:val="24"/>
              </w:rPr>
            </w:pPr>
            <w:r>
              <w:rPr>
                <w:rFonts w:hint="eastAsia"/>
                <w:sz w:val="24"/>
              </w:rPr>
              <w:t>2</w:t>
            </w:r>
            <w:r>
              <w:rPr>
                <w:sz w:val="24"/>
              </w:rPr>
              <w:t>-1</w:t>
            </w:r>
          </w:p>
        </w:tc>
        <w:tc>
          <w:tcPr>
            <w:tcW w:w="924" w:type="pct"/>
            <w:vAlign w:val="center"/>
          </w:tcPr>
          <w:p w14:paraId="5CB35630">
            <w:pPr>
              <w:tabs>
                <w:tab w:val="left" w:pos="1080"/>
              </w:tabs>
              <w:snapToGrid w:val="0"/>
              <w:jc w:val="center"/>
              <w:rPr>
                <w:sz w:val="24"/>
              </w:rPr>
            </w:pPr>
            <w:bookmarkStart w:id="675" w:name="OLE_LINK43"/>
            <w:r>
              <w:rPr>
                <w:rFonts w:ascii="宋体" w:hAnsi="宋体" w:cs="宋体"/>
                <w:spacing w:val="-7"/>
                <w:sz w:val="24"/>
              </w:rPr>
              <w:t>中</w:t>
            </w:r>
            <w:r>
              <w:rPr>
                <w:rFonts w:ascii="宋体" w:hAnsi="宋体" w:cs="宋体"/>
                <w:spacing w:val="-4"/>
                <w:sz w:val="24"/>
              </w:rPr>
              <w:t>小企业政策</w:t>
            </w:r>
            <w:r>
              <w:rPr>
                <w:rFonts w:hint="eastAsia" w:ascii="宋体" w:hAnsi="宋体" w:cs="宋体"/>
                <w:spacing w:val="-4"/>
                <w:sz w:val="24"/>
              </w:rPr>
              <w:t>证明文件</w:t>
            </w:r>
            <w:bookmarkEnd w:id="675"/>
          </w:p>
        </w:tc>
        <w:tc>
          <w:tcPr>
            <w:tcW w:w="2693" w:type="pct"/>
            <w:vAlign w:val="center"/>
          </w:tcPr>
          <w:p w14:paraId="66FE49CD">
            <w:pPr>
              <w:tabs>
                <w:tab w:val="left" w:pos="1080"/>
              </w:tabs>
              <w:snapToGrid w:val="0"/>
              <w:rPr>
                <w:sz w:val="24"/>
              </w:rPr>
            </w:pPr>
            <w:r>
              <w:rPr>
                <w:rFonts w:hint="eastAsia" w:ascii="宋体" w:hAnsi="宋体" w:cs="宋体"/>
                <w:spacing w:val="-2"/>
                <w:sz w:val="24"/>
              </w:rPr>
              <w:t>具体要求见第一章</w:t>
            </w:r>
            <w:r>
              <w:rPr>
                <w:rFonts w:hint="eastAsia" w:ascii="宋体" w:hAnsi="宋体" w:cs="宋体"/>
                <w:spacing w:val="-1"/>
                <w:sz w:val="24"/>
              </w:rPr>
              <w:t>《采购邀请》</w:t>
            </w:r>
          </w:p>
        </w:tc>
        <w:tc>
          <w:tcPr>
            <w:tcW w:w="960" w:type="pct"/>
            <w:vAlign w:val="center"/>
          </w:tcPr>
          <w:p w14:paraId="4462198F">
            <w:pPr>
              <w:tabs>
                <w:tab w:val="left" w:pos="1080"/>
              </w:tabs>
              <w:snapToGrid w:val="0"/>
              <w:jc w:val="center"/>
              <w:rPr>
                <w:sz w:val="24"/>
              </w:rPr>
            </w:pPr>
          </w:p>
        </w:tc>
      </w:tr>
      <w:tr w14:paraId="4BFC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3" w:type="pct"/>
            <w:vAlign w:val="center"/>
          </w:tcPr>
          <w:p w14:paraId="52FF5368">
            <w:pPr>
              <w:tabs>
                <w:tab w:val="left" w:pos="1080"/>
              </w:tabs>
              <w:snapToGrid w:val="0"/>
              <w:jc w:val="center"/>
              <w:rPr>
                <w:sz w:val="24"/>
              </w:rPr>
            </w:pPr>
            <w:r>
              <w:rPr>
                <w:sz w:val="24"/>
              </w:rPr>
              <w:t>2-1-1</w:t>
            </w:r>
          </w:p>
        </w:tc>
        <w:tc>
          <w:tcPr>
            <w:tcW w:w="924" w:type="pct"/>
            <w:vAlign w:val="center"/>
          </w:tcPr>
          <w:p w14:paraId="282F9640">
            <w:pPr>
              <w:tabs>
                <w:tab w:val="left" w:pos="1080"/>
              </w:tabs>
              <w:snapToGrid w:val="0"/>
              <w:jc w:val="center"/>
              <w:rPr>
                <w:sz w:val="24"/>
              </w:rPr>
            </w:pPr>
            <w:bookmarkStart w:id="676" w:name="OLE_LINK44"/>
            <w:r>
              <w:rPr>
                <w:rFonts w:ascii="宋体" w:hAnsi="宋体" w:cs="宋体"/>
                <w:spacing w:val="-7"/>
                <w:sz w:val="24"/>
              </w:rPr>
              <w:t>中</w:t>
            </w:r>
            <w:r>
              <w:rPr>
                <w:rFonts w:ascii="宋体" w:hAnsi="宋体" w:cs="宋体"/>
                <w:spacing w:val="-5"/>
                <w:sz w:val="24"/>
              </w:rPr>
              <w:t>小企业证明</w:t>
            </w:r>
            <w:r>
              <w:rPr>
                <w:rFonts w:ascii="宋体" w:hAnsi="宋体" w:cs="宋体"/>
                <w:spacing w:val="-3"/>
                <w:sz w:val="24"/>
              </w:rPr>
              <w:t>文件</w:t>
            </w:r>
            <w:bookmarkEnd w:id="676"/>
          </w:p>
        </w:tc>
        <w:tc>
          <w:tcPr>
            <w:tcW w:w="2693" w:type="pct"/>
            <w:vAlign w:val="center"/>
          </w:tcPr>
          <w:p w14:paraId="44A3DB15">
            <w:pPr>
              <w:tabs>
                <w:tab w:val="left" w:pos="1080"/>
              </w:tabs>
              <w:snapToGrid w:val="0"/>
              <w:rPr>
                <w:sz w:val="24"/>
              </w:rPr>
            </w:pPr>
            <w:r>
              <w:rPr>
                <w:rFonts w:hint="eastAsia"/>
                <w:sz w:val="24"/>
              </w:rPr>
              <w:t>当本项目（包）涉及预留份额专门面向中小企业采购，提供如下资料：</w:t>
            </w:r>
          </w:p>
          <w:p w14:paraId="5D18998E">
            <w:pPr>
              <w:tabs>
                <w:tab w:val="left" w:pos="1080"/>
              </w:tabs>
              <w:snapToGrid w:val="0"/>
              <w:rPr>
                <w:sz w:val="24"/>
              </w:rPr>
            </w:pPr>
            <w:r>
              <w:rPr>
                <w:rFonts w:hint="eastAsia"/>
                <w:sz w:val="24"/>
              </w:rPr>
              <w:t>1、供应商单独响应的，应提供《中小企业声明函》或《残疾人福利性单位声明函》或由省级以上监狱管理局、戒毒管理局（含新疆生产建设兵团）出具的属于监狱企业的证明文件。</w:t>
            </w:r>
          </w:p>
          <w:p w14:paraId="13C7D021">
            <w:pPr>
              <w:tabs>
                <w:tab w:val="left" w:pos="1080"/>
              </w:tabs>
              <w:snapToGrid w:val="0"/>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60" w:type="pct"/>
            <w:vAlign w:val="center"/>
          </w:tcPr>
          <w:p w14:paraId="738838E8">
            <w:pPr>
              <w:tabs>
                <w:tab w:val="left" w:pos="1080"/>
              </w:tabs>
              <w:snapToGrid w:val="0"/>
              <w:jc w:val="center"/>
              <w:rPr>
                <w:sz w:val="24"/>
              </w:rPr>
            </w:pPr>
            <w:bookmarkStart w:id="677" w:name="OLE_LINK6"/>
            <w:r>
              <w:rPr>
                <w:sz w:val="24"/>
              </w:rPr>
              <w:t>格式见《响应文件格式》</w:t>
            </w:r>
            <w:bookmarkEnd w:id="677"/>
          </w:p>
        </w:tc>
      </w:tr>
      <w:tr w14:paraId="581E7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22AF6948">
            <w:pPr>
              <w:tabs>
                <w:tab w:val="left" w:pos="1080"/>
              </w:tabs>
              <w:snapToGrid w:val="0"/>
              <w:jc w:val="center"/>
              <w:rPr>
                <w:sz w:val="24"/>
              </w:rPr>
            </w:pPr>
            <w:r>
              <w:rPr>
                <w:sz w:val="24"/>
              </w:rPr>
              <w:t>2-2</w:t>
            </w:r>
          </w:p>
        </w:tc>
        <w:tc>
          <w:tcPr>
            <w:tcW w:w="924" w:type="pct"/>
            <w:vAlign w:val="center"/>
          </w:tcPr>
          <w:p w14:paraId="3E66A841">
            <w:pPr>
              <w:tabs>
                <w:tab w:val="left" w:pos="1080"/>
              </w:tabs>
              <w:snapToGrid w:val="0"/>
              <w:jc w:val="center"/>
              <w:rPr>
                <w:sz w:val="24"/>
              </w:rPr>
            </w:pPr>
            <w:r>
              <w:rPr>
                <w:sz w:val="24"/>
              </w:rPr>
              <w:t>其它落实政府采购政策的资格要求</w:t>
            </w:r>
          </w:p>
        </w:tc>
        <w:tc>
          <w:tcPr>
            <w:tcW w:w="2693" w:type="pct"/>
            <w:vAlign w:val="center"/>
          </w:tcPr>
          <w:p w14:paraId="035188D4">
            <w:pPr>
              <w:tabs>
                <w:tab w:val="left" w:pos="1080"/>
              </w:tabs>
              <w:snapToGrid w:val="0"/>
              <w:rPr>
                <w:sz w:val="24"/>
              </w:rPr>
            </w:pPr>
            <w:bookmarkStart w:id="678" w:name="OLE_LINK45"/>
            <w:r>
              <w:rPr>
                <w:sz w:val="24"/>
              </w:rPr>
              <w:t>如有，见第一章《采购邀请》</w:t>
            </w:r>
            <w:bookmarkEnd w:id="678"/>
          </w:p>
        </w:tc>
        <w:tc>
          <w:tcPr>
            <w:tcW w:w="960" w:type="pct"/>
            <w:vAlign w:val="center"/>
          </w:tcPr>
          <w:p w14:paraId="69FADDDE">
            <w:pPr>
              <w:tabs>
                <w:tab w:val="left" w:pos="1080"/>
              </w:tabs>
              <w:snapToGrid w:val="0"/>
              <w:jc w:val="center"/>
              <w:rPr>
                <w:sz w:val="24"/>
              </w:rPr>
            </w:pPr>
            <w:r>
              <w:rPr>
                <w:sz w:val="24"/>
              </w:rPr>
              <w:t>提</w:t>
            </w:r>
            <w:r>
              <w:rPr>
                <w:rFonts w:hint="eastAsia"/>
                <w:sz w:val="24"/>
              </w:rPr>
              <w:t>供证明文件的电子件或电子证照</w:t>
            </w:r>
          </w:p>
        </w:tc>
      </w:tr>
      <w:tr w14:paraId="043B5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23ED72A3">
            <w:pPr>
              <w:tabs>
                <w:tab w:val="left" w:pos="1080"/>
              </w:tabs>
              <w:snapToGrid w:val="0"/>
              <w:jc w:val="center"/>
              <w:rPr>
                <w:sz w:val="24"/>
              </w:rPr>
            </w:pPr>
            <w:r>
              <w:rPr>
                <w:sz w:val="24"/>
              </w:rPr>
              <w:t>3</w:t>
            </w:r>
          </w:p>
        </w:tc>
        <w:tc>
          <w:tcPr>
            <w:tcW w:w="924" w:type="pct"/>
            <w:vAlign w:val="center"/>
          </w:tcPr>
          <w:p w14:paraId="67538F42">
            <w:pPr>
              <w:tabs>
                <w:tab w:val="left" w:pos="1080"/>
              </w:tabs>
              <w:snapToGrid w:val="0"/>
              <w:jc w:val="center"/>
              <w:rPr>
                <w:sz w:val="24"/>
              </w:rPr>
            </w:pPr>
            <w:r>
              <w:rPr>
                <w:sz w:val="24"/>
              </w:rPr>
              <w:t>本项目的特定资格要求</w:t>
            </w:r>
          </w:p>
        </w:tc>
        <w:tc>
          <w:tcPr>
            <w:tcW w:w="2693" w:type="pct"/>
            <w:vAlign w:val="center"/>
          </w:tcPr>
          <w:p w14:paraId="0BABD216">
            <w:pPr>
              <w:tabs>
                <w:tab w:val="left" w:pos="1080"/>
              </w:tabs>
              <w:snapToGrid w:val="0"/>
              <w:rPr>
                <w:sz w:val="24"/>
              </w:rPr>
            </w:pPr>
            <w:bookmarkStart w:id="679" w:name="OLE_LINK46"/>
            <w:r>
              <w:rPr>
                <w:sz w:val="24"/>
              </w:rPr>
              <w:t>如有，见第一章《采购邀请》</w:t>
            </w:r>
            <w:bookmarkEnd w:id="679"/>
          </w:p>
        </w:tc>
        <w:tc>
          <w:tcPr>
            <w:tcW w:w="960" w:type="pct"/>
            <w:vAlign w:val="center"/>
          </w:tcPr>
          <w:p w14:paraId="59A75A2D">
            <w:pPr>
              <w:tabs>
                <w:tab w:val="left" w:pos="1080"/>
              </w:tabs>
              <w:snapToGrid w:val="0"/>
              <w:jc w:val="center"/>
              <w:rPr>
                <w:sz w:val="24"/>
              </w:rPr>
            </w:pPr>
            <w:bookmarkStart w:id="680" w:name="OLE_LINK39"/>
            <w:r>
              <w:rPr>
                <w:sz w:val="24"/>
              </w:rPr>
              <w:t>提供证明文件</w:t>
            </w:r>
            <w:bookmarkEnd w:id="680"/>
          </w:p>
        </w:tc>
      </w:tr>
      <w:tr w14:paraId="498C8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734911B5">
            <w:pPr>
              <w:tabs>
                <w:tab w:val="left" w:pos="1080"/>
              </w:tabs>
              <w:snapToGrid w:val="0"/>
              <w:jc w:val="center"/>
              <w:rPr>
                <w:sz w:val="24"/>
              </w:rPr>
            </w:pPr>
            <w:r>
              <w:rPr>
                <w:rFonts w:ascii="宋体" w:hAnsi="宋体"/>
                <w:spacing w:val="9"/>
                <w:sz w:val="24"/>
              </w:rPr>
              <w:t>3</w:t>
            </w:r>
            <w:r>
              <w:rPr>
                <w:rFonts w:ascii="宋体" w:hAnsi="宋体"/>
                <w:spacing w:val="8"/>
                <w:sz w:val="24"/>
              </w:rPr>
              <w:t>-2</w:t>
            </w:r>
          </w:p>
        </w:tc>
        <w:tc>
          <w:tcPr>
            <w:tcW w:w="924" w:type="pct"/>
            <w:vAlign w:val="center"/>
          </w:tcPr>
          <w:p w14:paraId="55394829">
            <w:pPr>
              <w:tabs>
                <w:tab w:val="left" w:pos="1080"/>
              </w:tabs>
              <w:snapToGrid w:val="0"/>
              <w:jc w:val="center"/>
              <w:rPr>
                <w:sz w:val="24"/>
              </w:rPr>
            </w:pPr>
            <w:bookmarkStart w:id="681" w:name="OLE_LINK47"/>
            <w:r>
              <w:rPr>
                <w:rFonts w:ascii="宋体" w:hAnsi="宋体" w:cs="宋体"/>
                <w:spacing w:val="13"/>
                <w:sz w:val="24"/>
              </w:rPr>
              <w:t>政府购买服务承接主体的</w:t>
            </w:r>
            <w:r>
              <w:rPr>
                <w:rFonts w:ascii="宋体" w:hAnsi="宋体" w:cs="宋体"/>
                <w:spacing w:val="12"/>
                <w:sz w:val="24"/>
              </w:rPr>
              <w:t>要</w:t>
            </w:r>
            <w:r>
              <w:rPr>
                <w:rFonts w:ascii="宋体" w:hAnsi="宋体" w:cs="宋体"/>
                <w:sz w:val="24"/>
              </w:rPr>
              <w:t>求</w:t>
            </w:r>
            <w:bookmarkEnd w:id="681"/>
          </w:p>
        </w:tc>
        <w:tc>
          <w:tcPr>
            <w:tcW w:w="2693" w:type="pct"/>
            <w:vAlign w:val="center"/>
          </w:tcPr>
          <w:p w14:paraId="11922D08">
            <w:pPr>
              <w:tabs>
                <w:tab w:val="left" w:pos="1080"/>
              </w:tabs>
              <w:snapToGrid w:val="0"/>
              <w:rPr>
                <w:sz w:val="24"/>
              </w:rPr>
            </w:pPr>
            <w:r>
              <w:rPr>
                <w:rFonts w:ascii="宋体" w:hAnsi="宋体" w:cs="宋体"/>
                <w:spacing w:val="-6"/>
                <w:sz w:val="24"/>
              </w:rPr>
              <w:t>如本项目属于政府购买服务，供应商不属</w:t>
            </w:r>
            <w:r>
              <w:rPr>
                <w:rFonts w:ascii="宋体" w:hAnsi="宋体" w:cs="宋体"/>
                <w:spacing w:val="-5"/>
                <w:sz w:val="24"/>
              </w:rPr>
              <w:t>于</w:t>
            </w:r>
            <w:r>
              <w:rPr>
                <w:rFonts w:ascii="宋体" w:hAnsi="宋体" w:cs="宋体"/>
                <w:spacing w:val="1"/>
                <w:sz w:val="24"/>
              </w:rPr>
              <w:t>公益一</w:t>
            </w:r>
            <w:r>
              <w:rPr>
                <w:rFonts w:ascii="宋体" w:hAnsi="宋体" w:cs="宋体"/>
                <w:sz w:val="24"/>
              </w:rPr>
              <w:t>类事业单位、使用事业编制且由财政</w:t>
            </w:r>
            <w:r>
              <w:rPr>
                <w:rFonts w:ascii="宋体" w:hAnsi="宋体" w:cs="宋体"/>
                <w:spacing w:val="-2"/>
                <w:sz w:val="24"/>
              </w:rPr>
              <w:t>拨款</w:t>
            </w:r>
            <w:r>
              <w:rPr>
                <w:rFonts w:ascii="宋体" w:hAnsi="宋体" w:cs="宋体"/>
                <w:spacing w:val="-1"/>
                <w:sz w:val="24"/>
              </w:rPr>
              <w:t>保障的群团组织。</w:t>
            </w:r>
          </w:p>
        </w:tc>
        <w:tc>
          <w:tcPr>
            <w:tcW w:w="960" w:type="pct"/>
          </w:tcPr>
          <w:p w14:paraId="2FD6411B">
            <w:pPr>
              <w:tabs>
                <w:tab w:val="left" w:pos="1080"/>
              </w:tabs>
              <w:snapToGrid w:val="0"/>
              <w:jc w:val="center"/>
              <w:rPr>
                <w:rFonts w:hint="eastAsia" w:ascii="宋体" w:hAnsi="宋体" w:cs="宋体"/>
                <w:spacing w:val="1"/>
                <w:sz w:val="24"/>
              </w:rPr>
            </w:pPr>
            <w:r>
              <w:rPr>
                <w:rFonts w:ascii="宋体" w:hAnsi="宋体" w:cs="宋体"/>
                <w:spacing w:val="1"/>
                <w:sz w:val="24"/>
              </w:rPr>
              <w:t>格</w:t>
            </w:r>
            <w:r>
              <w:rPr>
                <w:rFonts w:hint="eastAsia" w:ascii="宋体" w:hAnsi="宋体" w:cs="宋体"/>
                <w:spacing w:val="1"/>
                <w:sz w:val="24"/>
              </w:rPr>
              <w:t>式见《响应文件格式》“1-2供应商资格声明书”</w:t>
            </w:r>
          </w:p>
        </w:tc>
      </w:tr>
      <w:tr w14:paraId="057B2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2E492E4E">
            <w:pPr>
              <w:tabs>
                <w:tab w:val="left" w:pos="1080"/>
              </w:tabs>
              <w:snapToGrid w:val="0"/>
              <w:jc w:val="center"/>
              <w:rPr>
                <w:sz w:val="24"/>
              </w:rPr>
            </w:pPr>
            <w:r>
              <w:rPr>
                <w:sz w:val="24"/>
              </w:rPr>
              <w:t>3-3</w:t>
            </w:r>
          </w:p>
        </w:tc>
        <w:tc>
          <w:tcPr>
            <w:tcW w:w="924" w:type="pct"/>
            <w:vAlign w:val="center"/>
          </w:tcPr>
          <w:p w14:paraId="48823D2D">
            <w:pPr>
              <w:tabs>
                <w:tab w:val="left" w:pos="1080"/>
              </w:tabs>
              <w:snapToGrid w:val="0"/>
              <w:jc w:val="center"/>
              <w:rPr>
                <w:sz w:val="24"/>
              </w:rPr>
            </w:pPr>
            <w:bookmarkStart w:id="682" w:name="OLE_LINK48"/>
            <w:r>
              <w:rPr>
                <w:sz w:val="24"/>
              </w:rPr>
              <w:t>其他特定资格要求</w:t>
            </w:r>
            <w:bookmarkEnd w:id="682"/>
          </w:p>
        </w:tc>
        <w:tc>
          <w:tcPr>
            <w:tcW w:w="2693" w:type="pct"/>
            <w:vAlign w:val="center"/>
          </w:tcPr>
          <w:p w14:paraId="4771D531">
            <w:pPr>
              <w:tabs>
                <w:tab w:val="left" w:pos="1080"/>
              </w:tabs>
              <w:snapToGrid w:val="0"/>
              <w:rPr>
                <w:sz w:val="24"/>
              </w:rPr>
            </w:pPr>
            <w:r>
              <w:rPr>
                <w:color w:val="000000"/>
                <w:sz w:val="24"/>
              </w:rPr>
              <w:t>如有，见</w:t>
            </w:r>
            <w:r>
              <w:rPr>
                <w:sz w:val="24"/>
              </w:rPr>
              <w:t>第一章《采购邀请》</w:t>
            </w:r>
          </w:p>
          <w:p w14:paraId="750C9D94">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960" w:type="pct"/>
            <w:vAlign w:val="center"/>
          </w:tcPr>
          <w:p w14:paraId="00061C5F">
            <w:pPr>
              <w:tabs>
                <w:tab w:val="left" w:pos="1080"/>
              </w:tabs>
              <w:snapToGrid w:val="0"/>
              <w:jc w:val="center"/>
              <w:rPr>
                <w:sz w:val="24"/>
              </w:rPr>
            </w:pPr>
            <w:r>
              <w:rPr>
                <w:rFonts w:hint="eastAsia"/>
                <w:sz w:val="24"/>
              </w:rPr>
              <w:t>提</w:t>
            </w:r>
            <w:r>
              <w:rPr>
                <w:sz w:val="24"/>
              </w:rPr>
              <w:t>供证明文件的电子件或电子证照</w:t>
            </w:r>
          </w:p>
        </w:tc>
      </w:tr>
      <w:tr w14:paraId="17AB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60ADF668">
            <w:pPr>
              <w:tabs>
                <w:tab w:val="left" w:pos="1080"/>
              </w:tabs>
              <w:snapToGrid w:val="0"/>
              <w:jc w:val="center"/>
              <w:rPr>
                <w:sz w:val="24"/>
              </w:rPr>
            </w:pPr>
            <w:r>
              <w:rPr>
                <w:sz w:val="24"/>
              </w:rPr>
              <w:t>4</w:t>
            </w:r>
          </w:p>
        </w:tc>
        <w:tc>
          <w:tcPr>
            <w:tcW w:w="924" w:type="pct"/>
            <w:vAlign w:val="center"/>
          </w:tcPr>
          <w:p w14:paraId="0CD2E41F">
            <w:pPr>
              <w:tabs>
                <w:tab w:val="left" w:pos="1080"/>
              </w:tabs>
              <w:snapToGrid w:val="0"/>
              <w:jc w:val="center"/>
              <w:rPr>
                <w:sz w:val="24"/>
              </w:rPr>
            </w:pPr>
            <w:bookmarkStart w:id="683" w:name="OLE_LINK49"/>
            <w:r>
              <w:rPr>
                <w:color w:val="000000"/>
                <w:kern w:val="0"/>
                <w:sz w:val="24"/>
              </w:rPr>
              <w:t>磋商保证金</w:t>
            </w:r>
            <w:bookmarkEnd w:id="683"/>
          </w:p>
        </w:tc>
        <w:tc>
          <w:tcPr>
            <w:tcW w:w="2693" w:type="pct"/>
            <w:vAlign w:val="center"/>
          </w:tcPr>
          <w:p w14:paraId="11862F97">
            <w:pPr>
              <w:tabs>
                <w:tab w:val="left" w:pos="1080"/>
              </w:tabs>
              <w:snapToGrid w:val="0"/>
              <w:rPr>
                <w:color w:val="000000"/>
                <w:sz w:val="24"/>
              </w:rPr>
            </w:pPr>
            <w:bookmarkStart w:id="684" w:name="OLE_LINK50"/>
            <w:r>
              <w:rPr>
                <w:color w:val="000000"/>
                <w:kern w:val="0"/>
                <w:sz w:val="24"/>
              </w:rPr>
              <w:t>按照竞争性磋商文件的要求提交磋商保证金</w:t>
            </w:r>
            <w:r>
              <w:rPr>
                <w:rFonts w:hint="eastAsia"/>
                <w:color w:val="000000"/>
                <w:kern w:val="0"/>
                <w:sz w:val="24"/>
              </w:rPr>
              <w:t>。</w:t>
            </w:r>
            <w:bookmarkEnd w:id="684"/>
          </w:p>
        </w:tc>
        <w:tc>
          <w:tcPr>
            <w:tcW w:w="960" w:type="pct"/>
            <w:vAlign w:val="center"/>
          </w:tcPr>
          <w:p w14:paraId="63DC5B6A">
            <w:pPr>
              <w:tabs>
                <w:tab w:val="left" w:pos="1080"/>
              </w:tabs>
              <w:snapToGrid w:val="0"/>
              <w:jc w:val="center"/>
              <w:rPr>
                <w:sz w:val="24"/>
              </w:rPr>
            </w:pPr>
            <w:r>
              <w:rPr>
                <w:sz w:val="24"/>
              </w:rPr>
              <w:t>提供证明文件</w:t>
            </w:r>
          </w:p>
        </w:tc>
      </w:tr>
      <w:tr w14:paraId="37AB7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3" w:type="pct"/>
            <w:vAlign w:val="center"/>
          </w:tcPr>
          <w:p w14:paraId="39DAAAFF">
            <w:pPr>
              <w:tabs>
                <w:tab w:val="left" w:pos="1080"/>
              </w:tabs>
              <w:snapToGrid w:val="0"/>
              <w:jc w:val="center"/>
              <w:rPr>
                <w:sz w:val="24"/>
              </w:rPr>
            </w:pPr>
            <w:r>
              <w:rPr>
                <w:rFonts w:hint="eastAsia"/>
                <w:sz w:val="24"/>
              </w:rPr>
              <w:t>5</w:t>
            </w:r>
          </w:p>
        </w:tc>
        <w:tc>
          <w:tcPr>
            <w:tcW w:w="924" w:type="pct"/>
            <w:vAlign w:val="center"/>
          </w:tcPr>
          <w:p w14:paraId="14DED806">
            <w:pPr>
              <w:tabs>
                <w:tab w:val="left" w:pos="1080"/>
              </w:tabs>
              <w:snapToGrid w:val="0"/>
              <w:jc w:val="center"/>
              <w:rPr>
                <w:color w:val="000000"/>
                <w:kern w:val="0"/>
                <w:sz w:val="24"/>
              </w:rPr>
            </w:pPr>
            <w:bookmarkStart w:id="685" w:name="OLE_LINK51"/>
            <w:r>
              <w:rPr>
                <w:rFonts w:hint="eastAsia"/>
                <w:color w:val="000000"/>
                <w:kern w:val="0"/>
                <w:sz w:val="24"/>
              </w:rPr>
              <w:t>获取磋商文件</w:t>
            </w:r>
            <w:bookmarkEnd w:id="685"/>
          </w:p>
        </w:tc>
        <w:tc>
          <w:tcPr>
            <w:tcW w:w="2693" w:type="pct"/>
            <w:vAlign w:val="center"/>
          </w:tcPr>
          <w:p w14:paraId="44121A6C">
            <w:pPr>
              <w:tabs>
                <w:tab w:val="left" w:pos="1080"/>
              </w:tabs>
              <w:snapToGrid w:val="0"/>
              <w:rPr>
                <w:sz w:val="24"/>
              </w:rPr>
            </w:pPr>
            <w:r>
              <w:rPr>
                <w:rFonts w:hint="eastAsia"/>
                <w:sz w:val="24"/>
              </w:rPr>
              <w:t>在</w:t>
            </w:r>
            <w:r>
              <w:rPr>
                <w:sz w:val="24"/>
              </w:rPr>
              <w:t>规定期限内通过北京市政府采购电子交易平台获取所参与包的磋商文件。</w:t>
            </w:r>
          </w:p>
          <w:p w14:paraId="058C7C93">
            <w:pPr>
              <w:tabs>
                <w:tab w:val="left" w:pos="1080"/>
              </w:tabs>
              <w:snapToGrid w:val="0"/>
              <w:rPr>
                <w:color w:val="000000"/>
                <w:kern w:val="0"/>
                <w:sz w:val="24"/>
              </w:rPr>
            </w:pPr>
            <w:r>
              <w:rPr>
                <w:sz w:val="24"/>
              </w:rPr>
              <w:t>注：如本项目接受联合体，且供应商为联合体时，联合体中任一成员获取文件即视为满足要求。</w:t>
            </w:r>
          </w:p>
        </w:tc>
        <w:tc>
          <w:tcPr>
            <w:tcW w:w="960" w:type="pct"/>
            <w:vAlign w:val="center"/>
          </w:tcPr>
          <w:p w14:paraId="7993D6FC">
            <w:pPr>
              <w:tabs>
                <w:tab w:val="left" w:pos="1080"/>
              </w:tabs>
              <w:snapToGrid w:val="0"/>
              <w:jc w:val="center"/>
              <w:rPr>
                <w:sz w:val="24"/>
              </w:rPr>
            </w:pPr>
            <w:r>
              <w:rPr>
                <w:sz w:val="24"/>
              </w:rPr>
              <w:t>提供证明文件</w:t>
            </w:r>
          </w:p>
        </w:tc>
      </w:tr>
    </w:tbl>
    <w:p w14:paraId="48B1BF1A">
      <w:pPr>
        <w:jc w:val="left"/>
        <w:rPr>
          <w:sz w:val="24"/>
        </w:rPr>
      </w:pPr>
    </w:p>
    <w:p w14:paraId="65FD2175">
      <w:pPr>
        <w:numPr>
          <w:ilvl w:val="1"/>
          <w:numId w:val="27"/>
        </w:numPr>
        <w:tabs>
          <w:tab w:val="left" w:pos="1080"/>
        </w:tabs>
        <w:snapToGrid w:val="0"/>
        <w:spacing w:line="360" w:lineRule="auto"/>
        <w:ind w:left="1077" w:hanging="720"/>
        <w:rPr>
          <w:sz w:val="24"/>
        </w:rPr>
      </w:pPr>
      <w:r>
        <w:rPr>
          <w:sz w:val="24"/>
        </w:rPr>
        <w:t>《符合性审查要求》见下表：</w:t>
      </w:r>
    </w:p>
    <w:p w14:paraId="3AF97D9D">
      <w:pPr>
        <w:spacing w:line="360" w:lineRule="auto"/>
        <w:jc w:val="center"/>
        <w:rPr>
          <w:b/>
          <w:color w:val="000000"/>
          <w:kern w:val="0"/>
          <w:sz w:val="24"/>
        </w:rPr>
      </w:pPr>
      <w:r>
        <w:rPr>
          <w:b/>
          <w:color w:val="000000"/>
          <w:kern w:val="0"/>
          <w:sz w:val="24"/>
        </w:rPr>
        <w:t>符合性审查要求</w:t>
      </w:r>
    </w:p>
    <w:tbl>
      <w:tblPr>
        <w:tblStyle w:val="47"/>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02"/>
        <w:gridCol w:w="5098"/>
        <w:gridCol w:w="1467"/>
      </w:tblGrid>
      <w:tr w14:paraId="7F6F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1054D065">
            <w:pPr>
              <w:jc w:val="center"/>
              <w:rPr>
                <w:b/>
                <w:color w:val="000000"/>
                <w:kern w:val="0"/>
                <w:sz w:val="24"/>
              </w:rPr>
            </w:pPr>
            <w:r>
              <w:rPr>
                <w:b/>
                <w:color w:val="000000"/>
                <w:kern w:val="0"/>
                <w:sz w:val="24"/>
              </w:rPr>
              <w:t>序号</w:t>
            </w:r>
          </w:p>
        </w:tc>
        <w:tc>
          <w:tcPr>
            <w:tcW w:w="901" w:type="pct"/>
            <w:shd w:val="clear" w:color="000000" w:fill="FFFFFF"/>
            <w:vAlign w:val="center"/>
          </w:tcPr>
          <w:p w14:paraId="20CB7CCC">
            <w:pPr>
              <w:jc w:val="center"/>
              <w:rPr>
                <w:b/>
                <w:color w:val="000000"/>
                <w:kern w:val="0"/>
                <w:sz w:val="24"/>
              </w:rPr>
            </w:pPr>
            <w:r>
              <w:rPr>
                <w:b/>
                <w:sz w:val="24"/>
              </w:rPr>
              <w:t>检查</w:t>
            </w:r>
            <w:r>
              <w:rPr>
                <w:b/>
                <w:color w:val="000000"/>
                <w:kern w:val="0"/>
                <w:sz w:val="24"/>
              </w:rPr>
              <w:t>因素</w:t>
            </w:r>
          </w:p>
        </w:tc>
        <w:tc>
          <w:tcPr>
            <w:tcW w:w="2868" w:type="pct"/>
            <w:shd w:val="clear" w:color="000000" w:fill="FFFFFF"/>
            <w:vAlign w:val="center"/>
          </w:tcPr>
          <w:p w14:paraId="397F6A3D">
            <w:pPr>
              <w:jc w:val="center"/>
              <w:rPr>
                <w:b/>
                <w:color w:val="000000"/>
                <w:kern w:val="0"/>
                <w:sz w:val="24"/>
              </w:rPr>
            </w:pPr>
            <w:r>
              <w:rPr>
                <w:b/>
                <w:sz w:val="24"/>
              </w:rPr>
              <w:t>检查</w:t>
            </w:r>
            <w:r>
              <w:rPr>
                <w:b/>
                <w:color w:val="000000"/>
                <w:kern w:val="0"/>
                <w:sz w:val="24"/>
              </w:rPr>
              <w:t>内容</w:t>
            </w:r>
          </w:p>
        </w:tc>
        <w:tc>
          <w:tcPr>
            <w:tcW w:w="825" w:type="pct"/>
            <w:shd w:val="clear" w:color="000000" w:fill="FFFFFF"/>
            <w:vAlign w:val="center"/>
          </w:tcPr>
          <w:p w14:paraId="681B6E9D">
            <w:pPr>
              <w:jc w:val="center"/>
              <w:rPr>
                <w:b/>
                <w:color w:val="000000"/>
                <w:kern w:val="0"/>
                <w:sz w:val="24"/>
              </w:rPr>
            </w:pPr>
            <w:r>
              <w:rPr>
                <w:b/>
                <w:color w:val="000000"/>
                <w:kern w:val="0"/>
                <w:sz w:val="24"/>
              </w:rPr>
              <w:t>是否允许澄清、说明或者更正</w:t>
            </w:r>
          </w:p>
        </w:tc>
      </w:tr>
      <w:tr w14:paraId="1547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shd w:val="clear" w:color="000000" w:fill="FFFFFF"/>
            <w:vAlign w:val="center"/>
          </w:tcPr>
          <w:p w14:paraId="711C163D">
            <w:pPr>
              <w:jc w:val="center"/>
              <w:rPr>
                <w:color w:val="000000"/>
                <w:kern w:val="0"/>
                <w:sz w:val="24"/>
              </w:rPr>
            </w:pPr>
            <w:r>
              <w:rPr>
                <w:color w:val="000000"/>
                <w:kern w:val="0"/>
                <w:sz w:val="24"/>
              </w:rPr>
              <w:t>1</w:t>
            </w:r>
          </w:p>
        </w:tc>
        <w:tc>
          <w:tcPr>
            <w:tcW w:w="901" w:type="pct"/>
            <w:shd w:val="clear" w:color="000000" w:fill="FFFFFF"/>
            <w:vAlign w:val="center"/>
          </w:tcPr>
          <w:p w14:paraId="5D8E0CA2">
            <w:pPr>
              <w:jc w:val="center"/>
              <w:rPr>
                <w:color w:val="000000"/>
                <w:kern w:val="0"/>
                <w:sz w:val="24"/>
              </w:rPr>
            </w:pPr>
            <w:r>
              <w:rPr>
                <w:color w:val="000000"/>
                <w:kern w:val="0"/>
                <w:sz w:val="24"/>
              </w:rPr>
              <w:t>授权委托书</w:t>
            </w:r>
          </w:p>
        </w:tc>
        <w:tc>
          <w:tcPr>
            <w:tcW w:w="2868" w:type="pct"/>
            <w:shd w:val="clear" w:color="000000" w:fill="FFFFFF"/>
            <w:vAlign w:val="center"/>
          </w:tcPr>
          <w:p w14:paraId="2D87810A">
            <w:pPr>
              <w:rPr>
                <w:color w:val="000000"/>
                <w:kern w:val="0"/>
                <w:sz w:val="24"/>
              </w:rPr>
            </w:pPr>
            <w:r>
              <w:rPr>
                <w:color w:val="000000"/>
                <w:kern w:val="0"/>
                <w:sz w:val="24"/>
              </w:rPr>
              <w:t>按采购文件要求提供授权委托书；</w:t>
            </w:r>
          </w:p>
        </w:tc>
        <w:tc>
          <w:tcPr>
            <w:tcW w:w="825" w:type="pct"/>
            <w:shd w:val="clear" w:color="000000" w:fill="FFFFFF"/>
            <w:vAlign w:val="center"/>
          </w:tcPr>
          <w:p w14:paraId="426E1C79">
            <w:pPr>
              <w:jc w:val="center"/>
              <w:rPr>
                <w:color w:val="000000"/>
                <w:kern w:val="0"/>
                <w:sz w:val="24"/>
              </w:rPr>
            </w:pPr>
            <w:r>
              <w:rPr>
                <w:color w:val="000000"/>
                <w:sz w:val="24"/>
              </w:rPr>
              <w:t>不允许</w:t>
            </w:r>
          </w:p>
        </w:tc>
      </w:tr>
      <w:tr w14:paraId="1895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shd w:val="clear" w:color="000000" w:fill="FFFFFF"/>
            <w:vAlign w:val="center"/>
          </w:tcPr>
          <w:p w14:paraId="646A1ED1">
            <w:pPr>
              <w:jc w:val="center"/>
              <w:rPr>
                <w:color w:val="000000"/>
                <w:kern w:val="0"/>
                <w:sz w:val="24"/>
              </w:rPr>
            </w:pPr>
            <w:r>
              <w:rPr>
                <w:color w:val="000000"/>
                <w:kern w:val="0"/>
                <w:sz w:val="24"/>
              </w:rPr>
              <w:t>2</w:t>
            </w:r>
          </w:p>
        </w:tc>
        <w:tc>
          <w:tcPr>
            <w:tcW w:w="901" w:type="pct"/>
            <w:shd w:val="clear" w:color="000000" w:fill="FFFFFF"/>
            <w:vAlign w:val="center"/>
          </w:tcPr>
          <w:p w14:paraId="562D1D9A">
            <w:pPr>
              <w:jc w:val="center"/>
              <w:rPr>
                <w:color w:val="000000"/>
                <w:kern w:val="0"/>
                <w:sz w:val="24"/>
              </w:rPr>
            </w:pPr>
            <w:r>
              <w:rPr>
                <w:color w:val="000000"/>
                <w:kern w:val="0"/>
                <w:sz w:val="24"/>
              </w:rPr>
              <w:t>响应完整性</w:t>
            </w:r>
          </w:p>
        </w:tc>
        <w:tc>
          <w:tcPr>
            <w:tcW w:w="2868" w:type="pct"/>
            <w:shd w:val="clear" w:color="000000" w:fill="FFFFFF"/>
            <w:vAlign w:val="center"/>
          </w:tcPr>
          <w:p w14:paraId="1BD58972">
            <w:pPr>
              <w:rPr>
                <w:color w:val="000000"/>
                <w:kern w:val="0"/>
                <w:sz w:val="24"/>
              </w:rPr>
            </w:pPr>
            <w:r>
              <w:rPr>
                <w:rFonts w:hint="eastAsia"/>
                <w:color w:val="000000"/>
                <w:sz w:val="24"/>
              </w:rPr>
              <w:t>未</w:t>
            </w:r>
            <w:r>
              <w:rPr>
                <w:color w:val="000000"/>
                <w:sz w:val="24"/>
              </w:rPr>
              <w:t>将一个采购包中的内容拆开响应；</w:t>
            </w:r>
          </w:p>
        </w:tc>
        <w:tc>
          <w:tcPr>
            <w:tcW w:w="825" w:type="pct"/>
            <w:shd w:val="clear" w:color="000000" w:fill="FFFFFF"/>
            <w:vAlign w:val="center"/>
          </w:tcPr>
          <w:p w14:paraId="6A068E7D">
            <w:pPr>
              <w:jc w:val="center"/>
              <w:rPr>
                <w:color w:val="000000"/>
                <w:kern w:val="0"/>
                <w:sz w:val="24"/>
              </w:rPr>
            </w:pPr>
            <w:r>
              <w:rPr>
                <w:color w:val="000000"/>
                <w:sz w:val="24"/>
              </w:rPr>
              <w:t>不允许</w:t>
            </w:r>
          </w:p>
        </w:tc>
      </w:tr>
      <w:tr w14:paraId="19DA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2F0A9804">
            <w:pPr>
              <w:jc w:val="center"/>
              <w:rPr>
                <w:color w:val="000000"/>
                <w:kern w:val="0"/>
                <w:sz w:val="24"/>
              </w:rPr>
            </w:pPr>
            <w:r>
              <w:rPr>
                <w:color w:val="000000"/>
                <w:kern w:val="0"/>
                <w:sz w:val="24"/>
              </w:rPr>
              <w:t>3</w:t>
            </w:r>
          </w:p>
        </w:tc>
        <w:tc>
          <w:tcPr>
            <w:tcW w:w="901" w:type="pct"/>
            <w:shd w:val="clear" w:color="000000" w:fill="FFFFFF"/>
            <w:vAlign w:val="center"/>
          </w:tcPr>
          <w:p w14:paraId="4476A2AD">
            <w:pPr>
              <w:jc w:val="center"/>
              <w:rPr>
                <w:color w:val="000000"/>
                <w:kern w:val="0"/>
                <w:sz w:val="24"/>
              </w:rPr>
            </w:pPr>
            <w:r>
              <w:rPr>
                <w:color w:val="000000"/>
                <w:kern w:val="0"/>
                <w:sz w:val="24"/>
              </w:rPr>
              <w:t>响应报价</w:t>
            </w:r>
          </w:p>
        </w:tc>
        <w:tc>
          <w:tcPr>
            <w:tcW w:w="2868" w:type="pct"/>
            <w:shd w:val="clear" w:color="000000" w:fill="FFFFFF"/>
            <w:vAlign w:val="center"/>
          </w:tcPr>
          <w:p w14:paraId="164B9CCB">
            <w:pPr>
              <w:rPr>
                <w:color w:val="000000"/>
                <w:kern w:val="0"/>
                <w:sz w:val="24"/>
              </w:rPr>
            </w:pPr>
            <w:r>
              <w:rPr>
                <w:color w:val="000000"/>
                <w:kern w:val="0"/>
                <w:sz w:val="24"/>
              </w:rPr>
              <w:t>响应报价</w:t>
            </w:r>
            <w:r>
              <w:rPr>
                <w:rFonts w:hint="eastAsia"/>
                <w:color w:val="000000"/>
                <w:kern w:val="0"/>
                <w:sz w:val="24"/>
              </w:rPr>
              <w:t>未</w:t>
            </w:r>
            <w:r>
              <w:rPr>
                <w:color w:val="000000"/>
                <w:sz w:val="24"/>
              </w:rPr>
              <w:t>超过采购文件中规定的项目/采购包预算金额或者项目/采购包最高限价</w:t>
            </w:r>
            <w:r>
              <w:rPr>
                <w:color w:val="000000"/>
                <w:kern w:val="0"/>
                <w:sz w:val="24"/>
              </w:rPr>
              <w:t>；</w:t>
            </w:r>
          </w:p>
        </w:tc>
        <w:tc>
          <w:tcPr>
            <w:tcW w:w="825" w:type="pct"/>
            <w:shd w:val="clear" w:color="000000" w:fill="FFFFFF"/>
            <w:vAlign w:val="center"/>
          </w:tcPr>
          <w:p w14:paraId="6DCAD855">
            <w:pPr>
              <w:jc w:val="center"/>
              <w:rPr>
                <w:color w:val="000000"/>
                <w:kern w:val="0"/>
                <w:sz w:val="24"/>
              </w:rPr>
            </w:pPr>
            <w:r>
              <w:rPr>
                <w:color w:val="000000"/>
                <w:sz w:val="24"/>
              </w:rPr>
              <w:t>不允许</w:t>
            </w:r>
          </w:p>
        </w:tc>
      </w:tr>
      <w:tr w14:paraId="542C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60C09491">
            <w:pPr>
              <w:jc w:val="center"/>
              <w:rPr>
                <w:color w:val="000000"/>
                <w:kern w:val="0"/>
                <w:sz w:val="24"/>
              </w:rPr>
            </w:pPr>
            <w:r>
              <w:rPr>
                <w:color w:val="000000"/>
                <w:kern w:val="0"/>
                <w:sz w:val="24"/>
              </w:rPr>
              <w:t>4</w:t>
            </w:r>
          </w:p>
        </w:tc>
        <w:tc>
          <w:tcPr>
            <w:tcW w:w="901" w:type="pct"/>
            <w:shd w:val="clear" w:color="000000" w:fill="FFFFFF"/>
            <w:vAlign w:val="center"/>
          </w:tcPr>
          <w:p w14:paraId="57106F11">
            <w:pPr>
              <w:jc w:val="center"/>
              <w:rPr>
                <w:color w:val="000000"/>
                <w:kern w:val="0"/>
                <w:sz w:val="24"/>
              </w:rPr>
            </w:pPr>
            <w:r>
              <w:rPr>
                <w:color w:val="000000"/>
                <w:kern w:val="0"/>
                <w:sz w:val="24"/>
              </w:rPr>
              <w:t>报价唯一性</w:t>
            </w:r>
          </w:p>
        </w:tc>
        <w:tc>
          <w:tcPr>
            <w:tcW w:w="2868" w:type="pct"/>
            <w:shd w:val="clear" w:color="000000" w:fill="FFFFFF"/>
            <w:vAlign w:val="center"/>
          </w:tcPr>
          <w:p w14:paraId="2C81CAB3">
            <w:pPr>
              <w:rPr>
                <w:color w:val="000000"/>
                <w:kern w:val="0"/>
                <w:sz w:val="24"/>
              </w:rPr>
            </w:pPr>
            <w:r>
              <w:rPr>
                <w:color w:val="000000"/>
                <w:kern w:val="0"/>
                <w:sz w:val="24"/>
              </w:rPr>
              <w:t>响应文件</w:t>
            </w:r>
            <w:r>
              <w:rPr>
                <w:rFonts w:hint="eastAsia"/>
                <w:color w:val="000000"/>
                <w:kern w:val="0"/>
                <w:sz w:val="24"/>
              </w:rPr>
              <w:t>未</w:t>
            </w:r>
            <w:r>
              <w:rPr>
                <w:rFonts w:hint="eastAsia"/>
                <w:color w:val="000000"/>
                <w:sz w:val="24"/>
              </w:rPr>
              <w:t>出现可选择性或可调整的报价（采购文件另有规定的除外）</w:t>
            </w:r>
            <w:r>
              <w:rPr>
                <w:color w:val="000000"/>
                <w:kern w:val="0"/>
                <w:sz w:val="24"/>
              </w:rPr>
              <w:t>；</w:t>
            </w:r>
          </w:p>
        </w:tc>
        <w:tc>
          <w:tcPr>
            <w:tcW w:w="825" w:type="pct"/>
            <w:shd w:val="clear" w:color="000000" w:fill="FFFFFF"/>
            <w:vAlign w:val="center"/>
          </w:tcPr>
          <w:p w14:paraId="0A4A019C">
            <w:pPr>
              <w:jc w:val="center"/>
              <w:rPr>
                <w:color w:val="000000"/>
                <w:kern w:val="0"/>
                <w:sz w:val="24"/>
              </w:rPr>
            </w:pPr>
            <w:r>
              <w:rPr>
                <w:color w:val="000000"/>
                <w:sz w:val="24"/>
              </w:rPr>
              <w:t>不允许</w:t>
            </w:r>
          </w:p>
        </w:tc>
      </w:tr>
      <w:tr w14:paraId="6120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45E6E888">
            <w:pPr>
              <w:jc w:val="center"/>
              <w:rPr>
                <w:color w:val="000000"/>
                <w:kern w:val="0"/>
                <w:sz w:val="24"/>
              </w:rPr>
            </w:pPr>
            <w:r>
              <w:rPr>
                <w:color w:val="000000"/>
                <w:kern w:val="0"/>
                <w:sz w:val="24"/>
              </w:rPr>
              <w:t>5</w:t>
            </w:r>
          </w:p>
        </w:tc>
        <w:tc>
          <w:tcPr>
            <w:tcW w:w="901" w:type="pct"/>
            <w:shd w:val="clear" w:color="000000" w:fill="FFFFFF"/>
            <w:vAlign w:val="center"/>
          </w:tcPr>
          <w:p w14:paraId="4673820C">
            <w:pPr>
              <w:jc w:val="center"/>
              <w:rPr>
                <w:color w:val="000000"/>
                <w:kern w:val="0"/>
                <w:sz w:val="24"/>
              </w:rPr>
            </w:pPr>
            <w:r>
              <w:rPr>
                <w:color w:val="000000"/>
                <w:kern w:val="0"/>
                <w:sz w:val="24"/>
              </w:rPr>
              <w:t>响应有效期</w:t>
            </w:r>
          </w:p>
        </w:tc>
        <w:tc>
          <w:tcPr>
            <w:tcW w:w="2868" w:type="pct"/>
            <w:shd w:val="clear" w:color="000000" w:fill="FFFFFF"/>
            <w:vAlign w:val="center"/>
          </w:tcPr>
          <w:p w14:paraId="5850DBA0">
            <w:pPr>
              <w:rPr>
                <w:color w:val="000000"/>
                <w:kern w:val="0"/>
                <w:sz w:val="24"/>
              </w:rPr>
            </w:pPr>
            <w:r>
              <w:rPr>
                <w:color w:val="000000"/>
                <w:kern w:val="0"/>
                <w:sz w:val="24"/>
              </w:rPr>
              <w:t>响应文件中承诺的响应有效期</w:t>
            </w:r>
            <w:r>
              <w:rPr>
                <w:rFonts w:hint="eastAsia"/>
                <w:color w:val="000000"/>
                <w:kern w:val="0"/>
                <w:sz w:val="24"/>
              </w:rPr>
              <w:t>满足</w:t>
            </w:r>
            <w:r>
              <w:rPr>
                <w:color w:val="000000"/>
                <w:kern w:val="0"/>
                <w:sz w:val="24"/>
              </w:rPr>
              <w:t>采购文件中载明的响应有效期的；</w:t>
            </w:r>
          </w:p>
        </w:tc>
        <w:tc>
          <w:tcPr>
            <w:tcW w:w="825" w:type="pct"/>
            <w:shd w:val="clear" w:color="000000" w:fill="FFFFFF"/>
            <w:vAlign w:val="center"/>
          </w:tcPr>
          <w:p w14:paraId="31067E17">
            <w:pPr>
              <w:jc w:val="center"/>
              <w:rPr>
                <w:color w:val="000000"/>
                <w:kern w:val="0"/>
                <w:sz w:val="24"/>
              </w:rPr>
            </w:pPr>
            <w:r>
              <w:rPr>
                <w:color w:val="000000"/>
                <w:sz w:val="24"/>
              </w:rPr>
              <w:t>不允许</w:t>
            </w:r>
          </w:p>
        </w:tc>
      </w:tr>
      <w:tr w14:paraId="6F86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shd w:val="clear" w:color="000000" w:fill="FFFFFF"/>
            <w:vAlign w:val="center"/>
          </w:tcPr>
          <w:p w14:paraId="23C3583B">
            <w:pPr>
              <w:jc w:val="center"/>
              <w:rPr>
                <w:color w:val="000000"/>
                <w:kern w:val="0"/>
                <w:sz w:val="24"/>
              </w:rPr>
            </w:pPr>
            <w:r>
              <w:rPr>
                <w:color w:val="000000"/>
                <w:kern w:val="0"/>
                <w:sz w:val="24"/>
              </w:rPr>
              <w:t>6</w:t>
            </w:r>
          </w:p>
        </w:tc>
        <w:tc>
          <w:tcPr>
            <w:tcW w:w="901" w:type="pct"/>
            <w:shd w:val="clear" w:color="000000" w:fill="FFFFFF"/>
            <w:vAlign w:val="center"/>
          </w:tcPr>
          <w:p w14:paraId="181C8BD4">
            <w:pPr>
              <w:jc w:val="center"/>
              <w:rPr>
                <w:color w:val="000000"/>
                <w:kern w:val="0"/>
                <w:sz w:val="24"/>
              </w:rPr>
            </w:pPr>
            <w:r>
              <w:rPr>
                <w:color w:val="000000"/>
                <w:kern w:val="0"/>
                <w:sz w:val="24"/>
              </w:rPr>
              <w:t>签署、盖章</w:t>
            </w:r>
          </w:p>
        </w:tc>
        <w:tc>
          <w:tcPr>
            <w:tcW w:w="2868" w:type="pct"/>
            <w:shd w:val="clear" w:color="000000" w:fill="FFFFFF"/>
            <w:vAlign w:val="center"/>
          </w:tcPr>
          <w:p w14:paraId="1A2D06EE">
            <w:pPr>
              <w:rPr>
                <w:color w:val="000000"/>
                <w:kern w:val="0"/>
                <w:sz w:val="24"/>
              </w:rPr>
            </w:pPr>
            <w:r>
              <w:rPr>
                <w:color w:val="000000"/>
                <w:kern w:val="0"/>
                <w:sz w:val="24"/>
              </w:rPr>
              <w:t>按照采购文件要求签署、盖章的；</w:t>
            </w:r>
          </w:p>
        </w:tc>
        <w:tc>
          <w:tcPr>
            <w:tcW w:w="825" w:type="pct"/>
            <w:shd w:val="clear" w:color="000000" w:fill="FFFFFF"/>
            <w:vAlign w:val="center"/>
          </w:tcPr>
          <w:p w14:paraId="4C6F93CE">
            <w:pPr>
              <w:jc w:val="center"/>
              <w:rPr>
                <w:color w:val="000000"/>
                <w:kern w:val="0"/>
                <w:sz w:val="24"/>
              </w:rPr>
            </w:pPr>
            <w:r>
              <w:rPr>
                <w:color w:val="000000"/>
                <w:sz w:val="24"/>
              </w:rPr>
              <w:t>不允许</w:t>
            </w:r>
          </w:p>
        </w:tc>
      </w:tr>
      <w:tr w14:paraId="3A3B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06AB0AD6">
            <w:pPr>
              <w:jc w:val="center"/>
              <w:rPr>
                <w:color w:val="000000"/>
                <w:kern w:val="0"/>
                <w:sz w:val="24"/>
              </w:rPr>
            </w:pPr>
            <w:r>
              <w:rPr>
                <w:rFonts w:hint="eastAsia"/>
                <w:color w:val="000000"/>
                <w:kern w:val="0"/>
                <w:sz w:val="24"/>
              </w:rPr>
              <w:t>7</w:t>
            </w:r>
          </w:p>
        </w:tc>
        <w:tc>
          <w:tcPr>
            <w:tcW w:w="901" w:type="pct"/>
            <w:shd w:val="clear" w:color="000000" w:fill="FFFFFF"/>
            <w:vAlign w:val="center"/>
          </w:tcPr>
          <w:p w14:paraId="6ACB5CBA">
            <w:pPr>
              <w:jc w:val="center"/>
              <w:rPr>
                <w:color w:val="000000"/>
                <w:kern w:val="0"/>
                <w:sz w:val="24"/>
              </w:rPr>
            </w:pPr>
            <w:r>
              <w:rPr>
                <w:rFonts w:hint="eastAsia"/>
                <w:color w:val="000000"/>
                <w:kern w:val="0"/>
                <w:sz w:val="24"/>
              </w:rPr>
              <w:t>实质性格式</w:t>
            </w:r>
          </w:p>
        </w:tc>
        <w:tc>
          <w:tcPr>
            <w:tcW w:w="2868" w:type="pct"/>
            <w:shd w:val="clear" w:color="000000" w:fill="FFFFFF"/>
            <w:vAlign w:val="center"/>
          </w:tcPr>
          <w:p w14:paraId="16B13320">
            <w:pPr>
              <w:rPr>
                <w:color w:val="000000"/>
                <w:kern w:val="0"/>
                <w:sz w:val="24"/>
              </w:rPr>
            </w:pPr>
            <w:bookmarkStart w:id="686" w:name="OLE_LINK52"/>
            <w:r>
              <w:rPr>
                <w:rFonts w:hint="eastAsia"/>
                <w:color w:val="000000"/>
                <w:kern w:val="0"/>
                <w:sz w:val="24"/>
              </w:rPr>
              <w:t>标记为“</w:t>
            </w:r>
            <w:r>
              <w:rPr>
                <w:color w:val="000000"/>
                <w:kern w:val="0"/>
                <w:sz w:val="24"/>
              </w:rPr>
              <w:t>实质性格式</w:t>
            </w:r>
            <w:r>
              <w:rPr>
                <w:rFonts w:hint="eastAsia"/>
                <w:color w:val="000000"/>
                <w:kern w:val="0"/>
                <w:sz w:val="24"/>
              </w:rPr>
              <w:t>”</w:t>
            </w:r>
            <w:r>
              <w:rPr>
                <w:color w:val="000000"/>
                <w:kern w:val="0"/>
                <w:sz w:val="24"/>
              </w:rPr>
              <w:t>的</w:t>
            </w:r>
            <w:r>
              <w:rPr>
                <w:rFonts w:hint="eastAsia"/>
                <w:color w:val="000000"/>
                <w:kern w:val="0"/>
                <w:sz w:val="24"/>
              </w:rPr>
              <w:t>文件均按</w:t>
            </w:r>
            <w:r>
              <w:rPr>
                <w:color w:val="000000"/>
                <w:kern w:val="0"/>
                <w:sz w:val="24"/>
              </w:rPr>
              <w:t>采购文件</w:t>
            </w:r>
            <w:r>
              <w:rPr>
                <w:rFonts w:hint="eastAsia"/>
                <w:color w:val="000000"/>
                <w:kern w:val="0"/>
                <w:sz w:val="24"/>
              </w:rPr>
              <w:t>要求提供；</w:t>
            </w:r>
            <w:bookmarkEnd w:id="686"/>
          </w:p>
        </w:tc>
        <w:tc>
          <w:tcPr>
            <w:tcW w:w="825" w:type="pct"/>
            <w:shd w:val="clear" w:color="000000" w:fill="FFFFFF"/>
            <w:vAlign w:val="center"/>
          </w:tcPr>
          <w:p w14:paraId="2703074D">
            <w:pPr>
              <w:jc w:val="center"/>
              <w:rPr>
                <w:color w:val="000000"/>
                <w:kern w:val="0"/>
                <w:sz w:val="24"/>
              </w:rPr>
            </w:pPr>
            <w:r>
              <w:rPr>
                <w:color w:val="000000"/>
                <w:sz w:val="24"/>
              </w:rPr>
              <w:t>不允许</w:t>
            </w:r>
          </w:p>
        </w:tc>
      </w:tr>
      <w:tr w14:paraId="04E1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2682278A">
            <w:pPr>
              <w:jc w:val="center"/>
              <w:rPr>
                <w:color w:val="000000"/>
                <w:kern w:val="0"/>
                <w:sz w:val="24"/>
              </w:rPr>
            </w:pPr>
            <w:r>
              <w:rPr>
                <w:kern w:val="0"/>
                <w:sz w:val="24"/>
              </w:rPr>
              <w:t>8</w:t>
            </w:r>
          </w:p>
        </w:tc>
        <w:tc>
          <w:tcPr>
            <w:tcW w:w="901" w:type="pct"/>
            <w:shd w:val="clear" w:color="000000" w:fill="FFFFFF"/>
            <w:vAlign w:val="center"/>
          </w:tcPr>
          <w:p w14:paraId="6A33AD5A">
            <w:pPr>
              <w:jc w:val="center"/>
              <w:rPr>
                <w:color w:val="000000"/>
                <w:kern w:val="0"/>
                <w:sz w:val="24"/>
              </w:rPr>
            </w:pPr>
            <w:r>
              <w:rPr>
                <w:rFonts w:ascii="Segoe UI Symbol" w:hAnsi="Segoe UI Symbol" w:cs="Segoe UI Symbol"/>
                <w:kern w:val="0"/>
                <w:sz w:val="24"/>
              </w:rPr>
              <w:t>★</w:t>
            </w:r>
            <w:r>
              <w:rPr>
                <w:kern w:val="0"/>
                <w:sz w:val="24"/>
              </w:rPr>
              <w:t>号条款响应</w:t>
            </w:r>
          </w:p>
        </w:tc>
        <w:tc>
          <w:tcPr>
            <w:tcW w:w="2868" w:type="pct"/>
            <w:shd w:val="clear" w:color="000000" w:fill="FFFFFF"/>
            <w:vAlign w:val="center"/>
          </w:tcPr>
          <w:p w14:paraId="5B8E35D4">
            <w:pPr>
              <w:rPr>
                <w:color w:val="000000"/>
                <w:kern w:val="0"/>
                <w:sz w:val="24"/>
              </w:rPr>
            </w:pPr>
            <w:r>
              <w:rPr>
                <w:kern w:val="0"/>
                <w:sz w:val="24"/>
              </w:rPr>
              <w:t>响应文件满足采购文件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c>
          <w:tcPr>
            <w:tcW w:w="825" w:type="pct"/>
            <w:shd w:val="clear" w:color="000000" w:fill="FFFFFF"/>
            <w:vAlign w:val="center"/>
          </w:tcPr>
          <w:p w14:paraId="79B3E193">
            <w:pPr>
              <w:jc w:val="center"/>
              <w:rPr>
                <w:color w:val="000000"/>
                <w:kern w:val="0"/>
                <w:sz w:val="24"/>
              </w:rPr>
            </w:pPr>
            <w:r>
              <w:rPr>
                <w:sz w:val="24"/>
              </w:rPr>
              <w:t>不允许</w:t>
            </w:r>
          </w:p>
        </w:tc>
      </w:tr>
      <w:tr w14:paraId="1A8A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640C8262">
            <w:pPr>
              <w:jc w:val="center"/>
              <w:rPr>
                <w:color w:val="000000"/>
                <w:kern w:val="0"/>
                <w:sz w:val="24"/>
              </w:rPr>
            </w:pPr>
            <w:bookmarkStart w:id="687" w:name="_Hlk215561159"/>
            <w:r>
              <w:rPr>
                <w:color w:val="000000"/>
                <w:kern w:val="0"/>
                <w:sz w:val="24"/>
              </w:rPr>
              <w:t>9</w:t>
            </w:r>
          </w:p>
        </w:tc>
        <w:tc>
          <w:tcPr>
            <w:tcW w:w="901" w:type="pct"/>
            <w:shd w:val="clear" w:color="000000" w:fill="FFFFFF"/>
            <w:vAlign w:val="center"/>
          </w:tcPr>
          <w:p w14:paraId="4EF2C769">
            <w:pPr>
              <w:jc w:val="center"/>
              <w:rPr>
                <w:color w:val="000000"/>
                <w:kern w:val="0"/>
                <w:sz w:val="24"/>
              </w:rPr>
            </w:pPr>
            <w:bookmarkStart w:id="688" w:name="OLE_LINK53"/>
            <w:r>
              <w:rPr>
                <w:color w:val="000000"/>
                <w:kern w:val="0"/>
                <w:sz w:val="24"/>
              </w:rPr>
              <w:t>报价的修正（如有）</w:t>
            </w:r>
            <w:bookmarkEnd w:id="688"/>
          </w:p>
        </w:tc>
        <w:tc>
          <w:tcPr>
            <w:tcW w:w="2868" w:type="pct"/>
            <w:shd w:val="clear" w:color="000000" w:fill="FFFFFF"/>
            <w:vAlign w:val="center"/>
          </w:tcPr>
          <w:p w14:paraId="52D8F0DE">
            <w:pPr>
              <w:rPr>
                <w:color w:val="000000"/>
                <w:kern w:val="0"/>
                <w:sz w:val="24"/>
              </w:rPr>
            </w:pPr>
            <w:r>
              <w:rPr>
                <w:rFonts w:hint="eastAsia"/>
                <w:color w:val="000000"/>
                <w:kern w:val="0"/>
                <w:sz w:val="24"/>
              </w:rPr>
              <w:t>不涉及报价修正</w:t>
            </w:r>
            <w:r>
              <w:rPr>
                <w:color w:val="000000"/>
                <w:kern w:val="0"/>
                <w:sz w:val="24"/>
              </w:rPr>
              <w:t>，或响应文件报价出现前后不一致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c>
          <w:tcPr>
            <w:tcW w:w="825" w:type="pct"/>
            <w:shd w:val="clear" w:color="000000" w:fill="FFFFFF"/>
            <w:vAlign w:val="center"/>
          </w:tcPr>
          <w:p w14:paraId="679D59CD">
            <w:pPr>
              <w:jc w:val="center"/>
              <w:rPr>
                <w:color w:val="000000"/>
                <w:kern w:val="0"/>
                <w:sz w:val="24"/>
              </w:rPr>
            </w:pPr>
            <w:r>
              <w:rPr>
                <w:color w:val="000000"/>
                <w:sz w:val="24"/>
              </w:rPr>
              <w:t>不允许</w:t>
            </w:r>
          </w:p>
        </w:tc>
      </w:tr>
      <w:bookmarkEnd w:id="687"/>
      <w:tr w14:paraId="1623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5F14EB82">
            <w:pPr>
              <w:jc w:val="center"/>
              <w:rPr>
                <w:color w:val="000000"/>
                <w:kern w:val="0"/>
                <w:sz w:val="24"/>
              </w:rPr>
            </w:pPr>
            <w:r>
              <w:rPr>
                <w:color w:val="000000"/>
                <w:kern w:val="0"/>
                <w:sz w:val="24"/>
              </w:rPr>
              <w:t>10</w:t>
            </w:r>
          </w:p>
        </w:tc>
        <w:tc>
          <w:tcPr>
            <w:tcW w:w="901" w:type="pct"/>
            <w:shd w:val="clear" w:color="000000" w:fill="FFFFFF"/>
            <w:vAlign w:val="center"/>
          </w:tcPr>
          <w:p w14:paraId="409BBAA9">
            <w:pPr>
              <w:jc w:val="center"/>
              <w:rPr>
                <w:color w:val="000000"/>
                <w:kern w:val="0"/>
                <w:sz w:val="24"/>
              </w:rPr>
            </w:pPr>
            <w:bookmarkStart w:id="689" w:name="OLE_LINK56"/>
            <w:r>
              <w:rPr>
                <w:color w:val="000000"/>
                <w:kern w:val="0"/>
                <w:sz w:val="24"/>
              </w:rPr>
              <w:t>报价合理性</w:t>
            </w:r>
            <w:bookmarkEnd w:id="689"/>
          </w:p>
        </w:tc>
        <w:tc>
          <w:tcPr>
            <w:tcW w:w="2868" w:type="pct"/>
            <w:shd w:val="clear" w:color="000000" w:fill="FFFFFF"/>
            <w:vAlign w:val="center"/>
          </w:tcPr>
          <w:p w14:paraId="3154B678">
            <w:pPr>
              <w:rPr>
                <w:color w:val="000000"/>
                <w:kern w:val="0"/>
                <w:sz w:val="24"/>
              </w:rPr>
            </w:pPr>
            <w:r>
              <w:rPr>
                <w:color w:val="000000"/>
                <w:kern w:val="0"/>
                <w:sz w:val="24"/>
              </w:rPr>
              <w:t>报价合理，或</w:t>
            </w:r>
            <w:r>
              <w:rPr>
                <w:rFonts w:hint="eastAsia"/>
                <w:color w:val="000000"/>
                <w:kern w:val="0"/>
                <w:sz w:val="24"/>
              </w:rPr>
              <w:t>供应商</w:t>
            </w:r>
            <w:r>
              <w:rPr>
                <w:rFonts w:hint="eastAsia"/>
                <w:color w:val="000000"/>
                <w:sz w:val="24"/>
              </w:rPr>
              <w:t>的报价明显低于其他通过符合性审查</w:t>
            </w:r>
            <w:r>
              <w:rPr>
                <w:rFonts w:hint="eastAsia"/>
                <w:color w:val="000000"/>
                <w:kern w:val="0"/>
                <w:sz w:val="24"/>
              </w:rPr>
              <w:t>供应商</w:t>
            </w:r>
            <w:r>
              <w:rPr>
                <w:rFonts w:hint="eastAsia"/>
                <w:color w:val="000000"/>
                <w:sz w:val="24"/>
              </w:rPr>
              <w:t>的报价，</w:t>
            </w:r>
            <w:r>
              <w:rPr>
                <w:color w:val="000000"/>
                <w:sz w:val="24"/>
              </w:rPr>
              <w:t>有可能影响产品质量或者不能诚信履约的</w:t>
            </w:r>
            <w:r>
              <w:rPr>
                <w:rFonts w:hint="eastAsia"/>
                <w:color w:val="000000"/>
                <w:sz w:val="24"/>
              </w:rPr>
              <w:t>，能够应评标委员会要求在规定时间内证明其报价合理性的</w:t>
            </w:r>
            <w:r>
              <w:rPr>
                <w:color w:val="000000"/>
                <w:kern w:val="0"/>
                <w:sz w:val="24"/>
              </w:rPr>
              <w:t>；</w:t>
            </w:r>
          </w:p>
        </w:tc>
        <w:tc>
          <w:tcPr>
            <w:tcW w:w="825" w:type="pct"/>
            <w:shd w:val="clear" w:color="000000" w:fill="FFFFFF"/>
            <w:vAlign w:val="center"/>
          </w:tcPr>
          <w:p w14:paraId="19E8E19A">
            <w:pPr>
              <w:jc w:val="center"/>
              <w:rPr>
                <w:color w:val="000000"/>
                <w:kern w:val="0"/>
                <w:sz w:val="24"/>
              </w:rPr>
            </w:pPr>
            <w:r>
              <w:rPr>
                <w:color w:val="000000"/>
                <w:sz w:val="24"/>
              </w:rPr>
              <w:t>允许</w:t>
            </w:r>
          </w:p>
        </w:tc>
      </w:tr>
      <w:tr w14:paraId="554A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6ECF300C">
            <w:pPr>
              <w:jc w:val="center"/>
              <w:rPr>
                <w:color w:val="000000"/>
                <w:kern w:val="0"/>
                <w:sz w:val="24"/>
              </w:rPr>
            </w:pPr>
            <w:r>
              <w:rPr>
                <w:color w:val="000000"/>
                <w:kern w:val="0"/>
                <w:sz w:val="24"/>
              </w:rPr>
              <w:t>11</w:t>
            </w:r>
          </w:p>
        </w:tc>
        <w:tc>
          <w:tcPr>
            <w:tcW w:w="901" w:type="pct"/>
            <w:shd w:val="clear" w:color="000000" w:fill="FFFFFF"/>
            <w:vAlign w:val="center"/>
          </w:tcPr>
          <w:p w14:paraId="1D732483">
            <w:pPr>
              <w:jc w:val="center"/>
              <w:rPr>
                <w:color w:val="000000"/>
                <w:kern w:val="0"/>
                <w:sz w:val="24"/>
              </w:rPr>
            </w:pPr>
            <w:bookmarkStart w:id="690" w:name="OLE_LINK57"/>
            <w:r>
              <w:rPr>
                <w:color w:val="000000"/>
                <w:kern w:val="0"/>
                <w:sz w:val="24"/>
              </w:rPr>
              <w:t>公平竞争</w:t>
            </w:r>
            <w:bookmarkEnd w:id="690"/>
          </w:p>
        </w:tc>
        <w:tc>
          <w:tcPr>
            <w:tcW w:w="2868" w:type="pct"/>
            <w:shd w:val="clear" w:color="000000" w:fill="FFFFFF"/>
            <w:vAlign w:val="center"/>
          </w:tcPr>
          <w:p w14:paraId="654C7BA5">
            <w:pPr>
              <w:rPr>
                <w:color w:val="000000"/>
                <w:kern w:val="0"/>
                <w:sz w:val="24"/>
              </w:rPr>
            </w:pPr>
            <w:r>
              <w:rPr>
                <w:rFonts w:hint="eastAsia"/>
                <w:color w:val="000000"/>
                <w:kern w:val="0"/>
                <w:sz w:val="24"/>
              </w:rPr>
              <w:t>供应商</w:t>
            </w:r>
            <w:r>
              <w:rPr>
                <w:color w:val="000000"/>
                <w:sz w:val="24"/>
              </w:rPr>
              <w:t>遵循公平竞争的原则，不存在恶意串通，妨碍其他</w:t>
            </w:r>
            <w:r>
              <w:rPr>
                <w:rFonts w:hint="eastAsia"/>
                <w:color w:val="000000"/>
                <w:kern w:val="0"/>
                <w:sz w:val="24"/>
              </w:rPr>
              <w:t>供应商</w:t>
            </w:r>
            <w:r>
              <w:rPr>
                <w:color w:val="000000"/>
                <w:sz w:val="24"/>
              </w:rPr>
              <w:t>的竞争行为，不存在损害采购人或者其他</w:t>
            </w:r>
            <w:r>
              <w:rPr>
                <w:rFonts w:hint="eastAsia"/>
                <w:color w:val="000000"/>
                <w:kern w:val="0"/>
                <w:sz w:val="24"/>
              </w:rPr>
              <w:t>供应商</w:t>
            </w:r>
            <w:r>
              <w:rPr>
                <w:color w:val="000000"/>
                <w:sz w:val="24"/>
              </w:rPr>
              <w:t>的合法权益情形的；</w:t>
            </w:r>
          </w:p>
        </w:tc>
        <w:tc>
          <w:tcPr>
            <w:tcW w:w="825" w:type="pct"/>
            <w:shd w:val="clear" w:color="000000" w:fill="FFFFFF"/>
            <w:vAlign w:val="center"/>
          </w:tcPr>
          <w:p w14:paraId="423062C6">
            <w:pPr>
              <w:jc w:val="center"/>
              <w:rPr>
                <w:color w:val="000000"/>
                <w:kern w:val="0"/>
                <w:sz w:val="24"/>
              </w:rPr>
            </w:pPr>
            <w:r>
              <w:rPr>
                <w:color w:val="000000"/>
                <w:sz w:val="24"/>
              </w:rPr>
              <w:t>不允许</w:t>
            </w:r>
          </w:p>
        </w:tc>
      </w:tr>
      <w:tr w14:paraId="365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19B14339">
            <w:pPr>
              <w:jc w:val="center"/>
              <w:rPr>
                <w:color w:val="000000"/>
                <w:kern w:val="0"/>
                <w:sz w:val="24"/>
              </w:rPr>
            </w:pPr>
            <w:r>
              <w:rPr>
                <w:color w:val="000000"/>
                <w:kern w:val="0"/>
                <w:sz w:val="24"/>
              </w:rPr>
              <w:t>12</w:t>
            </w:r>
          </w:p>
        </w:tc>
        <w:tc>
          <w:tcPr>
            <w:tcW w:w="901" w:type="pct"/>
            <w:shd w:val="clear" w:color="000000" w:fill="FFFFFF"/>
            <w:vAlign w:val="center"/>
          </w:tcPr>
          <w:p w14:paraId="406C9017">
            <w:pPr>
              <w:jc w:val="center"/>
              <w:rPr>
                <w:color w:val="000000"/>
                <w:kern w:val="0"/>
                <w:sz w:val="24"/>
              </w:rPr>
            </w:pPr>
            <w:bookmarkStart w:id="691" w:name="OLE_LINK58"/>
            <w:r>
              <w:rPr>
                <w:color w:val="000000"/>
                <w:kern w:val="0"/>
                <w:sz w:val="24"/>
              </w:rPr>
              <w:t>串通</w:t>
            </w:r>
            <w:r>
              <w:rPr>
                <w:rFonts w:hint="eastAsia"/>
                <w:color w:val="000000"/>
                <w:kern w:val="0"/>
                <w:sz w:val="24"/>
              </w:rPr>
              <w:t>磋商</w:t>
            </w:r>
            <w:bookmarkEnd w:id="691"/>
          </w:p>
        </w:tc>
        <w:tc>
          <w:tcPr>
            <w:tcW w:w="2868" w:type="pct"/>
            <w:shd w:val="clear" w:color="000000" w:fill="FFFFFF"/>
            <w:vAlign w:val="center"/>
          </w:tcPr>
          <w:p w14:paraId="1FE0868B">
            <w:pPr>
              <w:rPr>
                <w:color w:val="000000"/>
                <w:kern w:val="0"/>
                <w:sz w:val="24"/>
              </w:rPr>
            </w:pPr>
            <w:r>
              <w:rPr>
                <w:rFonts w:hint="eastAsia"/>
                <w:color w:val="000000"/>
                <w:sz w:val="24"/>
              </w:rPr>
              <w:t>不存在《政府采购货物和服务采购投标管理办法》视为</w:t>
            </w:r>
            <w:r>
              <w:rPr>
                <w:rFonts w:hint="eastAsia"/>
                <w:color w:val="000000"/>
                <w:kern w:val="0"/>
                <w:sz w:val="24"/>
              </w:rPr>
              <w:t>供应商</w:t>
            </w:r>
            <w:r>
              <w:rPr>
                <w:rFonts w:hint="eastAsia"/>
                <w:color w:val="000000"/>
                <w:sz w:val="24"/>
              </w:rPr>
              <w:t>串通磋商的情形：（一）不同</w:t>
            </w:r>
            <w:r>
              <w:rPr>
                <w:rFonts w:hint="eastAsia"/>
                <w:color w:val="000000"/>
                <w:kern w:val="0"/>
                <w:sz w:val="24"/>
              </w:rPr>
              <w:t>供应商</w:t>
            </w:r>
            <w:r>
              <w:rPr>
                <w:rFonts w:hint="eastAsia"/>
                <w:color w:val="000000"/>
                <w:sz w:val="24"/>
              </w:rPr>
              <w:t>的响应文件由同一单位或者个人编制；（二）不同</w:t>
            </w:r>
            <w:r>
              <w:rPr>
                <w:rFonts w:hint="eastAsia"/>
                <w:color w:val="000000"/>
                <w:kern w:val="0"/>
                <w:sz w:val="24"/>
              </w:rPr>
              <w:t>供应商</w:t>
            </w:r>
            <w:r>
              <w:rPr>
                <w:rFonts w:hint="eastAsia"/>
                <w:color w:val="000000"/>
                <w:sz w:val="24"/>
              </w:rPr>
              <w:t>委托同一单位或者个人办理投标事宜；（三）不同供应商的响应文件载明的项目管理成员或者联系人员为同一人；（四）不同</w:t>
            </w:r>
            <w:r>
              <w:rPr>
                <w:rFonts w:hint="eastAsia"/>
                <w:color w:val="000000"/>
                <w:kern w:val="0"/>
                <w:sz w:val="24"/>
              </w:rPr>
              <w:t>供应商</w:t>
            </w:r>
            <w:r>
              <w:rPr>
                <w:rFonts w:hint="eastAsia"/>
                <w:color w:val="000000"/>
                <w:sz w:val="24"/>
              </w:rPr>
              <w:t>的响应文件异常一致或者响应报价呈规律性差异；（五）不同</w:t>
            </w:r>
            <w:r>
              <w:rPr>
                <w:rFonts w:hint="eastAsia"/>
                <w:color w:val="000000"/>
                <w:kern w:val="0"/>
                <w:sz w:val="24"/>
              </w:rPr>
              <w:t>供应商</w:t>
            </w:r>
            <w:r>
              <w:rPr>
                <w:rFonts w:hint="eastAsia"/>
                <w:color w:val="000000"/>
                <w:sz w:val="24"/>
              </w:rPr>
              <w:t>的响应文件相互混装；（六）不同</w:t>
            </w:r>
            <w:r>
              <w:rPr>
                <w:rFonts w:hint="eastAsia"/>
                <w:color w:val="000000"/>
                <w:kern w:val="0"/>
                <w:sz w:val="24"/>
              </w:rPr>
              <w:t>供应商</w:t>
            </w:r>
            <w:r>
              <w:rPr>
                <w:rFonts w:hint="eastAsia"/>
                <w:color w:val="000000"/>
                <w:sz w:val="24"/>
              </w:rPr>
              <w:t>的响应保证金从同一单位或者个人的账户转出</w:t>
            </w:r>
            <w:r>
              <w:rPr>
                <w:color w:val="000000"/>
                <w:sz w:val="24"/>
              </w:rPr>
              <w:t>；</w:t>
            </w:r>
          </w:p>
        </w:tc>
        <w:tc>
          <w:tcPr>
            <w:tcW w:w="825" w:type="pct"/>
            <w:shd w:val="clear" w:color="000000" w:fill="FFFFFF"/>
            <w:vAlign w:val="center"/>
          </w:tcPr>
          <w:p w14:paraId="03964137">
            <w:pPr>
              <w:jc w:val="center"/>
              <w:rPr>
                <w:color w:val="000000"/>
                <w:sz w:val="24"/>
              </w:rPr>
            </w:pPr>
            <w:r>
              <w:rPr>
                <w:color w:val="000000"/>
                <w:sz w:val="24"/>
              </w:rPr>
              <w:t>不允许</w:t>
            </w:r>
          </w:p>
        </w:tc>
      </w:tr>
      <w:tr w14:paraId="25DE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4BA6CDFA">
            <w:pPr>
              <w:jc w:val="center"/>
              <w:rPr>
                <w:color w:val="000000"/>
                <w:kern w:val="0"/>
                <w:sz w:val="24"/>
              </w:rPr>
            </w:pPr>
            <w:r>
              <w:rPr>
                <w:color w:val="000000"/>
                <w:kern w:val="0"/>
                <w:sz w:val="24"/>
              </w:rPr>
              <w:t>13</w:t>
            </w:r>
          </w:p>
        </w:tc>
        <w:tc>
          <w:tcPr>
            <w:tcW w:w="901" w:type="pct"/>
            <w:shd w:val="clear" w:color="000000" w:fill="FFFFFF"/>
            <w:vAlign w:val="center"/>
          </w:tcPr>
          <w:p w14:paraId="5938CFE1">
            <w:pPr>
              <w:jc w:val="center"/>
              <w:rPr>
                <w:color w:val="000000"/>
                <w:kern w:val="0"/>
                <w:sz w:val="24"/>
              </w:rPr>
            </w:pPr>
            <w:bookmarkStart w:id="692" w:name="OLE_LINK59"/>
            <w:r>
              <w:rPr>
                <w:color w:val="000000"/>
                <w:kern w:val="0"/>
                <w:sz w:val="24"/>
              </w:rPr>
              <w:t>附加条件</w:t>
            </w:r>
            <w:bookmarkEnd w:id="692"/>
          </w:p>
        </w:tc>
        <w:tc>
          <w:tcPr>
            <w:tcW w:w="2868" w:type="pct"/>
            <w:shd w:val="clear" w:color="000000" w:fill="FFFFFF"/>
            <w:vAlign w:val="center"/>
          </w:tcPr>
          <w:p w14:paraId="738BBF54">
            <w:pPr>
              <w:rPr>
                <w:color w:val="000000"/>
                <w:kern w:val="0"/>
                <w:sz w:val="24"/>
              </w:rPr>
            </w:pPr>
            <w:r>
              <w:rPr>
                <w:color w:val="000000"/>
                <w:kern w:val="0"/>
                <w:sz w:val="24"/>
              </w:rPr>
              <w:t>响应文件</w:t>
            </w:r>
            <w:r>
              <w:rPr>
                <w:rFonts w:hint="eastAsia"/>
                <w:color w:val="000000"/>
                <w:kern w:val="0"/>
                <w:sz w:val="24"/>
              </w:rPr>
              <w:t>未</w:t>
            </w:r>
            <w:r>
              <w:rPr>
                <w:color w:val="000000"/>
                <w:kern w:val="0"/>
                <w:sz w:val="24"/>
              </w:rPr>
              <w:t>含有采购人不能接受的附加条件的；</w:t>
            </w:r>
          </w:p>
        </w:tc>
        <w:tc>
          <w:tcPr>
            <w:tcW w:w="825" w:type="pct"/>
            <w:shd w:val="clear" w:color="000000" w:fill="FFFFFF"/>
            <w:vAlign w:val="center"/>
          </w:tcPr>
          <w:p w14:paraId="5337FC7D">
            <w:pPr>
              <w:jc w:val="center"/>
              <w:rPr>
                <w:color w:val="000000"/>
                <w:sz w:val="24"/>
              </w:rPr>
            </w:pPr>
            <w:bookmarkStart w:id="693" w:name="OLE_LINK38"/>
            <w:r>
              <w:rPr>
                <w:color w:val="000000"/>
                <w:sz w:val="24"/>
              </w:rPr>
              <w:t>不允许</w:t>
            </w:r>
            <w:bookmarkEnd w:id="693"/>
          </w:p>
        </w:tc>
      </w:tr>
      <w:tr w14:paraId="1D03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5899C44C">
            <w:pPr>
              <w:jc w:val="center"/>
              <w:rPr>
                <w:color w:val="000000"/>
                <w:kern w:val="0"/>
                <w:sz w:val="24"/>
              </w:rPr>
            </w:pPr>
            <w:r>
              <w:rPr>
                <w:rFonts w:hint="eastAsia"/>
                <w:color w:val="000000"/>
                <w:kern w:val="0"/>
                <w:sz w:val="24"/>
              </w:rPr>
              <w:t>1</w:t>
            </w:r>
            <w:r>
              <w:rPr>
                <w:color w:val="000000"/>
                <w:kern w:val="0"/>
                <w:sz w:val="24"/>
              </w:rPr>
              <w:t>4</w:t>
            </w:r>
          </w:p>
        </w:tc>
        <w:tc>
          <w:tcPr>
            <w:tcW w:w="901" w:type="pct"/>
            <w:shd w:val="clear" w:color="000000" w:fill="FFFFFF"/>
            <w:vAlign w:val="center"/>
          </w:tcPr>
          <w:p w14:paraId="1E0C73B3">
            <w:pPr>
              <w:jc w:val="center"/>
              <w:rPr>
                <w:color w:val="000000"/>
                <w:kern w:val="0"/>
                <w:sz w:val="24"/>
              </w:rPr>
            </w:pPr>
            <w:bookmarkStart w:id="694" w:name="OLE_LINK60"/>
            <w:r>
              <w:rPr>
                <w:rFonts w:ascii="宋体" w:hAnsi="宋体"/>
                <w:sz w:val="24"/>
              </w:rPr>
              <w:t>中小企业声明函</w:t>
            </w:r>
            <w:bookmarkEnd w:id="694"/>
          </w:p>
        </w:tc>
        <w:tc>
          <w:tcPr>
            <w:tcW w:w="2868" w:type="pct"/>
            <w:shd w:val="clear" w:color="000000" w:fill="FFFFFF"/>
            <w:vAlign w:val="center"/>
          </w:tcPr>
          <w:p w14:paraId="5EBF5691">
            <w:pPr>
              <w:tabs>
                <w:tab w:val="left" w:pos="1080"/>
              </w:tabs>
              <w:spacing w:line="276" w:lineRule="auto"/>
              <w:rPr>
                <w:rFonts w:hint="eastAsia" w:ascii="宋体" w:hAnsi="宋体"/>
                <w:color w:val="000000"/>
                <w:sz w:val="24"/>
              </w:rPr>
            </w:pPr>
            <w:r>
              <w:rPr>
                <w:rFonts w:hint="eastAsia" w:ascii="宋体" w:hAnsi="宋体" w:cs="宋体"/>
                <w:color w:val="000000"/>
                <w:sz w:val="24"/>
              </w:rPr>
              <w:t>当本项目（包）涉及预留份额专门面向中小企业采购，此时建议在《资格证明文件》中提供。</w:t>
            </w:r>
          </w:p>
          <w:p w14:paraId="6D68EFE2">
            <w:pPr>
              <w:tabs>
                <w:tab w:val="left" w:pos="1080"/>
              </w:tabs>
              <w:spacing w:line="276" w:lineRule="auto"/>
              <w:rPr>
                <w:rFonts w:hint="eastAsia" w:ascii="宋体" w:hAnsi="宋体"/>
                <w:color w:val="000000"/>
                <w:sz w:val="24"/>
              </w:rPr>
            </w:pPr>
            <w:r>
              <w:rPr>
                <w:rFonts w:hint="eastAsia" w:ascii="宋体" w:hAnsi="宋体"/>
                <w:color w:val="000000"/>
                <w:sz w:val="24"/>
              </w:rPr>
              <w:t>1</w:t>
            </w:r>
            <w:r>
              <w:rPr>
                <w:rFonts w:hint="eastAsia" w:ascii="宋体" w:hAnsi="宋体" w:cs="宋体"/>
                <w:color w:val="000000"/>
                <w:sz w:val="24"/>
              </w:rPr>
              <w:t>、投标人单独投标的，应提供中小企业声明函；如为监狱企业或残疾人福利性单位，不必提供中小企业声明函，但须按注</w:t>
            </w:r>
            <w:r>
              <w:rPr>
                <w:rFonts w:hint="eastAsia" w:ascii="宋体" w:hAnsi="宋体"/>
                <w:color w:val="000000"/>
                <w:sz w:val="24"/>
              </w:rPr>
              <w:t>1</w:t>
            </w:r>
            <w:r>
              <w:rPr>
                <w:rFonts w:hint="eastAsia" w:ascii="宋体" w:hAnsi="宋体" w:cs="宋体"/>
                <w:color w:val="000000"/>
                <w:sz w:val="24"/>
              </w:rPr>
              <w:t>或注</w:t>
            </w:r>
            <w:r>
              <w:rPr>
                <w:rFonts w:hint="eastAsia" w:ascii="宋体" w:hAnsi="宋体"/>
                <w:color w:val="000000"/>
                <w:sz w:val="24"/>
              </w:rPr>
              <w:t>2</w:t>
            </w:r>
            <w:r>
              <w:rPr>
                <w:rFonts w:hint="eastAsia" w:ascii="宋体" w:hAnsi="宋体" w:cs="宋体"/>
                <w:color w:val="000000"/>
                <w:sz w:val="24"/>
              </w:rPr>
              <w:t>要求提供证明材料。</w:t>
            </w:r>
          </w:p>
          <w:p w14:paraId="6DC7B0ED">
            <w:pPr>
              <w:tabs>
                <w:tab w:val="left" w:pos="1080"/>
              </w:tabs>
              <w:spacing w:line="276" w:lineRule="auto"/>
              <w:rPr>
                <w:rFonts w:hint="eastAsia" w:ascii="宋体" w:hAnsi="宋体"/>
                <w:color w:val="000000"/>
                <w:sz w:val="24"/>
              </w:rPr>
            </w:pPr>
            <w:r>
              <w:rPr>
                <w:rFonts w:hint="eastAsia" w:ascii="宋体" w:hAnsi="宋体"/>
                <w:color w:val="000000"/>
                <w:sz w:val="24"/>
              </w:rPr>
              <w:t>2</w:t>
            </w:r>
            <w:r>
              <w:rPr>
                <w:rFonts w:hint="eastAsia" w:ascii="宋体" w:hAnsi="宋体" w:cs="宋体"/>
                <w:color w:val="000000"/>
                <w:sz w:val="24"/>
              </w:rPr>
              <w:t>、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rFonts w:hint="eastAsia" w:ascii="宋体" w:hAnsi="宋体"/>
                <w:color w:val="000000"/>
                <w:sz w:val="24"/>
              </w:rPr>
              <w:t>1</w:t>
            </w:r>
            <w:r>
              <w:rPr>
                <w:rFonts w:hint="eastAsia" w:ascii="宋体" w:hAnsi="宋体" w:cs="宋体"/>
                <w:color w:val="000000"/>
                <w:sz w:val="24"/>
              </w:rPr>
              <w:t>或注</w:t>
            </w:r>
            <w:r>
              <w:rPr>
                <w:rFonts w:hint="eastAsia" w:ascii="宋体" w:hAnsi="宋体"/>
                <w:color w:val="000000"/>
                <w:sz w:val="24"/>
              </w:rPr>
              <w:t>2</w:t>
            </w:r>
            <w:r>
              <w:rPr>
                <w:rFonts w:hint="eastAsia" w:ascii="宋体" w:hAnsi="宋体" w:cs="宋体"/>
                <w:color w:val="000000"/>
                <w:sz w:val="24"/>
              </w:rPr>
              <w:t>要求提供证明材料。</w:t>
            </w:r>
          </w:p>
          <w:p w14:paraId="20DB6FCE">
            <w:pPr>
              <w:tabs>
                <w:tab w:val="left" w:pos="1080"/>
              </w:tabs>
              <w:spacing w:line="276" w:lineRule="auto"/>
              <w:rPr>
                <w:rFonts w:hint="eastAsia" w:ascii="宋体" w:hAnsi="宋体"/>
                <w:color w:val="000000"/>
                <w:sz w:val="24"/>
              </w:rPr>
            </w:pPr>
          </w:p>
          <w:p w14:paraId="1D5D077B">
            <w:pPr>
              <w:tabs>
                <w:tab w:val="left" w:pos="1080"/>
              </w:tabs>
              <w:spacing w:line="276" w:lineRule="auto"/>
              <w:rPr>
                <w:rFonts w:hint="eastAsia" w:ascii="宋体" w:hAnsi="宋体"/>
                <w:color w:val="000000"/>
                <w:sz w:val="24"/>
              </w:rPr>
            </w:pPr>
            <w:r>
              <w:rPr>
                <w:rFonts w:hint="eastAsia" w:ascii="宋体" w:hAnsi="宋体" w:cs="宋体"/>
                <w:color w:val="000000"/>
                <w:sz w:val="24"/>
              </w:rPr>
              <w:t>注</w:t>
            </w:r>
            <w:r>
              <w:rPr>
                <w:rFonts w:hint="eastAsia" w:ascii="宋体" w:hAnsi="宋体"/>
                <w:color w:val="000000"/>
                <w:sz w:val="24"/>
              </w:rPr>
              <w:t>1</w:t>
            </w:r>
            <w:r>
              <w:rPr>
                <w:rFonts w:hint="eastAsia" w:ascii="宋体" w:hAnsi="宋体" w:cs="宋体"/>
                <w:color w:val="000000"/>
                <w:sz w:val="24"/>
              </w:rPr>
              <w:t>：监狱企业须提供由省级以上监狱管理局（北京市含教育矫治局）、戒毒管理局（含新疆生产建设兵团）出具的属于监狱企业的证明文件。</w:t>
            </w:r>
          </w:p>
          <w:p w14:paraId="14F4C4C4">
            <w:pPr>
              <w:rPr>
                <w:color w:val="000000"/>
                <w:kern w:val="0"/>
                <w:sz w:val="24"/>
              </w:rPr>
            </w:pPr>
            <w:r>
              <w:rPr>
                <w:rFonts w:hint="eastAsia" w:ascii="宋体" w:hAnsi="宋体" w:cs="宋体"/>
                <w:color w:val="000000"/>
                <w:sz w:val="24"/>
              </w:rPr>
              <w:t>注</w:t>
            </w:r>
            <w:r>
              <w:rPr>
                <w:rFonts w:hint="eastAsia" w:ascii="宋体" w:hAnsi="宋体"/>
                <w:color w:val="000000"/>
                <w:sz w:val="24"/>
              </w:rPr>
              <w:t>2</w:t>
            </w:r>
            <w:r>
              <w:rPr>
                <w:rFonts w:hint="eastAsia" w:ascii="宋体" w:hAnsi="宋体" w:cs="宋体"/>
                <w:color w:val="000000"/>
                <w:sz w:val="24"/>
              </w:rPr>
              <w:t>：残疾人福利性单位须按招标文件要求提供《残疾人福利性单位声明函》。</w:t>
            </w:r>
          </w:p>
        </w:tc>
        <w:tc>
          <w:tcPr>
            <w:tcW w:w="825" w:type="pct"/>
            <w:shd w:val="clear" w:color="000000" w:fill="FFFFFF"/>
            <w:vAlign w:val="center"/>
          </w:tcPr>
          <w:p w14:paraId="0D2D46D5">
            <w:pPr>
              <w:jc w:val="center"/>
              <w:rPr>
                <w:color w:val="000000"/>
                <w:sz w:val="24"/>
              </w:rPr>
            </w:pPr>
            <w:r>
              <w:rPr>
                <w:color w:val="000000"/>
                <w:sz w:val="24"/>
              </w:rPr>
              <w:t>不允许</w:t>
            </w:r>
          </w:p>
        </w:tc>
      </w:tr>
      <w:tr w14:paraId="153B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6" w:type="pct"/>
            <w:shd w:val="clear" w:color="000000" w:fill="FFFFFF"/>
            <w:vAlign w:val="center"/>
          </w:tcPr>
          <w:p w14:paraId="19EE5546">
            <w:pPr>
              <w:jc w:val="center"/>
              <w:rPr>
                <w:color w:val="000000"/>
                <w:kern w:val="0"/>
                <w:sz w:val="24"/>
              </w:rPr>
            </w:pPr>
            <w:r>
              <w:rPr>
                <w:rFonts w:hint="eastAsia"/>
                <w:color w:val="000000"/>
                <w:kern w:val="0"/>
                <w:sz w:val="24"/>
              </w:rPr>
              <w:t>1</w:t>
            </w:r>
            <w:r>
              <w:rPr>
                <w:color w:val="000000"/>
                <w:kern w:val="0"/>
                <w:sz w:val="24"/>
              </w:rPr>
              <w:t>5</w:t>
            </w:r>
          </w:p>
        </w:tc>
        <w:tc>
          <w:tcPr>
            <w:tcW w:w="901" w:type="pct"/>
            <w:shd w:val="clear" w:color="000000" w:fill="FFFFFF"/>
            <w:vAlign w:val="center"/>
          </w:tcPr>
          <w:p w14:paraId="674A2D67">
            <w:pPr>
              <w:jc w:val="center"/>
              <w:rPr>
                <w:color w:val="000000"/>
                <w:kern w:val="0"/>
                <w:sz w:val="24"/>
              </w:rPr>
            </w:pPr>
            <w:bookmarkStart w:id="695" w:name="OLE_LINK61"/>
            <w:r>
              <w:rPr>
                <w:color w:val="000000"/>
                <w:kern w:val="0"/>
                <w:sz w:val="24"/>
              </w:rPr>
              <w:t>其他无效情形</w:t>
            </w:r>
            <w:bookmarkEnd w:id="695"/>
          </w:p>
        </w:tc>
        <w:tc>
          <w:tcPr>
            <w:tcW w:w="2868" w:type="pct"/>
            <w:shd w:val="clear" w:color="000000" w:fill="FFFFFF"/>
            <w:vAlign w:val="center"/>
          </w:tcPr>
          <w:p w14:paraId="23BCB37E">
            <w:pPr>
              <w:rPr>
                <w:color w:val="000000"/>
                <w:kern w:val="0"/>
                <w:sz w:val="24"/>
              </w:rPr>
            </w:pPr>
            <w:r>
              <w:rPr>
                <w:rFonts w:hint="eastAsia"/>
                <w:color w:val="000000"/>
                <w:kern w:val="0"/>
                <w:sz w:val="24"/>
              </w:rPr>
              <w:t>供应商</w:t>
            </w:r>
            <w:r>
              <w:rPr>
                <w:color w:val="000000"/>
                <w:sz w:val="24"/>
              </w:rPr>
              <w:t>、响应文件</w:t>
            </w:r>
            <w:r>
              <w:rPr>
                <w:rFonts w:hint="eastAsia"/>
                <w:color w:val="000000"/>
                <w:sz w:val="24"/>
              </w:rPr>
              <w:t>不存在</w:t>
            </w:r>
            <w:r>
              <w:rPr>
                <w:color w:val="000000"/>
                <w:sz w:val="24"/>
              </w:rPr>
              <w:t>不符合法律、法规和采购文件规定的其他无效情形。</w:t>
            </w:r>
          </w:p>
        </w:tc>
        <w:tc>
          <w:tcPr>
            <w:tcW w:w="825" w:type="pct"/>
            <w:shd w:val="clear" w:color="000000" w:fill="FFFFFF"/>
            <w:vAlign w:val="center"/>
          </w:tcPr>
          <w:p w14:paraId="193EB1E8">
            <w:pPr>
              <w:jc w:val="center"/>
              <w:rPr>
                <w:color w:val="000000"/>
                <w:sz w:val="24"/>
              </w:rPr>
            </w:pPr>
            <w:r>
              <w:rPr>
                <w:color w:val="000000"/>
                <w:sz w:val="24"/>
              </w:rPr>
              <w:t>允许</w:t>
            </w:r>
          </w:p>
        </w:tc>
      </w:tr>
    </w:tbl>
    <w:p w14:paraId="32960587">
      <w:pPr>
        <w:tabs>
          <w:tab w:val="left" w:pos="900"/>
          <w:tab w:val="left" w:pos="1080"/>
          <w:tab w:val="left" w:pos="1589"/>
        </w:tabs>
        <w:snapToGrid w:val="0"/>
        <w:spacing w:line="360" w:lineRule="auto"/>
        <w:rPr>
          <w:sz w:val="24"/>
        </w:rPr>
      </w:pPr>
    </w:p>
    <w:p w14:paraId="405ED373">
      <w:pPr>
        <w:numPr>
          <w:ilvl w:val="0"/>
          <w:numId w:val="27"/>
        </w:numPr>
        <w:tabs>
          <w:tab w:val="left" w:pos="360"/>
        </w:tabs>
        <w:snapToGrid w:val="0"/>
        <w:spacing w:line="360" w:lineRule="auto"/>
        <w:outlineLvl w:val="1"/>
        <w:rPr>
          <w:sz w:val="24"/>
        </w:rPr>
      </w:pPr>
      <w:r>
        <w:rPr>
          <w:sz w:val="24"/>
        </w:rPr>
        <w:t>磋商、响应文件有关事项的澄清、说明或者更正和最后报价</w:t>
      </w:r>
    </w:p>
    <w:p w14:paraId="10E2C097">
      <w:pPr>
        <w:numPr>
          <w:ilvl w:val="1"/>
          <w:numId w:val="27"/>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66032437">
      <w:pPr>
        <w:numPr>
          <w:ilvl w:val="1"/>
          <w:numId w:val="27"/>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1913723">
      <w:pPr>
        <w:numPr>
          <w:ilvl w:val="1"/>
          <w:numId w:val="27"/>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AFCF56E">
      <w:pPr>
        <w:numPr>
          <w:ilvl w:val="1"/>
          <w:numId w:val="27"/>
        </w:numPr>
        <w:tabs>
          <w:tab w:val="left" w:pos="1080"/>
          <w:tab w:val="left" w:pos="1872"/>
        </w:tabs>
        <w:snapToGrid w:val="0"/>
        <w:spacing w:line="360" w:lineRule="auto"/>
        <w:rPr>
          <w:kern w:val="0"/>
          <w:sz w:val="24"/>
        </w:rPr>
      </w:pPr>
      <w:r>
        <w:rPr>
          <w:kern w:val="0"/>
          <w:sz w:val="24"/>
        </w:rPr>
        <w:t>供</w:t>
      </w:r>
      <w:r>
        <w:rPr>
          <w:rFonts w:hint="eastAsia"/>
          <w:kern w:val="0"/>
          <w:sz w:val="24"/>
        </w:rPr>
        <w:t>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r>
        <w:rPr>
          <w:kern w:val="0"/>
          <w:sz w:val="24"/>
        </w:rPr>
        <w:t>。</w:t>
      </w:r>
    </w:p>
    <w:p w14:paraId="3560743F">
      <w:pPr>
        <w:numPr>
          <w:ilvl w:val="1"/>
          <w:numId w:val="27"/>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50587552">
      <w:pPr>
        <w:numPr>
          <w:ilvl w:val="2"/>
          <w:numId w:val="27"/>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C999BDC">
      <w:pPr>
        <w:numPr>
          <w:ilvl w:val="2"/>
          <w:numId w:val="27"/>
        </w:numPr>
        <w:snapToGrid w:val="0"/>
        <w:spacing w:line="360" w:lineRule="auto"/>
        <w:rPr>
          <w:sz w:val="24"/>
        </w:rPr>
      </w:pPr>
      <w:r>
        <w:rPr>
          <w:sz w:val="24"/>
        </w:rPr>
        <w:t>磋商小组对响应文件进行审查，如发现供应商提交的响应文件存在不满足《符合性审查要求》的内容，如属于表中</w:t>
      </w:r>
      <w:r>
        <w:rPr>
          <w:rFonts w:hint="eastAsia"/>
          <w:sz w:val="24"/>
        </w:rPr>
        <w:t>“</w:t>
      </w:r>
      <w:r>
        <w:rPr>
          <w:sz w:val="24"/>
        </w:rPr>
        <w:t>不允许</w:t>
      </w:r>
      <w:r>
        <w:rPr>
          <w:rFonts w:hint="eastAsia"/>
          <w:sz w:val="24"/>
        </w:rPr>
        <w:t>”</w:t>
      </w:r>
      <w:r>
        <w:rPr>
          <w:sz w:val="24"/>
        </w:rPr>
        <w:t>澄清、说明或者更正的内容，则供应商响应文件按</w:t>
      </w:r>
      <w:r>
        <w:rPr>
          <w:b/>
          <w:sz w:val="24"/>
        </w:rPr>
        <w:t>无效处理</w:t>
      </w:r>
      <w:r>
        <w:rPr>
          <w:sz w:val="24"/>
        </w:rPr>
        <w:t>；如属于表中的</w:t>
      </w:r>
      <w:r>
        <w:rPr>
          <w:rFonts w:hint="eastAsia"/>
          <w:sz w:val="24"/>
        </w:rPr>
        <w:t>“</w:t>
      </w:r>
      <w:r>
        <w:rPr>
          <w:sz w:val="24"/>
        </w:rPr>
        <w:t>允许</w:t>
      </w:r>
      <w:r>
        <w:rPr>
          <w:rFonts w:hint="eastAsia"/>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BFD354A">
      <w:pPr>
        <w:numPr>
          <w:ilvl w:val="2"/>
          <w:numId w:val="27"/>
        </w:numPr>
        <w:snapToGrid w:val="0"/>
        <w:spacing w:line="360" w:lineRule="auto"/>
        <w:rPr>
          <w:sz w:val="24"/>
        </w:rPr>
      </w:pPr>
      <w:r>
        <w:rPr>
          <w:rFonts w:hint="eastAsia"/>
          <w:sz w:val="24"/>
        </w:rPr>
        <w:t>供应商的澄清、说明或者更正不得超出响应文件的范围或者改变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r>
        <w:rPr>
          <w:sz w:val="24"/>
        </w:rPr>
        <w:t>。</w:t>
      </w:r>
    </w:p>
    <w:p w14:paraId="1BF24727">
      <w:pPr>
        <w:numPr>
          <w:ilvl w:val="1"/>
          <w:numId w:val="27"/>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8A072E4">
      <w:pPr>
        <w:numPr>
          <w:ilvl w:val="1"/>
          <w:numId w:val="27"/>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E6478DB">
      <w:pPr>
        <w:numPr>
          <w:ilvl w:val="1"/>
          <w:numId w:val="27"/>
        </w:numPr>
        <w:tabs>
          <w:tab w:val="left" w:pos="1080"/>
          <w:tab w:val="left" w:pos="1872"/>
        </w:tabs>
        <w:snapToGrid w:val="0"/>
        <w:spacing w:line="360" w:lineRule="auto"/>
        <w:ind w:left="1077" w:hanging="720"/>
        <w:rPr>
          <w:sz w:val="24"/>
        </w:rPr>
      </w:pPr>
      <w:r>
        <w:rPr>
          <w:sz w:val="24"/>
        </w:rPr>
        <w:t>最后报价是供应商响应文件的有效组成部分。</w:t>
      </w:r>
    </w:p>
    <w:p w14:paraId="6F7D5634">
      <w:pPr>
        <w:numPr>
          <w:ilvl w:val="1"/>
          <w:numId w:val="27"/>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660F16B">
      <w:pPr>
        <w:numPr>
          <w:ilvl w:val="0"/>
          <w:numId w:val="27"/>
        </w:numPr>
        <w:tabs>
          <w:tab w:val="left" w:pos="360"/>
        </w:tabs>
        <w:snapToGrid w:val="0"/>
        <w:spacing w:line="360" w:lineRule="auto"/>
        <w:outlineLvl w:val="1"/>
        <w:rPr>
          <w:sz w:val="24"/>
        </w:rPr>
      </w:pPr>
      <w:r>
        <w:rPr>
          <w:sz w:val="24"/>
        </w:rPr>
        <w:t>最后报价的算术修正及政策调整</w:t>
      </w:r>
    </w:p>
    <w:p w14:paraId="401A5855">
      <w:pPr>
        <w:numPr>
          <w:ilvl w:val="1"/>
          <w:numId w:val="27"/>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DBB9323">
      <w:pPr>
        <w:numPr>
          <w:ilvl w:val="1"/>
          <w:numId w:val="27"/>
        </w:numPr>
        <w:tabs>
          <w:tab w:val="left" w:pos="1080"/>
          <w:tab w:val="left" w:pos="1872"/>
        </w:tabs>
        <w:snapToGrid w:val="0"/>
        <w:spacing w:line="360" w:lineRule="auto"/>
        <w:ind w:left="1077" w:hanging="720"/>
        <w:rPr>
          <w:sz w:val="24"/>
        </w:rPr>
      </w:pPr>
      <w:r>
        <w:rPr>
          <w:sz w:val="24"/>
        </w:rPr>
        <w:t>最后报价出现前后不一致的，按照下列规定修正：</w:t>
      </w:r>
    </w:p>
    <w:p w14:paraId="300892E3">
      <w:pPr>
        <w:numPr>
          <w:ilvl w:val="2"/>
          <w:numId w:val="27"/>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53F7DAE4">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6954128">
      <w:pPr>
        <w:tabs>
          <w:tab w:val="left" w:pos="1080"/>
          <w:tab w:val="left" w:pos="1589"/>
          <w:tab w:val="left" w:pos="2035"/>
          <w:tab w:val="left" w:pos="2114"/>
        </w:tabs>
        <w:snapToGrid w:val="0"/>
        <w:spacing w:line="360" w:lineRule="auto"/>
        <w:ind w:left="2035"/>
        <w:rPr>
          <w:sz w:val="24"/>
        </w:rPr>
      </w:pPr>
      <w:r>
        <w:rPr>
          <w:rFonts w:hint="eastAsia" w:ascii="宋体" w:hAnsi="宋体"/>
          <w:color w:val="000000"/>
          <w:sz w:val="15"/>
        </w:rPr>
        <w:t>▉</w:t>
      </w:r>
      <w:r>
        <w:rPr>
          <w:sz w:val="24"/>
        </w:rPr>
        <w:t>无，按下述3.2.2-3.2.6项规定修正。</w:t>
      </w:r>
    </w:p>
    <w:p w14:paraId="06F17DB1">
      <w:pPr>
        <w:numPr>
          <w:ilvl w:val="2"/>
          <w:numId w:val="27"/>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96FA0D3">
      <w:pPr>
        <w:numPr>
          <w:ilvl w:val="2"/>
          <w:numId w:val="27"/>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4A79C154">
      <w:pPr>
        <w:numPr>
          <w:ilvl w:val="2"/>
          <w:numId w:val="27"/>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BFA84F7">
      <w:pPr>
        <w:numPr>
          <w:ilvl w:val="2"/>
          <w:numId w:val="27"/>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4CBBC38">
      <w:pPr>
        <w:numPr>
          <w:ilvl w:val="2"/>
          <w:numId w:val="27"/>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67006491">
      <w:pPr>
        <w:numPr>
          <w:ilvl w:val="1"/>
          <w:numId w:val="27"/>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151EFFAC">
      <w:pPr>
        <w:numPr>
          <w:ilvl w:val="2"/>
          <w:numId w:val="27"/>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%的扣除，用扣除后的价格参加评审。</w:t>
      </w:r>
    </w:p>
    <w:p w14:paraId="614319A9">
      <w:pPr>
        <w:numPr>
          <w:ilvl w:val="2"/>
          <w:numId w:val="27"/>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w:t>
      </w:r>
      <w:bookmarkStart w:id="696" w:name="OLE_LINK13"/>
      <w:r>
        <w:rPr>
          <w:sz w:val="24"/>
        </w:rPr>
        <w:t>对于联合协议或者分包意向协议约定小微企业的合同份额占到合同总金额30%以上的联合体或者大中型企业的报价给予</w:t>
      </w:r>
      <w:r>
        <w:rPr>
          <w:rFonts w:hint="eastAsia"/>
          <w:sz w:val="24"/>
          <w:u w:val="single"/>
        </w:rPr>
        <w:t xml:space="preserve"> 4 </w:t>
      </w:r>
      <w:r>
        <w:rPr>
          <w:sz w:val="24"/>
        </w:rPr>
        <w:t>%的扣除</w:t>
      </w:r>
      <w:bookmarkEnd w:id="696"/>
      <w:r>
        <w:rPr>
          <w:sz w:val="24"/>
        </w:rPr>
        <w:t>，用扣除后的价格参加评审。</w:t>
      </w:r>
    </w:p>
    <w:p w14:paraId="663C60BA">
      <w:pPr>
        <w:numPr>
          <w:ilvl w:val="2"/>
          <w:numId w:val="27"/>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557B4D6">
      <w:pPr>
        <w:numPr>
          <w:ilvl w:val="2"/>
          <w:numId w:val="27"/>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0C1337D">
      <w:pPr>
        <w:numPr>
          <w:ilvl w:val="2"/>
          <w:numId w:val="27"/>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EE0E94D">
      <w:pPr>
        <w:numPr>
          <w:ilvl w:val="2"/>
          <w:numId w:val="27"/>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562ECDD">
      <w:pPr>
        <w:numPr>
          <w:ilvl w:val="2"/>
          <w:numId w:val="27"/>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F25C0FA">
      <w:pPr>
        <w:numPr>
          <w:ilvl w:val="2"/>
          <w:numId w:val="27"/>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0668FB29">
      <w:pPr>
        <w:numPr>
          <w:ilvl w:val="2"/>
          <w:numId w:val="27"/>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w:t>
      </w:r>
      <w:r>
        <w:rPr>
          <w:sz w:val="24"/>
          <w:u w:val="single"/>
        </w:rPr>
        <w:t>/</w:t>
      </w:r>
      <w:r>
        <w:rPr>
          <w:rFonts w:hint="eastAsia"/>
          <w:sz w:val="24"/>
          <w:u w:val="single"/>
        </w:rPr>
        <w:t xml:space="preserve">  </w:t>
      </w:r>
      <w:r>
        <w:rPr>
          <w:sz w:val="24"/>
        </w:rPr>
        <w:t>。</w:t>
      </w:r>
    </w:p>
    <w:p w14:paraId="0477FA30">
      <w:pPr>
        <w:numPr>
          <w:ilvl w:val="0"/>
          <w:numId w:val="27"/>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9C5AFF3">
      <w:pPr>
        <w:numPr>
          <w:ilvl w:val="1"/>
          <w:numId w:val="27"/>
        </w:numPr>
        <w:tabs>
          <w:tab w:val="left" w:pos="1080"/>
        </w:tabs>
        <w:snapToGrid w:val="0"/>
        <w:spacing w:line="360" w:lineRule="auto"/>
        <w:ind w:left="1077" w:hanging="720"/>
        <w:rPr>
          <w:sz w:val="24"/>
        </w:rPr>
      </w:pPr>
      <w:r>
        <w:rPr>
          <w:sz w:val="24"/>
        </w:rPr>
        <w:t>供应商对实质性变动不予确认的；</w:t>
      </w:r>
    </w:p>
    <w:p w14:paraId="7FFBACB4">
      <w:pPr>
        <w:numPr>
          <w:ilvl w:val="1"/>
          <w:numId w:val="27"/>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751D74C4">
      <w:pPr>
        <w:numPr>
          <w:ilvl w:val="1"/>
          <w:numId w:val="27"/>
        </w:numPr>
        <w:tabs>
          <w:tab w:val="left" w:pos="1080"/>
        </w:tabs>
        <w:snapToGrid w:val="0"/>
        <w:spacing w:line="360" w:lineRule="auto"/>
        <w:ind w:left="1077" w:hanging="720"/>
        <w:rPr>
          <w:sz w:val="24"/>
        </w:rPr>
      </w:pPr>
      <w:r>
        <w:rPr>
          <w:sz w:val="24"/>
        </w:rPr>
        <w:t>未按照磋商小组规定的时间、逾期提交最后报价的；</w:t>
      </w:r>
    </w:p>
    <w:p w14:paraId="06157B51">
      <w:pPr>
        <w:numPr>
          <w:ilvl w:val="1"/>
          <w:numId w:val="27"/>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01288C80">
      <w:pPr>
        <w:numPr>
          <w:ilvl w:val="1"/>
          <w:numId w:val="27"/>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0BA2B536">
      <w:pPr>
        <w:numPr>
          <w:ilvl w:val="1"/>
          <w:numId w:val="27"/>
        </w:numPr>
        <w:tabs>
          <w:tab w:val="left" w:pos="1080"/>
        </w:tabs>
        <w:snapToGrid w:val="0"/>
        <w:spacing w:line="360" w:lineRule="auto"/>
        <w:ind w:left="1077" w:hanging="720"/>
        <w:rPr>
          <w:sz w:val="24"/>
        </w:rPr>
      </w:pPr>
      <w:r>
        <w:rPr>
          <w:sz w:val="24"/>
        </w:rPr>
        <w:t>最后报价出现前后不一致，供应商对修正后的报价不予确认的；</w:t>
      </w:r>
    </w:p>
    <w:p w14:paraId="7C0EA09F">
      <w:pPr>
        <w:numPr>
          <w:ilvl w:val="1"/>
          <w:numId w:val="27"/>
        </w:numPr>
        <w:tabs>
          <w:tab w:val="left" w:pos="1080"/>
        </w:tabs>
        <w:snapToGrid w:val="0"/>
        <w:spacing w:line="360" w:lineRule="auto"/>
        <w:ind w:left="1077" w:hanging="720"/>
        <w:rPr>
          <w:sz w:val="24"/>
        </w:rPr>
      </w:pPr>
      <w:r>
        <w:rPr>
          <w:sz w:val="24"/>
        </w:rPr>
        <w:t>其他：</w:t>
      </w:r>
      <w:r>
        <w:rPr>
          <w:rFonts w:hint="eastAsia"/>
          <w:sz w:val="24"/>
          <w:u w:val="single"/>
        </w:rPr>
        <w:t xml:space="preserve">  /  </w:t>
      </w:r>
      <w:r>
        <w:rPr>
          <w:sz w:val="24"/>
        </w:rPr>
        <w:t>。</w:t>
      </w:r>
    </w:p>
    <w:bookmarkEnd w:id="652"/>
    <w:bookmarkEnd w:id="653"/>
    <w:p w14:paraId="5834EE75">
      <w:pPr>
        <w:numPr>
          <w:ilvl w:val="0"/>
          <w:numId w:val="27"/>
        </w:numPr>
        <w:tabs>
          <w:tab w:val="left" w:pos="360"/>
          <w:tab w:val="left" w:pos="1589"/>
        </w:tabs>
        <w:snapToGrid w:val="0"/>
        <w:spacing w:line="360" w:lineRule="auto"/>
        <w:outlineLvl w:val="1"/>
        <w:rPr>
          <w:sz w:val="24"/>
        </w:rPr>
      </w:pPr>
      <w:r>
        <w:rPr>
          <w:sz w:val="24"/>
        </w:rPr>
        <w:t>评审方法和评审标准</w:t>
      </w:r>
    </w:p>
    <w:p w14:paraId="01ACD5F3">
      <w:pPr>
        <w:numPr>
          <w:ilvl w:val="1"/>
          <w:numId w:val="27"/>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E987DC7">
      <w:pPr>
        <w:numPr>
          <w:ilvl w:val="1"/>
          <w:numId w:val="27"/>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B1E2579">
      <w:pPr>
        <w:numPr>
          <w:ilvl w:val="1"/>
          <w:numId w:val="27"/>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6E9045D5">
      <w:pPr>
        <w:numPr>
          <w:ilvl w:val="0"/>
          <w:numId w:val="27"/>
        </w:numPr>
        <w:tabs>
          <w:tab w:val="left" w:pos="360"/>
        </w:tabs>
        <w:snapToGrid w:val="0"/>
        <w:spacing w:line="360" w:lineRule="auto"/>
        <w:outlineLvl w:val="1"/>
        <w:rPr>
          <w:sz w:val="24"/>
        </w:rPr>
      </w:pPr>
      <w:r>
        <w:rPr>
          <w:sz w:val="24"/>
        </w:rPr>
        <w:t>确定</w:t>
      </w:r>
      <w:bookmarkStart w:id="697" w:name="_Toc164608660"/>
      <w:bookmarkStart w:id="698" w:name="_Toc164229241"/>
      <w:bookmarkStart w:id="699" w:name="_Toc151190173"/>
      <w:bookmarkStart w:id="700" w:name="_Toc151193716"/>
      <w:bookmarkStart w:id="701" w:name="_Toc164351640"/>
      <w:bookmarkStart w:id="702" w:name="_Toc164608815"/>
      <w:bookmarkStart w:id="703" w:name="_Toc150509297"/>
      <w:bookmarkStart w:id="704" w:name="_Toc142311048"/>
      <w:bookmarkStart w:id="705" w:name="_Toc151193934"/>
      <w:bookmarkStart w:id="706" w:name="_Ref467307010"/>
      <w:bookmarkStart w:id="707" w:name="_Toc151193788"/>
      <w:bookmarkStart w:id="708" w:name="_Toc226965736"/>
      <w:bookmarkStart w:id="709" w:name="_Toc149720839"/>
      <w:bookmarkStart w:id="710" w:name="_Toc520356170"/>
      <w:bookmarkStart w:id="711" w:name="_Toc150774646"/>
      <w:bookmarkStart w:id="712" w:name="_Toc164229387"/>
      <w:bookmarkStart w:id="713" w:name="_Toc127151747"/>
      <w:bookmarkStart w:id="714" w:name="_Toc195842911"/>
      <w:bookmarkStart w:id="715" w:name="_Toc305158814"/>
      <w:bookmarkStart w:id="716" w:name="_Toc265228384"/>
      <w:bookmarkStart w:id="717" w:name="_Toc226337242"/>
      <w:bookmarkStart w:id="718" w:name="_Toc226965819"/>
      <w:bookmarkStart w:id="719" w:name="_Toc151193860"/>
      <w:bookmarkStart w:id="720" w:name="_Toc264969236"/>
      <w:bookmarkStart w:id="721" w:name="_Toc150774751"/>
      <w:bookmarkStart w:id="722" w:name="_Toc127151546"/>
      <w:bookmarkStart w:id="723" w:name="_Toc127161460"/>
      <w:bookmarkStart w:id="724" w:name="_Toc151193644"/>
      <w:bookmarkStart w:id="725" w:name="_Toc226309790"/>
      <w:bookmarkStart w:id="726" w:name="_Toc150480784"/>
      <w:bookmarkStart w:id="727" w:name="_Toc305158888"/>
      <w:r>
        <w:rPr>
          <w:sz w:val="24"/>
        </w:rPr>
        <w:t>成交候选人名单</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FD3E308">
      <w:pPr>
        <w:numPr>
          <w:ilvl w:val="1"/>
          <w:numId w:val="27"/>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EB97E0C">
      <w:pPr>
        <w:numPr>
          <w:ilvl w:val="1"/>
          <w:numId w:val="27"/>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u w:val="single"/>
        </w:rPr>
        <w:t xml:space="preserve"> </w:t>
      </w:r>
      <w:r>
        <w:rPr>
          <w:sz w:val="24"/>
          <w:u w:val="single"/>
        </w:rPr>
        <w:t>3</w:t>
      </w:r>
      <w:r>
        <w:rPr>
          <w:rFonts w:hint="eastAsia"/>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D2591E3">
      <w:pPr>
        <w:numPr>
          <w:ilvl w:val="1"/>
          <w:numId w:val="27"/>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55A914D">
      <w:pPr>
        <w:numPr>
          <w:ilvl w:val="0"/>
          <w:numId w:val="27"/>
        </w:numPr>
        <w:tabs>
          <w:tab w:val="left" w:pos="360"/>
        </w:tabs>
        <w:snapToGrid w:val="0"/>
        <w:spacing w:line="360" w:lineRule="auto"/>
        <w:outlineLvl w:val="1"/>
        <w:rPr>
          <w:sz w:val="24"/>
        </w:rPr>
      </w:pPr>
      <w:r>
        <w:rPr>
          <w:sz w:val="24"/>
        </w:rPr>
        <w:t>报告违法行为</w:t>
      </w:r>
    </w:p>
    <w:p w14:paraId="7E84F6A9">
      <w:pPr>
        <w:numPr>
          <w:ilvl w:val="1"/>
          <w:numId w:val="27"/>
        </w:numPr>
        <w:tabs>
          <w:tab w:val="left" w:pos="1080"/>
          <w:tab w:val="left" w:pos="1872"/>
        </w:tabs>
        <w:snapToGrid w:val="0"/>
        <w:spacing w:line="360" w:lineRule="auto"/>
        <w:ind w:left="1077" w:hanging="720"/>
        <w:jc w:val="left"/>
        <w:rPr>
          <w:b/>
          <w:sz w:val="24"/>
        </w:rPr>
      </w:pPr>
      <w:r>
        <w:rPr>
          <w:rFonts w:ascii="宋体" w:hAnsi="宋体" w:cs="微软雅黑"/>
          <w:spacing w:val="1"/>
          <w:sz w:val="24"/>
        </w:rPr>
        <w:t>磋商小组在评审过程中发现供应商有行贿、提供虚假材</w:t>
      </w:r>
      <w:r>
        <w:rPr>
          <w:rFonts w:ascii="宋体" w:hAnsi="宋体" w:cs="微软雅黑"/>
          <w:sz w:val="24"/>
        </w:rPr>
        <w:t>料或者串通等违法行</w:t>
      </w:r>
      <w:r>
        <w:rPr>
          <w:rFonts w:ascii="宋体" w:hAnsi="宋体" w:cs="微软雅黑"/>
          <w:spacing w:val="-1"/>
          <w:sz w:val="24"/>
        </w:rPr>
        <w:t>为时，应当及时向财政部门报告</w:t>
      </w:r>
      <w:r>
        <w:rPr>
          <w:sz w:val="24"/>
        </w:rPr>
        <w:t>。</w:t>
      </w:r>
      <w:r>
        <w:rPr>
          <w:b/>
          <w:sz w:val="24"/>
        </w:rPr>
        <w:br w:type="page"/>
      </w:r>
    </w:p>
    <w:p w14:paraId="4DF79A5E">
      <w:pPr>
        <w:pStyle w:val="6"/>
        <w:keepNext w:val="0"/>
        <w:keepLines w:val="0"/>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7"/>
        <w:tblW w:w="8926" w:type="dxa"/>
        <w:tblInd w:w="0" w:type="dxa"/>
        <w:tblLayout w:type="fixed"/>
        <w:tblCellMar>
          <w:top w:w="0" w:type="dxa"/>
          <w:left w:w="108" w:type="dxa"/>
          <w:bottom w:w="0" w:type="dxa"/>
          <w:right w:w="108" w:type="dxa"/>
        </w:tblCellMar>
      </w:tblPr>
      <w:tblGrid>
        <w:gridCol w:w="704"/>
        <w:gridCol w:w="1134"/>
        <w:gridCol w:w="851"/>
        <w:gridCol w:w="6237"/>
      </w:tblGrid>
      <w:tr w14:paraId="77124335">
        <w:tblPrEx>
          <w:tblCellMar>
            <w:top w:w="0" w:type="dxa"/>
            <w:left w:w="108" w:type="dxa"/>
            <w:bottom w:w="0" w:type="dxa"/>
            <w:right w:w="108" w:type="dxa"/>
          </w:tblCellMar>
        </w:tblPrEx>
        <w:trPr>
          <w:trHeight w:val="249"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EE9F46C">
            <w:pPr>
              <w:spacing w:line="288" w:lineRule="auto"/>
              <w:rPr>
                <w:rFonts w:hint="eastAsia" w:ascii="宋体" w:hAnsi="宋体"/>
                <w:szCs w:val="21"/>
              </w:rPr>
            </w:pPr>
            <w:r>
              <w:rPr>
                <w:rFonts w:hint="eastAsia" w:ascii="宋体" w:hAnsi="宋体"/>
                <w:szCs w:val="21"/>
              </w:rPr>
              <w:t>序号</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605298C4">
            <w:pPr>
              <w:spacing w:line="288" w:lineRule="auto"/>
              <w:jc w:val="center"/>
              <w:rPr>
                <w:rFonts w:hint="eastAsia" w:ascii="宋体" w:hAnsi="宋体"/>
                <w:szCs w:val="21"/>
              </w:rPr>
            </w:pPr>
            <w:r>
              <w:rPr>
                <w:rFonts w:hint="eastAsia" w:ascii="宋体" w:hAnsi="宋体"/>
                <w:szCs w:val="21"/>
              </w:rPr>
              <w:t>评分项目</w:t>
            </w:r>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5BBB869F">
            <w:pPr>
              <w:spacing w:line="288" w:lineRule="auto"/>
              <w:jc w:val="center"/>
              <w:rPr>
                <w:rFonts w:hint="eastAsia" w:ascii="宋体" w:hAnsi="宋体"/>
                <w:szCs w:val="21"/>
              </w:rPr>
            </w:pPr>
            <w:r>
              <w:rPr>
                <w:rFonts w:hint="eastAsia" w:ascii="宋体" w:hAnsi="宋体"/>
                <w:szCs w:val="21"/>
              </w:rPr>
              <w:t>标准</w:t>
            </w:r>
          </w:p>
          <w:p w14:paraId="44285F6C">
            <w:pPr>
              <w:spacing w:line="288" w:lineRule="auto"/>
              <w:jc w:val="center"/>
              <w:rPr>
                <w:rFonts w:hint="eastAsia" w:ascii="宋体" w:hAnsi="宋体"/>
                <w:szCs w:val="21"/>
              </w:rPr>
            </w:pPr>
            <w:r>
              <w:rPr>
                <w:rFonts w:hint="eastAsia" w:ascii="宋体" w:hAnsi="宋体"/>
                <w:szCs w:val="21"/>
              </w:rPr>
              <w:t>分值</w:t>
            </w:r>
          </w:p>
        </w:tc>
        <w:tc>
          <w:tcPr>
            <w:tcW w:w="6237"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5BE18E05">
            <w:pPr>
              <w:spacing w:line="288" w:lineRule="auto"/>
              <w:jc w:val="center"/>
              <w:rPr>
                <w:rFonts w:hint="eastAsia" w:ascii="宋体" w:hAnsi="宋体"/>
                <w:szCs w:val="21"/>
              </w:rPr>
            </w:pPr>
            <w:r>
              <w:rPr>
                <w:rFonts w:hint="eastAsia" w:ascii="宋体" w:hAnsi="宋体"/>
                <w:szCs w:val="21"/>
              </w:rPr>
              <w:t>评分标准</w:t>
            </w:r>
          </w:p>
        </w:tc>
      </w:tr>
      <w:tr w14:paraId="53EFFA52">
        <w:tblPrEx>
          <w:tblCellMar>
            <w:top w:w="0" w:type="dxa"/>
            <w:left w:w="108" w:type="dxa"/>
            <w:bottom w:w="0" w:type="dxa"/>
            <w:right w:w="108" w:type="dxa"/>
          </w:tblCellMar>
        </w:tblPrEx>
        <w:trPr>
          <w:trHeight w:val="510"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12A94FF4">
            <w:pPr>
              <w:spacing w:line="288" w:lineRule="auto"/>
              <w:jc w:val="center"/>
              <w:rPr>
                <w:rFonts w:hint="eastAsia" w:ascii="宋体" w:hAnsi="宋体"/>
                <w:szCs w:val="21"/>
              </w:rPr>
            </w:pPr>
            <w:r>
              <w:rPr>
                <w:rFonts w:hint="eastAsia" w:ascii="宋体" w:hAnsi="宋体"/>
                <w:szCs w:val="21"/>
              </w:rPr>
              <w:t>一</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046CF552">
            <w:pPr>
              <w:spacing w:line="288" w:lineRule="auto"/>
              <w:jc w:val="center"/>
              <w:rPr>
                <w:rFonts w:hint="eastAsia" w:ascii="宋体" w:hAnsi="宋体"/>
                <w:szCs w:val="21"/>
              </w:rPr>
            </w:pPr>
            <w:r>
              <w:rPr>
                <w:rFonts w:hint="eastAsia" w:ascii="宋体" w:hAnsi="宋体"/>
                <w:szCs w:val="21"/>
              </w:rPr>
              <w:t>商务部分</w:t>
            </w:r>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630C0EAC">
            <w:pPr>
              <w:spacing w:line="288" w:lineRule="auto"/>
              <w:jc w:val="center"/>
              <w:rPr>
                <w:rFonts w:hint="eastAsia" w:ascii="宋体" w:hAnsi="宋体"/>
                <w:szCs w:val="21"/>
              </w:rPr>
            </w:pPr>
            <w:r>
              <w:rPr>
                <w:rFonts w:ascii="宋体" w:hAnsi="宋体"/>
                <w:szCs w:val="21"/>
              </w:rPr>
              <w:t>20</w:t>
            </w:r>
            <w:r>
              <w:rPr>
                <w:rFonts w:hint="eastAsia" w:ascii="宋体" w:hAnsi="宋体"/>
                <w:szCs w:val="21"/>
              </w:rPr>
              <w:t>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609BCC0D">
            <w:pPr>
              <w:spacing w:line="288" w:lineRule="auto"/>
              <w:rPr>
                <w:rFonts w:hint="eastAsia" w:ascii="宋体" w:hAnsi="宋体"/>
                <w:szCs w:val="21"/>
              </w:rPr>
            </w:pPr>
          </w:p>
        </w:tc>
      </w:tr>
      <w:tr w14:paraId="1AE5C7FF">
        <w:tblPrEx>
          <w:tblCellMar>
            <w:top w:w="0" w:type="dxa"/>
            <w:left w:w="108" w:type="dxa"/>
            <w:bottom w:w="0" w:type="dxa"/>
            <w:right w:w="108" w:type="dxa"/>
          </w:tblCellMar>
        </w:tblPrEx>
        <w:trPr>
          <w:trHeight w:val="961"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3862EF56">
            <w:pPr>
              <w:spacing w:line="288" w:lineRule="auto"/>
              <w:jc w:val="center"/>
              <w:rPr>
                <w:rFonts w:hint="eastAsia" w:ascii="宋体" w:hAnsi="宋体"/>
                <w:szCs w:val="21"/>
              </w:rPr>
            </w:pPr>
            <w:r>
              <w:rPr>
                <w:rFonts w:ascii="宋体" w:hAnsi="宋体"/>
                <w:szCs w:val="21"/>
              </w:rPr>
              <w:t>1.1</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6847E06">
            <w:pPr>
              <w:spacing w:line="288" w:lineRule="auto"/>
              <w:jc w:val="center"/>
              <w:rPr>
                <w:rFonts w:hint="eastAsia" w:ascii="宋体" w:hAnsi="宋体"/>
                <w:szCs w:val="21"/>
              </w:rPr>
            </w:pPr>
            <w:r>
              <w:rPr>
                <w:rFonts w:hint="eastAsia" w:ascii="宋体" w:hAnsi="宋体"/>
                <w:szCs w:val="21"/>
              </w:rPr>
              <w:t>投标报价</w:t>
            </w:r>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63E38677">
            <w:pPr>
              <w:spacing w:line="288" w:lineRule="auto"/>
              <w:jc w:val="center"/>
              <w:rPr>
                <w:rFonts w:hint="eastAsia" w:ascii="宋体" w:hAnsi="宋体"/>
                <w:szCs w:val="21"/>
              </w:rPr>
            </w:pPr>
            <w:r>
              <w:rPr>
                <w:rFonts w:ascii="宋体" w:hAnsi="宋体"/>
                <w:szCs w:val="21"/>
              </w:rPr>
              <w:t>10</w:t>
            </w:r>
            <w:r>
              <w:rPr>
                <w:rFonts w:hint="eastAsia" w:ascii="宋体" w:hAnsi="宋体"/>
                <w:szCs w:val="21"/>
              </w:rPr>
              <w:t>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2AAA7EB7">
            <w:pPr>
              <w:spacing w:line="288" w:lineRule="auto"/>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）评标基准价：满足磋商文件要求且优惠率最低的有效投标优惠率为评标基准价；</w:t>
            </w:r>
          </w:p>
          <w:p w14:paraId="69CBF324">
            <w:pPr>
              <w:spacing w:line="288" w:lineRule="auto"/>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）投标报价得分</w:t>
            </w:r>
            <w:r>
              <w:rPr>
                <w:rFonts w:ascii="宋体" w:hAnsi="宋体"/>
                <w:szCs w:val="21"/>
              </w:rPr>
              <w:t>=</w:t>
            </w:r>
            <w:r>
              <w:rPr>
                <w:rFonts w:hint="eastAsia" w:ascii="宋体" w:hAnsi="宋体"/>
                <w:szCs w:val="21"/>
              </w:rPr>
              <w:t>评标基准价</w:t>
            </w:r>
            <w:r>
              <w:rPr>
                <w:rFonts w:ascii="宋体" w:hAnsi="宋体"/>
                <w:szCs w:val="21"/>
              </w:rPr>
              <w:t>/</w:t>
            </w:r>
            <w:r>
              <w:rPr>
                <w:rFonts w:hint="eastAsia" w:ascii="宋体" w:hAnsi="宋体"/>
                <w:szCs w:val="21"/>
              </w:rPr>
              <w:t>投标优惠率</w:t>
            </w:r>
            <w:r>
              <w:rPr>
                <w:rFonts w:ascii="宋体" w:hAnsi="宋体"/>
                <w:szCs w:val="21"/>
              </w:rPr>
              <w:t>×</w:t>
            </w:r>
            <w:r>
              <w:rPr>
                <w:rFonts w:hint="eastAsia" w:ascii="宋体" w:hAnsi="宋体"/>
                <w:szCs w:val="21"/>
              </w:rPr>
              <w:t>10；</w:t>
            </w:r>
          </w:p>
          <w:p w14:paraId="503BA2EA">
            <w:pPr>
              <w:spacing w:line="288" w:lineRule="auto"/>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）报价得分计算结果按四舍五入规则保留小数点后两位数字。</w:t>
            </w:r>
          </w:p>
        </w:tc>
      </w:tr>
      <w:tr w14:paraId="7B3E6037">
        <w:tblPrEx>
          <w:tblCellMar>
            <w:top w:w="0" w:type="dxa"/>
            <w:left w:w="108" w:type="dxa"/>
            <w:bottom w:w="0" w:type="dxa"/>
            <w:right w:w="108" w:type="dxa"/>
          </w:tblCellMar>
        </w:tblPrEx>
        <w:trPr>
          <w:trHeight w:val="1247"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7C364512">
            <w:pPr>
              <w:spacing w:line="288" w:lineRule="auto"/>
              <w:jc w:val="center"/>
              <w:rPr>
                <w:rFonts w:hint="eastAsia" w:ascii="宋体" w:hAnsi="宋体"/>
                <w:szCs w:val="21"/>
              </w:rPr>
            </w:pPr>
            <w:r>
              <w:rPr>
                <w:rFonts w:hint="eastAsia" w:ascii="宋体" w:hAnsi="宋体"/>
                <w:szCs w:val="21"/>
              </w:rPr>
              <w:t>1.</w:t>
            </w:r>
            <w:r>
              <w:rPr>
                <w:rFonts w:ascii="宋体" w:hAnsi="宋体"/>
                <w:szCs w:val="21"/>
              </w:rPr>
              <w:t>2</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904AFA9">
            <w:pPr>
              <w:spacing w:line="288" w:lineRule="auto"/>
              <w:jc w:val="center"/>
              <w:rPr>
                <w:rFonts w:hint="eastAsia" w:ascii="宋体" w:hAnsi="宋体"/>
                <w:szCs w:val="21"/>
              </w:rPr>
            </w:pPr>
            <w:bookmarkStart w:id="728" w:name="OLE_LINK62"/>
            <w:r>
              <w:rPr>
                <w:rFonts w:hint="eastAsia" w:ascii="宋体" w:hAnsi="宋体"/>
                <w:szCs w:val="21"/>
              </w:rPr>
              <w:t>类似项目业绩</w:t>
            </w:r>
            <w:bookmarkEnd w:id="728"/>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53D3C46E">
            <w:pPr>
              <w:spacing w:line="288" w:lineRule="auto"/>
              <w:jc w:val="center"/>
              <w:rPr>
                <w:rFonts w:hint="eastAsia" w:ascii="宋体" w:hAnsi="宋体"/>
                <w:szCs w:val="21"/>
              </w:rPr>
            </w:pPr>
            <w:r>
              <w:rPr>
                <w:rFonts w:hint="eastAsia" w:ascii="宋体" w:hAnsi="宋体"/>
                <w:szCs w:val="21"/>
              </w:rPr>
              <w:t>10分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7E238839">
            <w:pPr>
              <w:spacing w:line="288" w:lineRule="auto"/>
              <w:rPr>
                <w:rFonts w:hint="eastAsia" w:ascii="宋体" w:hAnsi="宋体"/>
                <w:szCs w:val="21"/>
              </w:rPr>
            </w:pPr>
            <w:r>
              <w:rPr>
                <w:rFonts w:hint="eastAsia" w:ascii="宋体" w:hAnsi="宋体"/>
                <w:szCs w:val="21"/>
              </w:rPr>
              <w:t>投标人近三年（20</w:t>
            </w:r>
            <w:r>
              <w:rPr>
                <w:rFonts w:ascii="宋体" w:hAnsi="宋体"/>
                <w:szCs w:val="21"/>
              </w:rPr>
              <w:t>2</w:t>
            </w:r>
            <w:r>
              <w:rPr>
                <w:rFonts w:hint="eastAsia" w:ascii="宋体" w:hAnsi="宋体"/>
                <w:szCs w:val="21"/>
              </w:rPr>
              <w:t>3年1月至递交截止前）所承担的</w:t>
            </w:r>
            <w:bookmarkStart w:id="729" w:name="OLE_LINK12"/>
            <w:r>
              <w:rPr>
                <w:rFonts w:hint="eastAsia" w:ascii="宋体" w:hAnsi="宋体"/>
                <w:szCs w:val="21"/>
              </w:rPr>
              <w:t>类似项目</w:t>
            </w:r>
            <w:bookmarkEnd w:id="729"/>
            <w:r>
              <w:rPr>
                <w:rFonts w:hint="eastAsia" w:ascii="宋体" w:hAnsi="宋体"/>
                <w:szCs w:val="21"/>
              </w:rPr>
              <w:t>业绩，每提供一个得2分，最多10分。</w:t>
            </w:r>
          </w:p>
          <w:p w14:paraId="342DF1DD">
            <w:pPr>
              <w:spacing w:line="288" w:lineRule="auto"/>
              <w:rPr>
                <w:rFonts w:hint="eastAsia" w:ascii="宋体" w:hAnsi="宋体"/>
                <w:szCs w:val="21"/>
              </w:rPr>
            </w:pPr>
            <w:r>
              <w:rPr>
                <w:rFonts w:hint="eastAsia" w:ascii="宋体" w:hAnsi="宋体"/>
                <w:szCs w:val="21"/>
              </w:rPr>
              <w:t>以上业绩须提供合同关键页（合同首页、工作内容、盖章页）作为证明材料，并加盖本单位公章。</w:t>
            </w:r>
          </w:p>
          <w:p w14:paraId="61A46833">
            <w:pPr>
              <w:spacing w:line="288" w:lineRule="auto"/>
              <w:rPr>
                <w:rFonts w:hint="eastAsia" w:ascii="宋体" w:hAnsi="宋体"/>
                <w:szCs w:val="21"/>
              </w:rPr>
            </w:pPr>
            <w:r>
              <w:rPr>
                <w:rFonts w:hint="eastAsia" w:ascii="宋体" w:hAnsi="宋体"/>
                <w:szCs w:val="21"/>
              </w:rPr>
              <w:t>注：类似项目业绩是指食材配送类服务业绩。</w:t>
            </w:r>
          </w:p>
        </w:tc>
      </w:tr>
      <w:tr w14:paraId="78B09CF3">
        <w:tblPrEx>
          <w:tblCellMar>
            <w:top w:w="0" w:type="dxa"/>
            <w:left w:w="108" w:type="dxa"/>
            <w:bottom w:w="0" w:type="dxa"/>
            <w:right w:w="108" w:type="dxa"/>
          </w:tblCellMar>
        </w:tblPrEx>
        <w:trPr>
          <w:trHeight w:val="510"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2FE0934">
            <w:pPr>
              <w:spacing w:line="288" w:lineRule="auto"/>
              <w:jc w:val="center"/>
              <w:rPr>
                <w:rFonts w:hint="eastAsia" w:ascii="宋体" w:hAnsi="宋体"/>
                <w:szCs w:val="21"/>
              </w:rPr>
            </w:pPr>
            <w:r>
              <w:rPr>
                <w:rFonts w:hint="eastAsia" w:ascii="宋体" w:hAnsi="宋体"/>
                <w:szCs w:val="21"/>
              </w:rPr>
              <w:t>二</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06B3E709">
            <w:pPr>
              <w:spacing w:line="288" w:lineRule="auto"/>
              <w:jc w:val="center"/>
              <w:rPr>
                <w:rFonts w:hint="eastAsia" w:ascii="宋体" w:hAnsi="宋体"/>
                <w:szCs w:val="21"/>
              </w:rPr>
            </w:pPr>
            <w:r>
              <w:rPr>
                <w:rFonts w:hint="eastAsia" w:ascii="宋体" w:hAnsi="宋体"/>
                <w:szCs w:val="21"/>
              </w:rPr>
              <w:t>技术部分</w:t>
            </w:r>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3EB30143">
            <w:pPr>
              <w:spacing w:line="288" w:lineRule="auto"/>
              <w:jc w:val="center"/>
              <w:rPr>
                <w:rFonts w:hint="eastAsia" w:ascii="宋体" w:hAnsi="宋体"/>
                <w:szCs w:val="21"/>
              </w:rPr>
            </w:pPr>
            <w:r>
              <w:rPr>
                <w:rFonts w:ascii="宋体" w:hAnsi="宋体"/>
                <w:szCs w:val="21"/>
              </w:rPr>
              <w:t>80</w:t>
            </w:r>
            <w:r>
              <w:rPr>
                <w:rFonts w:hint="eastAsia" w:ascii="宋体" w:hAnsi="宋体"/>
                <w:szCs w:val="21"/>
              </w:rPr>
              <w:t>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74443BA2">
            <w:pPr>
              <w:spacing w:line="288" w:lineRule="auto"/>
              <w:rPr>
                <w:rFonts w:hint="eastAsia" w:ascii="宋体" w:hAnsi="宋体"/>
                <w:szCs w:val="21"/>
              </w:rPr>
            </w:pPr>
          </w:p>
        </w:tc>
      </w:tr>
      <w:tr w14:paraId="21FF0442">
        <w:tblPrEx>
          <w:tblCellMar>
            <w:top w:w="0" w:type="dxa"/>
            <w:left w:w="108" w:type="dxa"/>
            <w:bottom w:w="0" w:type="dxa"/>
            <w:right w:w="108" w:type="dxa"/>
          </w:tblCellMar>
        </w:tblPrEx>
        <w:trPr>
          <w:trHeight w:val="311"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A821415">
            <w:pPr>
              <w:spacing w:line="288" w:lineRule="auto"/>
              <w:jc w:val="center"/>
              <w:rPr>
                <w:rFonts w:hint="eastAsia" w:ascii="宋体" w:hAnsi="宋体"/>
                <w:szCs w:val="21"/>
              </w:rPr>
            </w:pPr>
            <w:r>
              <w:rPr>
                <w:rFonts w:hint="eastAsia" w:ascii="宋体" w:hAnsi="宋体"/>
                <w:szCs w:val="21"/>
              </w:rPr>
              <w:t>2.1</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5B494291">
            <w:pPr>
              <w:spacing w:line="288" w:lineRule="auto"/>
              <w:jc w:val="center"/>
              <w:rPr>
                <w:rFonts w:hint="eastAsia" w:ascii="宋体" w:hAnsi="宋体"/>
                <w:szCs w:val="21"/>
              </w:rPr>
            </w:pPr>
            <w:bookmarkStart w:id="730" w:name="OLE_LINK63"/>
            <w:r>
              <w:rPr>
                <w:rFonts w:hint="eastAsia" w:ascii="宋体" w:hAnsi="宋体"/>
                <w:szCs w:val="21"/>
              </w:rPr>
              <w:t>服务方案</w:t>
            </w:r>
            <w:bookmarkEnd w:id="730"/>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48BA5D2">
            <w:pPr>
              <w:spacing w:line="288" w:lineRule="auto"/>
              <w:ind w:left="420" w:hanging="420" w:hangingChars="200"/>
              <w:jc w:val="center"/>
              <w:rPr>
                <w:rFonts w:hint="eastAsia" w:ascii="宋体" w:hAnsi="宋体"/>
                <w:szCs w:val="21"/>
              </w:rPr>
            </w:pPr>
            <w:r>
              <w:rPr>
                <w:rFonts w:hint="eastAsia" w:ascii="宋体" w:hAnsi="宋体"/>
                <w:szCs w:val="21"/>
              </w:rPr>
              <w:t>36分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1C652768">
            <w:pPr>
              <w:spacing w:line="288" w:lineRule="auto"/>
              <w:rPr>
                <w:rFonts w:hint="eastAsia" w:ascii="宋体" w:hAnsi="宋体"/>
                <w:szCs w:val="21"/>
              </w:rPr>
            </w:pPr>
            <w:bookmarkStart w:id="731" w:name="OLE_LINK20"/>
            <w:r>
              <w:rPr>
                <w:rFonts w:hint="eastAsia" w:ascii="宋体" w:hAnsi="宋体"/>
                <w:szCs w:val="21"/>
              </w:rPr>
              <w:t>一、评审内容</w:t>
            </w:r>
          </w:p>
          <w:p w14:paraId="6FA58A82">
            <w:pPr>
              <w:spacing w:line="288" w:lineRule="auto"/>
              <w:ind w:firstLine="420" w:firstLineChars="200"/>
              <w:rPr>
                <w:rFonts w:hint="eastAsia" w:ascii="宋体" w:hAnsi="宋体"/>
                <w:szCs w:val="21"/>
              </w:rPr>
            </w:pPr>
            <w:r>
              <w:rPr>
                <w:rFonts w:hint="eastAsia" w:ascii="宋体" w:hAnsi="宋体"/>
                <w:szCs w:val="21"/>
              </w:rPr>
              <w:t>提供针对本项目的服务方案，内容包括：供货方案、配送方案、配送时效承诺、安全保障方案（食品安全、生产安全）、质量保障方案、突发事件处理（临时货物配送、退换货、恶劣天气及其它突发情况）。</w:t>
            </w:r>
          </w:p>
          <w:p w14:paraId="3CBF933D">
            <w:pPr>
              <w:spacing w:line="288" w:lineRule="auto"/>
              <w:rPr>
                <w:rFonts w:hint="eastAsia" w:ascii="宋体" w:hAnsi="宋体"/>
                <w:szCs w:val="21"/>
              </w:rPr>
            </w:pPr>
            <w:r>
              <w:rPr>
                <w:rFonts w:hint="eastAsia" w:ascii="宋体" w:hAnsi="宋体"/>
                <w:szCs w:val="21"/>
              </w:rPr>
              <w:t>二、评审标准</w:t>
            </w:r>
          </w:p>
          <w:p w14:paraId="1C80684C">
            <w:pPr>
              <w:spacing w:line="288" w:lineRule="auto"/>
              <w:ind w:firstLine="420" w:firstLineChars="200"/>
              <w:rPr>
                <w:rFonts w:hint="eastAsia" w:ascii="宋体" w:hAnsi="宋体"/>
                <w:szCs w:val="21"/>
              </w:rPr>
            </w:pPr>
            <w:r>
              <w:rPr>
                <w:rFonts w:hint="eastAsia" w:ascii="宋体" w:hAnsi="宋体"/>
                <w:szCs w:val="21"/>
              </w:rPr>
              <w:t>1.完整性：方案须全面，对评审内容中的各项要求有详细描述；</w:t>
            </w:r>
          </w:p>
          <w:p w14:paraId="052DFCFC">
            <w:pPr>
              <w:spacing w:line="288" w:lineRule="auto"/>
              <w:ind w:firstLine="420" w:firstLineChars="200"/>
              <w:rPr>
                <w:rFonts w:hint="eastAsia" w:ascii="宋体" w:hAnsi="宋体"/>
                <w:szCs w:val="21"/>
              </w:rPr>
            </w:pPr>
            <w:r>
              <w:rPr>
                <w:rFonts w:hint="eastAsia" w:ascii="宋体" w:hAnsi="宋体"/>
                <w:szCs w:val="21"/>
              </w:rPr>
              <w:t>2.可实施性：切合本项目实际情况，实施步骤清晰、合理；</w:t>
            </w:r>
          </w:p>
          <w:p w14:paraId="504F0D10">
            <w:pPr>
              <w:spacing w:line="288" w:lineRule="auto"/>
              <w:ind w:firstLine="420" w:firstLineChars="200"/>
              <w:rPr>
                <w:rFonts w:hint="eastAsia" w:ascii="宋体" w:hAnsi="宋体"/>
                <w:szCs w:val="21"/>
              </w:rPr>
            </w:pPr>
            <w:r>
              <w:rPr>
                <w:rFonts w:hint="eastAsia" w:ascii="宋体" w:hAnsi="宋体"/>
                <w:szCs w:val="21"/>
              </w:rPr>
              <w:t>3.针对性：方案能够紧扣项目实际情况，内容科学合理。</w:t>
            </w:r>
          </w:p>
          <w:p w14:paraId="03B4FD87">
            <w:pPr>
              <w:spacing w:line="288" w:lineRule="auto"/>
              <w:rPr>
                <w:rFonts w:hint="eastAsia" w:ascii="宋体" w:hAnsi="宋体"/>
                <w:szCs w:val="21"/>
              </w:rPr>
            </w:pPr>
            <w:r>
              <w:rPr>
                <w:rFonts w:hint="eastAsia" w:ascii="宋体" w:hAnsi="宋体"/>
                <w:szCs w:val="21"/>
              </w:rPr>
              <w:t>三、赋分依据</w:t>
            </w:r>
          </w:p>
          <w:p w14:paraId="516EC7EF">
            <w:pPr>
              <w:spacing w:line="288" w:lineRule="auto"/>
              <w:ind w:firstLine="420" w:firstLineChars="200"/>
              <w:rPr>
                <w:rFonts w:hint="eastAsia" w:ascii="宋体" w:hAnsi="宋体"/>
                <w:szCs w:val="21"/>
              </w:rPr>
            </w:pPr>
            <w:r>
              <w:rPr>
                <w:rFonts w:hint="eastAsia" w:ascii="宋体" w:hAnsi="宋体"/>
                <w:szCs w:val="21"/>
              </w:rPr>
              <w:t>1.供货方案：满足三项评审标准得6分，每有一项不满足扣2分，扣完为止；</w:t>
            </w:r>
          </w:p>
          <w:p w14:paraId="21F8F5E4">
            <w:pPr>
              <w:spacing w:line="288" w:lineRule="auto"/>
              <w:ind w:firstLine="420" w:firstLineChars="200"/>
              <w:rPr>
                <w:rFonts w:hint="eastAsia" w:ascii="宋体" w:hAnsi="宋体"/>
                <w:szCs w:val="21"/>
              </w:rPr>
            </w:pPr>
            <w:r>
              <w:rPr>
                <w:rFonts w:hint="eastAsia" w:ascii="宋体" w:hAnsi="宋体"/>
                <w:szCs w:val="21"/>
              </w:rPr>
              <w:t>2.配送方案：满足三项评审标准得6分，每有一项不满足扣2分，扣完为止；</w:t>
            </w:r>
          </w:p>
          <w:p w14:paraId="66FDEC0A">
            <w:pPr>
              <w:spacing w:line="288" w:lineRule="auto"/>
              <w:ind w:firstLine="420" w:firstLineChars="200"/>
              <w:rPr>
                <w:rFonts w:hint="eastAsia" w:ascii="宋体" w:hAnsi="宋体"/>
                <w:szCs w:val="21"/>
              </w:rPr>
            </w:pPr>
            <w:r>
              <w:rPr>
                <w:rFonts w:hint="eastAsia" w:ascii="宋体" w:hAnsi="宋体"/>
                <w:szCs w:val="21"/>
              </w:rPr>
              <w:t>3.配送时效承诺：满足三项评审标准得6分，每有一项不满足扣2分，扣完为止；</w:t>
            </w:r>
          </w:p>
          <w:p w14:paraId="36552F06">
            <w:pPr>
              <w:spacing w:line="288" w:lineRule="auto"/>
              <w:ind w:firstLine="420" w:firstLineChars="200"/>
              <w:rPr>
                <w:rFonts w:hint="eastAsia" w:ascii="宋体" w:hAnsi="宋体"/>
                <w:szCs w:val="21"/>
              </w:rPr>
            </w:pPr>
            <w:r>
              <w:rPr>
                <w:rFonts w:hint="eastAsia" w:ascii="宋体" w:hAnsi="宋体"/>
                <w:szCs w:val="21"/>
              </w:rPr>
              <w:t>4.安全保障方案（食品安全、生产安全）：满足三项评审标准得6分，每有一项不满足扣2分，扣完为止；</w:t>
            </w:r>
          </w:p>
          <w:p w14:paraId="7CF9C886">
            <w:pPr>
              <w:spacing w:line="288" w:lineRule="auto"/>
              <w:ind w:firstLine="420" w:firstLineChars="200"/>
              <w:rPr>
                <w:rFonts w:hint="eastAsia" w:ascii="宋体" w:hAnsi="宋体"/>
                <w:szCs w:val="21"/>
              </w:rPr>
            </w:pPr>
            <w:r>
              <w:rPr>
                <w:rFonts w:hint="eastAsia" w:ascii="宋体" w:hAnsi="宋体"/>
                <w:szCs w:val="21"/>
              </w:rPr>
              <w:t>5.质量保障方案：满足三项评审标准得6分，每有一项不满足扣2分，扣完为止；</w:t>
            </w:r>
          </w:p>
          <w:p w14:paraId="158ECA99">
            <w:pPr>
              <w:spacing w:line="288" w:lineRule="auto"/>
              <w:ind w:firstLine="420" w:firstLineChars="200"/>
              <w:rPr>
                <w:rFonts w:hint="eastAsia" w:ascii="宋体" w:hAnsi="宋体"/>
                <w:szCs w:val="21"/>
              </w:rPr>
            </w:pPr>
            <w:r>
              <w:rPr>
                <w:rFonts w:hint="eastAsia" w:ascii="宋体" w:hAnsi="宋体"/>
                <w:szCs w:val="21"/>
              </w:rPr>
              <w:t>6.突发事件处理（临时货物配送、退换货、恶劣天气及其它突发情况）：满足三项评审标准得6分，每有一项不满足扣2分，扣完为止。</w:t>
            </w:r>
            <w:bookmarkEnd w:id="731"/>
          </w:p>
        </w:tc>
      </w:tr>
      <w:tr w14:paraId="04290297">
        <w:tblPrEx>
          <w:tblCellMar>
            <w:top w:w="0" w:type="dxa"/>
            <w:left w:w="108" w:type="dxa"/>
            <w:bottom w:w="0" w:type="dxa"/>
            <w:right w:w="108" w:type="dxa"/>
          </w:tblCellMar>
        </w:tblPrEx>
        <w:trPr>
          <w:trHeight w:val="311"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F53260D">
            <w:pPr>
              <w:spacing w:line="288" w:lineRule="auto"/>
              <w:jc w:val="center"/>
              <w:rPr>
                <w:rFonts w:hint="eastAsia" w:ascii="宋体" w:hAnsi="宋体"/>
                <w:szCs w:val="21"/>
              </w:rPr>
            </w:pPr>
            <w:r>
              <w:rPr>
                <w:rFonts w:hint="eastAsia" w:ascii="宋体" w:hAnsi="宋体"/>
                <w:szCs w:val="21"/>
              </w:rPr>
              <w:t>2.2</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3E7A4E7">
            <w:pPr>
              <w:spacing w:line="288" w:lineRule="auto"/>
              <w:jc w:val="center"/>
              <w:rPr>
                <w:rFonts w:hint="eastAsia" w:ascii="宋体" w:hAnsi="宋体"/>
                <w:szCs w:val="21"/>
              </w:rPr>
            </w:pPr>
            <w:bookmarkStart w:id="732" w:name="OLE_LINK54"/>
            <w:r>
              <w:rPr>
                <w:rFonts w:hint="eastAsia" w:ascii="宋体" w:hAnsi="宋体"/>
                <w:szCs w:val="21"/>
              </w:rPr>
              <w:t>货源渠道</w:t>
            </w:r>
            <w:bookmarkEnd w:id="732"/>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8AE0624">
            <w:pPr>
              <w:spacing w:line="288" w:lineRule="auto"/>
              <w:jc w:val="center"/>
              <w:rPr>
                <w:rFonts w:hint="eastAsia" w:ascii="宋体" w:hAnsi="宋体"/>
                <w:szCs w:val="21"/>
              </w:rPr>
            </w:pPr>
            <w:r>
              <w:rPr>
                <w:rFonts w:hint="eastAsia" w:ascii="宋体" w:hAnsi="宋体"/>
                <w:szCs w:val="21"/>
              </w:rPr>
              <w:t>24分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372E4CD9">
            <w:pPr>
              <w:spacing w:line="288" w:lineRule="auto"/>
              <w:rPr>
                <w:rFonts w:hint="eastAsia" w:ascii="宋体" w:hAnsi="宋体"/>
                <w:szCs w:val="21"/>
              </w:rPr>
            </w:pPr>
            <w:r>
              <w:rPr>
                <w:rFonts w:hint="eastAsia" w:ascii="宋体" w:hAnsi="宋体"/>
                <w:szCs w:val="21"/>
              </w:rPr>
              <w:t>一、评审内容</w:t>
            </w:r>
          </w:p>
          <w:p w14:paraId="0646FC66">
            <w:pPr>
              <w:spacing w:line="288" w:lineRule="auto"/>
              <w:ind w:firstLine="420" w:firstLineChars="200"/>
              <w:rPr>
                <w:rFonts w:hint="eastAsia" w:ascii="宋体" w:hAnsi="宋体"/>
                <w:szCs w:val="21"/>
              </w:rPr>
            </w:pPr>
            <w:r>
              <w:rPr>
                <w:rFonts w:hint="eastAsia" w:ascii="宋体" w:hAnsi="宋体"/>
                <w:szCs w:val="21"/>
              </w:rPr>
              <w:t>提供针对本项目的货源渠道，包括</w:t>
            </w:r>
            <w:bookmarkStart w:id="733" w:name="OLE_LINK15"/>
            <w:r>
              <w:rPr>
                <w:rFonts w:hint="eastAsia" w:ascii="宋体" w:hAnsi="宋体"/>
                <w:szCs w:val="21"/>
              </w:rPr>
              <w:t>长期稳定的货源渠道、供应管理制度规范、能够快速追溯食品来源、供应管理规范化程度</w:t>
            </w:r>
            <w:bookmarkEnd w:id="733"/>
            <w:r>
              <w:rPr>
                <w:rFonts w:hint="eastAsia" w:ascii="宋体" w:hAnsi="宋体"/>
                <w:szCs w:val="21"/>
              </w:rPr>
              <w:t>。</w:t>
            </w:r>
          </w:p>
          <w:p w14:paraId="6C4D872E">
            <w:pPr>
              <w:spacing w:line="288" w:lineRule="auto"/>
              <w:rPr>
                <w:rFonts w:hint="eastAsia" w:ascii="宋体" w:hAnsi="宋体"/>
                <w:szCs w:val="21"/>
              </w:rPr>
            </w:pPr>
            <w:r>
              <w:rPr>
                <w:rFonts w:hint="eastAsia" w:ascii="宋体" w:hAnsi="宋体"/>
                <w:szCs w:val="21"/>
              </w:rPr>
              <w:t>二、评审标准</w:t>
            </w:r>
          </w:p>
          <w:p w14:paraId="7547DD67">
            <w:pPr>
              <w:spacing w:line="288" w:lineRule="auto"/>
              <w:ind w:firstLine="420" w:firstLineChars="200"/>
              <w:rPr>
                <w:rFonts w:hint="eastAsia" w:ascii="宋体" w:hAnsi="宋体"/>
                <w:szCs w:val="21"/>
              </w:rPr>
            </w:pPr>
            <w:r>
              <w:rPr>
                <w:rFonts w:hint="eastAsia" w:ascii="宋体" w:hAnsi="宋体"/>
                <w:szCs w:val="21"/>
              </w:rPr>
              <w:t>1.完整性：</w:t>
            </w:r>
            <w:bookmarkStart w:id="734" w:name="OLE_LINK17"/>
            <w:r>
              <w:rPr>
                <w:rFonts w:hint="eastAsia" w:ascii="宋体" w:hAnsi="宋体"/>
                <w:szCs w:val="21"/>
              </w:rPr>
              <w:t>方案须全面，对评审内容中的各项要求有详细描述；</w:t>
            </w:r>
            <w:bookmarkEnd w:id="734"/>
          </w:p>
          <w:p w14:paraId="6105B59F">
            <w:pPr>
              <w:spacing w:line="288" w:lineRule="auto"/>
              <w:ind w:firstLine="420" w:firstLineChars="200"/>
              <w:rPr>
                <w:rFonts w:hint="eastAsia" w:ascii="宋体" w:hAnsi="宋体"/>
                <w:szCs w:val="21"/>
              </w:rPr>
            </w:pPr>
            <w:r>
              <w:rPr>
                <w:rFonts w:hint="eastAsia" w:ascii="宋体" w:hAnsi="宋体"/>
                <w:szCs w:val="21"/>
              </w:rPr>
              <w:t>2.可实施性：切合本项目实际情况，实施步骤清晰、合理；</w:t>
            </w:r>
          </w:p>
          <w:p w14:paraId="331582AF">
            <w:pPr>
              <w:spacing w:line="288" w:lineRule="auto"/>
              <w:ind w:firstLine="420" w:firstLineChars="200"/>
              <w:rPr>
                <w:rFonts w:hint="eastAsia" w:ascii="宋体" w:hAnsi="宋体"/>
                <w:szCs w:val="21"/>
              </w:rPr>
            </w:pPr>
            <w:r>
              <w:rPr>
                <w:rFonts w:hint="eastAsia" w:ascii="宋体" w:hAnsi="宋体"/>
                <w:szCs w:val="21"/>
              </w:rPr>
              <w:t>3.针对性：方案能够紧扣项目实际情况，内容科学合理。</w:t>
            </w:r>
          </w:p>
          <w:p w14:paraId="5B4338F5">
            <w:pPr>
              <w:spacing w:line="288" w:lineRule="auto"/>
              <w:rPr>
                <w:rFonts w:hint="eastAsia" w:ascii="宋体" w:hAnsi="宋体"/>
                <w:szCs w:val="21"/>
              </w:rPr>
            </w:pPr>
            <w:r>
              <w:rPr>
                <w:rFonts w:hint="eastAsia" w:ascii="宋体" w:hAnsi="宋体"/>
                <w:szCs w:val="21"/>
              </w:rPr>
              <w:t>三、赋分依据</w:t>
            </w:r>
          </w:p>
          <w:p w14:paraId="3CECF07C">
            <w:pPr>
              <w:spacing w:line="288" w:lineRule="auto"/>
              <w:ind w:firstLine="420" w:firstLineChars="200"/>
              <w:rPr>
                <w:rFonts w:hint="eastAsia" w:ascii="宋体" w:hAnsi="宋体"/>
                <w:szCs w:val="21"/>
              </w:rPr>
            </w:pPr>
            <w:r>
              <w:rPr>
                <w:rFonts w:hint="eastAsia" w:ascii="宋体" w:hAnsi="宋体"/>
                <w:szCs w:val="21"/>
              </w:rPr>
              <w:t>1.长期稳定的货源渠道：根据采购需求，满足三项评审标准得6分，每有一项不满足扣2分，扣完为止；</w:t>
            </w:r>
          </w:p>
          <w:p w14:paraId="77267C7F">
            <w:pPr>
              <w:spacing w:line="288" w:lineRule="auto"/>
              <w:ind w:firstLine="420" w:firstLineChars="200"/>
              <w:rPr>
                <w:rFonts w:hint="eastAsia" w:ascii="宋体" w:hAnsi="宋体"/>
                <w:szCs w:val="21"/>
              </w:rPr>
            </w:pPr>
            <w:r>
              <w:rPr>
                <w:rFonts w:hint="eastAsia" w:ascii="宋体" w:hAnsi="宋体"/>
                <w:szCs w:val="21"/>
              </w:rPr>
              <w:t>2.供应管理制度规范：根据采购需求，满足三项评审标准得6分，每有一项不满足扣2分，扣完为止；</w:t>
            </w:r>
          </w:p>
          <w:p w14:paraId="1A831ED5">
            <w:pPr>
              <w:spacing w:line="288" w:lineRule="auto"/>
              <w:ind w:firstLine="420" w:firstLineChars="200"/>
              <w:rPr>
                <w:rFonts w:hint="eastAsia" w:ascii="宋体" w:hAnsi="宋体"/>
                <w:szCs w:val="21"/>
              </w:rPr>
            </w:pPr>
            <w:r>
              <w:rPr>
                <w:rFonts w:hint="eastAsia" w:ascii="宋体" w:hAnsi="宋体"/>
                <w:szCs w:val="21"/>
              </w:rPr>
              <w:t>3.能够快速追溯食品来源：根据采购需求，满足三项评审标准得6分，每有一项不满足扣2分，扣完为止；</w:t>
            </w:r>
          </w:p>
          <w:p w14:paraId="5657DF94">
            <w:pPr>
              <w:spacing w:line="288" w:lineRule="auto"/>
              <w:ind w:firstLine="420" w:firstLineChars="200"/>
              <w:rPr>
                <w:rFonts w:hint="eastAsia" w:ascii="宋体" w:hAnsi="宋体"/>
                <w:szCs w:val="21"/>
              </w:rPr>
            </w:pPr>
            <w:r>
              <w:rPr>
                <w:rFonts w:hint="eastAsia" w:ascii="宋体" w:hAnsi="宋体"/>
                <w:szCs w:val="21"/>
              </w:rPr>
              <w:t>4.供应管理规范化程度：根据采购需求，满足三项评审标准得6分，每有一项不满足扣2分，扣完为止。</w:t>
            </w:r>
          </w:p>
        </w:tc>
      </w:tr>
      <w:tr w14:paraId="1EF13B02">
        <w:tblPrEx>
          <w:tblCellMar>
            <w:top w:w="0" w:type="dxa"/>
            <w:left w:w="108" w:type="dxa"/>
            <w:bottom w:w="0" w:type="dxa"/>
            <w:right w:w="108" w:type="dxa"/>
          </w:tblCellMar>
        </w:tblPrEx>
        <w:trPr>
          <w:trHeight w:val="311"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34551BD2">
            <w:pPr>
              <w:spacing w:line="288" w:lineRule="auto"/>
              <w:jc w:val="center"/>
              <w:rPr>
                <w:rFonts w:hint="eastAsia" w:ascii="宋体" w:hAnsi="宋体"/>
                <w:szCs w:val="21"/>
              </w:rPr>
            </w:pPr>
            <w:r>
              <w:rPr>
                <w:rFonts w:hint="eastAsia" w:ascii="宋体" w:hAnsi="宋体"/>
                <w:szCs w:val="21"/>
              </w:rPr>
              <w:t>2.3</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0190D46">
            <w:pPr>
              <w:spacing w:line="288" w:lineRule="auto"/>
              <w:jc w:val="center"/>
              <w:rPr>
                <w:rFonts w:hint="eastAsia" w:ascii="宋体" w:hAnsi="宋体"/>
                <w:szCs w:val="21"/>
              </w:rPr>
            </w:pPr>
            <w:bookmarkStart w:id="735" w:name="OLE_LINK64"/>
            <w:r>
              <w:rPr>
                <w:rFonts w:hint="eastAsia" w:ascii="宋体" w:hAnsi="宋体"/>
                <w:szCs w:val="21"/>
              </w:rPr>
              <w:t>车辆及设备配备</w:t>
            </w:r>
            <w:bookmarkEnd w:id="735"/>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1C1F02EF">
            <w:pPr>
              <w:spacing w:line="288" w:lineRule="auto"/>
              <w:jc w:val="center"/>
              <w:rPr>
                <w:rFonts w:hint="eastAsia" w:ascii="宋体" w:hAnsi="宋体"/>
                <w:szCs w:val="21"/>
              </w:rPr>
            </w:pPr>
            <w:r>
              <w:rPr>
                <w:rFonts w:hint="eastAsia" w:ascii="宋体" w:hAnsi="宋体"/>
                <w:szCs w:val="21"/>
              </w:rPr>
              <w:t>6分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6CC04FC1">
            <w:pPr>
              <w:spacing w:line="288" w:lineRule="auto"/>
              <w:rPr>
                <w:rFonts w:hint="eastAsia" w:ascii="宋体" w:hAnsi="宋体"/>
                <w:szCs w:val="21"/>
              </w:rPr>
            </w:pPr>
            <w:r>
              <w:rPr>
                <w:rFonts w:hint="eastAsia" w:ascii="宋体" w:hAnsi="宋体"/>
                <w:szCs w:val="21"/>
              </w:rPr>
              <w:t>一、评审内容</w:t>
            </w:r>
          </w:p>
          <w:p w14:paraId="28C0A383">
            <w:pPr>
              <w:spacing w:line="288" w:lineRule="auto"/>
              <w:ind w:firstLine="420" w:firstLineChars="200"/>
              <w:rPr>
                <w:rFonts w:hint="eastAsia" w:ascii="宋体" w:hAnsi="宋体"/>
                <w:bCs/>
                <w:szCs w:val="21"/>
              </w:rPr>
            </w:pPr>
            <w:r>
              <w:rPr>
                <w:rFonts w:hint="eastAsia" w:ascii="宋体" w:hAnsi="宋体"/>
                <w:szCs w:val="21"/>
              </w:rPr>
              <w:t>提供针对本项目的车辆及设备配备</w:t>
            </w:r>
            <w:r>
              <w:rPr>
                <w:rFonts w:hint="eastAsia" w:ascii="宋体" w:hAnsi="宋体"/>
                <w:bCs/>
                <w:szCs w:val="21"/>
              </w:rPr>
              <w:t>，内容包括</w:t>
            </w:r>
            <w:r>
              <w:rPr>
                <w:rFonts w:hint="eastAsia" w:ascii="宋体" w:hAnsi="宋体"/>
                <w:szCs w:val="21"/>
              </w:rPr>
              <w:t>专用车辆情况、专用设备情况</w:t>
            </w:r>
            <w:r>
              <w:rPr>
                <w:rFonts w:hint="eastAsia" w:ascii="宋体" w:hAnsi="宋体"/>
                <w:bCs/>
                <w:szCs w:val="21"/>
              </w:rPr>
              <w:t>。</w:t>
            </w:r>
          </w:p>
          <w:p w14:paraId="014DB0EF">
            <w:pPr>
              <w:spacing w:line="288" w:lineRule="auto"/>
              <w:rPr>
                <w:rFonts w:hint="eastAsia" w:ascii="宋体" w:hAnsi="宋体"/>
                <w:szCs w:val="21"/>
              </w:rPr>
            </w:pPr>
            <w:r>
              <w:rPr>
                <w:rFonts w:hint="eastAsia" w:ascii="宋体" w:hAnsi="宋体"/>
                <w:szCs w:val="21"/>
              </w:rPr>
              <w:t>二、评审标准</w:t>
            </w:r>
          </w:p>
          <w:p w14:paraId="1C897A39">
            <w:pPr>
              <w:spacing w:line="288" w:lineRule="auto"/>
              <w:ind w:firstLine="420" w:firstLineChars="200"/>
              <w:rPr>
                <w:rFonts w:hint="eastAsia" w:ascii="宋体" w:hAnsi="宋体"/>
                <w:szCs w:val="21"/>
              </w:rPr>
            </w:pPr>
            <w:r>
              <w:rPr>
                <w:rFonts w:hint="eastAsia" w:ascii="宋体" w:hAnsi="宋体"/>
                <w:szCs w:val="21"/>
              </w:rPr>
              <w:t>1.完整性：方案须全面，对评审内容中的各项要求有详细描述；</w:t>
            </w:r>
          </w:p>
          <w:p w14:paraId="6122956D">
            <w:pPr>
              <w:spacing w:line="288" w:lineRule="auto"/>
              <w:ind w:firstLine="420" w:firstLineChars="200"/>
              <w:rPr>
                <w:rFonts w:hint="eastAsia" w:ascii="宋体" w:hAnsi="宋体"/>
                <w:szCs w:val="21"/>
              </w:rPr>
            </w:pPr>
            <w:r>
              <w:rPr>
                <w:rFonts w:hint="eastAsia" w:ascii="宋体" w:hAnsi="宋体"/>
                <w:szCs w:val="21"/>
              </w:rPr>
              <w:t>2.可实施性：切合本项目实际情况，实施步骤清晰、合理；</w:t>
            </w:r>
          </w:p>
          <w:p w14:paraId="06CB6F33">
            <w:pPr>
              <w:spacing w:line="288" w:lineRule="auto"/>
              <w:ind w:firstLine="420" w:firstLineChars="200"/>
              <w:rPr>
                <w:rFonts w:hint="eastAsia" w:ascii="宋体" w:hAnsi="宋体"/>
                <w:szCs w:val="21"/>
              </w:rPr>
            </w:pPr>
            <w:r>
              <w:rPr>
                <w:rFonts w:hint="eastAsia" w:ascii="宋体" w:hAnsi="宋体"/>
                <w:szCs w:val="21"/>
              </w:rPr>
              <w:t>3.针对性：方案能够紧扣项目实际情况，内容科学合理。</w:t>
            </w:r>
          </w:p>
          <w:p w14:paraId="4575A53C">
            <w:pPr>
              <w:spacing w:line="288" w:lineRule="auto"/>
              <w:rPr>
                <w:rFonts w:hint="eastAsia" w:ascii="宋体" w:hAnsi="宋体"/>
                <w:szCs w:val="21"/>
              </w:rPr>
            </w:pPr>
            <w:r>
              <w:rPr>
                <w:rFonts w:hint="eastAsia" w:ascii="宋体" w:hAnsi="宋体"/>
                <w:szCs w:val="21"/>
              </w:rPr>
              <w:t>三、赋分依据</w:t>
            </w:r>
          </w:p>
          <w:p w14:paraId="4D50C0FE">
            <w:pPr>
              <w:spacing w:line="288" w:lineRule="auto"/>
              <w:ind w:firstLine="420" w:firstLineChars="200"/>
              <w:rPr>
                <w:rFonts w:hint="eastAsia" w:ascii="宋体" w:hAnsi="宋体"/>
                <w:szCs w:val="21"/>
              </w:rPr>
            </w:pPr>
            <w:r>
              <w:rPr>
                <w:rFonts w:hint="eastAsia" w:ascii="宋体" w:hAnsi="宋体"/>
                <w:szCs w:val="21"/>
              </w:rPr>
              <w:t>1.专用车辆情况：根据采购需求，满足三项评审标准及项目所需得3分，每有一项不满足扣1分，扣完为止；</w:t>
            </w:r>
          </w:p>
          <w:p w14:paraId="2E08B414">
            <w:pPr>
              <w:spacing w:line="288" w:lineRule="auto"/>
              <w:ind w:firstLine="420" w:firstLineChars="200"/>
              <w:rPr>
                <w:rFonts w:hint="eastAsia" w:ascii="宋体" w:hAnsi="宋体"/>
                <w:szCs w:val="21"/>
              </w:rPr>
            </w:pPr>
            <w:r>
              <w:rPr>
                <w:rFonts w:hint="eastAsia" w:ascii="宋体" w:hAnsi="宋体"/>
                <w:szCs w:val="21"/>
              </w:rPr>
              <w:t>2.专用设备情况：根据采购需求，满足三项评审标准及项目所需得3分，每有一项不满足扣1分，扣完为止。</w:t>
            </w:r>
          </w:p>
        </w:tc>
      </w:tr>
      <w:tr w14:paraId="2EC521EF">
        <w:tblPrEx>
          <w:tblCellMar>
            <w:top w:w="0" w:type="dxa"/>
            <w:left w:w="108" w:type="dxa"/>
            <w:bottom w:w="0" w:type="dxa"/>
            <w:right w:w="108" w:type="dxa"/>
          </w:tblCellMar>
        </w:tblPrEx>
        <w:trPr>
          <w:trHeight w:val="311"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7718A1A">
            <w:pPr>
              <w:spacing w:line="288" w:lineRule="auto"/>
              <w:jc w:val="center"/>
              <w:rPr>
                <w:rFonts w:hint="eastAsia" w:ascii="宋体" w:hAnsi="宋体"/>
                <w:szCs w:val="21"/>
              </w:rPr>
            </w:pPr>
            <w:bookmarkStart w:id="736" w:name="_Hlk218690833"/>
            <w:r>
              <w:rPr>
                <w:rFonts w:hint="eastAsia" w:ascii="宋体" w:hAnsi="宋体"/>
                <w:szCs w:val="21"/>
              </w:rPr>
              <w:t>2.4</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9CBE122">
            <w:pPr>
              <w:spacing w:line="288" w:lineRule="auto"/>
              <w:jc w:val="center"/>
              <w:rPr>
                <w:rFonts w:hint="eastAsia" w:ascii="宋体" w:hAnsi="宋体"/>
                <w:szCs w:val="21"/>
              </w:rPr>
            </w:pPr>
            <w:bookmarkStart w:id="737" w:name="OLE_LINK55"/>
            <w:r>
              <w:rPr>
                <w:rFonts w:hint="eastAsia" w:ascii="宋体" w:hAnsi="宋体"/>
                <w:bCs/>
                <w:szCs w:val="21"/>
              </w:rPr>
              <w:t>人员配备及分工</w:t>
            </w:r>
            <w:bookmarkEnd w:id="737"/>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2D88BF74">
            <w:pPr>
              <w:spacing w:line="288" w:lineRule="auto"/>
              <w:jc w:val="center"/>
              <w:rPr>
                <w:rFonts w:hint="eastAsia" w:ascii="宋体" w:hAnsi="宋体"/>
                <w:szCs w:val="21"/>
              </w:rPr>
            </w:pPr>
            <w:r>
              <w:rPr>
                <w:rFonts w:hint="eastAsia" w:ascii="宋体" w:hAnsi="宋体"/>
                <w:szCs w:val="21"/>
              </w:rPr>
              <w:t>6分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72258068">
            <w:pPr>
              <w:spacing w:line="288" w:lineRule="auto"/>
              <w:rPr>
                <w:rFonts w:hint="eastAsia" w:ascii="宋体" w:hAnsi="宋体"/>
                <w:szCs w:val="21"/>
              </w:rPr>
            </w:pPr>
            <w:r>
              <w:rPr>
                <w:rFonts w:hint="eastAsia" w:ascii="宋体" w:hAnsi="宋体"/>
                <w:szCs w:val="21"/>
              </w:rPr>
              <w:t>一、评审内容</w:t>
            </w:r>
          </w:p>
          <w:p w14:paraId="23BC099F">
            <w:pPr>
              <w:spacing w:line="288" w:lineRule="auto"/>
              <w:ind w:firstLine="420" w:firstLineChars="200"/>
              <w:rPr>
                <w:rFonts w:hint="eastAsia" w:ascii="宋体" w:hAnsi="宋体"/>
                <w:bCs/>
                <w:szCs w:val="21"/>
              </w:rPr>
            </w:pPr>
            <w:r>
              <w:rPr>
                <w:rFonts w:hint="eastAsia" w:ascii="宋体" w:hAnsi="宋体"/>
                <w:szCs w:val="21"/>
              </w:rPr>
              <w:t>提供针对本项目的</w:t>
            </w:r>
            <w:r>
              <w:rPr>
                <w:rFonts w:hint="eastAsia" w:ascii="宋体" w:hAnsi="宋体"/>
                <w:bCs/>
                <w:szCs w:val="21"/>
              </w:rPr>
              <w:t>人员配备及分工，内容包括人员架构、岗位设置。</w:t>
            </w:r>
          </w:p>
          <w:p w14:paraId="7FC9EBB4">
            <w:pPr>
              <w:spacing w:line="288" w:lineRule="auto"/>
              <w:rPr>
                <w:rFonts w:hint="eastAsia" w:ascii="宋体" w:hAnsi="宋体"/>
                <w:szCs w:val="21"/>
              </w:rPr>
            </w:pPr>
            <w:r>
              <w:rPr>
                <w:rFonts w:hint="eastAsia" w:ascii="宋体" w:hAnsi="宋体"/>
                <w:szCs w:val="21"/>
              </w:rPr>
              <w:t>二、评审标准</w:t>
            </w:r>
          </w:p>
          <w:p w14:paraId="00645B85">
            <w:pPr>
              <w:spacing w:line="288" w:lineRule="auto"/>
              <w:ind w:firstLine="420" w:firstLineChars="200"/>
              <w:rPr>
                <w:rFonts w:hint="eastAsia" w:ascii="宋体" w:hAnsi="宋体"/>
                <w:szCs w:val="21"/>
              </w:rPr>
            </w:pPr>
            <w:r>
              <w:rPr>
                <w:rFonts w:hint="eastAsia" w:ascii="宋体" w:hAnsi="宋体"/>
                <w:szCs w:val="21"/>
              </w:rPr>
              <w:t>1.完整性：方案须全面，对评审内容中的各项要求有详细描述；</w:t>
            </w:r>
          </w:p>
          <w:p w14:paraId="2517AC00">
            <w:pPr>
              <w:spacing w:line="288" w:lineRule="auto"/>
              <w:ind w:firstLine="420" w:firstLineChars="200"/>
              <w:rPr>
                <w:rFonts w:hint="eastAsia" w:ascii="宋体" w:hAnsi="宋体"/>
                <w:szCs w:val="21"/>
              </w:rPr>
            </w:pPr>
            <w:r>
              <w:rPr>
                <w:rFonts w:hint="eastAsia" w:ascii="宋体" w:hAnsi="宋体"/>
                <w:szCs w:val="21"/>
              </w:rPr>
              <w:t>2.可实施性：切合本项目实际情况，实施步骤清晰、合理；</w:t>
            </w:r>
          </w:p>
          <w:p w14:paraId="182E35B3">
            <w:pPr>
              <w:spacing w:line="288" w:lineRule="auto"/>
              <w:ind w:firstLine="420" w:firstLineChars="200"/>
              <w:rPr>
                <w:rFonts w:hint="eastAsia" w:ascii="宋体" w:hAnsi="宋体"/>
                <w:szCs w:val="21"/>
              </w:rPr>
            </w:pPr>
            <w:bookmarkStart w:id="738" w:name="OLE_LINK18"/>
            <w:r>
              <w:rPr>
                <w:rFonts w:hint="eastAsia" w:ascii="宋体" w:hAnsi="宋体"/>
                <w:szCs w:val="21"/>
              </w:rPr>
              <w:t>3.针对性：方案能够紧扣项目实际情况，内容科学合理</w:t>
            </w:r>
            <w:bookmarkEnd w:id="738"/>
            <w:r>
              <w:rPr>
                <w:rFonts w:hint="eastAsia" w:ascii="宋体" w:hAnsi="宋体"/>
                <w:szCs w:val="21"/>
              </w:rPr>
              <w:t>。</w:t>
            </w:r>
          </w:p>
          <w:p w14:paraId="3FCED0A5">
            <w:pPr>
              <w:spacing w:line="288" w:lineRule="auto"/>
              <w:rPr>
                <w:rFonts w:hint="eastAsia" w:ascii="宋体" w:hAnsi="宋体"/>
                <w:szCs w:val="21"/>
              </w:rPr>
            </w:pPr>
            <w:r>
              <w:rPr>
                <w:rFonts w:hint="eastAsia" w:ascii="宋体" w:hAnsi="宋体"/>
                <w:szCs w:val="21"/>
              </w:rPr>
              <w:t>三、赋分依据</w:t>
            </w:r>
          </w:p>
          <w:p w14:paraId="7C2721C1">
            <w:pPr>
              <w:spacing w:line="288" w:lineRule="auto"/>
              <w:ind w:firstLine="420" w:firstLineChars="200"/>
              <w:rPr>
                <w:rFonts w:hint="eastAsia" w:ascii="宋体" w:hAnsi="宋体"/>
                <w:szCs w:val="21"/>
              </w:rPr>
            </w:pPr>
            <w:r>
              <w:rPr>
                <w:rFonts w:hint="eastAsia" w:ascii="宋体" w:hAnsi="宋体"/>
                <w:bCs/>
                <w:szCs w:val="21"/>
              </w:rPr>
              <w:t>1.人员架构：</w:t>
            </w:r>
            <w:r>
              <w:rPr>
                <w:rFonts w:hint="eastAsia" w:ascii="宋体" w:hAnsi="宋体"/>
                <w:szCs w:val="21"/>
              </w:rPr>
              <w:t>根据采购需求，满足三项评审标准及项目所需得3分，每有一项不满足扣1分，扣完为止；</w:t>
            </w:r>
          </w:p>
          <w:p w14:paraId="0446E4D3">
            <w:pPr>
              <w:spacing w:line="288" w:lineRule="auto"/>
              <w:ind w:firstLine="420" w:firstLineChars="200"/>
              <w:rPr>
                <w:rFonts w:hint="eastAsia" w:ascii="宋体" w:hAnsi="宋体"/>
                <w:szCs w:val="21"/>
              </w:rPr>
            </w:pPr>
            <w:r>
              <w:rPr>
                <w:rFonts w:hint="eastAsia" w:ascii="宋体" w:hAnsi="宋体"/>
                <w:szCs w:val="21"/>
              </w:rPr>
              <w:t>2.</w:t>
            </w:r>
            <w:r>
              <w:rPr>
                <w:rFonts w:hint="eastAsia" w:ascii="宋体" w:hAnsi="宋体"/>
                <w:bCs/>
                <w:szCs w:val="21"/>
              </w:rPr>
              <w:t>岗位设置：</w:t>
            </w:r>
            <w:r>
              <w:rPr>
                <w:rFonts w:hint="eastAsia" w:ascii="宋体" w:hAnsi="宋体"/>
                <w:szCs w:val="21"/>
              </w:rPr>
              <w:t>根据采购需求，满足三项评审标准及项目所需得3分，每有一项不满足扣1分，扣完为止。</w:t>
            </w:r>
          </w:p>
        </w:tc>
      </w:tr>
      <w:bookmarkEnd w:id="736"/>
      <w:tr w14:paraId="1888422C">
        <w:tblPrEx>
          <w:tblCellMar>
            <w:top w:w="0" w:type="dxa"/>
            <w:left w:w="108" w:type="dxa"/>
            <w:bottom w:w="0" w:type="dxa"/>
            <w:right w:w="108" w:type="dxa"/>
          </w:tblCellMar>
        </w:tblPrEx>
        <w:trPr>
          <w:trHeight w:val="968" w:hRule="atLeast"/>
        </w:trPr>
        <w:tc>
          <w:tcPr>
            <w:tcW w:w="70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5BB398E7">
            <w:pPr>
              <w:spacing w:line="288" w:lineRule="auto"/>
              <w:jc w:val="center"/>
              <w:rPr>
                <w:rFonts w:hint="eastAsia" w:ascii="宋体" w:hAnsi="宋体"/>
                <w:szCs w:val="21"/>
              </w:rPr>
            </w:pPr>
            <w:r>
              <w:rPr>
                <w:rFonts w:hint="eastAsia" w:ascii="宋体" w:hAnsi="宋体"/>
                <w:szCs w:val="21"/>
              </w:rPr>
              <w:t>2.5</w:t>
            </w:r>
          </w:p>
        </w:tc>
        <w:tc>
          <w:tcPr>
            <w:tcW w:w="1134"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13FDAFE9">
            <w:pPr>
              <w:spacing w:line="288" w:lineRule="auto"/>
              <w:jc w:val="center"/>
              <w:rPr>
                <w:rFonts w:hint="eastAsia" w:ascii="宋体" w:hAnsi="宋体"/>
                <w:szCs w:val="21"/>
              </w:rPr>
            </w:pPr>
            <w:bookmarkStart w:id="739" w:name="OLE_LINK68"/>
            <w:r>
              <w:rPr>
                <w:rFonts w:hint="eastAsia" w:ascii="宋体" w:hAnsi="宋体"/>
                <w:bCs/>
                <w:szCs w:val="21"/>
              </w:rPr>
              <w:t>售后方案</w:t>
            </w:r>
            <w:bookmarkEnd w:id="739"/>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065236E5">
            <w:pPr>
              <w:spacing w:line="288" w:lineRule="auto"/>
              <w:jc w:val="center"/>
              <w:rPr>
                <w:rFonts w:hint="eastAsia" w:ascii="宋体" w:hAnsi="宋体"/>
                <w:szCs w:val="21"/>
              </w:rPr>
            </w:pPr>
            <w:r>
              <w:rPr>
                <w:rFonts w:hint="eastAsia" w:ascii="宋体" w:hAnsi="宋体"/>
                <w:szCs w:val="21"/>
              </w:rPr>
              <w:t>8分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tcPr>
          <w:p w14:paraId="1B1099FA">
            <w:pPr>
              <w:spacing w:line="288" w:lineRule="auto"/>
              <w:rPr>
                <w:rFonts w:hint="eastAsia" w:ascii="宋体" w:hAnsi="宋体"/>
                <w:szCs w:val="21"/>
              </w:rPr>
            </w:pPr>
            <w:bookmarkStart w:id="740" w:name="OLE_LINK14"/>
            <w:bookmarkStart w:id="741" w:name="OLE_LINK65"/>
            <w:r>
              <w:rPr>
                <w:rFonts w:hint="eastAsia" w:ascii="宋体" w:hAnsi="宋体"/>
                <w:szCs w:val="21"/>
              </w:rPr>
              <w:t>一、评审内容</w:t>
            </w:r>
          </w:p>
          <w:p w14:paraId="66EFDACB">
            <w:pPr>
              <w:spacing w:line="288" w:lineRule="auto"/>
              <w:ind w:firstLine="420" w:firstLineChars="200"/>
              <w:rPr>
                <w:rFonts w:hint="eastAsia" w:ascii="宋体" w:hAnsi="宋体"/>
                <w:bCs/>
                <w:szCs w:val="21"/>
              </w:rPr>
            </w:pPr>
            <w:r>
              <w:rPr>
                <w:rFonts w:hint="eastAsia" w:ascii="宋体" w:hAnsi="宋体"/>
                <w:szCs w:val="21"/>
              </w:rPr>
              <w:t>提供针对本项目的</w:t>
            </w:r>
            <w:bookmarkEnd w:id="740"/>
            <w:r>
              <w:rPr>
                <w:rFonts w:hint="eastAsia" w:ascii="宋体" w:hAnsi="宋体"/>
                <w:bCs/>
                <w:szCs w:val="21"/>
              </w:rPr>
              <w:t>售后方案，包含</w:t>
            </w:r>
            <w:bookmarkStart w:id="742" w:name="OLE_LINK16"/>
            <w:r>
              <w:rPr>
                <w:rFonts w:hint="eastAsia" w:ascii="宋体" w:hAnsi="宋体"/>
                <w:bCs/>
                <w:szCs w:val="21"/>
              </w:rPr>
              <w:t>售后服务内容</w:t>
            </w:r>
            <w:bookmarkEnd w:id="742"/>
            <w:r>
              <w:rPr>
                <w:rFonts w:hint="eastAsia" w:ascii="宋体" w:hAnsi="宋体"/>
                <w:bCs/>
                <w:szCs w:val="21"/>
              </w:rPr>
              <w:t>、售后服务响应时限、售后人员、售后服务流程。</w:t>
            </w:r>
          </w:p>
          <w:p w14:paraId="1AA988D2">
            <w:pPr>
              <w:spacing w:line="288" w:lineRule="auto"/>
              <w:rPr>
                <w:rFonts w:hint="eastAsia" w:ascii="宋体" w:hAnsi="宋体"/>
                <w:szCs w:val="21"/>
              </w:rPr>
            </w:pPr>
            <w:r>
              <w:rPr>
                <w:rFonts w:hint="eastAsia" w:ascii="宋体" w:hAnsi="宋体"/>
                <w:szCs w:val="21"/>
              </w:rPr>
              <w:t>二、评审标准</w:t>
            </w:r>
          </w:p>
          <w:p w14:paraId="74F2A96B">
            <w:pPr>
              <w:spacing w:line="288" w:lineRule="auto"/>
              <w:ind w:firstLine="420" w:firstLineChars="200"/>
              <w:rPr>
                <w:rFonts w:hint="eastAsia" w:ascii="宋体" w:hAnsi="宋体"/>
                <w:szCs w:val="21"/>
              </w:rPr>
            </w:pPr>
            <w:r>
              <w:rPr>
                <w:rFonts w:hint="eastAsia" w:ascii="宋体" w:hAnsi="宋体"/>
                <w:szCs w:val="21"/>
              </w:rPr>
              <w:t>1.完整性：方案须全面，对评审内容中的各项要求有详细描述；</w:t>
            </w:r>
          </w:p>
          <w:p w14:paraId="1C5A5281">
            <w:pPr>
              <w:spacing w:line="288" w:lineRule="auto"/>
              <w:ind w:firstLine="420" w:firstLineChars="200"/>
              <w:rPr>
                <w:rFonts w:hint="eastAsia" w:ascii="宋体" w:hAnsi="宋体"/>
                <w:szCs w:val="21"/>
              </w:rPr>
            </w:pPr>
            <w:r>
              <w:rPr>
                <w:rFonts w:hint="eastAsia" w:ascii="宋体" w:hAnsi="宋体"/>
                <w:szCs w:val="21"/>
              </w:rPr>
              <w:t>2.可实施性：切合本项目实际情况，方案能够紧扣项目实际情况，内容科学合理。</w:t>
            </w:r>
          </w:p>
          <w:p w14:paraId="501BD03E">
            <w:pPr>
              <w:spacing w:line="288" w:lineRule="auto"/>
              <w:rPr>
                <w:rFonts w:hint="eastAsia" w:ascii="宋体" w:hAnsi="宋体"/>
                <w:szCs w:val="21"/>
              </w:rPr>
            </w:pPr>
            <w:r>
              <w:rPr>
                <w:rFonts w:hint="eastAsia" w:ascii="宋体" w:hAnsi="宋体"/>
                <w:szCs w:val="21"/>
              </w:rPr>
              <w:t>三、赋分依据</w:t>
            </w:r>
          </w:p>
          <w:p w14:paraId="5610A8E6">
            <w:pPr>
              <w:spacing w:line="288" w:lineRule="auto"/>
              <w:ind w:firstLine="420" w:firstLineChars="200"/>
              <w:rPr>
                <w:rFonts w:hint="eastAsia" w:ascii="宋体" w:hAnsi="宋体"/>
                <w:bCs/>
                <w:szCs w:val="21"/>
              </w:rPr>
            </w:pPr>
            <w:r>
              <w:rPr>
                <w:rFonts w:hint="eastAsia" w:ascii="宋体" w:hAnsi="宋体"/>
                <w:bCs/>
                <w:szCs w:val="21"/>
              </w:rPr>
              <w:t>1.售后服务内容：</w:t>
            </w:r>
            <w:r>
              <w:rPr>
                <w:rFonts w:hint="eastAsia" w:ascii="宋体" w:hAnsi="宋体"/>
                <w:szCs w:val="21"/>
              </w:rPr>
              <w:t>满足二项评审标准得2分，每有一项不满足扣1分，扣完为止；</w:t>
            </w:r>
          </w:p>
          <w:p w14:paraId="582C593E">
            <w:pPr>
              <w:spacing w:line="288" w:lineRule="auto"/>
              <w:ind w:firstLine="420" w:firstLineChars="200"/>
              <w:rPr>
                <w:rFonts w:hint="eastAsia" w:ascii="宋体" w:hAnsi="宋体"/>
                <w:szCs w:val="21"/>
              </w:rPr>
            </w:pPr>
            <w:r>
              <w:rPr>
                <w:rFonts w:hint="eastAsia" w:ascii="宋体" w:hAnsi="宋体"/>
                <w:bCs/>
                <w:szCs w:val="21"/>
              </w:rPr>
              <w:t>2.售后服务响应时限：</w:t>
            </w:r>
            <w:r>
              <w:rPr>
                <w:rFonts w:hint="eastAsia" w:ascii="宋体" w:hAnsi="宋体"/>
                <w:szCs w:val="21"/>
              </w:rPr>
              <w:t>满足二项评审标准得2分，每有一项不满足扣1分，扣完为止；</w:t>
            </w:r>
          </w:p>
          <w:p w14:paraId="3868899F">
            <w:pPr>
              <w:spacing w:line="288" w:lineRule="auto"/>
              <w:ind w:firstLine="420" w:firstLineChars="200"/>
              <w:rPr>
                <w:rFonts w:hint="eastAsia" w:ascii="宋体" w:hAnsi="宋体"/>
                <w:bCs/>
                <w:szCs w:val="21"/>
              </w:rPr>
            </w:pPr>
            <w:r>
              <w:rPr>
                <w:rFonts w:hint="eastAsia" w:ascii="宋体" w:hAnsi="宋体"/>
                <w:bCs/>
                <w:szCs w:val="21"/>
              </w:rPr>
              <w:t>3.售后人员：</w:t>
            </w:r>
            <w:r>
              <w:rPr>
                <w:rFonts w:hint="eastAsia" w:ascii="宋体" w:hAnsi="宋体"/>
                <w:szCs w:val="21"/>
              </w:rPr>
              <w:t>满足二项评审标准得2分，每有一项不满足扣1分，扣完为止；</w:t>
            </w:r>
          </w:p>
          <w:p w14:paraId="1D747A65">
            <w:pPr>
              <w:spacing w:line="288" w:lineRule="auto"/>
              <w:ind w:firstLine="420" w:firstLineChars="200"/>
              <w:rPr>
                <w:rFonts w:hint="eastAsia" w:ascii="宋体" w:hAnsi="宋体"/>
                <w:szCs w:val="21"/>
              </w:rPr>
            </w:pPr>
            <w:r>
              <w:rPr>
                <w:rFonts w:hint="eastAsia" w:ascii="宋体" w:hAnsi="宋体"/>
                <w:bCs/>
                <w:szCs w:val="21"/>
              </w:rPr>
              <w:t>4.售后服务流程：</w:t>
            </w:r>
            <w:r>
              <w:rPr>
                <w:rFonts w:hint="eastAsia" w:ascii="宋体" w:hAnsi="宋体"/>
                <w:szCs w:val="21"/>
              </w:rPr>
              <w:t>满足二项评审标准得2分，每有一项不满足扣1分，扣完为止。</w:t>
            </w:r>
            <w:bookmarkEnd w:id="741"/>
          </w:p>
        </w:tc>
      </w:tr>
      <w:tr w14:paraId="0E8A53D9">
        <w:tblPrEx>
          <w:tblCellMar>
            <w:top w:w="0" w:type="dxa"/>
            <w:left w:w="108" w:type="dxa"/>
            <w:bottom w:w="0" w:type="dxa"/>
            <w:right w:w="108" w:type="dxa"/>
          </w:tblCellMar>
        </w:tblPrEx>
        <w:trPr>
          <w:trHeight w:val="567" w:hRule="atLeast"/>
        </w:trPr>
        <w:tc>
          <w:tcPr>
            <w:tcW w:w="1838" w:type="dxa"/>
            <w:gridSpan w:val="2"/>
            <w:tcBorders>
              <w:top w:val="single" w:color="000000" w:sz="6" w:space="0"/>
              <w:left w:val="single" w:color="000000" w:sz="4" w:space="0"/>
              <w:bottom w:val="single" w:color="000000" w:sz="6" w:space="0"/>
              <w:right w:val="single" w:color="000000" w:sz="4" w:space="0"/>
            </w:tcBorders>
            <w:shd w:val="clear" w:color="auto" w:fill="FFFFFF"/>
            <w:vAlign w:val="center"/>
          </w:tcPr>
          <w:p w14:paraId="3E5F3E6B">
            <w:pPr>
              <w:spacing w:line="288" w:lineRule="auto"/>
              <w:jc w:val="center"/>
              <w:rPr>
                <w:rFonts w:hint="eastAsia" w:ascii="宋体" w:hAnsi="宋体"/>
                <w:szCs w:val="21"/>
              </w:rPr>
            </w:pPr>
            <w:r>
              <w:rPr>
                <w:rFonts w:hint="eastAsia" w:ascii="宋体" w:hAnsi="宋体"/>
                <w:szCs w:val="21"/>
              </w:rPr>
              <w:t>总分</w:t>
            </w:r>
          </w:p>
        </w:tc>
        <w:tc>
          <w:tcPr>
            <w:tcW w:w="851"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66EA5DB2">
            <w:pPr>
              <w:spacing w:line="288" w:lineRule="auto"/>
              <w:jc w:val="center"/>
              <w:rPr>
                <w:rFonts w:hint="eastAsia" w:ascii="宋体" w:hAnsi="宋体"/>
                <w:szCs w:val="21"/>
              </w:rPr>
            </w:pPr>
            <w:r>
              <w:rPr>
                <w:rFonts w:ascii="宋体" w:hAnsi="宋体"/>
                <w:szCs w:val="21"/>
              </w:rPr>
              <w:t>10</w:t>
            </w:r>
            <w:r>
              <w:rPr>
                <w:rFonts w:hint="eastAsia" w:ascii="宋体" w:hAnsi="宋体"/>
                <w:szCs w:val="21"/>
              </w:rPr>
              <w:t>0分</w:t>
            </w:r>
          </w:p>
        </w:tc>
        <w:tc>
          <w:tcPr>
            <w:tcW w:w="6237" w:type="dxa"/>
            <w:tcBorders>
              <w:top w:val="single" w:color="000000" w:sz="6" w:space="0"/>
              <w:left w:val="single" w:color="000000" w:sz="4" w:space="0"/>
              <w:bottom w:val="single" w:color="000000" w:sz="6" w:space="0"/>
              <w:right w:val="single" w:color="000000" w:sz="4" w:space="0"/>
            </w:tcBorders>
            <w:shd w:val="clear" w:color="auto" w:fill="FFFFFF"/>
            <w:vAlign w:val="center"/>
          </w:tcPr>
          <w:p w14:paraId="481952CD">
            <w:pPr>
              <w:spacing w:line="288" w:lineRule="auto"/>
              <w:jc w:val="center"/>
              <w:rPr>
                <w:rFonts w:hint="eastAsia" w:ascii="宋体" w:hAnsi="宋体"/>
                <w:szCs w:val="21"/>
              </w:rPr>
            </w:pPr>
          </w:p>
        </w:tc>
      </w:tr>
    </w:tbl>
    <w:p w14:paraId="6BBF6959">
      <w:pPr>
        <w:spacing w:line="360" w:lineRule="auto"/>
        <w:jc w:val="center"/>
        <w:outlineLvl w:val="0"/>
        <w:rPr>
          <w:rFonts w:hint="eastAsia" w:hAnsi="宋体"/>
          <w:u w:val="single"/>
        </w:rPr>
      </w:pPr>
      <w:r>
        <w:rPr>
          <w:sz w:val="36"/>
          <w:szCs w:val="36"/>
        </w:rPr>
        <w:br w:type="page"/>
      </w:r>
      <w:bookmarkStart w:id="743" w:name="_Toc97371945"/>
      <w:r>
        <w:rPr>
          <w:b/>
          <w:sz w:val="36"/>
          <w:szCs w:val="36"/>
        </w:rPr>
        <w:t>第四章</w:t>
      </w:r>
      <w:bookmarkEnd w:id="743"/>
      <w:r>
        <w:rPr>
          <w:b/>
          <w:sz w:val="36"/>
          <w:szCs w:val="36"/>
        </w:rPr>
        <w:t xml:space="preserve">  </w:t>
      </w:r>
      <w:r>
        <w:rPr>
          <w:rFonts w:hint="eastAsia"/>
          <w:b/>
          <w:sz w:val="36"/>
          <w:szCs w:val="36"/>
        </w:rPr>
        <w:t>采购需求</w:t>
      </w:r>
      <w:bookmarkStart w:id="744" w:name="_Toc327257821"/>
      <w:bookmarkEnd w:id="744"/>
      <w:bookmarkStart w:id="745" w:name="_Toc347059233"/>
      <w:bookmarkEnd w:id="745"/>
    </w:p>
    <w:p w14:paraId="29395A0B">
      <w:pPr>
        <w:pStyle w:val="78"/>
        <w:spacing w:line="360" w:lineRule="auto"/>
        <w:ind w:firstLine="482"/>
        <w:contextualSpacing/>
        <w:rPr>
          <w:rFonts w:hint="eastAsia" w:ascii="宋体" w:hAnsi="宋体" w:cs="宋体"/>
          <w:b/>
          <w:sz w:val="24"/>
          <w:szCs w:val="24"/>
        </w:rPr>
      </w:pPr>
      <w:bookmarkStart w:id="746" w:name="_Toc97371946"/>
      <w:r>
        <w:rPr>
          <w:rFonts w:hint="eastAsia" w:ascii="宋体" w:hAnsi="宋体" w:cs="宋体"/>
          <w:b/>
          <w:sz w:val="24"/>
          <w:szCs w:val="24"/>
        </w:rPr>
        <w:t>一、采购标的</w:t>
      </w:r>
    </w:p>
    <w:p w14:paraId="18402241">
      <w:pPr>
        <w:pStyle w:val="78"/>
        <w:spacing w:line="360" w:lineRule="auto"/>
        <w:ind w:firstLine="480"/>
        <w:contextualSpacing/>
        <w:rPr>
          <w:rFonts w:hint="eastAsia" w:ascii="宋体" w:hAnsi="宋体" w:cs="宋体"/>
          <w:bCs/>
          <w:sz w:val="24"/>
          <w:szCs w:val="24"/>
        </w:rPr>
      </w:pPr>
      <w:r>
        <w:rPr>
          <w:rFonts w:ascii="宋体" w:hAnsi="宋体" w:cs="宋体"/>
          <w:bCs/>
          <w:sz w:val="24"/>
          <w:szCs w:val="24"/>
        </w:rPr>
        <w:t>1.</w:t>
      </w:r>
      <w:r>
        <w:rPr>
          <w:rFonts w:hint="eastAsia" w:ascii="宋体" w:hAnsi="宋体" w:cs="宋体"/>
          <w:bCs/>
          <w:sz w:val="24"/>
          <w:szCs w:val="24"/>
        </w:rPr>
        <w:t>项目名称：2026年广外街道食堂食材配送服务项目</w:t>
      </w:r>
    </w:p>
    <w:p w14:paraId="6F6ECB50">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2</w:t>
      </w:r>
      <w:r>
        <w:rPr>
          <w:rFonts w:ascii="宋体" w:hAnsi="宋体" w:cs="宋体"/>
          <w:bCs/>
          <w:sz w:val="24"/>
          <w:szCs w:val="24"/>
        </w:rPr>
        <w:t>.</w:t>
      </w:r>
      <w:r>
        <w:rPr>
          <w:rFonts w:hint="eastAsia" w:ascii="宋体" w:hAnsi="宋体" w:cs="宋体"/>
          <w:bCs/>
          <w:sz w:val="24"/>
          <w:szCs w:val="24"/>
        </w:rPr>
        <w:t>服务期限：1年</w:t>
      </w:r>
    </w:p>
    <w:p w14:paraId="087AA2A5">
      <w:pPr>
        <w:pStyle w:val="78"/>
        <w:spacing w:line="360" w:lineRule="auto"/>
        <w:ind w:firstLine="480"/>
        <w:contextualSpacing/>
        <w:rPr>
          <w:rFonts w:hint="eastAsia" w:ascii="宋体" w:hAnsi="宋体" w:cs="宋体"/>
          <w:bCs/>
          <w:sz w:val="24"/>
        </w:rPr>
      </w:pPr>
      <w:r>
        <w:rPr>
          <w:rFonts w:hint="eastAsia" w:ascii="宋体" w:hAnsi="宋体" w:cs="宋体"/>
          <w:bCs/>
          <w:sz w:val="24"/>
          <w:szCs w:val="24"/>
        </w:rPr>
        <w:t>3</w:t>
      </w:r>
      <w:r>
        <w:rPr>
          <w:rFonts w:ascii="宋体" w:hAnsi="宋体" w:cs="宋体"/>
          <w:bCs/>
          <w:sz w:val="24"/>
          <w:szCs w:val="24"/>
        </w:rPr>
        <w:t>.</w:t>
      </w:r>
      <w:r>
        <w:rPr>
          <w:rFonts w:hint="eastAsia" w:ascii="宋体" w:hAnsi="宋体" w:cs="宋体"/>
          <w:bCs/>
          <w:sz w:val="24"/>
          <w:szCs w:val="24"/>
        </w:rPr>
        <w:t>服务内容：</w:t>
      </w:r>
      <w:r>
        <w:rPr>
          <w:rFonts w:hint="eastAsia" w:ascii="宋体" w:hAnsi="宋体"/>
          <w:sz w:val="24"/>
          <w:szCs w:val="24"/>
        </w:rPr>
        <w:t>为广外街道机关、综合行政执法一队、综合行政执法二队、市民服务中心提供食材配送服务，根据采购人需求采购相应蔬菜、肉、蛋、米面粮油、调料等食材。按规定时间送货，确保食材新鲜，无发霉变质</w:t>
      </w:r>
      <w:r>
        <w:rPr>
          <w:rFonts w:hint="eastAsia" w:ascii="宋体" w:hAnsi="宋体" w:cs="宋体"/>
          <w:bCs/>
          <w:sz w:val="24"/>
        </w:rPr>
        <w:t>。</w:t>
      </w:r>
    </w:p>
    <w:p w14:paraId="63BE3AAD">
      <w:pPr>
        <w:pStyle w:val="78"/>
        <w:spacing w:line="360" w:lineRule="auto"/>
        <w:ind w:firstLine="480"/>
        <w:contextualSpacing/>
        <w:rPr>
          <w:sz w:val="24"/>
        </w:rPr>
      </w:pPr>
      <w:r>
        <w:rPr>
          <w:rFonts w:hint="eastAsia" w:ascii="宋体" w:hAnsi="宋体"/>
          <w:sz w:val="24"/>
          <w:szCs w:val="24"/>
        </w:rPr>
        <w:t>4.</w:t>
      </w:r>
      <w:r>
        <w:rPr>
          <w:rFonts w:ascii="宋体" w:hAnsi="宋体"/>
          <w:sz w:val="24"/>
          <w:szCs w:val="24"/>
        </w:rPr>
        <w:t>落实</w:t>
      </w:r>
      <w:r>
        <w:rPr>
          <w:sz w:val="24"/>
        </w:rPr>
        <w:t>政府采购政策需满足的资格要求：</w:t>
      </w:r>
    </w:p>
    <w:p w14:paraId="13DDFB88">
      <w:pPr>
        <w:pStyle w:val="78"/>
        <w:spacing w:line="360" w:lineRule="auto"/>
        <w:ind w:firstLine="480"/>
        <w:contextualSpacing/>
        <w:rPr>
          <w:rFonts w:hint="eastAsia" w:ascii="宋体" w:hAnsi="宋体" w:cs="宋体"/>
          <w:bCs/>
          <w:sz w:val="24"/>
        </w:rPr>
      </w:pPr>
      <w:r>
        <w:rPr>
          <w:rFonts w:hint="eastAsia" w:ascii="宋体" w:hAnsi="宋体" w:cs="宋体"/>
          <w:bCs/>
          <w:sz w:val="24"/>
        </w:rPr>
        <w:t>■本项目专门面向■中小  □小微企业  采购。即：提供的货物全部由符合政策要求的中小/小微企业制造、服务全部由符合政策要求的中小/小微企业承接。</w:t>
      </w:r>
    </w:p>
    <w:p w14:paraId="46074D79">
      <w:pPr>
        <w:pStyle w:val="78"/>
        <w:spacing w:line="360" w:lineRule="auto"/>
        <w:ind w:firstLine="480"/>
        <w:contextualSpacing/>
        <w:rPr>
          <w:rFonts w:hint="eastAsia" w:ascii="宋体" w:hAnsi="宋体" w:cs="宋体"/>
          <w:bCs/>
          <w:sz w:val="24"/>
        </w:rPr>
      </w:pPr>
      <w:r>
        <w:rPr>
          <w:rFonts w:hint="eastAsia"/>
          <w:sz w:val="24"/>
        </w:rPr>
        <w:t>5.</w:t>
      </w:r>
      <w:r>
        <w:rPr>
          <w:sz w:val="24"/>
        </w:rPr>
        <w:t>本项目的特定资格要求：</w:t>
      </w:r>
      <w:r>
        <w:rPr>
          <w:rFonts w:hint="eastAsia"/>
          <w:sz w:val="24"/>
          <w:u w:val="single"/>
        </w:rPr>
        <w:t>须具有有效的《食品经营许可证》或具有在企业所在地市场监督管理局网站可查询的备案查询；</w:t>
      </w:r>
    </w:p>
    <w:p w14:paraId="2133F639">
      <w:pPr>
        <w:pStyle w:val="78"/>
        <w:spacing w:line="360" w:lineRule="auto"/>
        <w:ind w:firstLine="480"/>
        <w:contextualSpacing/>
        <w:rPr>
          <w:rFonts w:hint="eastAsia" w:ascii="宋体" w:hAnsi="宋体"/>
          <w:sz w:val="24"/>
          <w:u w:val="single"/>
        </w:rPr>
      </w:pPr>
      <w:r>
        <w:rPr>
          <w:rFonts w:hint="eastAsia"/>
          <w:sz w:val="24"/>
        </w:rPr>
        <w:t>6.</w:t>
      </w:r>
      <w:r>
        <w:rPr>
          <w:sz w:val="24"/>
        </w:rPr>
        <w:t>其它落实政府采购政策的资格要求（如有）：</w:t>
      </w:r>
      <w:r>
        <w:rPr>
          <w:rFonts w:hint="eastAsia" w:ascii="宋体" w:hAnsi="宋体"/>
          <w:sz w:val="24"/>
          <w:u w:val="single"/>
        </w:rPr>
        <w:t xml:space="preserve">  /  </w:t>
      </w:r>
    </w:p>
    <w:p w14:paraId="6179A553">
      <w:pPr>
        <w:pStyle w:val="21"/>
        <w:spacing w:before="0" w:line="360" w:lineRule="auto"/>
        <w:ind w:firstLine="480" w:firstLineChars="200"/>
        <w:rPr>
          <w:rFonts w:hint="eastAsia" w:cs="微软雅黑"/>
          <w:spacing w:val="-6"/>
          <w:u w:val="single"/>
        </w:rPr>
      </w:pPr>
      <w:r>
        <w:rPr>
          <w:rFonts w:hint="eastAsia"/>
        </w:rPr>
        <w:t>7.</w:t>
      </w:r>
      <w:r>
        <w:t>其他特定资格要求：</w:t>
      </w:r>
      <w:r>
        <w:rPr>
          <w:rFonts w:hint="eastAsia" w:cs="微软雅黑"/>
          <w:spacing w:val="-6"/>
          <w:u w:val="single"/>
        </w:rPr>
        <w:t>（1）供应商没有处于被责令停业，投标资格被取消，财产被接管、冻结，破产状态；在最近三年内没有骗取中标和严重违约及重大质量、安全问题；</w:t>
      </w:r>
    </w:p>
    <w:p w14:paraId="12C838F9">
      <w:pPr>
        <w:tabs>
          <w:tab w:val="left" w:pos="900"/>
          <w:tab w:val="left" w:pos="1134"/>
          <w:tab w:val="left" w:pos="1589"/>
          <w:tab w:val="left" w:pos="5521"/>
        </w:tabs>
        <w:snapToGrid w:val="0"/>
        <w:spacing w:line="360" w:lineRule="auto"/>
        <w:ind w:firstLine="456" w:firstLineChars="200"/>
        <w:rPr>
          <w:rFonts w:hint="eastAsia" w:ascii="宋体" w:hAnsi="宋体"/>
          <w:sz w:val="24"/>
          <w:u w:val="single"/>
        </w:rPr>
      </w:pPr>
      <w:r>
        <w:rPr>
          <w:rFonts w:hint="eastAsia" w:ascii="宋体" w:hAnsi="宋体" w:cs="微软雅黑"/>
          <w:spacing w:val="-6"/>
          <w:sz w:val="24"/>
          <w:u w:val="single"/>
        </w:rPr>
        <w:t>（2）供应商被“信用中国”网站、“中国政府采购网”网站列入失信被执行人、政府采购严重违法失信行为记录名单、重大税收违法失信主体之一的，不得参加本次项目的投标</w:t>
      </w:r>
      <w:r>
        <w:rPr>
          <w:rFonts w:hint="eastAsia" w:ascii="宋体" w:hAnsi="宋体"/>
          <w:sz w:val="24"/>
        </w:rPr>
        <w:t>。</w:t>
      </w:r>
    </w:p>
    <w:p w14:paraId="263E5770">
      <w:pPr>
        <w:pStyle w:val="78"/>
        <w:spacing w:line="360" w:lineRule="auto"/>
        <w:ind w:firstLine="482"/>
        <w:contextualSpacing/>
        <w:rPr>
          <w:rFonts w:hint="eastAsia" w:ascii="宋体" w:hAnsi="宋体" w:cs="宋体"/>
          <w:b/>
          <w:bCs/>
          <w:sz w:val="24"/>
        </w:rPr>
      </w:pPr>
      <w:r>
        <w:rPr>
          <w:rFonts w:hint="eastAsia" w:ascii="宋体" w:hAnsi="宋体" w:cs="宋体"/>
          <w:b/>
          <w:bCs/>
          <w:sz w:val="24"/>
        </w:rPr>
        <w:t>二、采购需求</w:t>
      </w:r>
    </w:p>
    <w:p w14:paraId="40AD3942">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2026年广外街道食堂食材配送必须符合《中华人民共和国食品安全法》要求，须承诺所供的物品需符合国家有关标准、保证无异味、无腐烂变质。提供食材必须符合国家行业生产及经营标准，货真价实，同时提供相应批次的合格检验证明。各项购买、储存、运输等技术指标符合国家有关质量检测、环保标准及产品出厂标准。如不符合质量标准，必须退货并担当违约责任。</w:t>
      </w:r>
    </w:p>
    <w:p w14:paraId="507A5D16">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采购食材按时送到指定地点，随食材提供包括货物名称、单位、数量及金额等内容的送货清单，经购买人称重、验收后作为入库验收凭证。</w:t>
      </w:r>
    </w:p>
    <w:p w14:paraId="0151F31B">
      <w:pPr>
        <w:spacing w:line="360" w:lineRule="auto"/>
        <w:ind w:firstLine="419" w:firstLineChars="174"/>
        <w:contextualSpacing/>
        <w:rPr>
          <w:rFonts w:hint="eastAsia" w:ascii="宋体" w:hAnsi="宋体" w:cs="宋体"/>
          <w:b/>
          <w:sz w:val="24"/>
        </w:rPr>
      </w:pPr>
      <w:r>
        <w:rPr>
          <w:rFonts w:hint="eastAsia" w:ascii="宋体" w:hAnsi="宋体" w:cs="宋体"/>
          <w:b/>
          <w:sz w:val="24"/>
        </w:rPr>
        <w:t>副食：</w:t>
      </w:r>
      <w:r>
        <w:rPr>
          <w:rFonts w:hint="eastAsia" w:ascii="宋体" w:hAnsi="宋体" w:cs="宋体"/>
          <w:bCs/>
          <w:sz w:val="24"/>
        </w:rPr>
        <w:t>主要为食堂日常所需蔬菜、水产（包括新鲜和冷冻的）、鲜果、畜禽肉类、禽蛋类、调料，以及其它特殊食材（副食品及预包装食品）。</w:t>
      </w:r>
    </w:p>
    <w:p w14:paraId="3FE80BAE">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1.配送原材料必须完全确保所有食材均在保质期内，质量合格、成色新鲜，无变质过保、无以次充好。</w:t>
      </w:r>
    </w:p>
    <w:p w14:paraId="4414E6E2">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2.供应商需具备应急采购、储备、配送能力。</w:t>
      </w:r>
    </w:p>
    <w:p w14:paraId="70EA34C8">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3.肉类、蔬菜、水果、禽蛋类、冻货类、水产类、调料、粮油、副食品及预包装食品应为正规渠道提供，水产类需保证鲜活。供应商在响应文件中应列明其产地（如适用）、生产商（如适用）、品牌、供货商等来源信息，确保进货渠道合法化、透明化。</w:t>
      </w:r>
    </w:p>
    <w:p w14:paraId="63F7BDD6">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4.提供质优、物美、100%安全合格的食品，应符合国家食品安全法、国家农产品质量安全法、动物检疫法以及国家和本市有关食品安全标准，不得提供以下食品，否则由此所造成的全部经济损失和法律责任由供应商负责。</w:t>
      </w:r>
    </w:p>
    <w:p w14:paraId="323AAB36">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（1）腐败变质、油脂酸败、霉变、生虫、污秽不洁、混有异物或其他感官性状异常，对人体健康有害的食品。</w:t>
      </w:r>
    </w:p>
    <w:p w14:paraId="0FC702BF">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（2）含有毒、有害物质或者被有害物质污染，对人体健康有害的食品。</w:t>
      </w:r>
    </w:p>
    <w:p w14:paraId="60C121D7">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（3）含有致病性寄生虫、微生物或者微生物含量超过国家限定标准的食品。</w:t>
      </w:r>
    </w:p>
    <w:p w14:paraId="6C3C27BE">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（4）未经动物检疫部门检疫、检验或者检疫、检验不合格的猪肉及其制品。</w:t>
      </w:r>
    </w:p>
    <w:p w14:paraId="5ACDA0C7">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（5）病死、毒死或者死因不明的猪肉及其制品。</w:t>
      </w:r>
    </w:p>
    <w:p w14:paraId="1D9DDCC5">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（6）掺假、掺杂、伪造，影响营养、卫生的食品。</w:t>
      </w:r>
    </w:p>
    <w:p w14:paraId="4C2B2950">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（7）用非食品原料加工的，加入非食品用化学物质或者将非食品当作食品的。</w:t>
      </w:r>
    </w:p>
    <w:p w14:paraId="2EDCC14C">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（8）超过保质期限的食品。</w:t>
      </w:r>
    </w:p>
    <w:p w14:paraId="65F05547">
      <w:pPr>
        <w:pStyle w:val="78"/>
        <w:spacing w:line="360" w:lineRule="auto"/>
        <w:ind w:firstLine="482"/>
        <w:contextualSpacing/>
        <w:rPr>
          <w:rFonts w:hint="eastAsia" w:ascii="宋体" w:hAnsi="宋体" w:cs="宋体"/>
          <w:b/>
          <w:sz w:val="24"/>
          <w:szCs w:val="24"/>
        </w:rPr>
      </w:pPr>
      <w:r>
        <w:rPr>
          <w:rFonts w:hint="eastAsia" w:ascii="宋体" w:hAnsi="宋体" w:cs="宋体"/>
          <w:b/>
          <w:sz w:val="24"/>
          <w:szCs w:val="24"/>
        </w:rPr>
        <w:t>主食：</w:t>
      </w:r>
    </w:p>
    <w:p w14:paraId="5004685F">
      <w:pPr>
        <w:pStyle w:val="78"/>
        <w:spacing w:line="360" w:lineRule="auto"/>
        <w:ind w:firstLine="480"/>
        <w:contextualSpacing/>
        <w:rPr>
          <w:rFonts w:hint="eastAsia" w:ascii="宋体" w:hAnsi="宋体" w:cs="宋体"/>
          <w:b/>
          <w:sz w:val="24"/>
          <w:szCs w:val="24"/>
        </w:rPr>
      </w:pPr>
      <w:r>
        <w:rPr>
          <w:rFonts w:hint="eastAsia" w:ascii="宋体" w:hAnsi="宋体" w:cs="宋体"/>
          <w:bCs/>
          <w:sz w:val="24"/>
          <w:szCs w:val="24"/>
        </w:rPr>
        <w:t>1.米、油、面粉、豆类货物需符合卫生，不得有腐烂、变质、油脂酸败、霉变、生虫、污秽不洁、混有异物或者其他感官性状异常，并可能对人体健康有害的物质。</w:t>
      </w:r>
    </w:p>
    <w:p w14:paraId="5424EDB6">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2.米、油：包装食品：包装箱完整，同时包装箱要印有注册商标、生产厂家名称、厂址、出厂日期、产品合格证、保质期限、产品成分、厂家电话号码。供应商所提供产品质量需要符合行业标准要求，不得有掺假、变质、变味、过期等现象出现，严禁提供伪劣、假冒、无证不合格物品。</w:t>
      </w:r>
    </w:p>
    <w:p w14:paraId="27C039DB">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3.供应商在供应过程中，如果发生出现质量问题或造成食物中毒，如变质等情况，经查实后确属供应商责任，供应商应承担全部责任，包括但不限于：食物中毒人员医疗费、误工费、事故处理费等，触犯刑法的应当追究刑事责任。</w:t>
      </w:r>
    </w:p>
    <w:p w14:paraId="14785F20">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4.每个食用油品种需色泽好，透明度高，无浑浊，无沉淀和悬浮物，粘度小，无分层现象，气味正常，无酸臭异味。严格执行国家相关质量标准及卫生安全标准，色泽、气味、霉变、真菌毒素、重金属污染物、农药等严格控制在国家标准范围内。</w:t>
      </w:r>
    </w:p>
    <w:p w14:paraId="68E61CEC">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5.执行标准（如国家或北京地区有新标准，按最高标准执行）：</w:t>
      </w:r>
    </w:p>
    <w:p w14:paraId="5EF082D1">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（1）大米品种要求为标准一级米，不含添加剂。</w:t>
      </w:r>
    </w:p>
    <w:p w14:paraId="4BD77A25">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（2）米类执行标准：国家或北京地区最新标准</w:t>
      </w:r>
    </w:p>
    <w:p w14:paraId="2475BEB3">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（3）大米的质量标准：除符合标准一级米外，要求：碎米总量≤15%（国家标准：≤15%）；小碎米总量≤1%（国家标准：≤1%）；不完善粒≤3%（国家标准：≤3%）。</w:t>
      </w:r>
    </w:p>
    <w:p w14:paraId="5421AA06">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（4）油类执行标准：北京地区或国家最新油类标准，如色拉油、花生油、大豆油、调和油等不低于《食品国家安全标准食用油（GB2716-2018）》</w:t>
      </w:r>
    </w:p>
    <w:p w14:paraId="2A848F95">
      <w:pPr>
        <w:pStyle w:val="78"/>
        <w:spacing w:line="360" w:lineRule="auto"/>
        <w:ind w:firstLine="482"/>
        <w:contextualSpacing/>
        <w:rPr>
          <w:rFonts w:hint="eastAsia" w:ascii="宋体" w:hAnsi="宋体" w:cs="宋体"/>
          <w:b/>
          <w:sz w:val="24"/>
          <w:szCs w:val="24"/>
        </w:rPr>
      </w:pPr>
      <w:r>
        <w:rPr>
          <w:rFonts w:hint="eastAsia" w:ascii="宋体" w:hAnsi="宋体" w:cs="宋体"/>
          <w:b/>
          <w:sz w:val="24"/>
          <w:szCs w:val="24"/>
        </w:rPr>
        <w:t>三、供货时间</w:t>
      </w:r>
    </w:p>
    <w:p w14:paraId="3A851415">
      <w:pPr>
        <w:pStyle w:val="78"/>
        <w:spacing w:line="360" w:lineRule="auto"/>
        <w:ind w:firstLine="480"/>
        <w:contextualSpacing/>
        <w:rPr>
          <w:rFonts w:hint="eastAsia" w:ascii="宋体" w:hAnsi="宋体" w:cs="宋体"/>
          <w:bCs/>
          <w:sz w:val="24"/>
          <w:szCs w:val="24"/>
        </w:rPr>
      </w:pPr>
      <w:r>
        <w:rPr>
          <w:rFonts w:hint="eastAsia" w:ascii="宋体" w:hAnsi="宋体" w:cs="宋体"/>
          <w:bCs/>
          <w:sz w:val="24"/>
          <w:szCs w:val="24"/>
        </w:rPr>
        <w:t>当天供货品目及数量在前一天晚上9点前由采购人向供应商下达，供应商需保证在当天上午9点之前送达采购人处并完成交接工作。</w:t>
      </w:r>
    </w:p>
    <w:p w14:paraId="1E603203">
      <w:pPr>
        <w:pStyle w:val="78"/>
        <w:spacing w:line="360" w:lineRule="auto"/>
        <w:ind w:firstLine="482"/>
        <w:contextualSpacing/>
        <w:rPr>
          <w:rFonts w:hint="eastAsia" w:ascii="宋体" w:hAnsi="宋体" w:cs="宋体"/>
          <w:b/>
          <w:bCs/>
          <w:sz w:val="24"/>
          <w:szCs w:val="24"/>
        </w:rPr>
      </w:pPr>
      <w:r>
        <w:rPr>
          <w:rFonts w:hint="eastAsia" w:ascii="宋体" w:hAnsi="宋体" w:cs="宋体"/>
          <w:b/>
          <w:bCs/>
          <w:sz w:val="24"/>
          <w:szCs w:val="24"/>
        </w:rPr>
        <w:t>四、付款时间</w:t>
      </w:r>
    </w:p>
    <w:p w14:paraId="6B6B6265">
      <w:pPr>
        <w:pStyle w:val="26"/>
        <w:spacing w:line="360" w:lineRule="auto"/>
        <w:ind w:firstLine="480" w:firstLineChars="200"/>
        <w:rPr>
          <w:rFonts w:hAnsi="宋体" w:cs="宋体"/>
          <w:color w:val="000000"/>
          <w:kern w:val="0"/>
          <w:sz w:val="24"/>
        </w:rPr>
      </w:pPr>
      <w:r>
        <w:rPr>
          <w:rFonts w:hAnsi="宋体" w:cs="宋体"/>
          <w:color w:val="000000"/>
          <w:kern w:val="0"/>
          <w:sz w:val="24"/>
        </w:rPr>
        <w:t>甲方要求配送的食品材料费用由乙方先行垫付，每月初5日之前乙方向甲方报送上个月结算单，甲方在本月完成审核及支付工作。甲方支付乙方的食品材料费已包含配送费。</w:t>
      </w:r>
    </w:p>
    <w:p w14:paraId="11AABD92">
      <w:pPr>
        <w:pStyle w:val="26"/>
        <w:spacing w:line="360" w:lineRule="auto"/>
        <w:ind w:firstLine="480" w:firstLineChars="200"/>
        <w:rPr>
          <w:rFonts w:hAnsi="宋体" w:cs="仿宋_GB2312"/>
          <w:color w:val="000000"/>
          <w:kern w:val="0"/>
          <w:sz w:val="24"/>
          <w:szCs w:val="24"/>
        </w:rPr>
      </w:pPr>
      <w:r>
        <w:rPr>
          <w:rFonts w:hAnsi="宋体" w:cs="宋体"/>
          <w:color w:val="000000"/>
          <w:kern w:val="0"/>
          <w:sz w:val="24"/>
        </w:rPr>
        <w:t>五、验收</w:t>
      </w:r>
    </w:p>
    <w:p w14:paraId="5E374DB3">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1.在交货前，成交供应商应对食材的质量、规格、数量等进行详细而全面的检验，并出具证明食材符合国家或行业的文件。该文件将作为申请付款单据的一部分。 </w:t>
      </w:r>
    </w:p>
    <w:p w14:paraId="0AACA6B2">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2.采购人有在食材采购、配送过程中派人员监督和抽查的权利，成交供应商有义务为采购人监督人员进行该权利提供方便。 </w:t>
      </w:r>
    </w:p>
    <w:p w14:paraId="1C83A5E6">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3.成交供应商负责按规定的时间，把食材送达指定地点。 </w:t>
      </w:r>
    </w:p>
    <w:p w14:paraId="01803AFB">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4.成交供应商所供食材运抵现场后，采购人安排专人须对成交供应商所供食材的品种、质量和数量进行检验和核实。</w:t>
      </w:r>
    </w:p>
    <w:p w14:paraId="2F635B2B">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5.当满足以下条件时，食材为最终验收合格。 </w:t>
      </w:r>
    </w:p>
    <w:p w14:paraId="11AD4C01">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（1）成交供应商提供了全部食材及完整的资料。 </w:t>
      </w:r>
    </w:p>
    <w:p w14:paraId="40497700">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（2）食材品种、质量和数量符合合同规定，满足采购人要求。 </w:t>
      </w:r>
    </w:p>
    <w:p w14:paraId="5D6718C5">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（3）食材符合应执行的国家标准及行业标准、国家颁发的有关规范、规定和标准。 </w:t>
      </w:r>
    </w:p>
    <w:p w14:paraId="572E36F3">
      <w:pPr>
        <w:spacing w:line="360" w:lineRule="auto"/>
        <w:ind w:firstLine="480" w:firstLineChars="200"/>
        <w:rPr>
          <w:rFonts w:hint="eastAsia" w:ascii="宋体" w:hAnsi="宋体" w:cs="宋体"/>
          <w:sz w:val="24"/>
        </w:rPr>
      </w:pPr>
      <w:r>
        <w:rPr>
          <w:rFonts w:hint="eastAsia" w:ascii="宋体" w:hAnsi="宋体" w:cs="宋体"/>
          <w:color w:val="000000"/>
          <w:kern w:val="0"/>
          <w:sz w:val="24"/>
        </w:rPr>
        <w:t>（4）以上规范如与现行最新国家标准规范有冲突的，以国家和行业颁布的最新规范、标准为准，供货时以供货期间国家和行业颁布的最新规范、标准为准。</w:t>
      </w:r>
    </w:p>
    <w:p w14:paraId="22FEEC02">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成交供应商需保证货物的新鲜和质量，货物送达采购人时若发现有不符合规定或不新鲜等情况的产品，成交供应商需无条件在采购人指定的时间内完成退换货。由于所送货物不符合规定或不新鲜等情况导致的退换货，每月不得超过3次，退换货3次以内的扣除成交供应商当月货款5%作为惩罚，上述退换货每月超过3次的采购人可自动与成交供应商解除合同，成交供应商无条件退场。</w:t>
      </w:r>
    </w:p>
    <w:p w14:paraId="28B0D980">
      <w:pPr>
        <w:spacing w:line="360" w:lineRule="auto"/>
        <w:ind w:firstLine="480" w:firstLineChars="200"/>
        <w:rPr>
          <w:rFonts w:hint="eastAsia" w:ascii="宋体" w:hAnsi="宋体" w:cs="宋体"/>
          <w:kern w:val="44"/>
          <w:sz w:val="24"/>
        </w:rPr>
      </w:pPr>
      <w:r>
        <w:rPr>
          <w:rFonts w:hAnsi="宋体"/>
          <w:bCs/>
          <w:sz w:val="24"/>
        </w:rPr>
        <w:br w:type="page"/>
      </w:r>
    </w:p>
    <w:p w14:paraId="2394D600">
      <w:pPr>
        <w:spacing w:line="360" w:lineRule="auto"/>
        <w:jc w:val="center"/>
        <w:rPr>
          <w:rFonts w:hint="eastAsia" w:ascii="宋体" w:hAnsi="宋体"/>
          <w:b/>
          <w:spacing w:val="100"/>
          <w:sz w:val="44"/>
          <w:szCs w:val="44"/>
        </w:rPr>
      </w:pPr>
    </w:p>
    <w:p w14:paraId="1FE270F4">
      <w:pPr>
        <w:pStyle w:val="2"/>
        <w:spacing w:after="0" w:line="360" w:lineRule="auto"/>
        <w:ind w:left="0" w:leftChars="0" w:firstLine="0" w:firstLineChars="0"/>
        <w:jc w:val="center"/>
        <w:rPr>
          <w:sz w:val="44"/>
          <w:szCs w:val="44"/>
        </w:rPr>
      </w:pPr>
    </w:p>
    <w:p w14:paraId="4D1407E6">
      <w:pPr>
        <w:spacing w:line="360" w:lineRule="auto"/>
        <w:jc w:val="center"/>
        <w:rPr>
          <w:sz w:val="44"/>
          <w:szCs w:val="44"/>
        </w:rPr>
      </w:pPr>
    </w:p>
    <w:p w14:paraId="147FD26E">
      <w:pPr>
        <w:pStyle w:val="2"/>
        <w:spacing w:after="0" w:line="360" w:lineRule="auto"/>
        <w:ind w:left="0" w:leftChars="0" w:firstLine="0" w:firstLineChars="0"/>
        <w:jc w:val="center"/>
        <w:rPr>
          <w:sz w:val="44"/>
          <w:szCs w:val="44"/>
        </w:rPr>
      </w:pPr>
    </w:p>
    <w:p w14:paraId="06B89191">
      <w:pPr>
        <w:spacing w:line="360" w:lineRule="auto"/>
        <w:jc w:val="center"/>
        <w:rPr>
          <w:sz w:val="44"/>
          <w:szCs w:val="44"/>
        </w:rPr>
      </w:pPr>
    </w:p>
    <w:p w14:paraId="71B525B7">
      <w:pPr>
        <w:pStyle w:val="2"/>
        <w:spacing w:after="0" w:line="360" w:lineRule="auto"/>
        <w:ind w:left="0" w:leftChars="0" w:firstLine="0" w:firstLineChars="0"/>
        <w:jc w:val="center"/>
        <w:rPr>
          <w:sz w:val="44"/>
          <w:szCs w:val="44"/>
        </w:rPr>
      </w:pPr>
    </w:p>
    <w:p w14:paraId="4D74C69B">
      <w:pPr>
        <w:pStyle w:val="2"/>
        <w:spacing w:after="0" w:line="360" w:lineRule="auto"/>
        <w:ind w:left="0" w:leftChars="0" w:firstLine="0" w:firstLineChars="0"/>
        <w:jc w:val="center"/>
        <w:rPr>
          <w:sz w:val="44"/>
          <w:szCs w:val="44"/>
        </w:rPr>
      </w:pPr>
    </w:p>
    <w:p w14:paraId="13F3FC28">
      <w:pPr>
        <w:spacing w:line="360" w:lineRule="auto"/>
        <w:jc w:val="center"/>
        <w:rPr>
          <w:rFonts w:hint="eastAsia" w:ascii="宋体" w:hAnsi="宋体"/>
          <w:b/>
          <w:spacing w:val="100"/>
          <w:sz w:val="44"/>
          <w:szCs w:val="44"/>
        </w:rPr>
      </w:pPr>
    </w:p>
    <w:p w14:paraId="121D47D3">
      <w:pPr>
        <w:pStyle w:val="2"/>
        <w:spacing w:after="0" w:line="360" w:lineRule="auto"/>
        <w:ind w:left="0" w:leftChars="0" w:firstLine="0" w:firstLineChars="0"/>
        <w:jc w:val="center"/>
        <w:rPr>
          <w:sz w:val="44"/>
          <w:szCs w:val="44"/>
        </w:rPr>
      </w:pPr>
    </w:p>
    <w:p w14:paraId="08593376">
      <w:pPr>
        <w:spacing w:line="360" w:lineRule="auto"/>
        <w:jc w:val="center"/>
        <w:outlineLvl w:val="0"/>
        <w:rPr>
          <w:rFonts w:hint="eastAsia" w:hAnsi="宋体"/>
          <w:spacing w:val="100"/>
          <w:sz w:val="44"/>
          <w:szCs w:val="44"/>
        </w:rPr>
      </w:pPr>
      <w:r>
        <w:rPr>
          <w:b/>
          <w:sz w:val="36"/>
          <w:szCs w:val="36"/>
        </w:rPr>
        <w:t>第五章</w:t>
      </w:r>
      <w:bookmarkEnd w:id="746"/>
      <w:bookmarkStart w:id="747" w:name="_Toc97371947"/>
      <w:r>
        <w:rPr>
          <w:b/>
          <w:sz w:val="36"/>
          <w:szCs w:val="36"/>
        </w:rPr>
        <w:t xml:space="preserve">  </w:t>
      </w:r>
      <w:r>
        <w:rPr>
          <w:rFonts w:hint="eastAsia"/>
          <w:b/>
          <w:sz w:val="36"/>
          <w:szCs w:val="36"/>
        </w:rPr>
        <w:t>合同草案条款</w:t>
      </w:r>
    </w:p>
    <w:p w14:paraId="6117E61F">
      <w:pPr>
        <w:ind w:left="-178" w:leftChars="-85" w:right="-328" w:rightChars="-156"/>
        <w:jc w:val="center"/>
        <w:rPr>
          <w:rFonts w:hint="eastAsia" w:ascii="宋体" w:hAnsi="宋体"/>
          <w:b/>
          <w:spacing w:val="100"/>
          <w:sz w:val="44"/>
          <w:szCs w:val="44"/>
        </w:rPr>
      </w:pPr>
      <w:bookmarkStart w:id="748" w:name="OLE_LINK8"/>
    </w:p>
    <w:p w14:paraId="6CE40C33">
      <w:pPr>
        <w:jc w:val="left"/>
        <w:rPr>
          <w:rFonts w:hint="eastAsia" w:ascii="宋体" w:hAnsi="宋体"/>
          <w:b/>
          <w:spacing w:val="100"/>
          <w:sz w:val="44"/>
          <w:szCs w:val="44"/>
        </w:rPr>
      </w:pPr>
      <w:r>
        <w:rPr>
          <w:rFonts w:hint="eastAsia" w:ascii="宋体" w:hAnsi="宋体"/>
          <w:b/>
          <w:spacing w:val="100"/>
          <w:sz w:val="44"/>
          <w:szCs w:val="44"/>
        </w:rPr>
        <w:br w:type="page"/>
      </w:r>
    </w:p>
    <w:bookmarkEnd w:id="748"/>
    <w:p w14:paraId="03B4F1AC">
      <w:pPr>
        <w:ind w:right="-328" w:rightChars="-156" w:firstLine="5095" w:firstLineChars="794"/>
        <w:rPr>
          <w:rFonts w:hint="eastAsia" w:ascii="宋体" w:hAnsi="宋体"/>
          <w:b/>
          <w:spacing w:val="100"/>
          <w:sz w:val="44"/>
          <w:szCs w:val="44"/>
        </w:rPr>
      </w:pPr>
    </w:p>
    <w:p w14:paraId="4FA811C0">
      <w:pPr>
        <w:ind w:right="-328" w:rightChars="-156"/>
        <w:jc w:val="center"/>
        <w:rPr>
          <w:rFonts w:hint="eastAsia" w:ascii="宋体" w:hAnsi="宋体"/>
          <w:b/>
          <w:sz w:val="32"/>
          <w:szCs w:val="32"/>
        </w:rPr>
      </w:pPr>
    </w:p>
    <w:p w14:paraId="7DBDCA6A">
      <w:pPr>
        <w:ind w:right="-328" w:rightChars="-156"/>
        <w:jc w:val="center"/>
        <w:rPr>
          <w:rFonts w:hint="eastAsia" w:ascii="宋体" w:hAnsi="宋体"/>
          <w:b/>
          <w:sz w:val="32"/>
          <w:szCs w:val="32"/>
        </w:rPr>
      </w:pPr>
    </w:p>
    <w:p w14:paraId="750B3246">
      <w:pPr>
        <w:ind w:right="-328" w:rightChars="-156"/>
        <w:rPr>
          <w:rFonts w:hint="eastAsia" w:ascii="宋体" w:hAnsi="宋体"/>
          <w:b/>
          <w:spacing w:val="100"/>
          <w:sz w:val="44"/>
          <w:szCs w:val="44"/>
        </w:rPr>
      </w:pPr>
      <w:r>
        <w:rPr>
          <w:rFonts w:hint="eastAsia" w:ascii="宋体" w:hAnsi="宋体"/>
          <w:b/>
          <w:spacing w:val="100"/>
          <w:sz w:val="44"/>
          <w:szCs w:val="44"/>
        </w:rPr>
        <w:t xml:space="preserve">       </w:t>
      </w:r>
    </w:p>
    <w:p w14:paraId="4994ABAE">
      <w:pPr>
        <w:jc w:val="center"/>
        <w:rPr>
          <w:rFonts w:hint="eastAsia" w:ascii="宋体" w:hAnsi="宋体" w:cs="宋体"/>
        </w:rPr>
      </w:pPr>
      <w:r>
        <w:rPr>
          <w:rFonts w:hint="eastAsia" w:ascii="宋体" w:hAnsi="宋体" w:cs="宋体"/>
          <w:b/>
          <w:bCs/>
          <w:color w:val="000000"/>
          <w:kern w:val="0"/>
          <w:sz w:val="44"/>
          <w:szCs w:val="44"/>
        </w:rPr>
        <w:t>委托服务合同</w:t>
      </w:r>
    </w:p>
    <w:p w14:paraId="678AFC9D">
      <w:pPr>
        <w:jc w:val="left"/>
        <w:rPr>
          <w:rFonts w:hint="eastAsia" w:ascii="宋体" w:hAnsi="宋体" w:cs="宋体"/>
          <w:color w:val="000000"/>
          <w:kern w:val="0"/>
          <w:sz w:val="32"/>
          <w:szCs w:val="32"/>
        </w:rPr>
      </w:pPr>
    </w:p>
    <w:p w14:paraId="5A09FB09">
      <w:pPr>
        <w:jc w:val="left"/>
        <w:rPr>
          <w:rFonts w:hint="eastAsia" w:ascii="宋体" w:hAnsi="宋体" w:cs="宋体"/>
          <w:color w:val="000000"/>
          <w:kern w:val="0"/>
          <w:sz w:val="32"/>
          <w:szCs w:val="32"/>
        </w:rPr>
      </w:pPr>
    </w:p>
    <w:p w14:paraId="4BF0669B">
      <w:pPr>
        <w:jc w:val="left"/>
        <w:rPr>
          <w:rFonts w:hint="eastAsia" w:ascii="宋体" w:hAnsi="宋体" w:cs="宋体"/>
          <w:color w:val="000000"/>
          <w:kern w:val="0"/>
          <w:sz w:val="32"/>
          <w:szCs w:val="32"/>
        </w:rPr>
      </w:pPr>
    </w:p>
    <w:p w14:paraId="609D1615">
      <w:pPr>
        <w:jc w:val="left"/>
        <w:rPr>
          <w:rFonts w:hint="eastAsia" w:ascii="宋体" w:hAnsi="宋体" w:cs="宋体"/>
          <w:color w:val="000000"/>
          <w:kern w:val="0"/>
          <w:sz w:val="32"/>
          <w:szCs w:val="32"/>
        </w:rPr>
      </w:pPr>
    </w:p>
    <w:p w14:paraId="0565124D">
      <w:pPr>
        <w:jc w:val="left"/>
        <w:rPr>
          <w:rFonts w:hint="eastAsia" w:ascii="宋体" w:hAnsi="宋体" w:cs="宋体"/>
          <w:color w:val="000000"/>
          <w:kern w:val="0"/>
          <w:sz w:val="32"/>
          <w:szCs w:val="32"/>
        </w:rPr>
      </w:pPr>
    </w:p>
    <w:p w14:paraId="117BD251">
      <w:pPr>
        <w:jc w:val="left"/>
        <w:rPr>
          <w:rFonts w:hint="eastAsia" w:ascii="宋体" w:hAnsi="宋体" w:cs="宋体"/>
          <w:color w:val="000000"/>
          <w:kern w:val="0"/>
          <w:sz w:val="32"/>
          <w:szCs w:val="32"/>
        </w:rPr>
      </w:pPr>
      <w:r>
        <w:rPr>
          <w:rFonts w:hint="eastAsia" w:ascii="宋体" w:hAnsi="宋体" w:cs="宋体"/>
          <w:color w:val="000000"/>
          <w:kern w:val="0"/>
          <w:sz w:val="32"/>
          <w:szCs w:val="32"/>
        </w:rPr>
        <w:t>项目名称：</w:t>
      </w:r>
    </w:p>
    <w:p w14:paraId="564025B2">
      <w:pPr>
        <w:jc w:val="left"/>
        <w:rPr>
          <w:rFonts w:hint="eastAsia" w:ascii="宋体" w:hAnsi="宋体" w:cs="宋体"/>
          <w:color w:val="000000"/>
          <w:kern w:val="0"/>
          <w:sz w:val="32"/>
          <w:szCs w:val="32"/>
        </w:rPr>
      </w:pPr>
    </w:p>
    <w:p w14:paraId="75F3074F">
      <w:pPr>
        <w:jc w:val="left"/>
        <w:rPr>
          <w:rFonts w:hint="eastAsia" w:ascii="宋体" w:hAnsi="宋体" w:cs="宋体"/>
        </w:rPr>
      </w:pPr>
      <w:r>
        <w:rPr>
          <w:rFonts w:hint="eastAsia" w:ascii="宋体" w:hAnsi="宋体" w:cs="宋体"/>
          <w:color w:val="000000"/>
          <w:kern w:val="0"/>
          <w:sz w:val="32"/>
          <w:szCs w:val="32"/>
        </w:rPr>
        <w:t>委托方（甲方）：</w:t>
      </w:r>
    </w:p>
    <w:p w14:paraId="076C6640">
      <w:pPr>
        <w:jc w:val="left"/>
        <w:rPr>
          <w:rFonts w:hint="eastAsia" w:ascii="宋体" w:hAnsi="宋体" w:cs="宋体"/>
          <w:color w:val="000000"/>
          <w:kern w:val="0"/>
          <w:sz w:val="32"/>
          <w:szCs w:val="32"/>
        </w:rPr>
      </w:pPr>
    </w:p>
    <w:p w14:paraId="649B6529">
      <w:pPr>
        <w:jc w:val="left"/>
        <w:rPr>
          <w:rFonts w:hint="eastAsia" w:ascii="宋体" w:hAnsi="宋体" w:cs="宋体"/>
        </w:rPr>
      </w:pPr>
      <w:r>
        <w:rPr>
          <w:rFonts w:hint="eastAsia" w:ascii="宋体" w:hAnsi="宋体" w:cs="宋体"/>
          <w:color w:val="000000"/>
          <w:kern w:val="0"/>
          <w:sz w:val="32"/>
          <w:szCs w:val="32"/>
        </w:rPr>
        <w:t xml:space="preserve">受托方（乙方）： </w:t>
      </w:r>
    </w:p>
    <w:p w14:paraId="3884D3C6">
      <w:pPr>
        <w:jc w:val="left"/>
        <w:rPr>
          <w:rFonts w:hint="eastAsia" w:ascii="宋体" w:hAnsi="宋体" w:cs="宋体"/>
          <w:color w:val="000000"/>
          <w:kern w:val="0"/>
          <w:sz w:val="32"/>
          <w:szCs w:val="32"/>
        </w:rPr>
      </w:pPr>
    </w:p>
    <w:p w14:paraId="5ABD32C3">
      <w:pPr>
        <w:jc w:val="left"/>
        <w:rPr>
          <w:rFonts w:hint="eastAsia" w:ascii="宋体" w:hAnsi="宋体" w:cs="宋体"/>
        </w:rPr>
      </w:pPr>
      <w:r>
        <w:rPr>
          <w:rFonts w:hint="eastAsia" w:ascii="宋体" w:hAnsi="宋体" w:cs="宋体"/>
          <w:color w:val="000000"/>
          <w:kern w:val="0"/>
          <w:sz w:val="32"/>
          <w:szCs w:val="32"/>
        </w:rPr>
        <w:t xml:space="preserve">签订日期： </w:t>
      </w:r>
      <w:r>
        <w:rPr>
          <w:rFonts w:hint="eastAsia" w:ascii="宋体" w:hAnsi="宋体" w:cs="宋体"/>
          <w:sz w:val="32"/>
          <w:szCs w:val="32"/>
        </w:rPr>
        <w:t xml:space="preserve">   </w:t>
      </w:r>
      <w:r>
        <w:rPr>
          <w:rFonts w:hint="eastAsia" w:ascii="宋体" w:hAnsi="宋体" w:cs="宋体"/>
          <w:color w:val="000000"/>
          <w:kern w:val="0"/>
          <w:sz w:val="32"/>
          <w:szCs w:val="32"/>
        </w:rPr>
        <w:t>年</w:t>
      </w:r>
      <w:r>
        <w:rPr>
          <w:rFonts w:hint="eastAsia" w:ascii="宋体" w:hAnsi="宋体" w:cs="宋体"/>
          <w:sz w:val="32"/>
          <w:szCs w:val="32"/>
        </w:rPr>
        <w:t xml:space="preserve"> </w:t>
      </w:r>
      <w:r>
        <w:rPr>
          <w:rFonts w:hint="eastAsia" w:ascii="宋体" w:hAnsi="宋体" w:cs="宋体"/>
          <w:color w:val="000000"/>
          <w:kern w:val="0"/>
          <w:sz w:val="32"/>
          <w:szCs w:val="32"/>
        </w:rPr>
        <w:t xml:space="preserve"> </w:t>
      </w:r>
      <w:r>
        <w:rPr>
          <w:rFonts w:hint="eastAsia" w:ascii="宋体" w:hAnsi="宋体" w:cs="宋体"/>
          <w:sz w:val="32"/>
          <w:szCs w:val="32"/>
        </w:rPr>
        <w:t xml:space="preserve"> </w:t>
      </w:r>
      <w:r>
        <w:rPr>
          <w:rFonts w:hint="eastAsia" w:ascii="宋体" w:hAnsi="宋体" w:cs="宋体"/>
          <w:color w:val="000000"/>
          <w:kern w:val="0"/>
          <w:sz w:val="32"/>
          <w:szCs w:val="32"/>
        </w:rPr>
        <w:t>月</w:t>
      </w:r>
      <w:r>
        <w:rPr>
          <w:rFonts w:hint="eastAsia" w:ascii="宋体" w:hAnsi="宋体" w:cs="宋体"/>
          <w:sz w:val="32"/>
          <w:szCs w:val="32"/>
        </w:rPr>
        <w:t xml:space="preserve">  </w:t>
      </w:r>
      <w:r>
        <w:rPr>
          <w:rFonts w:hint="eastAsia" w:ascii="宋体" w:hAnsi="宋体" w:cs="宋体"/>
          <w:color w:val="000000"/>
          <w:kern w:val="0"/>
          <w:sz w:val="32"/>
          <w:szCs w:val="32"/>
        </w:rPr>
        <w:t xml:space="preserve"> 日 </w:t>
      </w:r>
    </w:p>
    <w:p w14:paraId="275148E5">
      <w:pPr>
        <w:jc w:val="left"/>
        <w:rPr>
          <w:rFonts w:hint="eastAsia" w:ascii="宋体" w:hAnsi="宋体" w:cs="宋体"/>
          <w:b/>
          <w:bCs/>
          <w:color w:val="000000"/>
          <w:kern w:val="0"/>
          <w:sz w:val="24"/>
        </w:rPr>
        <w:sectPr>
          <w:pgSz w:w="11906" w:h="16838"/>
          <w:pgMar w:top="1440" w:right="1800" w:bottom="1440" w:left="1800" w:header="851" w:footer="992" w:gutter="0"/>
          <w:cols w:space="425" w:num="1"/>
          <w:docGrid w:type="lines" w:linePitch="312" w:charSpace="0"/>
        </w:sectPr>
      </w:pPr>
    </w:p>
    <w:p w14:paraId="74663BCD">
      <w:pPr>
        <w:spacing w:line="360" w:lineRule="auto"/>
        <w:jc w:val="center"/>
        <w:rPr>
          <w:rFonts w:hint="eastAsia" w:ascii="宋体" w:hAnsi="宋体" w:cs="宋体"/>
          <w:sz w:val="30"/>
          <w:szCs w:val="30"/>
        </w:rPr>
      </w:pPr>
      <w:r>
        <w:rPr>
          <w:rFonts w:hint="eastAsia" w:ascii="宋体" w:hAnsi="宋体" w:cs="宋体"/>
          <w:b/>
          <w:bCs/>
          <w:color w:val="000000"/>
          <w:kern w:val="0"/>
          <w:sz w:val="30"/>
          <w:szCs w:val="30"/>
        </w:rPr>
        <w:t>合 同 书</w:t>
      </w:r>
    </w:p>
    <w:p w14:paraId="111113AC">
      <w:pPr>
        <w:spacing w:line="360" w:lineRule="auto"/>
        <w:jc w:val="left"/>
        <w:rPr>
          <w:rFonts w:hint="eastAsia" w:ascii="宋体" w:hAnsi="宋体" w:cs="宋体"/>
          <w:color w:val="000000"/>
          <w:kern w:val="0"/>
          <w:sz w:val="24"/>
        </w:rPr>
      </w:pPr>
    </w:p>
    <w:p w14:paraId="572C6C0C">
      <w:pPr>
        <w:spacing w:line="360" w:lineRule="auto"/>
        <w:ind w:firstLine="480" w:firstLineChars="200"/>
        <w:rPr>
          <w:rFonts w:hint="eastAsia" w:ascii="宋体" w:hAnsi="宋体" w:cs="宋体"/>
          <w:sz w:val="24"/>
        </w:rPr>
      </w:pPr>
      <w:r>
        <w:rPr>
          <w:rFonts w:hint="eastAsia" w:ascii="宋体" w:hAnsi="宋体" w:cs="宋体"/>
          <w:color w:val="000000"/>
          <w:kern w:val="0"/>
          <w:sz w:val="24"/>
          <w:u w:val="single"/>
        </w:rPr>
        <w:t xml:space="preserve"> </w:t>
      </w:r>
      <w:r>
        <w:rPr>
          <w:rFonts w:hint="eastAsia" w:ascii="宋体" w:hAnsi="宋体" w:cs="宋体"/>
          <w:bCs/>
          <w:color w:val="000000"/>
          <w:kern w:val="0"/>
          <w:sz w:val="24"/>
          <w:u w:val="single"/>
        </w:rPr>
        <w:t>2026年广外街道食堂食材配送服务项目</w:t>
      </w:r>
      <w:r>
        <w:rPr>
          <w:rFonts w:hint="eastAsia" w:ascii="宋体" w:hAnsi="宋体" w:cs="宋体"/>
          <w:color w:val="000000"/>
          <w:kern w:val="0"/>
          <w:sz w:val="24"/>
          <w:u w:val="single"/>
        </w:rPr>
        <w:t xml:space="preserve"> </w:t>
      </w:r>
      <w:r>
        <w:rPr>
          <w:rFonts w:hint="eastAsia" w:ascii="宋体" w:hAnsi="宋体" w:cs="宋体"/>
          <w:color w:val="000000"/>
          <w:kern w:val="0"/>
          <w:sz w:val="24"/>
        </w:rPr>
        <w:t>经</w:t>
      </w:r>
      <w:r>
        <w:rPr>
          <w:rFonts w:hint="eastAsia" w:ascii="宋体" w:hAnsi="宋体" w:cs="宋体"/>
          <w:color w:val="000000"/>
          <w:kern w:val="0"/>
          <w:sz w:val="24"/>
          <w:u w:val="single"/>
        </w:rPr>
        <w:t xml:space="preserve"> </w:t>
      </w:r>
      <w:bookmarkStart w:id="749" w:name="OLE_LINK2"/>
      <w:r>
        <w:rPr>
          <w:rFonts w:hint="eastAsia" w:ascii="宋体" w:hAnsi="宋体" w:cs="宋体"/>
          <w:color w:val="000000"/>
          <w:kern w:val="0"/>
          <w:sz w:val="24"/>
          <w:u w:val="single"/>
        </w:rPr>
        <w:t>北京市西城区人民政府广安门外街道办事处</w:t>
      </w:r>
      <w:bookmarkEnd w:id="749"/>
      <w:r>
        <w:rPr>
          <w:rFonts w:hint="eastAsia" w:ascii="宋体" w:hAnsi="宋体" w:cs="宋体"/>
          <w:color w:val="000000"/>
          <w:kern w:val="0"/>
          <w:sz w:val="24"/>
          <w:u w:val="single"/>
        </w:rPr>
        <w:t xml:space="preserve"> </w:t>
      </w:r>
      <w:r>
        <w:rPr>
          <w:rFonts w:hint="eastAsia" w:ascii="宋体" w:hAnsi="宋体" w:cs="宋体"/>
          <w:color w:val="000000"/>
          <w:kern w:val="0"/>
          <w:sz w:val="24"/>
        </w:rPr>
        <w:t>以</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（项目编号）磋商文件在国内进行公开招标。经评审委员会评定</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(乙方名称)为成交供应商。甲、乙双方依据相关规定，在平等自愿的基础上，同意按照下面的条款和条件，签署本合同。 </w:t>
      </w:r>
    </w:p>
    <w:p w14:paraId="5E39FBE6">
      <w:pPr>
        <w:spacing w:line="360" w:lineRule="auto"/>
        <w:jc w:val="left"/>
        <w:rPr>
          <w:rFonts w:hint="eastAsia" w:ascii="宋体" w:hAnsi="宋体" w:cs="宋体"/>
          <w:b/>
          <w:bCs/>
          <w:color w:val="000000"/>
          <w:kern w:val="0"/>
          <w:sz w:val="24"/>
        </w:rPr>
      </w:pPr>
    </w:p>
    <w:p w14:paraId="718183D6">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甲方：</w:t>
      </w:r>
    </w:p>
    <w:p w14:paraId="10ABAE6B">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统一社会信用代码：</w:t>
      </w:r>
    </w:p>
    <w:p w14:paraId="254EF426">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法定代表人：</w:t>
      </w:r>
    </w:p>
    <w:p w14:paraId="60F90EE6">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地址：</w:t>
      </w:r>
    </w:p>
    <w:p w14:paraId="4DBD7721">
      <w:pPr>
        <w:pStyle w:val="2"/>
        <w:spacing w:after="0" w:line="360" w:lineRule="auto"/>
        <w:ind w:left="0" w:leftChars="0" w:firstLine="0" w:firstLineChars="0"/>
        <w:rPr>
          <w:rFonts w:hint="eastAsia" w:ascii="宋体" w:hAnsi="宋体" w:cs="宋体"/>
          <w:color w:val="000000"/>
          <w:kern w:val="0"/>
          <w:szCs w:val="24"/>
        </w:rPr>
      </w:pPr>
    </w:p>
    <w:p w14:paraId="78900434">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乙方：</w:t>
      </w:r>
    </w:p>
    <w:p w14:paraId="47FE2937">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统一社会信用代码：</w:t>
      </w:r>
    </w:p>
    <w:p w14:paraId="7C7FF33A">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法定代表人：</w:t>
      </w:r>
    </w:p>
    <w:p w14:paraId="53A2E684">
      <w:pPr>
        <w:pStyle w:val="2"/>
        <w:spacing w:after="0" w:line="360" w:lineRule="auto"/>
        <w:ind w:left="0" w:leftChars="0" w:firstLine="0" w:firstLineChars="0"/>
        <w:rPr>
          <w:rFonts w:hint="eastAsia" w:ascii="宋体" w:hAnsi="宋体" w:cs="宋体"/>
          <w:color w:val="000000"/>
          <w:kern w:val="0"/>
          <w:szCs w:val="24"/>
        </w:rPr>
      </w:pPr>
      <w:r>
        <w:rPr>
          <w:rFonts w:hint="eastAsia" w:ascii="宋体" w:hAnsi="宋体" w:cs="宋体"/>
          <w:color w:val="000000"/>
          <w:kern w:val="0"/>
          <w:szCs w:val="24"/>
        </w:rPr>
        <w:t>地址：</w:t>
      </w:r>
    </w:p>
    <w:p w14:paraId="2B7225E7">
      <w:pPr>
        <w:spacing w:line="360" w:lineRule="auto"/>
        <w:rPr>
          <w:sz w:val="24"/>
        </w:rPr>
      </w:pPr>
    </w:p>
    <w:p w14:paraId="5524E17D">
      <w:pPr>
        <w:spacing w:line="360" w:lineRule="auto"/>
        <w:jc w:val="left"/>
        <w:rPr>
          <w:rFonts w:hint="eastAsia" w:ascii="宋体" w:hAnsi="宋体" w:cs="宋体"/>
          <w:sz w:val="28"/>
          <w:szCs w:val="28"/>
        </w:rPr>
      </w:pPr>
      <w:r>
        <w:rPr>
          <w:rFonts w:hint="eastAsia" w:ascii="宋体" w:hAnsi="宋体" w:cs="宋体"/>
          <w:b/>
          <w:bCs/>
          <w:color w:val="000000"/>
          <w:kern w:val="0"/>
          <w:sz w:val="28"/>
          <w:szCs w:val="28"/>
        </w:rPr>
        <w:t xml:space="preserve">第一条 合同文件 </w:t>
      </w:r>
    </w:p>
    <w:p w14:paraId="02EB58B2">
      <w:pPr>
        <w:spacing w:line="360" w:lineRule="auto"/>
        <w:ind w:firstLine="480" w:firstLineChars="200"/>
        <w:rPr>
          <w:rFonts w:hint="eastAsia" w:ascii="宋体" w:hAnsi="宋体" w:cs="宋体"/>
          <w:sz w:val="24"/>
        </w:rPr>
      </w:pPr>
      <w:r>
        <w:rPr>
          <w:rFonts w:hint="eastAsia" w:ascii="宋体" w:hAnsi="宋体" w:cs="宋体"/>
          <w:color w:val="000000"/>
          <w:kern w:val="0"/>
          <w:sz w:val="24"/>
        </w:rPr>
        <w:t>下列与本次采购活动有关的文件及附件是本合同不可分割的组成</w:t>
      </w:r>
      <w:bookmarkStart w:id="829" w:name="_GoBack"/>
      <w:bookmarkEnd w:id="829"/>
      <w:r>
        <w:rPr>
          <w:rFonts w:hint="eastAsia" w:ascii="宋体" w:hAnsi="宋体" w:cs="宋体"/>
          <w:color w:val="000000"/>
          <w:kern w:val="0"/>
          <w:sz w:val="24"/>
        </w:rPr>
        <w:t xml:space="preserve">部分，与本合同具有同等法律效力，这些文件包括但不限于： </w:t>
      </w:r>
    </w:p>
    <w:p w14:paraId="19B667CD">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1.本合同书 </w:t>
      </w:r>
    </w:p>
    <w:p w14:paraId="05B8F3BA">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2.成交通知书 </w:t>
      </w:r>
    </w:p>
    <w:p w14:paraId="236ADF4B">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3.合同补充条款或说明 </w:t>
      </w:r>
    </w:p>
    <w:p w14:paraId="560506FA">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4.投标文件 (含澄清文件) </w:t>
      </w:r>
    </w:p>
    <w:p w14:paraId="19E990A5">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5.磋商文件 (含磋商文件补充通知) </w:t>
      </w:r>
    </w:p>
    <w:p w14:paraId="305ECC08">
      <w:pPr>
        <w:spacing w:line="360" w:lineRule="auto"/>
        <w:jc w:val="left"/>
        <w:rPr>
          <w:rFonts w:hint="eastAsia" w:ascii="宋体" w:hAnsi="宋体" w:cs="宋体"/>
          <w:b/>
          <w:bCs/>
          <w:color w:val="000000"/>
          <w:kern w:val="0"/>
          <w:sz w:val="24"/>
        </w:rPr>
      </w:pPr>
    </w:p>
    <w:p w14:paraId="3FC60A53">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第二条 合同内容及期限 </w:t>
      </w:r>
    </w:p>
    <w:p w14:paraId="2B86ED91">
      <w:pPr>
        <w:spacing w:line="360" w:lineRule="auto"/>
        <w:ind w:firstLine="480" w:firstLineChars="200"/>
        <w:rPr>
          <w:rFonts w:hint="eastAsia" w:ascii="宋体" w:hAnsi="宋体" w:cs="宋体"/>
          <w:sz w:val="24"/>
        </w:rPr>
      </w:pPr>
      <w:r>
        <w:rPr>
          <w:rFonts w:hint="eastAsia" w:ascii="宋体" w:hAnsi="宋体" w:cs="宋体"/>
          <w:color w:val="000000"/>
          <w:kern w:val="0"/>
          <w:sz w:val="24"/>
        </w:rPr>
        <w:t>食堂食材采购及配送服务，</w:t>
      </w:r>
      <w:r>
        <w:rPr>
          <w:rFonts w:hint="eastAsia" w:ascii="宋体" w:hAnsi="宋体" w:cs="宋体"/>
          <w:color w:val="000000"/>
          <w:kern w:val="0"/>
          <w:sz w:val="24"/>
          <w:lang w:eastAsia="zh-CN"/>
        </w:rPr>
        <w:t>自</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年</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 xml:space="preserve"> 月</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日至</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年</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月</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日</w:t>
      </w:r>
      <w:r>
        <w:rPr>
          <w:rFonts w:hint="eastAsia" w:ascii="宋体" w:hAnsi="宋体" w:cs="宋体"/>
          <w:color w:val="000000"/>
          <w:kern w:val="0"/>
          <w:sz w:val="24"/>
        </w:rPr>
        <w:t xml:space="preserve">。 </w:t>
      </w:r>
    </w:p>
    <w:p w14:paraId="72549E3A">
      <w:pPr>
        <w:spacing w:line="360" w:lineRule="auto"/>
        <w:jc w:val="left"/>
        <w:rPr>
          <w:rFonts w:hint="eastAsia" w:ascii="宋体" w:hAnsi="宋体" w:cs="宋体"/>
          <w:b/>
          <w:bCs/>
          <w:color w:val="000000"/>
          <w:kern w:val="0"/>
          <w:sz w:val="24"/>
        </w:rPr>
      </w:pPr>
    </w:p>
    <w:p w14:paraId="33470D02">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第三条 合同金额 </w:t>
      </w:r>
    </w:p>
    <w:p w14:paraId="47CADBF8">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参考“北京价格”官方网站（https://www.beijingprice.cn/）中对应产品价格的批发价作为基准价，在此基础上报优惠率。（如“北京价格”网站中没有公布价格的品类，由委托人与受托人协商确定价格。）</w:t>
      </w:r>
    </w:p>
    <w:p w14:paraId="4C65958E">
      <w:pPr>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优惠率：</w:t>
      </w:r>
    </w:p>
    <w:p w14:paraId="702747F8">
      <w:pPr>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最后结算以甲方实际购买的种类及数量据实核算。 </w:t>
      </w:r>
    </w:p>
    <w:p w14:paraId="2E00D7B3">
      <w:pPr>
        <w:spacing w:line="360" w:lineRule="auto"/>
        <w:jc w:val="left"/>
        <w:rPr>
          <w:rFonts w:hint="eastAsia" w:ascii="宋体" w:hAnsi="宋体" w:cs="宋体"/>
          <w:b/>
          <w:bCs/>
          <w:color w:val="000000"/>
          <w:kern w:val="0"/>
          <w:sz w:val="24"/>
        </w:rPr>
      </w:pPr>
    </w:p>
    <w:p w14:paraId="715FC95D">
      <w:pPr>
        <w:numPr>
          <w:ilvl w:val="0"/>
          <w:numId w:val="28"/>
        </w:numPr>
        <w:spacing w:line="360" w:lineRule="auto"/>
        <w:ind w:left="900" w:hanging="9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权利义务</w:t>
      </w:r>
    </w:p>
    <w:p w14:paraId="02BCDEBD">
      <w:pPr>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1.甲乙双方每周进行一次价格协商，商定好送货价格并双方确认。</w:t>
      </w:r>
    </w:p>
    <w:p w14:paraId="22B9A62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2.甲方保证服务期间，对乙方工作给予支持，提供场地等必要的基础工作条件协助。 </w:t>
      </w:r>
    </w:p>
    <w:p w14:paraId="472796BC">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3.乙方不得以甲方名义向外赊欠货物及借贷货款，如发生任何经济纠纷和司法责任与甲方无关，全部责任由乙方承担。</w:t>
      </w:r>
    </w:p>
    <w:p w14:paraId="54CE8B1A">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4.乙方按要求完成服务。乙方保证不存在危及人身及财产安全的隐患，不存在违反国家法规、法令、法律以及行业规范所要求的有关安全条款，否则应承担全部法律责任。没有甲方事先同意，乙方不得将甲方资料提供给与履行本合同无关的任何其他人。即使向履行本合同有关的人员提供，也应注意保密并限于履行合同的必需范围内。 </w:t>
      </w:r>
    </w:p>
    <w:p w14:paraId="12BB585D">
      <w:pPr>
        <w:spacing w:line="360" w:lineRule="auto"/>
        <w:ind w:firstLine="480" w:firstLineChars="200"/>
        <w:rPr>
          <w:rFonts w:hint="eastAsia"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合同签订前，甲方有权对乙方投标时投标文件中所有原件进行审查，如有虚假或无不可抗力因素乙方在规定时间内未提供的，甲方有权取消其中标资格。</w:t>
      </w:r>
    </w:p>
    <w:p w14:paraId="38399B30">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w:t>
      </w:r>
      <w:r>
        <w:rPr>
          <w:rFonts w:hint="eastAsia" w:ascii="宋体" w:hAnsi="宋体" w:cs="宋体"/>
          <w:color w:val="000000"/>
          <w:kern w:val="0"/>
          <w:sz w:val="24"/>
        </w:rPr>
        <w:t>乙方在合同执行过程中不得将本项目转包或分包，一经发现自动取消中标资格并无条件解除合同。</w:t>
      </w:r>
    </w:p>
    <w:p w14:paraId="15034B25">
      <w:pPr>
        <w:spacing w:line="360" w:lineRule="auto"/>
        <w:ind w:firstLine="480" w:firstLineChars="200"/>
        <w:rPr>
          <w:rFonts w:hint="eastAsia" w:ascii="宋体" w:hAnsi="宋体" w:cs="宋体"/>
          <w:sz w:val="24"/>
        </w:rPr>
      </w:pPr>
      <w:r>
        <w:rPr>
          <w:rFonts w:hint="eastAsia" w:ascii="宋体" w:hAnsi="宋体" w:cs="宋体"/>
          <w:color w:val="000000"/>
          <w:kern w:val="0"/>
          <w:sz w:val="24"/>
        </w:rPr>
        <w:t>7</w:t>
      </w:r>
      <w:r>
        <w:rPr>
          <w:rFonts w:ascii="宋体" w:hAnsi="宋体" w:cs="宋体"/>
          <w:color w:val="000000"/>
          <w:kern w:val="0"/>
          <w:sz w:val="24"/>
        </w:rPr>
        <w:t>.</w:t>
      </w:r>
      <w:r>
        <w:rPr>
          <w:rFonts w:hint="eastAsia" w:ascii="宋体" w:hAnsi="宋体" w:cs="宋体"/>
          <w:color w:val="000000"/>
          <w:kern w:val="0"/>
          <w:sz w:val="24"/>
        </w:rPr>
        <w:t>项目执行过程中发现乙方与采购人、代理机构、本项目投标人之间有关联关系，自动取消中标资格并无条件解除合同。</w:t>
      </w:r>
    </w:p>
    <w:p w14:paraId="3A668197">
      <w:pPr>
        <w:spacing w:line="360" w:lineRule="auto"/>
        <w:jc w:val="left"/>
        <w:rPr>
          <w:rFonts w:hint="eastAsia" w:ascii="宋体" w:hAnsi="宋体" w:cs="宋体"/>
          <w:b/>
          <w:bCs/>
          <w:color w:val="000000"/>
          <w:kern w:val="0"/>
          <w:sz w:val="24"/>
        </w:rPr>
      </w:pPr>
    </w:p>
    <w:p w14:paraId="09864BB6">
      <w:pPr>
        <w:numPr>
          <w:ilvl w:val="0"/>
          <w:numId w:val="29"/>
        </w:numPr>
        <w:spacing w:line="360" w:lineRule="auto"/>
        <w:ind w:left="900" w:hanging="9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付款方式 </w:t>
      </w:r>
    </w:p>
    <w:p w14:paraId="00132E08">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甲方要求配送的食品材料费用由乙方先行垫付，每月初5日之前乙方向甲方报送上个月结算单，甲方在本月完成审核及支付工作，乙方应在甲方付款前开具合法、有效的发票，否则甲方的付款义务相应顺延。甲方支付乙方的食品材料费已包含配送费。</w:t>
      </w:r>
    </w:p>
    <w:p w14:paraId="7AD9A31F">
      <w:pPr>
        <w:spacing w:line="360" w:lineRule="auto"/>
        <w:ind w:firstLine="480" w:firstLineChars="200"/>
        <w:rPr>
          <w:rFonts w:hint="eastAsia" w:ascii="宋体" w:hAnsi="宋体" w:cs="宋体"/>
        </w:rPr>
      </w:pPr>
      <w:r>
        <w:rPr>
          <w:rFonts w:hint="eastAsia" w:ascii="宋体" w:hAnsi="宋体" w:cs="宋体"/>
          <w:color w:val="000000"/>
          <w:kern w:val="0"/>
          <w:sz w:val="24"/>
        </w:rPr>
        <w:t xml:space="preserve">2.乙方必须提供详细的物品销售清单与甲方核对，甲方根据乙方提供货物的品种和数量，每周进行一次原材料费用核对，核对价格以每周一“北京价格”发布的批发价为准，每月进行一次原材料费用结算。 </w:t>
      </w:r>
    </w:p>
    <w:p w14:paraId="0A53E1A4">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3.本合同项下所有款项均以人民币支付。 </w:t>
      </w:r>
    </w:p>
    <w:p w14:paraId="4F03F7C4">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color w:val="000000"/>
          <w:kern w:val="0"/>
          <w:sz w:val="24"/>
        </w:rPr>
        <w:t>本月初5日之前成交供应商向甲方报送上个月结算单，甲方在本月完成审核及支付工作，具体流程参照财务支付流程。</w:t>
      </w:r>
    </w:p>
    <w:p w14:paraId="6644F3F7">
      <w:pPr>
        <w:spacing w:line="360" w:lineRule="auto"/>
        <w:jc w:val="left"/>
        <w:rPr>
          <w:rFonts w:hint="eastAsia" w:ascii="宋体" w:hAnsi="宋体" w:cs="宋体"/>
          <w:b/>
          <w:bCs/>
          <w:color w:val="000000"/>
          <w:kern w:val="0"/>
          <w:sz w:val="24"/>
        </w:rPr>
      </w:pPr>
    </w:p>
    <w:p w14:paraId="7E503BCB">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第六条 配送时间、地点及交货方式</w:t>
      </w:r>
    </w:p>
    <w:p w14:paraId="6712DE9E">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1．供货时间：当天供货品种及数量在前一天晚上9点前由甲方向乙方下达，乙方需保证在当天上午9点之前送达采购人处并完成交接工作。</w:t>
      </w:r>
    </w:p>
    <w:p w14:paraId="59F3479C">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2．本项目非一次性采购项目，甲方所需食材的品种和数量等，须提前一天向乙方预订，乙方根据甲方需求配送。</w:t>
      </w:r>
    </w:p>
    <w:p w14:paraId="650F214F">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3．蔬菜、水产包括新鲜和冷冻的、鲜果、畜禽肉类、禽蛋等货物的配送实行不间断每天制，原则上每天一次；调料、粮油类货物不需要每天配送，视具体情况，以甲方要求为准。</w:t>
      </w:r>
    </w:p>
    <w:p w14:paraId="107DB449">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4．甲方因特殊情况需加送食材时，乙方务必按需准时送达（接到通知后1.5小时内），不得推诿延误。</w:t>
      </w:r>
    </w:p>
    <w:p w14:paraId="417A0D2A">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5．乙方应详细计划安排配送工作，防止误点错送，因天气等不可抗力原因无法按时到货时，乙方应主动联系提前告知，启动应急方案，保证供货。</w:t>
      </w:r>
    </w:p>
    <w:p w14:paraId="0257EA64">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6．交货方式：现场交货，由乙方负责将食材运送到甲方指定地点，交由甲方清点签单；所有食材运抵现场的日期为交货日期。</w:t>
      </w:r>
    </w:p>
    <w:p w14:paraId="01C7A18C">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7．遇到突发情况，及时响应，并第一时间备货(接到备货通知1.5小时内送达），保证送货时效性。</w:t>
      </w:r>
    </w:p>
    <w:p w14:paraId="628D3992">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8．通讯工具24 小时保持畅通，保证随叫随到。</w:t>
      </w:r>
    </w:p>
    <w:p w14:paraId="5EE69257">
      <w:pPr>
        <w:pStyle w:val="26"/>
        <w:spacing w:line="360" w:lineRule="auto"/>
        <w:rPr>
          <w:rFonts w:hAnsi="宋体" w:cs="宋体"/>
        </w:rPr>
      </w:pPr>
    </w:p>
    <w:p w14:paraId="4E88F2EA">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第七条 配送要求</w:t>
      </w:r>
    </w:p>
    <w:p w14:paraId="76DBD6A4">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1．乙方不得有任何关于食品安全、涉贿违法、服务恶劣的不良记录。</w:t>
      </w:r>
    </w:p>
    <w:p w14:paraId="6AC65766">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2．乙方应管理正规，具备丰富的配送服务经验，有能力高质量的按需配送采购人所需食材。</w:t>
      </w:r>
    </w:p>
    <w:p w14:paraId="5613CDC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3．乙方应具备食材封闭配送及冷链配送的专用车辆及设备，须提供数量、规格、型号。在车辆限号时能够安排符合要求的其它车辆替换。</w:t>
      </w:r>
    </w:p>
    <w:p w14:paraId="50CA308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乙方须安排该其正式员工按时配送，尽量固定人员，人员信息报甲方备案。乙方员工应身体健康，无传染性疾病，持有公共卫生从业人员健康合格证，热情服务、遵规守法，具备较强的沟通能力和临时紧急配送调换的处置能力。</w:t>
      </w:r>
    </w:p>
    <w:p w14:paraId="77B4475D">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5．乙方须具有配送、分拣打包的能力，且须独立完成配送及分拣打包工作，不得挂靠其他公司，不得转包配送份额，具备合法完备的税务开票能力，不得借其他公司开票走账。</w:t>
      </w:r>
    </w:p>
    <w:p w14:paraId="5A22ADF3">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6．甲方有权利指定乙方在规定时间、地点将配送品种送达，如果乙方没有按照甲方提出的要求送达，甲方有权利拒收、退货且不承担任何责任。</w:t>
      </w:r>
    </w:p>
    <w:p w14:paraId="7F782428">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7．甲方对乙方提供的不符合质量要求的食品，一律退货，乙方必须按照甲方的要求重新配送。</w:t>
      </w:r>
    </w:p>
    <w:p w14:paraId="3F100D6A">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8．乙方不得进行任何形式的外包，包括不能进行任何形式的转包或分包。</w:t>
      </w:r>
    </w:p>
    <w:p w14:paraId="65DF7126">
      <w:pPr>
        <w:spacing w:line="360" w:lineRule="auto"/>
        <w:jc w:val="left"/>
        <w:rPr>
          <w:rFonts w:hint="eastAsia" w:ascii="宋体" w:hAnsi="宋体" w:cs="宋体"/>
          <w:b/>
          <w:bCs/>
          <w:color w:val="000000"/>
          <w:kern w:val="0"/>
          <w:sz w:val="24"/>
        </w:rPr>
      </w:pPr>
    </w:p>
    <w:p w14:paraId="4804B03F">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第八条 包装和装运 </w:t>
      </w:r>
    </w:p>
    <w:p w14:paraId="76EA3ADF">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除合同另有约定外，乙方提供的全部食材，均应釆用食品行业通用的方式进行包装，且该包装应符合国家有关包装的法律、法规的规定。包装应适应于运输确保食材新鲜程度和安全卫生。由于包装不善所引起的食材变质、损坏均由乙方承担重新更换或赔偿责任。 </w:t>
      </w:r>
    </w:p>
    <w:p w14:paraId="12E182FD">
      <w:pPr>
        <w:spacing w:line="360" w:lineRule="auto"/>
        <w:jc w:val="left"/>
        <w:rPr>
          <w:rFonts w:hint="eastAsia" w:ascii="宋体" w:hAnsi="宋体" w:cs="宋体"/>
          <w:b/>
          <w:bCs/>
          <w:color w:val="000000"/>
          <w:kern w:val="0"/>
          <w:sz w:val="24"/>
        </w:rPr>
      </w:pPr>
    </w:p>
    <w:p w14:paraId="706ACEB1">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第九条 延迟交货 </w:t>
      </w:r>
    </w:p>
    <w:p w14:paraId="4C8851A3">
      <w:pPr>
        <w:spacing w:line="360" w:lineRule="auto"/>
        <w:ind w:firstLine="480" w:firstLineChars="200"/>
        <w:rPr>
          <w:rFonts w:hint="eastAsia" w:ascii="宋体" w:hAnsi="宋体" w:cs="宋体"/>
          <w:sz w:val="24"/>
        </w:rPr>
      </w:pPr>
      <w:r>
        <w:rPr>
          <w:rFonts w:hint="eastAsia" w:ascii="宋体" w:hAnsi="宋体" w:cs="宋体"/>
          <w:color w:val="000000"/>
          <w:kern w:val="0"/>
          <w:sz w:val="24"/>
        </w:rPr>
        <w:t>如果乙方无正当理由延迟交货，甲方有权要求乙方继续履行合同并支付未交货部分合同金额1%违约金和赔偿损失，如乙方迟延 2 日未完成交货的，甲方有权全部或部分解除合同并要求乙方支付解除部分合同金额的10%作为违约金。</w:t>
      </w:r>
    </w:p>
    <w:p w14:paraId="24B0C570">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在履行合同过程中，如果乙方遇到不能按时交货和提供服务的情况，应及时以书面形式将不能按时交货的理由、预期延误时间通知甲方。甲方收到乙方通知后，认为其理由正当的，可酌情延长交货时间，但甲方保留追究乙方延迟交货的违约责任的权利。 </w:t>
      </w:r>
    </w:p>
    <w:p w14:paraId="2C9330C1">
      <w:pPr>
        <w:spacing w:line="360" w:lineRule="auto"/>
        <w:jc w:val="left"/>
        <w:rPr>
          <w:rFonts w:hint="eastAsia" w:ascii="宋体" w:hAnsi="宋体" w:cs="宋体"/>
          <w:b/>
          <w:bCs/>
          <w:color w:val="000000"/>
          <w:kern w:val="0"/>
          <w:sz w:val="24"/>
        </w:rPr>
      </w:pPr>
    </w:p>
    <w:p w14:paraId="25C23880">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第十条 检验和验收 </w:t>
      </w:r>
    </w:p>
    <w:p w14:paraId="26FE5EEB">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1.在交货前，乙方应对食材的质量、规格、数量等进行详细而全面的检验，并出具证明食材符合国家或行业的文件。该文件将作为申请付款单据的一部分。 </w:t>
      </w:r>
    </w:p>
    <w:p w14:paraId="078C1DBD">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2.甲方有在食材采购、配送过程中派人员监督和抽查的权利，乙方有义务为甲方监督人员进行该权利提供方便。 </w:t>
      </w:r>
    </w:p>
    <w:p w14:paraId="255D9043">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3.乙方负责按规定的时间，把食材送达指定地点。 </w:t>
      </w:r>
    </w:p>
    <w:p w14:paraId="11742173">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4.乙方所供食材运抵现场后，甲方安排专人须对乙方所供食材的品种、质量和数量进行检验和核实。</w:t>
      </w:r>
    </w:p>
    <w:p w14:paraId="2F33FAB7">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5.当满足以下条件时，食材为最终验收合格。 </w:t>
      </w:r>
    </w:p>
    <w:p w14:paraId="78261252">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（1）乙方提供了全部食材及完整的资料。 </w:t>
      </w:r>
    </w:p>
    <w:p w14:paraId="6799DDCE">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（2）食材品种、质量和数量符合合同规定，满足甲方要求。 </w:t>
      </w:r>
    </w:p>
    <w:p w14:paraId="14DF1828">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（3）食材符合应执行的国家标准及行业标准、国家颁发的有关规范、规定和标准。 </w:t>
      </w:r>
    </w:p>
    <w:p w14:paraId="4DAE74B9">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（4）以上规范如与现行最新国家标准规范有冲突的，以国家和行业颁布的最新规范、标准为准，供货时以供货期间国家和行业颁布的最新规范、标准为准。 </w:t>
      </w:r>
    </w:p>
    <w:p w14:paraId="38C0ADE8">
      <w:pPr>
        <w:spacing w:line="360" w:lineRule="auto"/>
        <w:ind w:firstLine="480" w:firstLineChars="200"/>
        <w:rPr>
          <w:rFonts w:hint="eastAsia" w:ascii="宋体" w:hAnsi="宋体" w:cs="宋体"/>
          <w:color w:val="000000"/>
          <w:kern w:val="0"/>
          <w:sz w:val="24"/>
        </w:rPr>
      </w:pPr>
      <w:r>
        <w:rPr>
          <w:rFonts w:ascii="宋体" w:hAnsi="宋体" w:cs="宋体"/>
          <w:color w:val="000000"/>
          <w:kern w:val="0"/>
          <w:sz w:val="24"/>
        </w:rPr>
        <w:t>6.</w:t>
      </w:r>
      <w:r>
        <w:rPr>
          <w:rFonts w:hint="eastAsia" w:ascii="宋体" w:hAnsi="宋体" w:cs="宋体"/>
          <w:color w:val="000000"/>
          <w:kern w:val="0"/>
          <w:sz w:val="24"/>
        </w:rPr>
        <w:t>乙方需保证货物的新鲜和质量，货物送达甲方时若发现有不符合规定或不新鲜等情况的产品，乙方需无条件在甲方指定的时间内完成退换货。由于所送货物不符合规定或不新鲜等情况导致的退换货，每月不得超过3次，退换货3次以内的扣除乙方当月货款5%作为惩罚，上述退换货每月超过3次的甲方可自动与乙方解除合同，乙方无条件退场。</w:t>
      </w:r>
    </w:p>
    <w:p w14:paraId="52DC68CF">
      <w:pPr>
        <w:spacing w:line="360" w:lineRule="auto"/>
        <w:ind w:firstLine="480" w:firstLineChars="200"/>
        <w:rPr>
          <w:rFonts w:hint="eastAsia" w:ascii="宋体" w:hAnsi="宋体" w:cs="宋体"/>
          <w:sz w:val="24"/>
        </w:rPr>
      </w:pPr>
    </w:p>
    <w:p w14:paraId="6CADAAA2">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第十一条 质量保证 </w:t>
      </w:r>
    </w:p>
    <w:p w14:paraId="5D77F618">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1.乙方须保证食材的新鲜程度，并完全符合强制性的国家技术质量规范和合同规定的质量、规格、性能和技术规范等的要求。 </w:t>
      </w:r>
    </w:p>
    <w:p w14:paraId="5E28F0A0">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2.据甲方按检验标准自己检验结果或委托有资质的相关质检机构的检验结果，发现食材的数量、质量、规格与合同不符；或者在质量保证期内，证实食材存在缺陷，包括潜在的缺陷或使用不符合要求的材料等，甲方应尽快以书面形式通知乙方。乙方在收到通知后日内应免费更换有缺陷的食材。 </w:t>
      </w:r>
    </w:p>
    <w:p w14:paraId="63A41845">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3.如果乙方在收到通知后 1 日内没有弥补缺陷，甲方可釆取必要的补救措施，但由此引发的风险和费用将由乙方承担，且乙方按次支付合同总额 0.5%的违约金。 </w:t>
      </w:r>
    </w:p>
    <w:p w14:paraId="2943E95B">
      <w:pPr>
        <w:spacing w:line="360" w:lineRule="auto"/>
        <w:jc w:val="left"/>
        <w:rPr>
          <w:rFonts w:hint="eastAsia" w:ascii="宋体" w:hAnsi="宋体" w:cs="宋体"/>
          <w:b/>
          <w:bCs/>
          <w:color w:val="000000"/>
          <w:kern w:val="0"/>
          <w:sz w:val="24"/>
        </w:rPr>
      </w:pPr>
    </w:p>
    <w:p w14:paraId="2D5C1D2E">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第十二条 合同的生效 </w:t>
      </w:r>
    </w:p>
    <w:p w14:paraId="41D82E60">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1.本合同经甲乙双方法定代表人或授权代表签字并加盖公章或合同专用章后生效。 </w:t>
      </w:r>
    </w:p>
    <w:p w14:paraId="1D77E95A">
      <w:pPr>
        <w:spacing w:line="360" w:lineRule="auto"/>
        <w:ind w:firstLine="480" w:firstLineChars="200"/>
        <w:jc w:val="left"/>
        <w:rPr>
          <w:rFonts w:hint="eastAsia" w:ascii="宋体" w:hAnsi="宋体" w:cs="宋体"/>
          <w:sz w:val="24"/>
        </w:rPr>
      </w:pPr>
      <w:r>
        <w:rPr>
          <w:rFonts w:hint="eastAsia" w:ascii="宋体" w:hAnsi="宋体" w:cs="宋体"/>
          <w:color w:val="000000"/>
          <w:kern w:val="0"/>
          <w:sz w:val="24"/>
        </w:rPr>
        <w:t xml:space="preserve">2.生效后，甲乙双方不得擅自变更、中止或终止合同。 </w:t>
      </w:r>
    </w:p>
    <w:p w14:paraId="1C3FD852">
      <w:pPr>
        <w:spacing w:line="360" w:lineRule="auto"/>
        <w:jc w:val="left"/>
        <w:rPr>
          <w:rFonts w:hint="eastAsia" w:ascii="宋体" w:hAnsi="宋体" w:cs="宋体"/>
          <w:b/>
          <w:bCs/>
          <w:color w:val="000000"/>
          <w:kern w:val="0"/>
          <w:sz w:val="24"/>
        </w:rPr>
      </w:pPr>
    </w:p>
    <w:p w14:paraId="585A8539">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第十三条 违约责任 </w:t>
      </w:r>
    </w:p>
    <w:p w14:paraId="23B5C7D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1.乙方无正当理由未按合同规定完成服务的，乙方每次向甲方偿付合同总额的 1‰的违约金。在此情况下，乙方给甲方造成的实际损失高于违约金的，对高出违约金的部分乙方应予以赔偿。 </w:t>
      </w:r>
    </w:p>
    <w:p w14:paraId="0FBFEDFB">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2.甲方如因食用乙方所提供食品导致发生食物中毒，经有关单位鉴定原因属实后，一切损失及相关处罚由乙方承担。</w:t>
      </w:r>
    </w:p>
    <w:p w14:paraId="5119611E">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3.其它未尽事宜，无相关规定的，双方协商解决。 </w:t>
      </w:r>
    </w:p>
    <w:p w14:paraId="55AF98CF">
      <w:pPr>
        <w:spacing w:line="360" w:lineRule="auto"/>
        <w:jc w:val="left"/>
        <w:rPr>
          <w:rFonts w:hint="eastAsia" w:ascii="宋体" w:hAnsi="宋体" w:cs="宋体"/>
          <w:b/>
          <w:bCs/>
          <w:color w:val="000000"/>
          <w:kern w:val="0"/>
          <w:sz w:val="24"/>
        </w:rPr>
      </w:pPr>
    </w:p>
    <w:p w14:paraId="4C862007">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第十四条 不可抗力 </w:t>
      </w:r>
    </w:p>
    <w:p w14:paraId="50879CC9">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甲、乙方中任何一方，因不可抗力不能按时或完全履行合同的，应及时通知对方，并在 5 个工作日内提供相应证明，结算服务费用。未履行的部分是否继续履行、如何履行等问题，可由双方初步协商，并向主管部门和政府采购管理部门报告。确定为不可抗力原因造成的损失，免予承担责任。 </w:t>
      </w:r>
    </w:p>
    <w:p w14:paraId="7D96A89A">
      <w:pPr>
        <w:pStyle w:val="26"/>
        <w:spacing w:line="360" w:lineRule="auto"/>
        <w:rPr>
          <w:rFonts w:hAnsi="宋体" w:cs="宋体"/>
        </w:rPr>
      </w:pPr>
    </w:p>
    <w:p w14:paraId="17CF1721">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第十五条 争议的解决方式 </w:t>
      </w:r>
    </w:p>
    <w:p w14:paraId="7EB71823">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1.在解释或者执行本合同的过程中发生争议时，双方应通过协商方式解决。 </w:t>
      </w:r>
    </w:p>
    <w:p w14:paraId="5125FE09">
      <w:pPr>
        <w:spacing w:line="360" w:lineRule="auto"/>
        <w:ind w:firstLine="480" w:firstLineChars="200"/>
        <w:rPr>
          <w:rFonts w:hint="eastAsia" w:ascii="宋体" w:hAnsi="宋体" w:cs="宋体"/>
          <w:sz w:val="24"/>
        </w:rPr>
      </w:pPr>
      <w:r>
        <w:rPr>
          <w:rFonts w:hint="eastAsia" w:ascii="宋体" w:hAnsi="宋体" w:cs="宋体"/>
          <w:color w:val="000000"/>
          <w:kern w:val="0"/>
          <w:sz w:val="24"/>
        </w:rPr>
        <w:t>2.经协商不能解决的争议，双方可选择以下第</w:t>
      </w:r>
      <w:r>
        <w:rPr>
          <w:rFonts w:hint="eastAsia" w:ascii="宋体" w:hAnsi="宋体" w:cs="宋体"/>
          <w:color w:val="000000"/>
          <w:kern w:val="0"/>
          <w:sz w:val="24"/>
          <w:u w:val="single"/>
        </w:rPr>
        <w:t xml:space="preserve"> ① </w:t>
      </w:r>
      <w:r>
        <w:rPr>
          <w:rFonts w:hint="eastAsia" w:ascii="宋体" w:hAnsi="宋体" w:cs="宋体"/>
          <w:color w:val="000000"/>
          <w:kern w:val="0"/>
          <w:sz w:val="24"/>
        </w:rPr>
        <w:t xml:space="preserve">种方式解决： </w:t>
      </w:r>
    </w:p>
    <w:p w14:paraId="398F7AE8">
      <w:pPr>
        <w:spacing w:line="360" w:lineRule="auto"/>
        <w:ind w:firstLine="480" w:firstLineChars="200"/>
        <w:rPr>
          <w:rFonts w:hint="eastAsia" w:ascii="宋体" w:hAnsi="宋体" w:cs="宋体"/>
          <w:sz w:val="24"/>
        </w:rPr>
      </w:pPr>
      <w:r>
        <w:rPr>
          <w:rFonts w:hint="eastAsia" w:ascii="宋体" w:hAnsi="宋体" w:cs="宋体"/>
          <w:color w:val="000000"/>
          <w:kern w:val="0"/>
          <w:sz w:val="24"/>
        </w:rPr>
        <w:t>①向</w:t>
      </w:r>
      <w:r>
        <w:rPr>
          <w:rFonts w:hint="eastAsia" w:ascii="宋体" w:hAnsi="宋体" w:cs="宋体"/>
          <w:color w:val="000000"/>
          <w:kern w:val="0"/>
          <w:sz w:val="24"/>
          <w:u w:val="single"/>
        </w:rPr>
        <w:t xml:space="preserve"> 西城区 </w:t>
      </w:r>
      <w:r>
        <w:rPr>
          <w:rFonts w:hint="eastAsia" w:ascii="宋体" w:hAnsi="宋体" w:cs="宋体"/>
          <w:color w:val="000000"/>
          <w:kern w:val="0"/>
          <w:sz w:val="24"/>
        </w:rPr>
        <w:t xml:space="preserve">人民法院提起诉讼； </w:t>
      </w:r>
    </w:p>
    <w:p w14:paraId="506AF5BD">
      <w:pPr>
        <w:spacing w:line="360" w:lineRule="auto"/>
        <w:ind w:firstLine="480" w:firstLineChars="200"/>
        <w:rPr>
          <w:rFonts w:hint="eastAsia" w:ascii="宋体" w:hAnsi="宋体" w:cs="宋体"/>
          <w:sz w:val="24"/>
        </w:rPr>
      </w:pPr>
      <w:r>
        <w:rPr>
          <w:rFonts w:hint="eastAsia" w:ascii="宋体" w:hAnsi="宋体" w:cs="宋体"/>
          <w:color w:val="000000"/>
          <w:kern w:val="0"/>
          <w:sz w:val="24"/>
        </w:rPr>
        <w:t>②向</w:t>
      </w:r>
      <w:r>
        <w:rPr>
          <w:rFonts w:hint="eastAsia" w:ascii="宋体" w:hAnsi="宋体" w:cs="宋体"/>
          <w:color w:val="000000"/>
          <w:kern w:val="0"/>
          <w:sz w:val="24"/>
          <w:u w:val="single"/>
        </w:rPr>
        <w:t xml:space="preserve"> / </w:t>
      </w:r>
      <w:r>
        <w:rPr>
          <w:rFonts w:hint="eastAsia" w:ascii="宋体" w:hAnsi="宋体" w:cs="宋体"/>
          <w:color w:val="000000"/>
          <w:kern w:val="0"/>
          <w:sz w:val="24"/>
        </w:rPr>
        <w:t xml:space="preserve">仲裁委员会提出仲裁。 </w:t>
      </w:r>
    </w:p>
    <w:p w14:paraId="32623D3C">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3.在法院审理和仲裁期间，除有争议部分外，本合同其他部分可以履行的仍应按合同条款继续履行。 </w:t>
      </w:r>
    </w:p>
    <w:p w14:paraId="7DD3FE03">
      <w:pPr>
        <w:spacing w:line="360" w:lineRule="auto"/>
        <w:jc w:val="left"/>
        <w:rPr>
          <w:rFonts w:hint="eastAsia" w:ascii="宋体" w:hAnsi="宋体" w:cs="宋体"/>
          <w:b/>
          <w:bCs/>
          <w:color w:val="000000"/>
          <w:kern w:val="0"/>
          <w:sz w:val="24"/>
        </w:rPr>
      </w:pPr>
    </w:p>
    <w:p w14:paraId="48C4A36A">
      <w:pPr>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第十六条 其他 </w:t>
      </w:r>
    </w:p>
    <w:p w14:paraId="3ABDE9C2">
      <w:pPr>
        <w:spacing w:line="360" w:lineRule="auto"/>
        <w:ind w:firstLine="480" w:firstLineChars="200"/>
        <w:rPr>
          <w:rFonts w:hint="eastAsia" w:ascii="宋体" w:hAnsi="宋体" w:cs="宋体"/>
          <w:sz w:val="24"/>
        </w:rPr>
      </w:pPr>
      <w:r>
        <w:rPr>
          <w:rFonts w:hint="eastAsia" w:ascii="宋体" w:hAnsi="宋体" w:cs="宋体"/>
          <w:color w:val="000000"/>
          <w:kern w:val="0"/>
          <w:sz w:val="24"/>
        </w:rPr>
        <w:t xml:space="preserve">经双方协商，可签订补充合同，所签订的补充合同与本合同具有同等法律效力。 </w:t>
      </w:r>
    </w:p>
    <w:p w14:paraId="22BD7F8F">
      <w:pPr>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本合同一式 4份，甲、乙双方各执2 份。 </w:t>
      </w:r>
    </w:p>
    <w:p w14:paraId="5AD360BF">
      <w:pPr>
        <w:pStyle w:val="26"/>
        <w:spacing w:line="360" w:lineRule="auto"/>
        <w:rPr>
          <w:rFonts w:hAnsi="宋体" w:cs="宋体"/>
          <w:color w:val="000000"/>
          <w:kern w:val="0"/>
          <w:sz w:val="24"/>
          <w:szCs w:val="24"/>
        </w:rPr>
      </w:pPr>
    </w:p>
    <w:p w14:paraId="7A336A62">
      <w:pPr>
        <w:pStyle w:val="26"/>
        <w:spacing w:line="360" w:lineRule="auto"/>
        <w:rPr>
          <w:rFonts w:hAnsi="宋体" w:cs="宋体"/>
          <w:color w:val="000000"/>
          <w:kern w:val="0"/>
          <w:sz w:val="24"/>
          <w:szCs w:val="24"/>
        </w:rPr>
      </w:pPr>
    </w:p>
    <w:p w14:paraId="21851A21">
      <w:pPr>
        <w:spacing w:line="360" w:lineRule="auto"/>
        <w:jc w:val="left"/>
        <w:rPr>
          <w:rFonts w:hint="eastAsia" w:ascii="宋体" w:hAnsi="宋体" w:cs="宋体"/>
          <w:sz w:val="24"/>
        </w:rPr>
      </w:pPr>
      <w:r>
        <w:rPr>
          <w:rFonts w:hint="eastAsia" w:ascii="宋体" w:hAnsi="宋体" w:cs="宋体"/>
          <w:color w:val="000000"/>
          <w:kern w:val="0"/>
          <w:sz w:val="24"/>
        </w:rPr>
        <w:t xml:space="preserve">甲方（盖章）：                         乙方（盖章）：  </w:t>
      </w:r>
    </w:p>
    <w:p w14:paraId="0A482674">
      <w:pPr>
        <w:spacing w:line="360" w:lineRule="auto"/>
        <w:jc w:val="left"/>
        <w:rPr>
          <w:rFonts w:hint="eastAsia" w:ascii="宋体" w:hAnsi="宋体" w:cs="宋体"/>
          <w:color w:val="000000"/>
          <w:kern w:val="0"/>
          <w:sz w:val="24"/>
        </w:rPr>
      </w:pPr>
    </w:p>
    <w:p w14:paraId="0CF7E80A">
      <w:pPr>
        <w:spacing w:line="360" w:lineRule="auto"/>
        <w:ind w:left="5280" w:hanging="5280" w:hangingChars="2200"/>
        <w:jc w:val="left"/>
        <w:rPr>
          <w:rFonts w:hint="eastAsia" w:ascii="宋体" w:hAnsi="宋体" w:cs="宋体"/>
          <w:color w:val="000000"/>
          <w:kern w:val="0"/>
          <w:sz w:val="24"/>
        </w:rPr>
      </w:pPr>
      <w:r>
        <w:rPr>
          <w:rFonts w:hint="eastAsia" w:ascii="宋体" w:hAnsi="宋体" w:cs="宋体"/>
          <w:color w:val="000000"/>
          <w:kern w:val="0"/>
          <w:sz w:val="24"/>
        </w:rPr>
        <w:t>法定代表人或委托代理人                 法定代表人或委托代理人</w:t>
      </w:r>
    </w:p>
    <w:p w14:paraId="1D8D8E71">
      <w:pPr>
        <w:spacing w:line="360" w:lineRule="auto"/>
        <w:ind w:left="5280" w:hanging="5280" w:hangingChars="2200"/>
        <w:jc w:val="left"/>
        <w:rPr>
          <w:rFonts w:hint="eastAsia" w:ascii="宋体" w:hAnsi="宋体" w:cs="宋体"/>
          <w:color w:val="000000"/>
          <w:kern w:val="0"/>
          <w:sz w:val="24"/>
        </w:rPr>
      </w:pPr>
      <w:r>
        <w:rPr>
          <w:rFonts w:hint="eastAsia" w:ascii="宋体" w:hAnsi="宋体" w:cs="宋体"/>
          <w:color w:val="000000"/>
          <w:kern w:val="0"/>
          <w:sz w:val="24"/>
        </w:rPr>
        <w:t xml:space="preserve">（签字或盖章）：                       （签字或盖章）： </w:t>
      </w:r>
    </w:p>
    <w:p w14:paraId="5A9E517A">
      <w:pPr>
        <w:pStyle w:val="2"/>
        <w:ind w:firstLine="480"/>
      </w:pPr>
    </w:p>
    <w:p w14:paraId="06A899A7">
      <w:pPr>
        <w:spacing w:line="360" w:lineRule="auto"/>
        <w:rPr>
          <w:rFonts w:hint="eastAsia" w:ascii="宋体" w:hAnsi="宋体" w:cs="微软雅黑"/>
          <w:b/>
          <w:bCs/>
          <w:spacing w:val="8"/>
          <w:sz w:val="35"/>
          <w:szCs w:val="35"/>
        </w:rPr>
      </w:pPr>
      <w:r>
        <w:rPr>
          <w:rFonts w:hint="eastAsia" w:ascii="宋体" w:hAnsi="宋体" w:cs="宋体"/>
          <w:color w:val="000000"/>
          <w:kern w:val="0"/>
          <w:sz w:val="24"/>
        </w:rPr>
        <w:t xml:space="preserve">     年      月       日                    年       月       日</w:t>
      </w:r>
    </w:p>
    <w:p w14:paraId="0D1B5777">
      <w:pPr>
        <w:jc w:val="left"/>
        <w:rPr>
          <w:b/>
          <w:sz w:val="36"/>
          <w:szCs w:val="36"/>
        </w:rPr>
      </w:pPr>
      <w:r>
        <w:rPr>
          <w:b/>
          <w:sz w:val="36"/>
          <w:szCs w:val="36"/>
        </w:rPr>
        <w:br w:type="page"/>
      </w:r>
    </w:p>
    <w:p w14:paraId="6CF721C1">
      <w:pPr>
        <w:spacing w:line="360" w:lineRule="auto"/>
        <w:jc w:val="center"/>
        <w:outlineLvl w:val="0"/>
        <w:rPr>
          <w:b/>
          <w:sz w:val="36"/>
          <w:szCs w:val="36"/>
        </w:rPr>
      </w:pPr>
      <w:r>
        <w:rPr>
          <w:b/>
          <w:sz w:val="36"/>
          <w:szCs w:val="36"/>
        </w:rPr>
        <w:t>第六章  响应文件格式</w:t>
      </w:r>
      <w:bookmarkEnd w:id="747"/>
    </w:p>
    <w:p w14:paraId="5FD6EBC9">
      <w:pPr>
        <w:spacing w:line="360" w:lineRule="auto"/>
        <w:jc w:val="left"/>
        <w:rPr>
          <w:b/>
          <w:sz w:val="24"/>
        </w:rPr>
      </w:pPr>
    </w:p>
    <w:p w14:paraId="532075D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F5530DE">
      <w:pPr>
        <w:tabs>
          <w:tab w:val="left" w:pos="900"/>
          <w:tab w:val="left" w:pos="1980"/>
        </w:tabs>
        <w:snapToGrid w:val="0"/>
        <w:spacing w:line="360" w:lineRule="auto"/>
        <w:ind w:left="142"/>
        <w:rPr>
          <w:sz w:val="24"/>
        </w:rPr>
      </w:pPr>
      <w:r>
        <w:rPr>
          <w:sz w:val="24"/>
        </w:rPr>
        <w:t>1</w:t>
      </w:r>
      <w:r>
        <w:rPr>
          <w:rFonts w:hint="eastAsia"/>
          <w:sz w:val="24"/>
        </w:rPr>
        <w:t>．</w:t>
      </w:r>
      <w:r>
        <w:rPr>
          <w:sz w:val="24"/>
        </w:rPr>
        <w:t>供应商按照本部分的顺序编制响应文件，编制中涉及格式资料的，应按照本部分提供的内容和格式（所有表格的格式可扩展）填写提交。</w:t>
      </w:r>
    </w:p>
    <w:p w14:paraId="224068E0">
      <w:pPr>
        <w:tabs>
          <w:tab w:val="left" w:pos="900"/>
          <w:tab w:val="left" w:pos="1980"/>
        </w:tabs>
        <w:snapToGrid w:val="0"/>
        <w:spacing w:line="360" w:lineRule="auto"/>
        <w:ind w:left="142"/>
        <w:rPr>
          <w:kern w:val="0"/>
          <w:sz w:val="24"/>
        </w:rPr>
      </w:pPr>
      <w:r>
        <w:rPr>
          <w:sz w:val="24"/>
        </w:rPr>
        <w:t>2</w:t>
      </w:r>
      <w:r>
        <w:rPr>
          <w:rFonts w:hint="eastAsia"/>
          <w:sz w:val="24"/>
        </w:rPr>
        <w:t>．</w:t>
      </w:r>
      <w:r>
        <w:rPr>
          <w:kern w:val="0"/>
          <w:sz w:val="24"/>
        </w:rPr>
        <w:t>对于竞争性磋商文件中标记了</w:t>
      </w:r>
      <w:r>
        <w:rPr>
          <w:rFonts w:hint="eastAsia"/>
          <w:kern w:val="0"/>
          <w:sz w:val="24"/>
        </w:rPr>
        <w:t>“</w:t>
      </w:r>
      <w:r>
        <w:rPr>
          <w:kern w:val="0"/>
          <w:sz w:val="24"/>
        </w:rPr>
        <w:t>实质性格式</w:t>
      </w:r>
      <w:r>
        <w:rPr>
          <w:rFonts w:hint="eastAsia"/>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的文件和竞争性磋商文件未提供格式的内容，可由供应商自行编写。</w:t>
      </w:r>
    </w:p>
    <w:p w14:paraId="1C042402">
      <w:pPr>
        <w:tabs>
          <w:tab w:val="left" w:pos="900"/>
          <w:tab w:val="left" w:pos="1980"/>
        </w:tabs>
        <w:snapToGrid w:val="0"/>
        <w:spacing w:line="360" w:lineRule="auto"/>
        <w:ind w:left="142"/>
        <w:rPr>
          <w:sz w:val="24"/>
        </w:rPr>
      </w:pPr>
      <w:r>
        <w:rPr>
          <w:sz w:val="24"/>
        </w:rPr>
        <w:t>3</w:t>
      </w:r>
      <w:r>
        <w:rPr>
          <w:rFonts w:hint="eastAsia"/>
          <w:sz w:val="24"/>
        </w:rPr>
        <w:t>．</w:t>
      </w:r>
      <w:r>
        <w:rPr>
          <w:sz w:val="24"/>
        </w:rPr>
        <w:t>全部声明和问题的回答及所附材料必须是真实的、准确的和完整的。</w:t>
      </w:r>
    </w:p>
    <w:p w14:paraId="65E610E7">
      <w:pPr>
        <w:jc w:val="left"/>
        <w:rPr>
          <w:sz w:val="24"/>
        </w:rPr>
      </w:pPr>
      <w:r>
        <w:rPr>
          <w:sz w:val="24"/>
        </w:rPr>
        <w:br w:type="page"/>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14:paraId="46236641">
      <w:pPr>
        <w:rPr>
          <w:b/>
          <w:spacing w:val="20"/>
          <w:szCs w:val="21"/>
        </w:rPr>
      </w:pPr>
    </w:p>
    <w:p w14:paraId="57169A83">
      <w:pPr>
        <w:rPr>
          <w:b/>
          <w:sz w:val="24"/>
        </w:rPr>
      </w:pPr>
      <w:r>
        <w:rPr>
          <w:b/>
          <w:spacing w:val="20"/>
          <w:sz w:val="24"/>
        </w:rPr>
        <w:t>响应文件</w:t>
      </w:r>
      <w:r>
        <w:rPr>
          <w:b/>
          <w:sz w:val="24"/>
        </w:rPr>
        <w:t>封面（非实质性格式）</w:t>
      </w:r>
    </w:p>
    <w:p w14:paraId="193277B2">
      <w:pPr>
        <w:jc w:val="center"/>
        <w:rPr>
          <w:szCs w:val="21"/>
        </w:rPr>
      </w:pPr>
    </w:p>
    <w:p w14:paraId="4026B4EA">
      <w:pPr>
        <w:jc w:val="center"/>
        <w:rPr>
          <w:b/>
          <w:spacing w:val="60"/>
          <w:sz w:val="84"/>
          <w:szCs w:val="84"/>
        </w:rPr>
      </w:pPr>
      <w:r>
        <w:rPr>
          <w:b/>
          <w:spacing w:val="60"/>
          <w:sz w:val="84"/>
          <w:szCs w:val="84"/>
        </w:rPr>
        <w:t>响 应 文 件</w:t>
      </w:r>
    </w:p>
    <w:p w14:paraId="27F75943">
      <w:pPr>
        <w:jc w:val="center"/>
        <w:rPr>
          <w:b/>
          <w:spacing w:val="60"/>
          <w:sz w:val="52"/>
          <w:szCs w:val="52"/>
        </w:rPr>
      </w:pPr>
    </w:p>
    <w:p w14:paraId="57283A87">
      <w:pPr>
        <w:spacing w:line="360" w:lineRule="auto"/>
        <w:ind w:firstLine="542" w:firstLineChars="150"/>
        <w:rPr>
          <w:b/>
          <w:spacing w:val="20"/>
          <w:sz w:val="32"/>
          <w:szCs w:val="32"/>
        </w:rPr>
      </w:pPr>
    </w:p>
    <w:p w14:paraId="3D5A290E">
      <w:pPr>
        <w:spacing w:line="360" w:lineRule="auto"/>
        <w:ind w:firstLine="542" w:firstLineChars="150"/>
        <w:rPr>
          <w:b/>
          <w:spacing w:val="20"/>
          <w:sz w:val="32"/>
          <w:szCs w:val="32"/>
        </w:rPr>
      </w:pPr>
    </w:p>
    <w:p w14:paraId="46E5DA06">
      <w:pPr>
        <w:spacing w:line="360" w:lineRule="auto"/>
        <w:ind w:firstLine="542" w:firstLineChars="150"/>
        <w:rPr>
          <w:b/>
          <w:spacing w:val="20"/>
          <w:sz w:val="32"/>
          <w:szCs w:val="32"/>
        </w:rPr>
      </w:pPr>
      <w:r>
        <w:rPr>
          <w:b/>
          <w:spacing w:val="20"/>
          <w:sz w:val="32"/>
          <w:szCs w:val="32"/>
        </w:rPr>
        <w:t>项目名称:</w:t>
      </w:r>
    </w:p>
    <w:p w14:paraId="7AE9ED25">
      <w:pPr>
        <w:spacing w:line="360" w:lineRule="auto"/>
        <w:ind w:firstLine="542" w:firstLineChars="150"/>
        <w:rPr>
          <w:b/>
          <w:spacing w:val="20"/>
          <w:sz w:val="32"/>
          <w:szCs w:val="32"/>
        </w:rPr>
      </w:pPr>
      <w:r>
        <w:rPr>
          <w:b/>
          <w:spacing w:val="20"/>
          <w:sz w:val="32"/>
          <w:szCs w:val="32"/>
        </w:rPr>
        <w:t>项目编号：</w:t>
      </w:r>
    </w:p>
    <w:p w14:paraId="7B3BA3E4">
      <w:pPr>
        <w:spacing w:line="360" w:lineRule="auto"/>
        <w:ind w:firstLine="542" w:firstLineChars="150"/>
        <w:rPr>
          <w:b/>
          <w:spacing w:val="20"/>
          <w:sz w:val="32"/>
          <w:szCs w:val="32"/>
        </w:rPr>
      </w:pPr>
    </w:p>
    <w:p w14:paraId="3A0B60FB">
      <w:pPr>
        <w:spacing w:line="360" w:lineRule="auto"/>
        <w:ind w:firstLine="542" w:firstLineChars="150"/>
        <w:rPr>
          <w:b/>
          <w:spacing w:val="20"/>
          <w:sz w:val="32"/>
          <w:szCs w:val="32"/>
        </w:rPr>
      </w:pPr>
    </w:p>
    <w:p w14:paraId="61946076">
      <w:pPr>
        <w:spacing w:line="360" w:lineRule="auto"/>
        <w:jc w:val="center"/>
        <w:rPr>
          <w:b/>
          <w:sz w:val="32"/>
          <w:szCs w:val="32"/>
        </w:rPr>
      </w:pPr>
    </w:p>
    <w:p w14:paraId="1445828F">
      <w:pPr>
        <w:spacing w:line="360" w:lineRule="auto"/>
        <w:jc w:val="center"/>
        <w:rPr>
          <w:b/>
          <w:sz w:val="32"/>
          <w:szCs w:val="32"/>
        </w:rPr>
      </w:pPr>
    </w:p>
    <w:p w14:paraId="49AE6CCF">
      <w:pPr>
        <w:spacing w:line="360" w:lineRule="auto"/>
        <w:jc w:val="center"/>
        <w:rPr>
          <w:b/>
          <w:sz w:val="32"/>
          <w:szCs w:val="32"/>
        </w:rPr>
      </w:pPr>
    </w:p>
    <w:p w14:paraId="43911844">
      <w:pPr>
        <w:spacing w:line="360" w:lineRule="auto"/>
        <w:jc w:val="center"/>
        <w:rPr>
          <w:b/>
          <w:spacing w:val="20"/>
          <w:sz w:val="32"/>
          <w:szCs w:val="32"/>
        </w:rPr>
      </w:pPr>
    </w:p>
    <w:p w14:paraId="305CC517">
      <w:pPr>
        <w:spacing w:line="360" w:lineRule="auto"/>
        <w:jc w:val="center"/>
        <w:rPr>
          <w:b/>
          <w:spacing w:val="20"/>
          <w:sz w:val="32"/>
          <w:szCs w:val="32"/>
        </w:rPr>
      </w:pPr>
    </w:p>
    <w:p w14:paraId="7201DBC5">
      <w:pPr>
        <w:spacing w:line="360" w:lineRule="auto"/>
        <w:jc w:val="center"/>
        <w:rPr>
          <w:b/>
          <w:spacing w:val="20"/>
          <w:sz w:val="32"/>
          <w:szCs w:val="32"/>
        </w:rPr>
      </w:pPr>
    </w:p>
    <w:p w14:paraId="4C58FB4B">
      <w:pPr>
        <w:spacing w:line="360" w:lineRule="auto"/>
        <w:ind w:firstLine="1445" w:firstLineChars="400"/>
        <w:jc w:val="left"/>
        <w:rPr>
          <w:b/>
          <w:spacing w:val="20"/>
          <w:sz w:val="32"/>
          <w:szCs w:val="32"/>
        </w:rPr>
      </w:pPr>
      <w:r>
        <w:rPr>
          <w:b/>
          <w:spacing w:val="20"/>
          <w:sz w:val="32"/>
          <w:szCs w:val="32"/>
        </w:rPr>
        <w:t>供应商名称：</w:t>
      </w:r>
    </w:p>
    <w:p w14:paraId="0CAD474A">
      <w:pPr>
        <w:jc w:val="center"/>
        <w:rPr>
          <w:b/>
          <w:sz w:val="32"/>
          <w:szCs w:val="32"/>
        </w:rPr>
      </w:pPr>
    </w:p>
    <w:p w14:paraId="6E948998">
      <w:pPr>
        <w:rPr>
          <w:b/>
        </w:rPr>
      </w:pPr>
      <w:r>
        <w:rPr>
          <w:b/>
          <w:spacing w:val="20"/>
          <w:sz w:val="32"/>
          <w:szCs w:val="32"/>
        </w:rPr>
        <w:br w:type="page"/>
      </w:r>
    </w:p>
    <w:p w14:paraId="536F7066">
      <w:pPr>
        <w:tabs>
          <w:tab w:val="left" w:pos="360"/>
        </w:tabs>
        <w:snapToGrid w:val="0"/>
        <w:spacing w:line="360" w:lineRule="auto"/>
        <w:outlineLvl w:val="1"/>
        <w:rPr>
          <w:sz w:val="24"/>
        </w:rPr>
      </w:pPr>
      <w:r>
        <w:rPr>
          <w:sz w:val="24"/>
        </w:rPr>
        <w:t>1 满足《中华人民共和国政府采购法》第二十二条规定及法律法规的其他规定</w:t>
      </w:r>
    </w:p>
    <w:p w14:paraId="7537CD59">
      <w:pPr>
        <w:spacing w:line="360" w:lineRule="auto"/>
        <w:outlineLvl w:val="2"/>
        <w:rPr>
          <w:color w:val="000000"/>
          <w:sz w:val="24"/>
        </w:rPr>
      </w:pPr>
      <w:r>
        <w:rPr>
          <w:color w:val="000000"/>
          <w:sz w:val="24"/>
        </w:rPr>
        <w:t>1-1营业执照等证明文件</w:t>
      </w:r>
    </w:p>
    <w:p w14:paraId="78CDB66E">
      <w:pPr>
        <w:tabs>
          <w:tab w:val="left" w:pos="1080"/>
        </w:tabs>
        <w:snapToGrid w:val="0"/>
        <w:rPr>
          <w:sz w:val="24"/>
        </w:rPr>
      </w:pPr>
    </w:p>
    <w:p w14:paraId="06DC97C5">
      <w:pPr>
        <w:jc w:val="left"/>
        <w:rPr>
          <w:color w:val="000000"/>
          <w:sz w:val="24"/>
          <w:szCs w:val="20"/>
        </w:rPr>
      </w:pPr>
      <w:r>
        <w:rPr>
          <w:color w:val="000000"/>
          <w:sz w:val="24"/>
        </w:rPr>
        <w:br w:type="page"/>
      </w:r>
    </w:p>
    <w:p w14:paraId="57B71324">
      <w:pPr>
        <w:pStyle w:val="8"/>
        <w:keepNext w:val="0"/>
        <w:keepLines w:val="0"/>
        <w:rPr>
          <w:rFonts w:ascii="Times New Roman"/>
          <w:b w:val="0"/>
          <w:bCs/>
          <w:color w:val="000000"/>
          <w:szCs w:val="24"/>
          <w:u w:val="none"/>
        </w:rPr>
      </w:pPr>
      <w:r>
        <w:rPr>
          <w:rFonts w:ascii="Times New Roman"/>
          <w:b w:val="0"/>
          <w:color w:val="000000"/>
          <w:szCs w:val="24"/>
          <w:u w:val="none"/>
        </w:rPr>
        <w:t>1-2 供应商资格声明书（实质性格式）</w:t>
      </w:r>
    </w:p>
    <w:p w14:paraId="25663D39">
      <w:pPr>
        <w:jc w:val="center"/>
        <w:rPr>
          <w:b/>
          <w:color w:val="000000"/>
          <w:sz w:val="36"/>
          <w:szCs w:val="36"/>
        </w:rPr>
      </w:pPr>
      <w:r>
        <w:rPr>
          <w:rFonts w:hint="eastAsia"/>
          <w:b/>
          <w:color w:val="000000"/>
          <w:sz w:val="36"/>
          <w:szCs w:val="36"/>
        </w:rPr>
        <w:t>供应商资格声明书</w:t>
      </w:r>
    </w:p>
    <w:p w14:paraId="5E4771D2">
      <w:pPr>
        <w:tabs>
          <w:tab w:val="left" w:pos="5580"/>
        </w:tabs>
        <w:spacing w:line="360" w:lineRule="auto"/>
        <w:rPr>
          <w:sz w:val="24"/>
        </w:rPr>
      </w:pPr>
      <w:r>
        <w:rPr>
          <w:sz w:val="24"/>
        </w:rPr>
        <w:t>致：</w:t>
      </w:r>
      <w:r>
        <w:rPr>
          <w:sz w:val="24"/>
          <w:u w:val="single"/>
        </w:rPr>
        <w:t>采购人或采购代理机构</w:t>
      </w:r>
    </w:p>
    <w:p w14:paraId="75E67561">
      <w:pPr>
        <w:spacing w:line="360" w:lineRule="auto"/>
        <w:ind w:firstLine="480" w:firstLineChars="200"/>
        <w:rPr>
          <w:sz w:val="24"/>
        </w:rPr>
      </w:pPr>
      <w:r>
        <w:rPr>
          <w:sz w:val="24"/>
        </w:rPr>
        <w:t>在参与本次项目磋商中，我单位承诺：</w:t>
      </w:r>
    </w:p>
    <w:p w14:paraId="25320041">
      <w:pPr>
        <w:numPr>
          <w:ilvl w:val="0"/>
          <w:numId w:val="30"/>
        </w:numPr>
        <w:spacing w:line="360" w:lineRule="auto"/>
        <w:ind w:left="1134"/>
        <w:rPr>
          <w:sz w:val="24"/>
          <w:szCs w:val="22"/>
        </w:rPr>
      </w:pPr>
      <w:r>
        <w:rPr>
          <w:sz w:val="24"/>
          <w:szCs w:val="22"/>
        </w:rPr>
        <w:t>具有良好的商业信誉和健全的财务会计制度；</w:t>
      </w:r>
    </w:p>
    <w:p w14:paraId="0A407464">
      <w:pPr>
        <w:numPr>
          <w:ilvl w:val="0"/>
          <w:numId w:val="30"/>
        </w:numPr>
        <w:spacing w:line="360" w:lineRule="auto"/>
        <w:ind w:left="1134"/>
        <w:rPr>
          <w:sz w:val="24"/>
          <w:szCs w:val="22"/>
        </w:rPr>
      </w:pPr>
      <w:r>
        <w:rPr>
          <w:sz w:val="24"/>
          <w:szCs w:val="22"/>
        </w:rPr>
        <w:t>具有履行合同所必需的设备和专业技术能力；</w:t>
      </w:r>
    </w:p>
    <w:p w14:paraId="65BDCB56">
      <w:pPr>
        <w:numPr>
          <w:ilvl w:val="0"/>
          <w:numId w:val="30"/>
        </w:numPr>
        <w:spacing w:line="360" w:lineRule="auto"/>
        <w:ind w:left="1134"/>
        <w:rPr>
          <w:sz w:val="24"/>
          <w:szCs w:val="22"/>
        </w:rPr>
      </w:pPr>
      <w:r>
        <w:rPr>
          <w:sz w:val="24"/>
          <w:szCs w:val="22"/>
        </w:rPr>
        <w:t>有依法缴纳税收和社会保障资金的良好记录；</w:t>
      </w:r>
    </w:p>
    <w:p w14:paraId="3D2E861F">
      <w:pPr>
        <w:numPr>
          <w:ilvl w:val="0"/>
          <w:numId w:val="3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DC31F9">
      <w:pPr>
        <w:numPr>
          <w:ilvl w:val="0"/>
          <w:numId w:val="3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675E7B5">
      <w:pPr>
        <w:numPr>
          <w:ilvl w:val="0"/>
          <w:numId w:val="3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4470B2E">
      <w:pPr>
        <w:numPr>
          <w:ilvl w:val="0"/>
          <w:numId w:val="3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8BF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484CA4A">
            <w:pPr>
              <w:jc w:val="center"/>
              <w:rPr>
                <w:sz w:val="24"/>
              </w:rPr>
            </w:pPr>
            <w:r>
              <w:rPr>
                <w:sz w:val="24"/>
              </w:rPr>
              <w:t>序号</w:t>
            </w:r>
          </w:p>
        </w:tc>
        <w:tc>
          <w:tcPr>
            <w:tcW w:w="4574" w:type="dxa"/>
            <w:vAlign w:val="center"/>
          </w:tcPr>
          <w:p w14:paraId="355145E9">
            <w:pPr>
              <w:jc w:val="center"/>
              <w:rPr>
                <w:sz w:val="24"/>
              </w:rPr>
            </w:pPr>
            <w:r>
              <w:rPr>
                <w:sz w:val="24"/>
              </w:rPr>
              <w:t>单位名称</w:t>
            </w:r>
          </w:p>
        </w:tc>
        <w:tc>
          <w:tcPr>
            <w:tcW w:w="2976" w:type="dxa"/>
            <w:vAlign w:val="center"/>
          </w:tcPr>
          <w:p w14:paraId="09F3CAFF">
            <w:pPr>
              <w:jc w:val="center"/>
              <w:rPr>
                <w:sz w:val="24"/>
              </w:rPr>
            </w:pPr>
            <w:r>
              <w:rPr>
                <w:sz w:val="24"/>
              </w:rPr>
              <w:t>相互关系</w:t>
            </w:r>
          </w:p>
        </w:tc>
      </w:tr>
      <w:tr w14:paraId="233B1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E5CE8B">
            <w:pPr>
              <w:jc w:val="center"/>
              <w:rPr>
                <w:sz w:val="24"/>
              </w:rPr>
            </w:pPr>
            <w:r>
              <w:rPr>
                <w:sz w:val="24"/>
              </w:rPr>
              <w:t>1</w:t>
            </w:r>
          </w:p>
        </w:tc>
        <w:tc>
          <w:tcPr>
            <w:tcW w:w="4574" w:type="dxa"/>
            <w:vAlign w:val="center"/>
          </w:tcPr>
          <w:p w14:paraId="7E316AA2">
            <w:pPr>
              <w:jc w:val="center"/>
              <w:rPr>
                <w:sz w:val="24"/>
              </w:rPr>
            </w:pPr>
          </w:p>
        </w:tc>
        <w:tc>
          <w:tcPr>
            <w:tcW w:w="2976" w:type="dxa"/>
            <w:vAlign w:val="center"/>
          </w:tcPr>
          <w:p w14:paraId="48D4B546">
            <w:pPr>
              <w:jc w:val="center"/>
              <w:rPr>
                <w:sz w:val="24"/>
              </w:rPr>
            </w:pPr>
          </w:p>
        </w:tc>
      </w:tr>
      <w:tr w14:paraId="20B0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2D6B9A">
            <w:pPr>
              <w:jc w:val="center"/>
              <w:rPr>
                <w:sz w:val="24"/>
              </w:rPr>
            </w:pPr>
            <w:r>
              <w:rPr>
                <w:sz w:val="24"/>
              </w:rPr>
              <w:t>2</w:t>
            </w:r>
          </w:p>
        </w:tc>
        <w:tc>
          <w:tcPr>
            <w:tcW w:w="4574" w:type="dxa"/>
            <w:vAlign w:val="center"/>
          </w:tcPr>
          <w:p w14:paraId="6585CD3B">
            <w:pPr>
              <w:jc w:val="center"/>
              <w:rPr>
                <w:sz w:val="24"/>
              </w:rPr>
            </w:pPr>
          </w:p>
        </w:tc>
        <w:tc>
          <w:tcPr>
            <w:tcW w:w="2976" w:type="dxa"/>
            <w:vAlign w:val="center"/>
          </w:tcPr>
          <w:p w14:paraId="591F4BEA">
            <w:pPr>
              <w:jc w:val="center"/>
              <w:rPr>
                <w:sz w:val="24"/>
              </w:rPr>
            </w:pPr>
          </w:p>
        </w:tc>
      </w:tr>
      <w:tr w14:paraId="3F30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3C24BF">
            <w:pPr>
              <w:jc w:val="center"/>
              <w:rPr>
                <w:sz w:val="24"/>
              </w:rPr>
            </w:pPr>
            <w:r>
              <w:rPr>
                <w:sz w:val="24"/>
              </w:rPr>
              <w:t>…</w:t>
            </w:r>
          </w:p>
        </w:tc>
        <w:tc>
          <w:tcPr>
            <w:tcW w:w="4574" w:type="dxa"/>
            <w:vAlign w:val="center"/>
          </w:tcPr>
          <w:p w14:paraId="555A6A02">
            <w:pPr>
              <w:jc w:val="center"/>
              <w:rPr>
                <w:sz w:val="24"/>
              </w:rPr>
            </w:pPr>
          </w:p>
        </w:tc>
        <w:tc>
          <w:tcPr>
            <w:tcW w:w="2976" w:type="dxa"/>
            <w:vAlign w:val="center"/>
          </w:tcPr>
          <w:p w14:paraId="08A1B887">
            <w:pPr>
              <w:jc w:val="center"/>
              <w:rPr>
                <w:sz w:val="24"/>
              </w:rPr>
            </w:pPr>
          </w:p>
        </w:tc>
      </w:tr>
    </w:tbl>
    <w:p w14:paraId="4FFA0E6F"/>
    <w:p w14:paraId="4708899F">
      <w:pPr>
        <w:ind w:firstLine="480" w:firstLineChars="200"/>
        <w:rPr>
          <w:sz w:val="24"/>
          <w:szCs w:val="22"/>
        </w:rPr>
      </w:pPr>
      <w:r>
        <w:rPr>
          <w:sz w:val="24"/>
        </w:rPr>
        <w:t>上述声明真实有效，否则我方负全部责任。</w:t>
      </w:r>
    </w:p>
    <w:p w14:paraId="2D9475AD">
      <w:pPr>
        <w:spacing w:line="360" w:lineRule="auto"/>
        <w:rPr>
          <w:sz w:val="24"/>
        </w:rPr>
      </w:pPr>
    </w:p>
    <w:p w14:paraId="33732A51">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42B2F4E">
      <w:pPr>
        <w:spacing w:line="360" w:lineRule="auto"/>
        <w:ind w:right="360" w:firstLine="480"/>
        <w:jc w:val="right"/>
        <w:rPr>
          <w:sz w:val="24"/>
        </w:rPr>
      </w:pPr>
      <w:r>
        <w:rPr>
          <w:color w:val="000000"/>
          <w:sz w:val="24"/>
          <w:szCs w:val="20"/>
        </w:rPr>
        <w:t xml:space="preserve">日期：____年____月____日   </w:t>
      </w:r>
    </w:p>
    <w:p w14:paraId="67C2A0EB">
      <w:pPr>
        <w:spacing w:line="360" w:lineRule="auto"/>
        <w:rPr>
          <w:sz w:val="24"/>
        </w:rPr>
      </w:pPr>
      <w:r>
        <w:rPr>
          <w:rFonts w:hint="eastAsia"/>
          <w:sz w:val="24"/>
        </w:rPr>
        <w:t>说明：供应商承诺不实的，依据《政府采购法》第七十七条“提供虚假材料谋取中标、成交的”有关规定予以处理。</w:t>
      </w:r>
    </w:p>
    <w:p w14:paraId="30A4528E">
      <w:pPr>
        <w:tabs>
          <w:tab w:val="left" w:pos="5580"/>
        </w:tabs>
        <w:spacing w:line="360" w:lineRule="auto"/>
        <w:rPr>
          <w:sz w:val="24"/>
        </w:rPr>
        <w:sectPr>
          <w:headerReference r:id="rId11" w:type="first"/>
          <w:footerReference r:id="rId13" w:type="first"/>
          <w:headerReference r:id="rId10" w:type="even"/>
          <w:footerReference r:id="rId12" w:type="even"/>
          <w:pgSz w:w="11907" w:h="16840"/>
          <w:pgMar w:top="1440" w:right="1800" w:bottom="1440" w:left="1800" w:header="851" w:footer="851" w:gutter="0"/>
          <w:cols w:space="720" w:num="1"/>
          <w:docGrid w:linePitch="462" w:charSpace="0"/>
        </w:sectPr>
      </w:pPr>
    </w:p>
    <w:p w14:paraId="2AFFDCBE">
      <w:pPr>
        <w:tabs>
          <w:tab w:val="left" w:pos="360"/>
        </w:tabs>
        <w:snapToGrid w:val="0"/>
        <w:spacing w:line="360" w:lineRule="auto"/>
        <w:outlineLvl w:val="1"/>
        <w:rPr>
          <w:sz w:val="24"/>
        </w:rPr>
      </w:pPr>
      <w:r>
        <w:rPr>
          <w:sz w:val="24"/>
        </w:rPr>
        <w:t>2 落实政府采购政策需满足的资格要求（如有）</w:t>
      </w:r>
    </w:p>
    <w:p w14:paraId="34C41F9E">
      <w:pPr>
        <w:spacing w:line="360" w:lineRule="auto"/>
        <w:outlineLvl w:val="2"/>
        <w:rPr>
          <w:color w:val="000000"/>
          <w:sz w:val="24"/>
          <w:szCs w:val="20"/>
        </w:rPr>
      </w:pPr>
      <w:r>
        <w:rPr>
          <w:color w:val="000000"/>
          <w:sz w:val="24"/>
          <w:szCs w:val="20"/>
        </w:rPr>
        <w:t>2-1</w:t>
      </w:r>
      <w:r>
        <w:rPr>
          <w:rFonts w:ascii="宋体" w:hAnsi="宋体" w:cs="微软雅黑"/>
          <w:sz w:val="24"/>
        </w:rPr>
        <w:t>中小企业政策证明文件</w:t>
      </w:r>
    </w:p>
    <w:p w14:paraId="62FDCBE2">
      <w:pPr>
        <w:tabs>
          <w:tab w:val="left" w:pos="5580"/>
        </w:tabs>
        <w:spacing w:line="360" w:lineRule="auto"/>
      </w:pPr>
      <w:r>
        <w:t xml:space="preserve">说明： </w:t>
      </w:r>
    </w:p>
    <w:p w14:paraId="3D8394FD">
      <w:pPr>
        <w:tabs>
          <w:tab w:val="left" w:pos="5580"/>
        </w:tabs>
        <w:spacing w:line="360" w:lineRule="auto"/>
      </w:pPr>
      <w:r>
        <w:t xml:space="preserve">（1）如本项目（包）不专门面向中小企业预留采购份额，供应商无须提供《中小企业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时，仍应提供上述证明文件，否则不享受相关中小企业扶持政策。 </w:t>
      </w:r>
    </w:p>
    <w:p w14:paraId="7BF7795C">
      <w:pPr>
        <w:tabs>
          <w:tab w:val="left" w:pos="5580"/>
        </w:tabs>
        <w:spacing w:line="360" w:lineRule="auto"/>
      </w:pPr>
      <w:r>
        <w:t xml:space="preserve">（2）如本项目（包）专门面向中小企业采购，响应文件中须提供《中小企业声明函》或《残疾人福利性单位声明函》，或提供由省级以上监狱管理局、戒毒管理局（含新疆生产建设兵团）出具的属于监狱企业的证明文件。 </w:t>
      </w:r>
    </w:p>
    <w:p w14:paraId="5FF7BB40">
      <w:pPr>
        <w:tabs>
          <w:tab w:val="left" w:pos="5580"/>
        </w:tabs>
        <w:spacing w:line="360" w:lineRule="auto"/>
      </w:pPr>
      <w:r>
        <w:t xml:space="preserve">（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 位声明函》或由省级以上监狱管理局、戒毒管理局（含新疆生产建设兵团）出具的属于 监狱企业的证明文件。 </w:t>
      </w:r>
    </w:p>
    <w:p w14:paraId="3DD777C4">
      <w:pPr>
        <w:tabs>
          <w:tab w:val="left" w:pos="5580"/>
        </w:tabs>
        <w:spacing w:line="360" w:lineRule="auto"/>
      </w:pPr>
      <w:r>
        <w:t>（4）中小企业声明函填写注意事项</w:t>
      </w:r>
    </w:p>
    <w:p w14:paraId="0E1A7B2A">
      <w:pPr>
        <w:tabs>
          <w:tab w:val="left" w:pos="5580"/>
        </w:tabs>
        <w:spacing w:line="360" w:lineRule="auto"/>
      </w:pPr>
      <w:r>
        <w:t xml:space="preserve">1）《中小企业声明函》由参加政府采购活动的供应商出具。联合体参与的，《中小企业 声明函》可由牵头人出具。 </w:t>
      </w:r>
    </w:p>
    <w:p w14:paraId="28F3AF62">
      <w:pPr>
        <w:tabs>
          <w:tab w:val="left" w:pos="5580"/>
        </w:tabs>
        <w:spacing w:line="360" w:lineRule="auto"/>
      </w:pPr>
      <w:r>
        <w:t>2）对于联合体中由中小企业承担的部分，或者分包给中小企业的部分，必须全部由中小企业制造、承建或者承接。供应商应当在声明函</w:t>
      </w:r>
      <w:r>
        <w:rPr>
          <w:rFonts w:hint="eastAsia"/>
        </w:rPr>
        <w:t>“</w:t>
      </w:r>
      <w:r>
        <w:t>标的名称</w:t>
      </w:r>
      <w:r>
        <w:rPr>
          <w:rFonts w:hint="eastAsia"/>
        </w:rPr>
        <w:t>”</w:t>
      </w:r>
      <w:r>
        <w:t xml:space="preserve">部分标明联合体中中小企业承担的具体内容或者中小企业的具体分包内容。 </w:t>
      </w:r>
    </w:p>
    <w:p w14:paraId="279C1420">
      <w:pPr>
        <w:tabs>
          <w:tab w:val="left" w:pos="5580"/>
        </w:tabs>
        <w:spacing w:line="360" w:lineRule="auto"/>
      </w:pPr>
      <w:r>
        <w:t xml:space="preserve">3）对于多标的采购项目，供应商应充分、准确地了解所提供货物的制造企业、提供服 务的承接企业信息。对相关情况了解不清楚的，不建议填报本声明函。 </w:t>
      </w:r>
    </w:p>
    <w:p w14:paraId="29BCDB14">
      <w:pPr>
        <w:tabs>
          <w:tab w:val="left" w:pos="5580"/>
        </w:tabs>
        <w:spacing w:line="360" w:lineRule="auto"/>
        <w:rPr>
          <w:sz w:val="24"/>
        </w:rPr>
      </w:pPr>
      <w: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2011﹞300号）》及《金融业企业划型标准规定》（〔2015〕309 号）等 国务院批准的中小企业划分标准执行</w:t>
      </w:r>
      <w:r>
        <w:rPr>
          <w:sz w:val="24"/>
        </w:rPr>
        <w:t>。</w:t>
      </w:r>
    </w:p>
    <w:p w14:paraId="4D2D64BB">
      <w:pPr>
        <w:jc w:val="left"/>
        <w:rPr>
          <w:sz w:val="24"/>
        </w:rPr>
      </w:pPr>
      <w:r>
        <w:rPr>
          <w:sz w:val="24"/>
        </w:rPr>
        <w:br w:type="page"/>
      </w:r>
    </w:p>
    <w:p w14:paraId="617E4B4C">
      <w:pPr>
        <w:widowControl/>
        <w:jc w:val="center"/>
        <w:rPr>
          <w:b/>
          <w:bCs/>
          <w:color w:val="000000"/>
          <w:sz w:val="36"/>
          <w:szCs w:val="36"/>
        </w:rPr>
      </w:pPr>
      <w:r>
        <w:rPr>
          <w:rFonts w:hint="eastAsia"/>
          <w:b/>
          <w:bCs/>
          <w:color w:val="000000"/>
          <w:sz w:val="36"/>
          <w:szCs w:val="36"/>
        </w:rPr>
        <w:t>中小企业声明函（货物）格式</w:t>
      </w:r>
    </w:p>
    <w:p w14:paraId="451B9BFE">
      <w:pPr>
        <w:spacing w:line="360" w:lineRule="auto"/>
        <w:ind w:firstLine="504"/>
        <w:rPr>
          <w:spacing w:val="6"/>
          <w:sz w:val="24"/>
        </w:rPr>
      </w:pPr>
    </w:p>
    <w:p w14:paraId="4F3C4301">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w:t>
      </w:r>
      <w:r>
        <w:rPr>
          <w:rFonts w:hint="eastAsia"/>
          <w:spacing w:val="6"/>
          <w:sz w:val="24"/>
        </w:rPr>
        <w:t>提供的货物全部由符合政策要求的中小企业制造</w:t>
      </w:r>
      <w:r>
        <w:rPr>
          <w:spacing w:val="6"/>
          <w:sz w:val="24"/>
        </w:rPr>
        <w:t>。相关企业（含联合体中的中小企业、签订分包意向协议的中小企业）的具体情况如下：</w:t>
      </w:r>
    </w:p>
    <w:p w14:paraId="55E34E23">
      <w:pPr>
        <w:spacing w:line="360" w:lineRule="auto"/>
        <w:ind w:firstLine="504"/>
        <w:rPr>
          <w:spacing w:val="6"/>
          <w:sz w:val="24"/>
        </w:rPr>
      </w:pPr>
      <w:r>
        <w:rPr>
          <w:spacing w:val="6"/>
          <w:sz w:val="24"/>
        </w:rPr>
        <w:t>1.</w:t>
      </w:r>
      <w:r>
        <w:rPr>
          <w:spacing w:val="6"/>
          <w:sz w:val="24"/>
          <w:u w:val="single"/>
        </w:rPr>
        <w:t xml:space="preserve"> （标的名称）</w:t>
      </w:r>
      <w:r>
        <w:rPr>
          <w:spacing w:val="6"/>
          <w:sz w:val="24"/>
        </w:rPr>
        <w:t>，属于</w:t>
      </w:r>
      <w:r>
        <w:rPr>
          <w:spacing w:val="6"/>
          <w:sz w:val="24"/>
          <w:u w:val="single"/>
        </w:rPr>
        <w:t>（</w:t>
      </w:r>
      <w:r>
        <w:rPr>
          <w:rFonts w:hint="eastAsia"/>
          <w:spacing w:val="6"/>
          <w:sz w:val="24"/>
          <w:u w:val="single"/>
        </w:rPr>
        <w:t>采购文件中明确的所属行业</w:t>
      </w:r>
      <w:r>
        <w:rPr>
          <w:spacing w:val="6"/>
          <w:sz w:val="24"/>
          <w:u w:val="single"/>
        </w:rPr>
        <w:t>）</w:t>
      </w:r>
      <w:r>
        <w:rPr>
          <w:spacing w:val="6"/>
          <w:sz w:val="24"/>
        </w:rPr>
        <w:t>行业；</w:t>
      </w:r>
      <w:r>
        <w:rPr>
          <w:rFonts w:hint="eastAsia"/>
          <w:spacing w:val="6"/>
          <w:sz w:val="24"/>
        </w:rPr>
        <w:t>制造商</w:t>
      </w:r>
      <w:r>
        <w:rPr>
          <w:spacing w:val="6"/>
          <w:sz w:val="24"/>
        </w:rPr>
        <w:t>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C396737">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采购文件中明确的所属行业</w:t>
      </w:r>
      <w:r>
        <w:rPr>
          <w:spacing w:val="6"/>
          <w:sz w:val="24"/>
          <w:u w:val="single"/>
        </w:rPr>
        <w:t>）</w:t>
      </w:r>
      <w:r>
        <w:rPr>
          <w:spacing w:val="6"/>
          <w:sz w:val="24"/>
        </w:rPr>
        <w:t>行业；</w:t>
      </w:r>
      <w:r>
        <w:rPr>
          <w:rFonts w:hint="eastAsia"/>
          <w:spacing w:val="6"/>
          <w:sz w:val="24"/>
        </w:rPr>
        <w:t>制造商</w:t>
      </w:r>
      <w:r>
        <w:rPr>
          <w:spacing w:val="6"/>
          <w:sz w:val="24"/>
        </w:rPr>
        <w:t>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1395BEF">
      <w:pPr>
        <w:spacing w:line="360" w:lineRule="auto"/>
        <w:ind w:firstLine="504"/>
        <w:rPr>
          <w:spacing w:val="6"/>
          <w:sz w:val="24"/>
        </w:rPr>
      </w:pPr>
    </w:p>
    <w:p w14:paraId="6088A714">
      <w:pPr>
        <w:spacing w:line="360" w:lineRule="auto"/>
        <w:ind w:firstLine="504"/>
        <w:rPr>
          <w:spacing w:val="6"/>
          <w:sz w:val="24"/>
        </w:rPr>
      </w:pPr>
      <w:r>
        <w:rPr>
          <w:spacing w:val="6"/>
          <w:sz w:val="24"/>
        </w:rPr>
        <w:t>……</w:t>
      </w:r>
    </w:p>
    <w:p w14:paraId="757EA08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5E04078">
      <w:pPr>
        <w:spacing w:line="360" w:lineRule="auto"/>
        <w:ind w:firstLine="504"/>
        <w:rPr>
          <w:spacing w:val="6"/>
          <w:sz w:val="24"/>
        </w:rPr>
      </w:pPr>
      <w:r>
        <w:rPr>
          <w:spacing w:val="6"/>
          <w:sz w:val="24"/>
        </w:rPr>
        <w:t>本企业对上述声明内容的真实性负责。如有虚假，将依法承担相应责任。</w:t>
      </w:r>
    </w:p>
    <w:p w14:paraId="5715F9B5">
      <w:pPr>
        <w:spacing w:line="360" w:lineRule="auto"/>
        <w:ind w:right="360" w:firstLine="480"/>
        <w:jc w:val="right"/>
        <w:rPr>
          <w:color w:val="000000"/>
          <w:sz w:val="24"/>
        </w:rPr>
      </w:pPr>
    </w:p>
    <w:p w14:paraId="011984DA">
      <w:pPr>
        <w:spacing w:line="360" w:lineRule="auto"/>
        <w:ind w:right="360" w:firstLine="480"/>
        <w:jc w:val="right"/>
        <w:rPr>
          <w:color w:val="000000"/>
          <w:sz w:val="24"/>
        </w:rPr>
      </w:pPr>
      <w:r>
        <w:rPr>
          <w:color w:val="000000"/>
          <w:sz w:val="24"/>
        </w:rPr>
        <w:t>企业名称（盖章）：</w:t>
      </w:r>
      <w:r>
        <w:rPr>
          <w:sz w:val="24"/>
        </w:rPr>
        <w:t>______</w:t>
      </w:r>
    </w:p>
    <w:p w14:paraId="4B0A487B">
      <w:pPr>
        <w:spacing w:line="360" w:lineRule="auto"/>
        <w:ind w:right="360" w:firstLine="480"/>
        <w:jc w:val="right"/>
        <w:rPr>
          <w:color w:val="000000"/>
          <w:sz w:val="24"/>
        </w:rPr>
      </w:pPr>
      <w:r>
        <w:rPr>
          <w:color w:val="000000"/>
          <w:sz w:val="24"/>
        </w:rPr>
        <w:t>日 期：</w:t>
      </w:r>
      <w:r>
        <w:rPr>
          <w:sz w:val="24"/>
        </w:rPr>
        <w:t>______</w:t>
      </w:r>
    </w:p>
    <w:p w14:paraId="648B73BE">
      <w:pPr>
        <w:adjustRightInd w:val="0"/>
        <w:snapToGrid w:val="0"/>
        <w:jc w:val="left"/>
        <w:rPr>
          <w:color w:val="000000"/>
          <w:sz w:val="24"/>
          <w:szCs w:val="21"/>
        </w:rPr>
      </w:pPr>
    </w:p>
    <w:p w14:paraId="54E43C41">
      <w:pPr>
        <w:adjustRightInd w:val="0"/>
        <w:snapToGrid w:val="0"/>
        <w:jc w:val="left"/>
        <w:rPr>
          <w:color w:val="000000"/>
          <w:sz w:val="24"/>
          <w:szCs w:val="21"/>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927E0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E8699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9D131FC">
      <w:pPr>
        <w:widowControl/>
        <w:jc w:val="left"/>
        <w:rPr>
          <w:b/>
          <w:bCs/>
          <w:color w:val="000000"/>
          <w:sz w:val="36"/>
          <w:szCs w:val="36"/>
        </w:rPr>
      </w:pPr>
    </w:p>
    <w:p w14:paraId="79777D7D">
      <w:pPr>
        <w:widowControl/>
        <w:jc w:val="left"/>
        <w:rPr>
          <w:b/>
          <w:bCs/>
          <w:color w:val="000000"/>
          <w:sz w:val="36"/>
          <w:szCs w:val="36"/>
        </w:rPr>
      </w:pPr>
      <w:r>
        <w:rPr>
          <w:b/>
          <w:bCs/>
          <w:color w:val="000000"/>
          <w:sz w:val="36"/>
          <w:szCs w:val="36"/>
        </w:rPr>
        <w:br w:type="page"/>
      </w:r>
    </w:p>
    <w:p w14:paraId="781628A8">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0522A5CD">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3F6B30">
      <w:pPr>
        <w:spacing w:line="360" w:lineRule="auto"/>
        <w:ind w:firstLine="504"/>
        <w:rPr>
          <w:spacing w:val="6"/>
          <w:sz w:val="24"/>
        </w:rPr>
      </w:pPr>
      <w:r>
        <w:rPr>
          <w:spacing w:val="6"/>
          <w:sz w:val="24"/>
        </w:rPr>
        <w:t>1.</w:t>
      </w:r>
      <w:r>
        <w:rPr>
          <w:spacing w:val="6"/>
          <w:sz w:val="24"/>
          <w:u w:val="single"/>
        </w:rPr>
        <w:t xml:space="preserve"> （标的名称）</w:t>
      </w:r>
      <w:r>
        <w:rPr>
          <w:spacing w:val="6"/>
          <w:sz w:val="24"/>
        </w:rPr>
        <w:t>，属于</w:t>
      </w:r>
      <w:r>
        <w:rPr>
          <w:spacing w:val="6"/>
          <w:sz w:val="24"/>
          <w:u w:val="single"/>
        </w:rPr>
        <w:t>（</w:t>
      </w:r>
      <w:r>
        <w:rPr>
          <w:rFonts w:hint="eastAsia"/>
          <w:spacing w:val="6"/>
          <w:sz w:val="24"/>
          <w:u w:val="single"/>
        </w:rPr>
        <w:t>采购文件中明确的所属行业</w:t>
      </w:r>
      <w:r>
        <w:rPr>
          <w:spacing w:val="6"/>
          <w:sz w:val="24"/>
          <w:u w:val="single"/>
        </w:rPr>
        <w:t>）</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4FFCF61">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采购文件中明确的所属行业</w:t>
      </w:r>
      <w:r>
        <w:rPr>
          <w:spacing w:val="6"/>
          <w:sz w:val="24"/>
          <w:u w:val="single"/>
        </w:rPr>
        <w:t>）</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4C385E6">
      <w:pPr>
        <w:spacing w:line="360" w:lineRule="auto"/>
        <w:ind w:firstLine="504"/>
        <w:rPr>
          <w:spacing w:val="6"/>
          <w:sz w:val="24"/>
        </w:rPr>
      </w:pPr>
    </w:p>
    <w:p w14:paraId="5BF46ADF">
      <w:pPr>
        <w:spacing w:line="360" w:lineRule="auto"/>
        <w:ind w:firstLine="504"/>
        <w:rPr>
          <w:spacing w:val="6"/>
          <w:sz w:val="24"/>
        </w:rPr>
      </w:pPr>
      <w:r>
        <w:rPr>
          <w:spacing w:val="6"/>
          <w:sz w:val="24"/>
        </w:rPr>
        <w:t>……</w:t>
      </w:r>
    </w:p>
    <w:p w14:paraId="4AB4CE3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5571E32">
      <w:pPr>
        <w:spacing w:line="360" w:lineRule="auto"/>
        <w:ind w:firstLine="504"/>
        <w:rPr>
          <w:spacing w:val="6"/>
          <w:sz w:val="24"/>
        </w:rPr>
      </w:pPr>
      <w:r>
        <w:rPr>
          <w:spacing w:val="6"/>
          <w:sz w:val="24"/>
        </w:rPr>
        <w:t>本企业对上述声明内容的真实性负责。如有虚假，将依法承担相应责任。</w:t>
      </w:r>
    </w:p>
    <w:p w14:paraId="4A2E2953">
      <w:pPr>
        <w:spacing w:line="360" w:lineRule="auto"/>
        <w:ind w:right="360" w:firstLine="480"/>
        <w:jc w:val="right"/>
        <w:rPr>
          <w:color w:val="000000"/>
          <w:sz w:val="24"/>
        </w:rPr>
      </w:pPr>
    </w:p>
    <w:p w14:paraId="67F421BA">
      <w:pPr>
        <w:spacing w:line="360" w:lineRule="auto"/>
        <w:ind w:right="360" w:firstLine="480"/>
        <w:jc w:val="right"/>
        <w:rPr>
          <w:color w:val="000000"/>
          <w:sz w:val="24"/>
        </w:rPr>
      </w:pPr>
      <w:r>
        <w:rPr>
          <w:color w:val="000000"/>
          <w:sz w:val="24"/>
        </w:rPr>
        <w:t>企业名称（盖章）：</w:t>
      </w:r>
      <w:r>
        <w:rPr>
          <w:sz w:val="24"/>
        </w:rPr>
        <w:t>______</w:t>
      </w:r>
    </w:p>
    <w:p w14:paraId="1BBECED7">
      <w:pPr>
        <w:spacing w:line="360" w:lineRule="auto"/>
        <w:ind w:right="360" w:firstLine="480"/>
        <w:jc w:val="right"/>
        <w:rPr>
          <w:color w:val="000000"/>
          <w:sz w:val="24"/>
        </w:rPr>
      </w:pPr>
      <w:r>
        <w:rPr>
          <w:color w:val="000000"/>
          <w:sz w:val="24"/>
        </w:rPr>
        <w:t>日 期：</w:t>
      </w:r>
      <w:r>
        <w:rPr>
          <w:sz w:val="24"/>
        </w:rPr>
        <w:t>______</w:t>
      </w:r>
    </w:p>
    <w:p w14:paraId="0211C1A9">
      <w:pPr>
        <w:adjustRightInd w:val="0"/>
        <w:snapToGrid w:val="0"/>
        <w:jc w:val="left"/>
        <w:rPr>
          <w:color w:val="000000"/>
          <w:sz w:val="24"/>
          <w:szCs w:val="21"/>
        </w:rPr>
      </w:pPr>
    </w:p>
    <w:p w14:paraId="7E3F22AB">
      <w:pPr>
        <w:adjustRightInd w:val="0"/>
        <w:snapToGrid w:val="0"/>
        <w:jc w:val="left"/>
        <w:rPr>
          <w:color w:val="000000"/>
          <w:sz w:val="24"/>
          <w:szCs w:val="21"/>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CDDD2C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721F5C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4EC7BE0">
      <w:pPr>
        <w:adjustRightInd w:val="0"/>
        <w:snapToGrid w:val="0"/>
        <w:jc w:val="left"/>
        <w:rPr>
          <w:color w:val="000000"/>
          <w:szCs w:val="21"/>
          <w:vertAlign w:val="superscript"/>
        </w:rPr>
      </w:pPr>
    </w:p>
    <w:p w14:paraId="2F59412E">
      <w:pPr>
        <w:spacing w:line="360" w:lineRule="auto"/>
        <w:outlineLvl w:val="2"/>
        <w:rPr>
          <w:color w:val="000000"/>
          <w:sz w:val="24"/>
          <w:szCs w:val="20"/>
        </w:rPr>
      </w:pPr>
      <w:r>
        <w:rPr>
          <w:color w:val="000000"/>
          <w:sz w:val="24"/>
          <w:szCs w:val="20"/>
        </w:rPr>
        <w:br w:type="page"/>
      </w:r>
    </w:p>
    <w:p w14:paraId="0E263E7B">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6C37B41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30040A01">
      <w:pPr>
        <w:spacing w:line="588" w:lineRule="exact"/>
        <w:ind w:firstLine="482"/>
        <w:rPr>
          <w:b/>
          <w:spacing w:val="6"/>
          <w:sz w:val="24"/>
        </w:rPr>
      </w:pPr>
      <w:r>
        <w:rPr>
          <w:b/>
          <w:sz w:val="24"/>
        </w:rPr>
        <w:t>□</w:t>
      </w:r>
      <w:r>
        <w:rPr>
          <w:b/>
          <w:spacing w:val="6"/>
          <w:sz w:val="24"/>
        </w:rPr>
        <w:t>不属于符合条件的残疾人福利性单位。</w:t>
      </w:r>
    </w:p>
    <w:p w14:paraId="26009EC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0D73C84">
      <w:pPr>
        <w:spacing w:line="588" w:lineRule="exact"/>
        <w:ind w:firstLine="506" w:firstLineChars="200"/>
        <w:rPr>
          <w:spacing w:val="6"/>
          <w:sz w:val="24"/>
        </w:rPr>
      </w:pPr>
      <w:r>
        <w:rPr>
          <w:b/>
          <w:spacing w:val="6"/>
          <w:sz w:val="24"/>
        </w:rPr>
        <w:t>本单位对上述声明的真实性负责。如有虚假，将依法承担相应责任。</w:t>
      </w:r>
    </w:p>
    <w:p w14:paraId="5C3944BB">
      <w:pPr>
        <w:spacing w:line="588" w:lineRule="exact"/>
        <w:ind w:firstLine="504" w:firstLineChars="200"/>
        <w:rPr>
          <w:spacing w:val="6"/>
          <w:sz w:val="24"/>
        </w:rPr>
      </w:pPr>
    </w:p>
    <w:p w14:paraId="1C0E9D4B">
      <w:pPr>
        <w:spacing w:line="588" w:lineRule="exact"/>
        <w:ind w:firstLine="504" w:firstLineChars="200"/>
        <w:rPr>
          <w:spacing w:val="6"/>
          <w:sz w:val="24"/>
        </w:rPr>
      </w:pPr>
    </w:p>
    <w:p w14:paraId="77B4FFA3">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75C015A9">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650BE190">
      <w:pPr>
        <w:jc w:val="left"/>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r>
        <w:rPr>
          <w:color w:val="000000"/>
          <w:sz w:val="24"/>
        </w:rPr>
        <w:t xml:space="preserve"> </w:t>
      </w:r>
    </w:p>
    <w:p w14:paraId="13D9442E">
      <w:pPr>
        <w:widowControl/>
        <w:jc w:val="left"/>
        <w:rPr>
          <w:sz w:val="24"/>
        </w:rPr>
      </w:pPr>
      <w:r>
        <w:rPr>
          <w:rFonts w:hint="eastAsia"/>
          <w:sz w:val="24"/>
        </w:rPr>
        <w:t>2-2其它落实政府采购政策的资格要求（如有）</w:t>
      </w:r>
      <w:r>
        <w:rPr>
          <w:sz w:val="24"/>
        </w:rPr>
        <w:br w:type="page"/>
      </w:r>
    </w:p>
    <w:p w14:paraId="11195DA6">
      <w:pPr>
        <w:tabs>
          <w:tab w:val="left" w:pos="360"/>
        </w:tabs>
        <w:snapToGrid w:val="0"/>
        <w:spacing w:line="360" w:lineRule="auto"/>
        <w:outlineLvl w:val="1"/>
        <w:rPr>
          <w:sz w:val="24"/>
        </w:rPr>
      </w:pPr>
      <w:r>
        <w:rPr>
          <w:sz w:val="24"/>
        </w:rPr>
        <w:t>3 本项目的特定资格要求（如有）</w:t>
      </w:r>
    </w:p>
    <w:p w14:paraId="152A60FB">
      <w:pPr>
        <w:jc w:val="left"/>
        <w:rPr>
          <w:sz w:val="24"/>
        </w:rPr>
      </w:pPr>
      <w:r>
        <w:rPr>
          <w:sz w:val="24"/>
        </w:rPr>
        <w:br w:type="page"/>
      </w:r>
    </w:p>
    <w:p w14:paraId="15D72F17">
      <w:pPr>
        <w:spacing w:line="360" w:lineRule="auto"/>
        <w:outlineLvl w:val="2"/>
        <w:rPr>
          <w:sz w:val="24"/>
          <w:szCs w:val="20"/>
        </w:rPr>
      </w:pPr>
      <w:r>
        <w:rPr>
          <w:color w:val="000000"/>
          <w:sz w:val="24"/>
          <w:szCs w:val="20"/>
        </w:rPr>
        <w:t>3-1其他</w:t>
      </w:r>
      <w:r>
        <w:rPr>
          <w:sz w:val="24"/>
          <w:szCs w:val="20"/>
        </w:rPr>
        <w:t>特定资格要求</w:t>
      </w:r>
    </w:p>
    <w:p w14:paraId="7B3637C7">
      <w:pPr>
        <w:tabs>
          <w:tab w:val="left" w:pos="5580"/>
        </w:tabs>
        <w:spacing w:line="360" w:lineRule="auto"/>
        <w:rPr>
          <w:sz w:val="24"/>
        </w:rPr>
      </w:pPr>
    </w:p>
    <w:p w14:paraId="6A06D6DC">
      <w:pPr>
        <w:jc w:val="left"/>
        <w:rPr>
          <w:sz w:val="24"/>
          <w:szCs w:val="20"/>
        </w:rPr>
      </w:pPr>
      <w:r>
        <w:rPr>
          <w:sz w:val="24"/>
          <w:szCs w:val="20"/>
        </w:rPr>
        <w:br w:type="page"/>
      </w:r>
    </w:p>
    <w:p w14:paraId="236DA2A5">
      <w:pPr>
        <w:tabs>
          <w:tab w:val="left" w:pos="360"/>
        </w:tabs>
        <w:snapToGrid w:val="0"/>
        <w:spacing w:line="360" w:lineRule="auto"/>
        <w:outlineLvl w:val="1"/>
        <w:rPr>
          <w:sz w:val="24"/>
        </w:rPr>
      </w:pPr>
      <w:r>
        <w:rPr>
          <w:sz w:val="24"/>
        </w:rPr>
        <w:t>4 磋商保证金凭证/交款单据电子件</w:t>
      </w:r>
    </w:p>
    <w:p w14:paraId="40055CEC">
      <w:pPr>
        <w:jc w:val="left"/>
        <w:rPr>
          <w:b/>
          <w:sz w:val="24"/>
        </w:rPr>
      </w:pPr>
    </w:p>
    <w:p w14:paraId="28CAA06E">
      <w:pPr>
        <w:jc w:val="left"/>
        <w:rPr>
          <w:b/>
          <w:sz w:val="24"/>
        </w:rPr>
      </w:pPr>
      <w:r>
        <w:rPr>
          <w:rFonts w:hint="eastAsia"/>
          <w:b/>
          <w:sz w:val="24"/>
        </w:rPr>
        <w:t>注：如为保函需附保函扫描件并盖章。</w:t>
      </w:r>
    </w:p>
    <w:p w14:paraId="00795583">
      <w:pPr>
        <w:jc w:val="left"/>
        <w:rPr>
          <w:kern w:val="0"/>
          <w:sz w:val="24"/>
          <w:szCs w:val="20"/>
        </w:rPr>
      </w:pPr>
      <w:r>
        <w:rPr>
          <w:b/>
          <w:sz w:val="24"/>
        </w:rPr>
        <w:br w:type="page"/>
      </w:r>
    </w:p>
    <w:p w14:paraId="49D222E2">
      <w:pPr>
        <w:tabs>
          <w:tab w:val="left" w:pos="360"/>
        </w:tabs>
        <w:snapToGrid w:val="0"/>
        <w:spacing w:line="360" w:lineRule="auto"/>
        <w:outlineLvl w:val="1"/>
        <w:rPr>
          <w:sz w:val="24"/>
        </w:rPr>
      </w:pPr>
      <w:bookmarkStart w:id="750" w:name="_Hlt520271212"/>
      <w:bookmarkEnd w:id="750"/>
      <w:bookmarkStart w:id="751" w:name="_Hlt520350918"/>
      <w:bookmarkEnd w:id="751"/>
      <w:bookmarkStart w:id="752" w:name="_Hlt520274121"/>
      <w:bookmarkEnd w:id="752"/>
      <w:bookmarkStart w:id="753" w:name="_Hlt520274393"/>
      <w:bookmarkEnd w:id="753"/>
      <w:bookmarkStart w:id="754" w:name="_Hlt520343000"/>
      <w:bookmarkEnd w:id="754"/>
      <w:bookmarkStart w:id="755" w:name="_Hlt520343392"/>
      <w:bookmarkEnd w:id="755"/>
      <w:bookmarkStart w:id="756" w:name="_Hlt520355504"/>
      <w:bookmarkEnd w:id="756"/>
      <w:bookmarkStart w:id="757" w:name="_Hlt520274407"/>
      <w:bookmarkEnd w:id="757"/>
      <w:bookmarkStart w:id="758" w:name="_Hlt520274065"/>
      <w:bookmarkEnd w:id="758"/>
      <w:bookmarkStart w:id="759" w:name="_Hlt520273711"/>
      <w:bookmarkEnd w:id="759"/>
      <w:bookmarkStart w:id="760" w:name="_Ref467988698"/>
      <w:bookmarkStart w:id="761" w:name="_Toc480942349"/>
      <w:bookmarkStart w:id="762" w:name="_Toc520356217"/>
      <w:bookmarkStart w:id="763" w:name="_Toc226337252"/>
      <w:bookmarkStart w:id="764" w:name="_Toc150480794"/>
      <w:bookmarkStart w:id="765" w:name="_Toc226965829"/>
      <w:bookmarkStart w:id="766" w:name="_Toc195842921"/>
      <w:bookmarkStart w:id="767" w:name="_Toc226965746"/>
      <w:bookmarkStart w:id="768" w:name="_Toc226309800"/>
      <w:bookmarkStart w:id="769" w:name="_Toc127151556"/>
      <w:bookmarkStart w:id="770" w:name="_Toc142311058"/>
      <w:bookmarkStart w:id="771" w:name="_Toc150774761"/>
      <w:r>
        <w:rPr>
          <w:sz w:val="24"/>
        </w:rPr>
        <w:t xml:space="preserve">5  </w:t>
      </w:r>
      <w:bookmarkEnd w:id="760"/>
      <w:bookmarkEnd w:id="761"/>
      <w:r>
        <w:rPr>
          <w:sz w:val="24"/>
        </w:rPr>
        <w:t>响应书</w:t>
      </w:r>
      <w:bookmarkEnd w:id="762"/>
      <w:bookmarkEnd w:id="763"/>
      <w:bookmarkEnd w:id="764"/>
      <w:bookmarkEnd w:id="765"/>
      <w:bookmarkEnd w:id="766"/>
      <w:bookmarkEnd w:id="767"/>
      <w:bookmarkEnd w:id="768"/>
      <w:bookmarkEnd w:id="769"/>
      <w:bookmarkEnd w:id="770"/>
      <w:bookmarkEnd w:id="771"/>
      <w:bookmarkStart w:id="772" w:name="OLE_LINK40"/>
      <w:r>
        <w:rPr>
          <w:rFonts w:hint="eastAsia"/>
          <w:sz w:val="24"/>
        </w:rPr>
        <w:t>（实质性格式）</w:t>
      </w:r>
      <w:bookmarkEnd w:id="772"/>
    </w:p>
    <w:p w14:paraId="1D911CF5">
      <w:pPr>
        <w:spacing w:line="360" w:lineRule="auto"/>
        <w:jc w:val="center"/>
        <w:rPr>
          <w:b/>
          <w:color w:val="000000"/>
          <w:sz w:val="36"/>
          <w:szCs w:val="36"/>
        </w:rPr>
      </w:pPr>
      <w:r>
        <w:rPr>
          <w:rFonts w:hint="eastAsia"/>
          <w:b/>
          <w:color w:val="000000"/>
          <w:sz w:val="36"/>
          <w:szCs w:val="36"/>
        </w:rPr>
        <w:t>响应书</w:t>
      </w:r>
    </w:p>
    <w:p w14:paraId="6310B4A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F02A3D">
      <w:pPr>
        <w:tabs>
          <w:tab w:val="left" w:pos="5580"/>
        </w:tabs>
        <w:spacing w:line="360" w:lineRule="auto"/>
        <w:rPr>
          <w:color w:val="000000"/>
          <w:sz w:val="24"/>
          <w:szCs w:val="20"/>
        </w:rPr>
      </w:pPr>
    </w:p>
    <w:p w14:paraId="22913463">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（项目名称，项目编号）组织的采购活动，并对此项目进行磋商。</w:t>
      </w:r>
    </w:p>
    <w:p w14:paraId="379385B8">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317DAFD2">
      <w:pPr>
        <w:tabs>
          <w:tab w:val="left" w:pos="720"/>
          <w:tab w:val="left" w:pos="900"/>
        </w:tabs>
        <w:spacing w:line="360" w:lineRule="auto"/>
        <w:ind w:left="360" w:firstLine="72" w:firstLineChars="30"/>
        <w:rPr>
          <w:color w:val="000000"/>
          <w:sz w:val="24"/>
          <w:szCs w:val="20"/>
        </w:rPr>
      </w:pPr>
      <w:r>
        <w:rPr>
          <w:color w:val="000000"/>
          <w:sz w:val="24"/>
          <w:szCs w:val="20"/>
        </w:rPr>
        <w:t>（1）本响应有效期为自提交响应文件的截止之日起</w:t>
      </w:r>
      <w:r>
        <w:rPr>
          <w:sz w:val="24"/>
        </w:rPr>
        <w:t>______</w:t>
      </w:r>
      <w:r>
        <w:rPr>
          <w:color w:val="000000"/>
          <w:sz w:val="24"/>
          <w:szCs w:val="20"/>
        </w:rPr>
        <w:t>个日历日。</w:t>
      </w:r>
    </w:p>
    <w:p w14:paraId="3DCEEC2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4647288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2E9B282">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4A71F04E">
      <w:pPr>
        <w:spacing w:line="360" w:lineRule="auto"/>
        <w:ind w:left="420"/>
        <w:rPr>
          <w:color w:val="000000"/>
          <w:sz w:val="24"/>
        </w:rPr>
      </w:pPr>
      <w:r>
        <w:rPr>
          <w:color w:val="000000"/>
          <w:sz w:val="24"/>
        </w:rPr>
        <w:t>2. 其他补充条款（如有）：</w:t>
      </w:r>
      <w:r>
        <w:rPr>
          <w:sz w:val="24"/>
        </w:rPr>
        <w:t>______</w:t>
      </w:r>
      <w:r>
        <w:rPr>
          <w:color w:val="000000"/>
          <w:sz w:val="24"/>
        </w:rPr>
        <w:t>。</w:t>
      </w:r>
    </w:p>
    <w:p w14:paraId="101CBA54">
      <w:pPr>
        <w:spacing w:line="360" w:lineRule="auto"/>
        <w:ind w:firstLine="480" w:firstLineChars="200"/>
        <w:rPr>
          <w:color w:val="000000"/>
          <w:sz w:val="24"/>
        </w:rPr>
      </w:pPr>
      <w:r>
        <w:rPr>
          <w:color w:val="000000"/>
          <w:sz w:val="24"/>
        </w:rPr>
        <w:t>与本磋商有关的一切正式往来信函请寄：</w:t>
      </w:r>
    </w:p>
    <w:p w14:paraId="3924E1C3">
      <w:pPr>
        <w:tabs>
          <w:tab w:val="left" w:pos="5580"/>
        </w:tabs>
        <w:spacing w:line="360" w:lineRule="auto"/>
        <w:ind w:left="420"/>
        <w:rPr>
          <w:color w:val="000000"/>
          <w:sz w:val="24"/>
          <w:szCs w:val="20"/>
        </w:rPr>
      </w:pPr>
    </w:p>
    <w:p w14:paraId="56F5C6FC">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2DDFA6E3">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7812172C">
      <w:pPr>
        <w:tabs>
          <w:tab w:val="left" w:pos="5580"/>
        </w:tabs>
        <w:spacing w:line="360" w:lineRule="auto"/>
        <w:ind w:left="420"/>
        <w:rPr>
          <w:color w:val="000000"/>
          <w:sz w:val="24"/>
          <w:szCs w:val="20"/>
        </w:rPr>
      </w:pPr>
    </w:p>
    <w:p w14:paraId="690FE27A">
      <w:pPr>
        <w:tabs>
          <w:tab w:val="left" w:pos="5580"/>
        </w:tabs>
        <w:spacing w:line="360" w:lineRule="auto"/>
        <w:ind w:left="420"/>
        <w:rPr>
          <w:color w:val="000000"/>
          <w:sz w:val="24"/>
          <w:szCs w:val="20"/>
        </w:rPr>
      </w:pPr>
    </w:p>
    <w:p w14:paraId="217046F4">
      <w:pPr>
        <w:tabs>
          <w:tab w:val="left" w:pos="5580"/>
        </w:tabs>
        <w:spacing w:line="360" w:lineRule="auto"/>
        <w:ind w:left="420"/>
        <w:rPr>
          <w:color w:val="000000"/>
          <w:sz w:val="24"/>
          <w:szCs w:val="20"/>
        </w:rPr>
      </w:pPr>
    </w:p>
    <w:p w14:paraId="6B5EAFF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2A909E53">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09168DAE">
      <w:pPr>
        <w:tabs>
          <w:tab w:val="left" w:pos="5580"/>
        </w:tabs>
        <w:spacing w:line="360" w:lineRule="auto"/>
        <w:ind w:left="420"/>
        <w:jc w:val="left"/>
        <w:rPr>
          <w:color w:val="000000"/>
          <w:sz w:val="24"/>
          <w:szCs w:val="20"/>
        </w:rPr>
      </w:pPr>
    </w:p>
    <w:p w14:paraId="4145F02D">
      <w:pPr>
        <w:jc w:val="left"/>
        <w:rPr>
          <w:b/>
          <w:color w:val="000000"/>
          <w:sz w:val="24"/>
          <w:szCs w:val="20"/>
        </w:rPr>
      </w:pPr>
      <w:r>
        <w:rPr>
          <w:b/>
          <w:color w:val="000000"/>
          <w:sz w:val="24"/>
          <w:szCs w:val="20"/>
        </w:rPr>
        <w:br w:type="page"/>
      </w:r>
    </w:p>
    <w:p w14:paraId="331BCF62">
      <w:pPr>
        <w:tabs>
          <w:tab w:val="left" w:pos="360"/>
        </w:tabs>
        <w:snapToGrid w:val="0"/>
        <w:spacing w:line="360" w:lineRule="auto"/>
        <w:outlineLvl w:val="1"/>
        <w:rPr>
          <w:sz w:val="24"/>
        </w:rPr>
      </w:pPr>
      <w:bookmarkStart w:id="773" w:name="_Hlt520355938"/>
      <w:bookmarkEnd w:id="773"/>
      <w:bookmarkStart w:id="774" w:name="_Hlt520356243"/>
      <w:bookmarkEnd w:id="774"/>
      <w:bookmarkStart w:id="775" w:name="_Ref467988705"/>
      <w:bookmarkStart w:id="776" w:name="_Toc150480795"/>
      <w:bookmarkStart w:id="777" w:name="_Toc480942350"/>
      <w:bookmarkStart w:id="778" w:name="_Toc142311059"/>
      <w:bookmarkStart w:id="779" w:name="_Toc264969247"/>
      <w:bookmarkStart w:id="780" w:name="_Toc226965830"/>
      <w:bookmarkStart w:id="781" w:name="_Toc127151557"/>
      <w:bookmarkStart w:id="782" w:name="_Toc226337253"/>
      <w:bookmarkStart w:id="783" w:name="_Toc226965747"/>
      <w:bookmarkStart w:id="784" w:name="_Toc150774762"/>
      <w:bookmarkStart w:id="785" w:name="_Toc305158899"/>
      <w:bookmarkStart w:id="786" w:name="_Toc305158825"/>
      <w:bookmarkStart w:id="787" w:name="_Toc520356218"/>
      <w:bookmarkStart w:id="788" w:name="_Toc195842922"/>
      <w:bookmarkStart w:id="789" w:name="_Toc265228395"/>
      <w:bookmarkStart w:id="790" w:name="_Toc226309801"/>
      <w:r>
        <w:rPr>
          <w:sz w:val="24"/>
        </w:rPr>
        <w:t>6  授权委托书</w:t>
      </w:r>
      <w:r>
        <w:rPr>
          <w:rFonts w:hint="eastAsia"/>
          <w:sz w:val="24"/>
        </w:rPr>
        <w:t>（实质性格式）</w:t>
      </w:r>
    </w:p>
    <w:p w14:paraId="4CEF9EB2">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1FA7E011">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64BB802">
      <w:pPr>
        <w:spacing w:line="360" w:lineRule="auto"/>
        <w:ind w:firstLine="420"/>
        <w:rPr>
          <w:color w:val="000000"/>
          <w:sz w:val="24"/>
          <w:szCs w:val="20"/>
        </w:rPr>
      </w:pPr>
      <w:r>
        <w:rPr>
          <w:color w:val="000000"/>
          <w:sz w:val="24"/>
          <w:szCs w:val="20"/>
        </w:rPr>
        <w:t>委托期限：自本授权委托书签署之日起至响应有效期届满之日止。</w:t>
      </w:r>
    </w:p>
    <w:p w14:paraId="21DED150">
      <w:pPr>
        <w:spacing w:line="360" w:lineRule="auto"/>
        <w:ind w:firstLine="420"/>
        <w:jc w:val="left"/>
        <w:rPr>
          <w:color w:val="000000"/>
          <w:sz w:val="24"/>
          <w:szCs w:val="20"/>
        </w:rPr>
      </w:pPr>
      <w:r>
        <w:rPr>
          <w:color w:val="000000"/>
          <w:sz w:val="24"/>
          <w:szCs w:val="20"/>
        </w:rPr>
        <w:t>代理人无转委托权。</w:t>
      </w:r>
      <w:r>
        <w:rPr>
          <w:color w:val="000000"/>
          <w:sz w:val="24"/>
          <w:szCs w:val="20"/>
        </w:rPr>
        <w:cr/>
      </w:r>
    </w:p>
    <w:p w14:paraId="7C10A07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24E8A3C3">
      <w:pPr>
        <w:spacing w:line="360" w:lineRule="auto"/>
        <w:rPr>
          <w:color w:val="000000"/>
          <w:sz w:val="24"/>
          <w:szCs w:val="20"/>
        </w:rPr>
      </w:pPr>
      <w:r>
        <w:rPr>
          <w:color w:val="000000"/>
          <w:sz w:val="24"/>
          <w:szCs w:val="20"/>
        </w:rPr>
        <w:t>法定代表人（单位负责人）（签字</w:t>
      </w:r>
      <w:r>
        <w:rPr>
          <w:rFonts w:hint="eastAsia" w:ascii="宋体" w:hAnsi="宋体"/>
          <w:color w:val="000000"/>
          <w:sz w:val="24"/>
          <w:szCs w:val="20"/>
        </w:rPr>
        <w:t>、签章</w:t>
      </w:r>
      <w:r>
        <w:rPr>
          <w:color w:val="000000"/>
          <w:sz w:val="24"/>
          <w:szCs w:val="20"/>
        </w:rPr>
        <w:t>或印鉴）：______________</w:t>
      </w:r>
    </w:p>
    <w:p w14:paraId="0BDF420A">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0EF53714">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704EABA4">
      <w:pPr>
        <w:tabs>
          <w:tab w:val="left" w:pos="5580"/>
        </w:tabs>
        <w:spacing w:line="360" w:lineRule="auto"/>
        <w:ind w:firstLine="480" w:firstLineChars="200"/>
        <w:rPr>
          <w:color w:val="000000"/>
          <w:sz w:val="24"/>
          <w:szCs w:val="20"/>
        </w:rPr>
      </w:pPr>
    </w:p>
    <w:p w14:paraId="151BA752">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Style w:val="47"/>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394"/>
      </w:tblGrid>
      <w:tr w14:paraId="0017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0EEA843">
            <w:pPr>
              <w:tabs>
                <w:tab w:val="left" w:pos="5580"/>
              </w:tabs>
              <w:spacing w:line="360" w:lineRule="auto"/>
              <w:jc w:val="left"/>
              <w:rPr>
                <w:color w:val="000000"/>
                <w:sz w:val="24"/>
                <w:szCs w:val="20"/>
              </w:rPr>
            </w:pPr>
          </w:p>
          <w:p w14:paraId="3EBA0A60">
            <w:pPr>
              <w:tabs>
                <w:tab w:val="left" w:pos="5580"/>
              </w:tabs>
              <w:spacing w:line="360" w:lineRule="auto"/>
              <w:jc w:val="left"/>
              <w:rPr>
                <w:color w:val="000000"/>
                <w:sz w:val="24"/>
                <w:szCs w:val="20"/>
              </w:rPr>
            </w:pPr>
          </w:p>
        </w:tc>
        <w:tc>
          <w:tcPr>
            <w:tcW w:w="4394" w:type="dxa"/>
          </w:tcPr>
          <w:p w14:paraId="022CDE45">
            <w:pPr>
              <w:tabs>
                <w:tab w:val="left" w:pos="5580"/>
              </w:tabs>
              <w:spacing w:line="360" w:lineRule="auto"/>
              <w:jc w:val="left"/>
              <w:rPr>
                <w:color w:val="000000"/>
                <w:sz w:val="24"/>
                <w:szCs w:val="20"/>
              </w:rPr>
            </w:pPr>
          </w:p>
          <w:p w14:paraId="0E57A4EE">
            <w:pPr>
              <w:tabs>
                <w:tab w:val="left" w:pos="5580"/>
              </w:tabs>
              <w:spacing w:line="360" w:lineRule="auto"/>
              <w:jc w:val="left"/>
              <w:rPr>
                <w:color w:val="000000"/>
                <w:sz w:val="24"/>
                <w:szCs w:val="20"/>
              </w:rPr>
            </w:pPr>
          </w:p>
          <w:p w14:paraId="535F0A37">
            <w:pPr>
              <w:tabs>
                <w:tab w:val="left" w:pos="5580"/>
              </w:tabs>
              <w:spacing w:line="360" w:lineRule="auto"/>
              <w:jc w:val="left"/>
              <w:rPr>
                <w:color w:val="000000"/>
                <w:sz w:val="24"/>
                <w:szCs w:val="20"/>
              </w:rPr>
            </w:pPr>
          </w:p>
        </w:tc>
      </w:tr>
    </w:tbl>
    <w:p w14:paraId="2A9F2F2F">
      <w:pPr>
        <w:tabs>
          <w:tab w:val="left" w:pos="5580"/>
        </w:tabs>
        <w:spacing w:line="360" w:lineRule="auto"/>
        <w:jc w:val="left"/>
        <w:rPr>
          <w:color w:val="000000"/>
          <w:sz w:val="24"/>
          <w:szCs w:val="20"/>
        </w:rPr>
      </w:pPr>
      <w:r>
        <w:rPr>
          <w:color w:val="000000"/>
          <w:sz w:val="24"/>
          <w:szCs w:val="20"/>
        </w:rPr>
        <w:t>委托代理人有效期内的身份</w:t>
      </w:r>
      <w:r>
        <w:rPr>
          <w:b/>
          <w:color w:val="000000"/>
          <w:sz w:val="24"/>
          <w:szCs w:val="20"/>
        </w:rPr>
        <w:t>正反面</w:t>
      </w:r>
      <w:r>
        <w:rPr>
          <w:color w:val="000000"/>
          <w:sz w:val="24"/>
          <w:szCs w:val="20"/>
        </w:rPr>
        <w:t>电子件：</w:t>
      </w:r>
    </w:p>
    <w:tbl>
      <w:tblPr>
        <w:tblStyle w:val="47"/>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394"/>
      </w:tblGrid>
      <w:tr w14:paraId="57604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7E1F36B">
            <w:pPr>
              <w:tabs>
                <w:tab w:val="left" w:pos="5580"/>
              </w:tabs>
              <w:spacing w:line="360" w:lineRule="auto"/>
              <w:jc w:val="left"/>
              <w:rPr>
                <w:color w:val="000000"/>
                <w:sz w:val="24"/>
                <w:szCs w:val="20"/>
              </w:rPr>
            </w:pPr>
          </w:p>
          <w:p w14:paraId="72443313">
            <w:pPr>
              <w:tabs>
                <w:tab w:val="left" w:pos="5580"/>
              </w:tabs>
              <w:spacing w:line="360" w:lineRule="auto"/>
              <w:jc w:val="left"/>
              <w:rPr>
                <w:color w:val="000000"/>
                <w:sz w:val="24"/>
                <w:szCs w:val="20"/>
              </w:rPr>
            </w:pPr>
          </w:p>
        </w:tc>
        <w:tc>
          <w:tcPr>
            <w:tcW w:w="4394" w:type="dxa"/>
          </w:tcPr>
          <w:p w14:paraId="3D684CA0">
            <w:pPr>
              <w:tabs>
                <w:tab w:val="left" w:pos="5580"/>
              </w:tabs>
              <w:spacing w:line="360" w:lineRule="auto"/>
              <w:jc w:val="left"/>
              <w:rPr>
                <w:color w:val="000000"/>
                <w:sz w:val="24"/>
                <w:szCs w:val="20"/>
              </w:rPr>
            </w:pPr>
          </w:p>
          <w:p w14:paraId="65505F2E">
            <w:pPr>
              <w:tabs>
                <w:tab w:val="left" w:pos="5580"/>
              </w:tabs>
              <w:spacing w:line="360" w:lineRule="auto"/>
              <w:jc w:val="left"/>
              <w:rPr>
                <w:color w:val="000000"/>
                <w:sz w:val="24"/>
                <w:szCs w:val="20"/>
              </w:rPr>
            </w:pPr>
          </w:p>
        </w:tc>
      </w:tr>
    </w:tbl>
    <w:p w14:paraId="2352294D">
      <w:pPr>
        <w:tabs>
          <w:tab w:val="left" w:pos="5580"/>
        </w:tabs>
        <w:spacing w:line="360" w:lineRule="auto"/>
        <w:jc w:val="left"/>
        <w:rPr>
          <w:color w:val="000000"/>
          <w:sz w:val="24"/>
          <w:szCs w:val="20"/>
        </w:rPr>
      </w:pPr>
      <w:r>
        <w:rPr>
          <w:color w:val="000000"/>
          <w:sz w:val="24"/>
          <w:szCs w:val="20"/>
        </w:rPr>
        <w:t>说明：</w:t>
      </w:r>
    </w:p>
    <w:p w14:paraId="22073602">
      <w:pPr>
        <w:tabs>
          <w:tab w:val="left" w:pos="5580"/>
        </w:tabs>
        <w:spacing w:line="360" w:lineRule="auto"/>
        <w:rPr>
          <w:color w:val="000000"/>
          <w:sz w:val="24"/>
          <w:szCs w:val="20"/>
        </w:rPr>
      </w:pPr>
      <w:r>
        <w:rPr>
          <w:color w:val="000000"/>
          <w:sz w:val="24"/>
          <w:szCs w:val="20"/>
        </w:rPr>
        <w:t>1.若供应商为事业单位或其他组织或分支机构，则法定代表人（单位负责人）处的签署人可为单位负责人。</w:t>
      </w:r>
    </w:p>
    <w:p w14:paraId="09AFA5B3">
      <w:pPr>
        <w:tabs>
          <w:tab w:val="left" w:pos="5580"/>
        </w:tabs>
        <w:spacing w:line="360" w:lineRule="auto"/>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w:t>
      </w:r>
      <w:r>
        <w:rPr>
          <w:rFonts w:hint="eastAsia"/>
          <w:color w:val="000000"/>
          <w:sz w:val="24"/>
          <w:szCs w:val="20"/>
        </w:rPr>
        <w:t>，否则，不需要提供《法定代表人（单位负责人）身份证明》</w:t>
      </w:r>
      <w:r>
        <w:rPr>
          <w:color w:val="000000"/>
          <w:sz w:val="24"/>
          <w:szCs w:val="20"/>
        </w:rPr>
        <w:t>（实质性格式）。</w:t>
      </w:r>
    </w:p>
    <w:p w14:paraId="327475A2">
      <w:pPr>
        <w:tabs>
          <w:tab w:val="left" w:pos="5580"/>
        </w:tabs>
        <w:spacing w:line="360" w:lineRule="auto"/>
        <w:rPr>
          <w:color w:val="000000"/>
          <w:sz w:val="24"/>
          <w:szCs w:val="20"/>
        </w:rPr>
      </w:pPr>
      <w:r>
        <w:rPr>
          <w:color w:val="000000"/>
          <w:sz w:val="24"/>
          <w:szCs w:val="20"/>
        </w:rPr>
        <w:t>3.供应商为自然人的情形，可不提供本《授权委托书》。</w:t>
      </w:r>
    </w:p>
    <w:p w14:paraId="38D184C5">
      <w:pPr>
        <w:jc w:val="left"/>
        <w:rPr>
          <w:color w:val="000000"/>
          <w:sz w:val="30"/>
          <w:szCs w:val="30"/>
        </w:rPr>
      </w:pPr>
      <w:r>
        <w:rPr>
          <w:color w:val="000000"/>
          <w:sz w:val="30"/>
          <w:szCs w:val="30"/>
        </w:rPr>
        <w:br w:type="page"/>
      </w:r>
    </w:p>
    <w:p w14:paraId="58DF46E4">
      <w:pPr>
        <w:autoSpaceDE w:val="0"/>
        <w:autoSpaceDN w:val="0"/>
        <w:adjustRightInd w:val="0"/>
        <w:spacing w:line="360" w:lineRule="auto"/>
        <w:jc w:val="center"/>
        <w:rPr>
          <w:b/>
          <w:color w:val="000000"/>
          <w:sz w:val="36"/>
          <w:szCs w:val="36"/>
        </w:rPr>
      </w:pPr>
      <w:r>
        <w:rPr>
          <w:rFonts w:hint="eastAsia"/>
          <w:b/>
          <w:color w:val="000000"/>
          <w:sz w:val="36"/>
          <w:szCs w:val="36"/>
        </w:rPr>
        <w:t>附：法定代表人（单位负责人）身份证明</w:t>
      </w:r>
    </w:p>
    <w:p w14:paraId="08AF840E">
      <w:pPr>
        <w:spacing w:line="200" w:lineRule="exact"/>
        <w:rPr>
          <w:sz w:val="20"/>
          <w:szCs w:val="20"/>
        </w:rPr>
      </w:pPr>
    </w:p>
    <w:p w14:paraId="5069BDCA">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03A2CAC6">
      <w:pPr>
        <w:pStyle w:val="21"/>
        <w:tabs>
          <w:tab w:val="left" w:pos="2412"/>
          <w:tab w:val="left" w:pos="3883"/>
          <w:tab w:val="left" w:pos="5352"/>
          <w:tab w:val="left" w:pos="6821"/>
        </w:tabs>
        <w:spacing w:line="335" w:lineRule="exact"/>
        <w:ind w:firstLine="480" w:firstLineChars="200"/>
        <w:rPr>
          <w:rFonts w:ascii="Times New Roman" w:hAnsi="Times New Roman"/>
        </w:rPr>
      </w:pPr>
      <w:r>
        <w:rPr>
          <w:rFonts w:ascii="Times New Roman" w:hAnsi="Times New Roman"/>
        </w:rPr>
        <w:t>兹证明，</w:t>
      </w:r>
    </w:p>
    <w:p w14:paraId="1749BFFC">
      <w:pPr>
        <w:pStyle w:val="21"/>
        <w:tabs>
          <w:tab w:val="left" w:pos="1690"/>
          <w:tab w:val="left" w:pos="3400"/>
          <w:tab w:val="left" w:pos="5110"/>
          <w:tab w:val="left" w:pos="6821"/>
        </w:tabs>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0356E6EA">
      <w:pPr>
        <w:pStyle w:val="21"/>
        <w:tabs>
          <w:tab w:val="left" w:pos="2412"/>
          <w:tab w:val="left" w:pos="3883"/>
          <w:tab w:val="left" w:pos="5352"/>
          <w:tab w:val="left" w:pos="6821"/>
        </w:tabs>
        <w:spacing w:line="335" w:lineRule="exact"/>
        <w:rPr>
          <w:rFonts w:ascii="Times New Roman" w:hAnsi="Times New Roman"/>
        </w:rPr>
      </w:pPr>
    </w:p>
    <w:p w14:paraId="37E5539C">
      <w:pPr>
        <w:pStyle w:val="21"/>
        <w:tabs>
          <w:tab w:val="clear" w:pos="567"/>
        </w:tabs>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3C54EC7">
      <w:pPr>
        <w:pStyle w:val="21"/>
        <w:tabs>
          <w:tab w:val="left" w:pos="2412"/>
          <w:tab w:val="left" w:pos="3883"/>
          <w:tab w:val="left" w:pos="5352"/>
          <w:tab w:val="left" w:pos="6821"/>
        </w:tabs>
        <w:spacing w:line="335" w:lineRule="exact"/>
        <w:rPr>
          <w:rFonts w:ascii="Times New Roman" w:hAnsi="Times New Roman"/>
        </w:rPr>
      </w:pPr>
    </w:p>
    <w:p w14:paraId="736C1097">
      <w:pPr>
        <w:pStyle w:val="21"/>
        <w:tabs>
          <w:tab w:val="left" w:pos="2412"/>
          <w:tab w:val="left" w:pos="3883"/>
          <w:tab w:val="left" w:pos="5352"/>
          <w:tab w:val="left" w:pos="6821"/>
        </w:tabs>
        <w:spacing w:line="335" w:lineRule="exact"/>
        <w:rPr>
          <w:rFonts w:ascii="Times New Roman" w:hAnsi="Times New Roman"/>
        </w:rPr>
      </w:pPr>
    </w:p>
    <w:p w14:paraId="13C56B11">
      <w:pPr>
        <w:pStyle w:val="21"/>
        <w:tabs>
          <w:tab w:val="left" w:pos="2412"/>
          <w:tab w:val="left" w:pos="3883"/>
          <w:tab w:val="left" w:pos="5352"/>
          <w:tab w:val="left" w:pos="6821"/>
        </w:tabs>
        <w:spacing w:line="335" w:lineRule="exact"/>
        <w:rPr>
          <w:rFonts w:ascii="Times New Roman" w:hAnsi="Times New Roman"/>
        </w:rPr>
      </w:pPr>
    </w:p>
    <w:p w14:paraId="17A9288B">
      <w:pPr>
        <w:pStyle w:val="21"/>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70"/>
        <w:gridCol w:w="4110"/>
      </w:tblGrid>
      <w:tr w14:paraId="41DA6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tcPr>
          <w:p w14:paraId="4F852D45">
            <w:pPr>
              <w:tabs>
                <w:tab w:val="left" w:pos="5580"/>
              </w:tabs>
              <w:spacing w:line="360" w:lineRule="auto"/>
              <w:jc w:val="left"/>
              <w:rPr>
                <w:color w:val="000000"/>
                <w:sz w:val="24"/>
                <w:szCs w:val="20"/>
              </w:rPr>
            </w:pPr>
          </w:p>
          <w:p w14:paraId="43268290">
            <w:pPr>
              <w:tabs>
                <w:tab w:val="left" w:pos="5580"/>
              </w:tabs>
              <w:spacing w:line="360" w:lineRule="auto"/>
              <w:jc w:val="left"/>
              <w:rPr>
                <w:color w:val="000000"/>
                <w:sz w:val="24"/>
                <w:szCs w:val="20"/>
              </w:rPr>
            </w:pPr>
          </w:p>
          <w:p w14:paraId="376BA7A1">
            <w:pPr>
              <w:tabs>
                <w:tab w:val="left" w:pos="5580"/>
              </w:tabs>
              <w:spacing w:line="360" w:lineRule="auto"/>
              <w:jc w:val="left"/>
              <w:rPr>
                <w:color w:val="000000"/>
                <w:sz w:val="24"/>
                <w:szCs w:val="20"/>
              </w:rPr>
            </w:pPr>
          </w:p>
        </w:tc>
        <w:tc>
          <w:tcPr>
            <w:tcW w:w="4110" w:type="dxa"/>
          </w:tcPr>
          <w:p w14:paraId="380A92BF">
            <w:pPr>
              <w:tabs>
                <w:tab w:val="left" w:pos="5580"/>
              </w:tabs>
              <w:spacing w:line="360" w:lineRule="auto"/>
              <w:jc w:val="left"/>
              <w:rPr>
                <w:color w:val="000000"/>
                <w:sz w:val="24"/>
                <w:szCs w:val="20"/>
              </w:rPr>
            </w:pPr>
          </w:p>
          <w:p w14:paraId="08AC7944">
            <w:pPr>
              <w:tabs>
                <w:tab w:val="left" w:pos="5580"/>
              </w:tabs>
              <w:spacing w:line="360" w:lineRule="auto"/>
              <w:jc w:val="left"/>
              <w:rPr>
                <w:color w:val="000000"/>
                <w:sz w:val="24"/>
                <w:szCs w:val="20"/>
              </w:rPr>
            </w:pPr>
          </w:p>
          <w:p w14:paraId="5BB4CAF1">
            <w:pPr>
              <w:tabs>
                <w:tab w:val="left" w:pos="5580"/>
              </w:tabs>
              <w:spacing w:line="360" w:lineRule="auto"/>
              <w:jc w:val="left"/>
              <w:rPr>
                <w:color w:val="000000"/>
                <w:sz w:val="24"/>
                <w:szCs w:val="20"/>
              </w:rPr>
            </w:pPr>
          </w:p>
        </w:tc>
      </w:tr>
    </w:tbl>
    <w:p w14:paraId="723970C3">
      <w:pPr>
        <w:pStyle w:val="21"/>
        <w:spacing w:line="583" w:lineRule="auto"/>
        <w:ind w:right="4305"/>
        <w:rPr>
          <w:rFonts w:ascii="Times New Roman" w:hAnsi="Times New Roman"/>
          <w:spacing w:val="-3"/>
        </w:rPr>
      </w:pPr>
    </w:p>
    <w:p w14:paraId="20A7E2F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63BB474B">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、签章</w:t>
      </w:r>
      <w:r>
        <w:rPr>
          <w:spacing w:val="-3"/>
          <w:sz w:val="24"/>
        </w:rPr>
        <w:t>或印鉴）：</w:t>
      </w:r>
      <w:r>
        <w:rPr>
          <w:sz w:val="24"/>
        </w:rPr>
        <w:t>______</w:t>
      </w:r>
    </w:p>
    <w:p w14:paraId="22AAE41C">
      <w:pPr>
        <w:autoSpaceDE w:val="0"/>
        <w:autoSpaceDN w:val="0"/>
        <w:adjustRightInd w:val="0"/>
        <w:snapToGrid w:val="0"/>
        <w:spacing w:line="360" w:lineRule="auto"/>
        <w:rPr>
          <w:i/>
          <w:color w:val="000000"/>
          <w:sz w:val="24"/>
          <w:szCs w:val="20"/>
          <w:u w:val="single"/>
        </w:rPr>
      </w:pPr>
      <w:r>
        <w:rPr>
          <w:color w:val="000000"/>
          <w:sz w:val="24"/>
        </w:rPr>
        <w:t>日期：</w:t>
      </w:r>
      <w:r>
        <w:rPr>
          <w:color w:val="000000"/>
          <w:sz w:val="24"/>
          <w:szCs w:val="20"/>
        </w:rPr>
        <w:t>____年____月____日</w:t>
      </w:r>
    </w:p>
    <w:p w14:paraId="10FDD42D">
      <w:pPr>
        <w:jc w:val="left"/>
        <w:rPr>
          <w:color w:val="000000"/>
          <w:sz w:val="24"/>
          <w:szCs w:val="20"/>
        </w:rPr>
      </w:pPr>
      <w:r>
        <w:rPr>
          <w:color w:val="000000"/>
          <w:sz w:val="24"/>
          <w:szCs w:val="20"/>
        </w:rPr>
        <w:br w:type="page"/>
      </w:r>
    </w:p>
    <w:p w14:paraId="74C17931">
      <w:pPr>
        <w:tabs>
          <w:tab w:val="left" w:pos="360"/>
        </w:tabs>
        <w:snapToGrid w:val="0"/>
        <w:spacing w:line="360" w:lineRule="auto"/>
        <w:outlineLvl w:val="1"/>
        <w:rPr>
          <w:sz w:val="24"/>
        </w:rPr>
      </w:pPr>
      <w:r>
        <w:rPr>
          <w:sz w:val="24"/>
        </w:rPr>
        <w:t>7  报价一览表</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D534B81">
      <w:pPr>
        <w:spacing w:line="360" w:lineRule="auto"/>
        <w:jc w:val="center"/>
        <w:rPr>
          <w:b/>
          <w:color w:val="000000"/>
          <w:sz w:val="36"/>
          <w:szCs w:val="36"/>
        </w:rPr>
      </w:pPr>
      <w:bookmarkStart w:id="791" w:name="_Toc164608672"/>
      <w:bookmarkStart w:id="792" w:name="_Toc265228396"/>
      <w:bookmarkStart w:id="793" w:name="_Toc305158826"/>
      <w:bookmarkStart w:id="794" w:name="_Toc226337254"/>
      <w:bookmarkStart w:id="795" w:name="_Toc195842923"/>
      <w:bookmarkStart w:id="796" w:name="_Toc164608827"/>
      <w:bookmarkStart w:id="797" w:name="_Toc305158900"/>
      <w:bookmarkStart w:id="798" w:name="_Toc226965831"/>
      <w:bookmarkStart w:id="799" w:name="_Toc226965748"/>
      <w:bookmarkStart w:id="800" w:name="_Toc264969248"/>
      <w:bookmarkStart w:id="801" w:name="_Toc226309802"/>
      <w:r>
        <w:rPr>
          <w:rFonts w:hint="eastAsia"/>
          <w:b/>
          <w:color w:val="000000"/>
          <w:sz w:val="36"/>
          <w:szCs w:val="36"/>
        </w:rPr>
        <w:t>报价一览表</w:t>
      </w:r>
      <w:bookmarkEnd w:id="791"/>
      <w:bookmarkEnd w:id="792"/>
      <w:bookmarkEnd w:id="793"/>
      <w:bookmarkEnd w:id="794"/>
      <w:bookmarkEnd w:id="795"/>
      <w:bookmarkEnd w:id="796"/>
      <w:bookmarkEnd w:id="797"/>
      <w:bookmarkEnd w:id="798"/>
      <w:bookmarkEnd w:id="799"/>
      <w:bookmarkEnd w:id="800"/>
      <w:bookmarkEnd w:id="801"/>
    </w:p>
    <w:p w14:paraId="3F8473B2">
      <w:pPr>
        <w:tabs>
          <w:tab w:val="left" w:pos="1800"/>
          <w:tab w:val="left" w:pos="5580"/>
        </w:tabs>
        <w:spacing w:line="360" w:lineRule="auto"/>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7"/>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2"/>
        <w:gridCol w:w="2698"/>
        <w:gridCol w:w="2841"/>
        <w:gridCol w:w="2357"/>
      </w:tblGrid>
      <w:tr w14:paraId="4FD2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575759B7">
            <w:pPr>
              <w:tabs>
                <w:tab w:val="left" w:pos="5580"/>
              </w:tabs>
              <w:jc w:val="center"/>
              <w:rPr>
                <w:b/>
                <w:sz w:val="24"/>
              </w:rPr>
            </w:pPr>
            <w:r>
              <w:rPr>
                <w:rFonts w:hint="eastAsia"/>
                <w:b/>
                <w:sz w:val="24"/>
              </w:rPr>
              <w:t>序 号</w:t>
            </w:r>
          </w:p>
        </w:tc>
        <w:tc>
          <w:tcPr>
            <w:tcW w:w="1518" w:type="pct"/>
            <w:tcBorders>
              <w:top w:val="single" w:color="auto" w:sz="4" w:space="0"/>
              <w:left w:val="single" w:color="auto" w:sz="4" w:space="0"/>
              <w:bottom w:val="single" w:color="auto" w:sz="4" w:space="0"/>
              <w:right w:val="single" w:color="auto" w:sz="4" w:space="0"/>
            </w:tcBorders>
            <w:vAlign w:val="center"/>
          </w:tcPr>
          <w:p w14:paraId="4D19AA74">
            <w:pPr>
              <w:tabs>
                <w:tab w:val="left" w:pos="5580"/>
              </w:tabs>
              <w:jc w:val="center"/>
              <w:rPr>
                <w:b/>
                <w:sz w:val="24"/>
              </w:rPr>
            </w:pPr>
            <w:r>
              <w:rPr>
                <w:rFonts w:hint="eastAsia"/>
                <w:b/>
                <w:sz w:val="24"/>
              </w:rPr>
              <w:t>供应商名称</w:t>
            </w:r>
          </w:p>
        </w:tc>
        <w:tc>
          <w:tcPr>
            <w:tcW w:w="1598" w:type="pct"/>
            <w:tcBorders>
              <w:top w:val="single" w:color="auto" w:sz="4" w:space="0"/>
              <w:left w:val="single" w:color="auto" w:sz="4" w:space="0"/>
              <w:right w:val="single" w:color="auto" w:sz="4" w:space="0"/>
            </w:tcBorders>
            <w:vAlign w:val="center"/>
          </w:tcPr>
          <w:p w14:paraId="6CAD1056">
            <w:pPr>
              <w:tabs>
                <w:tab w:val="left" w:pos="5580"/>
              </w:tabs>
              <w:jc w:val="center"/>
              <w:rPr>
                <w:b/>
                <w:sz w:val="24"/>
              </w:rPr>
            </w:pPr>
            <w:r>
              <w:rPr>
                <w:rFonts w:hint="eastAsia"/>
                <w:b/>
                <w:sz w:val="24"/>
              </w:rPr>
              <w:t>优惠率（%）</w:t>
            </w:r>
          </w:p>
        </w:tc>
        <w:tc>
          <w:tcPr>
            <w:tcW w:w="1326" w:type="pct"/>
            <w:tcBorders>
              <w:top w:val="single" w:color="auto" w:sz="4" w:space="0"/>
              <w:left w:val="single" w:color="auto" w:sz="4" w:space="0"/>
              <w:right w:val="single" w:color="auto" w:sz="4" w:space="0"/>
            </w:tcBorders>
            <w:vAlign w:val="center"/>
          </w:tcPr>
          <w:p w14:paraId="4658982C">
            <w:pPr>
              <w:tabs>
                <w:tab w:val="left" w:pos="5580"/>
              </w:tabs>
              <w:jc w:val="center"/>
              <w:rPr>
                <w:b/>
                <w:sz w:val="24"/>
              </w:rPr>
            </w:pPr>
            <w:r>
              <w:rPr>
                <w:rFonts w:hint="eastAsia"/>
                <w:b/>
                <w:sz w:val="24"/>
              </w:rPr>
              <w:t>合同履行期限</w:t>
            </w:r>
          </w:p>
        </w:tc>
      </w:tr>
      <w:tr w14:paraId="756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5DE6EB0D">
            <w:pPr>
              <w:tabs>
                <w:tab w:val="left" w:pos="5580"/>
              </w:tabs>
              <w:jc w:val="center"/>
              <w:rPr>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7ED42CE8">
            <w:pPr>
              <w:tabs>
                <w:tab w:val="left" w:pos="5580"/>
              </w:tabs>
              <w:jc w:val="center"/>
              <w:rPr>
                <w:sz w:val="24"/>
              </w:rPr>
            </w:pPr>
          </w:p>
        </w:tc>
        <w:tc>
          <w:tcPr>
            <w:tcW w:w="1598" w:type="pct"/>
            <w:tcBorders>
              <w:top w:val="single" w:color="auto" w:sz="4" w:space="0"/>
              <w:left w:val="single" w:color="auto" w:sz="4" w:space="0"/>
              <w:bottom w:val="single" w:color="auto" w:sz="4" w:space="0"/>
              <w:right w:val="single" w:color="auto" w:sz="4" w:space="0"/>
            </w:tcBorders>
            <w:vAlign w:val="center"/>
          </w:tcPr>
          <w:p w14:paraId="2CCBC2A8">
            <w:pPr>
              <w:tabs>
                <w:tab w:val="left" w:pos="5580"/>
              </w:tabs>
              <w:jc w:val="center"/>
              <w:rPr>
                <w:sz w:val="24"/>
              </w:rPr>
            </w:pPr>
          </w:p>
        </w:tc>
        <w:tc>
          <w:tcPr>
            <w:tcW w:w="1326" w:type="pct"/>
            <w:tcBorders>
              <w:top w:val="single" w:color="auto" w:sz="4" w:space="0"/>
              <w:left w:val="single" w:color="auto" w:sz="4" w:space="0"/>
              <w:bottom w:val="single" w:color="auto" w:sz="4" w:space="0"/>
              <w:right w:val="single" w:color="auto" w:sz="4" w:space="0"/>
            </w:tcBorders>
            <w:vAlign w:val="center"/>
          </w:tcPr>
          <w:p w14:paraId="1FF782F8">
            <w:pPr>
              <w:tabs>
                <w:tab w:val="left" w:pos="5580"/>
              </w:tabs>
              <w:jc w:val="center"/>
              <w:rPr>
                <w:sz w:val="24"/>
              </w:rPr>
            </w:pPr>
          </w:p>
        </w:tc>
      </w:tr>
    </w:tbl>
    <w:p w14:paraId="3A61F3E7">
      <w:pPr>
        <w:autoSpaceDE w:val="0"/>
        <w:autoSpaceDN w:val="0"/>
        <w:adjustRightInd w:val="0"/>
        <w:jc w:val="left"/>
        <w:rPr>
          <w:color w:val="000000"/>
          <w:kern w:val="0"/>
          <w:sz w:val="24"/>
        </w:rPr>
      </w:pPr>
    </w:p>
    <w:p w14:paraId="5AD6BDB5">
      <w:pPr>
        <w:jc w:val="left"/>
        <w:rPr>
          <w:rFonts w:hint="eastAsia" w:ascii="宋体" w:hAnsi="宋体" w:cs="宋体"/>
          <w:sz w:val="24"/>
        </w:rPr>
      </w:pPr>
      <w:r>
        <w:rPr>
          <w:color w:val="000000"/>
          <w:kern w:val="0"/>
          <w:sz w:val="24"/>
        </w:rPr>
        <w:t>注：</w:t>
      </w:r>
      <w:r>
        <w:rPr>
          <w:rFonts w:hint="eastAsia" w:ascii="宋体" w:hAnsi="宋体" w:cs="宋体"/>
          <w:sz w:val="24"/>
        </w:rPr>
        <w:t>1.</w:t>
      </w:r>
      <w:r>
        <w:rPr>
          <w:rFonts w:hint="eastAsia" w:ascii="宋体" w:hAnsi="宋体" w:cs="宋体"/>
          <w:sz w:val="24"/>
          <w:szCs w:val="20"/>
        </w:rPr>
        <w:t xml:space="preserve"> 优惠率的限值为90%-110%。</w:t>
      </w:r>
      <w:r>
        <w:rPr>
          <w:rFonts w:hint="eastAsia" w:ascii="宋体" w:hAnsi="宋体" w:cs="宋体"/>
          <w:sz w:val="24"/>
        </w:rPr>
        <w:t>超过优惠率限值的，</w:t>
      </w:r>
      <w:r>
        <w:rPr>
          <w:rFonts w:hint="eastAsia" w:ascii="宋体" w:hAnsi="宋体" w:cs="宋体"/>
          <w:b/>
          <w:bCs/>
          <w:sz w:val="24"/>
        </w:rPr>
        <w:t>投标无效</w:t>
      </w:r>
      <w:r>
        <w:rPr>
          <w:rFonts w:hint="eastAsia" w:ascii="宋体" w:hAnsi="宋体" w:cs="宋体"/>
          <w:sz w:val="24"/>
        </w:rPr>
        <w:t>。</w:t>
      </w:r>
    </w:p>
    <w:p w14:paraId="7B38ABF5">
      <w:pPr>
        <w:tabs>
          <w:tab w:val="left" w:pos="5580"/>
        </w:tabs>
        <w:ind w:firstLine="480" w:firstLineChars="200"/>
        <w:rPr>
          <w:color w:val="000000"/>
          <w:sz w:val="24"/>
          <w:szCs w:val="20"/>
        </w:rPr>
      </w:pPr>
      <w:r>
        <w:rPr>
          <w:rFonts w:hint="eastAsia" w:ascii="宋体" w:hAnsi="宋体" w:cs="宋体"/>
          <w:sz w:val="24"/>
        </w:rPr>
        <w:t>2.报价格式：</w:t>
      </w:r>
      <w:r>
        <w:rPr>
          <w:rFonts w:ascii="宋体" w:hAnsi="宋体" w:cs="宋体"/>
          <w:sz w:val="24"/>
          <w:szCs w:val="20"/>
        </w:rPr>
        <w:t>如在基准价基础上上浮5%，投标优惠率即105%，在基准价基础上下浮5</w:t>
      </w:r>
      <w:r>
        <w:rPr>
          <w:rFonts w:hint="eastAsia" w:ascii="宋体" w:hAnsi="宋体" w:cs="宋体"/>
          <w:sz w:val="24"/>
          <w:szCs w:val="20"/>
        </w:rPr>
        <w:t>%</w:t>
      </w:r>
      <w:r>
        <w:rPr>
          <w:rFonts w:ascii="宋体" w:hAnsi="宋体" w:cs="宋体"/>
          <w:sz w:val="24"/>
          <w:szCs w:val="20"/>
        </w:rPr>
        <w:t>，投标优惠率即95%，</w:t>
      </w:r>
      <w:r>
        <w:rPr>
          <w:rFonts w:hint="eastAsia" w:ascii="宋体" w:hAnsi="宋体" w:cs="宋体"/>
          <w:sz w:val="24"/>
          <w:szCs w:val="20"/>
        </w:rPr>
        <w:t>可精确到小数点后1位）</w:t>
      </w:r>
      <w:r>
        <w:rPr>
          <w:rFonts w:hint="eastAsia"/>
          <w:color w:val="000000"/>
          <w:sz w:val="24"/>
          <w:szCs w:val="20"/>
        </w:rPr>
        <w:t>。</w:t>
      </w:r>
    </w:p>
    <w:p w14:paraId="4829C2BA">
      <w:pPr>
        <w:autoSpaceDE w:val="0"/>
        <w:autoSpaceDN w:val="0"/>
        <w:adjustRightInd w:val="0"/>
        <w:snapToGrid w:val="0"/>
        <w:spacing w:before="25" w:after="25" w:line="360" w:lineRule="auto"/>
        <w:rPr>
          <w:color w:val="000000"/>
          <w:sz w:val="24"/>
        </w:rPr>
      </w:pPr>
    </w:p>
    <w:p w14:paraId="052022A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CDD31C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CCBC7C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00BD173C">
      <w:pPr>
        <w:jc w:val="left"/>
        <w:rPr>
          <w:color w:val="000000"/>
          <w:sz w:val="24"/>
          <w:szCs w:val="20"/>
        </w:rPr>
      </w:pPr>
      <w:r>
        <w:rPr>
          <w:color w:val="000000"/>
          <w:sz w:val="24"/>
          <w:szCs w:val="20"/>
        </w:rPr>
        <w:br w:type="page"/>
      </w:r>
    </w:p>
    <w:p w14:paraId="713113C3">
      <w:pPr>
        <w:spacing w:line="276" w:lineRule="auto"/>
        <w:outlineLvl w:val="2"/>
        <w:rPr>
          <w:color w:val="000000"/>
          <w:sz w:val="24"/>
          <w:szCs w:val="20"/>
        </w:rPr>
      </w:pPr>
      <w:bookmarkStart w:id="802" w:name="_Toc150480798"/>
      <w:bookmarkStart w:id="803" w:name="_Toc142311062"/>
      <w:bookmarkStart w:id="804" w:name="_Toc127151562"/>
      <w:bookmarkStart w:id="805" w:name="_Toc305158904"/>
      <w:bookmarkStart w:id="806" w:name="_Toc150774765"/>
      <w:bookmarkStart w:id="807" w:name="_Toc305158830"/>
      <w:bookmarkStart w:id="808" w:name="_Toc226309806"/>
      <w:bookmarkStart w:id="809" w:name="_Toc226965835"/>
      <w:bookmarkStart w:id="810" w:name="_Toc265228400"/>
      <w:bookmarkStart w:id="811" w:name="_Toc226965752"/>
      <w:bookmarkStart w:id="812" w:name="_Toc226337258"/>
      <w:bookmarkStart w:id="813" w:name="_Toc195842927"/>
      <w:bookmarkStart w:id="814" w:name="_Toc264969252"/>
      <w:bookmarkStart w:id="815" w:name="_Toc226965834"/>
      <w:bookmarkStart w:id="816" w:name="_Toc127151561"/>
      <w:bookmarkStart w:id="817" w:name="_Toc142311061"/>
      <w:bookmarkStart w:id="818" w:name="_Toc150480797"/>
      <w:bookmarkStart w:id="819" w:name="_Toc150774764"/>
      <w:bookmarkStart w:id="820" w:name="_Toc226965751"/>
      <w:bookmarkStart w:id="821" w:name="_Toc195842926"/>
      <w:bookmarkStart w:id="822" w:name="_Toc226309805"/>
      <w:bookmarkStart w:id="823" w:name="_Toc226337257"/>
      <w:bookmarkStart w:id="824" w:name="_Toc305158829"/>
      <w:bookmarkStart w:id="825" w:name="_Toc305158903"/>
      <w:bookmarkStart w:id="826" w:name="_Toc264969251"/>
      <w:bookmarkStart w:id="827" w:name="_Toc265228399"/>
      <w:r>
        <w:rPr>
          <w:rFonts w:hint="eastAsia" w:ascii="宋体" w:hAnsi="宋体" w:cs="微软雅黑"/>
          <w:sz w:val="24"/>
        </w:rPr>
        <w:t xml:space="preserve">8  </w:t>
      </w:r>
      <w:r>
        <w:rPr>
          <w:sz w:val="24"/>
        </w:rPr>
        <w:t>合同条款偏离表</w:t>
      </w:r>
      <w:bookmarkEnd w:id="802"/>
      <w:bookmarkEnd w:id="803"/>
      <w:bookmarkEnd w:id="804"/>
      <w:bookmarkEnd w:id="805"/>
      <w:bookmarkEnd w:id="806"/>
      <w:bookmarkEnd w:id="807"/>
      <w:bookmarkEnd w:id="808"/>
      <w:bookmarkEnd w:id="809"/>
      <w:bookmarkEnd w:id="810"/>
      <w:bookmarkEnd w:id="811"/>
      <w:bookmarkEnd w:id="812"/>
      <w:bookmarkEnd w:id="813"/>
      <w:bookmarkEnd w:id="814"/>
    </w:p>
    <w:p w14:paraId="02D01E2D">
      <w:pPr>
        <w:spacing w:line="360" w:lineRule="auto"/>
        <w:rPr>
          <w:color w:val="000000"/>
          <w:sz w:val="24"/>
          <w:szCs w:val="20"/>
        </w:rPr>
      </w:pPr>
    </w:p>
    <w:p w14:paraId="05224672">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0EF52955">
      <w:pPr>
        <w:tabs>
          <w:tab w:val="left" w:pos="1800"/>
          <w:tab w:val="left" w:pos="5580"/>
        </w:tabs>
        <w:spacing w:line="360" w:lineRule="auto"/>
        <w:jc w:val="left"/>
        <w:rPr>
          <w:color w:val="000000"/>
          <w:sz w:val="24"/>
        </w:rPr>
      </w:pPr>
      <w:r>
        <w:rPr>
          <w:color w:val="000000"/>
          <w:sz w:val="24"/>
        </w:rPr>
        <w:t>项目编号：_______________     项目名称：_______________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449"/>
        <w:gridCol w:w="1742"/>
        <w:gridCol w:w="1924"/>
        <w:gridCol w:w="1863"/>
        <w:gridCol w:w="1134"/>
      </w:tblGrid>
      <w:tr w14:paraId="3048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26" w:type="dxa"/>
            <w:gridSpan w:val="6"/>
            <w:vAlign w:val="center"/>
          </w:tcPr>
          <w:p w14:paraId="6E3F68E6">
            <w:pPr>
              <w:spacing w:before="40" w:line="276" w:lineRule="auto"/>
              <w:rPr>
                <w:rFonts w:hint="eastAsia" w:ascii="宋体" w:hAnsi="宋体" w:cs="微软雅黑"/>
                <w:sz w:val="24"/>
              </w:rPr>
            </w:pPr>
            <w:r>
              <w:rPr>
                <w:rFonts w:ascii="宋体" w:hAnsi="宋体" w:cs="微软雅黑"/>
                <w:b/>
                <w:bCs/>
                <w:sz w:val="24"/>
              </w:rPr>
              <w:t>对本项目合同条款的偏离情况（</w:t>
            </w:r>
            <w:r>
              <w:rPr>
                <w:rFonts w:ascii="宋体" w:hAnsi="宋体" w:cs="微软雅黑"/>
                <w:sz w:val="24"/>
              </w:rPr>
              <w:t>应进行选择，未选择</w:t>
            </w:r>
            <w:r>
              <w:rPr>
                <w:rFonts w:ascii="宋体" w:hAnsi="宋体" w:cs="微软雅黑"/>
                <w:b/>
                <w:bCs/>
                <w:sz w:val="24"/>
              </w:rPr>
              <w:t>响应无效</w:t>
            </w:r>
            <w:r>
              <w:rPr>
                <w:rFonts w:ascii="宋体" w:hAnsi="宋体" w:cs="微软雅黑"/>
                <w:b/>
                <w:bCs/>
                <w:spacing w:val="-51"/>
                <w:sz w:val="24"/>
              </w:rPr>
              <w:t>）：</w:t>
            </w:r>
          </w:p>
          <w:p w14:paraId="11A83801">
            <w:pPr>
              <w:pStyle w:val="308"/>
              <w:widowControl w:val="0"/>
              <w:kinsoku/>
              <w:spacing w:before="12" w:line="276" w:lineRule="auto"/>
              <w:ind w:right="106"/>
              <w:rPr>
                <w:rFonts w:hint="eastAsia" w:ascii="宋体" w:hAnsi="宋体" w:eastAsia="宋体" w:cs="微软雅黑"/>
                <w:sz w:val="24"/>
                <w:szCs w:val="24"/>
                <w:lang w:eastAsia="zh-CN"/>
              </w:rPr>
            </w:pP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无偏离</w:t>
            </w:r>
            <w:r>
              <w:rPr>
                <w:rFonts w:ascii="宋体" w:hAnsi="宋体" w:eastAsia="宋体" w:cs="微软雅黑"/>
                <w:spacing w:val="1"/>
                <w:sz w:val="24"/>
                <w:szCs w:val="24"/>
                <w:lang w:eastAsia="zh-CN"/>
              </w:rPr>
              <w:t>（如无偏离，仅选择无偏离即可；无偏离即为</w:t>
            </w:r>
            <w:r>
              <w:rPr>
                <w:rFonts w:ascii="宋体" w:hAnsi="宋体" w:eastAsia="宋体" w:cs="微软雅黑"/>
                <w:sz w:val="24"/>
                <w:szCs w:val="24"/>
                <w:lang w:eastAsia="zh-CN"/>
              </w:rPr>
              <w:t>对合同条款中的所有要求，均视</w:t>
            </w:r>
            <w:r>
              <w:rPr>
                <w:rFonts w:ascii="宋体" w:hAnsi="宋体" w:eastAsia="宋体" w:cs="微软雅黑"/>
                <w:spacing w:val="-5"/>
                <w:sz w:val="24"/>
                <w:szCs w:val="24"/>
                <w:lang w:eastAsia="zh-CN"/>
              </w:rPr>
              <w:t>作供应商已对之理解和响应。）</w:t>
            </w:r>
          </w:p>
          <w:p w14:paraId="7D794491">
            <w:pPr>
              <w:adjustRightInd w:val="0"/>
              <w:snapToGrid w:val="0"/>
              <w:jc w:val="left"/>
              <w:rPr>
                <w:color w:val="000000"/>
                <w:sz w:val="24"/>
              </w:rPr>
            </w:pPr>
            <w:r>
              <w:rPr>
                <w:rFonts w:ascii="宋体" w:hAnsi="宋体"/>
                <w:b/>
                <w:bCs/>
                <w:spacing w:val="1"/>
                <w:sz w:val="24"/>
              </w:rPr>
              <w:t>□</w:t>
            </w:r>
            <w:r>
              <w:rPr>
                <w:rFonts w:ascii="宋体" w:hAnsi="宋体" w:cs="微软雅黑"/>
                <w:b/>
                <w:bCs/>
                <w:spacing w:val="1"/>
                <w:sz w:val="24"/>
              </w:rPr>
              <w:t>有偏离</w:t>
            </w:r>
            <w:r>
              <w:rPr>
                <w:rFonts w:ascii="宋体" w:hAnsi="宋体" w:cs="微软雅黑"/>
                <w:spacing w:val="1"/>
                <w:sz w:val="24"/>
              </w:rPr>
              <w:t>（如有偏离，则应在本表中对负偏离项逐一列</w:t>
            </w:r>
            <w:r>
              <w:rPr>
                <w:rFonts w:ascii="宋体" w:hAnsi="宋体" w:cs="微软雅黑"/>
                <w:sz w:val="24"/>
              </w:rPr>
              <w:t>明，否则</w:t>
            </w:r>
            <w:r>
              <w:rPr>
                <w:rFonts w:ascii="宋体" w:hAnsi="宋体" w:cs="微软雅黑"/>
                <w:b/>
                <w:bCs/>
                <w:sz w:val="24"/>
              </w:rPr>
              <w:t>响应无效</w:t>
            </w:r>
            <w:r>
              <w:rPr>
                <w:rFonts w:ascii="宋体" w:hAnsi="宋体" w:cs="微软雅黑"/>
                <w:sz w:val="24"/>
              </w:rPr>
              <w:t>；对合同条款</w:t>
            </w:r>
            <w:r>
              <w:rPr>
                <w:rFonts w:ascii="宋体" w:hAnsi="宋体" w:cs="微软雅黑"/>
                <w:spacing w:val="-5"/>
                <w:sz w:val="24"/>
              </w:rPr>
              <w:t>中的所有要求，除本表列明的偏离外，均视作供应商已对之理解</w:t>
            </w:r>
            <w:r>
              <w:rPr>
                <w:rFonts w:ascii="宋体" w:hAnsi="宋体" w:cs="微软雅黑"/>
                <w:spacing w:val="-6"/>
                <w:sz w:val="24"/>
              </w:rPr>
              <w:t>和响应。）</w:t>
            </w:r>
          </w:p>
        </w:tc>
      </w:tr>
      <w:tr w14:paraId="5106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6F4D259">
            <w:pPr>
              <w:adjustRightInd w:val="0"/>
              <w:snapToGrid w:val="0"/>
              <w:jc w:val="center"/>
              <w:rPr>
                <w:color w:val="000000"/>
                <w:sz w:val="24"/>
              </w:rPr>
            </w:pPr>
            <w:r>
              <w:rPr>
                <w:color w:val="000000"/>
                <w:sz w:val="24"/>
              </w:rPr>
              <w:t>序号</w:t>
            </w:r>
          </w:p>
        </w:tc>
        <w:tc>
          <w:tcPr>
            <w:tcW w:w="1449" w:type="dxa"/>
            <w:vAlign w:val="center"/>
          </w:tcPr>
          <w:p w14:paraId="59367F7D">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42" w:type="dxa"/>
            <w:vAlign w:val="center"/>
          </w:tcPr>
          <w:p w14:paraId="1AC5D27A">
            <w:pPr>
              <w:adjustRightInd w:val="0"/>
              <w:snapToGrid w:val="0"/>
              <w:jc w:val="center"/>
              <w:rPr>
                <w:color w:val="000000"/>
                <w:sz w:val="24"/>
              </w:rPr>
            </w:pPr>
            <w:r>
              <w:rPr>
                <w:color w:val="000000"/>
                <w:sz w:val="24"/>
                <w:szCs w:val="21"/>
              </w:rPr>
              <w:t>竞争性磋商文件</w:t>
            </w:r>
            <w:r>
              <w:rPr>
                <w:color w:val="000000"/>
                <w:sz w:val="24"/>
              </w:rPr>
              <w:t>要求</w:t>
            </w:r>
          </w:p>
        </w:tc>
        <w:tc>
          <w:tcPr>
            <w:tcW w:w="1924" w:type="dxa"/>
            <w:vAlign w:val="center"/>
          </w:tcPr>
          <w:p w14:paraId="322853A9">
            <w:pPr>
              <w:adjustRightInd w:val="0"/>
              <w:snapToGrid w:val="0"/>
              <w:jc w:val="center"/>
              <w:rPr>
                <w:color w:val="000000"/>
                <w:sz w:val="24"/>
              </w:rPr>
            </w:pPr>
            <w:r>
              <w:rPr>
                <w:color w:val="000000"/>
                <w:sz w:val="24"/>
              </w:rPr>
              <w:t>响应文件内容</w:t>
            </w:r>
          </w:p>
        </w:tc>
        <w:tc>
          <w:tcPr>
            <w:tcW w:w="1863" w:type="dxa"/>
            <w:vAlign w:val="center"/>
          </w:tcPr>
          <w:p w14:paraId="501E3CDB">
            <w:pPr>
              <w:adjustRightInd w:val="0"/>
              <w:snapToGrid w:val="0"/>
              <w:jc w:val="center"/>
              <w:rPr>
                <w:color w:val="000000"/>
                <w:sz w:val="24"/>
              </w:rPr>
            </w:pPr>
            <w:r>
              <w:rPr>
                <w:color w:val="000000"/>
                <w:sz w:val="24"/>
              </w:rPr>
              <w:t>偏离情况</w:t>
            </w:r>
          </w:p>
          <w:p w14:paraId="33117BD2">
            <w:pPr>
              <w:adjustRightInd w:val="0"/>
              <w:snapToGrid w:val="0"/>
              <w:jc w:val="center"/>
              <w:rPr>
                <w:color w:val="000000"/>
                <w:sz w:val="24"/>
              </w:rPr>
            </w:pPr>
            <w:r>
              <w:rPr>
                <w:color w:val="000000"/>
                <w:sz w:val="24"/>
              </w:rPr>
              <w:t>（据实填写）</w:t>
            </w:r>
          </w:p>
        </w:tc>
        <w:tc>
          <w:tcPr>
            <w:tcW w:w="1134" w:type="dxa"/>
            <w:vAlign w:val="center"/>
          </w:tcPr>
          <w:p w14:paraId="40C7EE19">
            <w:pPr>
              <w:adjustRightInd w:val="0"/>
              <w:snapToGrid w:val="0"/>
              <w:jc w:val="center"/>
              <w:rPr>
                <w:color w:val="000000"/>
                <w:sz w:val="24"/>
              </w:rPr>
            </w:pPr>
            <w:r>
              <w:rPr>
                <w:color w:val="000000"/>
                <w:sz w:val="24"/>
              </w:rPr>
              <w:t>说明</w:t>
            </w:r>
          </w:p>
        </w:tc>
      </w:tr>
      <w:tr w14:paraId="3156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E74BC8E">
            <w:pPr>
              <w:adjustRightInd w:val="0"/>
              <w:snapToGrid w:val="0"/>
              <w:jc w:val="center"/>
              <w:rPr>
                <w:color w:val="000000"/>
                <w:sz w:val="24"/>
              </w:rPr>
            </w:pPr>
          </w:p>
        </w:tc>
        <w:tc>
          <w:tcPr>
            <w:tcW w:w="1449" w:type="dxa"/>
            <w:vAlign w:val="center"/>
          </w:tcPr>
          <w:p w14:paraId="0F7275BF">
            <w:pPr>
              <w:adjustRightInd w:val="0"/>
              <w:snapToGrid w:val="0"/>
              <w:jc w:val="center"/>
              <w:rPr>
                <w:color w:val="000000"/>
                <w:sz w:val="24"/>
              </w:rPr>
            </w:pPr>
          </w:p>
        </w:tc>
        <w:tc>
          <w:tcPr>
            <w:tcW w:w="1742" w:type="dxa"/>
            <w:vAlign w:val="center"/>
          </w:tcPr>
          <w:p w14:paraId="351BD211">
            <w:pPr>
              <w:adjustRightInd w:val="0"/>
              <w:snapToGrid w:val="0"/>
              <w:jc w:val="center"/>
              <w:rPr>
                <w:color w:val="000000"/>
                <w:sz w:val="24"/>
              </w:rPr>
            </w:pPr>
          </w:p>
        </w:tc>
        <w:tc>
          <w:tcPr>
            <w:tcW w:w="1924" w:type="dxa"/>
            <w:vAlign w:val="center"/>
          </w:tcPr>
          <w:p w14:paraId="07569A11">
            <w:pPr>
              <w:adjustRightInd w:val="0"/>
              <w:snapToGrid w:val="0"/>
              <w:jc w:val="center"/>
              <w:rPr>
                <w:color w:val="000000"/>
                <w:sz w:val="24"/>
              </w:rPr>
            </w:pPr>
          </w:p>
        </w:tc>
        <w:tc>
          <w:tcPr>
            <w:tcW w:w="1863" w:type="dxa"/>
            <w:vAlign w:val="center"/>
          </w:tcPr>
          <w:p w14:paraId="20612105">
            <w:pPr>
              <w:adjustRightInd w:val="0"/>
              <w:snapToGrid w:val="0"/>
              <w:jc w:val="center"/>
              <w:rPr>
                <w:color w:val="000000"/>
                <w:sz w:val="24"/>
              </w:rPr>
            </w:pPr>
          </w:p>
        </w:tc>
        <w:tc>
          <w:tcPr>
            <w:tcW w:w="1134" w:type="dxa"/>
            <w:vAlign w:val="center"/>
          </w:tcPr>
          <w:p w14:paraId="493C820D">
            <w:pPr>
              <w:adjustRightInd w:val="0"/>
              <w:snapToGrid w:val="0"/>
              <w:jc w:val="center"/>
              <w:rPr>
                <w:color w:val="000000"/>
                <w:sz w:val="24"/>
              </w:rPr>
            </w:pPr>
          </w:p>
        </w:tc>
      </w:tr>
      <w:tr w14:paraId="28E6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14" w:type="dxa"/>
            <w:vAlign w:val="center"/>
          </w:tcPr>
          <w:p w14:paraId="4B551ED9">
            <w:pPr>
              <w:adjustRightInd w:val="0"/>
              <w:snapToGrid w:val="0"/>
              <w:jc w:val="center"/>
              <w:rPr>
                <w:color w:val="000000"/>
                <w:sz w:val="24"/>
              </w:rPr>
            </w:pPr>
          </w:p>
        </w:tc>
        <w:tc>
          <w:tcPr>
            <w:tcW w:w="1449" w:type="dxa"/>
            <w:vAlign w:val="center"/>
          </w:tcPr>
          <w:p w14:paraId="1B8D4520">
            <w:pPr>
              <w:adjustRightInd w:val="0"/>
              <w:snapToGrid w:val="0"/>
              <w:jc w:val="center"/>
              <w:rPr>
                <w:color w:val="000000"/>
                <w:sz w:val="24"/>
              </w:rPr>
            </w:pPr>
          </w:p>
        </w:tc>
        <w:tc>
          <w:tcPr>
            <w:tcW w:w="1742" w:type="dxa"/>
            <w:vAlign w:val="center"/>
          </w:tcPr>
          <w:p w14:paraId="15A18B62">
            <w:pPr>
              <w:adjustRightInd w:val="0"/>
              <w:snapToGrid w:val="0"/>
              <w:jc w:val="center"/>
              <w:rPr>
                <w:color w:val="000000"/>
                <w:sz w:val="24"/>
              </w:rPr>
            </w:pPr>
          </w:p>
        </w:tc>
        <w:tc>
          <w:tcPr>
            <w:tcW w:w="1924" w:type="dxa"/>
            <w:vAlign w:val="center"/>
          </w:tcPr>
          <w:p w14:paraId="716CEF43">
            <w:pPr>
              <w:adjustRightInd w:val="0"/>
              <w:snapToGrid w:val="0"/>
              <w:jc w:val="center"/>
              <w:rPr>
                <w:color w:val="000000"/>
                <w:sz w:val="24"/>
              </w:rPr>
            </w:pPr>
          </w:p>
        </w:tc>
        <w:tc>
          <w:tcPr>
            <w:tcW w:w="1863" w:type="dxa"/>
            <w:vAlign w:val="center"/>
          </w:tcPr>
          <w:p w14:paraId="7B23D42C">
            <w:pPr>
              <w:adjustRightInd w:val="0"/>
              <w:snapToGrid w:val="0"/>
              <w:jc w:val="center"/>
              <w:rPr>
                <w:color w:val="000000"/>
                <w:sz w:val="24"/>
              </w:rPr>
            </w:pPr>
          </w:p>
        </w:tc>
        <w:tc>
          <w:tcPr>
            <w:tcW w:w="1134" w:type="dxa"/>
            <w:vAlign w:val="center"/>
          </w:tcPr>
          <w:p w14:paraId="288F9F7C">
            <w:pPr>
              <w:adjustRightInd w:val="0"/>
              <w:snapToGrid w:val="0"/>
              <w:jc w:val="center"/>
              <w:rPr>
                <w:color w:val="000000"/>
                <w:sz w:val="24"/>
              </w:rPr>
            </w:pPr>
          </w:p>
        </w:tc>
      </w:tr>
      <w:tr w14:paraId="33DB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0D2B1A0">
            <w:pPr>
              <w:adjustRightInd w:val="0"/>
              <w:snapToGrid w:val="0"/>
              <w:jc w:val="center"/>
              <w:rPr>
                <w:color w:val="000000"/>
                <w:sz w:val="24"/>
              </w:rPr>
            </w:pPr>
          </w:p>
        </w:tc>
        <w:tc>
          <w:tcPr>
            <w:tcW w:w="1449" w:type="dxa"/>
            <w:vAlign w:val="center"/>
          </w:tcPr>
          <w:p w14:paraId="4DF4FB59">
            <w:pPr>
              <w:adjustRightInd w:val="0"/>
              <w:snapToGrid w:val="0"/>
              <w:jc w:val="center"/>
              <w:rPr>
                <w:color w:val="000000"/>
                <w:sz w:val="24"/>
              </w:rPr>
            </w:pPr>
          </w:p>
        </w:tc>
        <w:tc>
          <w:tcPr>
            <w:tcW w:w="1742" w:type="dxa"/>
            <w:vAlign w:val="center"/>
          </w:tcPr>
          <w:p w14:paraId="4A5B7653">
            <w:pPr>
              <w:adjustRightInd w:val="0"/>
              <w:snapToGrid w:val="0"/>
              <w:jc w:val="center"/>
              <w:rPr>
                <w:color w:val="000000"/>
                <w:sz w:val="24"/>
              </w:rPr>
            </w:pPr>
          </w:p>
        </w:tc>
        <w:tc>
          <w:tcPr>
            <w:tcW w:w="1924" w:type="dxa"/>
            <w:vAlign w:val="center"/>
          </w:tcPr>
          <w:p w14:paraId="31D724B2">
            <w:pPr>
              <w:adjustRightInd w:val="0"/>
              <w:snapToGrid w:val="0"/>
              <w:jc w:val="center"/>
              <w:rPr>
                <w:color w:val="000000"/>
                <w:sz w:val="24"/>
              </w:rPr>
            </w:pPr>
          </w:p>
        </w:tc>
        <w:tc>
          <w:tcPr>
            <w:tcW w:w="1863" w:type="dxa"/>
            <w:vAlign w:val="center"/>
          </w:tcPr>
          <w:p w14:paraId="25A792A3">
            <w:pPr>
              <w:adjustRightInd w:val="0"/>
              <w:snapToGrid w:val="0"/>
              <w:jc w:val="center"/>
              <w:rPr>
                <w:color w:val="000000"/>
                <w:sz w:val="24"/>
              </w:rPr>
            </w:pPr>
          </w:p>
        </w:tc>
        <w:tc>
          <w:tcPr>
            <w:tcW w:w="1134" w:type="dxa"/>
            <w:vAlign w:val="center"/>
          </w:tcPr>
          <w:p w14:paraId="28B1461E">
            <w:pPr>
              <w:adjustRightInd w:val="0"/>
              <w:snapToGrid w:val="0"/>
              <w:jc w:val="center"/>
              <w:rPr>
                <w:color w:val="000000"/>
                <w:sz w:val="24"/>
              </w:rPr>
            </w:pPr>
          </w:p>
        </w:tc>
      </w:tr>
      <w:tr w14:paraId="1CD5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0D2E22D5">
            <w:pPr>
              <w:adjustRightInd w:val="0"/>
              <w:snapToGrid w:val="0"/>
              <w:jc w:val="center"/>
              <w:rPr>
                <w:color w:val="000000"/>
                <w:sz w:val="24"/>
              </w:rPr>
            </w:pPr>
          </w:p>
        </w:tc>
        <w:tc>
          <w:tcPr>
            <w:tcW w:w="1449" w:type="dxa"/>
            <w:vAlign w:val="center"/>
          </w:tcPr>
          <w:p w14:paraId="3DFB0345">
            <w:pPr>
              <w:adjustRightInd w:val="0"/>
              <w:snapToGrid w:val="0"/>
              <w:jc w:val="center"/>
              <w:rPr>
                <w:color w:val="000000"/>
                <w:sz w:val="24"/>
              </w:rPr>
            </w:pPr>
          </w:p>
        </w:tc>
        <w:tc>
          <w:tcPr>
            <w:tcW w:w="1742" w:type="dxa"/>
            <w:vAlign w:val="center"/>
          </w:tcPr>
          <w:p w14:paraId="61B94941">
            <w:pPr>
              <w:adjustRightInd w:val="0"/>
              <w:snapToGrid w:val="0"/>
              <w:jc w:val="center"/>
              <w:rPr>
                <w:color w:val="000000"/>
                <w:sz w:val="24"/>
              </w:rPr>
            </w:pPr>
          </w:p>
        </w:tc>
        <w:tc>
          <w:tcPr>
            <w:tcW w:w="1924" w:type="dxa"/>
            <w:vAlign w:val="center"/>
          </w:tcPr>
          <w:p w14:paraId="1C3C1EA1">
            <w:pPr>
              <w:adjustRightInd w:val="0"/>
              <w:snapToGrid w:val="0"/>
              <w:jc w:val="center"/>
              <w:rPr>
                <w:color w:val="000000"/>
                <w:sz w:val="24"/>
              </w:rPr>
            </w:pPr>
          </w:p>
        </w:tc>
        <w:tc>
          <w:tcPr>
            <w:tcW w:w="1863" w:type="dxa"/>
            <w:vAlign w:val="center"/>
          </w:tcPr>
          <w:p w14:paraId="496FBC10">
            <w:pPr>
              <w:adjustRightInd w:val="0"/>
              <w:snapToGrid w:val="0"/>
              <w:jc w:val="center"/>
              <w:rPr>
                <w:color w:val="000000"/>
                <w:sz w:val="24"/>
              </w:rPr>
            </w:pPr>
          </w:p>
        </w:tc>
        <w:tc>
          <w:tcPr>
            <w:tcW w:w="1134" w:type="dxa"/>
            <w:vAlign w:val="center"/>
          </w:tcPr>
          <w:p w14:paraId="5E8E86C8">
            <w:pPr>
              <w:adjustRightInd w:val="0"/>
              <w:snapToGrid w:val="0"/>
              <w:jc w:val="center"/>
              <w:rPr>
                <w:color w:val="000000"/>
                <w:sz w:val="24"/>
              </w:rPr>
            </w:pPr>
          </w:p>
        </w:tc>
      </w:tr>
    </w:tbl>
    <w:p w14:paraId="45929B1A">
      <w:pPr>
        <w:tabs>
          <w:tab w:val="left" w:pos="1800"/>
          <w:tab w:val="left" w:pos="5580"/>
        </w:tabs>
        <w:jc w:val="left"/>
        <w:rPr>
          <w:color w:val="000000"/>
          <w:sz w:val="24"/>
        </w:rPr>
      </w:pPr>
    </w:p>
    <w:p w14:paraId="245510AF">
      <w:pPr>
        <w:tabs>
          <w:tab w:val="left" w:pos="1800"/>
          <w:tab w:val="left" w:pos="5580"/>
        </w:tabs>
        <w:jc w:val="left"/>
        <w:rPr>
          <w:color w:val="000000"/>
          <w:sz w:val="24"/>
        </w:rPr>
      </w:pPr>
      <w:r>
        <w:rPr>
          <w:rFonts w:hint="eastAsia"/>
          <w:color w:val="000000"/>
          <w:sz w:val="24"/>
        </w:rPr>
        <w:t>注：</w:t>
      </w:r>
    </w:p>
    <w:p w14:paraId="6E6DD40D">
      <w:pPr>
        <w:tabs>
          <w:tab w:val="left" w:pos="1800"/>
          <w:tab w:val="left" w:pos="5580"/>
        </w:tabs>
        <w:jc w:val="left"/>
        <w:rPr>
          <w:sz w:val="24"/>
        </w:rPr>
      </w:pPr>
      <w:r>
        <w:rPr>
          <w:color w:val="000000"/>
          <w:sz w:val="24"/>
        </w:rPr>
        <w:t>1.</w:t>
      </w:r>
      <w:r>
        <w:rPr>
          <w:rFonts w:hint="eastAsia"/>
          <w:sz w:val="24"/>
        </w:rPr>
        <w:t>对合同条款中的所有要求，除本表所列明的所有偏离外，均视作供应商已对之理解和响应。</w:t>
      </w:r>
    </w:p>
    <w:p w14:paraId="066CE5B2">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1AB49198">
      <w:pPr>
        <w:spacing w:line="360" w:lineRule="auto"/>
        <w:rPr>
          <w:color w:val="000000"/>
          <w:sz w:val="24"/>
          <w:szCs w:val="20"/>
        </w:rPr>
      </w:pPr>
    </w:p>
    <w:p w14:paraId="1C4222FA">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3044917C">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18E1285">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 xml:space="preserve">9 </w:t>
      </w:r>
      <w:r>
        <w:rPr>
          <w:rFonts w:hint="eastAsia"/>
          <w:sz w:val="24"/>
        </w:rPr>
        <w:t xml:space="preserve">  </w:t>
      </w:r>
      <w:r>
        <w:rPr>
          <w:sz w:val="24"/>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sz w:val="24"/>
        </w:rPr>
        <w:t>采购需求偏离表</w:t>
      </w:r>
    </w:p>
    <w:p w14:paraId="5269554D">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2DFA54C6">
      <w:pPr>
        <w:tabs>
          <w:tab w:val="left" w:pos="1800"/>
          <w:tab w:val="left" w:pos="5580"/>
        </w:tabs>
        <w:spacing w:line="360" w:lineRule="auto"/>
        <w:ind w:firstLine="360" w:firstLineChars="150"/>
        <w:jc w:val="left"/>
        <w:rPr>
          <w:color w:val="000000"/>
          <w:sz w:val="24"/>
        </w:rPr>
      </w:pPr>
      <w:r>
        <w:rPr>
          <w:color w:val="000000"/>
          <w:sz w:val="24"/>
        </w:rPr>
        <w:t>项目编号：_______________     项目名称：_______________</w:t>
      </w:r>
    </w:p>
    <w:tbl>
      <w:tblPr>
        <w:tblStyle w:val="4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1591"/>
        <w:gridCol w:w="1985"/>
        <w:gridCol w:w="850"/>
      </w:tblGrid>
      <w:tr w14:paraId="7B7F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792F5AF">
            <w:pPr>
              <w:adjustRightInd w:val="0"/>
              <w:snapToGrid w:val="0"/>
              <w:jc w:val="center"/>
              <w:rPr>
                <w:color w:val="000000"/>
                <w:sz w:val="24"/>
              </w:rPr>
            </w:pPr>
            <w:r>
              <w:rPr>
                <w:color w:val="000000"/>
                <w:sz w:val="24"/>
              </w:rPr>
              <w:t>序号</w:t>
            </w:r>
          </w:p>
        </w:tc>
        <w:tc>
          <w:tcPr>
            <w:tcW w:w="1482" w:type="dxa"/>
            <w:vAlign w:val="center"/>
          </w:tcPr>
          <w:p w14:paraId="5BE83EE5">
            <w:pPr>
              <w:adjustRightInd w:val="0"/>
              <w:snapToGrid w:val="0"/>
              <w:jc w:val="center"/>
              <w:rPr>
                <w:color w:val="000000"/>
                <w:sz w:val="24"/>
              </w:rPr>
            </w:pPr>
            <w:r>
              <w:rPr>
                <w:color w:val="000000"/>
                <w:sz w:val="24"/>
              </w:rPr>
              <w:t>竞争性磋商文件条目号(页码)</w:t>
            </w:r>
          </w:p>
        </w:tc>
        <w:tc>
          <w:tcPr>
            <w:tcW w:w="2384" w:type="dxa"/>
            <w:vAlign w:val="center"/>
          </w:tcPr>
          <w:p w14:paraId="77C1CF00">
            <w:pPr>
              <w:adjustRightInd w:val="0"/>
              <w:snapToGrid w:val="0"/>
              <w:jc w:val="center"/>
              <w:rPr>
                <w:color w:val="000000"/>
                <w:sz w:val="24"/>
              </w:rPr>
            </w:pPr>
            <w:r>
              <w:rPr>
                <w:color w:val="000000"/>
                <w:sz w:val="24"/>
              </w:rPr>
              <w:t>竞争性磋商文件要求</w:t>
            </w:r>
          </w:p>
        </w:tc>
        <w:tc>
          <w:tcPr>
            <w:tcW w:w="1591" w:type="dxa"/>
            <w:vAlign w:val="center"/>
          </w:tcPr>
          <w:p w14:paraId="612F1DD9">
            <w:pPr>
              <w:adjustRightInd w:val="0"/>
              <w:snapToGrid w:val="0"/>
              <w:jc w:val="center"/>
              <w:rPr>
                <w:color w:val="000000"/>
                <w:sz w:val="24"/>
              </w:rPr>
            </w:pPr>
            <w:r>
              <w:rPr>
                <w:color w:val="000000"/>
                <w:sz w:val="24"/>
              </w:rPr>
              <w:t>响应内容</w:t>
            </w:r>
          </w:p>
        </w:tc>
        <w:tc>
          <w:tcPr>
            <w:tcW w:w="1985" w:type="dxa"/>
            <w:vAlign w:val="center"/>
          </w:tcPr>
          <w:p w14:paraId="6798E891">
            <w:pPr>
              <w:adjustRightInd w:val="0"/>
              <w:snapToGrid w:val="0"/>
              <w:jc w:val="center"/>
              <w:rPr>
                <w:color w:val="000000"/>
                <w:sz w:val="24"/>
              </w:rPr>
            </w:pPr>
            <w:r>
              <w:rPr>
                <w:color w:val="000000"/>
                <w:sz w:val="24"/>
              </w:rPr>
              <w:t>偏离情况</w:t>
            </w:r>
          </w:p>
          <w:p w14:paraId="701F019A">
            <w:pPr>
              <w:adjustRightInd w:val="0"/>
              <w:snapToGrid w:val="0"/>
              <w:jc w:val="center"/>
              <w:rPr>
                <w:color w:val="000000"/>
                <w:sz w:val="24"/>
              </w:rPr>
            </w:pPr>
            <w:r>
              <w:rPr>
                <w:color w:val="000000"/>
                <w:sz w:val="24"/>
                <w:szCs w:val="21"/>
              </w:rPr>
              <w:t>（据实填写）</w:t>
            </w:r>
          </w:p>
        </w:tc>
        <w:tc>
          <w:tcPr>
            <w:tcW w:w="850" w:type="dxa"/>
            <w:vAlign w:val="center"/>
          </w:tcPr>
          <w:p w14:paraId="708D659B">
            <w:pPr>
              <w:adjustRightInd w:val="0"/>
              <w:snapToGrid w:val="0"/>
              <w:jc w:val="center"/>
              <w:rPr>
                <w:color w:val="000000"/>
                <w:sz w:val="24"/>
              </w:rPr>
            </w:pPr>
            <w:r>
              <w:rPr>
                <w:color w:val="000000"/>
                <w:sz w:val="24"/>
              </w:rPr>
              <w:t>说明</w:t>
            </w:r>
          </w:p>
        </w:tc>
      </w:tr>
      <w:tr w14:paraId="6BF6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6C9E7E">
            <w:pPr>
              <w:adjustRightInd w:val="0"/>
              <w:snapToGrid w:val="0"/>
              <w:jc w:val="center"/>
              <w:rPr>
                <w:color w:val="000000"/>
                <w:sz w:val="24"/>
              </w:rPr>
            </w:pPr>
          </w:p>
        </w:tc>
        <w:tc>
          <w:tcPr>
            <w:tcW w:w="1482" w:type="dxa"/>
            <w:vAlign w:val="center"/>
          </w:tcPr>
          <w:p w14:paraId="06092BF5">
            <w:pPr>
              <w:adjustRightInd w:val="0"/>
              <w:snapToGrid w:val="0"/>
              <w:jc w:val="center"/>
              <w:rPr>
                <w:color w:val="000000"/>
                <w:sz w:val="24"/>
              </w:rPr>
            </w:pPr>
          </w:p>
        </w:tc>
        <w:tc>
          <w:tcPr>
            <w:tcW w:w="2384" w:type="dxa"/>
            <w:vAlign w:val="center"/>
          </w:tcPr>
          <w:p w14:paraId="28E803F0">
            <w:pPr>
              <w:adjustRightInd w:val="0"/>
              <w:snapToGrid w:val="0"/>
              <w:jc w:val="center"/>
              <w:rPr>
                <w:color w:val="000000"/>
                <w:sz w:val="24"/>
              </w:rPr>
            </w:pPr>
          </w:p>
        </w:tc>
        <w:tc>
          <w:tcPr>
            <w:tcW w:w="1591" w:type="dxa"/>
            <w:vAlign w:val="center"/>
          </w:tcPr>
          <w:p w14:paraId="67EBCEEC">
            <w:pPr>
              <w:adjustRightInd w:val="0"/>
              <w:snapToGrid w:val="0"/>
              <w:jc w:val="center"/>
              <w:rPr>
                <w:color w:val="000000"/>
                <w:sz w:val="24"/>
              </w:rPr>
            </w:pPr>
          </w:p>
        </w:tc>
        <w:tc>
          <w:tcPr>
            <w:tcW w:w="1985" w:type="dxa"/>
            <w:vAlign w:val="center"/>
          </w:tcPr>
          <w:p w14:paraId="5C6E318A">
            <w:pPr>
              <w:adjustRightInd w:val="0"/>
              <w:snapToGrid w:val="0"/>
              <w:jc w:val="center"/>
              <w:rPr>
                <w:color w:val="000000"/>
                <w:sz w:val="24"/>
              </w:rPr>
            </w:pPr>
          </w:p>
        </w:tc>
        <w:tc>
          <w:tcPr>
            <w:tcW w:w="850" w:type="dxa"/>
            <w:vAlign w:val="center"/>
          </w:tcPr>
          <w:p w14:paraId="0A6F5400">
            <w:pPr>
              <w:adjustRightInd w:val="0"/>
              <w:snapToGrid w:val="0"/>
              <w:jc w:val="center"/>
              <w:rPr>
                <w:color w:val="000000"/>
                <w:sz w:val="24"/>
              </w:rPr>
            </w:pPr>
          </w:p>
        </w:tc>
      </w:tr>
      <w:tr w14:paraId="629A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2DB8CC">
            <w:pPr>
              <w:adjustRightInd w:val="0"/>
              <w:snapToGrid w:val="0"/>
              <w:jc w:val="center"/>
              <w:rPr>
                <w:color w:val="000000"/>
                <w:sz w:val="24"/>
              </w:rPr>
            </w:pPr>
          </w:p>
        </w:tc>
        <w:tc>
          <w:tcPr>
            <w:tcW w:w="1482" w:type="dxa"/>
            <w:vAlign w:val="center"/>
          </w:tcPr>
          <w:p w14:paraId="0F1759D5">
            <w:pPr>
              <w:adjustRightInd w:val="0"/>
              <w:snapToGrid w:val="0"/>
              <w:jc w:val="center"/>
              <w:rPr>
                <w:color w:val="000000"/>
                <w:sz w:val="24"/>
              </w:rPr>
            </w:pPr>
          </w:p>
        </w:tc>
        <w:tc>
          <w:tcPr>
            <w:tcW w:w="2384" w:type="dxa"/>
            <w:vAlign w:val="center"/>
          </w:tcPr>
          <w:p w14:paraId="0DDDED30">
            <w:pPr>
              <w:adjustRightInd w:val="0"/>
              <w:snapToGrid w:val="0"/>
              <w:jc w:val="center"/>
              <w:rPr>
                <w:color w:val="000000"/>
                <w:sz w:val="24"/>
              </w:rPr>
            </w:pPr>
          </w:p>
        </w:tc>
        <w:tc>
          <w:tcPr>
            <w:tcW w:w="1591" w:type="dxa"/>
            <w:vAlign w:val="center"/>
          </w:tcPr>
          <w:p w14:paraId="15E115BE">
            <w:pPr>
              <w:adjustRightInd w:val="0"/>
              <w:snapToGrid w:val="0"/>
              <w:jc w:val="center"/>
              <w:rPr>
                <w:color w:val="000000"/>
                <w:sz w:val="24"/>
              </w:rPr>
            </w:pPr>
          </w:p>
        </w:tc>
        <w:tc>
          <w:tcPr>
            <w:tcW w:w="1985" w:type="dxa"/>
            <w:vAlign w:val="center"/>
          </w:tcPr>
          <w:p w14:paraId="770BE28D">
            <w:pPr>
              <w:adjustRightInd w:val="0"/>
              <w:snapToGrid w:val="0"/>
              <w:jc w:val="center"/>
              <w:rPr>
                <w:color w:val="000000"/>
                <w:sz w:val="24"/>
              </w:rPr>
            </w:pPr>
          </w:p>
        </w:tc>
        <w:tc>
          <w:tcPr>
            <w:tcW w:w="850" w:type="dxa"/>
            <w:vAlign w:val="center"/>
          </w:tcPr>
          <w:p w14:paraId="1DFF34D5">
            <w:pPr>
              <w:adjustRightInd w:val="0"/>
              <w:snapToGrid w:val="0"/>
              <w:jc w:val="center"/>
              <w:rPr>
                <w:color w:val="000000"/>
                <w:sz w:val="24"/>
              </w:rPr>
            </w:pPr>
          </w:p>
        </w:tc>
      </w:tr>
      <w:tr w14:paraId="6CB8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3B27F2">
            <w:pPr>
              <w:adjustRightInd w:val="0"/>
              <w:snapToGrid w:val="0"/>
              <w:jc w:val="center"/>
              <w:rPr>
                <w:color w:val="000000"/>
                <w:sz w:val="24"/>
              </w:rPr>
            </w:pPr>
          </w:p>
        </w:tc>
        <w:tc>
          <w:tcPr>
            <w:tcW w:w="1482" w:type="dxa"/>
            <w:vAlign w:val="center"/>
          </w:tcPr>
          <w:p w14:paraId="357864C7">
            <w:pPr>
              <w:adjustRightInd w:val="0"/>
              <w:snapToGrid w:val="0"/>
              <w:jc w:val="center"/>
              <w:rPr>
                <w:color w:val="000000"/>
                <w:sz w:val="24"/>
              </w:rPr>
            </w:pPr>
          </w:p>
        </w:tc>
        <w:tc>
          <w:tcPr>
            <w:tcW w:w="2384" w:type="dxa"/>
            <w:vAlign w:val="center"/>
          </w:tcPr>
          <w:p w14:paraId="66BEF56A">
            <w:pPr>
              <w:adjustRightInd w:val="0"/>
              <w:snapToGrid w:val="0"/>
              <w:jc w:val="center"/>
              <w:rPr>
                <w:color w:val="000000"/>
                <w:sz w:val="24"/>
              </w:rPr>
            </w:pPr>
          </w:p>
        </w:tc>
        <w:tc>
          <w:tcPr>
            <w:tcW w:w="1591" w:type="dxa"/>
            <w:vAlign w:val="center"/>
          </w:tcPr>
          <w:p w14:paraId="46D9DC84">
            <w:pPr>
              <w:adjustRightInd w:val="0"/>
              <w:snapToGrid w:val="0"/>
              <w:jc w:val="center"/>
              <w:rPr>
                <w:color w:val="000000"/>
                <w:sz w:val="24"/>
              </w:rPr>
            </w:pPr>
          </w:p>
        </w:tc>
        <w:tc>
          <w:tcPr>
            <w:tcW w:w="1985" w:type="dxa"/>
            <w:vAlign w:val="center"/>
          </w:tcPr>
          <w:p w14:paraId="2EED9B35">
            <w:pPr>
              <w:adjustRightInd w:val="0"/>
              <w:snapToGrid w:val="0"/>
              <w:jc w:val="center"/>
              <w:rPr>
                <w:color w:val="000000"/>
                <w:sz w:val="24"/>
              </w:rPr>
            </w:pPr>
          </w:p>
        </w:tc>
        <w:tc>
          <w:tcPr>
            <w:tcW w:w="850" w:type="dxa"/>
            <w:vAlign w:val="center"/>
          </w:tcPr>
          <w:p w14:paraId="6C67FF44">
            <w:pPr>
              <w:adjustRightInd w:val="0"/>
              <w:snapToGrid w:val="0"/>
              <w:jc w:val="center"/>
              <w:rPr>
                <w:color w:val="000000"/>
                <w:sz w:val="24"/>
              </w:rPr>
            </w:pPr>
          </w:p>
        </w:tc>
      </w:tr>
      <w:tr w14:paraId="225C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44ACDD">
            <w:pPr>
              <w:adjustRightInd w:val="0"/>
              <w:snapToGrid w:val="0"/>
              <w:jc w:val="center"/>
              <w:rPr>
                <w:color w:val="000000"/>
                <w:sz w:val="24"/>
              </w:rPr>
            </w:pPr>
          </w:p>
        </w:tc>
        <w:tc>
          <w:tcPr>
            <w:tcW w:w="1482" w:type="dxa"/>
            <w:vAlign w:val="center"/>
          </w:tcPr>
          <w:p w14:paraId="4DA8558E">
            <w:pPr>
              <w:adjustRightInd w:val="0"/>
              <w:snapToGrid w:val="0"/>
              <w:jc w:val="center"/>
              <w:rPr>
                <w:color w:val="000000"/>
                <w:sz w:val="24"/>
              </w:rPr>
            </w:pPr>
          </w:p>
        </w:tc>
        <w:tc>
          <w:tcPr>
            <w:tcW w:w="2384" w:type="dxa"/>
            <w:vAlign w:val="center"/>
          </w:tcPr>
          <w:p w14:paraId="4DE6F610">
            <w:pPr>
              <w:adjustRightInd w:val="0"/>
              <w:snapToGrid w:val="0"/>
              <w:jc w:val="center"/>
              <w:rPr>
                <w:color w:val="000000"/>
                <w:sz w:val="24"/>
              </w:rPr>
            </w:pPr>
          </w:p>
        </w:tc>
        <w:tc>
          <w:tcPr>
            <w:tcW w:w="1591" w:type="dxa"/>
            <w:vAlign w:val="center"/>
          </w:tcPr>
          <w:p w14:paraId="307A969C">
            <w:pPr>
              <w:adjustRightInd w:val="0"/>
              <w:snapToGrid w:val="0"/>
              <w:jc w:val="center"/>
              <w:rPr>
                <w:color w:val="000000"/>
                <w:sz w:val="24"/>
              </w:rPr>
            </w:pPr>
          </w:p>
        </w:tc>
        <w:tc>
          <w:tcPr>
            <w:tcW w:w="1985" w:type="dxa"/>
            <w:vAlign w:val="center"/>
          </w:tcPr>
          <w:p w14:paraId="69F0AD7F">
            <w:pPr>
              <w:adjustRightInd w:val="0"/>
              <w:snapToGrid w:val="0"/>
              <w:jc w:val="center"/>
              <w:rPr>
                <w:color w:val="000000"/>
                <w:sz w:val="24"/>
              </w:rPr>
            </w:pPr>
          </w:p>
        </w:tc>
        <w:tc>
          <w:tcPr>
            <w:tcW w:w="850" w:type="dxa"/>
            <w:vAlign w:val="center"/>
          </w:tcPr>
          <w:p w14:paraId="513CBE46">
            <w:pPr>
              <w:adjustRightInd w:val="0"/>
              <w:snapToGrid w:val="0"/>
              <w:jc w:val="center"/>
              <w:rPr>
                <w:color w:val="000000"/>
                <w:sz w:val="24"/>
              </w:rPr>
            </w:pPr>
          </w:p>
        </w:tc>
      </w:tr>
      <w:tr w14:paraId="39E0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2E205A">
            <w:pPr>
              <w:adjustRightInd w:val="0"/>
              <w:snapToGrid w:val="0"/>
              <w:jc w:val="center"/>
              <w:rPr>
                <w:color w:val="000000"/>
                <w:sz w:val="24"/>
              </w:rPr>
            </w:pPr>
          </w:p>
        </w:tc>
        <w:tc>
          <w:tcPr>
            <w:tcW w:w="1482" w:type="dxa"/>
            <w:vAlign w:val="center"/>
          </w:tcPr>
          <w:p w14:paraId="439BFB68">
            <w:pPr>
              <w:adjustRightInd w:val="0"/>
              <w:snapToGrid w:val="0"/>
              <w:jc w:val="center"/>
              <w:rPr>
                <w:color w:val="000000"/>
                <w:sz w:val="24"/>
              </w:rPr>
            </w:pPr>
          </w:p>
        </w:tc>
        <w:tc>
          <w:tcPr>
            <w:tcW w:w="2384" w:type="dxa"/>
            <w:vAlign w:val="center"/>
          </w:tcPr>
          <w:p w14:paraId="52088F09">
            <w:pPr>
              <w:adjustRightInd w:val="0"/>
              <w:snapToGrid w:val="0"/>
              <w:jc w:val="center"/>
              <w:rPr>
                <w:color w:val="000000"/>
                <w:sz w:val="24"/>
              </w:rPr>
            </w:pPr>
          </w:p>
        </w:tc>
        <w:tc>
          <w:tcPr>
            <w:tcW w:w="1591" w:type="dxa"/>
            <w:vAlign w:val="center"/>
          </w:tcPr>
          <w:p w14:paraId="2D642656">
            <w:pPr>
              <w:adjustRightInd w:val="0"/>
              <w:snapToGrid w:val="0"/>
              <w:jc w:val="center"/>
              <w:rPr>
                <w:color w:val="000000"/>
                <w:sz w:val="24"/>
              </w:rPr>
            </w:pPr>
          </w:p>
        </w:tc>
        <w:tc>
          <w:tcPr>
            <w:tcW w:w="1985" w:type="dxa"/>
            <w:vAlign w:val="center"/>
          </w:tcPr>
          <w:p w14:paraId="761F7174">
            <w:pPr>
              <w:adjustRightInd w:val="0"/>
              <w:snapToGrid w:val="0"/>
              <w:jc w:val="center"/>
              <w:rPr>
                <w:color w:val="000000"/>
                <w:sz w:val="24"/>
              </w:rPr>
            </w:pPr>
          </w:p>
        </w:tc>
        <w:tc>
          <w:tcPr>
            <w:tcW w:w="850" w:type="dxa"/>
            <w:vAlign w:val="center"/>
          </w:tcPr>
          <w:p w14:paraId="2F506288">
            <w:pPr>
              <w:adjustRightInd w:val="0"/>
              <w:snapToGrid w:val="0"/>
              <w:jc w:val="center"/>
              <w:rPr>
                <w:color w:val="000000"/>
                <w:sz w:val="24"/>
              </w:rPr>
            </w:pPr>
          </w:p>
        </w:tc>
      </w:tr>
      <w:tr w14:paraId="2BBE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CF35A9">
            <w:pPr>
              <w:adjustRightInd w:val="0"/>
              <w:snapToGrid w:val="0"/>
              <w:jc w:val="center"/>
              <w:rPr>
                <w:color w:val="000000"/>
                <w:sz w:val="24"/>
              </w:rPr>
            </w:pPr>
          </w:p>
        </w:tc>
        <w:tc>
          <w:tcPr>
            <w:tcW w:w="1482" w:type="dxa"/>
            <w:vAlign w:val="center"/>
          </w:tcPr>
          <w:p w14:paraId="4B4A95A5">
            <w:pPr>
              <w:adjustRightInd w:val="0"/>
              <w:snapToGrid w:val="0"/>
              <w:jc w:val="center"/>
              <w:rPr>
                <w:color w:val="000000"/>
                <w:sz w:val="24"/>
              </w:rPr>
            </w:pPr>
          </w:p>
        </w:tc>
        <w:tc>
          <w:tcPr>
            <w:tcW w:w="2384" w:type="dxa"/>
            <w:vAlign w:val="center"/>
          </w:tcPr>
          <w:p w14:paraId="075BC186">
            <w:pPr>
              <w:adjustRightInd w:val="0"/>
              <w:snapToGrid w:val="0"/>
              <w:jc w:val="center"/>
              <w:rPr>
                <w:color w:val="000000"/>
                <w:sz w:val="24"/>
              </w:rPr>
            </w:pPr>
          </w:p>
        </w:tc>
        <w:tc>
          <w:tcPr>
            <w:tcW w:w="1591" w:type="dxa"/>
            <w:vAlign w:val="center"/>
          </w:tcPr>
          <w:p w14:paraId="661BD857">
            <w:pPr>
              <w:adjustRightInd w:val="0"/>
              <w:snapToGrid w:val="0"/>
              <w:jc w:val="center"/>
              <w:rPr>
                <w:color w:val="000000"/>
                <w:sz w:val="24"/>
              </w:rPr>
            </w:pPr>
          </w:p>
        </w:tc>
        <w:tc>
          <w:tcPr>
            <w:tcW w:w="1985" w:type="dxa"/>
            <w:vAlign w:val="center"/>
          </w:tcPr>
          <w:p w14:paraId="55477751">
            <w:pPr>
              <w:adjustRightInd w:val="0"/>
              <w:snapToGrid w:val="0"/>
              <w:jc w:val="center"/>
              <w:rPr>
                <w:color w:val="000000"/>
                <w:sz w:val="24"/>
              </w:rPr>
            </w:pPr>
          </w:p>
        </w:tc>
        <w:tc>
          <w:tcPr>
            <w:tcW w:w="850" w:type="dxa"/>
            <w:vAlign w:val="center"/>
          </w:tcPr>
          <w:p w14:paraId="31B945FA">
            <w:pPr>
              <w:adjustRightInd w:val="0"/>
              <w:snapToGrid w:val="0"/>
              <w:jc w:val="center"/>
              <w:rPr>
                <w:color w:val="000000"/>
                <w:sz w:val="24"/>
              </w:rPr>
            </w:pPr>
          </w:p>
        </w:tc>
      </w:tr>
    </w:tbl>
    <w:p w14:paraId="41DDA042">
      <w:pPr>
        <w:tabs>
          <w:tab w:val="left" w:pos="1800"/>
          <w:tab w:val="left" w:pos="5580"/>
        </w:tabs>
        <w:spacing w:line="360" w:lineRule="auto"/>
        <w:ind w:firstLine="360" w:firstLineChars="150"/>
        <w:jc w:val="left"/>
        <w:rPr>
          <w:color w:val="000000"/>
          <w:sz w:val="24"/>
          <w:u w:val="single"/>
        </w:rPr>
      </w:pPr>
    </w:p>
    <w:p w14:paraId="6E59CA08">
      <w:pPr>
        <w:tabs>
          <w:tab w:val="left" w:pos="1800"/>
          <w:tab w:val="left" w:pos="5580"/>
        </w:tabs>
        <w:spacing w:line="360" w:lineRule="auto"/>
        <w:ind w:firstLine="360" w:firstLineChars="150"/>
        <w:jc w:val="left"/>
        <w:rPr>
          <w:color w:val="000000"/>
          <w:sz w:val="24"/>
          <w:u w:val="single"/>
        </w:rPr>
      </w:pPr>
    </w:p>
    <w:p w14:paraId="05A88EBE">
      <w:pPr>
        <w:tabs>
          <w:tab w:val="left" w:pos="1800"/>
          <w:tab w:val="left" w:pos="5580"/>
        </w:tabs>
        <w:jc w:val="left"/>
        <w:rPr>
          <w:color w:val="000000"/>
          <w:sz w:val="24"/>
        </w:rPr>
      </w:pPr>
      <w:r>
        <w:rPr>
          <w:color w:val="000000"/>
          <w:sz w:val="24"/>
        </w:rPr>
        <w:t>注：</w:t>
      </w:r>
    </w:p>
    <w:p w14:paraId="2E78CFFD">
      <w:pPr>
        <w:tabs>
          <w:tab w:val="left" w:pos="1800"/>
          <w:tab w:val="left" w:pos="5580"/>
        </w:tabs>
        <w:jc w:val="left"/>
        <w:rPr>
          <w:sz w:val="24"/>
        </w:rPr>
      </w:pPr>
      <w:r>
        <w:rPr>
          <w:rFonts w:hint="eastAsia"/>
          <w:color w:val="000000"/>
          <w:sz w:val="24"/>
        </w:rPr>
        <w:t>1</w:t>
      </w:r>
      <w:r>
        <w:rPr>
          <w:color w:val="000000"/>
          <w:sz w:val="24"/>
        </w:rPr>
        <w:t>.</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6BCFE2E4">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214037B2">
      <w:pPr>
        <w:tabs>
          <w:tab w:val="left" w:pos="1800"/>
          <w:tab w:val="left" w:pos="5580"/>
        </w:tabs>
        <w:jc w:val="left"/>
        <w:rPr>
          <w:color w:val="000000"/>
          <w:sz w:val="24"/>
        </w:rPr>
      </w:pPr>
    </w:p>
    <w:p w14:paraId="37A56CAD">
      <w:pPr>
        <w:rPr>
          <w:color w:val="000000"/>
          <w:sz w:val="24"/>
          <w:szCs w:val="20"/>
        </w:rPr>
      </w:pPr>
    </w:p>
    <w:p w14:paraId="6046E77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B2B7A8F">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6E0972C0">
      <w:pPr>
        <w:tabs>
          <w:tab w:val="left" w:pos="360"/>
        </w:tabs>
        <w:snapToGrid w:val="0"/>
        <w:spacing w:line="360" w:lineRule="auto"/>
        <w:outlineLvl w:val="1"/>
        <w:rPr>
          <w:sz w:val="24"/>
        </w:rPr>
      </w:pPr>
      <w:r>
        <w:rPr>
          <w:color w:val="000000"/>
          <w:sz w:val="24"/>
          <w:szCs w:val="20"/>
        </w:rPr>
        <w:br w:type="page"/>
      </w:r>
    </w:p>
    <w:p w14:paraId="7B840F6E">
      <w:pPr>
        <w:tabs>
          <w:tab w:val="left" w:pos="360"/>
        </w:tabs>
        <w:snapToGrid w:val="0"/>
        <w:spacing w:line="360" w:lineRule="auto"/>
        <w:outlineLvl w:val="1"/>
        <w:rPr>
          <w:sz w:val="24"/>
        </w:rPr>
      </w:pPr>
      <w:r>
        <w:rPr>
          <w:sz w:val="24"/>
        </w:rPr>
        <w:t>1</w:t>
      </w:r>
      <w:r>
        <w:rPr>
          <w:rFonts w:hint="eastAsia"/>
          <w:sz w:val="24"/>
        </w:rPr>
        <w:t xml:space="preserve">0  </w:t>
      </w:r>
      <w:r>
        <w:rPr>
          <w:sz w:val="24"/>
        </w:rPr>
        <w:t xml:space="preserve"> </w:t>
      </w:r>
      <w:bookmarkStart w:id="828" w:name="OLE_LINK28"/>
      <w:r>
        <w:rPr>
          <w:rFonts w:hint="eastAsia"/>
          <w:sz w:val="24"/>
        </w:rPr>
        <w:t>技术部分</w:t>
      </w:r>
    </w:p>
    <w:p w14:paraId="1450ED85">
      <w:pPr>
        <w:pStyle w:val="2"/>
        <w:ind w:firstLine="400"/>
        <w:rPr>
          <w:sz w:val="20"/>
        </w:rPr>
      </w:pPr>
    </w:p>
    <w:p w14:paraId="7FB4B2D9">
      <w:pPr>
        <w:widowControl/>
        <w:jc w:val="left"/>
        <w:rPr>
          <w:sz w:val="24"/>
        </w:rPr>
      </w:pPr>
    </w:p>
    <w:p w14:paraId="523E1D20">
      <w:pPr>
        <w:widowControl/>
        <w:jc w:val="left"/>
        <w:rPr>
          <w:sz w:val="24"/>
        </w:rPr>
      </w:pPr>
    </w:p>
    <w:p w14:paraId="33F03CDA">
      <w:pPr>
        <w:widowControl/>
        <w:jc w:val="left"/>
        <w:rPr>
          <w:sz w:val="24"/>
        </w:rPr>
      </w:pPr>
    </w:p>
    <w:p w14:paraId="225B4413">
      <w:pPr>
        <w:widowControl/>
        <w:jc w:val="left"/>
        <w:rPr>
          <w:sz w:val="24"/>
        </w:rPr>
      </w:pPr>
      <w:r>
        <w:rPr>
          <w:rFonts w:hint="eastAsia"/>
          <w:sz w:val="24"/>
        </w:rPr>
        <w:t>注：技术部分页数按照供应商须知前附表要求页数。</w:t>
      </w:r>
      <w:bookmarkEnd w:id="828"/>
      <w:r>
        <w:rPr>
          <w:rFonts w:hint="eastAsia"/>
          <w:sz w:val="24"/>
        </w:rPr>
        <w:t xml:space="preserve"> </w:t>
      </w:r>
      <w:r>
        <w:rPr>
          <w:sz w:val="24"/>
        </w:rPr>
        <w:br w:type="page"/>
      </w:r>
    </w:p>
    <w:p w14:paraId="224F4E51">
      <w:pPr>
        <w:tabs>
          <w:tab w:val="left" w:pos="360"/>
        </w:tabs>
        <w:snapToGrid w:val="0"/>
        <w:spacing w:line="360" w:lineRule="auto"/>
        <w:outlineLvl w:val="1"/>
        <w:rPr>
          <w:sz w:val="24"/>
        </w:rPr>
      </w:pPr>
      <w:r>
        <w:rPr>
          <w:rFonts w:hint="eastAsia"/>
          <w:sz w:val="24"/>
        </w:rPr>
        <w:t xml:space="preserve">11  </w:t>
      </w:r>
      <w:r>
        <w:rPr>
          <w:sz w:val="24"/>
        </w:rPr>
        <w:t>竞争性磋商文件要求提供或供应商认为应附的其他材料</w:t>
      </w:r>
    </w:p>
    <w:p w14:paraId="577C42DB">
      <w:pPr>
        <w:tabs>
          <w:tab w:val="left" w:pos="360"/>
        </w:tabs>
        <w:snapToGrid w:val="0"/>
        <w:spacing w:line="360" w:lineRule="auto"/>
        <w:rPr>
          <w:sz w:val="24"/>
        </w:rPr>
      </w:pPr>
    </w:p>
    <w:p w14:paraId="551DA5B2">
      <w:pPr>
        <w:tabs>
          <w:tab w:val="left" w:pos="360"/>
        </w:tabs>
        <w:snapToGrid w:val="0"/>
        <w:spacing w:line="360" w:lineRule="auto"/>
        <w:rPr>
          <w:color w:val="000000"/>
          <w:sz w:val="24"/>
          <w:szCs w:val="20"/>
        </w:rPr>
      </w:pPr>
    </w:p>
    <w:p w14:paraId="6D6A8B35">
      <w:pPr>
        <w:pStyle w:val="21"/>
        <w:spacing w:before="102" w:line="276" w:lineRule="auto"/>
        <w:rPr>
          <w:rFonts w:hint="eastAsia" w:cs="微软雅黑"/>
        </w:rPr>
      </w:pPr>
      <w:r>
        <w:rPr>
          <w:spacing w:val="2"/>
        </w:rPr>
        <w:t>1</w:t>
      </w:r>
      <w:r>
        <w:rPr>
          <w:rFonts w:hint="eastAsia"/>
          <w:spacing w:val="2"/>
        </w:rPr>
        <w:t>1</w:t>
      </w:r>
      <w:r>
        <w:rPr>
          <w:spacing w:val="2"/>
        </w:rPr>
        <w:t xml:space="preserve">-1 </w:t>
      </w:r>
      <w:r>
        <w:rPr>
          <w:rFonts w:cs="微软雅黑"/>
          <w:spacing w:val="2"/>
        </w:rPr>
        <w:t>供应商信息采集表</w:t>
      </w:r>
    </w:p>
    <w:tbl>
      <w:tblPr>
        <w:tblStyle w:val="2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078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3099" w:type="dxa"/>
          </w:tcPr>
          <w:p w14:paraId="2B6B5F86">
            <w:pPr>
              <w:autoSpaceDE w:val="0"/>
              <w:autoSpaceDN w:val="0"/>
              <w:spacing w:before="43" w:line="276" w:lineRule="auto"/>
              <w:ind w:left="112"/>
              <w:rPr>
                <w:rFonts w:hint="eastAsia" w:ascii="宋体" w:hAnsi="宋体" w:cs="微软雅黑"/>
                <w:sz w:val="24"/>
                <w:lang w:eastAsia="en-US"/>
              </w:rPr>
            </w:pPr>
            <w:r>
              <w:rPr>
                <w:rFonts w:ascii="宋体" w:hAnsi="宋体" w:cs="微软雅黑"/>
                <w:spacing w:val="-1"/>
                <w:sz w:val="24"/>
                <w:lang w:eastAsia="en-US"/>
              </w:rPr>
              <w:t>供应商名称</w:t>
            </w:r>
          </w:p>
        </w:tc>
        <w:tc>
          <w:tcPr>
            <w:tcW w:w="3095" w:type="dxa"/>
          </w:tcPr>
          <w:p w14:paraId="513C677A">
            <w:pPr>
              <w:autoSpaceDE w:val="0"/>
              <w:autoSpaceDN w:val="0"/>
              <w:spacing w:before="43" w:line="276" w:lineRule="auto"/>
              <w:ind w:left="109"/>
              <w:rPr>
                <w:rFonts w:hint="eastAsia" w:ascii="宋体" w:hAnsi="宋体" w:cs="微软雅黑"/>
                <w:sz w:val="24"/>
                <w:lang w:eastAsia="en-US"/>
              </w:rPr>
            </w:pPr>
            <w:r>
              <w:rPr>
                <w:rFonts w:ascii="宋体" w:hAnsi="宋体" w:cs="微软雅黑"/>
                <w:spacing w:val="-1"/>
                <w:sz w:val="24"/>
                <w:lang w:eastAsia="en-US"/>
              </w:rPr>
              <w:t>供应商所属性别</w:t>
            </w:r>
          </w:p>
        </w:tc>
        <w:tc>
          <w:tcPr>
            <w:tcW w:w="3098" w:type="dxa"/>
          </w:tcPr>
          <w:p w14:paraId="155A9E52">
            <w:pPr>
              <w:autoSpaceDE w:val="0"/>
              <w:autoSpaceDN w:val="0"/>
              <w:spacing w:before="43" w:line="276" w:lineRule="auto"/>
              <w:ind w:left="110"/>
              <w:rPr>
                <w:rFonts w:hint="eastAsia" w:ascii="宋体" w:hAnsi="宋体" w:cs="微软雅黑"/>
                <w:sz w:val="24"/>
                <w:lang w:eastAsia="en-US"/>
              </w:rPr>
            </w:pPr>
            <w:r>
              <w:rPr>
                <w:rFonts w:ascii="宋体" w:hAnsi="宋体" w:cs="微软雅黑"/>
                <w:spacing w:val="-1"/>
                <w:sz w:val="24"/>
                <w:lang w:eastAsia="en-US"/>
              </w:rPr>
              <w:t>外商投资类型</w:t>
            </w:r>
          </w:p>
        </w:tc>
      </w:tr>
      <w:tr w14:paraId="4032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37B86007">
            <w:pPr>
              <w:pStyle w:val="308"/>
              <w:widowControl w:val="0"/>
              <w:kinsoku/>
              <w:spacing w:line="276" w:lineRule="auto"/>
              <w:rPr>
                <w:rFonts w:hint="eastAsia" w:ascii="宋体" w:hAnsi="宋体" w:eastAsia="宋体"/>
              </w:rPr>
            </w:pPr>
          </w:p>
        </w:tc>
        <w:tc>
          <w:tcPr>
            <w:tcW w:w="3095" w:type="dxa"/>
          </w:tcPr>
          <w:p w14:paraId="3748C3D6">
            <w:pPr>
              <w:pStyle w:val="308"/>
              <w:widowControl w:val="0"/>
              <w:kinsoku/>
              <w:spacing w:line="276" w:lineRule="auto"/>
              <w:rPr>
                <w:rFonts w:hint="eastAsia" w:ascii="宋体" w:hAnsi="宋体" w:eastAsia="宋体"/>
              </w:rPr>
            </w:pPr>
          </w:p>
        </w:tc>
        <w:tc>
          <w:tcPr>
            <w:tcW w:w="3098" w:type="dxa"/>
          </w:tcPr>
          <w:p w14:paraId="7D8DB3AB">
            <w:pPr>
              <w:pStyle w:val="308"/>
              <w:widowControl w:val="0"/>
              <w:kinsoku/>
              <w:spacing w:line="276" w:lineRule="auto"/>
              <w:rPr>
                <w:rFonts w:hint="eastAsia" w:ascii="宋体" w:hAnsi="宋体" w:eastAsia="宋体"/>
              </w:rPr>
            </w:pPr>
          </w:p>
        </w:tc>
      </w:tr>
      <w:tr w14:paraId="06989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703904B1">
            <w:pPr>
              <w:pStyle w:val="308"/>
              <w:widowControl w:val="0"/>
              <w:kinsoku/>
              <w:spacing w:line="276" w:lineRule="auto"/>
              <w:rPr>
                <w:rFonts w:hint="eastAsia" w:ascii="宋体" w:hAnsi="宋体" w:eastAsia="宋体"/>
              </w:rPr>
            </w:pPr>
          </w:p>
        </w:tc>
        <w:tc>
          <w:tcPr>
            <w:tcW w:w="3095" w:type="dxa"/>
          </w:tcPr>
          <w:p w14:paraId="5675F808">
            <w:pPr>
              <w:pStyle w:val="308"/>
              <w:widowControl w:val="0"/>
              <w:kinsoku/>
              <w:spacing w:line="276" w:lineRule="auto"/>
              <w:rPr>
                <w:rFonts w:hint="eastAsia" w:ascii="宋体" w:hAnsi="宋体" w:eastAsia="宋体"/>
              </w:rPr>
            </w:pPr>
          </w:p>
        </w:tc>
        <w:tc>
          <w:tcPr>
            <w:tcW w:w="3098" w:type="dxa"/>
          </w:tcPr>
          <w:p w14:paraId="06B91CF5">
            <w:pPr>
              <w:pStyle w:val="308"/>
              <w:widowControl w:val="0"/>
              <w:kinsoku/>
              <w:spacing w:line="276" w:lineRule="auto"/>
              <w:rPr>
                <w:rFonts w:hint="eastAsia" w:ascii="宋体" w:hAnsi="宋体" w:eastAsia="宋体"/>
              </w:rPr>
            </w:pPr>
          </w:p>
        </w:tc>
      </w:tr>
      <w:tr w14:paraId="1D0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6396536">
            <w:pPr>
              <w:pStyle w:val="308"/>
              <w:widowControl w:val="0"/>
              <w:kinsoku/>
              <w:spacing w:line="276" w:lineRule="auto"/>
              <w:rPr>
                <w:rFonts w:hint="eastAsia" w:ascii="宋体" w:hAnsi="宋体" w:eastAsia="宋体"/>
              </w:rPr>
            </w:pPr>
          </w:p>
        </w:tc>
        <w:tc>
          <w:tcPr>
            <w:tcW w:w="3095" w:type="dxa"/>
          </w:tcPr>
          <w:p w14:paraId="02EC963F">
            <w:pPr>
              <w:pStyle w:val="308"/>
              <w:widowControl w:val="0"/>
              <w:kinsoku/>
              <w:spacing w:line="276" w:lineRule="auto"/>
              <w:rPr>
                <w:rFonts w:hint="eastAsia" w:ascii="宋体" w:hAnsi="宋体" w:eastAsia="宋体"/>
              </w:rPr>
            </w:pPr>
          </w:p>
        </w:tc>
        <w:tc>
          <w:tcPr>
            <w:tcW w:w="3098" w:type="dxa"/>
          </w:tcPr>
          <w:p w14:paraId="494CA941">
            <w:pPr>
              <w:pStyle w:val="308"/>
              <w:widowControl w:val="0"/>
              <w:kinsoku/>
              <w:spacing w:line="276" w:lineRule="auto"/>
              <w:rPr>
                <w:rFonts w:hint="eastAsia" w:ascii="宋体" w:hAnsi="宋体" w:eastAsia="宋体"/>
              </w:rPr>
            </w:pPr>
          </w:p>
        </w:tc>
      </w:tr>
      <w:tr w14:paraId="7204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0C8FD5D7">
            <w:pPr>
              <w:pStyle w:val="308"/>
              <w:widowControl w:val="0"/>
              <w:kinsoku/>
              <w:spacing w:line="276" w:lineRule="auto"/>
              <w:rPr>
                <w:rFonts w:hint="eastAsia" w:ascii="宋体" w:hAnsi="宋体" w:eastAsia="宋体"/>
              </w:rPr>
            </w:pPr>
          </w:p>
        </w:tc>
        <w:tc>
          <w:tcPr>
            <w:tcW w:w="3095" w:type="dxa"/>
          </w:tcPr>
          <w:p w14:paraId="050B5A5F">
            <w:pPr>
              <w:pStyle w:val="308"/>
              <w:widowControl w:val="0"/>
              <w:kinsoku/>
              <w:spacing w:line="276" w:lineRule="auto"/>
              <w:rPr>
                <w:rFonts w:hint="eastAsia" w:ascii="宋体" w:hAnsi="宋体" w:eastAsia="宋体"/>
              </w:rPr>
            </w:pPr>
          </w:p>
        </w:tc>
        <w:tc>
          <w:tcPr>
            <w:tcW w:w="3098" w:type="dxa"/>
          </w:tcPr>
          <w:p w14:paraId="1F96AA02">
            <w:pPr>
              <w:pStyle w:val="308"/>
              <w:widowControl w:val="0"/>
              <w:kinsoku/>
              <w:spacing w:line="276" w:lineRule="auto"/>
              <w:rPr>
                <w:rFonts w:hint="eastAsia" w:ascii="宋体" w:hAnsi="宋体" w:eastAsia="宋体"/>
              </w:rPr>
            </w:pPr>
          </w:p>
        </w:tc>
      </w:tr>
    </w:tbl>
    <w:p w14:paraId="3CE2C7D2">
      <w:pPr>
        <w:pStyle w:val="21"/>
        <w:spacing w:before="40" w:line="276" w:lineRule="auto"/>
        <w:rPr>
          <w:rFonts w:hint="eastAsia" w:cs="微软雅黑"/>
        </w:rPr>
      </w:pPr>
      <w:r>
        <w:rPr>
          <w:rFonts w:cs="微软雅黑"/>
          <w:spacing w:val="-1"/>
        </w:rPr>
        <w:t>注：</w:t>
      </w:r>
      <w:r>
        <w:rPr>
          <w:spacing w:val="-1"/>
        </w:rPr>
        <w:t>1.</w:t>
      </w:r>
      <w:r>
        <w:rPr>
          <w:rFonts w:cs="微软雅黑"/>
          <w:spacing w:val="-1"/>
        </w:rPr>
        <w:t>供应商如为联合体，则应填写联合体各成员信息。</w:t>
      </w:r>
    </w:p>
    <w:p w14:paraId="6318933C">
      <w:pPr>
        <w:pStyle w:val="21"/>
        <w:spacing w:before="3" w:line="276" w:lineRule="auto"/>
        <w:ind w:right="112" w:firstLine="464" w:firstLineChars="200"/>
        <w:rPr>
          <w:rFonts w:hint="eastAsia" w:cs="微软雅黑"/>
        </w:rPr>
      </w:pPr>
      <w:r>
        <w:rPr>
          <w:spacing w:val="-4"/>
        </w:rPr>
        <w:t>2.</w:t>
      </w:r>
      <w:r>
        <w:rPr>
          <w:rFonts w:cs="微软雅黑"/>
          <w:spacing w:val="-4"/>
        </w:rPr>
        <w:t>供应商所属性别请填写“男”或“女”，指拥有供应商</w:t>
      </w:r>
      <w:r>
        <w:rPr>
          <w:spacing w:val="-4"/>
        </w:rPr>
        <w:t>51%</w:t>
      </w:r>
      <w:r>
        <w:rPr>
          <w:rFonts w:cs="微软雅黑"/>
          <w:spacing w:val="-4"/>
        </w:rPr>
        <w:t>以上绝对所有权的性</w:t>
      </w:r>
      <w:r>
        <w:rPr>
          <w:rFonts w:cs="微软雅黑"/>
          <w:spacing w:val="-2"/>
        </w:rPr>
        <w:t>别；绝对所有权拥有者可以是一个人，也可以是多人合计计算。</w:t>
      </w:r>
    </w:p>
    <w:p w14:paraId="7916849B">
      <w:pPr>
        <w:ind w:firstLine="464" w:firstLineChars="200"/>
        <w:jc w:val="left"/>
        <w:rPr>
          <w:rFonts w:hint="eastAsia" w:ascii="宋体" w:hAnsi="宋体" w:cs="微软雅黑"/>
          <w:spacing w:val="-4"/>
          <w:sz w:val="24"/>
        </w:rPr>
      </w:pPr>
      <w:r>
        <w:rPr>
          <w:rFonts w:ascii="宋体" w:hAnsi="宋体" w:cs="微软雅黑"/>
          <w:spacing w:val="-4"/>
          <w:sz w:val="24"/>
        </w:rPr>
        <w:t>3.外商投资类型请填写“外商单独投资”、“外商部分投资”或“内资”。</w:t>
      </w:r>
    </w:p>
    <w:sectPr>
      <w:headerReference r:id="rId19" w:type="first"/>
      <w:headerReference r:id="rId18" w:type="even"/>
      <w:footerReference r:id="rId20"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ˎ̥">
    <w:altName w:val="Noto Sans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Noto Naskh Arabic">
    <w:altName w:val="Segoe Print"/>
    <w:panose1 w:val="00000000000000000000"/>
    <w:charset w:val="00"/>
    <w:family w:val="auto"/>
    <w:pitch w:val="default"/>
    <w:sig w:usb0="00000000" w:usb1="00000000" w:usb2="00000000" w:usb3="00000000" w:csb0="00000000" w:csb1="00000000"/>
  </w:font>
  <w:font w:name="华文细黑">
    <w:altName w:val="黑体"/>
    <w:panose1 w:val="02010600040101010101"/>
    <w:charset w:val="86"/>
    <w:family w:val="auto"/>
    <w:pitch w:val="default"/>
    <w:sig w:usb0="00000000" w:usb1="00000000" w:usb2="00000010" w:usb3="00000000" w:csb0="0004009F" w:csb1="00000000"/>
  </w:font>
  <w:font w:name="Helvetica-Condensed-Bold">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3FD1">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C445">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1BC4B22">
    <w:pPr>
      <w:pStyle w:val="30"/>
      <w:ind w:right="360"/>
    </w:pPr>
  </w:p>
  <w:p w14:paraId="4F9B16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382D">
    <w:pPr>
      <w:pStyle w:val="30"/>
      <w:framePr w:wrap="around" w:vAnchor="text" w:hAnchor="margin" w:xAlign="center" w:y="1"/>
      <w:rPr>
        <w:rStyle w:val="52"/>
      </w:rPr>
    </w:pPr>
    <w:r>
      <w:fldChar w:fldCharType="begin"/>
    </w:r>
    <w:r>
      <w:rPr>
        <w:rStyle w:val="52"/>
      </w:rPr>
      <w:instrText xml:space="preserve">PAGE  </w:instrText>
    </w:r>
    <w:r>
      <w:fldChar w:fldCharType="end"/>
    </w:r>
  </w:p>
  <w:p w14:paraId="16AA1714">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9CCD7">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D417">
    <w:pPr>
      <w:pStyle w:val="3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5686">
    <w:pPr>
      <w:pStyle w:val="30"/>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2672">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2F1D874">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5AB5">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45FE">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43D5D2BA">
    <w:pPr>
      <w:pStyle w:val="30"/>
      <w:ind w:right="360"/>
    </w:pPr>
  </w:p>
  <w:p w14:paraId="7D01FEE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B01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564B0">
    <w:pPr>
      <w:pStyle w:val="31"/>
      <w:jc w:val="right"/>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5666">
    <w:pPr>
      <w:pStyle w:val="31"/>
      <w:jc w:val="right"/>
    </w:pP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6B40">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483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CBA9">
    <w:pPr>
      <w:pStyle w:val="31"/>
    </w:pPr>
  </w:p>
  <w:p w14:paraId="39E5F5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EE07">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52F9">
    <w:pPr>
      <w:pStyle w:val="31"/>
    </w:pPr>
  </w:p>
  <w:p w14:paraId="38C7DA7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AE61">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lowerLetter"/>
      <w:pStyle w:val="16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3"/>
    <w:multiLevelType w:val="singleLevel"/>
    <w:tmpl w:val="00000003"/>
    <w:lvl w:ilvl="0" w:tentative="0">
      <w:start w:val="1"/>
      <w:numFmt w:val="decimal"/>
      <w:pStyle w:val="138"/>
      <w:lvlText w:val="%1."/>
      <w:lvlJc w:val="left"/>
      <w:pPr>
        <w:tabs>
          <w:tab w:val="left" w:pos="360"/>
        </w:tabs>
        <w:ind w:left="360" w:hanging="360"/>
      </w:pPr>
      <w:rPr>
        <w:rFonts w:hint="default"/>
      </w:rPr>
    </w:lvl>
  </w:abstractNum>
  <w:abstractNum w:abstractNumId="3">
    <w:nsid w:val="00000004"/>
    <w:multiLevelType w:val="multilevel"/>
    <w:tmpl w:val="00000004"/>
    <w:lvl w:ilvl="0" w:tentative="0">
      <w:start w:val="1"/>
      <w:numFmt w:val="decimal"/>
      <w:pStyle w:val="8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05"/>
    <w:multiLevelType w:val="multilevel"/>
    <w:tmpl w:val="00000005"/>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06"/>
    <w:multiLevelType w:val="multilevel"/>
    <w:tmpl w:val="0000000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07"/>
    <w:multiLevelType w:val="multilevel"/>
    <w:tmpl w:val="00000007"/>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00000009"/>
    <w:multiLevelType w:val="multilevel"/>
    <w:tmpl w:val="0000000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A"/>
    <w:multiLevelType w:val="singleLevel"/>
    <w:tmpl w:val="0000000A"/>
    <w:lvl w:ilvl="0" w:tentative="0">
      <w:start w:val="4"/>
      <w:numFmt w:val="chineseCounting"/>
      <w:suff w:val="space"/>
      <w:lvlText w:val="第%1条"/>
      <w:lvlJc w:val="left"/>
      <w:rPr>
        <w:rFonts w:hint="eastAsia"/>
      </w:rPr>
    </w:lvl>
  </w:abstractNum>
  <w:abstractNum w:abstractNumId="10">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2.%3"/>
      <w:lvlJc w:val="left"/>
      <w:pPr>
        <w:tabs>
          <w:tab w:val="left" w:pos="1980"/>
        </w:tabs>
        <w:ind w:left="1980" w:hanging="900"/>
      </w:pPr>
      <w:rPr>
        <w:rFonts w:hint="eastAsia"/>
      </w:rPr>
    </w:lvl>
    <w:lvl w:ilvl="3" w:tentative="0">
      <w:start w:val="1"/>
      <w:numFmt w:val="decimal"/>
      <w:lvlText w:val="4.2.1.%4"/>
      <w:lvlJc w:val="left"/>
      <w:pPr>
        <w:tabs>
          <w:tab w:val="left" w:pos="4302"/>
        </w:tabs>
        <w:ind w:left="430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6.%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E"/>
    <w:multiLevelType w:val="multilevel"/>
    <w:tmpl w:val="0000000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22.1.%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2.%3"/>
      <w:lvlJc w:val="left"/>
      <w:pPr>
        <w:tabs>
          <w:tab w:val="left" w:pos="1980"/>
        </w:tabs>
        <w:ind w:left="1980" w:hanging="900"/>
      </w:pPr>
      <w:rPr>
        <w:rFonts w:hint="eastAsia"/>
      </w:rPr>
    </w:lvl>
    <w:lvl w:ilvl="3" w:tentative="0">
      <w:start w:val="1"/>
      <w:numFmt w:val="decimal"/>
      <w:lvlText w:val="4.2.3.%4."/>
      <w:lvlJc w:val="left"/>
      <w:pPr>
        <w:tabs>
          <w:tab w:val="left" w:pos="3027"/>
        </w:tabs>
        <w:ind w:left="3027"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0"/>
    <w:multiLevelType w:val="multilevel"/>
    <w:tmpl w:val="0000001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1.8.%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11"/>
    <w:multiLevelType w:val="multilevel"/>
    <w:tmpl w:val="00000011"/>
    <w:lvl w:ilvl="0" w:tentative="0">
      <w:start w:val="1"/>
      <w:numFmt w:val="decimal"/>
      <w:lvlText w:val="13.%1"/>
      <w:lvlJc w:val="left"/>
      <w:pPr>
        <w:ind w:left="440" w:hanging="440"/>
      </w:pPr>
      <w:rPr>
        <w:rFonts w:hint="eastAsia"/>
        <w:b w:val="0"/>
        <w:i w:val="0"/>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00000012"/>
    <w:multiLevelType w:val="multilevel"/>
    <w:tmpl w:val="00000012"/>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00000013"/>
    <w:multiLevelType w:val="multilevel"/>
    <w:tmpl w:val="0000001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4.%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00000014"/>
    <w:multiLevelType w:val="multilevel"/>
    <w:tmpl w:val="0000001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7.%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15"/>
    <w:multiLevelType w:val="singleLevel"/>
    <w:tmpl w:val="00000015"/>
    <w:lvl w:ilvl="0" w:tentative="0">
      <w:start w:val="5"/>
      <w:numFmt w:val="chineseCounting"/>
      <w:suff w:val="space"/>
      <w:lvlText w:val="第%1条"/>
      <w:lvlJc w:val="left"/>
      <w:rPr>
        <w:rFonts w:hint="eastAsia"/>
      </w:rPr>
    </w:lvl>
  </w:abstractNum>
  <w:abstractNum w:abstractNumId="20">
    <w:nsid w:val="00000016"/>
    <w:multiLevelType w:val="multilevel"/>
    <w:tmpl w:val="0000001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1.7.%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00000017"/>
    <w:multiLevelType w:val="multilevel"/>
    <w:tmpl w:val="0000001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0.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00000018"/>
    <w:multiLevelType w:val="multilevel"/>
    <w:tmpl w:val="0000001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5.%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00000019"/>
    <w:multiLevelType w:val="multilevel"/>
    <w:tmpl w:val="0000001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24.1.%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0000001A"/>
    <w:multiLevelType w:val="multilevel"/>
    <w:tmpl w:val="0000001A"/>
    <w:lvl w:ilvl="0" w:tentative="0">
      <w:start w:val="1"/>
      <w:numFmt w:val="decimal"/>
      <w:lvlText w:val="%1"/>
      <w:lvlJc w:val="left"/>
      <w:pPr>
        <w:tabs>
          <w:tab w:val="left" w:pos="900"/>
        </w:tabs>
        <w:ind w:left="900" w:hanging="900"/>
      </w:pPr>
      <w:rPr>
        <w:rFonts w:hint="eastAsia"/>
      </w:rPr>
    </w:lvl>
    <w:lvl w:ilvl="1" w:tentative="0">
      <w:start w:val="1"/>
      <w:numFmt w:val="none"/>
      <w:lvlText w:val="4.7"/>
      <w:lvlJc w:val="left"/>
      <w:pPr>
        <w:tabs>
          <w:tab w:val="left" w:pos="1589"/>
        </w:tabs>
        <w:ind w:left="1468" w:hanging="900"/>
      </w:pPr>
      <w:rPr>
        <w:rFonts w:hint="eastAsia"/>
        <w:sz w:val="24"/>
        <w:szCs w:val="24"/>
      </w:rPr>
    </w:lvl>
    <w:lvl w:ilvl="2" w:tentative="0">
      <w:start w:val="1"/>
      <w:numFmt w:val="decimal"/>
      <w:lvlText w:val="4.6.%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0000001B"/>
    <w:multiLevelType w:val="multilevel"/>
    <w:tmpl w:val="000000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3.%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0000001C"/>
    <w:multiLevelType w:val="multilevel"/>
    <w:tmpl w:val="0000001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4"/>
      <w:numFmt w:val="decimal"/>
      <w:lvlText w:val="4.2.%3"/>
      <w:lvlJc w:val="left"/>
      <w:pPr>
        <w:tabs>
          <w:tab w:val="left" w:pos="1980"/>
        </w:tabs>
        <w:ind w:left="1980" w:hanging="900"/>
      </w:pPr>
      <w:rPr>
        <w:rFonts w:hint="eastAsia"/>
      </w:rPr>
    </w:lvl>
    <w:lvl w:ilvl="3" w:tentative="0">
      <w:start w:val="1"/>
      <w:numFmt w:val="decimal"/>
      <w:lvlText w:val="4.2.3.%4."/>
      <w:lvlJc w:val="left"/>
      <w:pPr>
        <w:tabs>
          <w:tab w:val="left" w:pos="4302"/>
        </w:tabs>
        <w:ind w:left="430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0000001D"/>
    <w:multiLevelType w:val="multilevel"/>
    <w:tmpl w:val="000000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24.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0000001E"/>
    <w:multiLevelType w:val="multilevel"/>
    <w:tmpl w:val="0000001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4.1.%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3B959E0"/>
    <w:multiLevelType w:val="multilevel"/>
    <w:tmpl w:val="13B959E0"/>
    <w:lvl w:ilvl="0" w:tentative="0">
      <w:start w:val="1"/>
      <w:numFmt w:val="japaneseCounting"/>
      <w:lvlText w:val="第%1章"/>
      <w:lvlJc w:val="left"/>
      <w:pPr>
        <w:tabs>
          <w:tab w:val="left" w:pos="7424"/>
        </w:tabs>
        <w:ind w:left="7424" w:hanging="1140"/>
      </w:pPr>
      <w:rPr>
        <w:rFonts w:hint="eastAsia"/>
      </w:rPr>
    </w:lvl>
    <w:lvl w:ilvl="1" w:tentative="0">
      <w:start w:val="1"/>
      <w:numFmt w:val="lowerLetter"/>
      <w:lvlText w:val="%2)"/>
      <w:lvlJc w:val="left"/>
      <w:pPr>
        <w:tabs>
          <w:tab w:val="left" w:pos="7124"/>
        </w:tabs>
        <w:ind w:left="7124" w:hanging="420"/>
      </w:pPr>
    </w:lvl>
    <w:lvl w:ilvl="2" w:tentative="0">
      <w:start w:val="1"/>
      <w:numFmt w:val="lowerRoman"/>
      <w:lvlText w:val="%3."/>
      <w:lvlJc w:val="right"/>
      <w:pPr>
        <w:tabs>
          <w:tab w:val="left" w:pos="7544"/>
        </w:tabs>
        <w:ind w:left="7544" w:hanging="420"/>
      </w:pPr>
    </w:lvl>
    <w:lvl w:ilvl="3" w:tentative="0">
      <w:start w:val="1"/>
      <w:numFmt w:val="decimal"/>
      <w:lvlText w:val="%4."/>
      <w:lvlJc w:val="left"/>
      <w:pPr>
        <w:tabs>
          <w:tab w:val="left" w:pos="7964"/>
        </w:tabs>
        <w:ind w:left="7964" w:hanging="420"/>
      </w:pPr>
    </w:lvl>
    <w:lvl w:ilvl="4" w:tentative="0">
      <w:start w:val="1"/>
      <w:numFmt w:val="lowerLetter"/>
      <w:lvlText w:val="%5)"/>
      <w:lvlJc w:val="left"/>
      <w:pPr>
        <w:tabs>
          <w:tab w:val="left" w:pos="8384"/>
        </w:tabs>
        <w:ind w:left="8384" w:hanging="420"/>
      </w:pPr>
    </w:lvl>
    <w:lvl w:ilvl="5" w:tentative="0">
      <w:start w:val="1"/>
      <w:numFmt w:val="lowerRoman"/>
      <w:lvlText w:val="%6."/>
      <w:lvlJc w:val="right"/>
      <w:pPr>
        <w:tabs>
          <w:tab w:val="left" w:pos="8804"/>
        </w:tabs>
        <w:ind w:left="8804" w:hanging="420"/>
      </w:pPr>
    </w:lvl>
    <w:lvl w:ilvl="6" w:tentative="0">
      <w:start w:val="1"/>
      <w:numFmt w:val="decimal"/>
      <w:lvlText w:val="%7."/>
      <w:lvlJc w:val="left"/>
      <w:pPr>
        <w:tabs>
          <w:tab w:val="left" w:pos="9224"/>
        </w:tabs>
        <w:ind w:left="9224" w:hanging="420"/>
      </w:pPr>
    </w:lvl>
    <w:lvl w:ilvl="7" w:tentative="0">
      <w:start w:val="1"/>
      <w:numFmt w:val="lowerLetter"/>
      <w:lvlText w:val="%8)"/>
      <w:lvlJc w:val="left"/>
      <w:pPr>
        <w:tabs>
          <w:tab w:val="left" w:pos="9644"/>
        </w:tabs>
        <w:ind w:left="9644" w:hanging="420"/>
      </w:pPr>
    </w:lvl>
    <w:lvl w:ilvl="8" w:tentative="0">
      <w:start w:val="1"/>
      <w:numFmt w:val="lowerRoman"/>
      <w:lvlText w:val="%9."/>
      <w:lvlJc w:val="right"/>
      <w:pPr>
        <w:tabs>
          <w:tab w:val="left" w:pos="10064"/>
        </w:tabs>
        <w:ind w:left="10064" w:hanging="420"/>
      </w:pPr>
    </w:lvl>
  </w:abstractNum>
  <w:num w:numId="1">
    <w:abstractNumId w:val="3"/>
  </w:num>
  <w:num w:numId="2">
    <w:abstractNumId w:val="6"/>
  </w:num>
  <w:num w:numId="3">
    <w:abstractNumId w:val="4"/>
  </w:num>
  <w:num w:numId="4">
    <w:abstractNumId w:val="2"/>
  </w:num>
  <w:num w:numId="5">
    <w:abstractNumId w:val="1"/>
  </w:num>
  <w:num w:numId="6">
    <w:abstractNumId w:val="7"/>
  </w:num>
  <w:num w:numId="7">
    <w:abstractNumId w:val="0"/>
  </w:num>
  <w:num w:numId="8">
    <w:abstractNumId w:val="5"/>
  </w:num>
  <w:num w:numId="9">
    <w:abstractNumId w:val="28"/>
  </w:num>
  <w:num w:numId="10">
    <w:abstractNumId w:val="10"/>
  </w:num>
  <w:num w:numId="11">
    <w:abstractNumId w:val="13"/>
  </w:num>
  <w:num w:numId="12">
    <w:abstractNumId w:val="26"/>
  </w:num>
  <w:num w:numId="13">
    <w:abstractNumId w:val="25"/>
  </w:num>
  <w:num w:numId="14">
    <w:abstractNumId w:val="17"/>
  </w:num>
  <w:num w:numId="15">
    <w:abstractNumId w:val="22"/>
  </w:num>
  <w:num w:numId="16">
    <w:abstractNumId w:val="11"/>
  </w:num>
  <w:num w:numId="17">
    <w:abstractNumId w:val="24"/>
  </w:num>
  <w:num w:numId="18">
    <w:abstractNumId w:val="18"/>
  </w:num>
  <w:num w:numId="19">
    <w:abstractNumId w:val="29"/>
  </w:num>
  <w:num w:numId="20">
    <w:abstractNumId w:val="21"/>
  </w:num>
  <w:num w:numId="21">
    <w:abstractNumId w:val="20"/>
  </w:num>
  <w:num w:numId="22">
    <w:abstractNumId w:val="14"/>
  </w:num>
  <w:num w:numId="23">
    <w:abstractNumId w:val="15"/>
  </w:num>
  <w:num w:numId="24">
    <w:abstractNumId w:val="12"/>
  </w:num>
  <w:num w:numId="25">
    <w:abstractNumId w:val="23"/>
  </w:num>
  <w:num w:numId="26">
    <w:abstractNumId w:val="27"/>
  </w:num>
  <w:num w:numId="27">
    <w:abstractNumId w:val="8"/>
  </w:num>
  <w:num w:numId="28">
    <w:abstractNumId w:val="9"/>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CF"/>
    <w:rsid w:val="00046118"/>
    <w:rsid w:val="000A51EA"/>
    <w:rsid w:val="000A6BBA"/>
    <w:rsid w:val="000B20FE"/>
    <w:rsid w:val="000D18EA"/>
    <w:rsid w:val="00125DED"/>
    <w:rsid w:val="0012702E"/>
    <w:rsid w:val="00154BFF"/>
    <w:rsid w:val="00287A6B"/>
    <w:rsid w:val="002D34BB"/>
    <w:rsid w:val="003E4E1C"/>
    <w:rsid w:val="003F7BC8"/>
    <w:rsid w:val="00456BCF"/>
    <w:rsid w:val="004A423B"/>
    <w:rsid w:val="004E2F1E"/>
    <w:rsid w:val="00506B81"/>
    <w:rsid w:val="0058272E"/>
    <w:rsid w:val="005A4669"/>
    <w:rsid w:val="005D3B26"/>
    <w:rsid w:val="00662872"/>
    <w:rsid w:val="00742E4D"/>
    <w:rsid w:val="007A3FC6"/>
    <w:rsid w:val="00867FED"/>
    <w:rsid w:val="00875D27"/>
    <w:rsid w:val="008E0F9B"/>
    <w:rsid w:val="008E2193"/>
    <w:rsid w:val="0097279B"/>
    <w:rsid w:val="009C2E33"/>
    <w:rsid w:val="009E06EB"/>
    <w:rsid w:val="00A55EEA"/>
    <w:rsid w:val="00A607F8"/>
    <w:rsid w:val="00AA596B"/>
    <w:rsid w:val="00AB036A"/>
    <w:rsid w:val="00AC7A69"/>
    <w:rsid w:val="00C865EB"/>
    <w:rsid w:val="00D15E69"/>
    <w:rsid w:val="00D86075"/>
    <w:rsid w:val="00DB1C8D"/>
    <w:rsid w:val="00DC0A4E"/>
    <w:rsid w:val="00DE1CBC"/>
    <w:rsid w:val="00E15B72"/>
    <w:rsid w:val="00E17BFE"/>
    <w:rsid w:val="00E566DB"/>
    <w:rsid w:val="00E94B88"/>
    <w:rsid w:val="00EB2387"/>
    <w:rsid w:val="00EE1B8E"/>
    <w:rsid w:val="00F0474F"/>
    <w:rsid w:val="27CF0AE6"/>
    <w:rsid w:val="4BA34755"/>
    <w:rsid w:val="6EFF3A08"/>
    <w:rsid w:val="75FF289A"/>
    <w:rsid w:val="BF9A1DF9"/>
    <w:rsid w:val="D7D7C68B"/>
    <w:rsid w:val="DFEFEC49"/>
    <w:rsid w:val="FEF71128"/>
    <w:rsid w:val="FEFF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4"/>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7"/>
    <w:link w:val="59"/>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7"/>
    <w:link w:val="60"/>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235"/>
    <w:semiHidden/>
    <w:unhideWhenUsed/>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236"/>
    <w:semiHidden/>
    <w:unhideWhenUsed/>
    <w:qFormat/>
    <w:uiPriority w:val="9"/>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237"/>
    <w:semiHidden/>
    <w:unhideWhenUsed/>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23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23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24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250"/>
    <w:qFormat/>
    <w:uiPriority w:val="0"/>
    <w:pPr>
      <w:spacing w:after="120" w:line="480" w:lineRule="exact"/>
      <w:ind w:left="420" w:leftChars="200" w:firstLine="420" w:firstLineChars="200"/>
    </w:pPr>
    <w:rPr>
      <w:szCs w:val="20"/>
    </w:rPr>
  </w:style>
  <w:style w:type="paragraph" w:styleId="3">
    <w:name w:val="Body Text Indent"/>
    <w:basedOn w:val="1"/>
    <w:next w:val="4"/>
    <w:link w:val="72"/>
    <w:qFormat/>
    <w:uiPriority w:val="0"/>
    <w:pPr>
      <w:spacing w:line="360" w:lineRule="auto"/>
      <w:ind w:firstLine="570"/>
    </w:pPr>
    <w:rPr>
      <w:sz w:val="24"/>
    </w:rPr>
  </w:style>
  <w:style w:type="paragraph" w:styleId="4">
    <w:name w:val="Body Text Indent 2"/>
    <w:basedOn w:val="1"/>
    <w:next w:val="1"/>
    <w:link w:val="245"/>
    <w:qFormat/>
    <w:uiPriority w:val="0"/>
    <w:pPr>
      <w:ind w:firstLine="480" w:firstLineChars="200"/>
    </w:pPr>
    <w:rPr>
      <w:rFonts w:ascii="仿宋_GB2312" w:eastAsia="仿宋_GB2312"/>
      <w:sz w:val="24"/>
    </w:rPr>
  </w:style>
  <w:style w:type="paragraph" w:styleId="7">
    <w:name w:val="Normal Indent"/>
    <w:basedOn w:val="1"/>
    <w:link w:val="67"/>
    <w:qFormat/>
    <w:uiPriority w:val="0"/>
    <w:pPr>
      <w:autoSpaceDE w:val="0"/>
      <w:autoSpaceDN w:val="0"/>
      <w:adjustRightInd w:val="0"/>
      <w:ind w:firstLine="420"/>
      <w:jc w:val="left"/>
    </w:pPr>
    <w:rPr>
      <w:rFonts w:ascii="宋体"/>
      <w:sz w:val="24"/>
    </w:rPr>
  </w:style>
  <w:style w:type="paragraph" w:styleId="15">
    <w:name w:val="toc 7"/>
    <w:basedOn w:val="1"/>
    <w:next w:val="1"/>
    <w:qFormat/>
    <w:uiPriority w:val="39"/>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index 5"/>
    <w:basedOn w:val="1"/>
    <w:next w:val="1"/>
    <w:qFormat/>
    <w:uiPriority w:val="0"/>
    <w:pPr>
      <w:ind w:left="800" w:leftChars="800"/>
    </w:pPr>
  </w:style>
  <w:style w:type="paragraph" w:styleId="18">
    <w:name w:val="Document Map"/>
    <w:basedOn w:val="1"/>
    <w:link w:val="241"/>
    <w:qFormat/>
    <w:uiPriority w:val="0"/>
    <w:pPr>
      <w:shd w:val="clear" w:color="auto" w:fill="000080"/>
    </w:pPr>
  </w:style>
  <w:style w:type="paragraph" w:styleId="19">
    <w:name w:val="annotation text"/>
    <w:basedOn w:val="1"/>
    <w:link w:val="187"/>
    <w:qFormat/>
    <w:uiPriority w:val="99"/>
    <w:pPr>
      <w:jc w:val="left"/>
    </w:pPr>
  </w:style>
  <w:style w:type="paragraph" w:styleId="20">
    <w:name w:val="Body Text 3"/>
    <w:basedOn w:val="1"/>
    <w:link w:val="242"/>
    <w:qFormat/>
    <w:uiPriority w:val="0"/>
    <w:pPr>
      <w:spacing w:after="120"/>
    </w:pPr>
    <w:rPr>
      <w:sz w:val="16"/>
      <w:szCs w:val="16"/>
    </w:rPr>
  </w:style>
  <w:style w:type="paragraph" w:styleId="21">
    <w:name w:val="Body Text"/>
    <w:basedOn w:val="1"/>
    <w:link w:val="243"/>
    <w:qFormat/>
    <w:uiPriority w:val="0"/>
    <w:pPr>
      <w:tabs>
        <w:tab w:val="left" w:pos="567"/>
      </w:tabs>
      <w:spacing w:before="120" w:line="22" w:lineRule="atLeast"/>
    </w:pPr>
    <w:rPr>
      <w:rFonts w:ascii="宋体" w:hAnsi="宋体"/>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207"/>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244"/>
    <w:qFormat/>
    <w:uiPriority w:val="0"/>
    <w:pPr>
      <w:ind w:left="100" w:leftChars="2500"/>
    </w:pPr>
    <w:rPr>
      <w:rFonts w:ascii="仿宋_GB2312" w:hAnsi="宋体" w:eastAsia="仿宋_GB2312"/>
      <w:color w:val="000000"/>
      <w:sz w:val="24"/>
    </w:rPr>
  </w:style>
  <w:style w:type="paragraph" w:styleId="29">
    <w:name w:val="Balloon Text"/>
    <w:basedOn w:val="1"/>
    <w:link w:val="246"/>
    <w:qFormat/>
    <w:uiPriority w:val="0"/>
    <w:rPr>
      <w:sz w:val="18"/>
      <w:szCs w:val="18"/>
    </w:rPr>
  </w:style>
  <w:style w:type="paragraph" w:styleId="30">
    <w:name w:val="footer"/>
    <w:basedOn w:val="1"/>
    <w:link w:val="174"/>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5">
    <w:name w:val="footnote text"/>
    <w:basedOn w:val="1"/>
    <w:link w:val="254"/>
    <w:qFormat/>
    <w:uiPriority w:val="0"/>
    <w:pPr>
      <w:snapToGrid w:val="0"/>
      <w:jc w:val="left"/>
    </w:pPr>
    <w:rPr>
      <w:kern w:val="0"/>
      <w:sz w:val="18"/>
      <w:szCs w:val="18"/>
    </w:rPr>
  </w:style>
  <w:style w:type="paragraph" w:styleId="36">
    <w:name w:val="toc 6"/>
    <w:basedOn w:val="1"/>
    <w:next w:val="1"/>
    <w:qFormat/>
    <w:uiPriority w:val="39"/>
    <w:pPr>
      <w:ind w:left="2100" w:leftChars="1000"/>
    </w:pPr>
  </w:style>
  <w:style w:type="paragraph" w:styleId="37">
    <w:name w:val="Body Text Indent 3"/>
    <w:basedOn w:val="1"/>
    <w:link w:val="24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55"/>
    <w:qFormat/>
    <w:uiPriority w:val="0"/>
    <w:pPr>
      <w:jc w:val="center"/>
    </w:pPr>
    <w:rPr>
      <w:rFonts w:eastAsia="黑体"/>
      <w:bCs/>
      <w:sz w:val="72"/>
    </w:rPr>
  </w:style>
  <w:style w:type="paragraph" w:styleId="41">
    <w:name w:val="HTML Preformatted"/>
    <w:basedOn w:val="1"/>
    <w:link w:val="2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193"/>
    <w:qFormat/>
    <w:uiPriority w:val="10"/>
    <w:pPr>
      <w:jc w:val="center"/>
      <w:outlineLvl w:val="0"/>
    </w:pPr>
    <w:rPr>
      <w:b/>
      <w:sz w:val="32"/>
      <w:szCs w:val="20"/>
    </w:rPr>
  </w:style>
  <w:style w:type="paragraph" w:styleId="45">
    <w:name w:val="annotation subject"/>
    <w:basedOn w:val="19"/>
    <w:next w:val="19"/>
    <w:link w:val="249"/>
    <w:qFormat/>
    <w:uiPriority w:val="0"/>
    <w:rPr>
      <w:b/>
      <w:bCs/>
    </w:rPr>
  </w:style>
  <w:style w:type="paragraph" w:styleId="46">
    <w:name w:val="Body Text First Indent"/>
    <w:basedOn w:val="21"/>
    <w:link w:val="256"/>
    <w:qFormat/>
    <w:uiPriority w:val="0"/>
    <w:pPr>
      <w:tabs>
        <w:tab w:val="clear" w:pos="567"/>
      </w:tabs>
      <w:spacing w:before="0" w:after="120" w:line="240" w:lineRule="auto"/>
      <w:ind w:firstLine="420" w:firstLineChars="100"/>
    </w:pPr>
    <w:rPr>
      <w:rFonts w:ascii="Times New Roman" w:hAnsi="Times New Roman"/>
      <w:kern w:val="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qFormat/>
    <w:uiPriority w:val="0"/>
    <w:rPr>
      <w:vertAlign w:val="superscript"/>
    </w:rPr>
  </w:style>
  <w:style w:type="character" w:customStyle="1" w:styleId="59">
    <w:name w:val="标题 2 字符"/>
    <w:link w:val="6"/>
    <w:qFormat/>
    <w:uiPriority w:val="0"/>
    <w:rPr>
      <w:rFonts w:ascii="Arial" w:hAnsi="Arial" w:eastAsia="黑体"/>
      <w:b/>
      <w:sz w:val="30"/>
      <w:lang w:val="en-US" w:eastAsia="zh-CN" w:bidi="ar-SA"/>
    </w:rPr>
  </w:style>
  <w:style w:type="character" w:customStyle="1" w:styleId="60">
    <w:name w:val="标题 3 字符"/>
    <w:link w:val="8"/>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50"/>
    <w:qFormat/>
    <w:uiPriority w:val="0"/>
  </w:style>
  <w:style w:type="character" w:customStyle="1" w:styleId="66">
    <w:name w:val="locality"/>
    <w:basedOn w:val="50"/>
    <w:qFormat/>
    <w:uiPriority w:val="0"/>
  </w:style>
  <w:style w:type="character" w:customStyle="1" w:styleId="67">
    <w:name w:val="正文缩进 字符"/>
    <w:link w:val="7"/>
    <w:qFormat/>
    <w:uiPriority w:val="0"/>
    <w:rPr>
      <w:rFonts w:ascii="宋体" w:eastAsia="宋体"/>
      <w:kern w:val="2"/>
      <w:sz w:val="24"/>
      <w:szCs w:val="24"/>
      <w:lang w:val="en-US" w:eastAsia="zh-CN" w:bidi="ar-SA"/>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50"/>
    <w:qFormat/>
    <w:uiPriority w:val="0"/>
  </w:style>
  <w:style w:type="character" w:customStyle="1" w:styleId="72">
    <w:name w:val="正文文本缩进 字符"/>
    <w:link w:val="3"/>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snapToGrid w:val="0"/>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表段落 字符"/>
    <w:link w:val="78"/>
    <w:qFormat/>
    <w:uiPriority w:val="34"/>
    <w:rPr>
      <w:rFonts w:ascii="Calibri" w:hAnsi="Calibri" w:eastAsia="宋体"/>
      <w:kern w:val="2"/>
      <w:sz w:val="21"/>
      <w:szCs w:val="22"/>
      <w:lang w:val="en-US" w:eastAsia="zh-CN" w:bidi="ar-SA"/>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字符"/>
    <w:link w:val="31"/>
    <w:qFormat/>
    <w:uiPriority w:val="99"/>
    <w:rPr>
      <w:rFonts w:eastAsia="宋体"/>
      <w:kern w:val="2"/>
      <w:sz w:val="18"/>
      <w:szCs w:val="18"/>
      <w:lang w:val="en-US" w:eastAsia="zh-CN" w:bidi="ar-SA"/>
    </w:rPr>
  </w:style>
  <w:style w:type="character" w:customStyle="1" w:styleId="82">
    <w:name w:val="chanpin拷贝"/>
    <w:basedOn w:val="50"/>
    <w:qFormat/>
    <w:uiPriority w:val="0"/>
  </w:style>
  <w:style w:type="character" w:customStyle="1" w:styleId="83">
    <w:name w:val="纯文本 Char1"/>
    <w:qFormat/>
    <w:uiPriority w:val="0"/>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next w:val="1"/>
    <w:qFormat/>
    <w:uiPriority w:val="0"/>
    <w:pPr>
      <w:numPr>
        <w:ilvl w:val="0"/>
      </w:numPr>
      <w:tabs>
        <w:tab w:val="left" w:pos="360"/>
        <w:tab w:val="left" w:pos="840"/>
      </w:tabs>
      <w:ind w:hanging="840"/>
      <w:outlineLvl w:val="2"/>
    </w:pPr>
    <w:rPr>
      <w:rFonts w:ascii="宋体" w:eastAsia="宋体"/>
      <w:b w:val="0"/>
    </w:rPr>
  </w:style>
  <w:style w:type="paragraph" w:customStyle="1" w:styleId="86">
    <w:name w:val="一级条标题"/>
    <w:basedOn w:val="87"/>
    <w:next w:val="1"/>
    <w:qFormat/>
    <w:uiPriority w:val="0"/>
    <w:pPr>
      <w:numPr>
        <w:ilvl w:val="1"/>
        <w:numId w:val="0"/>
      </w:numPr>
      <w:tabs>
        <w:tab w:val="left" w:pos="360"/>
        <w:tab w:val="left" w:pos="840"/>
      </w:tabs>
      <w:ind w:hanging="840"/>
      <w:outlineLvl w:val="1"/>
    </w:pPr>
  </w:style>
  <w:style w:type="paragraph" w:customStyle="1" w:styleId="8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ilvl w:val="0"/>
        <w:numId w:val="2"/>
      </w:numPr>
    </w:pPr>
  </w:style>
  <w:style w:type="paragraph" w:customStyle="1" w:styleId="93">
    <w:name w:val="项目编号1"/>
    <w:basedOn w:val="1"/>
    <w:qFormat/>
    <w:uiPriority w:val="0"/>
    <w:pPr>
      <w:spacing w:before="100" w:beforeAutospacing="1" w:after="100" w:afterAutospacing="1" w:line="360" w:lineRule="auto"/>
      <w:ind w:left="420" w:hanging="420"/>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8"/>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next w:val="1"/>
    <w:qFormat/>
    <w:uiPriority w:val="0"/>
    <w:pPr>
      <w:numPr>
        <w:ilvl w:val="4"/>
        <w:numId w:val="0"/>
      </w:numPr>
      <w:tabs>
        <w:tab w:val="left" w:pos="360"/>
        <w:tab w:val="left" w:pos="840"/>
      </w:tabs>
      <w:ind w:hanging="840"/>
      <w:outlineLvl w:val="4"/>
    </w:pPr>
  </w:style>
  <w:style w:type="paragraph" w:customStyle="1" w:styleId="123">
    <w:name w:val="三级条标题"/>
    <w:basedOn w:val="85"/>
    <w:next w:val="1"/>
    <w:qFormat/>
    <w:uiPriority w:val="0"/>
    <w:pPr>
      <w:numPr>
        <w:ilvl w:val="3"/>
        <w:numId w:val="1"/>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6"/>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next w:val="1"/>
    <w:qFormat/>
    <w:uiPriority w:val="0"/>
    <w:pPr>
      <w:numPr>
        <w:ilvl w:val="5"/>
      </w:numPr>
      <w:ind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4"/>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qFormat/>
    <w:uiPriority w:val="0"/>
    <w:pPr>
      <w:tabs>
        <w:tab w:val="left" w:pos="360"/>
      </w:tabs>
    </w:pPr>
    <w:rPr>
      <w:sz w:val="24"/>
    </w:rPr>
  </w:style>
  <w:style w:type="paragraph" w:customStyle="1" w:styleId="14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7">
    <w:name w:val="样式2"/>
    <w:basedOn w:val="43"/>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4">
    <w:name w:val="列出段落1"/>
    <w:basedOn w:val="1"/>
    <w:qFormat/>
    <w:uiPriority w:val="0"/>
    <w:pPr>
      <w:ind w:firstLine="420" w:firstLineChars="200"/>
    </w:pPr>
    <w:rPr>
      <w:rFonts w:ascii="Calibri" w:hAnsi="Calibri"/>
      <w:szCs w:val="22"/>
    </w:rPr>
  </w:style>
  <w:style w:type="paragraph" w:customStyle="1" w:styleId="16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字元 字元1"/>
    <w:basedOn w:val="1"/>
    <w:qFormat/>
    <w:uiPriority w:val="0"/>
    <w:rPr>
      <w:rFonts w:ascii="Tahoma" w:hAnsi="Tahoma"/>
      <w:sz w:val="24"/>
      <w:szCs w:val="20"/>
    </w:rPr>
  </w:style>
  <w:style w:type="paragraph" w:customStyle="1" w:styleId="167">
    <w:name w:val="_Style 160"/>
    <w:qFormat/>
    <w:uiPriority w:val="0"/>
    <w:rPr>
      <w:rFonts w:ascii="Times New Roman" w:hAnsi="Times New Roman" w:eastAsia="宋体" w:cs="Times New Roman"/>
      <w:kern w:val="2"/>
      <w:sz w:val="21"/>
      <w:szCs w:val="24"/>
      <w:lang w:val="en-US" w:eastAsia="zh-CN" w:bidi="ar-SA"/>
    </w:rPr>
  </w:style>
  <w:style w:type="paragraph" w:customStyle="1" w:styleId="168">
    <w:name w:val="项目编号3"/>
    <w:basedOn w:val="128"/>
    <w:qFormat/>
    <w:uiPriority w:val="0"/>
    <w:pPr>
      <w:numPr>
        <w:ilvl w:val="0"/>
        <w:numId w:val="5"/>
      </w:numPr>
    </w:pPr>
  </w:style>
  <w:style w:type="paragraph" w:customStyle="1" w:styleId="169">
    <w:name w:val="Char21"/>
    <w:basedOn w:val="1"/>
    <w:qFormat/>
    <w:uiPriority w:val="0"/>
    <w:rPr>
      <w:rFonts w:ascii="Tahoma" w:hAnsi="Tahoma"/>
      <w:sz w:val="24"/>
      <w:szCs w:val="20"/>
    </w:rPr>
  </w:style>
  <w:style w:type="paragraph" w:customStyle="1" w:styleId="17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71">
    <w:name w:val="Char Char Char Char Char Char Char Char Char Char1"/>
    <w:basedOn w:val="1"/>
    <w:qFormat/>
    <w:uiPriority w:val="0"/>
    <w:rPr>
      <w:rFonts w:ascii="宋体" w:hAnsi="宋体" w:cs="Courier New"/>
      <w:sz w:val="32"/>
      <w:szCs w:val="32"/>
    </w:rPr>
  </w:style>
  <w:style w:type="paragraph" w:customStyle="1" w:styleId="172">
    <w:name w:val="正文文本样式 加粗"/>
    <w:basedOn w:val="128"/>
    <w:qFormat/>
    <w:uiPriority w:val="0"/>
    <w:rPr>
      <w:b/>
    </w:rPr>
  </w:style>
  <w:style w:type="paragraph" w:customStyle="1" w:styleId="173">
    <w:name w:val="Char2 Char Char Char Char Char Char"/>
    <w:basedOn w:val="1"/>
    <w:qFormat/>
    <w:uiPriority w:val="0"/>
    <w:pPr>
      <w:widowControl/>
      <w:spacing w:line="400" w:lineRule="exact"/>
      <w:jc w:val="center"/>
    </w:pPr>
  </w:style>
  <w:style w:type="character" w:customStyle="1" w:styleId="174">
    <w:name w:val="页脚 字符"/>
    <w:link w:val="30"/>
    <w:qFormat/>
    <w:uiPriority w:val="0"/>
    <w:rPr>
      <w:rFonts w:ascii="宋体" w:eastAsia="宋体"/>
      <w:sz w:val="18"/>
      <w:lang w:val="en-US" w:eastAsia="zh-CN" w:bidi="ar-SA"/>
    </w:rPr>
  </w:style>
  <w:style w:type="paragraph" w:customStyle="1" w:styleId="175">
    <w:name w:val="Char Char4"/>
    <w:basedOn w:val="1"/>
    <w:qFormat/>
    <w:uiPriority w:val="0"/>
    <w:pPr>
      <w:widowControl/>
      <w:spacing w:line="400" w:lineRule="exact"/>
      <w:jc w:val="center"/>
    </w:pPr>
  </w:style>
  <w:style w:type="paragraph" w:customStyle="1" w:styleId="176">
    <w:name w:val="Char3 Char Char Char1"/>
    <w:basedOn w:val="1"/>
    <w:qFormat/>
    <w:uiPriority w:val="0"/>
    <w:rPr>
      <w:rFonts w:ascii="Tahoma" w:hAnsi="Tahoma"/>
      <w:sz w:val="24"/>
      <w:szCs w:val="20"/>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9">
    <w:name w:val="中等深浅网格 1 - 强调文字颜色 2 Char"/>
    <w:link w:val="180"/>
    <w:qFormat/>
    <w:uiPriority w:val="0"/>
    <w:rPr>
      <w:kern w:val="2"/>
      <w:sz w:val="21"/>
      <w:szCs w:val="24"/>
      <w:lang w:val="zh-CN" w:eastAsia="zh-CN"/>
    </w:rPr>
  </w:style>
  <w:style w:type="paragraph" w:customStyle="1" w:styleId="180">
    <w:name w:val="1"/>
    <w:link w:val="179"/>
    <w:qFormat/>
    <w:uiPriority w:val="0"/>
    <w:rPr>
      <w:rFonts w:ascii="Times New Roman" w:hAnsi="Times New Roman" w:eastAsia="宋体" w:cs="Times New Roman"/>
      <w:kern w:val="2"/>
      <w:sz w:val="21"/>
      <w:szCs w:val="24"/>
      <w:lang w:val="zh-CN" w:eastAsia="zh-CN" w:bidi="ar-SA"/>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3">
    <w:name w:val="正文表格"/>
    <w:basedOn w:val="1"/>
    <w:link w:val="184"/>
    <w:qFormat/>
    <w:uiPriority w:val="0"/>
    <w:pPr>
      <w:adjustRightInd w:val="0"/>
      <w:snapToGrid w:val="0"/>
      <w:jc w:val="left"/>
    </w:pPr>
    <w:rPr>
      <w:rFonts w:ascii="宋体" w:hAnsi="宋体"/>
      <w:color w:val="000000"/>
      <w:szCs w:val="21"/>
    </w:rPr>
  </w:style>
  <w:style w:type="character" w:customStyle="1" w:styleId="184">
    <w:name w:val="正文表格 Char"/>
    <w:link w:val="183"/>
    <w:qFormat/>
    <w:uiPriority w:val="0"/>
    <w:rPr>
      <w:rFonts w:ascii="宋体" w:hAnsi="宋体"/>
      <w:color w:val="000000"/>
      <w:kern w:val="2"/>
      <w:sz w:val="21"/>
      <w:szCs w:val="21"/>
    </w:rPr>
  </w:style>
  <w:style w:type="paragraph" w:customStyle="1" w:styleId="185">
    <w:name w:val="正文重点"/>
    <w:basedOn w:val="1"/>
    <w:link w:val="186"/>
    <w:qFormat/>
    <w:uiPriority w:val="0"/>
    <w:pPr>
      <w:adjustRightInd w:val="0"/>
      <w:spacing w:line="360" w:lineRule="auto"/>
      <w:ind w:firstLine="482" w:firstLineChars="200"/>
      <w:jc w:val="left"/>
      <w:textAlignment w:val="baseline"/>
    </w:pPr>
    <w:rPr>
      <w:b/>
      <w:kern w:val="0"/>
      <w:sz w:val="24"/>
      <w:szCs w:val="20"/>
    </w:rPr>
  </w:style>
  <w:style w:type="character" w:customStyle="1" w:styleId="186">
    <w:name w:val="正文重点 Char"/>
    <w:link w:val="185"/>
    <w:qFormat/>
    <w:uiPriority w:val="0"/>
    <w:rPr>
      <w:b/>
      <w:sz w:val="24"/>
    </w:rPr>
  </w:style>
  <w:style w:type="character" w:customStyle="1" w:styleId="187">
    <w:name w:val="批注文字 字符1"/>
    <w:link w:val="19"/>
    <w:qFormat/>
    <w:uiPriority w:val="99"/>
    <w:rPr>
      <w:kern w:val="2"/>
      <w:sz w:val="21"/>
      <w:szCs w:val="24"/>
    </w:rPr>
  </w:style>
  <w:style w:type="paragraph" w:customStyle="1" w:styleId="188">
    <w:name w:val="标题1-附件"/>
    <w:basedOn w:val="5"/>
    <w:qFormat/>
    <w:uiPriority w:val="0"/>
    <w:pPr>
      <w:jc w:val="left"/>
    </w:pPr>
    <w:rPr>
      <w:sz w:val="24"/>
      <w:szCs w:val="24"/>
    </w:rPr>
  </w:style>
  <w:style w:type="paragraph" w:customStyle="1" w:styleId="189">
    <w:name w:val="正文小标题"/>
    <w:basedOn w:val="1"/>
    <w:next w:val="7"/>
    <w:link w:val="19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0">
    <w:name w:val="正文小标题 Char"/>
    <w:link w:val="189"/>
    <w:qFormat/>
    <w:uiPriority w:val="0"/>
    <w:rPr>
      <w:rFonts w:ascii="宋体" w:hAnsi="宋体"/>
      <w:b/>
      <w:i/>
      <w:color w:val="FF0000"/>
      <w:kern w:val="2"/>
      <w:sz w:val="24"/>
    </w:rPr>
  </w:style>
  <w:style w:type="paragraph" w:customStyle="1" w:styleId="191">
    <w:name w:val="正文大标题"/>
    <w:basedOn w:val="189"/>
    <w:next w:val="7"/>
    <w:link w:val="192"/>
    <w:qFormat/>
    <w:uiPriority w:val="0"/>
    <w:pPr>
      <w:jc w:val="center"/>
    </w:pPr>
    <w:rPr>
      <w:i w:val="0"/>
      <w:color w:val="000000"/>
      <w:sz w:val="28"/>
      <w:szCs w:val="21"/>
    </w:rPr>
  </w:style>
  <w:style w:type="character" w:customStyle="1" w:styleId="192">
    <w:name w:val="正文大标题 Char"/>
    <w:link w:val="191"/>
    <w:qFormat/>
    <w:uiPriority w:val="0"/>
    <w:rPr>
      <w:rFonts w:ascii="宋体" w:hAnsi="宋体"/>
      <w:b/>
      <w:color w:val="000000"/>
      <w:kern w:val="2"/>
      <w:sz w:val="28"/>
      <w:szCs w:val="21"/>
    </w:rPr>
  </w:style>
  <w:style w:type="character" w:customStyle="1" w:styleId="193">
    <w:name w:val="标题 字符"/>
    <w:link w:val="44"/>
    <w:qFormat/>
    <w:uiPriority w:val="0"/>
    <w:rPr>
      <w:b/>
      <w:kern w:val="2"/>
      <w:sz w:val="32"/>
    </w:rPr>
  </w:style>
  <w:style w:type="paragraph" w:customStyle="1" w:styleId="194">
    <w:name w:val="注释"/>
    <w:basedOn w:val="1"/>
    <w:link w:val="195"/>
    <w:qFormat/>
    <w:uiPriority w:val="0"/>
    <w:pPr>
      <w:adjustRightInd w:val="0"/>
      <w:snapToGrid w:val="0"/>
      <w:ind w:left="420" w:hanging="420" w:hangingChars="200"/>
      <w:jc w:val="left"/>
    </w:pPr>
    <w:rPr>
      <w:rFonts w:ascii="宋体" w:hAnsi="宋体"/>
      <w:szCs w:val="21"/>
    </w:rPr>
  </w:style>
  <w:style w:type="character" w:customStyle="1" w:styleId="195">
    <w:name w:val="注释 Char"/>
    <w:link w:val="194"/>
    <w:qFormat/>
    <w:uiPriority w:val="0"/>
    <w:rPr>
      <w:rFonts w:ascii="宋体" w:hAnsi="宋体"/>
      <w:kern w:val="2"/>
      <w:sz w:val="21"/>
      <w:szCs w:val="21"/>
    </w:rPr>
  </w:style>
  <w:style w:type="paragraph" w:customStyle="1" w:styleId="19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19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198">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character" w:customStyle="1" w:styleId="199">
    <w:name w:val="批注文字 字符"/>
    <w:qFormat/>
    <w:uiPriority w:val="0"/>
    <w:rPr>
      <w:rFonts w:ascii="Times New Roman" w:hAnsi="Times New Roman" w:eastAsia="宋体" w:cs="Times New Roman"/>
      <w:sz w:val="24"/>
      <w:lang w:val="en-US" w:eastAsia="zh-CN" w:bidi="ar-SA"/>
    </w:rPr>
  </w:style>
  <w:style w:type="character" w:customStyle="1" w:styleId="200">
    <w:name w:val="纯文本 字符"/>
    <w:qFormat/>
    <w:uiPriority w:val="0"/>
    <w:rPr>
      <w:rFonts w:ascii="宋体" w:hAnsi="Courier New" w:eastAsia="宋体" w:cs="Times New Roman"/>
      <w:kern w:val="2"/>
      <w:sz w:val="21"/>
      <w:szCs w:val="21"/>
      <w:lang w:val="en-US" w:eastAsia="zh-CN" w:bidi="ar-SA"/>
    </w:rPr>
  </w:style>
  <w:style w:type="paragraph" w:customStyle="1" w:styleId="201">
    <w:name w:val="表格1"/>
    <w:basedOn w:val="1"/>
    <w:qFormat/>
    <w:uiPriority w:val="0"/>
    <w:pPr>
      <w:ind w:firstLine="480" w:firstLineChars="200"/>
      <w:jc w:val="center"/>
    </w:pPr>
    <w:rPr>
      <w:sz w:val="24"/>
      <w:szCs w:val="20"/>
    </w:rPr>
  </w:style>
  <w:style w:type="character" w:customStyle="1" w:styleId="202">
    <w:name w:val="纯文本 字符1"/>
    <w:qFormat/>
    <w:uiPriority w:val="0"/>
    <w:rPr>
      <w:rFonts w:ascii="宋体" w:hAnsi="Courier New"/>
    </w:rPr>
  </w:style>
  <w:style w:type="character" w:customStyle="1" w:styleId="203">
    <w:name w:val="bjh-p"/>
    <w:qFormat/>
    <w:uiPriority w:val="0"/>
  </w:style>
  <w:style w:type="paragraph" w:customStyle="1" w:styleId="20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5">
    <w:name w:val="正文格式 Char"/>
    <w:link w:val="206"/>
    <w:qFormat/>
    <w:uiPriority w:val="0"/>
    <w:rPr>
      <w:rFonts w:ascii="宋体" w:hAnsi="宋体"/>
      <w:sz w:val="24"/>
      <w:szCs w:val="24"/>
      <w:lang w:val="en-GB"/>
    </w:rPr>
  </w:style>
  <w:style w:type="paragraph" w:customStyle="1" w:styleId="206">
    <w:name w:val="正文格式"/>
    <w:basedOn w:val="1"/>
    <w:link w:val="205"/>
    <w:qFormat/>
    <w:uiPriority w:val="0"/>
    <w:pPr>
      <w:spacing w:beforeLines="50" w:line="360" w:lineRule="auto"/>
      <w:ind w:firstLine="480" w:firstLineChars="200"/>
    </w:pPr>
    <w:rPr>
      <w:rFonts w:ascii="宋体" w:hAnsi="宋体"/>
      <w:kern w:val="0"/>
      <w:sz w:val="24"/>
      <w:lang w:val="en-GB"/>
    </w:rPr>
  </w:style>
  <w:style w:type="character" w:customStyle="1" w:styleId="207">
    <w:name w:val="纯文本 字符2"/>
    <w:basedOn w:val="50"/>
    <w:link w:val="26"/>
    <w:qFormat/>
    <w:uiPriority w:val="0"/>
    <w:rPr>
      <w:rFonts w:hint="eastAsia" w:ascii="宋体" w:hAnsi="Courier New" w:eastAsia="宋体" w:cs="宋体"/>
      <w:kern w:val="2"/>
      <w:sz w:val="21"/>
    </w:rPr>
  </w:style>
  <w:style w:type="character" w:customStyle="1" w:styleId="208">
    <w:name w:val="标题 3 Char"/>
    <w:qFormat/>
    <w:uiPriority w:val="9"/>
    <w:rPr>
      <w:rFonts w:ascii="宋体" w:eastAsia="宋体"/>
      <w:b/>
      <w:sz w:val="24"/>
      <w:u w:val="single"/>
      <w:lang w:val="en-US" w:eastAsia="zh-CN" w:bidi="ar-SA"/>
    </w:rPr>
  </w:style>
  <w:style w:type="character" w:customStyle="1" w:styleId="209">
    <w:name w:val="正文缩进 Char"/>
    <w:qFormat/>
    <w:uiPriority w:val="0"/>
    <w:rPr>
      <w:rFonts w:ascii="宋体" w:eastAsia="宋体"/>
      <w:kern w:val="2"/>
      <w:sz w:val="24"/>
      <w:szCs w:val="24"/>
      <w:lang w:val="en-US" w:eastAsia="zh-CN" w:bidi="ar-SA"/>
    </w:rPr>
  </w:style>
  <w:style w:type="character" w:customStyle="1" w:styleId="210">
    <w:name w:val="Char Char111"/>
    <w:qFormat/>
    <w:uiPriority w:val="0"/>
    <w:rPr>
      <w:rFonts w:ascii="宋体" w:eastAsia="宋体"/>
      <w:b/>
      <w:sz w:val="24"/>
      <w:u w:val="single"/>
      <w:lang w:val="en-US" w:eastAsia="zh-CN" w:bidi="ar-SA"/>
    </w:rPr>
  </w:style>
  <w:style w:type="character" w:customStyle="1" w:styleId="211">
    <w:name w:val="正文文本缩进 Char"/>
    <w:qFormat/>
    <w:uiPriority w:val="0"/>
    <w:rPr>
      <w:rFonts w:eastAsia="宋体"/>
      <w:kern w:val="2"/>
      <w:sz w:val="24"/>
      <w:szCs w:val="24"/>
      <w:lang w:val="en-US" w:eastAsia="zh-CN" w:bidi="ar-SA"/>
    </w:rPr>
  </w:style>
  <w:style w:type="character" w:customStyle="1" w:styleId="212">
    <w:name w:val="列出段落 Char"/>
    <w:qFormat/>
    <w:uiPriority w:val="0"/>
    <w:rPr>
      <w:rFonts w:ascii="Calibri" w:hAnsi="Calibri" w:eastAsia="宋体"/>
      <w:kern w:val="2"/>
      <w:sz w:val="21"/>
      <w:szCs w:val="22"/>
      <w:lang w:val="en-US" w:eastAsia="zh-CN" w:bidi="ar-SA"/>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标题 2 Char"/>
    <w:qFormat/>
    <w:uiPriority w:val="0"/>
    <w:rPr>
      <w:rFonts w:ascii="Arial" w:hAnsi="Arial" w:eastAsia="黑体"/>
      <w:b/>
      <w:sz w:val="30"/>
      <w:lang w:val="en-US" w:eastAsia="zh-CN" w:bidi="ar-SA"/>
    </w:rPr>
  </w:style>
  <w:style w:type="paragraph" w:customStyle="1" w:styleId="215">
    <w:name w:val="字元 字元2"/>
    <w:basedOn w:val="1"/>
    <w:qFormat/>
    <w:uiPriority w:val="0"/>
    <w:rPr>
      <w:rFonts w:ascii="Tahoma" w:hAnsi="Tahoma"/>
      <w:sz w:val="24"/>
      <w:szCs w:val="20"/>
    </w:rPr>
  </w:style>
  <w:style w:type="paragraph" w:customStyle="1" w:styleId="216">
    <w:name w:val="Char3 Char Char Char2"/>
    <w:basedOn w:val="1"/>
    <w:qFormat/>
    <w:uiPriority w:val="0"/>
    <w:rPr>
      <w:rFonts w:ascii="Tahoma" w:hAnsi="Tahoma"/>
      <w:sz w:val="24"/>
      <w:szCs w:val="20"/>
    </w:rPr>
  </w:style>
  <w:style w:type="paragraph" w:customStyle="1" w:styleId="21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8">
    <w:name w:val="Char3"/>
    <w:basedOn w:val="1"/>
    <w:qFormat/>
    <w:uiPriority w:val="0"/>
    <w:pPr>
      <w:tabs>
        <w:tab w:val="left" w:pos="360"/>
      </w:tabs>
    </w:pPr>
    <w:rPr>
      <w:sz w:val="24"/>
    </w:rPr>
  </w:style>
  <w:style w:type="paragraph" w:customStyle="1" w:styleId="21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Char Char Char1 Char2"/>
    <w:basedOn w:val="1"/>
    <w:qFormat/>
    <w:uiPriority w:val="0"/>
    <w:rPr>
      <w:rFonts w:ascii="Tahoma" w:hAnsi="Tahoma"/>
      <w:sz w:val="24"/>
      <w:szCs w:val="20"/>
    </w:rPr>
  </w:style>
  <w:style w:type="paragraph" w:customStyle="1" w:styleId="223">
    <w:name w:val="Char Char Char2"/>
    <w:basedOn w:val="1"/>
    <w:qFormat/>
    <w:uiPriority w:val="0"/>
    <w:rPr>
      <w:rFonts w:ascii="Tahoma" w:hAnsi="Tahoma"/>
      <w:sz w:val="24"/>
      <w:szCs w:val="20"/>
    </w:rPr>
  </w:style>
  <w:style w:type="paragraph" w:customStyle="1" w:styleId="22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6">
    <w:name w:val="修订1"/>
    <w:qFormat/>
    <w:uiPriority w:val="0"/>
    <w:rPr>
      <w:rFonts w:ascii="Times New Roman" w:hAnsi="Times New Roman" w:eastAsia="宋体" w:cs="Times New Roman"/>
      <w:kern w:val="2"/>
      <w:sz w:val="21"/>
      <w:szCs w:val="24"/>
      <w:lang w:val="en-US" w:eastAsia="zh-CN" w:bidi="ar-SA"/>
    </w:rPr>
  </w:style>
  <w:style w:type="paragraph" w:customStyle="1" w:styleId="227">
    <w:name w:val="Char22"/>
    <w:basedOn w:val="1"/>
    <w:qFormat/>
    <w:uiPriority w:val="0"/>
    <w:rPr>
      <w:rFonts w:ascii="Tahoma" w:hAnsi="Tahoma"/>
      <w:sz w:val="24"/>
      <w:szCs w:val="20"/>
    </w:rPr>
  </w:style>
  <w:style w:type="paragraph" w:customStyle="1" w:styleId="228">
    <w:name w:val="Char Char Char Char Char Char Char Char Char Char2"/>
    <w:basedOn w:val="1"/>
    <w:qFormat/>
    <w:uiPriority w:val="0"/>
    <w:rPr>
      <w:rFonts w:ascii="宋体" w:hAnsi="宋体" w:cs="Courier New"/>
      <w:sz w:val="32"/>
      <w:szCs w:val="32"/>
    </w:rPr>
  </w:style>
  <w:style w:type="paragraph" w:customStyle="1" w:styleId="229">
    <w:name w:val="Char2 Char Char Char Char Char Char1"/>
    <w:basedOn w:val="1"/>
    <w:qFormat/>
    <w:uiPriority w:val="0"/>
    <w:pPr>
      <w:widowControl/>
      <w:spacing w:line="400" w:lineRule="exact"/>
      <w:jc w:val="center"/>
    </w:pPr>
  </w:style>
  <w:style w:type="character" w:customStyle="1" w:styleId="230">
    <w:name w:val="页脚 Char"/>
    <w:qFormat/>
    <w:uiPriority w:val="0"/>
    <w:rPr>
      <w:rFonts w:ascii="宋体" w:eastAsia="宋体"/>
      <w:sz w:val="18"/>
      <w:lang w:val="en-US" w:eastAsia="zh-CN" w:bidi="ar-SA"/>
    </w:rPr>
  </w:style>
  <w:style w:type="paragraph" w:customStyle="1" w:styleId="231">
    <w:name w:val="Char Char41"/>
    <w:basedOn w:val="1"/>
    <w:qFormat/>
    <w:uiPriority w:val="0"/>
    <w:pPr>
      <w:widowControl/>
      <w:spacing w:line="400" w:lineRule="exact"/>
      <w:jc w:val="center"/>
    </w:pPr>
  </w:style>
  <w:style w:type="character" w:customStyle="1" w:styleId="232">
    <w:name w:val="批注文字 Char"/>
    <w:qFormat/>
    <w:uiPriority w:val="99"/>
    <w:rPr>
      <w:kern w:val="2"/>
      <w:sz w:val="21"/>
      <w:szCs w:val="24"/>
    </w:rPr>
  </w:style>
  <w:style w:type="character" w:customStyle="1" w:styleId="233">
    <w:name w:val="标题 Char"/>
    <w:qFormat/>
    <w:uiPriority w:val="0"/>
    <w:rPr>
      <w:b/>
      <w:kern w:val="2"/>
      <w:sz w:val="32"/>
    </w:rPr>
  </w:style>
  <w:style w:type="character" w:customStyle="1" w:styleId="234">
    <w:name w:val="标题 1 字符"/>
    <w:basedOn w:val="50"/>
    <w:link w:val="5"/>
    <w:qFormat/>
    <w:uiPriority w:val="0"/>
    <w:rPr>
      <w:rFonts w:ascii="宋体"/>
      <w:b/>
      <w:kern w:val="44"/>
      <w:sz w:val="32"/>
    </w:rPr>
  </w:style>
  <w:style w:type="character" w:customStyle="1" w:styleId="235">
    <w:name w:val="标题 4 字符"/>
    <w:basedOn w:val="50"/>
    <w:link w:val="9"/>
    <w:qFormat/>
    <w:uiPriority w:val="0"/>
    <w:rPr>
      <w:rFonts w:ascii="Arial" w:hAnsi="Arial" w:eastAsia="黑体"/>
      <w:b/>
      <w:sz w:val="28"/>
    </w:rPr>
  </w:style>
  <w:style w:type="character" w:customStyle="1" w:styleId="236">
    <w:name w:val="标题 5 字符"/>
    <w:basedOn w:val="50"/>
    <w:link w:val="10"/>
    <w:qFormat/>
    <w:uiPriority w:val="0"/>
    <w:rPr>
      <w:b/>
      <w:sz w:val="28"/>
    </w:rPr>
  </w:style>
  <w:style w:type="character" w:customStyle="1" w:styleId="237">
    <w:name w:val="标题 6 字符"/>
    <w:basedOn w:val="50"/>
    <w:link w:val="11"/>
    <w:qFormat/>
    <w:uiPriority w:val="0"/>
    <w:rPr>
      <w:rFonts w:ascii="Arial" w:hAnsi="Arial" w:eastAsia="黑体"/>
      <w:b/>
      <w:sz w:val="24"/>
    </w:rPr>
  </w:style>
  <w:style w:type="character" w:customStyle="1" w:styleId="238">
    <w:name w:val="标题 7 字符"/>
    <w:basedOn w:val="50"/>
    <w:link w:val="12"/>
    <w:qFormat/>
    <w:uiPriority w:val="0"/>
    <w:rPr>
      <w:b/>
      <w:sz w:val="24"/>
    </w:rPr>
  </w:style>
  <w:style w:type="character" w:customStyle="1" w:styleId="239">
    <w:name w:val="标题 8 字符"/>
    <w:basedOn w:val="50"/>
    <w:link w:val="13"/>
    <w:qFormat/>
    <w:uiPriority w:val="0"/>
    <w:rPr>
      <w:rFonts w:ascii="Arial" w:hAnsi="Arial" w:eastAsia="黑体"/>
      <w:sz w:val="24"/>
    </w:rPr>
  </w:style>
  <w:style w:type="character" w:customStyle="1" w:styleId="240">
    <w:name w:val="标题 9 字符"/>
    <w:basedOn w:val="50"/>
    <w:link w:val="14"/>
    <w:qFormat/>
    <w:uiPriority w:val="0"/>
    <w:rPr>
      <w:rFonts w:ascii="Arial" w:hAnsi="Arial" w:eastAsia="黑体"/>
      <w:sz w:val="21"/>
    </w:rPr>
  </w:style>
  <w:style w:type="character" w:customStyle="1" w:styleId="241">
    <w:name w:val="文档结构图 字符"/>
    <w:basedOn w:val="50"/>
    <w:link w:val="18"/>
    <w:qFormat/>
    <w:uiPriority w:val="0"/>
    <w:rPr>
      <w:kern w:val="2"/>
      <w:sz w:val="21"/>
      <w:szCs w:val="24"/>
      <w:shd w:val="clear" w:color="auto" w:fill="000080"/>
    </w:rPr>
  </w:style>
  <w:style w:type="character" w:customStyle="1" w:styleId="242">
    <w:name w:val="正文文本 3 字符"/>
    <w:basedOn w:val="50"/>
    <w:link w:val="20"/>
    <w:qFormat/>
    <w:uiPriority w:val="0"/>
    <w:rPr>
      <w:kern w:val="2"/>
      <w:sz w:val="16"/>
      <w:szCs w:val="16"/>
    </w:rPr>
  </w:style>
  <w:style w:type="character" w:customStyle="1" w:styleId="243">
    <w:name w:val="正文文本 字符"/>
    <w:basedOn w:val="50"/>
    <w:link w:val="21"/>
    <w:qFormat/>
    <w:uiPriority w:val="0"/>
    <w:rPr>
      <w:rFonts w:ascii="宋体" w:hAnsi="宋体"/>
      <w:kern w:val="2"/>
      <w:sz w:val="24"/>
      <w:szCs w:val="24"/>
    </w:rPr>
  </w:style>
  <w:style w:type="character" w:customStyle="1" w:styleId="244">
    <w:name w:val="日期 字符"/>
    <w:basedOn w:val="50"/>
    <w:link w:val="28"/>
    <w:qFormat/>
    <w:uiPriority w:val="0"/>
    <w:rPr>
      <w:rFonts w:ascii="仿宋_GB2312" w:hAnsi="宋体" w:eastAsia="仿宋_GB2312"/>
      <w:color w:val="000000"/>
      <w:kern w:val="2"/>
      <w:sz w:val="24"/>
      <w:szCs w:val="24"/>
    </w:rPr>
  </w:style>
  <w:style w:type="character" w:customStyle="1" w:styleId="245">
    <w:name w:val="正文文本缩进 2 字符"/>
    <w:basedOn w:val="50"/>
    <w:link w:val="4"/>
    <w:qFormat/>
    <w:uiPriority w:val="0"/>
    <w:rPr>
      <w:rFonts w:ascii="仿宋_GB2312" w:eastAsia="仿宋_GB2312"/>
      <w:kern w:val="2"/>
      <w:sz w:val="24"/>
      <w:szCs w:val="24"/>
    </w:rPr>
  </w:style>
  <w:style w:type="character" w:customStyle="1" w:styleId="246">
    <w:name w:val="批注框文本 字符"/>
    <w:basedOn w:val="50"/>
    <w:link w:val="29"/>
    <w:qFormat/>
    <w:uiPriority w:val="0"/>
    <w:rPr>
      <w:kern w:val="2"/>
      <w:sz w:val="18"/>
      <w:szCs w:val="18"/>
    </w:rPr>
  </w:style>
  <w:style w:type="character" w:customStyle="1" w:styleId="247">
    <w:name w:val="正文文本缩进 3 字符"/>
    <w:basedOn w:val="50"/>
    <w:link w:val="37"/>
    <w:qFormat/>
    <w:uiPriority w:val="0"/>
    <w:rPr>
      <w:rFonts w:ascii="宋体"/>
      <w:sz w:val="24"/>
    </w:rPr>
  </w:style>
  <w:style w:type="character" w:customStyle="1" w:styleId="248">
    <w:name w:val="HTML 预设格式 字符"/>
    <w:basedOn w:val="50"/>
    <w:link w:val="41"/>
    <w:qFormat/>
    <w:uiPriority w:val="0"/>
    <w:rPr>
      <w:rFonts w:ascii="宋体" w:hAnsi="宋体" w:cs="宋体"/>
      <w:sz w:val="24"/>
      <w:szCs w:val="24"/>
    </w:rPr>
  </w:style>
  <w:style w:type="character" w:customStyle="1" w:styleId="249">
    <w:name w:val="批注主题 字符"/>
    <w:basedOn w:val="199"/>
    <w:link w:val="45"/>
    <w:qFormat/>
    <w:uiPriority w:val="0"/>
    <w:rPr>
      <w:rFonts w:ascii="Times New Roman" w:hAnsi="Times New Roman" w:eastAsia="宋体" w:cs="Times New Roman"/>
      <w:b/>
      <w:bCs/>
      <w:kern w:val="2"/>
      <w:sz w:val="21"/>
      <w:szCs w:val="24"/>
      <w:lang w:val="en-US" w:eastAsia="zh-CN" w:bidi="ar-SA"/>
    </w:rPr>
  </w:style>
  <w:style w:type="character" w:customStyle="1" w:styleId="250">
    <w:name w:val="正文文本首行缩进 2 字符"/>
    <w:basedOn w:val="72"/>
    <w:link w:val="2"/>
    <w:qFormat/>
    <w:uiPriority w:val="0"/>
    <w:rPr>
      <w:rFonts w:eastAsia="宋体"/>
      <w:kern w:val="2"/>
      <w:sz w:val="24"/>
      <w:szCs w:val="24"/>
      <w:lang w:val="en-US" w:eastAsia="zh-CN" w:bidi="ar-SA"/>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3">
    <w:name w:val="Table Normal"/>
    <w:qFormat/>
    <w:uiPriority w:val="2"/>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character" w:customStyle="1" w:styleId="254">
    <w:name w:val="脚注文本 字符"/>
    <w:basedOn w:val="50"/>
    <w:link w:val="35"/>
    <w:qFormat/>
    <w:uiPriority w:val="0"/>
    <w:rPr>
      <w:sz w:val="18"/>
      <w:szCs w:val="18"/>
    </w:rPr>
  </w:style>
  <w:style w:type="character" w:customStyle="1" w:styleId="255">
    <w:name w:val="正文文本 2 字符"/>
    <w:basedOn w:val="50"/>
    <w:link w:val="40"/>
    <w:qFormat/>
    <w:uiPriority w:val="0"/>
    <w:rPr>
      <w:rFonts w:eastAsia="黑体"/>
      <w:bCs/>
      <w:kern w:val="2"/>
      <w:sz w:val="72"/>
      <w:szCs w:val="24"/>
    </w:rPr>
  </w:style>
  <w:style w:type="character" w:customStyle="1" w:styleId="256">
    <w:name w:val="正文文本首行缩进 字符"/>
    <w:basedOn w:val="243"/>
    <w:link w:val="46"/>
    <w:qFormat/>
    <w:uiPriority w:val="0"/>
    <w:rPr>
      <w:rFonts w:ascii="宋体" w:hAnsi="宋体"/>
      <w:kern w:val="2"/>
      <w:sz w:val="24"/>
      <w:szCs w:val="24"/>
    </w:rPr>
  </w:style>
  <w:style w:type="character" w:customStyle="1" w:styleId="257">
    <w:name w:val="纯文本 Char"/>
    <w:qFormat/>
    <w:uiPriority w:val="99"/>
    <w:rPr>
      <w:rFonts w:ascii="宋体" w:hAnsi="Courier New" w:eastAsia="宋体" w:cs="Courier New"/>
      <w:szCs w:val="21"/>
    </w:rPr>
  </w:style>
  <w:style w:type="character" w:customStyle="1" w:styleId="258">
    <w:name w:val="页脚-有边框 Char Char1"/>
    <w:qFormat/>
    <w:uiPriority w:val="0"/>
    <w:rPr>
      <w:rFonts w:eastAsia="宋体"/>
      <w:kern w:val="2"/>
      <w:sz w:val="18"/>
      <w:szCs w:val="18"/>
      <w:lang w:val="en-US" w:eastAsia="zh-CN" w:bidi="ar-SA"/>
    </w:rPr>
  </w:style>
  <w:style w:type="character" w:customStyle="1" w:styleId="259">
    <w:name w:val="text11px1"/>
    <w:qFormat/>
    <w:uiPriority w:val="0"/>
    <w:rPr>
      <w:rFonts w:hint="default" w:ascii="Arial" w:hAnsi="Arial" w:cs="Arial"/>
      <w:color w:val="000000"/>
      <w:sz w:val="17"/>
      <w:szCs w:val="17"/>
    </w:rPr>
  </w:style>
  <w:style w:type="character" w:customStyle="1" w:styleId="260">
    <w:name w:val="product_name1"/>
    <w:qFormat/>
    <w:uiPriority w:val="0"/>
    <w:rPr>
      <w:rFonts w:hint="default" w:ascii="Arial" w:hAnsi="Arial" w:cs="Arial"/>
      <w:b/>
      <w:bCs/>
      <w:sz w:val="24"/>
      <w:szCs w:val="24"/>
    </w:rPr>
  </w:style>
  <w:style w:type="character" w:customStyle="1" w:styleId="261">
    <w:name w:val="msonormal"/>
    <w:qFormat/>
    <w:uiPriority w:val="0"/>
    <w:rPr>
      <w:rFonts w:ascii="Tahoma" w:hAnsi="Tahoma" w:eastAsia="仿宋_GB2312"/>
      <w:kern w:val="2"/>
      <w:sz w:val="24"/>
      <w:lang w:val="en-US" w:eastAsia="ar-SA" w:bidi="ar-SA"/>
    </w:rPr>
  </w:style>
  <w:style w:type="character" w:customStyle="1" w:styleId="262">
    <w:name w:val="xh"/>
    <w:qFormat/>
    <w:uiPriority w:val="0"/>
  </w:style>
  <w:style w:type="character" w:customStyle="1" w:styleId="263">
    <w:name w:val="tpccontent"/>
    <w:qFormat/>
    <w:uiPriority w:val="0"/>
  </w:style>
  <w:style w:type="character" w:customStyle="1" w:styleId="264">
    <w:name w:val="pd011"/>
    <w:qFormat/>
    <w:uiPriority w:val="0"/>
    <w:rPr>
      <w:rFonts w:hint="default" w:ascii="Arial" w:hAnsi="Arial" w:cs="Arial"/>
      <w:sz w:val="18"/>
      <w:szCs w:val="18"/>
    </w:rPr>
  </w:style>
  <w:style w:type="character" w:customStyle="1" w:styleId="265">
    <w:name w:val="text11pxbold1"/>
    <w:qFormat/>
    <w:uiPriority w:val="0"/>
    <w:rPr>
      <w:rFonts w:hint="default" w:ascii="Arial" w:hAnsi="Arial" w:cs="Arial"/>
      <w:b/>
      <w:bCs/>
      <w:color w:val="000000"/>
      <w:sz w:val="17"/>
      <w:szCs w:val="17"/>
    </w:rPr>
  </w:style>
  <w:style w:type="character" w:customStyle="1" w:styleId="266">
    <w:name w:val="Texte Char Char"/>
    <w:qFormat/>
    <w:uiPriority w:val="0"/>
    <w:rPr>
      <w:rFonts w:ascii="宋体" w:hAnsi="Courier New" w:eastAsia="宋体"/>
      <w:kern w:val="2"/>
      <w:sz w:val="21"/>
      <w:lang w:val="en-US" w:eastAsia="zh-CN" w:bidi="ar-SA"/>
    </w:rPr>
  </w:style>
  <w:style w:type="character" w:customStyle="1" w:styleId="267">
    <w:name w:val="biaotizi1"/>
    <w:qFormat/>
    <w:uiPriority w:val="0"/>
    <w:rPr>
      <w:color w:val="0A2656"/>
      <w:sz w:val="18"/>
      <w:szCs w:val="18"/>
      <w:u w:val="none"/>
    </w:rPr>
  </w:style>
  <w:style w:type="character" w:customStyle="1" w:styleId="268">
    <w:name w:val="z21"/>
    <w:qFormat/>
    <w:uiPriority w:val="0"/>
    <w:rPr>
      <w:color w:val="666666"/>
      <w:sz w:val="24"/>
      <w:szCs w:val="24"/>
    </w:rPr>
  </w:style>
  <w:style w:type="character" w:customStyle="1" w:styleId="269">
    <w:name w:val="WW-默认段落字体"/>
    <w:qFormat/>
    <w:uiPriority w:val="0"/>
  </w:style>
  <w:style w:type="character" w:customStyle="1" w:styleId="270">
    <w:name w:val="正文 xxha Char"/>
    <w:link w:val="271"/>
    <w:qFormat/>
    <w:uiPriority w:val="0"/>
    <w:rPr>
      <w:kern w:val="2"/>
      <w:sz w:val="24"/>
      <w:szCs w:val="24"/>
    </w:rPr>
  </w:style>
  <w:style w:type="paragraph" w:customStyle="1" w:styleId="271">
    <w:name w:val="正文 xxha"/>
    <w:basedOn w:val="1"/>
    <w:link w:val="270"/>
    <w:qFormat/>
    <w:uiPriority w:val="0"/>
    <w:pPr>
      <w:snapToGrid w:val="0"/>
      <w:spacing w:line="360" w:lineRule="auto"/>
      <w:ind w:firstLine="200" w:firstLineChars="200"/>
    </w:pPr>
    <w:rPr>
      <w:sz w:val="24"/>
    </w:rPr>
  </w:style>
  <w:style w:type="paragraph" w:customStyle="1" w:styleId="272">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273">
    <w:name w:val="Char11"/>
    <w:basedOn w:val="1"/>
    <w:qFormat/>
    <w:uiPriority w:val="0"/>
    <w:rPr>
      <w:rFonts w:ascii="Tahoma" w:hAnsi="Tahoma"/>
      <w:sz w:val="24"/>
      <w:szCs w:val="20"/>
    </w:rPr>
  </w:style>
  <w:style w:type="paragraph" w:customStyle="1" w:styleId="274">
    <w:name w:val="表格"/>
    <w:basedOn w:val="1"/>
    <w:qFormat/>
    <w:uiPriority w:val="0"/>
    <w:pPr>
      <w:jc w:val="center"/>
      <w:textAlignment w:val="center"/>
    </w:pPr>
    <w:rPr>
      <w:rFonts w:ascii="华文细黑" w:hAnsi="华文细黑"/>
      <w:kern w:val="0"/>
      <w:szCs w:val="20"/>
    </w:rPr>
  </w:style>
  <w:style w:type="paragraph" w:customStyle="1" w:styleId="275">
    <w:name w:val="样式 标题 2 + Times New Roman 四号 非加粗 段前: 5 磅 段后: 0 磅 行距: 固定值 20..."/>
    <w:basedOn w:val="6"/>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276">
    <w:name w:val="修订2"/>
    <w:qFormat/>
    <w:uiPriority w:val="0"/>
    <w:rPr>
      <w:rFonts w:ascii="Times New Roman" w:hAnsi="Times New Roman" w:eastAsia="宋体" w:cs="Times New Roman"/>
      <w:kern w:val="2"/>
      <w:sz w:val="21"/>
      <w:szCs w:val="24"/>
      <w:lang w:val="en-US" w:eastAsia="zh-CN" w:bidi="ar-SA"/>
    </w:rPr>
  </w:style>
  <w:style w:type="paragraph" w:customStyle="1" w:styleId="277">
    <w:name w:val="金安桥正文"/>
    <w:basedOn w:val="3"/>
    <w:qFormat/>
    <w:uiPriority w:val="0"/>
    <w:pPr>
      <w:adjustRightInd w:val="0"/>
      <w:spacing w:line="300" w:lineRule="auto"/>
      <w:ind w:firstLine="200" w:firstLineChars="200"/>
      <w:jc w:val="left"/>
    </w:pPr>
    <w:rPr>
      <w:kern w:val="0"/>
      <w:szCs w:val="20"/>
    </w:rPr>
  </w:style>
  <w:style w:type="paragraph" w:customStyle="1" w:styleId="278">
    <w:name w:val="XW正文"/>
    <w:basedOn w:val="3"/>
    <w:qFormat/>
    <w:uiPriority w:val="0"/>
    <w:pPr>
      <w:adjustRightInd w:val="0"/>
      <w:snapToGrid w:val="0"/>
      <w:spacing w:line="300" w:lineRule="auto"/>
      <w:ind w:firstLine="520" w:firstLineChars="200"/>
      <w:jc w:val="left"/>
    </w:pPr>
    <w:rPr>
      <w:kern w:val="0"/>
      <w:sz w:val="21"/>
    </w:rPr>
  </w:style>
  <w:style w:type="paragraph" w:customStyle="1" w:styleId="279">
    <w:name w:val="代码"/>
    <w:basedOn w:val="1"/>
    <w:qFormat/>
    <w:uiPriority w:val="0"/>
    <w:pPr>
      <w:spacing w:beforeLines="50" w:afterLines="50"/>
      <w:ind w:left="960" w:leftChars="400"/>
    </w:pPr>
    <w:rPr>
      <w:rFonts w:ascii="Courier New" w:hAnsi="Courier New" w:eastAsia="楷体_GB2312"/>
      <w:szCs w:val="21"/>
    </w:rPr>
  </w:style>
  <w:style w:type="paragraph" w:customStyle="1" w:styleId="280">
    <w:name w:val="chap"/>
    <w:basedOn w:val="1"/>
    <w:qFormat/>
    <w:uiPriority w:val="0"/>
    <w:pPr>
      <w:widowControl/>
      <w:ind w:right="-30"/>
    </w:pPr>
    <w:rPr>
      <w:rFonts w:ascii="Arial" w:hAnsi="Arial"/>
      <w:b/>
      <w:caps/>
      <w:kern w:val="0"/>
      <w:sz w:val="24"/>
      <w:szCs w:val="20"/>
      <w:lang w:val="fr-FR" w:eastAsia="fr-FR"/>
    </w:rPr>
  </w:style>
  <w:style w:type="paragraph" w:customStyle="1" w:styleId="281">
    <w:name w:val="样式1"/>
    <w:basedOn w:val="26"/>
    <w:qFormat/>
    <w:uiPriority w:val="0"/>
    <w:pPr>
      <w:widowControl/>
      <w:spacing w:before="100" w:beforeAutospacing="1" w:after="100" w:afterAutospacing="1" w:line="0" w:lineRule="atLeast"/>
      <w:ind w:firstLine="480"/>
      <w:jc w:val="center"/>
      <w:outlineLvl w:val="0"/>
    </w:pPr>
    <w:rPr>
      <w:rFonts w:hint="default" w:ascii="黑体" w:hAnsi="宋体" w:eastAsia="黑体"/>
      <w:kern w:val="0"/>
      <w:sz w:val="32"/>
    </w:rPr>
  </w:style>
  <w:style w:type="paragraph" w:customStyle="1" w:styleId="282">
    <w:name w:val="默认段落字体 Para Char Char Char Char Char Char Char"/>
    <w:basedOn w:val="18"/>
    <w:qFormat/>
    <w:uiPriority w:val="0"/>
    <w:pPr>
      <w:adjustRightInd w:val="0"/>
      <w:spacing w:line="436" w:lineRule="exact"/>
      <w:ind w:left="357"/>
      <w:jc w:val="left"/>
      <w:outlineLvl w:val="3"/>
    </w:pPr>
    <w:rPr>
      <w:rFonts w:eastAsia="Times New Roman"/>
      <w:kern w:val="0"/>
      <w:sz w:val="20"/>
      <w:szCs w:val="20"/>
    </w:rPr>
  </w:style>
  <w:style w:type="paragraph" w:customStyle="1" w:styleId="283">
    <w:name w:val="样式 正文缩进 + 首行缩进:  2.06 字符"/>
    <w:basedOn w:val="7"/>
    <w:qFormat/>
    <w:uiPriority w:val="0"/>
    <w:pPr>
      <w:autoSpaceDE/>
      <w:autoSpaceDN/>
      <w:adjustRightInd/>
      <w:spacing w:line="360" w:lineRule="auto"/>
      <w:ind w:right="31" w:rightChars="15" w:firstLine="433" w:firstLineChars="206"/>
      <w:jc w:val="both"/>
    </w:pPr>
    <w:rPr>
      <w:rFonts w:hAnsi="宋体" w:cs="宋体"/>
      <w:szCs w:val="20"/>
    </w:rPr>
  </w:style>
  <w:style w:type="paragraph" w:customStyle="1" w:styleId="284">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85">
    <w:name w:val="Pa4"/>
    <w:basedOn w:val="1"/>
    <w:next w:val="1"/>
    <w:qFormat/>
    <w:uiPriority w:val="0"/>
    <w:pPr>
      <w:autoSpaceDE w:val="0"/>
      <w:autoSpaceDN w:val="0"/>
      <w:adjustRightInd w:val="0"/>
      <w:spacing w:before="80" w:line="140" w:lineRule="auto"/>
      <w:jc w:val="left"/>
    </w:pPr>
    <w:rPr>
      <w:rFonts w:ascii="Helvetica-Condensed-Bold" w:eastAsia="Helvetica-Condensed-Bold"/>
      <w:kern w:val="0"/>
      <w:sz w:val="20"/>
    </w:rPr>
  </w:style>
  <w:style w:type="paragraph" w:customStyle="1" w:styleId="286">
    <w:name w:val="2"/>
    <w:basedOn w:val="1"/>
    <w:qFormat/>
    <w:uiPriority w:val="0"/>
  </w:style>
  <w:style w:type="paragraph" w:customStyle="1" w:styleId="287">
    <w:name w:val="3"/>
    <w:basedOn w:val="1"/>
    <w:qFormat/>
    <w:uiPriority w:val="0"/>
    <w:rPr>
      <w:szCs w:val="20"/>
    </w:rPr>
  </w:style>
  <w:style w:type="paragraph" w:customStyle="1" w:styleId="288">
    <w:name w:val="Char Char Char Char Char Char1 Char"/>
    <w:basedOn w:val="1"/>
    <w:qFormat/>
    <w:uiPriority w:val="0"/>
    <w:pPr>
      <w:widowControl/>
      <w:wordWrap w:val="0"/>
      <w:jc w:val="left"/>
    </w:pPr>
    <w:rPr>
      <w:rFonts w:ascii="Tahoma" w:hAnsi="Tahoma"/>
      <w:sz w:val="24"/>
      <w:szCs w:val="20"/>
    </w:rPr>
  </w:style>
  <w:style w:type="paragraph" w:customStyle="1" w:styleId="289">
    <w:name w:val="底端对齐"/>
    <w:basedOn w:val="1"/>
    <w:next w:val="1"/>
    <w:qFormat/>
    <w:uiPriority w:val="0"/>
    <w:pPr>
      <w:textAlignment w:val="bottom"/>
    </w:pPr>
    <w:rPr>
      <w:rFonts w:ascii="宋体" w:hAnsi="宋体"/>
      <w:szCs w:val="21"/>
    </w:rPr>
  </w:style>
  <w:style w:type="paragraph" w:customStyle="1" w:styleId="290">
    <w:name w:val="Char Char Char Char Char Char"/>
    <w:basedOn w:val="1"/>
    <w:qFormat/>
    <w:uiPriority w:val="0"/>
    <w:pPr>
      <w:adjustRightInd w:val="0"/>
      <w:spacing w:line="360" w:lineRule="auto"/>
    </w:pPr>
    <w:rPr>
      <w:kern w:val="0"/>
      <w:sz w:val="24"/>
      <w:szCs w:val="20"/>
    </w:rPr>
  </w:style>
  <w:style w:type="paragraph" w:customStyle="1" w:styleId="291">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292">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293">
    <w:name w:val="Char Char1 Char Char Char Char Char Char Char"/>
    <w:basedOn w:val="1"/>
    <w:qFormat/>
    <w:uiPriority w:val="0"/>
    <w:pPr>
      <w:numPr>
        <w:ilvl w:val="0"/>
        <w:numId w:val="7"/>
      </w:numPr>
      <w:ind w:left="0" w:firstLine="0"/>
    </w:pPr>
    <w:rPr>
      <w:rFonts w:ascii="Tahoma" w:hAnsi="Tahoma"/>
      <w:sz w:val="24"/>
      <w:szCs w:val="20"/>
    </w:rPr>
  </w:style>
  <w:style w:type="paragraph" w:customStyle="1" w:styleId="294">
    <w:name w:val="第一章"/>
    <w:basedOn w:val="1"/>
    <w:qFormat/>
    <w:uiPriority w:val="0"/>
    <w:pPr>
      <w:pageBreakBefore/>
      <w:spacing w:afterLines="100" w:line="360" w:lineRule="auto"/>
      <w:ind w:firstLine="200" w:firstLineChars="200"/>
      <w:jc w:val="left"/>
    </w:pPr>
    <w:rPr>
      <w:rFonts w:eastAsia="黑体"/>
      <w:b/>
      <w:sz w:val="32"/>
    </w:rPr>
  </w:style>
  <w:style w:type="paragraph" w:customStyle="1" w:styleId="295">
    <w:name w:val="1."/>
    <w:basedOn w:val="1"/>
    <w:qFormat/>
    <w:uiPriority w:val="0"/>
    <w:pPr>
      <w:spacing w:line="360" w:lineRule="auto"/>
    </w:pPr>
    <w:rPr>
      <w:sz w:val="24"/>
    </w:rPr>
  </w:style>
  <w:style w:type="paragraph" w:customStyle="1" w:styleId="296">
    <w:name w:val="1)"/>
    <w:basedOn w:val="1"/>
    <w:qFormat/>
    <w:uiPriority w:val="0"/>
    <w:pPr>
      <w:tabs>
        <w:tab w:val="left" w:pos="964"/>
      </w:tabs>
      <w:spacing w:line="360" w:lineRule="auto"/>
      <w:ind w:left="964" w:hanging="482"/>
    </w:pPr>
    <w:rPr>
      <w:sz w:val="24"/>
    </w:rPr>
  </w:style>
  <w:style w:type="paragraph" w:customStyle="1" w:styleId="297">
    <w:name w:val="纯文本1"/>
    <w:basedOn w:val="1"/>
    <w:qFormat/>
    <w:uiPriority w:val="0"/>
    <w:rPr>
      <w:rFonts w:ascii="宋体" w:hAnsi="Courier New"/>
      <w:szCs w:val="20"/>
    </w:rPr>
  </w:style>
  <w:style w:type="paragraph" w:customStyle="1" w:styleId="298">
    <w:name w:val="样式 标题 3 + (中文) 黑体 小四 非加粗 段前: 7.8 磅 段后: 0 磅 行距: 固定值 20 磅"/>
    <w:basedOn w:val="8"/>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99">
    <w:name w:val="样式 标题 1 + 黑体 三号 非加粗 居中 段前: 6 磅 段后: 6 磅 行距: 固定值 20 磅"/>
    <w:basedOn w:val="5"/>
    <w:qFormat/>
    <w:uiPriority w:val="0"/>
    <w:pPr>
      <w:autoSpaceDE/>
      <w:autoSpaceDN/>
      <w:adjustRightInd/>
      <w:spacing w:before="120" w:line="400" w:lineRule="exact"/>
    </w:pPr>
    <w:rPr>
      <w:rFonts w:ascii="黑体" w:hAnsi="黑体" w:eastAsia="黑体" w:cs="宋体"/>
      <w:b w:val="0"/>
    </w:rPr>
  </w:style>
  <w:style w:type="paragraph" w:customStyle="1" w:styleId="3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1">
    <w:name w:val="TOC 标题1"/>
    <w:basedOn w:val="5"/>
    <w:next w:val="1"/>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02">
    <w:name w:val="Char Char Char Char"/>
    <w:basedOn w:val="1"/>
    <w:qFormat/>
    <w:uiPriority w:val="0"/>
    <w:pPr>
      <w:widowControl/>
      <w:spacing w:after="160" w:line="240" w:lineRule="exact"/>
      <w:jc w:val="left"/>
    </w:pPr>
    <w:rPr>
      <w:szCs w:val="20"/>
    </w:rPr>
  </w:style>
  <w:style w:type="paragraph" w:customStyle="1" w:styleId="303">
    <w:name w:val="p17"/>
    <w:basedOn w:val="1"/>
    <w:qFormat/>
    <w:uiPriority w:val="0"/>
    <w:pPr>
      <w:widowControl/>
    </w:pPr>
    <w:rPr>
      <w:kern w:val="0"/>
      <w:szCs w:val="21"/>
    </w:rPr>
  </w:style>
  <w:style w:type="paragraph" w:customStyle="1" w:styleId="304">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305">
    <w:name w:val="表格样式"/>
    <w:basedOn w:val="1"/>
    <w:qFormat/>
    <w:uiPriority w:val="0"/>
    <w:rPr>
      <w:sz w:val="24"/>
    </w:rPr>
  </w:style>
  <w:style w:type="paragraph" w:customStyle="1" w:styleId="306">
    <w:name w:val="列表段落11"/>
    <w:basedOn w:val="1"/>
    <w:qFormat/>
    <w:uiPriority w:val="99"/>
    <w:pPr>
      <w:ind w:firstLine="420" w:firstLineChars="200"/>
    </w:pPr>
    <w:rPr>
      <w:szCs w:val="20"/>
    </w:rPr>
  </w:style>
  <w:style w:type="paragraph" w:customStyle="1" w:styleId="307">
    <w:name w:val="6-正文"/>
    <w:basedOn w:val="1"/>
    <w:qFormat/>
    <w:uiPriority w:val="0"/>
    <w:pPr>
      <w:spacing w:line="360" w:lineRule="auto"/>
      <w:ind w:firstLine="200" w:firstLineChars="200"/>
    </w:pPr>
    <w:rPr>
      <w:sz w:val="24"/>
      <w:szCs w:val="28"/>
    </w:rPr>
  </w:style>
  <w:style w:type="paragraph" w:customStyle="1" w:styleId="308">
    <w:name w:val="Table Text"/>
    <w:basedOn w:val="1"/>
    <w:link w:val="309"/>
    <w:qFormat/>
    <w:uiPriority w:val="0"/>
    <w:pPr>
      <w:widowControl/>
      <w:kinsoku w:val="0"/>
      <w:autoSpaceDE w:val="0"/>
      <w:autoSpaceDN w:val="0"/>
      <w:adjustRightInd w:val="0"/>
      <w:snapToGrid w:val="0"/>
      <w:spacing w:after="160"/>
      <w:jc w:val="left"/>
      <w:textAlignment w:val="baseline"/>
    </w:pPr>
    <w:rPr>
      <w:rFonts w:ascii="Arial" w:hAnsi="Arial" w:eastAsia="Arial" w:cs="Arial"/>
      <w:snapToGrid w:val="0"/>
      <w:color w:val="000000"/>
      <w:kern w:val="0"/>
      <w:szCs w:val="21"/>
      <w:lang w:eastAsia="en-US"/>
    </w:rPr>
  </w:style>
  <w:style w:type="character" w:customStyle="1" w:styleId="309">
    <w:name w:val="Table Text Char"/>
    <w:link w:val="308"/>
    <w:qFormat/>
    <w:uiPriority w:val="0"/>
    <w:rPr>
      <w:rFonts w:ascii="Arial" w:hAnsi="Arial" w:eastAsia="Arial" w:cs="Arial"/>
      <w:snapToGrid w:val="0"/>
      <w:color w:val="000000"/>
      <w:sz w:val="21"/>
      <w:szCs w:val="21"/>
      <w:lang w:eastAsia="en-US"/>
    </w:rPr>
  </w:style>
  <w:style w:type="character" w:customStyle="1" w:styleId="310">
    <w:name w:val="未处理的提及1"/>
    <w:basedOn w:val="50"/>
    <w:qFormat/>
    <w:uiPriority w:val="99"/>
    <w:rPr>
      <w:color w:val="605E5C"/>
      <w:shd w:val="clear" w:color="auto" w:fill="E1DFDD"/>
    </w:rPr>
  </w:style>
  <w:style w:type="character" w:customStyle="1" w:styleId="311">
    <w:name w:val="未处理的提及2"/>
    <w:basedOn w:val="50"/>
    <w:qFormat/>
    <w:uiPriority w:val="99"/>
    <w:rPr>
      <w:color w:val="605E5C"/>
      <w:shd w:val="clear" w:color="auto" w:fill="E1DFDD"/>
    </w:rPr>
  </w:style>
  <w:style w:type="character" w:customStyle="1" w:styleId="312">
    <w:name w:val="未处理的提及3"/>
    <w:basedOn w:val="50"/>
    <w:qFormat/>
    <w:uiPriority w:val="99"/>
    <w:rPr>
      <w:color w:val="605E5C"/>
      <w:shd w:val="clear" w:color="auto" w:fill="E1DFDD"/>
    </w:rPr>
  </w:style>
  <w:style w:type="paragraph" w:customStyle="1" w:styleId="313">
    <w:name w:val="修订3"/>
    <w:qFormat/>
    <w:uiPriority w:val="99"/>
    <w:rPr>
      <w:rFonts w:ascii="Times New Roman" w:hAnsi="Times New Roman" w:eastAsia="宋体" w:cs="Times New Roman"/>
      <w:kern w:val="2"/>
      <w:sz w:val="21"/>
      <w:szCs w:val="24"/>
      <w:lang w:val="en-US" w:eastAsia="zh-CN" w:bidi="ar-SA"/>
    </w:rPr>
  </w:style>
  <w:style w:type="paragraph" w:customStyle="1" w:styleId="31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mcd="http://www.wps.cn/android/officeDocument/2013/mofficeCustomData" version="2">
  <mcd:comments xmlns:mcd="http://www.wps.cn/android/officeDocument/2013/mofficeCustomData"/>
</mcd:customData>
</file>

<file path=customXml/item2.xml><?xml version="1.0" encoding="utf-8"?>
<mcd:customData xmlns:mcd="http://www.wps.cn/android/officeDocument/2013/mofficeCustomData" version="2">
  <mcd:comments xmlns:mcd="http://www.wps.cn/android/officeDocument/2013/mofficeCustomData"/>
</mcd:customData>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5B6B8-4EC5-414C-8148-9CDB8A5C9618}">
  <ds:schemaRefs/>
</ds:datastoreItem>
</file>

<file path=customXml/itemProps2.xml><?xml version="1.0" encoding="utf-8"?>
<ds:datastoreItem xmlns:ds="http://schemas.openxmlformats.org/officeDocument/2006/customXml" ds:itemID="{EC507377-AF40-4848-B2C8-319E4AEE1B7B}">
  <ds:schemaRefs/>
</ds:datastoreItem>
</file>

<file path=customXml/itemProps3.xml><?xml version="1.0" encoding="utf-8"?>
<ds:datastoreItem xmlns:ds="http://schemas.openxmlformats.org/officeDocument/2006/customXml" ds:itemID="{9338F615-8983-42E3-AD64-3F17E6AA1E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17152</Words>
  <Characters>18183</Characters>
  <Lines>1136</Lines>
  <Paragraphs>1009</Paragraphs>
  <TotalTime>173</TotalTime>
  <ScaleCrop>false</ScaleCrop>
  <LinksUpToDate>false</LinksUpToDate>
  <CharactersWithSpaces>34326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2025-12-03T01:55:00Z</dcterms:created>
  <dc:creator>Yin Hao</dc:creator>
  <cp:lastModifiedBy>薛姣</cp:lastModifiedBy>
  <cp:lastPrinted>2023-12-30T02:07:00Z</cp:lastPrinted>
  <dcterms:modified xsi:type="dcterms:W3CDTF">2026-01-07T09:17:55Z</dcterms:modified>
  <dc:title>02年杜范本稿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B0AE75E82077761833427B67476116F8_43</vt:lpwstr>
  </property>
  <property fmtid="{D5CDD505-2E9C-101B-9397-08002B2CF9AE}" pid="4" name="KSOTemplateDocerSaveRecord">
    <vt:lpwstr>eyJoZGlkIjoiYTVhMjYyNjU1MTJkN2I2NWE0MDI0ZjQzMjMwNjFjYmQiLCJ1c2VySWQiOiI5MTE1NDU4NDQifQ==</vt:lpwstr>
  </property>
</Properties>
</file>