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5AF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lang w:eastAsia="zh-CN"/>
        </w:rPr>
      </w:pPr>
      <w:bookmarkStart w:id="0" w:name="_Toc28359022"/>
      <w:bookmarkStart w:id="1" w:name="_Toc35393809"/>
      <w:bookmarkStart w:id="14" w:name="_GoBack"/>
      <w:r>
        <w:rPr>
          <w:rFonts w:hint="eastAsia" w:ascii="宋体" w:hAnsi="宋体" w:eastAsia="宋体" w:cs="宋体"/>
          <w:lang w:eastAsia="zh-CN"/>
        </w:rPr>
        <w:t>北京市朝阳区朝花幼儿园物业服务项目</w:t>
      </w:r>
      <w:bookmarkEnd w:id="14"/>
    </w:p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成交结果公告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一、项目编号：11010525210200026535-XM001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二、项目名称：北京市朝阳区朝花幼儿园物业服务项目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53450A1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第一包（北京市朝阳区朝花幼儿园物业服务项目（北片区+常营片区））：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供应商名称：北京盛兴物业管理服务有限公司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供应商地址：北京市朝阳区红军营东路8号-2号1层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eastAsia="宋体" w:cs="宋体"/>
          <w:sz w:val="28"/>
          <w:szCs w:val="28"/>
          <w:u w:val="none"/>
        </w:rPr>
        <w:t>1593599.95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元（大写：壹佰伍拾玖万叁仟伍佰玖拾玖元玖角伍分）</w:t>
      </w:r>
    </w:p>
    <w:p w14:paraId="3351642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第二包（北京市朝阳区朝花幼儿园物业服务项目（南片区+东坝片区））：</w:t>
      </w:r>
    </w:p>
    <w:p w14:paraId="49BEA1F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供应商名称：北京安润物业服务有限公司</w:t>
      </w:r>
    </w:p>
    <w:p w14:paraId="0EB711D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供应商地址：北京市西城区广安门南顺城街1号院3号楼101</w:t>
      </w:r>
    </w:p>
    <w:p w14:paraId="62D859E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成交金额：</w:t>
      </w:r>
      <w:r>
        <w:rPr>
          <w:rFonts w:hint="eastAsia" w:ascii="宋体" w:hAnsi="宋体" w:eastAsia="宋体" w:cs="宋体"/>
          <w:sz w:val="28"/>
          <w:szCs w:val="28"/>
          <w:u w:val="none"/>
        </w:rPr>
        <w:t>1511093.81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元（大写：壹佰伍拾壹万壹仟零玖拾叁元捌角壹分）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45A55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北京市朝阳区朝花幼儿园物业服务项目（北片区+常营片区）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服务范围：详见磋商文件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服务要求：详见磋商文件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服务时间：自2026年2月1日起至2026年12月31日止</w:t>
            </w:r>
          </w:p>
          <w:p w14:paraId="173E03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服务标准：详见磋商文件</w:t>
            </w:r>
          </w:p>
          <w:p w14:paraId="6C8E6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北京市朝阳区朝花幼儿园物业服务项目（南片区+东坝片区）</w:t>
            </w:r>
          </w:p>
          <w:p w14:paraId="41C5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服务范围：详见磋商文件</w:t>
            </w:r>
          </w:p>
          <w:p w14:paraId="2A59F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服务要求：详见磋商文件</w:t>
            </w:r>
          </w:p>
          <w:p w14:paraId="06B4F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服务时间：自2026年2月1日起至2026年12月31日止</w:t>
            </w:r>
          </w:p>
          <w:p w14:paraId="5D25A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服务标准：详见磋商文件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史宇光、杨松、杨燕琦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2F53F6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第一包（北京市朝阳区朝花幼儿园物业服务项目（北片区+常营片区））：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</w:t>
      </w:r>
    </w:p>
    <w:p w14:paraId="3BF4BC9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1.9749万元</w:t>
      </w:r>
    </w:p>
    <w:p w14:paraId="583C7F57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第二包（北京市朝阳区朝花幼儿园物业服务项目（南片区+东坝片区））：</w:t>
      </w:r>
    </w:p>
    <w:p w14:paraId="4C3EF1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磋商文件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</w:t>
      </w:r>
    </w:p>
    <w:p w14:paraId="01347FC2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1.9089万元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numPr>
          <w:ilvl w:val="0"/>
          <w:numId w:val="0"/>
        </w:numPr>
        <w:bidi w:val="0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本项目采用综合评分法，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第一包</w:t>
      </w:r>
      <w:r>
        <w:rPr>
          <w:rFonts w:hint="eastAsia" w:ascii="宋体" w:hAnsi="宋体" w:eastAsia="宋体" w:cs="宋体"/>
          <w:sz w:val="28"/>
          <w:szCs w:val="28"/>
        </w:rPr>
        <w:t>北京盛兴物业管理服务有限公司</w:t>
      </w:r>
      <w:r>
        <w:rPr>
          <w:rFonts w:hint="eastAsia"/>
          <w:sz w:val="28"/>
          <w:szCs w:val="28"/>
          <w:lang w:val="en-US" w:eastAsia="zh-CN"/>
        </w:rPr>
        <w:t>评审总得分82.00分，综合排名第一；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第二包北京安润物业服务有限公司评审总得分79.33</w:t>
      </w:r>
      <w:r>
        <w:rPr>
          <w:rFonts w:hint="eastAsia"/>
          <w:sz w:val="28"/>
          <w:szCs w:val="28"/>
          <w:lang w:val="en-US" w:eastAsia="zh-CN"/>
        </w:rPr>
        <w:t>分，综合排名第一。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北京市朝阳区职工大学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北京市朝阳区和平里南口砖角楼北里5号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白老师，010-64213683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汇信（北京）工程管理有限公司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北京市经济开发区亦庄云时代B2座-18层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赵晓明、程远卫，010-53387002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025"/>
      <w:bookmarkStart w:id="11" w:name="_Toc35393643"/>
      <w:bookmarkStart w:id="12" w:name="_Toc28359102"/>
      <w:bookmarkStart w:id="13" w:name="_Toc35393812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i w:val="0"/>
          <w:iCs w:val="0"/>
          <w:sz w:val="28"/>
          <w:szCs w:val="28"/>
          <w:u w:val="single"/>
        </w:rPr>
        <w:t>赵晓明、程远卫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010-53387002</w:t>
      </w:r>
    </w:p>
    <w:sectPr>
      <w:footerReference r:id="rId3" w:type="default"/>
      <w:pgSz w:w="11906" w:h="16838"/>
      <w:pgMar w:top="1440" w:right="1349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210E5779"/>
    <w:rsid w:val="217C6D52"/>
    <w:rsid w:val="21E06620"/>
    <w:rsid w:val="22336E43"/>
    <w:rsid w:val="25D54AB7"/>
    <w:rsid w:val="329655CE"/>
    <w:rsid w:val="449A0F4E"/>
    <w:rsid w:val="465B470D"/>
    <w:rsid w:val="46956C5A"/>
    <w:rsid w:val="47F941DE"/>
    <w:rsid w:val="4A12696A"/>
    <w:rsid w:val="53D56A6C"/>
    <w:rsid w:val="54044CC4"/>
    <w:rsid w:val="568108C5"/>
    <w:rsid w:val="5A201EFB"/>
    <w:rsid w:val="63715118"/>
    <w:rsid w:val="64FD4EB5"/>
    <w:rsid w:val="68394457"/>
    <w:rsid w:val="6ABE69A6"/>
    <w:rsid w:val="6D7745A5"/>
    <w:rsid w:val="6EB02F99"/>
    <w:rsid w:val="70F51F31"/>
    <w:rsid w:val="719269C4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492</Words>
  <Characters>580</Characters>
  <Lines>57</Lines>
  <Paragraphs>16</Paragraphs>
  <TotalTime>5</TotalTime>
  <ScaleCrop>false</ScaleCrop>
  <LinksUpToDate>false</LinksUpToDate>
  <CharactersWithSpaces>598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2026-01-06T03:36:31Z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21B1BDF0C7F34E0FBFFE0EEDE06F3719_13</vt:lpwstr>
  </property>
</Properties>
</file>