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CE842F">
      <w:pPr>
        <w:pStyle w:val="56"/>
        <w:jc w:val="center"/>
        <w:rPr>
          <w:rFonts w:hint="eastAsia" w:hAnsi="宋体" w:cs="宋体"/>
          <w:b/>
          <w:bCs/>
          <w:sz w:val="44"/>
          <w:szCs w:val="36"/>
          <w:highlight w:val="none"/>
          <w:lang w:eastAsia="zh-CN"/>
        </w:rPr>
      </w:pPr>
    </w:p>
    <w:p w14:paraId="6236F871">
      <w:pPr>
        <w:pStyle w:val="56"/>
        <w:jc w:val="center"/>
        <w:rPr>
          <w:rFonts w:hint="eastAsia" w:ascii="宋体" w:hAnsi="宋体" w:eastAsia="宋体" w:cs="宋体"/>
          <w:b/>
          <w:bCs/>
          <w:sz w:val="44"/>
          <w:szCs w:val="44"/>
          <w:highlight w:val="none"/>
          <w:lang w:eastAsia="zh-CN"/>
        </w:rPr>
      </w:pPr>
      <w:r>
        <w:rPr>
          <w:rFonts w:hint="eastAsia" w:hAnsi="宋体" w:cs="宋体"/>
          <w:b/>
          <w:bCs/>
          <w:sz w:val="44"/>
          <w:szCs w:val="36"/>
          <w:highlight w:val="none"/>
          <w:lang w:eastAsia="zh-CN"/>
        </w:rPr>
        <w:t>军庄镇京白梨产业强镇项目--京韵梨仓改造工程</w:t>
      </w:r>
    </w:p>
    <w:p w14:paraId="24A5A526">
      <w:pPr>
        <w:pStyle w:val="56"/>
        <w:rPr>
          <w:rFonts w:hint="eastAsia" w:ascii="宋体" w:hAnsi="宋体" w:eastAsia="宋体" w:cs="宋体"/>
          <w:b/>
          <w:bCs/>
          <w:sz w:val="52"/>
          <w:szCs w:val="52"/>
          <w:highlight w:val="none"/>
        </w:rPr>
      </w:pPr>
    </w:p>
    <w:p w14:paraId="60022F0E">
      <w:pPr>
        <w:pStyle w:val="56"/>
        <w:rPr>
          <w:rFonts w:hint="eastAsia" w:ascii="宋体" w:hAnsi="宋体" w:eastAsia="宋体" w:cs="宋体"/>
          <w:b/>
          <w:bCs/>
          <w:sz w:val="52"/>
          <w:szCs w:val="52"/>
          <w:highlight w:val="none"/>
        </w:rPr>
      </w:pPr>
    </w:p>
    <w:p w14:paraId="343F7E9C">
      <w:pPr>
        <w:pStyle w:val="56"/>
        <w:rPr>
          <w:rFonts w:hint="eastAsia" w:ascii="宋体" w:hAnsi="宋体" w:eastAsia="宋体" w:cs="宋体"/>
          <w:b/>
          <w:bCs/>
          <w:sz w:val="52"/>
          <w:szCs w:val="52"/>
          <w:highlight w:val="none"/>
        </w:rPr>
      </w:pPr>
    </w:p>
    <w:p w14:paraId="5A8C33BC">
      <w:pPr>
        <w:jc w:val="center"/>
        <w:rPr>
          <w:rFonts w:hint="eastAsia" w:ascii="宋体" w:hAnsi="宋体" w:eastAsia="宋体" w:cs="宋体"/>
          <w:b/>
          <w:bCs/>
          <w:sz w:val="60"/>
          <w:szCs w:val="60"/>
          <w:highlight w:val="none"/>
        </w:rPr>
      </w:pPr>
    </w:p>
    <w:p w14:paraId="21CB2E64">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竞争性磋商文件</w:t>
      </w:r>
    </w:p>
    <w:p w14:paraId="50E5C611">
      <w:pPr>
        <w:pStyle w:val="56"/>
        <w:rPr>
          <w:rFonts w:hint="eastAsia" w:ascii="宋体" w:hAnsi="宋体" w:eastAsia="宋体" w:cs="宋体"/>
          <w:b/>
          <w:bCs/>
          <w:sz w:val="60"/>
          <w:szCs w:val="60"/>
          <w:highlight w:val="none"/>
        </w:rPr>
      </w:pPr>
    </w:p>
    <w:p w14:paraId="09CEA35B">
      <w:pPr>
        <w:pStyle w:val="56"/>
        <w:rPr>
          <w:rFonts w:hint="eastAsia" w:ascii="宋体" w:hAnsi="宋体" w:eastAsia="宋体" w:cs="宋体"/>
          <w:b/>
          <w:bCs/>
          <w:sz w:val="60"/>
          <w:szCs w:val="60"/>
          <w:highlight w:val="none"/>
        </w:rPr>
      </w:pPr>
    </w:p>
    <w:p w14:paraId="2166D2BC">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rPr>
      </w:pPr>
    </w:p>
    <w:p w14:paraId="259B5370">
      <w:pPr>
        <w:pStyle w:val="87"/>
        <w:rPr>
          <w:rFonts w:hint="eastAsia"/>
          <w:highlight w:val="none"/>
        </w:rPr>
      </w:pPr>
    </w:p>
    <w:p w14:paraId="25B411D4">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r>
        <w:rPr>
          <w:rFonts w:hint="eastAsia" w:ascii="宋体" w:hAnsi="宋体" w:eastAsia="宋体" w:cs="宋体"/>
          <w:bCs/>
          <w:sz w:val="40"/>
          <w:szCs w:val="36"/>
          <w:highlight w:val="none"/>
        </w:rPr>
        <w:t>项目编号：</w:t>
      </w:r>
      <w:r>
        <w:rPr>
          <w:rFonts w:hint="eastAsia" w:ascii="宋体" w:hAnsi="宋体" w:cs="宋体"/>
          <w:bCs/>
          <w:sz w:val="40"/>
          <w:szCs w:val="36"/>
          <w:highlight w:val="none"/>
          <w:lang w:eastAsia="zh-CN"/>
        </w:rPr>
        <w:t>11010925210200017181-XM001</w:t>
      </w:r>
    </w:p>
    <w:p w14:paraId="743586E2">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r>
        <w:rPr>
          <w:rFonts w:hint="eastAsia" w:ascii="宋体" w:hAnsi="宋体" w:eastAsia="宋体" w:cs="宋体"/>
          <w:bCs/>
          <w:sz w:val="40"/>
          <w:szCs w:val="36"/>
          <w:highlight w:val="none"/>
        </w:rPr>
        <w:t>采购人：</w:t>
      </w:r>
      <w:r>
        <w:rPr>
          <w:rFonts w:hint="eastAsia" w:ascii="宋体" w:hAnsi="宋体" w:cs="宋体"/>
          <w:bCs/>
          <w:sz w:val="40"/>
          <w:szCs w:val="36"/>
          <w:highlight w:val="none"/>
          <w:lang w:eastAsia="zh-CN"/>
        </w:rPr>
        <w:t>北京市门头沟区军庄镇人民政府</w:t>
      </w:r>
    </w:p>
    <w:p w14:paraId="609720A8">
      <w:pPr>
        <w:tabs>
          <w:tab w:val="left" w:pos="3240"/>
          <w:tab w:val="left" w:pos="3420"/>
        </w:tabs>
        <w:spacing w:before="240" w:beforeLines="100" w:after="240" w:afterLines="100" w:line="360" w:lineRule="auto"/>
        <w:jc w:val="left"/>
        <w:rPr>
          <w:rFonts w:hint="eastAsia" w:ascii="宋体" w:hAnsi="宋体" w:eastAsia="宋体" w:cs="宋体"/>
          <w:bCs/>
          <w:sz w:val="40"/>
          <w:szCs w:val="36"/>
          <w:highlight w:val="none"/>
          <w:lang w:eastAsia="zh-CN"/>
        </w:rPr>
      </w:pPr>
      <w:r>
        <w:rPr>
          <w:rFonts w:hint="eastAsia" w:ascii="宋体" w:hAnsi="宋体" w:eastAsia="宋体" w:cs="宋体"/>
          <w:bCs/>
          <w:sz w:val="36"/>
          <w:szCs w:val="36"/>
          <w:highlight w:val="none"/>
        </w:rPr>
        <w:t>采购代理机构：</w:t>
      </w:r>
      <w:r>
        <w:rPr>
          <w:rFonts w:hint="eastAsia" w:ascii="宋体" w:hAnsi="宋体" w:cs="宋体"/>
          <w:bCs/>
          <w:sz w:val="40"/>
          <w:szCs w:val="36"/>
          <w:highlight w:val="none"/>
          <w:lang w:eastAsia="zh-CN"/>
        </w:rPr>
        <w:t>北京建龙通达工程管理有限公司</w:t>
      </w:r>
    </w:p>
    <w:p w14:paraId="23BC454C">
      <w:pPr>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二○二</w:t>
      </w:r>
      <w:r>
        <w:rPr>
          <w:rFonts w:hint="eastAsia" w:ascii="宋体" w:hAnsi="宋体" w:cs="宋体"/>
          <w:b/>
          <w:kern w:val="0"/>
          <w:sz w:val="36"/>
          <w:szCs w:val="36"/>
          <w:highlight w:val="none"/>
          <w:lang w:val="en-US" w:eastAsia="zh-CN"/>
        </w:rPr>
        <w:t>五</w:t>
      </w:r>
      <w:r>
        <w:rPr>
          <w:rFonts w:hint="eastAsia" w:ascii="宋体" w:hAnsi="宋体" w:eastAsia="宋体" w:cs="宋体"/>
          <w:b/>
          <w:kern w:val="0"/>
          <w:sz w:val="36"/>
          <w:szCs w:val="36"/>
          <w:highlight w:val="none"/>
        </w:rPr>
        <w:t>年</w:t>
      </w:r>
      <w:r>
        <w:rPr>
          <w:rFonts w:hint="eastAsia" w:ascii="宋体" w:hAnsi="宋体" w:cs="宋体"/>
          <w:b/>
          <w:kern w:val="0"/>
          <w:sz w:val="36"/>
          <w:szCs w:val="36"/>
          <w:highlight w:val="none"/>
          <w:lang w:val="en-US" w:eastAsia="zh-CN"/>
        </w:rPr>
        <w:t>十二</w:t>
      </w:r>
      <w:r>
        <w:rPr>
          <w:rFonts w:hint="eastAsia" w:ascii="宋体" w:hAnsi="宋体" w:eastAsia="宋体" w:cs="宋体"/>
          <w:b/>
          <w:kern w:val="0"/>
          <w:sz w:val="36"/>
          <w:szCs w:val="36"/>
          <w:highlight w:val="none"/>
        </w:rPr>
        <w:t>月</w:t>
      </w:r>
    </w:p>
    <w:p w14:paraId="46162FB2">
      <w:pPr>
        <w:tabs>
          <w:tab w:val="left" w:pos="3240"/>
          <w:tab w:val="left" w:pos="3420"/>
        </w:tabs>
        <w:spacing w:before="240" w:beforeLines="100" w:after="240" w:afterLines="100" w:line="360" w:lineRule="auto"/>
        <w:ind w:left="2834" w:leftChars="136" w:hanging="2548" w:hangingChars="708"/>
        <w:jc w:val="left"/>
        <w:rPr>
          <w:rFonts w:hint="eastAsia" w:ascii="宋体" w:hAnsi="宋体" w:eastAsia="宋体" w:cs="宋体"/>
          <w:bCs/>
          <w:sz w:val="36"/>
          <w:szCs w:val="36"/>
          <w:highlight w:val="none"/>
        </w:rPr>
        <w:sectPr>
          <w:headerReference r:id="rId3" w:type="default"/>
          <w:headerReference r:id="rId4" w:type="even"/>
          <w:pgSz w:w="11906" w:h="16838"/>
          <w:pgMar w:top="1911" w:right="1474" w:bottom="1882" w:left="1587" w:header="851" w:footer="992" w:gutter="0"/>
          <w:cols w:space="720" w:num="1"/>
          <w:docGrid w:linePitch="312" w:charSpace="0"/>
        </w:sectPr>
      </w:pPr>
    </w:p>
    <w:p w14:paraId="2F735DE4">
      <w:pPr>
        <w:spacing w:line="360" w:lineRule="auto"/>
        <w:jc w:val="center"/>
        <w:outlineLvl w:val="0"/>
        <w:rPr>
          <w:rFonts w:hint="eastAsia" w:ascii="宋体" w:hAnsi="宋体" w:eastAsia="宋体" w:cs="宋体"/>
          <w:b/>
          <w:sz w:val="36"/>
          <w:szCs w:val="36"/>
          <w:highlight w:val="none"/>
        </w:rPr>
      </w:pPr>
      <w:bookmarkStart w:id="0" w:name="_Toc105598813"/>
      <w:r>
        <w:rPr>
          <w:rFonts w:hint="eastAsia" w:ascii="宋体" w:hAnsi="宋体" w:eastAsia="宋体" w:cs="宋体"/>
          <w:b/>
          <w:sz w:val="36"/>
          <w:szCs w:val="36"/>
          <w:highlight w:val="none"/>
        </w:rPr>
        <w:t>目      录</w:t>
      </w:r>
      <w:bookmarkEnd w:id="0"/>
      <w:r>
        <w:rPr>
          <w:rFonts w:hint="eastAsia" w:ascii="宋体" w:hAnsi="宋体" w:eastAsia="宋体" w:cs="宋体"/>
          <w:b/>
          <w:sz w:val="32"/>
          <w:szCs w:val="32"/>
          <w:highlight w:val="none"/>
        </w:rPr>
        <w:fldChar w:fldCharType="begin"/>
      </w:r>
      <w:r>
        <w:rPr>
          <w:rFonts w:hint="eastAsia" w:ascii="宋体" w:hAnsi="宋体" w:eastAsia="宋体" w:cs="宋体"/>
          <w:b/>
          <w:sz w:val="32"/>
          <w:szCs w:val="32"/>
          <w:highlight w:val="none"/>
        </w:rPr>
        <w:instrText xml:space="preserve"> TOC \o "1-1" \h \z \u </w:instrText>
      </w:r>
      <w:r>
        <w:rPr>
          <w:rFonts w:hint="eastAsia" w:ascii="宋体" w:hAnsi="宋体" w:eastAsia="宋体" w:cs="宋体"/>
          <w:b/>
          <w:sz w:val="32"/>
          <w:szCs w:val="32"/>
          <w:highlight w:val="none"/>
        </w:rPr>
        <w:fldChar w:fldCharType="separate"/>
      </w:r>
    </w:p>
    <w:p w14:paraId="7BE4E20D">
      <w:pPr>
        <w:pStyle w:val="60"/>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"_Toc105598814"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第一章   采购邀请</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7FA1874C">
      <w:pPr>
        <w:pStyle w:val="60"/>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"_Toc105598815"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第二章   供应商须知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_Toc105598815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6AB5894D">
      <w:pPr>
        <w:pStyle w:val="60"/>
        <w:spacing w:line="600" w:lineRule="auto"/>
        <w:rPr>
          <w:rFonts w:hint="eastAsia"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"_Toc105598816"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第三章   评审方法和评审标准</w:t>
      </w:r>
      <w:r>
        <w:rPr>
          <w:rFonts w:hint="eastAsia" w:ascii="宋体" w:hAnsi="宋体" w:eastAsia="宋体" w:cs="宋体"/>
          <w:sz w:val="32"/>
          <w:szCs w:val="32"/>
          <w:highlight w:val="none"/>
        </w:rPr>
        <w:tab/>
      </w:r>
      <w:r>
        <w:rPr>
          <w:rFonts w:hint="eastAsia" w:cs="宋体"/>
          <w:sz w:val="32"/>
          <w:szCs w:val="32"/>
          <w:highlight w:val="none"/>
          <w:lang w:val="en-US" w:eastAsia="zh-CN"/>
        </w:rPr>
        <w:t>2</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2</w:t>
      </w:r>
    </w:p>
    <w:p w14:paraId="335F9F0D">
      <w:pPr>
        <w:pStyle w:val="60"/>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"_Toc105598817"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第四章   采购需求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34</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3A8E8A1F">
      <w:pPr>
        <w:pStyle w:val="60"/>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"_Toc105598818"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第五章   合同草案条款</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35</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13074373">
      <w:pPr>
        <w:pStyle w:val="60"/>
        <w:spacing w:line="600" w:lineRule="auto"/>
        <w:rPr>
          <w:rFonts w:hint="default"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"_Toc105598819"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第六章   响应文件格式</w:t>
      </w:r>
      <w:r>
        <w:rPr>
          <w:rFonts w:hint="eastAsia" w:ascii="宋体" w:hAnsi="宋体" w:eastAsia="宋体" w:cs="宋体"/>
          <w:sz w:val="32"/>
          <w:szCs w:val="32"/>
          <w:highlight w:val="none"/>
        </w:rPr>
        <w:tab/>
      </w:r>
      <w:r>
        <w:rPr>
          <w:rFonts w:hint="eastAsia" w:cs="宋体"/>
          <w:sz w:val="32"/>
          <w:szCs w:val="32"/>
          <w:highlight w:val="none"/>
          <w:lang w:val="en-US" w:eastAsia="zh-CN"/>
        </w:rPr>
        <w:t>1</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32</w:t>
      </w:r>
    </w:p>
    <w:p w14:paraId="46945F3F">
      <w:pPr>
        <w:pStyle w:val="60"/>
        <w:spacing w:line="360" w:lineRule="auto"/>
        <w:rPr>
          <w:rFonts w:hint="eastAsia" w:ascii="宋体" w:hAnsi="宋体" w:eastAsia="宋体" w:cs="宋体"/>
          <w:b w:val="0"/>
          <w:sz w:val="28"/>
          <w:szCs w:val="28"/>
          <w:highlight w:val="none"/>
        </w:rPr>
      </w:pPr>
      <w:r>
        <w:rPr>
          <w:rFonts w:hint="eastAsia" w:ascii="宋体" w:hAnsi="宋体" w:eastAsia="宋体" w:cs="宋体"/>
          <w:b w:val="0"/>
          <w:sz w:val="32"/>
          <w:szCs w:val="32"/>
          <w:highlight w:val="none"/>
        </w:rPr>
        <w:fldChar w:fldCharType="end"/>
      </w:r>
    </w:p>
    <w:p w14:paraId="15D006B4">
      <w:pPr>
        <w:pStyle w:val="60"/>
        <w:spacing w:line="360" w:lineRule="auto"/>
        <w:rPr>
          <w:rFonts w:hint="eastAsia" w:ascii="宋体" w:hAnsi="宋体" w:eastAsia="宋体" w:cs="宋体"/>
          <w:b w:val="0"/>
          <w:sz w:val="36"/>
          <w:szCs w:val="36"/>
          <w:highlight w:val="none"/>
        </w:rPr>
      </w:pPr>
    </w:p>
    <w:p w14:paraId="54556586">
      <w:pPr>
        <w:spacing w:line="360" w:lineRule="auto"/>
        <w:jc w:val="center"/>
        <w:outlineLvl w:val="0"/>
        <w:rPr>
          <w:rFonts w:hint="eastAsia" w:ascii="宋体" w:hAnsi="宋体" w:eastAsia="宋体" w:cs="宋体"/>
          <w:b/>
          <w:sz w:val="36"/>
          <w:szCs w:val="36"/>
          <w:highlight w:val="none"/>
        </w:rPr>
      </w:pPr>
    </w:p>
    <w:p w14:paraId="46CC5107">
      <w:pPr>
        <w:rPr>
          <w:rFonts w:hint="eastAsia" w:ascii="宋体" w:hAnsi="宋体" w:eastAsia="宋体" w:cs="宋体"/>
          <w:highlight w:val="none"/>
        </w:rPr>
      </w:pPr>
    </w:p>
    <w:p w14:paraId="00F8B89B">
      <w:pPr>
        <w:rPr>
          <w:rFonts w:hint="eastAsia" w:ascii="宋体" w:hAnsi="宋体" w:eastAsia="宋体" w:cs="宋体"/>
          <w:highlight w:val="none"/>
        </w:rPr>
      </w:pPr>
    </w:p>
    <w:p w14:paraId="206A45C5">
      <w:pPr>
        <w:rPr>
          <w:rFonts w:hint="eastAsia" w:ascii="宋体" w:hAnsi="宋体" w:eastAsia="宋体" w:cs="宋体"/>
          <w:highlight w:val="none"/>
        </w:rPr>
      </w:pPr>
    </w:p>
    <w:p w14:paraId="437E3B89">
      <w:pPr>
        <w:rPr>
          <w:rFonts w:hint="eastAsia" w:ascii="宋体" w:hAnsi="宋体" w:eastAsia="宋体" w:cs="宋体"/>
          <w:highlight w:val="none"/>
        </w:rPr>
      </w:pPr>
    </w:p>
    <w:p w14:paraId="40CD0D30">
      <w:pPr>
        <w:rPr>
          <w:rFonts w:hint="eastAsia" w:ascii="宋体" w:hAnsi="宋体" w:eastAsia="宋体" w:cs="宋体"/>
          <w:highlight w:val="none"/>
        </w:rPr>
      </w:pPr>
    </w:p>
    <w:p w14:paraId="0BD38B95">
      <w:pPr>
        <w:rPr>
          <w:rFonts w:hint="eastAsia" w:ascii="宋体" w:hAnsi="宋体" w:eastAsia="宋体" w:cs="宋体"/>
          <w:highlight w:val="none"/>
        </w:rPr>
      </w:pPr>
    </w:p>
    <w:p w14:paraId="2A6CF0BC">
      <w:pPr>
        <w:rPr>
          <w:rFonts w:hint="eastAsia" w:ascii="宋体" w:hAnsi="宋体" w:eastAsia="宋体" w:cs="宋体"/>
          <w:highlight w:val="none"/>
        </w:rPr>
      </w:pPr>
    </w:p>
    <w:p w14:paraId="6F272854">
      <w:pPr>
        <w:rPr>
          <w:rFonts w:hint="eastAsia" w:ascii="宋体" w:hAnsi="宋体" w:eastAsia="宋体" w:cs="宋体"/>
          <w:highlight w:val="none"/>
        </w:rPr>
      </w:pPr>
    </w:p>
    <w:p w14:paraId="6FF17C0E">
      <w:pPr>
        <w:rPr>
          <w:rFonts w:hint="eastAsia" w:ascii="宋体" w:hAnsi="宋体" w:eastAsia="宋体" w:cs="宋体"/>
          <w:highlight w:val="none"/>
        </w:rPr>
      </w:pPr>
    </w:p>
    <w:p w14:paraId="7623D88C">
      <w:pPr>
        <w:rPr>
          <w:rFonts w:hint="eastAsia" w:ascii="宋体" w:hAnsi="宋体" w:eastAsia="宋体" w:cs="宋体"/>
          <w:highlight w:val="none"/>
        </w:rPr>
      </w:pPr>
    </w:p>
    <w:p w14:paraId="4DF9782E">
      <w:pPr>
        <w:rPr>
          <w:rFonts w:hint="eastAsia" w:ascii="宋体" w:hAnsi="宋体" w:eastAsia="宋体" w:cs="宋体"/>
          <w:highlight w:val="none"/>
        </w:rPr>
      </w:pPr>
    </w:p>
    <w:p w14:paraId="241EB849">
      <w:pPr>
        <w:rPr>
          <w:rFonts w:hint="eastAsia" w:ascii="宋体" w:hAnsi="宋体" w:eastAsia="宋体" w:cs="宋体"/>
          <w:highlight w:val="none"/>
        </w:rPr>
      </w:pPr>
    </w:p>
    <w:p w14:paraId="143B3D14">
      <w:pPr>
        <w:rPr>
          <w:rFonts w:hint="eastAsia" w:ascii="宋体" w:hAnsi="宋体" w:eastAsia="宋体" w:cs="宋体"/>
          <w:highlight w:val="none"/>
        </w:rPr>
      </w:pPr>
    </w:p>
    <w:p w14:paraId="2B1C64D5">
      <w:pPr>
        <w:rPr>
          <w:rFonts w:hint="eastAsia" w:ascii="宋体" w:hAnsi="宋体" w:eastAsia="宋体" w:cs="宋体"/>
          <w:highlight w:val="none"/>
        </w:rPr>
      </w:pPr>
    </w:p>
    <w:p w14:paraId="5B242342">
      <w:pPr>
        <w:rPr>
          <w:rFonts w:hint="eastAsia" w:ascii="宋体" w:hAnsi="宋体" w:eastAsia="宋体" w:cs="宋体"/>
          <w:highlight w:val="none"/>
        </w:rPr>
      </w:pPr>
    </w:p>
    <w:p w14:paraId="2D65DCB9">
      <w:pPr>
        <w:rPr>
          <w:rFonts w:hint="eastAsia" w:ascii="宋体" w:hAnsi="宋体" w:eastAsia="宋体" w:cs="宋体"/>
          <w:highlight w:val="none"/>
        </w:rPr>
      </w:pPr>
    </w:p>
    <w:p w14:paraId="71143AEB">
      <w:pPr>
        <w:rPr>
          <w:rFonts w:hint="eastAsia" w:ascii="宋体" w:hAnsi="宋体" w:eastAsia="宋体" w:cs="宋体"/>
          <w:highlight w:val="none"/>
        </w:rPr>
      </w:pPr>
    </w:p>
    <w:p w14:paraId="5133D66B">
      <w:pPr>
        <w:rPr>
          <w:rFonts w:hint="eastAsia" w:ascii="宋体" w:hAnsi="宋体" w:eastAsia="宋体" w:cs="宋体"/>
          <w:highlight w:val="none"/>
        </w:rPr>
      </w:pPr>
    </w:p>
    <w:p w14:paraId="2ED3EB3C">
      <w:pPr>
        <w:tabs>
          <w:tab w:val="center" w:pos="4536"/>
        </w:tabs>
        <w:jc w:val="left"/>
        <w:rPr>
          <w:rFonts w:hint="eastAsia" w:ascii="宋体" w:hAnsi="宋体" w:eastAsia="宋体" w:cs="宋体"/>
          <w:highlight w:val="none"/>
        </w:rPr>
        <w:sectPr>
          <w:headerReference r:id="rId6" w:type="first"/>
          <w:footerReference r:id="rId8" w:type="first"/>
          <w:headerReference r:id="rId5" w:type="default"/>
          <w:footerReference r:id="rId7" w:type="default"/>
          <w:pgSz w:w="11907" w:h="16840"/>
          <w:pgMar w:top="1418" w:right="1134" w:bottom="1418" w:left="1701" w:header="851" w:footer="851" w:gutter="0"/>
          <w:pgNumType w:fmt="decimal" w:start="1"/>
          <w:cols w:space="720" w:num="1"/>
          <w:docGrid w:linePitch="462" w:charSpace="0"/>
        </w:sectPr>
      </w:pPr>
    </w:p>
    <w:p w14:paraId="62EC8305">
      <w:pPr>
        <w:spacing w:line="360" w:lineRule="auto"/>
        <w:jc w:val="center"/>
        <w:outlineLvl w:val="0"/>
        <w:rPr>
          <w:rFonts w:hint="eastAsia" w:ascii="宋体" w:hAnsi="宋体" w:eastAsia="宋体" w:cs="宋体"/>
          <w:sz w:val="24"/>
          <w:highlight w:val="none"/>
        </w:rPr>
      </w:pPr>
      <w:bookmarkStart w:id="1" w:name="_Toc105598814"/>
      <w:r>
        <w:rPr>
          <w:rFonts w:hint="eastAsia" w:ascii="宋体" w:hAnsi="宋体" w:eastAsia="宋体" w:cs="宋体"/>
          <w:b/>
          <w:sz w:val="36"/>
          <w:szCs w:val="36"/>
          <w:highlight w:val="none"/>
        </w:rPr>
        <w:t>第一章   采购邀请</w:t>
      </w:r>
      <w:bookmarkEnd w:id="1"/>
      <w:bookmarkStart w:id="2" w:name="_Toc28359002"/>
      <w:bookmarkStart w:id="3" w:name="_Toc28359079"/>
      <w:bookmarkStart w:id="4" w:name="_Toc35393621"/>
      <w:bookmarkStart w:id="5" w:name="_Toc35393790"/>
      <w:bookmarkStart w:id="6" w:name="_Hlk24379207"/>
    </w:p>
    <w:p w14:paraId="7FF53BB9">
      <w:pPr>
        <w:pStyle w:val="5"/>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2"/>
      <w:bookmarkEnd w:id="3"/>
      <w:bookmarkEnd w:id="4"/>
      <w:bookmarkEnd w:id="5"/>
    </w:p>
    <w:p w14:paraId="594EE79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w:t>
      </w:r>
      <w:r>
        <w:rPr>
          <w:rFonts w:hint="eastAsia" w:ascii="宋体" w:hAnsi="宋体" w:cs="宋体"/>
          <w:sz w:val="24"/>
          <w:highlight w:val="none"/>
          <w:lang w:eastAsia="zh-CN"/>
        </w:rPr>
        <w:t>11010925210200017181-XM001</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"http://103.83.45.82:8080/frontend/plan/project_detail.html?projectUuid=84a45c5e-5b6a-4c47-bbe4-aa1b911a708c"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end"/>
      </w:r>
    </w:p>
    <w:p w14:paraId="06E682EB">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cs="宋体"/>
          <w:sz w:val="24"/>
          <w:highlight w:val="none"/>
          <w:lang w:eastAsia="zh-CN"/>
        </w:rPr>
        <w:t>军庄镇京白梨产业强镇项目--京韵梨仓改造工程</w:t>
      </w:r>
    </w:p>
    <w:p w14:paraId="0369E04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3.采购方式：竞争性磋商</w:t>
      </w:r>
    </w:p>
    <w:bookmarkEnd w:id="6"/>
    <w:p w14:paraId="4EF10784">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4.项目预算金额：</w:t>
      </w:r>
      <w:r>
        <w:rPr>
          <w:rFonts w:hint="eastAsia" w:ascii="宋体" w:hAnsi="宋体" w:cs="宋体"/>
          <w:sz w:val="24"/>
          <w:highlight w:val="none"/>
          <w:lang w:eastAsia="zh-CN"/>
        </w:rPr>
        <w:t>114.326544</w:t>
      </w:r>
      <w:r>
        <w:rPr>
          <w:rFonts w:hint="eastAsia" w:ascii="宋体" w:hAnsi="宋体" w:eastAsia="宋体" w:cs="宋体"/>
          <w:sz w:val="24"/>
          <w:highlight w:val="none"/>
        </w:rPr>
        <w:t>万元、项目最高限价（如有）：</w:t>
      </w:r>
      <w:r>
        <w:rPr>
          <w:rFonts w:hint="eastAsia" w:ascii="宋体" w:hAnsi="宋体" w:cs="宋体"/>
          <w:sz w:val="24"/>
          <w:highlight w:val="none"/>
          <w:lang w:eastAsia="zh-CN"/>
        </w:rPr>
        <w:t>114.326544</w:t>
      </w:r>
      <w:r>
        <w:rPr>
          <w:rFonts w:hint="eastAsia" w:ascii="宋体" w:hAnsi="宋体" w:eastAsia="宋体" w:cs="宋体"/>
          <w:sz w:val="24"/>
          <w:highlight w:val="none"/>
        </w:rPr>
        <w:t>万元。</w:t>
      </w:r>
    </w:p>
    <w:p w14:paraId="00F757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88"/>
        <w:tblW w:w="4518" w:type="pct"/>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2094"/>
        <w:gridCol w:w="1701"/>
        <w:gridCol w:w="707"/>
        <w:gridCol w:w="3261"/>
      </w:tblGrid>
      <w:tr w14:paraId="66D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5" w:type="pct"/>
            <w:vAlign w:val="center"/>
          </w:tcPr>
          <w:p w14:paraId="44F19754">
            <w:pPr>
              <w:jc w:val="center"/>
              <w:rPr>
                <w:rFonts w:hint="eastAsia" w:ascii="宋体" w:hAnsi="宋体" w:eastAsia="宋体" w:cs="宋体"/>
                <w:bCs/>
                <w:szCs w:val="21"/>
                <w:highlight w:val="none"/>
              </w:rPr>
            </w:pPr>
            <w:r>
              <w:rPr>
                <w:rFonts w:hint="eastAsia" w:ascii="宋体" w:hAnsi="宋体" w:eastAsia="宋体" w:cs="宋体"/>
                <w:bCs/>
                <w:szCs w:val="21"/>
                <w:highlight w:val="none"/>
              </w:rPr>
              <w:t>包号</w:t>
            </w:r>
          </w:p>
        </w:tc>
        <w:tc>
          <w:tcPr>
            <w:tcW w:w="1247" w:type="pct"/>
            <w:vAlign w:val="center"/>
          </w:tcPr>
          <w:p w14:paraId="4948378B">
            <w:pPr>
              <w:jc w:val="center"/>
              <w:rPr>
                <w:rFonts w:hint="eastAsia" w:ascii="宋体" w:hAnsi="宋体" w:eastAsia="宋体" w:cs="宋体"/>
                <w:bCs/>
                <w:szCs w:val="21"/>
                <w:highlight w:val="none"/>
              </w:rPr>
            </w:pPr>
            <w:r>
              <w:rPr>
                <w:rFonts w:hint="eastAsia" w:ascii="宋体" w:hAnsi="宋体" w:eastAsia="宋体" w:cs="宋体"/>
                <w:bCs/>
                <w:szCs w:val="21"/>
                <w:highlight w:val="none"/>
              </w:rPr>
              <w:t>标的名称</w:t>
            </w:r>
          </w:p>
        </w:tc>
        <w:tc>
          <w:tcPr>
            <w:tcW w:w="1013" w:type="pct"/>
            <w:vAlign w:val="center"/>
          </w:tcPr>
          <w:p w14:paraId="0FC76058">
            <w:pPr>
              <w:jc w:val="center"/>
              <w:rPr>
                <w:rFonts w:hint="eastAsia" w:ascii="宋体" w:hAnsi="宋体" w:eastAsia="宋体" w:cs="宋体"/>
                <w:bCs/>
                <w:szCs w:val="21"/>
                <w:highlight w:val="none"/>
              </w:rPr>
            </w:pPr>
            <w:r>
              <w:rPr>
                <w:rFonts w:hint="eastAsia" w:ascii="宋体" w:hAnsi="宋体" w:eastAsia="宋体" w:cs="宋体"/>
                <w:bCs/>
                <w:szCs w:val="21"/>
                <w:highlight w:val="none"/>
              </w:rPr>
              <w:t>采购包预算金额</w:t>
            </w:r>
          </w:p>
          <w:p w14:paraId="4604E2CF">
            <w:pPr>
              <w:jc w:val="center"/>
              <w:rPr>
                <w:rFonts w:hint="eastAsia" w:ascii="宋体" w:hAnsi="宋体" w:eastAsia="宋体" w:cs="宋体"/>
                <w:bCs/>
                <w:szCs w:val="21"/>
                <w:highlight w:val="none"/>
              </w:rPr>
            </w:pPr>
            <w:r>
              <w:rPr>
                <w:rFonts w:hint="eastAsia" w:ascii="宋体" w:hAnsi="宋体" w:eastAsia="宋体" w:cs="宋体"/>
                <w:bCs/>
                <w:szCs w:val="21"/>
                <w:highlight w:val="none"/>
              </w:rPr>
              <w:t>（万元）</w:t>
            </w:r>
          </w:p>
        </w:tc>
        <w:tc>
          <w:tcPr>
            <w:tcW w:w="421" w:type="pct"/>
            <w:vAlign w:val="center"/>
          </w:tcPr>
          <w:p w14:paraId="40EAEBFC">
            <w:pPr>
              <w:jc w:val="center"/>
              <w:rPr>
                <w:rFonts w:hint="eastAsia" w:ascii="宋体" w:hAnsi="宋体" w:eastAsia="宋体" w:cs="宋体"/>
                <w:bCs/>
                <w:szCs w:val="21"/>
                <w:highlight w:val="none"/>
              </w:rPr>
            </w:pPr>
            <w:r>
              <w:rPr>
                <w:rFonts w:hint="eastAsia" w:ascii="宋体" w:hAnsi="宋体" w:eastAsia="宋体" w:cs="宋体"/>
                <w:bCs/>
                <w:szCs w:val="21"/>
                <w:highlight w:val="none"/>
              </w:rPr>
              <w:t>数量</w:t>
            </w:r>
          </w:p>
        </w:tc>
        <w:tc>
          <w:tcPr>
            <w:tcW w:w="1942" w:type="pct"/>
            <w:vAlign w:val="center"/>
          </w:tcPr>
          <w:p w14:paraId="232DB422">
            <w:pPr>
              <w:jc w:val="center"/>
              <w:rPr>
                <w:rFonts w:hint="eastAsia" w:ascii="宋体" w:hAnsi="宋体" w:eastAsia="宋体" w:cs="宋体"/>
                <w:szCs w:val="21"/>
                <w:highlight w:val="none"/>
              </w:rPr>
            </w:pPr>
            <w:r>
              <w:rPr>
                <w:rFonts w:hint="eastAsia" w:ascii="宋体" w:hAnsi="宋体" w:eastAsia="宋体" w:cs="宋体"/>
                <w:szCs w:val="21"/>
                <w:highlight w:val="none"/>
              </w:rPr>
              <w:t>简要技术需求或服务要求</w:t>
            </w:r>
          </w:p>
        </w:tc>
      </w:tr>
      <w:tr w14:paraId="64A6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75" w:type="pct"/>
            <w:vAlign w:val="center"/>
          </w:tcPr>
          <w:p w14:paraId="6472BD46">
            <w:pPr>
              <w:jc w:val="center"/>
              <w:rPr>
                <w:rFonts w:hint="eastAsia" w:ascii="宋体" w:hAnsi="宋体" w:eastAsia="宋体" w:cs="宋体"/>
                <w:bCs/>
                <w:szCs w:val="21"/>
                <w:highlight w:val="none"/>
              </w:rPr>
            </w:pPr>
            <w:r>
              <w:rPr>
                <w:rFonts w:hint="eastAsia" w:ascii="宋体" w:hAnsi="宋体" w:eastAsia="宋体" w:cs="宋体"/>
                <w:bCs/>
                <w:szCs w:val="21"/>
                <w:highlight w:val="none"/>
              </w:rPr>
              <w:t>01</w:t>
            </w:r>
          </w:p>
        </w:tc>
        <w:tc>
          <w:tcPr>
            <w:tcW w:w="1247" w:type="pct"/>
            <w:vAlign w:val="center"/>
          </w:tcPr>
          <w:p w14:paraId="4C45BCF2">
            <w:pPr>
              <w:pStyle w:val="81"/>
              <w:spacing w:before="0" w:beforeAutospacing="0" w:after="0" w:afterAutospacing="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军庄镇京白梨产业强镇项目--京韵梨仓改造工程</w:t>
            </w:r>
          </w:p>
        </w:tc>
        <w:tc>
          <w:tcPr>
            <w:tcW w:w="1013" w:type="pct"/>
            <w:vAlign w:val="center"/>
          </w:tcPr>
          <w:p w14:paraId="1B240FF1">
            <w:pPr>
              <w:pStyle w:val="81"/>
              <w:spacing w:beforeAutospacing="0" w:afterAutospacing="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 xml:space="preserve"> 114.326544</w:t>
            </w:r>
          </w:p>
        </w:tc>
        <w:tc>
          <w:tcPr>
            <w:tcW w:w="421" w:type="pct"/>
            <w:vAlign w:val="center"/>
          </w:tcPr>
          <w:p w14:paraId="1FD9B0AE">
            <w:pPr>
              <w:jc w:val="center"/>
              <w:rPr>
                <w:rFonts w:hint="eastAsia" w:ascii="宋体" w:hAnsi="宋体" w:eastAsia="宋体" w:cs="宋体"/>
                <w:bCs/>
                <w:szCs w:val="21"/>
                <w:highlight w:val="none"/>
              </w:rPr>
            </w:pPr>
            <w:r>
              <w:rPr>
                <w:rFonts w:hint="eastAsia" w:ascii="宋体" w:hAnsi="宋体" w:eastAsia="宋体" w:cs="宋体"/>
                <w:bCs/>
                <w:szCs w:val="21"/>
                <w:highlight w:val="none"/>
              </w:rPr>
              <w:t>1项</w:t>
            </w:r>
          </w:p>
        </w:tc>
        <w:tc>
          <w:tcPr>
            <w:tcW w:w="1942" w:type="pct"/>
            <w:vAlign w:val="center"/>
          </w:tcPr>
          <w:p w14:paraId="36FB4097">
            <w:pPr>
              <w:pStyle w:val="81"/>
              <w:spacing w:before="0" w:beforeAutospacing="0" w:after="0" w:afterAutospacing="0"/>
              <w:rPr>
                <w:rFonts w:hint="eastAsia" w:ascii="宋体" w:hAnsi="宋体" w:eastAsia="宋体" w:cs="宋体"/>
                <w:bCs/>
                <w:szCs w:val="21"/>
                <w:highlight w:val="none"/>
              </w:rPr>
            </w:pPr>
            <w:r>
              <w:rPr>
                <w:rFonts w:hint="eastAsia" w:cs="宋体"/>
                <w:color w:val="000000"/>
                <w:kern w:val="2"/>
                <w:highlight w:val="none"/>
                <w:lang w:eastAsia="zh-CN"/>
              </w:rPr>
              <w:t>军庄镇京白梨产业强镇项目--京韵梨仓改造工程项目包括电气工程、给排水工程、园林绿化工程等设计图纸及清单的全部内容。</w:t>
            </w:r>
          </w:p>
        </w:tc>
      </w:tr>
    </w:tbl>
    <w:p w14:paraId="0CFE37C8">
      <w:pPr>
        <w:pStyle w:val="476"/>
        <w:ind w:firstLine="439" w:firstLineChars="183"/>
        <w:rPr>
          <w:rFonts w:hint="eastAsia" w:ascii="宋体" w:hAnsi="宋体" w:eastAsia="宋体" w:cs="宋体"/>
          <w:highlight w:val="none"/>
          <w:lang w:eastAsia="zh-CN"/>
        </w:rPr>
      </w:pPr>
      <w:r>
        <w:rPr>
          <w:rFonts w:hint="eastAsia" w:ascii="宋体" w:hAnsi="宋体" w:eastAsia="宋体" w:cs="宋体"/>
          <w:highlight w:val="none"/>
        </w:rPr>
        <w:t>6.</w:t>
      </w:r>
      <w:r>
        <w:rPr>
          <w:rFonts w:hint="eastAsia" w:ascii="宋体" w:hAnsi="宋体" w:eastAsia="宋体" w:cs="宋体"/>
          <w:color w:val="000000"/>
          <w:szCs w:val="24"/>
          <w:highlight w:val="none"/>
        </w:rPr>
        <w:t>合同履行期限：</w:t>
      </w:r>
      <w:r>
        <w:rPr>
          <w:rFonts w:hint="eastAsia" w:ascii="宋体" w:hAnsi="宋体" w:cs="宋体"/>
          <w:color w:val="000000" w:themeColor="text1"/>
          <w:szCs w:val="24"/>
          <w:highlight w:val="none"/>
          <w:lang w:eastAsia="zh-CN"/>
          <w14:textFill>
            <w14:solidFill>
              <w14:schemeClr w14:val="tx1"/>
            </w14:solidFill>
          </w14:textFill>
        </w:rPr>
        <w:t>90日历天</w:t>
      </w:r>
    </w:p>
    <w:p w14:paraId="3F4C390B">
      <w:pPr>
        <w:pStyle w:val="476"/>
        <w:ind w:firstLine="439" w:firstLineChars="183"/>
        <w:rPr>
          <w:rFonts w:hint="eastAsia" w:ascii="宋体" w:hAnsi="宋体" w:eastAsia="宋体" w:cs="宋体"/>
          <w:highlight w:val="none"/>
        </w:rPr>
      </w:pPr>
      <w:r>
        <w:rPr>
          <w:rFonts w:hint="eastAsia" w:ascii="宋体" w:hAnsi="宋体" w:eastAsia="宋体" w:cs="宋体"/>
          <w:highlight w:val="none"/>
        </w:rPr>
        <w:t xml:space="preserve">7.本项目是否接受联合体：□是  </w:t>
      </w:r>
      <w:r>
        <w:rPr>
          <w:rFonts w:hint="eastAsia" w:ascii="宋体" w:hAnsi="宋体" w:eastAsia="宋体" w:cs="宋体"/>
          <w:b/>
          <w:highlight w:val="none"/>
        </w:rPr>
        <w:t>■</w:t>
      </w:r>
      <w:r>
        <w:rPr>
          <w:rFonts w:hint="eastAsia" w:ascii="宋体" w:hAnsi="宋体" w:eastAsia="宋体" w:cs="宋体"/>
          <w:highlight w:val="none"/>
        </w:rPr>
        <w:t>否。</w:t>
      </w:r>
    </w:p>
    <w:p w14:paraId="76949F21">
      <w:pPr>
        <w:pStyle w:val="5"/>
        <w:spacing w:before="0" w:line="360" w:lineRule="auto"/>
        <w:jc w:val="left"/>
        <w:rPr>
          <w:rFonts w:hint="eastAsia" w:ascii="宋体" w:hAnsi="宋体" w:eastAsia="宋体" w:cs="宋体"/>
          <w:sz w:val="24"/>
          <w:szCs w:val="24"/>
          <w:highlight w:val="none"/>
        </w:rPr>
      </w:pPr>
      <w:bookmarkStart w:id="7" w:name="_Toc35393622"/>
      <w:bookmarkStart w:id="8" w:name="_Toc35393791"/>
      <w:bookmarkStart w:id="9" w:name="_Toc28359003"/>
      <w:bookmarkStart w:id="10" w:name="_Toc28359080"/>
      <w:r>
        <w:rPr>
          <w:rFonts w:hint="eastAsia" w:ascii="宋体" w:hAnsi="宋体" w:eastAsia="宋体" w:cs="宋体"/>
          <w:sz w:val="24"/>
          <w:szCs w:val="24"/>
          <w:highlight w:val="none"/>
        </w:rPr>
        <w:t>二、申请人的资格要求（须同时满足）</w:t>
      </w:r>
      <w:bookmarkEnd w:id="7"/>
      <w:bookmarkEnd w:id="8"/>
      <w:bookmarkEnd w:id="9"/>
      <w:bookmarkEnd w:id="10"/>
    </w:p>
    <w:p w14:paraId="2083B26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23212324">
      <w:pPr>
        <w:spacing w:line="360" w:lineRule="auto"/>
        <w:ind w:firstLine="480" w:firstLineChars="200"/>
        <w:rPr>
          <w:rFonts w:hint="eastAsia" w:ascii="宋体" w:hAnsi="宋体" w:eastAsia="宋体" w:cs="宋体"/>
          <w:sz w:val="24"/>
          <w:highlight w:val="none"/>
        </w:rPr>
      </w:pPr>
      <w:bookmarkStart w:id="11" w:name="_Toc28359004"/>
      <w:bookmarkStart w:id="12" w:name="_Toc28359081"/>
      <w:r>
        <w:rPr>
          <w:rFonts w:hint="eastAsia" w:ascii="宋体" w:hAnsi="宋体" w:eastAsia="宋体" w:cs="宋体"/>
          <w:sz w:val="24"/>
          <w:highlight w:val="none"/>
        </w:rPr>
        <w:t>2.落实政府采购政策需满足的资格要求：</w:t>
      </w:r>
    </w:p>
    <w:p w14:paraId="4971EA4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2C45B27A">
      <w:pPr>
        <w:spacing w:line="360" w:lineRule="auto"/>
        <w:ind w:firstLine="42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本项目不专门面向中小企业预留采购份额。</w:t>
      </w:r>
    </w:p>
    <w:p w14:paraId="2606547E">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本项目专门面向</w:t>
      </w:r>
      <w:r>
        <w:rPr>
          <w:rFonts w:hint="eastAsia" w:ascii="宋体" w:hAnsi="宋体" w:cs="宋体"/>
          <w:sz w:val="24"/>
          <w:highlight w:val="none"/>
          <w:lang w:val="en-US" w:eastAsia="zh-CN"/>
        </w:rPr>
        <w:t xml:space="preserve">    </w:t>
      </w:r>
      <w:r>
        <w:rPr>
          <w:rFonts w:hint="eastAsia" w:ascii="宋体" w:hAnsi="宋体" w:eastAsia="宋体" w:cs="宋体"/>
          <w:b/>
          <w:sz w:val="24"/>
          <w:highlight w:val="none"/>
        </w:rPr>
        <w:t>■</w:t>
      </w:r>
      <w:r>
        <w:rPr>
          <w:rFonts w:hint="eastAsia" w:ascii="宋体" w:hAnsi="宋体" w:eastAsia="宋体" w:cs="宋体"/>
          <w:sz w:val="24"/>
          <w:highlight w:val="none"/>
        </w:rPr>
        <w:t>中小</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小微企业</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sz w:val="24"/>
          <w:highlight w:val="none"/>
        </w:rPr>
        <w:t xml:space="preserve"> 采购。即：提供的货物全部由符合政策要求的中小/小微企业制造、服务全部由符合政策要求的中小/小微企业承接。</w:t>
      </w:r>
    </w:p>
    <w:p w14:paraId="66714AD2">
      <w:pPr>
        <w:spacing w:line="360" w:lineRule="auto"/>
        <w:ind w:firstLine="420" w:firstLineChars="200"/>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rPr>
        <w:t xml:space="preserve"> 无</w:t>
      </w:r>
      <w:r>
        <w:rPr>
          <w:rFonts w:hint="eastAsia" w:ascii="宋体" w:hAnsi="宋体" w:eastAsia="宋体" w:cs="宋体"/>
          <w:sz w:val="24"/>
          <w:highlight w:val="none"/>
        </w:rPr>
        <w:t>_。</w:t>
      </w:r>
    </w:p>
    <w:p w14:paraId="6C64447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其它落实政府采购政策的资格要求（如有）：无。</w:t>
      </w:r>
    </w:p>
    <w:p w14:paraId="17FA00E3">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1D0602F2">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w:t>
      </w:r>
      <w:r>
        <w:rPr>
          <w:rFonts w:hint="eastAsia" w:ascii="宋体" w:hAnsi="宋体" w:cs="宋体"/>
          <w:sz w:val="24"/>
          <w:highlight w:val="none"/>
          <w:lang w:val="en-US" w:eastAsia="zh-CN"/>
        </w:rPr>
        <w:t>1</w:t>
      </w:r>
      <w:r>
        <w:rPr>
          <w:rFonts w:hint="eastAsia" w:ascii="宋体" w:hAnsi="宋体" w:eastAsia="宋体" w:cs="宋体"/>
          <w:sz w:val="24"/>
          <w:highlight w:val="none"/>
        </w:rPr>
        <w:t xml:space="preserve"> 本项目是否属于政府购买服务：</w:t>
      </w:r>
    </w:p>
    <w:p w14:paraId="6E2F28E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49A405B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是，公益一类事业单位、使用事业编制且由财政拨款保障的群团组织，不得作为承接主体；</w:t>
      </w:r>
    </w:p>
    <w:p w14:paraId="43C68ADB">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2</w:t>
      </w:r>
      <w:r>
        <w:rPr>
          <w:rFonts w:hint="eastAsia" w:ascii="宋体" w:hAnsi="宋体" w:eastAsia="宋体" w:cs="宋体"/>
          <w:sz w:val="24"/>
          <w:highlight w:val="none"/>
        </w:rPr>
        <w:t>其他特定资格要求：</w:t>
      </w:r>
    </w:p>
    <w:bookmarkEnd w:id="11"/>
    <w:bookmarkEnd w:id="12"/>
    <w:p w14:paraId="368AFB12">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bookmarkStart w:id="13" w:name="_Toc35393623"/>
      <w:bookmarkStart w:id="14" w:name="_Toc35393792"/>
      <w:r>
        <w:rPr>
          <w:rFonts w:hint="eastAsia" w:asciiTheme="minorEastAsia" w:hAnsiTheme="minorEastAsia" w:eastAsiaTheme="minorEastAsia" w:cstheme="minorEastAsia"/>
          <w:color w:val="000000" w:themeColor="text1"/>
          <w:sz w:val="24"/>
          <w:highlight w:val="none"/>
          <w14:textFill>
            <w14:solidFill>
              <w14:schemeClr w14:val="tx1"/>
            </w14:solidFill>
          </w14:textFill>
        </w:rPr>
        <w:t>（1）供应商应具有独立法人资格并依法取得企业营业执照，营业执照处于有效期；</w:t>
      </w:r>
    </w:p>
    <w:p w14:paraId="75A9BA76">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（2）供应商应具有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市政公用工程施工总承包三级（含）以上资质</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，并在人员、设备、资金等方面具有相应的施工能力；</w:t>
      </w:r>
    </w:p>
    <w:p w14:paraId="4057C6C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（3）供应商拟派项目经理须具备本单位注册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市政公用工程二级</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及以上注册建造师执业资格，具备有效的安全生产考核合格证书（B本），</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且在确定成交人时不得担任其他在施建设工程项目的项目经理；</w:t>
      </w:r>
    </w:p>
    <w:p w14:paraId="04679B14">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（4）外省市施工企业须具有《外省市建筑企业来京施工备案表》且在有效期内；</w:t>
      </w:r>
    </w:p>
    <w:p w14:paraId="7E503DD7">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（5）供应商须具有安全生产许可证且在有效期内；</w:t>
      </w:r>
    </w:p>
    <w:p w14:paraId="412E6BC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（6）企业信誉和财务状况良好，有足够的资金能力来承担本项目的实施，没有处于被责令停业，投标资格被取消，财产被接管、冻结，破产状态，在最近三年内没有骗取中标和严重违约及重大工程质量问题；</w:t>
      </w:r>
    </w:p>
    <w:p w14:paraId="0FF5E417">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（7）单位负责人为同一人或者存在直接控股、管理关系的不同供应商，不得同时参加本项目；为本项目提供整体设计、规范编制或者项目管理、监理、检测等服务的供应商，不得再参加本项目的投标；</w:t>
      </w:r>
    </w:p>
    <w:p w14:paraId="20289695">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无须供应商提供</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，由采购人或采购代理机构查询。</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53336476">
      <w:pPr>
        <w:pStyle w:val="5"/>
        <w:widowControl/>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三、获取采购文件</w:t>
      </w:r>
      <w:bookmarkEnd w:id="13"/>
      <w:bookmarkEnd w:id="14"/>
    </w:p>
    <w:p w14:paraId="027F8D32">
      <w:pPr>
        <w:shd w:val="clear"/>
        <w:adjustRightInd w:val="0"/>
        <w:snapToGrid w:val="0"/>
        <w:spacing w:line="360" w:lineRule="auto"/>
        <w:ind w:firstLine="480" w:firstLineChars="200"/>
        <w:rPr>
          <w:sz w:val="24"/>
          <w:highlight w:val="none"/>
        </w:rPr>
      </w:pPr>
      <w:r>
        <w:rPr>
          <w:rFonts w:hint="eastAsia" w:ascii="宋体" w:hAnsi="宋体" w:eastAsia="宋体" w:cs="宋体"/>
          <w:sz w:val="24"/>
          <w:highlight w:val="none"/>
          <w:lang w:bidi="ar"/>
        </w:rPr>
        <w:t>1.时</w:t>
      </w:r>
      <w:r>
        <w:rPr>
          <w:rFonts w:hint="eastAsia" w:ascii="宋体" w:hAnsi="宋体" w:eastAsia="宋体" w:cs="宋体"/>
          <w:sz w:val="24"/>
          <w:highlight w:val="none"/>
        </w:rPr>
        <w:t>间：</w:t>
      </w:r>
      <w:r>
        <w:rPr>
          <w:rFonts w:hint="eastAsia" w:ascii="宋体" w:hAnsi="宋体" w:cs="宋体"/>
          <w:sz w:val="24"/>
          <w:highlight w:val="none"/>
          <w:lang w:eastAsia="zh-CN"/>
        </w:rPr>
        <w:t>202</w:t>
      </w:r>
      <w:r>
        <w:rPr>
          <w:rFonts w:hint="eastAsia" w:ascii="宋体" w:hAnsi="宋体" w:cs="宋体"/>
          <w:sz w:val="24"/>
          <w:highlight w:val="none"/>
          <w:lang w:val="en-US" w:eastAsia="zh-CN"/>
        </w:rPr>
        <w:t>6</w:t>
      </w:r>
      <w:r>
        <w:rPr>
          <w:rFonts w:hint="eastAsia" w:ascii="宋体" w:hAnsi="宋体" w:cs="宋体"/>
          <w:sz w:val="24"/>
          <w:highlight w:val="none"/>
          <w:lang w:eastAsia="zh-CN"/>
        </w:rPr>
        <w:t>年</w:t>
      </w:r>
      <w:r>
        <w:rPr>
          <w:rFonts w:hint="eastAsia" w:ascii="宋体" w:hAnsi="宋体" w:cs="宋体"/>
          <w:sz w:val="24"/>
          <w:highlight w:val="none"/>
          <w:lang w:val="en-US" w:eastAsia="zh-CN"/>
        </w:rPr>
        <w:t>01</w:t>
      </w:r>
      <w:r>
        <w:rPr>
          <w:rFonts w:hint="eastAsia" w:ascii="宋体" w:hAnsi="宋体" w:cs="宋体"/>
          <w:sz w:val="24"/>
          <w:highlight w:val="none"/>
          <w:lang w:eastAsia="zh-CN"/>
        </w:rPr>
        <w:t>月</w:t>
      </w:r>
      <w:r>
        <w:rPr>
          <w:rFonts w:hint="eastAsia" w:ascii="宋体" w:hAnsi="宋体" w:cs="宋体"/>
          <w:sz w:val="24"/>
          <w:highlight w:val="none"/>
          <w:lang w:val="en-US" w:eastAsia="zh-CN"/>
        </w:rPr>
        <w:t>04</w:t>
      </w:r>
      <w:r>
        <w:rPr>
          <w:rFonts w:hint="eastAsia" w:ascii="宋体" w:hAnsi="宋体" w:cs="宋体"/>
          <w:sz w:val="24"/>
          <w:highlight w:val="none"/>
          <w:lang w:eastAsia="zh-CN"/>
        </w:rPr>
        <w:t>日至2026年01月0</w:t>
      </w:r>
      <w:r>
        <w:rPr>
          <w:rFonts w:hint="eastAsia" w:ascii="宋体" w:hAnsi="宋体" w:cs="宋体"/>
          <w:sz w:val="24"/>
          <w:highlight w:val="none"/>
          <w:lang w:val="en-US" w:eastAsia="zh-CN"/>
        </w:rPr>
        <w:t>8</w:t>
      </w:r>
      <w:r>
        <w:rPr>
          <w:rFonts w:hint="eastAsia" w:ascii="宋体" w:hAnsi="宋体" w:cs="宋体"/>
          <w:sz w:val="24"/>
          <w:highlight w:val="none"/>
          <w:lang w:eastAsia="zh-CN"/>
        </w:rPr>
        <w:t>日，每天上午09:00至12:00，下午12:00至17:00（北京时间，法定节假日除外）</w:t>
      </w:r>
    </w:p>
    <w:p w14:paraId="3A3F66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2.地点：北京市政府采购电子交易平台</w:t>
      </w:r>
    </w:p>
    <w:p w14:paraId="4843D31F">
      <w:pPr>
        <w:pStyle w:val="193"/>
        <w:tabs>
          <w:tab w:val="left" w:pos="1423"/>
        </w:tabs>
        <w:autoSpaceDE w:val="0"/>
        <w:autoSpaceDN w:val="0"/>
        <w:spacing w:line="360" w:lineRule="auto"/>
        <w:ind w:firstLine="480"/>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 CA 数字证书或电子营业执照登录北京市政府采购电子交易平台（http://zbcg-bjzc.zhongcy.com/bjczj-portal-site/index.html#/home）获取电子版竞争性磋商文件。</w:t>
      </w:r>
    </w:p>
    <w:p w14:paraId="1408A3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4.售价：0元</w:t>
      </w:r>
    </w:p>
    <w:p w14:paraId="723834AF">
      <w:pPr>
        <w:pStyle w:val="5"/>
        <w:widowControl/>
        <w:spacing w:before="0" w:line="360" w:lineRule="auto"/>
        <w:jc w:val="left"/>
        <w:rPr>
          <w:rFonts w:hint="eastAsia" w:ascii="宋体" w:hAnsi="宋体" w:eastAsia="宋体" w:cs="宋体"/>
          <w:color w:val="000000"/>
          <w:sz w:val="24"/>
          <w:szCs w:val="24"/>
          <w:highlight w:val="none"/>
        </w:rPr>
      </w:pPr>
      <w:bookmarkStart w:id="15" w:name="_Toc28359082"/>
      <w:bookmarkStart w:id="16" w:name="_Toc35393793"/>
      <w:bookmarkStart w:id="17" w:name="_Toc28359005"/>
      <w:bookmarkStart w:id="18" w:name="_Toc35393624"/>
      <w:r>
        <w:rPr>
          <w:rFonts w:hint="eastAsia" w:ascii="宋体" w:hAnsi="宋体" w:eastAsia="宋体" w:cs="宋体"/>
          <w:color w:val="000000"/>
          <w:sz w:val="24"/>
          <w:szCs w:val="24"/>
          <w:highlight w:val="none"/>
        </w:rPr>
        <w:t>四、</w:t>
      </w:r>
      <w:bookmarkEnd w:id="15"/>
      <w:bookmarkEnd w:id="16"/>
      <w:bookmarkEnd w:id="17"/>
      <w:bookmarkEnd w:id="18"/>
      <w:r>
        <w:rPr>
          <w:rFonts w:hint="eastAsia" w:ascii="宋体" w:hAnsi="宋体" w:eastAsia="宋体" w:cs="宋体"/>
          <w:color w:val="000000"/>
          <w:sz w:val="24"/>
          <w:szCs w:val="24"/>
          <w:highlight w:val="none"/>
        </w:rPr>
        <w:t>响应文件提交</w:t>
      </w:r>
    </w:p>
    <w:p w14:paraId="17B11588">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w:t>
      </w:r>
      <w:r>
        <w:rPr>
          <w:rFonts w:hint="eastAsia" w:ascii="宋体" w:hAnsi="宋体" w:eastAsia="宋体" w:cs="宋体"/>
          <w:color w:val="000000"/>
          <w:sz w:val="24"/>
          <w:highlight w:val="none"/>
          <w:lang w:bidi="ar"/>
        </w:rPr>
        <w:t>止时间</w:t>
      </w:r>
      <w:r>
        <w:rPr>
          <w:rFonts w:hint="eastAsia" w:ascii="宋体" w:hAnsi="宋体" w:eastAsia="宋体" w:cs="宋体"/>
          <w:sz w:val="24"/>
          <w:highlight w:val="none"/>
          <w:lang w:bidi="ar"/>
        </w:rPr>
        <w:t>：</w:t>
      </w:r>
      <w:r>
        <w:rPr>
          <w:rFonts w:hint="eastAsia" w:ascii="宋体" w:hAnsi="宋体" w:cs="宋体"/>
          <w:sz w:val="24"/>
          <w:highlight w:val="none"/>
          <w:lang w:eastAsia="zh-CN" w:bidi="ar"/>
        </w:rPr>
        <w:t>2026年01月1</w:t>
      </w:r>
      <w:r>
        <w:rPr>
          <w:rFonts w:hint="eastAsia" w:ascii="宋体" w:hAnsi="宋体" w:cs="宋体"/>
          <w:sz w:val="24"/>
          <w:highlight w:val="none"/>
          <w:lang w:val="en-US" w:eastAsia="zh-CN" w:bidi="ar"/>
        </w:rPr>
        <w:t>5</w:t>
      </w:r>
      <w:r>
        <w:rPr>
          <w:rFonts w:hint="eastAsia" w:ascii="宋体" w:hAnsi="宋体" w:cs="宋体"/>
          <w:sz w:val="24"/>
          <w:highlight w:val="none"/>
          <w:lang w:eastAsia="zh-CN" w:bidi="ar"/>
        </w:rPr>
        <w:t>日09点00分（北京时间）。</w:t>
      </w:r>
    </w:p>
    <w:p w14:paraId="7B3975A6">
      <w:pPr>
        <w:spacing w:before="181" w:line="219" w:lineRule="auto"/>
        <w:ind w:left="518"/>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26D334FE">
      <w:pPr>
        <w:spacing w:line="360" w:lineRule="auto"/>
        <w:ind w:firstLine="480" w:firstLineChars="200"/>
        <w:rPr>
          <w:rFonts w:hint="eastAsia" w:ascii="宋体" w:hAnsi="宋体" w:eastAsia="宋体" w:cs="宋体"/>
          <w:sz w:val="24"/>
          <w:highlight w:val="none"/>
          <w:lang w:val="zh-TW" w:bidi="ar"/>
        </w:rPr>
      </w:pPr>
    </w:p>
    <w:p w14:paraId="64E86040">
      <w:pPr>
        <w:pStyle w:val="5"/>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6E27D1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cs="宋体"/>
          <w:sz w:val="24"/>
          <w:highlight w:val="none"/>
          <w:lang w:eastAsia="zh-CN" w:bidi="ar"/>
        </w:rPr>
        <w:t>2026年01月1</w:t>
      </w:r>
      <w:r>
        <w:rPr>
          <w:rFonts w:hint="eastAsia" w:ascii="宋体" w:hAnsi="宋体" w:cs="宋体"/>
          <w:sz w:val="24"/>
          <w:highlight w:val="none"/>
          <w:lang w:val="en-US" w:eastAsia="zh-CN" w:bidi="ar"/>
        </w:rPr>
        <w:t>5</w:t>
      </w:r>
      <w:r>
        <w:rPr>
          <w:rFonts w:hint="eastAsia" w:ascii="宋体" w:hAnsi="宋体" w:cs="宋体"/>
          <w:sz w:val="24"/>
          <w:highlight w:val="none"/>
          <w:lang w:eastAsia="zh-CN" w:bidi="ar"/>
        </w:rPr>
        <w:t>日09点00分（北京时间）。</w:t>
      </w:r>
    </w:p>
    <w:p w14:paraId="712707B2">
      <w:pPr>
        <w:spacing w:before="181" w:line="219" w:lineRule="auto"/>
        <w:ind w:left="518"/>
        <w:rPr>
          <w:rFonts w:hint="eastAsia" w:ascii="宋体" w:hAnsi="宋体" w:eastAsia="宋体" w:cs="宋体"/>
          <w:sz w:val="24"/>
          <w:szCs w:val="24"/>
          <w:highlight w:val="none"/>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0304AFBD">
      <w:pPr>
        <w:spacing w:line="360" w:lineRule="auto"/>
        <w:rPr>
          <w:rFonts w:hint="eastAsia" w:ascii="宋体" w:hAnsi="宋体" w:eastAsia="宋体" w:cs="宋体"/>
          <w:bCs/>
          <w:sz w:val="24"/>
          <w:highlight w:val="none"/>
          <w:u w:val="single"/>
        </w:rPr>
      </w:pPr>
    </w:p>
    <w:p w14:paraId="57AEDD48">
      <w:pPr>
        <w:pStyle w:val="5"/>
        <w:spacing w:before="0" w:line="360" w:lineRule="auto"/>
        <w:jc w:val="left"/>
        <w:rPr>
          <w:rFonts w:hint="eastAsia" w:ascii="宋体" w:hAnsi="宋体" w:eastAsia="宋体" w:cs="宋体"/>
          <w:color w:val="FF0000"/>
          <w:sz w:val="24"/>
          <w:szCs w:val="24"/>
          <w:highlight w:val="none"/>
        </w:rPr>
      </w:pPr>
      <w:bookmarkStart w:id="19" w:name="_Toc35393625"/>
      <w:bookmarkStart w:id="20" w:name="_Toc28359007"/>
      <w:bookmarkStart w:id="21" w:name="_Toc35393794"/>
      <w:bookmarkStart w:id="22" w:name="_Toc28359084"/>
      <w:r>
        <w:rPr>
          <w:rFonts w:hint="eastAsia" w:ascii="宋体" w:hAnsi="宋体" w:eastAsia="宋体" w:cs="宋体"/>
          <w:sz w:val="24"/>
          <w:szCs w:val="24"/>
          <w:highlight w:val="none"/>
        </w:rPr>
        <w:t>六、公告期限</w:t>
      </w:r>
      <w:bookmarkEnd w:id="19"/>
      <w:bookmarkEnd w:id="20"/>
      <w:bookmarkEnd w:id="21"/>
      <w:bookmarkEnd w:id="22"/>
    </w:p>
    <w:p w14:paraId="3531991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rPr>
        <w:t>个工作日。</w:t>
      </w:r>
    </w:p>
    <w:p w14:paraId="67B41BA9">
      <w:pPr>
        <w:spacing w:line="360" w:lineRule="auto"/>
        <w:ind w:firstLine="480" w:firstLineChars="200"/>
        <w:rPr>
          <w:rFonts w:hint="eastAsia" w:ascii="宋体" w:hAnsi="宋体" w:eastAsia="宋体" w:cs="宋体"/>
          <w:kern w:val="0"/>
          <w:sz w:val="24"/>
          <w:highlight w:val="none"/>
        </w:rPr>
      </w:pPr>
    </w:p>
    <w:p w14:paraId="3FB5D6E9">
      <w:pPr>
        <w:pStyle w:val="5"/>
        <w:spacing w:before="0" w:line="360" w:lineRule="auto"/>
        <w:jc w:val="left"/>
        <w:rPr>
          <w:rFonts w:hint="eastAsia" w:ascii="宋体" w:hAnsi="宋体" w:eastAsia="宋体" w:cs="宋体"/>
          <w:sz w:val="24"/>
          <w:szCs w:val="24"/>
          <w:highlight w:val="none"/>
        </w:rPr>
      </w:pPr>
      <w:bookmarkStart w:id="23" w:name="_Toc35393626"/>
      <w:bookmarkStart w:id="24" w:name="_Toc35393795"/>
      <w:r>
        <w:rPr>
          <w:rFonts w:hint="eastAsia" w:ascii="宋体" w:hAnsi="宋体" w:eastAsia="宋体" w:cs="宋体"/>
          <w:sz w:val="24"/>
          <w:szCs w:val="24"/>
          <w:highlight w:val="none"/>
        </w:rPr>
        <w:t>七、其他补充事宜</w:t>
      </w:r>
      <w:bookmarkEnd w:id="23"/>
      <w:bookmarkEnd w:id="24"/>
    </w:p>
    <w:p w14:paraId="734F1902">
      <w:pPr>
        <w:spacing w:line="360" w:lineRule="auto"/>
        <w:ind w:firstLine="480" w:firstLineChars="200"/>
        <w:jc w:val="left"/>
        <w:rPr>
          <w:rFonts w:hint="eastAsia" w:ascii="宋体" w:hAnsi="宋体" w:eastAsia="宋体" w:cs="宋体"/>
          <w:sz w:val="24"/>
          <w:highlight w:val="none"/>
        </w:rPr>
      </w:pPr>
      <w:bookmarkStart w:id="25" w:name="_Toc35393796"/>
      <w:bookmarkStart w:id="26" w:name="_Toc28359085"/>
      <w:bookmarkStart w:id="27" w:name="_Toc35393627"/>
      <w:bookmarkStart w:id="28" w:name="_Toc28359008"/>
      <w:r>
        <w:rPr>
          <w:rFonts w:hint="eastAsia" w:ascii="宋体" w:hAnsi="宋体" w:eastAsia="宋体" w:cs="宋体"/>
          <w:sz w:val="24"/>
          <w:highlight w:val="none"/>
        </w:rPr>
        <w:t>1.本项目需要落实的政府采购政策：</w:t>
      </w:r>
    </w:p>
    <w:p w14:paraId="413F72BC">
      <w:pPr>
        <w:ind w:firstLine="480" w:firstLineChars="200"/>
        <w:rPr>
          <w:rFonts w:hint="eastAsia" w:ascii="宋体" w:hAnsi="宋体" w:eastAsia="宋体" w:cs="宋体"/>
          <w:highlight w:val="none"/>
        </w:rPr>
      </w:pPr>
      <w:r>
        <w:rPr>
          <w:rFonts w:hint="eastAsia" w:ascii="宋体" w:hAnsi="宋体" w:eastAsia="宋体" w:cs="宋体"/>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w:t>
      </w:r>
      <w:r>
        <w:rPr>
          <w:rFonts w:hint="eastAsia" w:ascii="宋体" w:hAnsi="宋体" w:cs="宋体"/>
          <w:sz w:val="24"/>
          <w:highlight w:val="none"/>
          <w:lang w:eastAsia="zh-CN"/>
        </w:rPr>
        <w:t>、</w:t>
      </w:r>
      <w:r>
        <w:rPr>
          <w:rFonts w:hint="eastAsia" w:ascii="宋体" w:hAnsi="宋体" w:eastAsia="宋体" w:cs="宋体"/>
          <w:sz w:val="24"/>
          <w:highlight w:val="none"/>
        </w:rPr>
        <w:t>《北京市财政局关于落实好政府采购支持中小企业发展的通知》(京财采购〔2022〕1143号)</w:t>
      </w:r>
      <w:r>
        <w:rPr>
          <w:rFonts w:hint="eastAsia" w:ascii="宋体" w:hAnsi="宋体" w:eastAsia="宋体" w:cs="宋体"/>
          <w:sz w:val="24"/>
          <w:highlight w:val="none"/>
          <w:lang w:eastAsia="zh-CN"/>
        </w:rPr>
        <w:t>、</w:t>
      </w:r>
      <w:r>
        <w:rPr>
          <w:rFonts w:hint="eastAsia" w:ascii="宋体" w:hAnsi="宋体" w:eastAsia="宋体" w:cs="宋体"/>
          <w:sz w:val="24"/>
          <w:highlight w:val="none"/>
        </w:rPr>
        <w:t>《财政部关于进一步加大政府采购支持中小企业力度的通知》财库〔2022〕19号及其它相关法律法规。</w:t>
      </w:r>
    </w:p>
    <w:p w14:paraId="661A47F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B139F6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CA 数字证书服务热线 010-58511086   </w:t>
      </w:r>
    </w:p>
    <w:p w14:paraId="5D60C43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电子营业执照服务热线 400-699-7000  </w:t>
      </w:r>
    </w:p>
    <w:p w14:paraId="23011AD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技术支持服务热线 010-86483801   </w:t>
      </w:r>
    </w:p>
    <w:p w14:paraId="4627CB4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.1 办理 CA 数字证书或电子营业执照</w:t>
      </w:r>
    </w:p>
    <w:p w14:paraId="7FCC1B5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供应商登录北京市政府采购电子交易平台查阅 “用户指南”—“操作指南”—“市场主 体 CA 办理操作流程指引” /“电子营业执照使用指南”，按照程序要求办理。</w:t>
      </w:r>
    </w:p>
    <w:p w14:paraId="1D11C479">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.2 注册</w:t>
      </w:r>
    </w:p>
    <w:p w14:paraId="16E6A65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供应商登录北京市政府采购电子交易平台“用户指南”—“操作指南”—“市场主体注册 入库操作流程指引”进行自助注册绑定。</w:t>
      </w:r>
    </w:p>
    <w:p w14:paraId="3FACC527">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.3 驱动、客户端下载</w:t>
      </w:r>
    </w:p>
    <w:p w14:paraId="7EDEB11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供应商登录北京市政府采购电子交易平台“用户指南”—“工具下载”—“招标采购系 统文件驱动安装包”下载相关驱动。</w:t>
      </w:r>
    </w:p>
    <w:p w14:paraId="332314C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供应商登录北京市政府采购电子交易平台“用户指南”—“工具下载”—“投标文件编制 工具”下载相关客户端。</w:t>
      </w:r>
    </w:p>
    <w:p w14:paraId="0DAFCE31">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.4 获取电子竞争性磋商文件</w:t>
      </w:r>
    </w:p>
    <w:p w14:paraId="7F5B7D36">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供应商使用 CA 数字证书或电子营业执照登录北京市政府采购电子交易平台获取电 子竞争性磋商文件。</w:t>
      </w:r>
    </w:p>
    <w:p w14:paraId="4CFDC4D4">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供应商如计划参与多个采购包的响应，应在登录北京市政府采购电子交易平台后， 在【我的项目】栏目依次选择对应采购包， 进入项目工作台招标/采购文件环节分别按采购包下载采购文件电子版。未在规定期限内按上述操作获取文件的采购包，供应商无法提交相应包的电子响应文件。</w:t>
      </w:r>
    </w:p>
    <w:p w14:paraId="0BCADDF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.5 编制电子响应文件</w:t>
      </w:r>
    </w:p>
    <w:p w14:paraId="0882F63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1ACDD65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.6 提交电子响应文件</w:t>
      </w:r>
    </w:p>
    <w:p w14:paraId="5D77AF7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供应商应于响应文件提交截止时间前在平台提交电子响应文件，上传电子响应文 件过程中请保持与互联网的连接畅通。</w:t>
      </w:r>
    </w:p>
    <w:p w14:paraId="7A31617E">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.7  开启响应文件</w:t>
      </w:r>
    </w:p>
    <w:p w14:paraId="143C33B5">
      <w:pPr>
        <w:widowControl/>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供应商于磋商文件规定的开启时间、在开启地点使用 CA 数字证书或电子营业执照登录北京市政府采购电子交易平台解密并开启响应文件。如因供</w:t>
      </w:r>
      <w:r>
        <w:rPr>
          <w:rFonts w:hint="eastAsia" w:ascii="宋体" w:hAnsi="宋体" w:eastAsia="宋体" w:cs="宋体"/>
          <w:spacing w:val="-6"/>
          <w:sz w:val="24"/>
          <w:szCs w:val="24"/>
          <w:highlight w:val="none"/>
        </w:rPr>
        <w:t>应商问题，解密不</w:t>
      </w:r>
      <w:r>
        <w:rPr>
          <w:rFonts w:hint="eastAsia" w:ascii="宋体" w:hAnsi="宋体" w:eastAsia="宋体" w:cs="宋体"/>
          <w:spacing w:val="-7"/>
          <w:sz w:val="24"/>
          <w:szCs w:val="24"/>
          <w:highlight w:val="none"/>
        </w:rPr>
        <w:t>成功，</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则</w:t>
      </w:r>
      <w:r>
        <w:rPr>
          <w:rFonts w:hint="eastAsia" w:ascii="宋体" w:hAnsi="宋体" w:eastAsia="宋体" w:cs="宋体"/>
          <w:b/>
          <w:bCs/>
          <w:spacing w:val="-4"/>
          <w:sz w:val="24"/>
          <w:szCs w:val="24"/>
          <w:highlight w:val="none"/>
        </w:rPr>
        <w:t>响应无效</w:t>
      </w:r>
      <w:r>
        <w:rPr>
          <w:rFonts w:hint="eastAsia" w:ascii="宋体" w:hAnsi="宋体" w:eastAsia="宋体" w:cs="宋体"/>
          <w:spacing w:val="-4"/>
          <w:sz w:val="24"/>
          <w:szCs w:val="24"/>
          <w:highlight w:val="none"/>
        </w:rPr>
        <w:t>。</w:t>
      </w:r>
    </w:p>
    <w:p w14:paraId="1E4BECDF">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3.其</w:t>
      </w:r>
      <w:r>
        <w:rPr>
          <w:rFonts w:hint="eastAsia" w:ascii="宋体" w:hAnsi="宋体" w:eastAsia="宋体" w:cs="宋体"/>
          <w:kern w:val="0"/>
          <w:sz w:val="24"/>
          <w:highlight w:val="none"/>
        </w:rPr>
        <w:t>他本次竞争性磋商公告在《北京市政府采购网》《中国政府采购网》上发布。</w:t>
      </w:r>
    </w:p>
    <w:p w14:paraId="018DB9BC">
      <w:pPr>
        <w:pStyle w:val="5"/>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八、对本项目提出询问，请按以下方式联系。</w:t>
      </w:r>
      <w:bookmarkEnd w:id="25"/>
      <w:bookmarkEnd w:id="26"/>
      <w:bookmarkEnd w:id="27"/>
      <w:bookmarkEnd w:id="28"/>
    </w:p>
    <w:p w14:paraId="69F081F3">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2145347D">
      <w:pPr>
        <w:spacing w:line="360" w:lineRule="auto"/>
        <w:ind w:left="1079" w:leftChars="371" w:hanging="300" w:hangingChars="125"/>
        <w:jc w:val="left"/>
        <w:rPr>
          <w:rFonts w:hint="eastAsia" w:ascii="宋体" w:hAnsi="宋体" w:eastAsia="宋体" w:cs="宋体"/>
          <w:sz w:val="24"/>
          <w:highlight w:val="none"/>
          <w:lang w:eastAsia="zh-CN"/>
        </w:rPr>
      </w:pPr>
      <w:bookmarkStart w:id="29" w:name="_Toc28359086"/>
      <w:bookmarkStart w:id="30" w:name="_Toc28359009"/>
      <w:r>
        <w:rPr>
          <w:rFonts w:hint="eastAsia" w:ascii="宋体" w:hAnsi="宋体" w:eastAsia="宋体" w:cs="宋体"/>
          <w:sz w:val="24"/>
          <w:highlight w:val="none"/>
          <w:lang w:eastAsia="zh-CN"/>
        </w:rPr>
        <w:t>名    称：</w:t>
      </w:r>
      <w:r>
        <w:rPr>
          <w:rFonts w:hint="eastAsia" w:ascii="宋体" w:hAnsi="宋体" w:cs="宋体"/>
          <w:sz w:val="24"/>
          <w:highlight w:val="none"/>
          <w:lang w:eastAsia="zh-CN"/>
        </w:rPr>
        <w:t>北京市门头沟区军庄镇人民政府</w:t>
      </w:r>
    </w:p>
    <w:p w14:paraId="603D6A63">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    址：</w:t>
      </w:r>
      <w:r>
        <w:rPr>
          <w:rFonts w:hint="eastAsia" w:ascii="宋体" w:hAnsi="宋体" w:cs="宋体"/>
          <w:sz w:val="24"/>
          <w:highlight w:val="none"/>
          <w:lang w:eastAsia="zh-CN"/>
        </w:rPr>
        <w:t>北京市门头沟区军庄镇</w:t>
      </w:r>
      <w:r>
        <w:rPr>
          <w:rFonts w:hint="eastAsia" w:ascii="宋体" w:hAnsi="宋体" w:eastAsia="宋体" w:cs="宋体"/>
          <w:sz w:val="24"/>
          <w:highlight w:val="none"/>
          <w:lang w:eastAsia="zh-CN"/>
        </w:rPr>
        <w:t xml:space="preserve"> </w:t>
      </w:r>
    </w:p>
    <w:p w14:paraId="77BF0710">
      <w:pPr>
        <w:spacing w:line="360" w:lineRule="auto"/>
        <w:ind w:left="1079" w:leftChars="371" w:hanging="300" w:hangingChars="125"/>
        <w:jc w:val="left"/>
        <w:rPr>
          <w:rFonts w:hint="default" w:ascii="宋体" w:hAnsi="宋体" w:cs="宋体"/>
          <w:sz w:val="24"/>
          <w:highlight w:val="none"/>
          <w:lang w:val="en-US" w:eastAsia="zh-CN"/>
        </w:rPr>
      </w:pPr>
      <w:r>
        <w:rPr>
          <w:rFonts w:hint="eastAsia" w:ascii="宋体" w:hAnsi="宋体" w:cs="宋体"/>
          <w:sz w:val="24"/>
          <w:highlight w:val="none"/>
          <w:lang w:eastAsia="zh-CN"/>
        </w:rPr>
        <w:t>联系方式:</w:t>
      </w:r>
      <w:r>
        <w:rPr>
          <w:rFonts w:hint="eastAsia" w:ascii="宋体" w:hAnsi="宋体"/>
          <w:sz w:val="24"/>
          <w:highlight w:val="none"/>
          <w:lang w:val="en-US" w:eastAsia="zh-CN"/>
        </w:rPr>
        <w:t>郝佳峰  010-60810547</w:t>
      </w:r>
    </w:p>
    <w:p w14:paraId="4FE81804">
      <w:pPr>
        <w:spacing w:line="360" w:lineRule="auto"/>
        <w:ind w:left="1078" w:leftChars="371" w:hanging="299" w:hangingChars="124"/>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29"/>
      <w:bookmarkEnd w:id="30"/>
    </w:p>
    <w:p w14:paraId="69BB88E9">
      <w:pPr>
        <w:spacing w:line="360" w:lineRule="auto"/>
        <w:ind w:firstLine="720" w:firstLineChars="300"/>
        <w:rPr>
          <w:rFonts w:hint="eastAsia" w:ascii="宋体" w:hAnsi="宋体" w:eastAsia="宋体" w:cs="宋体"/>
          <w:sz w:val="24"/>
          <w:highlight w:val="none"/>
        </w:rPr>
      </w:pPr>
      <w:bookmarkStart w:id="31" w:name="_Toc28359010"/>
      <w:bookmarkStart w:id="32" w:name="_Toc28359087"/>
      <w:r>
        <w:rPr>
          <w:rFonts w:hint="eastAsia" w:ascii="宋体" w:hAnsi="宋体" w:eastAsia="宋体" w:cs="宋体"/>
          <w:sz w:val="24"/>
          <w:highlight w:val="none"/>
        </w:rPr>
        <w:t>名 称：</w:t>
      </w:r>
      <w:r>
        <w:rPr>
          <w:rFonts w:hint="eastAsia" w:ascii="宋体" w:hAnsi="宋体" w:cs="宋体"/>
          <w:sz w:val="24"/>
          <w:highlight w:val="none"/>
          <w:lang w:eastAsia="zh-CN"/>
        </w:rPr>
        <w:t>北京建龙通达工程管理有限公司</w:t>
      </w:r>
      <w:r>
        <w:rPr>
          <w:rFonts w:hint="eastAsia" w:ascii="宋体" w:hAnsi="宋体" w:eastAsia="宋体" w:cs="宋体"/>
          <w:sz w:val="24"/>
          <w:highlight w:val="none"/>
        </w:rPr>
        <w:t xml:space="preserve">      </w:t>
      </w:r>
    </w:p>
    <w:p w14:paraId="3B392229">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cs="宋体"/>
          <w:sz w:val="24"/>
          <w:highlight w:val="none"/>
          <w:lang w:eastAsia="zh-CN"/>
        </w:rPr>
        <w:t xml:space="preserve">北京市门头沟区石龙北路20号5层501 </w:t>
      </w:r>
      <w:r>
        <w:rPr>
          <w:rFonts w:hint="eastAsia" w:ascii="宋体" w:hAnsi="宋体" w:eastAsia="宋体" w:cs="宋体"/>
          <w:sz w:val="24"/>
          <w:highlight w:val="none"/>
        </w:rPr>
        <w:t xml:space="preserve">      </w:t>
      </w:r>
    </w:p>
    <w:p w14:paraId="361CA207">
      <w:pPr>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李泽</w:t>
      </w:r>
      <w:r>
        <w:rPr>
          <w:rFonts w:hint="eastAsia" w:ascii="宋体" w:hAnsi="宋体" w:cs="宋体"/>
          <w:sz w:val="24"/>
          <w:highlight w:val="none"/>
          <w:lang w:eastAsia="zh-CN"/>
        </w:rPr>
        <w:t xml:space="preserve">   15600665235</w:t>
      </w:r>
    </w:p>
    <w:p w14:paraId="2821654A">
      <w:pPr>
        <w:spacing w:line="360" w:lineRule="auto"/>
        <w:ind w:left="1078" w:leftChars="371" w:hanging="299" w:hangingChars="124"/>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31"/>
      <w:bookmarkEnd w:id="32"/>
    </w:p>
    <w:p w14:paraId="3686A19F">
      <w:pPr>
        <w:pStyle w:val="46"/>
        <w:spacing w:line="360" w:lineRule="auto"/>
        <w:ind w:left="1076" w:leftChars="371" w:hanging="297" w:hangingChars="124"/>
        <w:rPr>
          <w:rFonts w:hint="eastAsia" w:ascii="宋体" w:hAnsi="宋体" w:eastAsia="宋体" w:cs="宋体"/>
          <w:sz w:val="24"/>
          <w:highlight w:val="none"/>
          <w:u w:val="single"/>
          <w:lang w:eastAsia="zh-CN" w:bidi="ar"/>
        </w:rPr>
      </w:pPr>
      <w:r>
        <w:rPr>
          <w:rFonts w:hint="eastAsia" w:ascii="宋体" w:hAnsi="宋体" w:eastAsia="宋体" w:cs="宋体"/>
          <w:sz w:val="24"/>
          <w:szCs w:val="24"/>
          <w:highlight w:val="none"/>
        </w:rPr>
        <w:t>项目联系人：</w:t>
      </w:r>
      <w:r>
        <w:rPr>
          <w:rFonts w:hint="eastAsia" w:hAnsi="宋体" w:cs="宋体"/>
          <w:sz w:val="24"/>
          <w:highlight w:val="none"/>
          <w:lang w:val="en-US" w:eastAsia="zh-CN"/>
        </w:rPr>
        <w:t>李泽</w:t>
      </w:r>
    </w:p>
    <w:p w14:paraId="2DFC8444">
      <w:pPr>
        <w:pStyle w:val="46"/>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电      话：</w:t>
      </w:r>
      <w:r>
        <w:rPr>
          <w:rFonts w:hint="eastAsia" w:hAnsi="宋体" w:cs="宋体"/>
          <w:sz w:val="24"/>
          <w:highlight w:val="none"/>
          <w:lang w:eastAsia="zh-CN"/>
        </w:rPr>
        <w:t>15600665235</w:t>
      </w:r>
    </w:p>
    <w:p w14:paraId="571B4B19">
      <w:pPr>
        <w:rPr>
          <w:rFonts w:hint="eastAsia" w:ascii="宋体" w:hAnsi="宋体" w:eastAsia="宋体" w:cs="宋体"/>
          <w:sz w:val="24"/>
          <w:highlight w:val="none"/>
        </w:rPr>
      </w:pPr>
      <w:r>
        <w:rPr>
          <w:rFonts w:hint="eastAsia" w:ascii="宋体" w:hAnsi="宋体" w:eastAsia="宋体" w:cs="宋体"/>
          <w:sz w:val="24"/>
          <w:highlight w:val="none"/>
        </w:rPr>
        <w:br w:type="page"/>
      </w:r>
    </w:p>
    <w:p w14:paraId="3C9FE1CE">
      <w:pPr>
        <w:pStyle w:val="46"/>
        <w:spacing w:line="360" w:lineRule="auto"/>
        <w:ind w:left="1076" w:leftChars="371" w:hanging="297" w:hangingChars="124"/>
        <w:rPr>
          <w:rFonts w:hint="eastAsia" w:ascii="宋体" w:hAnsi="宋体" w:eastAsia="宋体" w:cs="宋体"/>
          <w:sz w:val="24"/>
          <w:highlight w:val="none"/>
        </w:rPr>
      </w:pPr>
    </w:p>
    <w:p w14:paraId="76726286">
      <w:pPr>
        <w:spacing w:line="360" w:lineRule="auto"/>
        <w:jc w:val="center"/>
        <w:outlineLvl w:val="0"/>
        <w:rPr>
          <w:rFonts w:hint="eastAsia" w:ascii="宋体" w:hAnsi="宋体" w:eastAsia="宋体" w:cs="宋体"/>
          <w:b/>
          <w:sz w:val="32"/>
          <w:szCs w:val="32"/>
          <w:highlight w:val="none"/>
        </w:rPr>
      </w:pPr>
      <w:bookmarkStart w:id="33" w:name="_Toc265228423"/>
      <w:bookmarkStart w:id="34" w:name="_Toc512937850"/>
      <w:bookmarkStart w:id="35" w:name="_Toc353873938"/>
      <w:bookmarkStart w:id="36" w:name="_Toc150774783"/>
      <w:bookmarkStart w:id="37" w:name="_Toc127151777"/>
      <w:bookmarkStart w:id="38" w:name="_Toc105598815"/>
      <w:bookmarkStart w:id="39" w:name="_Toc127161488"/>
      <w:bookmarkStart w:id="40" w:name="_Toc195842950"/>
      <w:bookmarkStart w:id="41" w:name="_Toc226965856"/>
      <w:bookmarkStart w:id="42" w:name="_Toc264969275"/>
      <w:bookmarkStart w:id="43" w:name="_Toc353825548"/>
      <w:bookmarkStart w:id="44" w:name="_Toc305158928"/>
      <w:bookmarkStart w:id="45" w:name="_Toc305158854"/>
      <w:r>
        <w:rPr>
          <w:rFonts w:hint="eastAsia" w:ascii="宋体" w:hAnsi="宋体" w:eastAsia="宋体" w:cs="宋体"/>
          <w:b/>
          <w:sz w:val="36"/>
          <w:szCs w:val="36"/>
          <w:highlight w:val="none"/>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2BF378AD">
      <w:pPr>
        <w:pStyle w:val="5"/>
        <w:tabs>
          <w:tab w:val="center" w:pos="4592"/>
          <w:tab w:val="left" w:pos="7860"/>
        </w:tabs>
        <w:spacing w:before="0" w:line="360" w:lineRule="auto"/>
        <w:rPr>
          <w:rFonts w:hint="eastAsia" w:ascii="宋体" w:hAnsi="宋体" w:eastAsia="宋体" w:cs="宋体"/>
          <w:b w:val="0"/>
          <w:sz w:val="28"/>
          <w:highlight w:val="none"/>
        </w:rPr>
      </w:pPr>
      <w:bookmarkStart w:id="46" w:name="_Toc151193689"/>
      <w:bookmarkStart w:id="47" w:name="_Toc164608633"/>
      <w:bookmarkStart w:id="48" w:name="_Toc226965792"/>
      <w:bookmarkStart w:id="49" w:name="_Toc150509270"/>
      <w:bookmarkStart w:id="50" w:name="_Toc142311021"/>
      <w:bookmarkStart w:id="51" w:name="_Toc150480757"/>
      <w:bookmarkStart w:id="52" w:name="_Toc226309763"/>
      <w:bookmarkStart w:id="53" w:name="_Toc164608788"/>
      <w:bookmarkStart w:id="54" w:name="_Toc151193833"/>
      <w:bookmarkStart w:id="55" w:name="_Toc164229214"/>
      <w:bookmarkStart w:id="56" w:name="_Toc150774724"/>
      <w:bookmarkStart w:id="57" w:name="_Toc149720812"/>
      <w:bookmarkStart w:id="58" w:name="_Toc226965709"/>
      <w:bookmarkStart w:id="59" w:name="_Toc151193617"/>
      <w:bookmarkStart w:id="60" w:name="_Toc127161433"/>
      <w:bookmarkStart w:id="61" w:name="_Toc151193907"/>
      <w:bookmarkStart w:id="62" w:name="_Toc226337215"/>
      <w:bookmarkStart w:id="63" w:name="_Toc127151720"/>
      <w:bookmarkStart w:id="64" w:name="_Toc195842884"/>
      <w:bookmarkStart w:id="65" w:name="_Toc127151519"/>
      <w:bookmarkStart w:id="66" w:name="_Toc520356144"/>
      <w:bookmarkStart w:id="67" w:name="_Toc164229360"/>
      <w:bookmarkStart w:id="68" w:name="_Toc164351613"/>
      <w:bookmarkStart w:id="69" w:name="_Toc151193761"/>
      <w:bookmarkStart w:id="70" w:name="_Toc151190146"/>
      <w:bookmarkStart w:id="71" w:name="_Toc150774619"/>
      <w:r>
        <w:rPr>
          <w:rFonts w:hint="eastAsia" w:ascii="宋体" w:hAnsi="宋体" w:eastAsia="宋体" w:cs="宋体"/>
          <w:sz w:val="28"/>
          <w:highlight w:val="none"/>
        </w:rPr>
        <w:t>供应商须知资料表</w:t>
      </w:r>
    </w:p>
    <w:p w14:paraId="13968BB8">
      <w:pPr>
        <w:jc w:val="center"/>
        <w:rPr>
          <w:rFonts w:hint="eastAsia" w:ascii="宋体" w:hAnsi="宋体" w:eastAsia="宋体" w:cs="宋体"/>
          <w:b/>
          <w:sz w:val="28"/>
          <w:szCs w:val="28"/>
          <w:highlight w:val="none"/>
        </w:rPr>
      </w:pPr>
    </w:p>
    <w:p w14:paraId="30AA076A">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本表是对供应商须知的具体补充和修改，如有矛盾，均以本资料表为准。标记“</w:t>
      </w:r>
      <w:r>
        <w:rPr>
          <w:rFonts w:hint="eastAsia" w:ascii="宋体" w:hAnsi="宋体" w:eastAsia="宋体" w:cs="宋体"/>
          <w:b/>
          <w:sz w:val="24"/>
          <w:highlight w:val="none"/>
        </w:rPr>
        <w:t>■</w:t>
      </w:r>
      <w:r>
        <w:rPr>
          <w:rFonts w:hint="eastAsia" w:ascii="宋体" w:hAnsi="宋体" w:eastAsia="宋体" w:cs="宋体"/>
          <w:sz w:val="24"/>
          <w:highlight w:val="none"/>
        </w:rPr>
        <w:t>”的选项意为适用于本项目，标记“</w:t>
      </w:r>
      <w:r>
        <w:rPr>
          <w:rFonts w:hint="eastAsia" w:ascii="宋体" w:hAnsi="宋体" w:eastAsia="宋体" w:cs="宋体"/>
          <w:highlight w:val="none"/>
        </w:rPr>
        <w:t>□</w:t>
      </w:r>
      <w:r>
        <w:rPr>
          <w:rFonts w:hint="eastAsia" w:ascii="宋体" w:hAnsi="宋体" w:eastAsia="宋体" w:cs="宋体"/>
          <w:sz w:val="24"/>
          <w:highlight w:val="none"/>
        </w:rPr>
        <w:t>”的选项意为不适用于本项目。</w:t>
      </w:r>
    </w:p>
    <w:tbl>
      <w:tblPr>
        <w:tblStyle w:val="8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3A7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4385A42">
            <w:pPr>
              <w:jc w:val="center"/>
              <w:rPr>
                <w:b/>
                <w:bCs/>
                <w:sz w:val="24"/>
                <w:highlight w:val="none"/>
              </w:rPr>
            </w:pPr>
            <w:r>
              <w:rPr>
                <w:b/>
                <w:sz w:val="24"/>
                <w:highlight w:val="none"/>
              </w:rPr>
              <w:t>条款号</w:t>
            </w:r>
          </w:p>
        </w:tc>
        <w:tc>
          <w:tcPr>
            <w:tcW w:w="1701" w:type="dxa"/>
            <w:vAlign w:val="center"/>
          </w:tcPr>
          <w:p w14:paraId="06D57566">
            <w:pPr>
              <w:jc w:val="center"/>
              <w:rPr>
                <w:b/>
                <w:bCs/>
                <w:sz w:val="24"/>
                <w:highlight w:val="none"/>
              </w:rPr>
            </w:pPr>
            <w:r>
              <w:rPr>
                <w:b/>
                <w:bCs/>
                <w:sz w:val="24"/>
                <w:highlight w:val="none"/>
              </w:rPr>
              <w:t>条目</w:t>
            </w:r>
          </w:p>
        </w:tc>
        <w:tc>
          <w:tcPr>
            <w:tcW w:w="7253" w:type="dxa"/>
            <w:vAlign w:val="center"/>
          </w:tcPr>
          <w:p w14:paraId="77AC74BF">
            <w:pPr>
              <w:jc w:val="center"/>
              <w:rPr>
                <w:b/>
                <w:bCs/>
                <w:sz w:val="24"/>
                <w:highlight w:val="none"/>
              </w:rPr>
            </w:pPr>
            <w:r>
              <w:rPr>
                <w:b/>
                <w:bCs/>
                <w:sz w:val="24"/>
                <w:highlight w:val="none"/>
              </w:rPr>
              <w:t>内容</w:t>
            </w:r>
          </w:p>
        </w:tc>
      </w:tr>
      <w:tr w14:paraId="100D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4BBB5E">
            <w:pPr>
              <w:pStyle w:val="4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478F429D">
            <w:pPr>
              <w:jc w:val="center"/>
              <w:rPr>
                <w:sz w:val="24"/>
                <w:highlight w:val="none"/>
              </w:rPr>
            </w:pPr>
            <w:r>
              <w:rPr>
                <w:sz w:val="24"/>
                <w:highlight w:val="none"/>
              </w:rPr>
              <w:t>项目属性</w:t>
            </w:r>
          </w:p>
        </w:tc>
        <w:tc>
          <w:tcPr>
            <w:tcW w:w="7253" w:type="dxa"/>
            <w:vAlign w:val="center"/>
          </w:tcPr>
          <w:p w14:paraId="0AA4F1BE">
            <w:pPr>
              <w:jc w:val="left"/>
              <w:rPr>
                <w:sz w:val="24"/>
                <w:highlight w:val="none"/>
              </w:rPr>
            </w:pPr>
            <w:r>
              <w:rPr>
                <w:sz w:val="24"/>
                <w:highlight w:val="none"/>
              </w:rPr>
              <w:t>项目属性：</w:t>
            </w:r>
          </w:p>
          <w:p w14:paraId="78C0A0F2">
            <w:pPr>
              <w:jc w:val="left"/>
              <w:rPr>
                <w:sz w:val="24"/>
                <w:highlight w:val="none"/>
              </w:rPr>
            </w:pPr>
            <w:r>
              <w:rPr>
                <w:highlight w:val="none"/>
              </w:rPr>
              <w:t>□</w:t>
            </w:r>
            <w:r>
              <w:rPr>
                <w:sz w:val="24"/>
                <w:highlight w:val="none"/>
              </w:rPr>
              <w:t>服务</w:t>
            </w:r>
          </w:p>
          <w:p w14:paraId="42C50C8A">
            <w:pPr>
              <w:jc w:val="left"/>
              <w:rPr>
                <w:sz w:val="24"/>
                <w:highlight w:val="none"/>
              </w:rPr>
            </w:pPr>
            <w:r>
              <w:rPr>
                <w:highlight w:val="none"/>
              </w:rPr>
              <w:t>□</w:t>
            </w:r>
            <w:r>
              <w:rPr>
                <w:sz w:val="24"/>
                <w:highlight w:val="none"/>
              </w:rPr>
              <w:t>货物</w:t>
            </w:r>
          </w:p>
          <w:p w14:paraId="10AE25E5">
            <w:pPr>
              <w:jc w:val="left"/>
              <w:rPr>
                <w:sz w:val="24"/>
                <w:highlight w:val="none"/>
                <w:u w:val="single"/>
              </w:rPr>
            </w:pPr>
            <w:r>
              <w:rPr>
                <w:b/>
                <w:sz w:val="24"/>
                <w:highlight w:val="none"/>
              </w:rPr>
              <w:t>■</w:t>
            </w:r>
            <w:r>
              <w:rPr>
                <w:rFonts w:hint="eastAsia"/>
                <w:sz w:val="24"/>
                <w:highlight w:val="none"/>
              </w:rPr>
              <w:t>工程</w:t>
            </w:r>
          </w:p>
        </w:tc>
      </w:tr>
      <w:tr w14:paraId="48CE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ED7541">
            <w:pPr>
              <w:pStyle w:val="4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7F254ED0">
            <w:pPr>
              <w:jc w:val="center"/>
              <w:rPr>
                <w:sz w:val="24"/>
                <w:highlight w:val="none"/>
              </w:rPr>
            </w:pPr>
            <w:r>
              <w:rPr>
                <w:sz w:val="24"/>
                <w:highlight w:val="none"/>
              </w:rPr>
              <w:t>科研仪器设备</w:t>
            </w:r>
          </w:p>
        </w:tc>
        <w:tc>
          <w:tcPr>
            <w:tcW w:w="7253" w:type="dxa"/>
            <w:vAlign w:val="center"/>
          </w:tcPr>
          <w:p w14:paraId="51E73A0D">
            <w:pPr>
              <w:jc w:val="left"/>
              <w:rPr>
                <w:sz w:val="24"/>
                <w:highlight w:val="none"/>
              </w:rPr>
            </w:pPr>
            <w:r>
              <w:rPr>
                <w:sz w:val="24"/>
                <w:highlight w:val="none"/>
              </w:rPr>
              <w:t>是否属于科研仪器设备采购项目：</w:t>
            </w:r>
          </w:p>
          <w:p w14:paraId="1A6120EF">
            <w:pPr>
              <w:jc w:val="left"/>
              <w:rPr>
                <w:sz w:val="24"/>
                <w:highlight w:val="none"/>
              </w:rPr>
            </w:pPr>
            <w:r>
              <w:rPr>
                <w:highlight w:val="none"/>
              </w:rPr>
              <w:t>□</w:t>
            </w:r>
            <w:r>
              <w:rPr>
                <w:sz w:val="24"/>
                <w:highlight w:val="none"/>
              </w:rPr>
              <w:t>是</w:t>
            </w:r>
          </w:p>
          <w:p w14:paraId="5A945597">
            <w:pPr>
              <w:jc w:val="left"/>
              <w:rPr>
                <w:sz w:val="24"/>
                <w:highlight w:val="none"/>
              </w:rPr>
            </w:pPr>
            <w:r>
              <w:rPr>
                <w:b/>
                <w:sz w:val="24"/>
                <w:highlight w:val="none"/>
              </w:rPr>
              <w:t>■</w:t>
            </w:r>
            <w:r>
              <w:rPr>
                <w:sz w:val="24"/>
                <w:highlight w:val="none"/>
              </w:rPr>
              <w:t>否</w:t>
            </w:r>
          </w:p>
        </w:tc>
      </w:tr>
      <w:tr w14:paraId="1ECA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CF465C2">
            <w:pPr>
              <w:pStyle w:val="4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6D990BE4">
            <w:pPr>
              <w:jc w:val="center"/>
              <w:rPr>
                <w:sz w:val="24"/>
                <w:highlight w:val="none"/>
              </w:rPr>
            </w:pPr>
            <w:r>
              <w:rPr>
                <w:sz w:val="24"/>
                <w:highlight w:val="none"/>
              </w:rPr>
              <w:t>现场考察</w:t>
            </w:r>
          </w:p>
        </w:tc>
        <w:tc>
          <w:tcPr>
            <w:tcW w:w="7253" w:type="dxa"/>
            <w:vAlign w:val="center"/>
          </w:tcPr>
          <w:p w14:paraId="3A7E04F5">
            <w:pPr>
              <w:jc w:val="left"/>
              <w:rPr>
                <w:sz w:val="24"/>
                <w:highlight w:val="none"/>
              </w:rPr>
            </w:pPr>
            <w:r>
              <w:rPr>
                <w:b/>
                <w:sz w:val="24"/>
                <w:highlight w:val="none"/>
              </w:rPr>
              <w:t>■</w:t>
            </w:r>
            <w:r>
              <w:rPr>
                <w:sz w:val="24"/>
                <w:highlight w:val="none"/>
              </w:rPr>
              <w:t>不组织</w:t>
            </w:r>
          </w:p>
          <w:p w14:paraId="1DBA91B3">
            <w:pPr>
              <w:jc w:val="left"/>
              <w:rPr>
                <w:bCs/>
                <w:sz w:val="24"/>
                <w:highlight w:val="none"/>
              </w:rPr>
            </w:pPr>
            <w:r>
              <w:rPr>
                <w:highlight w:val="none"/>
              </w:rPr>
              <w:t>□</w:t>
            </w:r>
            <w:r>
              <w:rPr>
                <w:sz w:val="24"/>
                <w:highlight w:val="none"/>
              </w:rPr>
              <w:t>组织，考察时间：___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70C84A2D">
            <w:pPr>
              <w:pStyle w:val="46"/>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w:t>
            </w:r>
            <w:r>
              <w:rPr>
                <w:rFonts w:ascii="Times New Roman" w:hAnsi="Times New Roman"/>
                <w:sz w:val="24"/>
                <w:highlight w:val="none"/>
              </w:rPr>
              <w:t>。</w:t>
            </w:r>
          </w:p>
        </w:tc>
      </w:tr>
      <w:tr w14:paraId="097D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9F8AB5B">
            <w:pPr>
              <w:pStyle w:val="46"/>
              <w:adjustRightInd w:val="0"/>
              <w:snapToGrid w:val="0"/>
              <w:jc w:val="center"/>
              <w:rPr>
                <w:rFonts w:hint="default" w:ascii="Times New Roman" w:hAnsi="Times New Roman"/>
                <w:sz w:val="24"/>
                <w:szCs w:val="24"/>
                <w:highlight w:val="none"/>
              </w:rPr>
            </w:pPr>
          </w:p>
        </w:tc>
        <w:tc>
          <w:tcPr>
            <w:tcW w:w="1701" w:type="dxa"/>
            <w:vAlign w:val="center"/>
          </w:tcPr>
          <w:p w14:paraId="12887E98">
            <w:pPr>
              <w:jc w:val="center"/>
              <w:rPr>
                <w:sz w:val="24"/>
                <w:highlight w:val="none"/>
              </w:rPr>
            </w:pPr>
            <w:r>
              <w:rPr>
                <w:sz w:val="24"/>
                <w:highlight w:val="none"/>
              </w:rPr>
              <w:t>磋商前答疑会</w:t>
            </w:r>
          </w:p>
        </w:tc>
        <w:tc>
          <w:tcPr>
            <w:tcW w:w="7253" w:type="dxa"/>
            <w:vAlign w:val="center"/>
          </w:tcPr>
          <w:p w14:paraId="2A76BD56">
            <w:pPr>
              <w:jc w:val="left"/>
              <w:rPr>
                <w:sz w:val="24"/>
                <w:highlight w:val="none"/>
              </w:rPr>
            </w:pPr>
            <w:r>
              <w:rPr>
                <w:b/>
                <w:sz w:val="24"/>
                <w:highlight w:val="none"/>
              </w:rPr>
              <w:t>■</w:t>
            </w:r>
            <w:r>
              <w:rPr>
                <w:sz w:val="24"/>
                <w:highlight w:val="none"/>
              </w:rPr>
              <w:t>不召开</w:t>
            </w:r>
          </w:p>
          <w:p w14:paraId="01323C3B">
            <w:pPr>
              <w:jc w:val="left"/>
              <w:rPr>
                <w:sz w:val="24"/>
                <w:highlight w:val="none"/>
              </w:rPr>
            </w:pPr>
            <w:r>
              <w:rPr>
                <w:highlight w:val="none"/>
              </w:rPr>
              <w:t>□</w:t>
            </w:r>
            <w:r>
              <w:rPr>
                <w:sz w:val="24"/>
                <w:highlight w:val="none"/>
              </w:rPr>
              <w:t>召开，召开时间：___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49AD4EAD">
            <w:pPr>
              <w:jc w:val="left"/>
              <w:rPr>
                <w:sz w:val="24"/>
                <w:highlight w:val="none"/>
              </w:rPr>
            </w:pPr>
            <w:r>
              <w:rPr>
                <w:sz w:val="24"/>
                <w:highlight w:val="none"/>
              </w:rPr>
              <w:t>召开地点：___________</w:t>
            </w:r>
            <w:r>
              <w:rPr>
                <w:rFonts w:hint="eastAsia"/>
                <w:sz w:val="24"/>
                <w:highlight w:val="none"/>
              </w:rPr>
              <w:t>。</w:t>
            </w:r>
          </w:p>
        </w:tc>
      </w:tr>
      <w:tr w14:paraId="49E7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6F7A103">
            <w:pPr>
              <w:pStyle w:val="4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4.2.5</w:t>
            </w:r>
          </w:p>
        </w:tc>
        <w:tc>
          <w:tcPr>
            <w:tcW w:w="1701" w:type="dxa"/>
            <w:vAlign w:val="center"/>
          </w:tcPr>
          <w:p w14:paraId="22FE1F9A">
            <w:pPr>
              <w:jc w:val="center"/>
              <w:rPr>
                <w:sz w:val="24"/>
                <w:highlight w:val="none"/>
              </w:rPr>
            </w:pPr>
            <w:r>
              <w:rPr>
                <w:sz w:val="24"/>
                <w:highlight w:val="none"/>
              </w:rPr>
              <w:t>标的所属行业</w:t>
            </w:r>
          </w:p>
        </w:tc>
        <w:tc>
          <w:tcPr>
            <w:tcW w:w="7253" w:type="dxa"/>
            <w:vAlign w:val="center"/>
          </w:tcPr>
          <w:p w14:paraId="326800A9">
            <w:pPr>
              <w:jc w:val="left"/>
              <w:rPr>
                <w:sz w:val="24"/>
                <w:highlight w:val="none"/>
              </w:rPr>
            </w:pPr>
            <w:r>
              <w:rPr>
                <w:sz w:val="24"/>
                <w:highlight w:val="none"/>
              </w:rPr>
              <w:t>本项目采购标的对应的中小企业划分标准所属行业：</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9"/>
              <w:gridCol w:w="3118"/>
            </w:tblGrid>
            <w:tr w14:paraId="0CE1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1" w:type="pct"/>
                  <w:tcBorders>
                    <w:top w:val="single" w:color="auto" w:sz="4" w:space="0"/>
                    <w:left w:val="single" w:color="auto" w:sz="4" w:space="0"/>
                    <w:bottom w:val="single" w:color="auto" w:sz="4" w:space="0"/>
                    <w:right w:val="single" w:color="auto" w:sz="4" w:space="0"/>
                  </w:tcBorders>
                  <w:vAlign w:val="center"/>
                </w:tcPr>
                <w:p w14:paraId="56EED4B5">
                  <w:pPr>
                    <w:jc w:val="center"/>
                    <w:rPr>
                      <w:bCs/>
                      <w:sz w:val="24"/>
                      <w:highlight w:val="none"/>
                    </w:rPr>
                  </w:pPr>
                  <w:r>
                    <w:rPr>
                      <w:bCs/>
                      <w:sz w:val="24"/>
                      <w:highlight w:val="none"/>
                    </w:rPr>
                    <w:t>标的名称</w:t>
                  </w:r>
                </w:p>
              </w:tc>
              <w:tc>
                <w:tcPr>
                  <w:tcW w:w="2218" w:type="pct"/>
                  <w:tcBorders>
                    <w:top w:val="single" w:color="auto" w:sz="4" w:space="0"/>
                    <w:left w:val="single" w:color="auto" w:sz="4" w:space="0"/>
                    <w:bottom w:val="single" w:color="auto" w:sz="4" w:space="0"/>
                    <w:right w:val="single" w:color="auto" w:sz="4" w:space="0"/>
                  </w:tcBorders>
                  <w:vAlign w:val="center"/>
                </w:tcPr>
                <w:p w14:paraId="365E2547">
                  <w:pPr>
                    <w:jc w:val="center"/>
                    <w:rPr>
                      <w:bCs/>
                      <w:sz w:val="24"/>
                      <w:highlight w:val="none"/>
                    </w:rPr>
                  </w:pPr>
                  <w:r>
                    <w:rPr>
                      <w:bCs/>
                      <w:sz w:val="24"/>
                      <w:highlight w:val="none"/>
                    </w:rPr>
                    <w:t>中小企业划分标准所属行业</w:t>
                  </w:r>
                </w:p>
              </w:tc>
            </w:tr>
            <w:tr w14:paraId="54AE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9" w:type="dxa"/>
                  <w:tcBorders>
                    <w:top w:val="single" w:color="auto" w:sz="4" w:space="0"/>
                    <w:left w:val="single" w:color="auto" w:sz="4" w:space="0"/>
                    <w:bottom w:val="single" w:color="auto" w:sz="4" w:space="0"/>
                    <w:right w:val="single" w:color="auto" w:sz="4" w:space="0"/>
                  </w:tcBorders>
                  <w:vAlign w:val="center"/>
                </w:tcPr>
                <w:p w14:paraId="40ADCA78">
                  <w:pPr>
                    <w:jc w:val="center"/>
                    <w:rPr>
                      <w:bCs/>
                      <w:sz w:val="24"/>
                      <w:highlight w:val="none"/>
                    </w:rPr>
                  </w:pPr>
                  <w:r>
                    <w:rPr>
                      <w:rFonts w:hint="eastAsia" w:ascii="宋体" w:hAnsi="宋体" w:cs="宋体"/>
                      <w:sz w:val="24"/>
                      <w:highlight w:val="none"/>
                      <w:lang w:eastAsia="zh-CN"/>
                    </w:rPr>
                    <w:t>军庄镇京白梨产业强镇项目--京韵梨仓改造工程</w:t>
                  </w:r>
                </w:p>
              </w:tc>
              <w:tc>
                <w:tcPr>
                  <w:tcW w:w="3118" w:type="dxa"/>
                  <w:tcBorders>
                    <w:top w:val="single" w:color="auto" w:sz="4" w:space="0"/>
                    <w:left w:val="single" w:color="auto" w:sz="4" w:space="0"/>
                    <w:bottom w:val="single" w:color="auto" w:sz="4" w:space="0"/>
                    <w:right w:val="single" w:color="auto" w:sz="4" w:space="0"/>
                  </w:tcBorders>
                  <w:vAlign w:val="center"/>
                </w:tcPr>
                <w:p w14:paraId="42871EF3">
                  <w:pPr>
                    <w:jc w:val="center"/>
                    <w:rPr>
                      <w:rFonts w:hint="eastAsia" w:eastAsia="宋体"/>
                      <w:bCs/>
                      <w:sz w:val="24"/>
                      <w:highlight w:val="none"/>
                      <w:lang w:val="en-US" w:eastAsia="zh-CN"/>
                    </w:rPr>
                  </w:pPr>
                  <w:r>
                    <w:rPr>
                      <w:rFonts w:hint="eastAsia" w:ascii="宋体" w:hAnsi="宋体" w:eastAsia="宋体" w:cs="宋体"/>
                      <w:sz w:val="24"/>
                      <w:highlight w:val="none"/>
                    </w:rPr>
                    <w:t>建筑业</w:t>
                  </w:r>
                </w:p>
              </w:tc>
            </w:tr>
          </w:tbl>
          <w:p w14:paraId="1EAA6BE8">
            <w:pPr>
              <w:jc w:val="left"/>
              <w:rPr>
                <w:sz w:val="24"/>
                <w:highlight w:val="none"/>
              </w:rPr>
            </w:pPr>
          </w:p>
        </w:tc>
      </w:tr>
      <w:tr w14:paraId="1937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8" w:type="dxa"/>
            <w:vAlign w:val="center"/>
          </w:tcPr>
          <w:p w14:paraId="0FC2AE26">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10.2</w:t>
            </w:r>
          </w:p>
        </w:tc>
        <w:tc>
          <w:tcPr>
            <w:tcW w:w="1701" w:type="dxa"/>
            <w:vAlign w:val="center"/>
          </w:tcPr>
          <w:p w14:paraId="4A0FBEFB">
            <w:pPr>
              <w:jc w:val="center"/>
              <w:rPr>
                <w:sz w:val="24"/>
                <w:highlight w:val="none"/>
              </w:rPr>
            </w:pPr>
            <w:r>
              <w:rPr>
                <w:rFonts w:hint="eastAsia" w:ascii="宋体" w:hAnsi="宋体" w:eastAsia="宋体" w:cs="宋体"/>
                <w:sz w:val="24"/>
                <w:highlight w:val="none"/>
              </w:rPr>
              <w:t>报价</w:t>
            </w:r>
          </w:p>
        </w:tc>
        <w:tc>
          <w:tcPr>
            <w:tcW w:w="7253" w:type="dxa"/>
            <w:vAlign w:val="center"/>
          </w:tcPr>
          <w:p w14:paraId="731A278D">
            <w:pPr>
              <w:jc w:val="left"/>
              <w:rPr>
                <w:rFonts w:hint="eastAsia" w:ascii="宋体" w:hAnsi="宋体" w:eastAsia="宋体" w:cs="宋体"/>
                <w:sz w:val="24"/>
                <w:highlight w:val="none"/>
              </w:rPr>
            </w:pPr>
            <w:r>
              <w:rPr>
                <w:rFonts w:hint="eastAsia" w:ascii="宋体" w:hAnsi="宋体" w:eastAsia="宋体" w:cs="宋体"/>
                <w:sz w:val="24"/>
                <w:highlight w:val="none"/>
              </w:rPr>
              <w:t>报价的特殊规定：</w:t>
            </w:r>
          </w:p>
          <w:p w14:paraId="233FBEAB">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无</w:t>
            </w:r>
          </w:p>
          <w:p w14:paraId="3D0A8EC5">
            <w:pPr>
              <w:jc w:val="left"/>
              <w:rPr>
                <w:sz w:val="24"/>
                <w:highlight w:val="none"/>
              </w:rPr>
            </w:pPr>
            <w:r>
              <w:rPr>
                <w:rFonts w:hint="eastAsia" w:ascii="宋体" w:hAnsi="宋体" w:eastAsia="宋体" w:cs="宋体"/>
                <w:highlight w:val="none"/>
              </w:rPr>
              <w:t>□</w:t>
            </w:r>
            <w:r>
              <w:rPr>
                <w:rFonts w:hint="eastAsia" w:ascii="宋体" w:hAnsi="宋体" w:eastAsia="宋体" w:cs="宋体"/>
                <w:sz w:val="24"/>
                <w:highlight w:val="none"/>
              </w:rPr>
              <w:t>有，具体情形：___________。</w:t>
            </w:r>
          </w:p>
        </w:tc>
      </w:tr>
      <w:tr w14:paraId="0C32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 w:type="dxa"/>
            <w:vAlign w:val="center"/>
          </w:tcPr>
          <w:p w14:paraId="5AF61733">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11.1</w:t>
            </w:r>
          </w:p>
        </w:tc>
        <w:tc>
          <w:tcPr>
            <w:tcW w:w="1701" w:type="dxa"/>
            <w:vMerge w:val="restart"/>
            <w:vAlign w:val="center"/>
          </w:tcPr>
          <w:p w14:paraId="73A27E02">
            <w:pPr>
              <w:jc w:val="center"/>
              <w:rPr>
                <w:sz w:val="24"/>
                <w:highlight w:val="none"/>
              </w:rPr>
            </w:pPr>
            <w:r>
              <w:rPr>
                <w:rFonts w:hint="eastAsia" w:ascii="宋体" w:hAnsi="宋体" w:eastAsia="宋体" w:cs="宋体"/>
                <w:sz w:val="24"/>
                <w:highlight w:val="none"/>
              </w:rPr>
              <w:t>磋商保证金</w:t>
            </w:r>
          </w:p>
        </w:tc>
        <w:tc>
          <w:tcPr>
            <w:tcW w:w="7253" w:type="dxa"/>
            <w:vAlign w:val="center"/>
          </w:tcPr>
          <w:p w14:paraId="244864CE">
            <w:pPr>
              <w:jc w:val="left"/>
              <w:rPr>
                <w:rFonts w:hint="eastAsia" w:ascii="宋体" w:hAnsi="宋体" w:eastAsia="宋体" w:cs="宋体"/>
                <w:sz w:val="24"/>
                <w:highlight w:val="none"/>
              </w:rPr>
            </w:pPr>
            <w:r>
              <w:rPr>
                <w:rFonts w:hint="eastAsia" w:ascii="宋体" w:hAnsi="宋体" w:eastAsia="宋体" w:cs="宋体"/>
                <w:sz w:val="24"/>
                <w:highlight w:val="none"/>
              </w:rPr>
              <w:t>磋商保证金金额：</w:t>
            </w:r>
          </w:p>
          <w:p w14:paraId="1920DD87">
            <w:pPr>
              <w:jc w:val="left"/>
              <w:rPr>
                <w:rFonts w:hint="eastAsia" w:ascii="宋体" w:hAnsi="宋体" w:eastAsia="宋体" w:cs="宋体"/>
                <w:sz w:val="24"/>
                <w:highlight w:val="none"/>
              </w:rPr>
            </w:pPr>
            <w:r>
              <w:rPr>
                <w:rFonts w:hint="eastAsia" w:ascii="宋体" w:hAnsi="宋体" w:eastAsia="宋体" w:cs="宋体"/>
                <w:sz w:val="24"/>
                <w:highlight w:val="none"/>
              </w:rPr>
              <w:t>01 包：____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p w14:paraId="5DA10EA2">
            <w:pPr>
              <w:jc w:val="left"/>
              <w:rPr>
                <w:sz w:val="24"/>
                <w:highlight w:val="none"/>
              </w:rPr>
            </w:pPr>
            <w:r>
              <w:rPr>
                <w:rFonts w:hint="eastAsia" w:ascii="宋体" w:hAnsi="宋体" w:eastAsia="宋体" w:cs="宋体"/>
                <w:sz w:val="24"/>
                <w:highlight w:val="none"/>
              </w:rPr>
              <w:t>磋商保证金收受人信息：____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tc>
      </w:tr>
      <w:tr w14:paraId="5F12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8" w:type="dxa"/>
            <w:vAlign w:val="center"/>
          </w:tcPr>
          <w:p w14:paraId="5231FD6B">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11.8.5</w:t>
            </w:r>
          </w:p>
        </w:tc>
        <w:tc>
          <w:tcPr>
            <w:tcW w:w="1701" w:type="dxa"/>
            <w:vMerge w:val="continue"/>
            <w:vAlign w:val="center"/>
          </w:tcPr>
          <w:p w14:paraId="6FEE557B">
            <w:pPr>
              <w:jc w:val="center"/>
              <w:rPr>
                <w:sz w:val="24"/>
                <w:highlight w:val="none"/>
              </w:rPr>
            </w:pPr>
          </w:p>
        </w:tc>
        <w:tc>
          <w:tcPr>
            <w:tcW w:w="7253" w:type="dxa"/>
            <w:vAlign w:val="center"/>
          </w:tcPr>
          <w:p w14:paraId="3BC210E9">
            <w:pPr>
              <w:jc w:val="left"/>
              <w:rPr>
                <w:rFonts w:hint="eastAsia" w:ascii="宋体" w:hAnsi="宋体" w:eastAsia="宋体" w:cs="宋体"/>
                <w:sz w:val="24"/>
                <w:highlight w:val="none"/>
              </w:rPr>
            </w:pPr>
            <w:r>
              <w:rPr>
                <w:rFonts w:hint="eastAsia" w:ascii="宋体" w:hAnsi="宋体" w:eastAsia="宋体" w:cs="宋体"/>
                <w:sz w:val="24"/>
                <w:highlight w:val="none"/>
              </w:rPr>
              <w:t>磋商保证金不予退还的其他情形：</w:t>
            </w:r>
          </w:p>
          <w:p w14:paraId="488222DC">
            <w:pPr>
              <w:jc w:val="left"/>
              <w:rPr>
                <w:rFonts w:hint="eastAsia" w:ascii="宋体" w:hAnsi="宋体" w:eastAsia="宋体" w:cs="宋体"/>
                <w:sz w:val="24"/>
                <w:highlight w:val="none"/>
              </w:rPr>
            </w:pPr>
            <w:r>
              <w:rPr>
                <w:rFonts w:hint="eastAsia" w:ascii="宋体" w:hAnsi="宋体" w:eastAsia="宋体" w:cs="宋体"/>
                <w:sz w:val="24"/>
                <w:highlight w:val="none"/>
              </w:rPr>
              <w:t>□无</w:t>
            </w:r>
          </w:p>
          <w:p w14:paraId="2045DBD0">
            <w:pPr>
              <w:jc w:val="left"/>
              <w:rPr>
                <w:sz w:val="24"/>
                <w:highlight w:val="none"/>
              </w:rPr>
            </w:pPr>
            <w:r>
              <w:rPr>
                <w:rFonts w:hint="eastAsia" w:ascii="宋体" w:hAnsi="宋体" w:eastAsia="宋体" w:cs="宋体"/>
                <w:sz w:val="24"/>
                <w:highlight w:val="none"/>
              </w:rPr>
              <w:t>□有，具体情形：____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tc>
      </w:tr>
      <w:tr w14:paraId="2E04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372F39CC">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12.1</w:t>
            </w:r>
          </w:p>
        </w:tc>
        <w:tc>
          <w:tcPr>
            <w:tcW w:w="1701" w:type="dxa"/>
            <w:vAlign w:val="center"/>
          </w:tcPr>
          <w:p w14:paraId="60599067">
            <w:pPr>
              <w:jc w:val="center"/>
              <w:rPr>
                <w:sz w:val="24"/>
                <w:highlight w:val="none"/>
              </w:rPr>
            </w:pPr>
            <w:r>
              <w:rPr>
                <w:rFonts w:hint="eastAsia" w:ascii="宋体" w:hAnsi="宋体" w:eastAsia="宋体" w:cs="宋体"/>
                <w:sz w:val="24"/>
                <w:highlight w:val="none"/>
              </w:rPr>
              <w:t>响应有效期</w:t>
            </w:r>
          </w:p>
        </w:tc>
        <w:tc>
          <w:tcPr>
            <w:tcW w:w="7253" w:type="dxa"/>
            <w:vAlign w:val="center"/>
          </w:tcPr>
          <w:p w14:paraId="2CD052A6">
            <w:pPr>
              <w:jc w:val="left"/>
              <w:rPr>
                <w:sz w:val="24"/>
                <w:highlight w:val="none"/>
              </w:rPr>
            </w:pPr>
            <w:r>
              <w:rPr>
                <w:rFonts w:hint="eastAsia" w:ascii="宋体" w:hAnsi="宋体" w:eastAsia="宋体" w:cs="宋体"/>
                <w:sz w:val="24"/>
                <w:highlight w:val="none"/>
              </w:rPr>
              <w:t>自提交响应文件的截止之日起算</w:t>
            </w:r>
            <w:r>
              <w:rPr>
                <w:rFonts w:hint="eastAsia" w:ascii="宋体" w:hAnsi="宋体" w:eastAsia="宋体" w:cs="宋体"/>
                <w:sz w:val="24"/>
                <w:highlight w:val="none"/>
                <w:u w:val="single"/>
              </w:rPr>
              <w:t xml:space="preserve"> 90 </w:t>
            </w:r>
            <w:r>
              <w:rPr>
                <w:rFonts w:hint="eastAsia" w:ascii="宋体" w:hAnsi="宋体" w:eastAsia="宋体" w:cs="宋体"/>
                <w:sz w:val="24"/>
                <w:highlight w:val="none"/>
              </w:rPr>
              <w:t>日历天</w:t>
            </w:r>
          </w:p>
        </w:tc>
      </w:tr>
      <w:tr w14:paraId="17E3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88" w:type="dxa"/>
            <w:vAlign w:val="top"/>
          </w:tcPr>
          <w:p w14:paraId="1F987D4D">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lang w:val="en-US" w:eastAsia="zh-CN"/>
              </w:rPr>
              <w:t>17.2</w:t>
            </w:r>
          </w:p>
        </w:tc>
        <w:tc>
          <w:tcPr>
            <w:tcW w:w="1701" w:type="dxa"/>
            <w:vAlign w:val="top"/>
          </w:tcPr>
          <w:p w14:paraId="6E61BB24">
            <w:pPr>
              <w:spacing w:before="46" w:line="173" w:lineRule="auto"/>
              <w:ind w:left="367" w:leftChars="0"/>
              <w:rPr>
                <w:sz w:val="24"/>
                <w:highlight w:val="none"/>
              </w:rPr>
            </w:pPr>
            <w:r>
              <w:rPr>
                <w:rFonts w:hint="eastAsia" w:ascii="宋体" w:hAnsi="宋体" w:eastAsia="宋体" w:cs="宋体"/>
                <w:kern w:val="2"/>
                <w:sz w:val="24"/>
                <w:szCs w:val="24"/>
                <w:highlight w:val="none"/>
                <w:lang w:val="en-US" w:eastAsia="zh-CN" w:bidi="ar-SA"/>
              </w:rPr>
              <w:t>解密时间</w:t>
            </w:r>
          </w:p>
        </w:tc>
        <w:tc>
          <w:tcPr>
            <w:tcW w:w="7253" w:type="dxa"/>
            <w:vAlign w:val="top"/>
          </w:tcPr>
          <w:p w14:paraId="46C5A7B8">
            <w:pPr>
              <w:spacing w:before="44" w:line="167" w:lineRule="auto"/>
              <w:ind w:left="107" w:leftChars="0"/>
              <w:rPr>
                <w:sz w:val="24"/>
                <w:highlight w:val="none"/>
              </w:rPr>
            </w:pPr>
            <w:r>
              <w:rPr>
                <w:rFonts w:hint="eastAsia" w:ascii="宋体" w:hAnsi="宋体" w:eastAsia="宋体" w:cs="宋体"/>
                <w:kern w:val="2"/>
                <w:sz w:val="24"/>
                <w:szCs w:val="24"/>
                <w:highlight w:val="none"/>
                <w:lang w:val="en-US" w:eastAsia="zh-CN" w:bidi="ar-SA"/>
              </w:rPr>
              <w:t>解密时间：</w:t>
            </w:r>
            <w:r>
              <w:rPr>
                <w:rFonts w:hint="eastAsia" w:ascii="宋体" w:hAnsi="宋体" w:eastAsia="宋体" w:cs="宋体"/>
                <w:sz w:val="24"/>
                <w:highlight w:val="none"/>
                <w:u w:val="single"/>
                <w:lang w:val="en-US" w:eastAsia="zh-CN"/>
              </w:rPr>
              <w:t>30</w:t>
            </w:r>
            <w:r>
              <w:rPr>
                <w:rFonts w:hint="eastAsia" w:ascii="宋体" w:hAnsi="宋体" w:eastAsia="宋体" w:cs="宋体"/>
                <w:kern w:val="2"/>
                <w:sz w:val="24"/>
                <w:szCs w:val="24"/>
                <w:highlight w:val="none"/>
                <w:lang w:val="en-US" w:eastAsia="zh-CN" w:bidi="ar-SA"/>
              </w:rPr>
              <w:t>分钟</w:t>
            </w:r>
          </w:p>
        </w:tc>
      </w:tr>
      <w:tr w14:paraId="341B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ACF1F0E">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20.1</w:t>
            </w:r>
          </w:p>
        </w:tc>
        <w:tc>
          <w:tcPr>
            <w:tcW w:w="1701" w:type="dxa"/>
            <w:vAlign w:val="center"/>
          </w:tcPr>
          <w:p w14:paraId="73E0DE88">
            <w:pPr>
              <w:jc w:val="center"/>
              <w:rPr>
                <w:sz w:val="24"/>
                <w:highlight w:val="none"/>
              </w:rPr>
            </w:pPr>
            <w:r>
              <w:rPr>
                <w:rFonts w:hint="eastAsia" w:ascii="宋体" w:hAnsi="宋体" w:eastAsia="宋体" w:cs="宋体"/>
                <w:sz w:val="24"/>
                <w:highlight w:val="none"/>
              </w:rPr>
              <w:t>成交供应商的确认</w:t>
            </w:r>
          </w:p>
        </w:tc>
        <w:tc>
          <w:tcPr>
            <w:tcW w:w="7253" w:type="dxa"/>
            <w:vAlign w:val="center"/>
          </w:tcPr>
          <w:p w14:paraId="48CA7231">
            <w:pPr>
              <w:pStyle w:val="46"/>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采购人是否授权磋商小组直接确定成交供应商：</w:t>
            </w:r>
          </w:p>
          <w:p w14:paraId="190670AB">
            <w:pPr>
              <w:jc w:val="left"/>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52FE8ED6">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w:t>
            </w:r>
          </w:p>
          <w:p w14:paraId="092CF770">
            <w:pPr>
              <w:jc w:val="left"/>
              <w:rPr>
                <w:sz w:val="24"/>
                <w:highlight w:val="none"/>
              </w:rPr>
            </w:pPr>
            <w:r>
              <w:rPr>
                <w:rFonts w:hint="eastAsia" w:ascii="宋体" w:hAnsi="宋体" w:eastAsia="宋体" w:cs="宋体"/>
                <w:sz w:val="24"/>
                <w:highlight w:val="none"/>
              </w:rPr>
              <w:t>成交候选人并列的，按照以下方式确定成交供应商：</w:t>
            </w:r>
            <w:r>
              <w:rPr>
                <w:rFonts w:hint="eastAsia" w:ascii="宋体" w:hAnsi="宋体" w:eastAsia="宋体" w:cs="宋体"/>
                <w:sz w:val="24"/>
                <w:highlight w:val="none"/>
                <w:u w:val="single"/>
              </w:rPr>
              <w:t>得分且投标报价均相同的，以响应文件满足竞争性磋商文件全部实质性要求，且技术部分按照评审因素的量化指标评审得分高者为成交供应商。</w:t>
            </w:r>
          </w:p>
        </w:tc>
      </w:tr>
      <w:tr w14:paraId="724D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B8EB2A">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23.5</w:t>
            </w:r>
          </w:p>
        </w:tc>
        <w:tc>
          <w:tcPr>
            <w:tcW w:w="1701" w:type="dxa"/>
            <w:vAlign w:val="center"/>
          </w:tcPr>
          <w:p w14:paraId="590621E7">
            <w:pPr>
              <w:jc w:val="center"/>
              <w:rPr>
                <w:sz w:val="24"/>
                <w:highlight w:val="none"/>
              </w:rPr>
            </w:pPr>
            <w:r>
              <w:rPr>
                <w:rFonts w:hint="eastAsia" w:ascii="宋体" w:hAnsi="宋体" w:eastAsia="宋体" w:cs="宋体"/>
                <w:sz w:val="24"/>
                <w:highlight w:val="none"/>
              </w:rPr>
              <w:t>分包</w:t>
            </w:r>
          </w:p>
        </w:tc>
        <w:tc>
          <w:tcPr>
            <w:tcW w:w="7253" w:type="dxa"/>
            <w:vAlign w:val="center"/>
          </w:tcPr>
          <w:p w14:paraId="109B90F1">
            <w:pPr>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本项目是否允许分包： </w:t>
            </w:r>
          </w:p>
          <w:p w14:paraId="7B7005D4">
            <w:pPr>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不允许</w:t>
            </w:r>
          </w:p>
          <w:p w14:paraId="48FB95EE">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允许，具体要求：_______。</w:t>
            </w:r>
          </w:p>
          <w:p w14:paraId="34DC619E">
            <w:pPr>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（1）可以分包履行的具体内容：_______；</w:t>
            </w:r>
          </w:p>
          <w:p w14:paraId="289757DA">
            <w:pPr>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（2）允许分包的金额或者比例：_______；</w:t>
            </w:r>
          </w:p>
          <w:p w14:paraId="2B2EEE54">
            <w:pPr>
              <w:jc w:val="left"/>
              <w:rPr>
                <w:sz w:val="24"/>
                <w:highlight w:val="none"/>
              </w:rPr>
            </w:pPr>
            <w:r>
              <w:rPr>
                <w:rFonts w:hint="eastAsia" w:ascii="宋体" w:hAnsi="宋体" w:eastAsia="宋体" w:cs="宋体"/>
                <w:sz w:val="24"/>
                <w:highlight w:val="none"/>
              </w:rPr>
              <w:t>（3）其他要求：_______。</w:t>
            </w:r>
          </w:p>
        </w:tc>
      </w:tr>
      <w:tr w14:paraId="41A3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988" w:type="dxa"/>
            <w:vAlign w:val="top"/>
          </w:tcPr>
          <w:p w14:paraId="261933C3">
            <w:pPr>
              <w:pStyle w:val="686"/>
              <w:spacing w:line="261" w:lineRule="auto"/>
              <w:rPr>
                <w:rFonts w:hint="eastAsia" w:ascii="宋体" w:hAnsi="宋体" w:eastAsia="宋体" w:cs="宋体"/>
                <w:kern w:val="2"/>
                <w:sz w:val="24"/>
                <w:szCs w:val="24"/>
                <w:highlight w:val="none"/>
                <w:lang w:val="en-US" w:eastAsia="zh-CN" w:bidi="ar-SA"/>
              </w:rPr>
            </w:pPr>
          </w:p>
          <w:p w14:paraId="599152D9">
            <w:pPr>
              <w:pStyle w:val="686"/>
              <w:spacing w:line="262" w:lineRule="auto"/>
              <w:rPr>
                <w:rFonts w:hint="eastAsia" w:ascii="宋体" w:hAnsi="宋体" w:eastAsia="宋体" w:cs="宋体"/>
                <w:kern w:val="2"/>
                <w:sz w:val="24"/>
                <w:szCs w:val="24"/>
                <w:highlight w:val="none"/>
                <w:lang w:val="en-US" w:eastAsia="zh-CN" w:bidi="ar-SA"/>
              </w:rPr>
            </w:pPr>
          </w:p>
          <w:p w14:paraId="40B010BD">
            <w:pPr>
              <w:pStyle w:val="686"/>
              <w:spacing w:before="69" w:line="201" w:lineRule="auto"/>
              <w:rPr>
                <w:rFonts w:hint="default" w:ascii="Times New Roman" w:hAnsi="Times New Roman"/>
                <w:sz w:val="24"/>
                <w:szCs w:val="24"/>
                <w:highlight w:val="none"/>
              </w:rPr>
            </w:pPr>
            <w:r>
              <w:rPr>
                <w:rFonts w:hint="eastAsia" w:ascii="宋体" w:hAnsi="宋体" w:eastAsia="宋体" w:cs="宋体"/>
                <w:kern w:val="2"/>
                <w:sz w:val="24"/>
                <w:szCs w:val="24"/>
                <w:highlight w:val="none"/>
                <w:lang w:val="en-US" w:eastAsia="zh-CN" w:bidi="ar-SA"/>
              </w:rPr>
              <w:t>23.6</w:t>
            </w:r>
          </w:p>
        </w:tc>
        <w:tc>
          <w:tcPr>
            <w:tcW w:w="1701" w:type="dxa"/>
            <w:vAlign w:val="top"/>
          </w:tcPr>
          <w:p w14:paraId="02CC4D66">
            <w:pPr>
              <w:pStyle w:val="686"/>
              <w:spacing w:line="244" w:lineRule="auto"/>
              <w:rPr>
                <w:rFonts w:hint="eastAsia" w:ascii="宋体" w:hAnsi="宋体" w:eastAsia="宋体" w:cs="宋体"/>
                <w:kern w:val="2"/>
                <w:sz w:val="24"/>
                <w:szCs w:val="24"/>
                <w:highlight w:val="none"/>
                <w:lang w:val="en-US" w:eastAsia="zh-CN" w:bidi="ar-SA"/>
              </w:rPr>
            </w:pPr>
          </w:p>
          <w:p w14:paraId="77A2BFD2">
            <w:pPr>
              <w:pStyle w:val="686"/>
              <w:spacing w:line="244" w:lineRule="auto"/>
              <w:rPr>
                <w:rFonts w:hint="eastAsia" w:ascii="宋体" w:hAnsi="宋体" w:eastAsia="宋体" w:cs="宋体"/>
                <w:kern w:val="2"/>
                <w:sz w:val="24"/>
                <w:szCs w:val="24"/>
                <w:highlight w:val="none"/>
                <w:lang w:val="en-US" w:eastAsia="zh-CN" w:bidi="ar-SA"/>
              </w:rPr>
            </w:pPr>
          </w:p>
          <w:p w14:paraId="5E77F15D">
            <w:pPr>
              <w:spacing w:before="103" w:line="200" w:lineRule="auto"/>
              <w:ind w:left="490" w:leftChars="0"/>
              <w:rPr>
                <w:sz w:val="24"/>
                <w:highlight w:val="none"/>
              </w:rPr>
            </w:pPr>
            <w:r>
              <w:rPr>
                <w:rFonts w:hint="eastAsia" w:ascii="宋体" w:hAnsi="宋体" w:eastAsia="宋体" w:cs="宋体"/>
                <w:kern w:val="2"/>
                <w:sz w:val="24"/>
                <w:szCs w:val="24"/>
                <w:highlight w:val="none"/>
                <w:lang w:val="en-US" w:eastAsia="zh-CN" w:bidi="ar-SA"/>
              </w:rPr>
              <w:t>政采贷</w:t>
            </w:r>
          </w:p>
        </w:tc>
        <w:tc>
          <w:tcPr>
            <w:tcW w:w="7253" w:type="dxa"/>
            <w:vAlign w:val="top"/>
          </w:tcPr>
          <w:p w14:paraId="5503B89E">
            <w:pPr>
              <w:pStyle w:val="686"/>
              <w:spacing w:before="37" w:line="199" w:lineRule="auto"/>
              <w:ind w:left="99" w:leftChars="0" w:right="69" w:rightChars="0" w:firstLine="16" w:firstLineChars="0"/>
              <w:jc w:val="both"/>
              <w:rPr>
                <w:sz w:val="24"/>
                <w:highlight w:val="none"/>
              </w:rPr>
            </w:pPr>
            <w:r>
              <w:rPr>
                <w:rFonts w:hint="eastAsia" w:ascii="宋体" w:hAnsi="宋体" w:eastAsia="宋体" w:cs="宋体"/>
                <w:kern w:val="2"/>
                <w:sz w:val="24"/>
                <w:szCs w:val="24"/>
                <w:highlight w:val="none"/>
                <w:lang w:val="en-US" w:eastAsia="zh-CN" w:bidi="ar-SA"/>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14:paraId="4927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4E020DC1">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24.1.1</w:t>
            </w:r>
          </w:p>
        </w:tc>
        <w:tc>
          <w:tcPr>
            <w:tcW w:w="1701" w:type="dxa"/>
            <w:vAlign w:val="center"/>
          </w:tcPr>
          <w:p w14:paraId="27E5FC9D">
            <w:pPr>
              <w:jc w:val="center"/>
              <w:rPr>
                <w:sz w:val="24"/>
                <w:highlight w:val="none"/>
              </w:rPr>
            </w:pPr>
            <w:r>
              <w:rPr>
                <w:rFonts w:hint="eastAsia" w:ascii="宋体" w:hAnsi="宋体" w:eastAsia="宋体" w:cs="宋体"/>
                <w:sz w:val="24"/>
                <w:highlight w:val="none"/>
              </w:rPr>
              <w:t>询问</w:t>
            </w:r>
          </w:p>
        </w:tc>
        <w:tc>
          <w:tcPr>
            <w:tcW w:w="7253" w:type="dxa"/>
            <w:vAlign w:val="center"/>
          </w:tcPr>
          <w:p w14:paraId="7DE864BF">
            <w:pPr>
              <w:jc w:val="left"/>
              <w:rPr>
                <w:sz w:val="24"/>
                <w:highlight w:val="none"/>
              </w:rPr>
            </w:pPr>
            <w:r>
              <w:rPr>
                <w:rFonts w:hint="eastAsia" w:ascii="宋体" w:hAnsi="宋体" w:eastAsia="宋体" w:cs="宋体"/>
                <w:sz w:val="24"/>
                <w:highlight w:val="none"/>
              </w:rPr>
              <w:t>询问送达形式：以书面形式一次性提交。</w:t>
            </w:r>
          </w:p>
        </w:tc>
      </w:tr>
      <w:tr w14:paraId="4253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88" w:type="dxa"/>
            <w:vAlign w:val="center"/>
          </w:tcPr>
          <w:p w14:paraId="47A86951">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24.3</w:t>
            </w:r>
          </w:p>
        </w:tc>
        <w:tc>
          <w:tcPr>
            <w:tcW w:w="1701" w:type="dxa"/>
            <w:vAlign w:val="center"/>
          </w:tcPr>
          <w:p w14:paraId="4695CFC4">
            <w:pPr>
              <w:jc w:val="center"/>
              <w:rPr>
                <w:sz w:val="24"/>
                <w:highlight w:val="none"/>
              </w:rPr>
            </w:pPr>
            <w:r>
              <w:rPr>
                <w:rFonts w:hint="eastAsia" w:ascii="宋体" w:hAnsi="宋体" w:eastAsia="宋体" w:cs="宋体"/>
                <w:sz w:val="24"/>
                <w:highlight w:val="none"/>
              </w:rPr>
              <w:t>联系方式</w:t>
            </w:r>
          </w:p>
        </w:tc>
        <w:tc>
          <w:tcPr>
            <w:tcW w:w="7253" w:type="dxa"/>
            <w:vAlign w:val="center"/>
          </w:tcPr>
          <w:p w14:paraId="1EFFF2BC">
            <w:pPr>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3DF84C09">
            <w:pPr>
              <w:jc w:val="left"/>
              <w:rPr>
                <w:rFonts w:hint="eastAsia" w:ascii="宋体" w:hAnsi="宋体" w:eastAsia="宋体" w:cs="宋体"/>
                <w:sz w:val="24"/>
                <w:highlight w:val="none"/>
              </w:rPr>
            </w:pPr>
            <w:r>
              <w:rPr>
                <w:rFonts w:hint="eastAsia" w:ascii="宋体" w:hAnsi="宋体" w:eastAsia="宋体" w:cs="宋体"/>
                <w:sz w:val="24"/>
                <w:highlight w:val="none"/>
              </w:rPr>
              <w:t>联系部门：</w:t>
            </w:r>
            <w:r>
              <w:rPr>
                <w:rFonts w:hint="eastAsia" w:ascii="宋体" w:hAnsi="宋体" w:cs="宋体"/>
                <w:sz w:val="24"/>
                <w:highlight w:val="none"/>
                <w:lang w:eastAsia="zh-CN"/>
              </w:rPr>
              <w:t>北京建龙通达工程管理有限公司</w:t>
            </w:r>
            <w:r>
              <w:rPr>
                <w:rFonts w:hint="eastAsia" w:ascii="宋体" w:hAnsi="宋体" w:eastAsia="宋体" w:cs="宋体"/>
                <w:sz w:val="24"/>
                <w:highlight w:val="none"/>
              </w:rPr>
              <w:t>；</w:t>
            </w:r>
          </w:p>
          <w:p w14:paraId="2A079943">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cs="宋体"/>
                <w:sz w:val="24"/>
                <w:highlight w:val="none"/>
                <w:lang w:eastAsia="zh-CN"/>
              </w:rPr>
              <w:t>李泽</w:t>
            </w:r>
            <w:r>
              <w:rPr>
                <w:rFonts w:hint="eastAsia" w:ascii="宋体" w:hAnsi="宋体" w:eastAsia="宋体" w:cs="宋体"/>
                <w:sz w:val="24"/>
                <w:highlight w:val="none"/>
              </w:rPr>
              <w:t>，</w:t>
            </w:r>
            <w:r>
              <w:rPr>
                <w:rFonts w:hint="eastAsia" w:ascii="宋体" w:hAnsi="宋体" w:cs="宋体"/>
                <w:sz w:val="24"/>
                <w:highlight w:val="none"/>
                <w:lang w:eastAsia="zh-CN"/>
              </w:rPr>
              <w:t>15600665235</w:t>
            </w:r>
            <w:r>
              <w:rPr>
                <w:rFonts w:hint="eastAsia" w:ascii="宋体" w:hAnsi="宋体" w:eastAsia="宋体" w:cs="宋体"/>
                <w:sz w:val="24"/>
                <w:highlight w:val="none"/>
              </w:rPr>
              <w:t>；</w:t>
            </w:r>
          </w:p>
          <w:p w14:paraId="67153A67">
            <w:pPr>
              <w:jc w:val="left"/>
              <w:rPr>
                <w:sz w:val="24"/>
                <w:highlight w:val="none"/>
              </w:rPr>
            </w:pPr>
            <w:r>
              <w:rPr>
                <w:rFonts w:hint="eastAsia" w:ascii="宋体" w:hAnsi="宋体" w:eastAsia="宋体" w:cs="宋体"/>
                <w:sz w:val="24"/>
                <w:highlight w:val="none"/>
              </w:rPr>
              <w:t>通讯地址：</w:t>
            </w:r>
            <w:r>
              <w:rPr>
                <w:rFonts w:hint="eastAsia" w:ascii="宋体" w:hAnsi="宋体" w:cs="宋体"/>
                <w:sz w:val="24"/>
                <w:highlight w:val="none"/>
                <w:lang w:eastAsia="zh-CN"/>
              </w:rPr>
              <w:t>北京市门头沟区石龙北路20号5层501</w:t>
            </w:r>
            <w:r>
              <w:rPr>
                <w:rFonts w:hint="eastAsia" w:ascii="宋体" w:hAnsi="宋体" w:eastAsia="宋体" w:cs="宋体"/>
                <w:sz w:val="24"/>
                <w:highlight w:val="none"/>
              </w:rPr>
              <w:t>。</w:t>
            </w:r>
          </w:p>
        </w:tc>
      </w:tr>
      <w:tr w14:paraId="4C17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FA89B76">
            <w:pPr>
              <w:pStyle w:val="46"/>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25</w:t>
            </w:r>
          </w:p>
        </w:tc>
        <w:tc>
          <w:tcPr>
            <w:tcW w:w="1701" w:type="dxa"/>
            <w:vAlign w:val="center"/>
          </w:tcPr>
          <w:p w14:paraId="077A6E98">
            <w:pPr>
              <w:jc w:val="center"/>
              <w:rPr>
                <w:sz w:val="24"/>
                <w:highlight w:val="none"/>
              </w:rPr>
            </w:pPr>
            <w:r>
              <w:rPr>
                <w:rFonts w:hint="eastAsia" w:ascii="宋体" w:hAnsi="宋体" w:eastAsia="宋体" w:cs="宋体"/>
                <w:sz w:val="24"/>
                <w:highlight w:val="none"/>
              </w:rPr>
              <w:t>代理费</w:t>
            </w:r>
          </w:p>
        </w:tc>
        <w:tc>
          <w:tcPr>
            <w:tcW w:w="7253" w:type="dxa"/>
            <w:vAlign w:val="center"/>
          </w:tcPr>
          <w:p w14:paraId="29EDC88E">
            <w:pPr>
              <w:jc w:val="left"/>
              <w:rPr>
                <w:sz w:val="24"/>
                <w:highlight w:val="none"/>
              </w:rPr>
            </w:pPr>
            <w:r>
              <w:rPr>
                <w:sz w:val="24"/>
                <w:highlight w:val="none"/>
              </w:rPr>
              <w:t>收费对象：</w:t>
            </w:r>
          </w:p>
          <w:p w14:paraId="3B6C8A2F">
            <w:pPr>
              <w:jc w:val="left"/>
              <w:rPr>
                <w:sz w:val="24"/>
                <w:highlight w:val="none"/>
              </w:rPr>
            </w:pPr>
            <w:r>
              <w:rPr>
                <w:highlight w:val="none"/>
              </w:rPr>
              <w:t>□</w:t>
            </w:r>
            <w:r>
              <w:rPr>
                <w:sz w:val="24"/>
                <w:highlight w:val="none"/>
              </w:rPr>
              <w:t>采购人</w:t>
            </w:r>
          </w:p>
          <w:p w14:paraId="464DF5F8">
            <w:pPr>
              <w:jc w:val="left"/>
              <w:rPr>
                <w:sz w:val="24"/>
                <w:highlight w:val="none"/>
              </w:rPr>
            </w:pPr>
            <w:r>
              <w:rPr>
                <w:b/>
                <w:sz w:val="24"/>
                <w:highlight w:val="none"/>
              </w:rPr>
              <w:t>■</w:t>
            </w:r>
            <w:r>
              <w:rPr>
                <w:sz w:val="24"/>
                <w:highlight w:val="none"/>
              </w:rPr>
              <w:t>成交供应商</w:t>
            </w:r>
          </w:p>
          <w:p w14:paraId="00353776">
            <w:pPr>
              <w:jc w:val="left"/>
              <w:rPr>
                <w:rFonts w:hint="default"/>
                <w:sz w:val="24"/>
                <w:highlight w:val="none"/>
                <w:lang w:val="en-US"/>
              </w:rPr>
            </w:pPr>
            <w:r>
              <w:rPr>
                <w:sz w:val="24"/>
                <w:highlight w:val="none"/>
              </w:rPr>
              <w:t>收费标准：</w:t>
            </w:r>
            <w:r>
              <w:rPr>
                <w:rFonts w:hint="eastAsia" w:ascii="宋体" w:hAnsi="宋体" w:eastAsia="宋体" w:cs="宋体"/>
                <w:sz w:val="24"/>
                <w:highlight w:val="none"/>
              </w:rPr>
              <w:t>代理费用参考</w:t>
            </w:r>
            <w:r>
              <w:rPr>
                <w:rFonts w:hint="eastAsia" w:ascii="Times New Roman" w:hAnsi="Times New Roman" w:eastAsia="宋体" w:cs="Times New Roman"/>
                <w:sz w:val="24"/>
                <w:highlight w:val="none"/>
              </w:rPr>
              <w:t>国家计委计价格[2002]1980号文件下浮5%计取</w:t>
            </w:r>
            <w:r>
              <w:rPr>
                <w:rFonts w:hint="eastAsia" w:ascii="Times New Roman" w:hAnsi="Times New Roman" w:eastAsia="宋体" w:cs="Times New Roman"/>
                <w:sz w:val="24"/>
                <w:highlight w:val="none"/>
                <w:lang w:eastAsia="zh-CN"/>
              </w:rPr>
              <w:t>，</w:t>
            </w:r>
            <w:r>
              <w:rPr>
                <w:rFonts w:hint="eastAsia" w:cs="Times New Roman"/>
                <w:sz w:val="24"/>
                <w:highlight w:val="none"/>
                <w:lang w:val="en-US" w:eastAsia="zh-CN"/>
              </w:rPr>
              <w:t>招标代理服务</w:t>
            </w:r>
            <w:r>
              <w:rPr>
                <w:rFonts w:hint="eastAsia" w:ascii="Times New Roman" w:hAnsi="Times New Roman" w:eastAsia="宋体" w:cs="Times New Roman"/>
                <w:sz w:val="24"/>
                <w:highlight w:val="none"/>
                <w:lang w:val="en-US" w:eastAsia="zh-CN"/>
              </w:rPr>
              <w:t>费用</w:t>
            </w:r>
            <w:r>
              <w:rPr>
                <w:rFonts w:hint="eastAsia" w:cs="Times New Roman"/>
                <w:sz w:val="24"/>
                <w:highlight w:val="none"/>
                <w:lang w:val="en-US" w:eastAsia="zh-CN"/>
              </w:rPr>
              <w:t>为</w:t>
            </w:r>
            <w:bookmarkStart w:id="815" w:name="_GoBack"/>
            <w:r>
              <w:rPr>
                <w:rFonts w:hint="eastAsia" w:ascii="Times New Roman" w:hAnsi="Times New Roman" w:eastAsia="宋体" w:cs="Times New Roman"/>
                <w:sz w:val="24"/>
                <w:highlight w:val="none"/>
                <w:lang w:val="en-US" w:eastAsia="zh-CN"/>
              </w:rPr>
              <w:t>10453.00</w:t>
            </w:r>
            <w:bookmarkEnd w:id="815"/>
            <w:r>
              <w:rPr>
                <w:rFonts w:hint="eastAsia" w:ascii="Times New Roman" w:hAnsi="Times New Roman" w:eastAsia="宋体" w:cs="Times New Roman"/>
                <w:sz w:val="24"/>
                <w:highlight w:val="none"/>
                <w:lang w:val="en-US" w:eastAsia="zh-CN"/>
              </w:rPr>
              <w:t>元</w:t>
            </w:r>
            <w:r>
              <w:rPr>
                <w:rFonts w:hint="eastAsia" w:cs="Times New Roman"/>
                <w:sz w:val="24"/>
                <w:highlight w:val="none"/>
                <w:lang w:val="en-US" w:eastAsia="zh-CN"/>
              </w:rPr>
              <w:t>。</w:t>
            </w:r>
            <w:r>
              <w:rPr>
                <w:rFonts w:hint="eastAsia" w:cs="Times New Roman"/>
                <w:sz w:val="24"/>
                <w:highlight w:val="none"/>
                <w:lang w:val="en-US" w:eastAsia="zh-CN"/>
              </w:rPr>
              <w:br w:type="textWrapping"/>
            </w:r>
            <w:r>
              <w:rPr>
                <w:sz w:val="24"/>
                <w:highlight w:val="none"/>
              </w:rPr>
              <w:t>缴纳时间：</w:t>
            </w:r>
            <w:r>
              <w:rPr>
                <w:rFonts w:hint="eastAsia"/>
                <w:sz w:val="24"/>
                <w:highlight w:val="none"/>
                <w:lang w:val="en-US" w:eastAsia="zh-CN"/>
              </w:rPr>
              <w:t>中标人</w:t>
            </w:r>
            <w:r>
              <w:rPr>
                <w:rFonts w:hint="eastAsia"/>
                <w:sz w:val="24"/>
                <w:highlight w:val="none"/>
              </w:rPr>
              <w:t>在领取成交通知书</w:t>
            </w:r>
            <w:r>
              <w:rPr>
                <w:rFonts w:hint="eastAsia"/>
                <w:sz w:val="24"/>
                <w:highlight w:val="none"/>
                <w:lang w:val="en-US" w:eastAsia="zh-CN"/>
              </w:rPr>
              <w:t>后</w:t>
            </w:r>
            <w:r>
              <w:rPr>
                <w:rFonts w:hint="eastAsia"/>
                <w:sz w:val="24"/>
                <w:highlight w:val="none"/>
              </w:rPr>
              <w:t>一次性支付。</w:t>
            </w:r>
          </w:p>
        </w:tc>
      </w:tr>
    </w:tbl>
    <w:p w14:paraId="5797D429">
      <w:pPr>
        <w:tabs>
          <w:tab w:val="left" w:pos="5580"/>
        </w:tabs>
        <w:adjustRightInd w:val="0"/>
        <w:spacing w:line="360" w:lineRule="auto"/>
        <w:jc w:val="distribute"/>
        <w:rPr>
          <w:rFonts w:hint="eastAsia" w:ascii="宋体" w:hAnsi="宋体" w:eastAsia="宋体" w:cs="宋体"/>
          <w:sz w:val="24"/>
          <w:highlight w:val="none"/>
        </w:rPr>
        <w:sectPr>
          <w:footerReference r:id="rId11" w:type="first"/>
          <w:headerReference r:id="rId9" w:type="default"/>
          <w:footerReference r:id="rId10" w:type="default"/>
          <w:pgSz w:w="11907" w:h="16840"/>
          <w:pgMar w:top="1418" w:right="1134" w:bottom="1843" w:left="1701" w:header="851" w:footer="851" w:gutter="0"/>
          <w:pgNumType w:fmt="decimal"/>
          <w:cols w:space="720" w:num="1"/>
          <w:titlePg/>
          <w:docGrid w:linePitch="462" w:charSpace="0"/>
        </w:sectPr>
      </w:pP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5E6D7FF0">
      <w:pPr>
        <w:spacing w:before="240" w:beforeLines="100" w:after="240" w:afterLines="100"/>
        <w:jc w:val="center"/>
        <w:rPr>
          <w:rFonts w:hint="eastAsia" w:ascii="宋体" w:hAnsi="宋体" w:eastAsia="宋体" w:cs="宋体"/>
          <w:b/>
          <w:sz w:val="28"/>
          <w:szCs w:val="28"/>
          <w:highlight w:val="none"/>
        </w:rPr>
      </w:pPr>
      <w:bookmarkStart w:id="72" w:name="_Toc264969244"/>
      <w:bookmarkStart w:id="73" w:name="_Toc226337250"/>
      <w:bookmarkStart w:id="74" w:name="_Toc226965827"/>
      <w:bookmarkStart w:id="75" w:name="_Toc142311056"/>
      <w:bookmarkStart w:id="76" w:name="_Toc353873934"/>
      <w:bookmarkStart w:id="77" w:name="_Toc150480792"/>
      <w:bookmarkStart w:id="78" w:name="_Toc150774759"/>
      <w:bookmarkStart w:id="79" w:name="_Toc353825544"/>
      <w:bookmarkStart w:id="80" w:name="_Toc353873664"/>
      <w:bookmarkStart w:id="81" w:name="_Toc265228392"/>
      <w:bookmarkStart w:id="82" w:name="_Toc305158822"/>
      <w:bookmarkStart w:id="83" w:name="_Toc127151554"/>
      <w:bookmarkStart w:id="84" w:name="_Toc305158896"/>
      <w:bookmarkStart w:id="85" w:name="_Toc105598816"/>
      <w:bookmarkStart w:id="86" w:name="_Toc150774760"/>
      <w:bookmarkStart w:id="87" w:name="_Toc150480793"/>
      <w:bookmarkStart w:id="88" w:name="_Toc305158897"/>
      <w:bookmarkStart w:id="89" w:name="_Toc305158823"/>
      <w:bookmarkStart w:id="90" w:name="_Toc353825545"/>
      <w:bookmarkStart w:id="91" w:name="_Toc264969245"/>
      <w:bookmarkStart w:id="92" w:name="_Toc127151555"/>
      <w:bookmarkStart w:id="93" w:name="_Toc353873665"/>
      <w:bookmarkStart w:id="94" w:name="_Toc353873935"/>
      <w:bookmarkStart w:id="95" w:name="_Toc226337251"/>
      <w:bookmarkStart w:id="96" w:name="_Toc226965828"/>
      <w:bookmarkStart w:id="97" w:name="_Toc265228393"/>
      <w:bookmarkStart w:id="98" w:name="_Toc195842920"/>
      <w:bookmarkStart w:id="99" w:name="_Toc142311057"/>
      <w:r>
        <w:rPr>
          <w:rFonts w:hint="eastAsia" w:ascii="宋体" w:hAnsi="宋体" w:eastAsia="宋体" w:cs="宋体"/>
          <w:b/>
          <w:sz w:val="28"/>
          <w:szCs w:val="28"/>
          <w:highlight w:val="none"/>
        </w:rPr>
        <w:t>供应商须知</w:t>
      </w:r>
    </w:p>
    <w:p w14:paraId="590EC3B8">
      <w:pPr>
        <w:pStyle w:val="5"/>
        <w:tabs>
          <w:tab w:val="center" w:pos="4592"/>
          <w:tab w:val="left" w:pos="7860"/>
        </w:tabs>
        <w:spacing w:before="0" w:line="360" w:lineRule="auto"/>
        <w:jc w:val="left"/>
        <w:rPr>
          <w:rFonts w:hint="eastAsia" w:ascii="宋体" w:hAnsi="宋体" w:eastAsia="宋体" w:cs="宋体"/>
          <w:sz w:val="28"/>
          <w:highlight w:val="none"/>
        </w:rPr>
      </w:pPr>
      <w:bookmarkStart w:id="100" w:name="_Toc520356143"/>
      <w:bookmarkStart w:id="101" w:name="_Toc127151518"/>
      <w:r>
        <w:rPr>
          <w:rFonts w:hint="eastAsia" w:ascii="宋体" w:hAnsi="宋体" w:eastAsia="宋体" w:cs="宋体"/>
          <w:sz w:val="28"/>
          <w:highlight w:val="none"/>
        </w:rPr>
        <w:tab/>
      </w:r>
      <w:bookmarkStart w:id="102" w:name="_Toc150480756"/>
      <w:bookmarkStart w:id="103" w:name="_Toc226965708"/>
      <w:bookmarkStart w:id="104" w:name="_Toc151193906"/>
      <w:bookmarkStart w:id="105" w:name="_Toc151193688"/>
      <w:bookmarkStart w:id="106" w:name="_Toc151193832"/>
      <w:bookmarkStart w:id="107" w:name="_Toc151190145"/>
      <w:bookmarkStart w:id="108" w:name="_Toc305158786"/>
      <w:bookmarkStart w:id="109" w:name="_Toc226337214"/>
      <w:bookmarkStart w:id="110" w:name="_Toc151193760"/>
      <w:bookmarkStart w:id="111" w:name="_Toc195842883"/>
      <w:bookmarkStart w:id="112" w:name="_Toc226965791"/>
      <w:bookmarkStart w:id="113" w:name="_Toc150509269"/>
      <w:bookmarkStart w:id="114" w:name="_Toc305158860"/>
      <w:bookmarkStart w:id="115" w:name="_Toc226309762"/>
      <w:bookmarkStart w:id="116" w:name="_Toc151193616"/>
      <w:bookmarkStart w:id="117" w:name="_Toc150774723"/>
      <w:bookmarkStart w:id="118" w:name="_Toc142311020"/>
      <w:bookmarkStart w:id="119" w:name="_Toc265228356"/>
      <w:bookmarkStart w:id="120" w:name="_Toc150774618"/>
      <w:bookmarkStart w:id="121" w:name="_Toc264969208"/>
      <w:r>
        <w:rPr>
          <w:rFonts w:hint="eastAsia" w:ascii="宋体" w:hAnsi="宋体" w:eastAsia="宋体" w:cs="宋体"/>
          <w:sz w:val="28"/>
          <w:highlight w:val="none"/>
        </w:rPr>
        <w:t>一   说  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sz w:val="28"/>
          <w:highlight w:val="none"/>
        </w:rPr>
        <w:tab/>
      </w:r>
    </w:p>
    <w:p w14:paraId="14DDBBEC">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2" w:name="_Toc264969209"/>
      <w:bookmarkStart w:id="123" w:name="_Toc265228357"/>
      <w:bookmarkStart w:id="124" w:name="_Toc305158861"/>
      <w:bookmarkStart w:id="125" w:name="_Toc305158787"/>
      <w:r>
        <w:rPr>
          <w:rFonts w:hint="eastAsia" w:ascii="宋体" w:hAnsi="宋体" w:eastAsia="宋体" w:cs="宋体"/>
          <w:sz w:val="24"/>
          <w:highlight w:val="none"/>
        </w:rPr>
        <w:t>采购人、采购代理机构、供应商</w:t>
      </w:r>
      <w:bookmarkEnd w:id="122"/>
      <w:bookmarkEnd w:id="123"/>
      <w:bookmarkEnd w:id="124"/>
      <w:bookmarkEnd w:id="125"/>
      <w:r>
        <w:rPr>
          <w:rFonts w:hint="eastAsia" w:ascii="宋体" w:hAnsi="宋体" w:eastAsia="宋体" w:cs="宋体"/>
          <w:sz w:val="24"/>
          <w:highlight w:val="none"/>
        </w:rPr>
        <w:t>、联合体</w:t>
      </w:r>
    </w:p>
    <w:p w14:paraId="63B864B8">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采购人、采购代理机构：指依法进行政府采购的国家机关、事业单位、团体组织，及其委托的采购代理机构。本项目采购人、采购代理机构见第一章《采购邀请》。</w:t>
      </w:r>
    </w:p>
    <w:p w14:paraId="7083F954">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供应商（也称“申请人”）：指向采购人提供货物、工程或者服务的法人、其他组织或者自然人。</w:t>
      </w:r>
    </w:p>
    <w:p w14:paraId="3DF5CA76">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48B875ED">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6" w:name="_Toc151193834"/>
      <w:bookmarkStart w:id="127" w:name="_Toc164351614"/>
      <w:bookmarkStart w:id="128" w:name="_Toc164608789"/>
      <w:bookmarkStart w:id="129" w:name="_Toc151190147"/>
      <w:bookmarkStart w:id="130" w:name="_Toc164608634"/>
      <w:bookmarkStart w:id="131" w:name="_Toc305158862"/>
      <w:bookmarkStart w:id="132" w:name="_Toc142311022"/>
      <w:bookmarkStart w:id="133" w:name="_Toc150480758"/>
      <w:bookmarkStart w:id="134" w:name="_Toc151193908"/>
      <w:bookmarkStart w:id="135" w:name="_Toc265228358"/>
      <w:bookmarkStart w:id="136" w:name="_Toc127151520"/>
      <w:bookmarkStart w:id="137" w:name="_Toc149720813"/>
      <w:bookmarkStart w:id="138" w:name="_Toc226965793"/>
      <w:bookmarkStart w:id="139" w:name="_Toc150509271"/>
      <w:bookmarkStart w:id="140" w:name="_Toc164229215"/>
      <w:bookmarkStart w:id="141" w:name="_Toc127151721"/>
      <w:bookmarkStart w:id="142" w:name="_Toc264969210"/>
      <w:bookmarkStart w:id="143" w:name="_Toc127161434"/>
      <w:bookmarkStart w:id="144" w:name="_Toc226965710"/>
      <w:bookmarkStart w:id="145" w:name="_Toc151193690"/>
      <w:bookmarkStart w:id="146" w:name="_Toc226337216"/>
      <w:bookmarkStart w:id="147" w:name="_Toc195842885"/>
      <w:bookmarkStart w:id="148" w:name="_Toc151193762"/>
      <w:bookmarkStart w:id="149" w:name="_Toc150774620"/>
      <w:bookmarkStart w:id="150" w:name="_Toc305158788"/>
      <w:bookmarkStart w:id="151" w:name="_Toc164229361"/>
      <w:bookmarkStart w:id="152" w:name="_Toc226309764"/>
      <w:bookmarkStart w:id="153" w:name="_Toc151193618"/>
      <w:bookmarkStart w:id="154" w:name="_Toc150774725"/>
      <w:r>
        <w:rPr>
          <w:rFonts w:hint="eastAsia" w:ascii="宋体" w:hAnsi="宋体" w:eastAsia="宋体" w:cs="宋体"/>
          <w:sz w:val="24"/>
          <w:highlight w:val="none"/>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eastAsia="宋体" w:cs="宋体"/>
          <w:sz w:val="24"/>
          <w:highlight w:val="none"/>
        </w:rPr>
        <w:t>、项目属性、科研仪器设备采购</w:t>
      </w:r>
    </w:p>
    <w:p w14:paraId="4240717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6C4004B4">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项目属性见《供应商须知资料表》。</w:t>
      </w:r>
    </w:p>
    <w:p w14:paraId="069D27C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是否属于科研仪器设备采购见《供应商须知资料表》。</w:t>
      </w:r>
    </w:p>
    <w:p w14:paraId="6CD7631D">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现场考察、磋商前答疑会</w:t>
      </w:r>
    </w:p>
    <w:p w14:paraId="663AF72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若《供应商须知资料表》中规定了组织现场考察、召开磋商前答疑会，则供应商应按要求在规定的时间和地点参加。</w:t>
      </w:r>
      <w:bookmarkStart w:id="155" w:name="_Toc265228360"/>
      <w:bookmarkStart w:id="156" w:name="_Toc151193620"/>
      <w:bookmarkStart w:id="157" w:name="_Toc305158864"/>
      <w:bookmarkStart w:id="158" w:name="_Toc226337218"/>
      <w:bookmarkStart w:id="159" w:name="_Toc150774622"/>
      <w:bookmarkStart w:id="160" w:name="_Toc226309766"/>
      <w:bookmarkStart w:id="161" w:name="_Toc150774727"/>
      <w:bookmarkStart w:id="162" w:name="_Toc520356146"/>
      <w:bookmarkStart w:id="163" w:name="_Toc151193692"/>
      <w:bookmarkStart w:id="164" w:name="_Toc151193836"/>
      <w:bookmarkStart w:id="165" w:name="_Toc151193764"/>
      <w:bookmarkStart w:id="166" w:name="_Toc127151522"/>
      <w:bookmarkStart w:id="167" w:name="_Toc150480760"/>
      <w:bookmarkStart w:id="168" w:name="_Toc151190149"/>
      <w:bookmarkStart w:id="169" w:name="_Toc150509273"/>
      <w:bookmarkStart w:id="170" w:name="_Toc305158790"/>
      <w:bookmarkStart w:id="171" w:name="_Toc226965795"/>
      <w:bookmarkStart w:id="172" w:name="_Toc264969212"/>
      <w:bookmarkStart w:id="173" w:name="_Toc195842887"/>
      <w:bookmarkStart w:id="174" w:name="_Toc226965712"/>
      <w:bookmarkStart w:id="175" w:name="_Toc151193910"/>
      <w:bookmarkStart w:id="176" w:name="_Toc142311024"/>
    </w:p>
    <w:p w14:paraId="3830D78F">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7C81EFD8">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7FF8C4C2">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采购本国货物、工程和服务</w:t>
      </w:r>
    </w:p>
    <w:p w14:paraId="33C454B1">
      <w:pPr>
        <w:numPr>
          <w:ilvl w:val="2"/>
          <w:numId w:val="68"/>
        </w:numPr>
        <w:tabs>
          <w:tab w:val="left" w:pos="1401"/>
          <w:tab w:val="left" w:pos="2014"/>
        </w:tabs>
        <w:snapToGrid w:val="0"/>
        <w:spacing w:line="360" w:lineRule="auto"/>
        <w:ind w:left="2268"/>
        <w:rPr>
          <w:rFonts w:hint="eastAsia" w:ascii="宋体" w:hAnsi="宋体" w:eastAsia="宋体" w:cs="宋体"/>
          <w:sz w:val="24"/>
          <w:highlight w:val="none"/>
        </w:rPr>
      </w:pPr>
      <w:r>
        <w:rPr>
          <w:rFonts w:hint="eastAsia" w:ascii="宋体" w:hAnsi="宋体" w:eastAsia="宋体" w:cs="宋体"/>
          <w:sz w:val="24"/>
          <w:highlight w:val="none"/>
        </w:rPr>
        <w:t>政府采购应当采购本国货物、工程和服务。但有《中华人民共和国政府采购法》第十条规定情形的除外。</w:t>
      </w:r>
    </w:p>
    <w:p w14:paraId="09D0F768">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本项目如接受非本国货物、工程、服务参与投标， 则具体要求见第四章《采购需求》。</w:t>
      </w:r>
    </w:p>
    <w:p w14:paraId="430820A7">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73B4CE1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48C31918">
      <w:pPr>
        <w:pStyle w:val="35"/>
        <w:numPr>
          <w:ilvl w:val="2"/>
          <w:numId w:val="68"/>
        </w:numPr>
        <w:spacing w:before="178" w:line="201" w:lineRule="auto"/>
        <w:ind w:left="1985" w:leftChars="0" w:hanging="908"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中小企业定义：</w:t>
      </w:r>
    </w:p>
    <w:p w14:paraId="126984C1">
      <w:pPr>
        <w:pStyle w:val="35"/>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4.2.1.1</w:t>
      </w:r>
      <w:r>
        <w:rPr>
          <w:rFonts w:hint="eastAsia" w:ascii="宋体" w:hAnsi="宋体" w:eastAsia="宋体" w:cs="宋体"/>
          <w:spacing w:val="33"/>
          <w:w w:val="101"/>
          <w:sz w:val="24"/>
          <w:szCs w:val="24"/>
          <w:highlight w:val="none"/>
        </w:rPr>
        <w:t xml:space="preserve"> </w:t>
      </w:r>
      <w:r>
        <w:rPr>
          <w:rFonts w:hint="eastAsia" w:ascii="宋体" w:hAnsi="宋体" w:eastAsia="宋体" w:cs="宋体"/>
          <w:sz w:val="24"/>
          <w:szCs w:val="24"/>
          <w:highlight w:val="none"/>
        </w:rPr>
        <w:t>中小企业是指在中华人民共和国境内依法设立，依据国务院</w:t>
      </w:r>
      <w:r>
        <w:rPr>
          <w:rFonts w:hint="eastAsia" w:ascii="宋体" w:hAnsi="宋体" w:eastAsia="宋体" w:cs="宋体"/>
          <w:spacing w:val="-2"/>
          <w:sz w:val="24"/>
          <w:szCs w:val="24"/>
          <w:highlight w:val="none"/>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宋体" w:hAnsi="宋体" w:eastAsia="宋体" w:cs="宋体"/>
          <w:spacing w:val="-11"/>
          <w:sz w:val="24"/>
          <w:szCs w:val="24"/>
          <w:highlight w:val="none"/>
        </w:rPr>
        <w:t>定依据《中华人民共和国中小企业促进法》、《关于进一步加</w:t>
      </w:r>
      <w:r>
        <w:rPr>
          <w:rFonts w:hint="eastAsia" w:ascii="宋体" w:hAnsi="宋体" w:eastAsia="宋体" w:cs="宋体"/>
          <w:spacing w:val="-1"/>
          <w:sz w:val="24"/>
          <w:szCs w:val="24"/>
          <w:highlight w:val="none"/>
        </w:rPr>
        <w:t>大政府采购支持中小企业力度的通知》（财库〔 2022 〕19</w:t>
      </w:r>
      <w:r>
        <w:rPr>
          <w:rFonts w:hint="eastAsia" w:ascii="宋体" w:hAnsi="宋体" w:eastAsia="宋体" w:cs="宋体"/>
          <w:spacing w:val="-15"/>
          <w:sz w:val="24"/>
          <w:szCs w:val="24"/>
          <w:highlight w:val="none"/>
        </w:rPr>
        <w:t>号）、《政府采购促进中小企业发展管理办法》（财库〔20</w:t>
      </w:r>
      <w:r>
        <w:rPr>
          <w:rFonts w:hint="eastAsia" w:ascii="宋体" w:hAnsi="宋体" w:eastAsia="宋体" w:cs="宋体"/>
          <w:spacing w:val="-16"/>
          <w:sz w:val="24"/>
          <w:szCs w:val="24"/>
          <w:highlight w:val="none"/>
        </w:rPr>
        <w:t>20〕</w:t>
      </w:r>
      <w:r>
        <w:rPr>
          <w:rFonts w:hint="eastAsia" w:ascii="宋体" w:hAnsi="宋体" w:eastAsia="宋体" w:cs="宋体"/>
          <w:spacing w:val="-13"/>
          <w:sz w:val="24"/>
          <w:szCs w:val="24"/>
          <w:highlight w:val="none"/>
        </w:rPr>
        <w:t>46 号）、《关于印发中小企业划型标准规定的通知》（</w:t>
      </w:r>
      <w:r>
        <w:rPr>
          <w:rFonts w:hint="eastAsia" w:ascii="宋体" w:hAnsi="宋体" w:eastAsia="宋体" w:cs="宋体"/>
          <w:spacing w:val="-14"/>
          <w:sz w:val="24"/>
          <w:szCs w:val="24"/>
          <w:highlight w:val="none"/>
        </w:rPr>
        <w:t>工信部</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联企业〔 2011 〕300  号</w:t>
      </w:r>
      <w:r>
        <w:rPr>
          <w:rFonts w:hint="eastAsia" w:ascii="宋体" w:hAnsi="宋体" w:eastAsia="宋体" w:cs="宋体"/>
          <w:spacing w:val="-12"/>
          <w:sz w:val="24"/>
          <w:szCs w:val="24"/>
          <w:highlight w:val="none"/>
        </w:rPr>
        <w:t xml:space="preserve"> </w:t>
      </w:r>
      <w:r>
        <w:rPr>
          <w:rFonts w:hint="eastAsia" w:ascii="宋体" w:hAnsi="宋体" w:eastAsia="宋体" w:cs="宋体"/>
          <w:spacing w:val="1"/>
          <w:sz w:val="24"/>
          <w:szCs w:val="24"/>
          <w:highlight w:val="none"/>
        </w:rPr>
        <w:t>）、《金融业企</w:t>
      </w:r>
      <w:r>
        <w:rPr>
          <w:rFonts w:hint="eastAsia" w:ascii="宋体" w:hAnsi="宋体" w:eastAsia="宋体" w:cs="宋体"/>
          <w:sz w:val="24"/>
          <w:szCs w:val="24"/>
          <w:highlight w:val="none"/>
        </w:rPr>
        <w:t xml:space="preserve">业划型标准规定》 </w:t>
      </w:r>
      <w:r>
        <w:rPr>
          <w:rFonts w:hint="eastAsia" w:ascii="宋体" w:hAnsi="宋体" w:eastAsia="宋体" w:cs="宋体"/>
          <w:spacing w:val="3"/>
          <w:sz w:val="24"/>
          <w:szCs w:val="24"/>
          <w:highlight w:val="none"/>
        </w:rPr>
        <w:t>（〔2015〕309号）等国务院批准的中小企业划分标准执</w:t>
      </w:r>
      <w:r>
        <w:rPr>
          <w:rFonts w:hint="eastAsia" w:ascii="宋体" w:hAnsi="宋体" w:eastAsia="宋体" w:cs="宋体"/>
          <w:spacing w:val="2"/>
          <w:sz w:val="24"/>
          <w:szCs w:val="24"/>
          <w:highlight w:val="none"/>
        </w:rPr>
        <w:t>行。</w:t>
      </w:r>
    </w:p>
    <w:p w14:paraId="7EF7492B">
      <w:pPr>
        <w:pStyle w:val="35"/>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xml:space="preserve">4.2.1.2 </w:t>
      </w:r>
      <w:r>
        <w:rPr>
          <w:rFonts w:hint="eastAsia" w:ascii="宋体" w:hAnsi="宋体" w:eastAsia="宋体" w:cs="宋体"/>
          <w:sz w:val="24"/>
          <w:szCs w:val="24"/>
          <w:highlight w:val="none"/>
        </w:rPr>
        <w:t>供应商提供的货物、工程或者服务符合下列情形的，享受中小企业扶持政策：</w:t>
      </w:r>
    </w:p>
    <w:p w14:paraId="09D014F1">
      <w:pPr>
        <w:pStyle w:val="35"/>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1 ）在货物采购项目中，货物由中小企业制造， 即货物由 中小企业生产且使用该中小企业商号或者注册商标；</w:t>
      </w:r>
    </w:p>
    <w:p w14:paraId="7454CCAC">
      <w:pPr>
        <w:pStyle w:val="35"/>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2 ）在工程采购项目中 ，工程由中小企业承建， 即工程施 工单位为中小企业；</w:t>
      </w:r>
    </w:p>
    <w:p w14:paraId="47B4C18F">
      <w:pPr>
        <w:pStyle w:val="35"/>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3 ）在服务采购项目中 ，服务由中小企业承接， 即提供服务的人员为中小企业依照《中华人民共和国劳动合同法》订 立劳动合同的从业人员。</w:t>
      </w:r>
    </w:p>
    <w:p w14:paraId="4032C57F">
      <w:pPr>
        <w:pStyle w:val="35"/>
        <w:keepNext w:val="0"/>
        <w:keepLines w:val="0"/>
        <w:pageBreakBefore w:val="0"/>
        <w:widowControl w:val="0"/>
        <w:kinsoku/>
        <w:wordWrap/>
        <w:overflowPunct/>
        <w:topLinePunct w:val="0"/>
        <w:autoSpaceDE/>
        <w:autoSpaceDN/>
        <w:bidi w:val="0"/>
        <w:adjustRightInd/>
        <w:snapToGrid/>
        <w:spacing w:before="3" w:line="360" w:lineRule="auto"/>
        <w:ind w:left="2893" w:right="58" w:hanging="896"/>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4.2.1.3 在货物采购项目中，供应商提供的货物既有中小企业制造货</w:t>
      </w:r>
      <w:r>
        <w:rPr>
          <w:rFonts w:hint="eastAsia" w:ascii="宋体" w:hAnsi="宋体" w:eastAsia="宋体" w:cs="宋体"/>
          <w:spacing w:val="-2"/>
          <w:sz w:val="24"/>
          <w:szCs w:val="24"/>
          <w:highlight w:val="none"/>
        </w:rPr>
        <w:t>物，也有大型企业制造货物的，不享受中小企业扶持政策。</w:t>
      </w:r>
    </w:p>
    <w:p w14:paraId="38BEE895">
      <w:pPr>
        <w:pStyle w:val="35"/>
        <w:keepNext w:val="0"/>
        <w:keepLines w:val="0"/>
        <w:pageBreakBefore w:val="0"/>
        <w:widowControl w:val="0"/>
        <w:kinsoku/>
        <w:wordWrap/>
        <w:overflowPunct/>
        <w:topLinePunct w:val="0"/>
        <w:autoSpaceDE/>
        <w:autoSpaceDN/>
        <w:bidi w:val="0"/>
        <w:adjustRightInd/>
        <w:snapToGrid/>
        <w:spacing w:before="174" w:line="360" w:lineRule="auto"/>
        <w:ind w:left="2909" w:right="79" w:hanging="912"/>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4.2.1.4</w:t>
      </w:r>
      <w:r>
        <w:rPr>
          <w:rFonts w:hint="eastAsia" w:ascii="宋体" w:hAnsi="宋体" w:eastAsia="宋体" w:cs="宋体"/>
          <w:spacing w:val="33"/>
          <w:w w:val="101"/>
          <w:sz w:val="24"/>
          <w:szCs w:val="24"/>
          <w:highlight w:val="none"/>
        </w:rPr>
        <w:t xml:space="preserve"> </w:t>
      </w:r>
      <w:r>
        <w:rPr>
          <w:rFonts w:hint="eastAsia" w:ascii="宋体" w:hAnsi="宋体" w:eastAsia="宋体" w:cs="宋体"/>
          <w:sz w:val="24"/>
          <w:szCs w:val="24"/>
          <w:highlight w:val="none"/>
        </w:rPr>
        <w:t>以联合体形式参加政府采购活动，联合体各方均为中小企业</w:t>
      </w:r>
      <w:r>
        <w:rPr>
          <w:rFonts w:hint="eastAsia" w:ascii="宋体" w:hAnsi="宋体" w:eastAsia="宋体" w:cs="宋体"/>
          <w:spacing w:val="-3"/>
          <w:sz w:val="24"/>
          <w:szCs w:val="24"/>
          <w:highlight w:val="none"/>
        </w:rPr>
        <w:t>的，联合体视同中小企业。其中，联合体各方均为小微企业的，联合体视同小微企业。</w:t>
      </w:r>
    </w:p>
    <w:p w14:paraId="6653704E">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9B288B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7ABCBA2">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0A21E8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7F5C4D5">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56FA5E1">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1A4FA073">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C2AF8ED">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rPr>
        <w:t>在政府采购活动中，监狱企业视同小型、 微型企业， 享受预留份额、评审中价格扣除等政府采购促进中小企业发展的政府采购政策。监狱企业定义： 是指由司法部认定的为罪犯、戒毒人员</w:t>
      </w:r>
      <w:r>
        <w:rPr>
          <w:rFonts w:hint="eastAsia" w:ascii="宋体" w:hAnsi="宋体" w:eastAsia="宋体" w:cs="宋体"/>
          <w:sz w:val="24"/>
          <w:highlight w:val="none"/>
          <w:lang w:val="en-US" w:eastAsia="zh-CN"/>
        </w:rPr>
        <w:t>提</w:t>
      </w:r>
      <w:r>
        <w:rPr>
          <w:rFonts w:hint="eastAsia" w:ascii="宋体" w:hAnsi="宋体" w:eastAsia="宋体" w:cs="宋体"/>
          <w:sz w:val="24"/>
          <w:highlight w:val="none"/>
        </w:rPr>
        <w:t>供生产项目和劳动对象，且全部产权属于司法部监狱管理局、戒毒管理局、直属煤矿 管理局，各省、自治区、直辖市监狱管理局、戒毒管理局，各地（设区的市）监狱、强制隔离戒毒所、戒毒康复所， 以及新疆生产建设兵团监狱管理局、戒毒管理局的企业。</w:t>
      </w:r>
    </w:p>
    <w:p w14:paraId="4C705D59">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4D3618F9">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4.2.3.1 安置的残疾人占本单位在职职工人数的比例不低于 25% （含 25%），并且安置的残疾人人数不少于 10 人（含 10 人）；</w:t>
      </w:r>
    </w:p>
    <w:p w14:paraId="56D31F3B">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4.2.3.2 依法与安置的每位残疾人签订了一年以上（含一年）的劳动合同或服务协议；</w:t>
      </w:r>
    </w:p>
    <w:p w14:paraId="0408F3FF">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4.2.3.3 为安置的每位残疾人按月足额缴纳了基本养老保险、基本医疗保险、失业保险、工伤保险和生育保险等社会保险费；</w:t>
      </w:r>
    </w:p>
    <w:p w14:paraId="5BCDE5D3">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4.2.3.4 通过银行等金融机构向安置的每位残疾人，按月支付了不低于单位所在区县适用的经省级人民政府批准的月最低工资标准的工资；</w:t>
      </w:r>
    </w:p>
    <w:p w14:paraId="793C99FA">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4.2.3.5 提供本单位制造的货物、承担的工程或者服务（ 以下简称产品 ），或者提供其他残疾人福利性单位制造的货物（不包括 使用非残疾人福利性单位注册商标的货物）；</w:t>
      </w:r>
    </w:p>
    <w:p w14:paraId="158DC3A4">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4.2.3.6 前款所称残疾人是指法定劳动年龄内，持有《中华人民共和国残疾人证》或者《中华人民共和国残疾军人证（ 1  至 8  级）》 的自然人，包括具有劳动条件和劳动意愿的精神残疾人。在职职工人数是指与残疾人福利性单位建立劳动关系并依法    签订劳动合同或服务协议的雇员人数。</w:t>
      </w:r>
    </w:p>
    <w:p w14:paraId="04565E25">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4C87BB9">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E2D1BCB">
      <w:pPr>
        <w:numPr>
          <w:ilvl w:val="2"/>
          <w:numId w:val="68"/>
        </w:numPr>
        <w:tabs>
          <w:tab w:val="left" w:pos="1401"/>
          <w:tab w:val="left" w:pos="1980"/>
        </w:tabs>
        <w:snapToGrid w:val="0"/>
        <w:spacing w:line="360" w:lineRule="auto"/>
        <w:ind w:left="2268" w:hanging="850"/>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本项目是否专门面向中小企业预留采购份额见第一章《采购邀请》。</w:t>
      </w:r>
    </w:p>
    <w:p w14:paraId="561D1E2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采购标的对应的中小企业划分标准所属行业见《供应商须知资料表》。</w:t>
      </w:r>
    </w:p>
    <w:p w14:paraId="01DADA3A">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小微企业价格评审优惠的政策调整：见第三章《评审方法和评审标准》。</w:t>
      </w:r>
    </w:p>
    <w:p w14:paraId="59EAB8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4A33D12F">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9985BAD">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B8F43B6">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sz w:val="24"/>
          <w:highlight w:val="none"/>
        </w:rPr>
        <w:t>；</w:t>
      </w:r>
    </w:p>
    <w:p w14:paraId="762938AC">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非政府强制采购的节能产品或环境标志产品，依据品目清单和认证证书实施政府优先采购。优先采购的具体规定见第三章《评审方法和评审标准》（如涉及）。</w:t>
      </w:r>
    </w:p>
    <w:p w14:paraId="6B54276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17E209E1">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 《国务院办公厅关于进一步做好政府机关使用正版软件工作的通知》 （ 国办发〔2010〕47号）、《财政部关于进一步做好政府机关使用   正版软件工作的通知》（财预〔2010〕536 号）。</w:t>
      </w:r>
    </w:p>
    <w:p w14:paraId="7CBE74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79DD3EF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280A020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3F9B4C6C">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 贯彻落实挥发性有机物污染治理专项行动有关要求， 相关规定依据《北京市财政局北京市生态环境局关于政府采购推广使用低挥发性有机化合物（VOCs）有 关事项的通知》（京财采购〔2020〕2381号）。本项目中涉及涂料、 胶黏剂、 油墨、清洗剂等挥发性有机物产品的，属于强制性标准的， 供应商应执行符合本市和国家的 VOCs 含量限制标准（具体标准见 第四章《采购需求》），否则</w:t>
      </w:r>
      <w:r>
        <w:rPr>
          <w:rFonts w:hint="eastAsia" w:ascii="宋体" w:hAnsi="宋体" w:eastAsia="宋体" w:cs="宋体"/>
          <w:b/>
          <w:bCs/>
          <w:sz w:val="24"/>
          <w:highlight w:val="none"/>
        </w:rPr>
        <w:t>响应无效</w:t>
      </w:r>
      <w:r>
        <w:rPr>
          <w:rFonts w:hint="eastAsia" w:ascii="宋体" w:hAnsi="宋体" w:eastAsia="宋体" w:cs="宋体"/>
          <w:sz w:val="24"/>
          <w:highlight w:val="none"/>
        </w:rPr>
        <w:t>；属于推荐性标准的， 优先采购，具体见第三章《评审方法和评审标准》。</w:t>
      </w:r>
    </w:p>
    <w:p w14:paraId="1038DC1E">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4082AAD7">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商品包装、快递包装政府采购需求标准（试行）</w:t>
      </w:r>
    </w:p>
    <w:p w14:paraId="70549756">
      <w:pPr>
        <w:numPr>
          <w:ilvl w:val="0"/>
          <w:numId w:val="0"/>
        </w:numPr>
        <w:tabs>
          <w:tab w:val="left" w:pos="1980"/>
          <w:tab w:val="left" w:pos="2014"/>
        </w:tabs>
        <w:snapToGrid w:val="0"/>
        <w:spacing w:line="360" w:lineRule="auto"/>
        <w:ind w:left="1418" w:left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1C67225B">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1"/>
          <w:highlight w:val="none"/>
        </w:rPr>
      </w:pPr>
      <w:r>
        <w:rPr>
          <w:rFonts w:hint="eastAsia" w:ascii="宋体" w:hAnsi="宋体" w:eastAsia="宋体" w:cs="宋体"/>
          <w:sz w:val="24"/>
          <w:highlight w:val="none"/>
          <w:lang w:val="en-US" w:eastAsia="zh-CN"/>
        </w:rPr>
        <w:t>其他政府采购需求标准</w:t>
      </w:r>
    </w:p>
    <w:p w14:paraId="3A7BB7CF">
      <w:pPr>
        <w:pStyle w:val="35"/>
        <w:spacing w:before="78" w:line="344" w:lineRule="auto"/>
        <w:ind w:left="1436" w:leftChars="684" w:right="68"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为贯彻落实《深化政府采购制度改革方案》有关要求，推动政府采购需求标准建设，财政部门会同有关部门制定发布的其他政府采购需求标准，本项目如涉及，则具体要求见第四章《采购需求》。</w:t>
      </w:r>
    </w:p>
    <w:p w14:paraId="5D75E17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响应费用</w:t>
      </w:r>
    </w:p>
    <w:p w14:paraId="3A9123D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供应商应自行承担所有与准备和参加磋商有关的费用，无论磋商的结果如何，采购人或采购代理机构在任何情况下均无承担这些费用的义务和责任。</w:t>
      </w:r>
    </w:p>
    <w:p w14:paraId="0047B63F">
      <w:pPr>
        <w:pStyle w:val="5"/>
        <w:spacing w:before="0" w:line="360" w:lineRule="auto"/>
        <w:rPr>
          <w:rFonts w:hint="eastAsia" w:ascii="宋体" w:hAnsi="宋体" w:eastAsia="宋体" w:cs="宋体"/>
          <w:sz w:val="28"/>
          <w:highlight w:val="none"/>
        </w:rPr>
      </w:pPr>
      <w:bookmarkStart w:id="177" w:name="_1.8_计量单位"/>
      <w:bookmarkEnd w:id="177"/>
      <w:r>
        <w:rPr>
          <w:rFonts w:hint="eastAsia" w:ascii="宋体" w:hAnsi="宋体" w:eastAsia="宋体" w:cs="宋体"/>
          <w:sz w:val="28"/>
          <w:highlight w:val="none"/>
        </w:rPr>
        <w:t>二   竞争性磋商文件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043064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178" w:name="_Toc149720816"/>
      <w:bookmarkStart w:id="179" w:name="_Toc195842888"/>
      <w:bookmarkStart w:id="180" w:name="_Toc150774623"/>
      <w:bookmarkStart w:id="181" w:name="_Toc151193765"/>
      <w:bookmarkStart w:id="182" w:name="_Toc151190150"/>
      <w:bookmarkStart w:id="183" w:name="_Toc164229364"/>
      <w:bookmarkStart w:id="184" w:name="_Toc265228361"/>
      <w:bookmarkStart w:id="185" w:name="_Toc164229218"/>
      <w:bookmarkStart w:id="186" w:name="_Toc226965796"/>
      <w:bookmarkStart w:id="187" w:name="_Toc142311025"/>
      <w:bookmarkStart w:id="188" w:name="_Toc127151724"/>
      <w:bookmarkStart w:id="189" w:name="_Toc164351617"/>
      <w:bookmarkStart w:id="190" w:name="_Toc151193693"/>
      <w:bookmarkStart w:id="191" w:name="_Toc150480761"/>
      <w:bookmarkStart w:id="192" w:name="_Toc151193837"/>
      <w:bookmarkStart w:id="193" w:name="_Toc226965713"/>
      <w:bookmarkStart w:id="194" w:name="_Toc264969213"/>
      <w:bookmarkStart w:id="195" w:name="_Toc151193911"/>
      <w:bookmarkStart w:id="196" w:name="_Toc226337219"/>
      <w:bookmarkStart w:id="197" w:name="_Toc305158791"/>
      <w:bookmarkStart w:id="198" w:name="_Toc226309767"/>
      <w:bookmarkStart w:id="199" w:name="_Toc127161437"/>
      <w:bookmarkStart w:id="200" w:name="_Toc151193621"/>
      <w:bookmarkStart w:id="201" w:name="_Toc150774728"/>
      <w:bookmarkStart w:id="202" w:name="_Toc520356147"/>
      <w:bookmarkStart w:id="203" w:name="_Toc150509274"/>
      <w:bookmarkStart w:id="204" w:name="_Toc164608792"/>
      <w:bookmarkStart w:id="205" w:name="_Toc305158865"/>
      <w:bookmarkStart w:id="206" w:name="_Toc164608637"/>
      <w:bookmarkStart w:id="207" w:name="_Toc127151523"/>
      <w:r>
        <w:rPr>
          <w:rFonts w:hint="eastAsia" w:ascii="宋体" w:hAnsi="宋体" w:eastAsia="宋体" w:cs="宋体"/>
          <w:sz w:val="24"/>
          <w:highlight w:val="none"/>
        </w:rPr>
        <w:t>竞争性磋商文件构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eastAsia="宋体" w:cs="宋体"/>
          <w:sz w:val="24"/>
          <w:highlight w:val="none"/>
        </w:rPr>
        <w:t>成</w:t>
      </w:r>
    </w:p>
    <w:p w14:paraId="0B5A976C">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竞争性磋商文件包括以下部分：</w:t>
      </w:r>
    </w:p>
    <w:p w14:paraId="3C9877AD">
      <w:pPr>
        <w:tabs>
          <w:tab w:val="left" w:pos="1980"/>
          <w:tab w:val="left" w:pos="2520"/>
          <w:tab w:val="left" w:pos="4941"/>
        </w:tabs>
        <w:snapToGrid w:val="0"/>
        <w:spacing w:line="360" w:lineRule="auto"/>
        <w:ind w:firstLine="1440" w:firstLineChars="600"/>
        <w:rPr>
          <w:rFonts w:hint="eastAsia" w:ascii="宋体" w:hAnsi="宋体" w:eastAsia="宋体" w:cs="宋体"/>
          <w:sz w:val="24"/>
          <w:highlight w:val="none"/>
        </w:rPr>
      </w:pPr>
      <w:r>
        <w:rPr>
          <w:rFonts w:hint="eastAsia" w:ascii="宋体" w:hAnsi="宋体" w:eastAsia="宋体" w:cs="宋体"/>
          <w:sz w:val="24"/>
          <w:highlight w:val="none"/>
        </w:rPr>
        <w:t>第一章  采购邀请</w:t>
      </w:r>
    </w:p>
    <w:p w14:paraId="2AFAAA8C">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第二章  供应商须知</w:t>
      </w:r>
    </w:p>
    <w:p w14:paraId="778C33DF">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第三章  评审方法和评审标准</w:t>
      </w:r>
    </w:p>
    <w:p w14:paraId="7969DB12">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第四章  采购需求</w:t>
      </w:r>
    </w:p>
    <w:p w14:paraId="3FC3B4B7">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第五章  合同草案条款</w:t>
      </w:r>
    </w:p>
    <w:p w14:paraId="38B63341">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第六章  响应文件格式</w:t>
      </w:r>
    </w:p>
    <w:p w14:paraId="4AFB64EB">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7090EF0A">
      <w:pPr>
        <w:numPr>
          <w:ilvl w:val="0"/>
          <w:numId w:val="68"/>
        </w:numPr>
        <w:tabs>
          <w:tab w:val="left" w:pos="900"/>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对竞争性磋商文件的澄清或修改</w:t>
      </w:r>
    </w:p>
    <w:p w14:paraId="60D3E870">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 、采购代理机构或者磋商小组对已发出的竞争性磋商文件进行必要澄清或者修改的，将以书面形式通知所有获取竞争性磋商文件的潜在供应商。 采用公告方式邀请供应商参与的，还将在原公告发布媒体上发布更正公告。</w:t>
      </w:r>
    </w:p>
    <w:p w14:paraId="4CA0EDC3">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上述书面通知，按照获取竞争性磋商文件的潜在供应商提供的联系方式发出，因提供的信息有误导致通知延迟或无法通知的，采购人或采购代理机构不承担责任。</w:t>
      </w:r>
    </w:p>
    <w:p w14:paraId="3073046D">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澄清或者修改的内容为竞争性磋商文件的组成部分，并对所有获取竞争性磋 商文件的潜在供应商具有约束力 。澄清或者修改的内容可能影响响应文件编 制的，将在提交首次响应文件截止之日3 个工作日前 ，以书面形式通知所有 获取磋商文件的供应商 ；不足上述时间的，将顺延提交首次响应文件截止时 间。</w:t>
      </w:r>
    </w:p>
    <w:p w14:paraId="7933C080">
      <w:pPr>
        <w:tabs>
          <w:tab w:val="left" w:pos="1080"/>
          <w:tab w:val="left" w:pos="1561"/>
        </w:tabs>
        <w:snapToGrid w:val="0"/>
        <w:spacing w:line="360" w:lineRule="auto"/>
        <w:ind w:left="1080"/>
        <w:rPr>
          <w:rFonts w:hint="eastAsia" w:ascii="宋体" w:hAnsi="宋体" w:eastAsia="宋体" w:cs="宋体"/>
          <w:sz w:val="28"/>
          <w:highlight w:val="none"/>
        </w:rPr>
      </w:pPr>
      <w:bookmarkStart w:id="208" w:name="_Toc516367020"/>
      <w:bookmarkStart w:id="209" w:name="_Toc226337222"/>
      <w:bookmarkStart w:id="210" w:name="_Toc150774626"/>
      <w:bookmarkStart w:id="211" w:name="_Toc265228364"/>
      <w:bookmarkStart w:id="212" w:name="_Toc226965716"/>
      <w:bookmarkStart w:id="213" w:name="_Toc264969216"/>
      <w:bookmarkStart w:id="214" w:name="_Toc305158794"/>
      <w:bookmarkStart w:id="215" w:name="_Toc151193768"/>
      <w:bookmarkStart w:id="216" w:name="_Toc151193840"/>
      <w:bookmarkStart w:id="217" w:name="_Toc127151526"/>
      <w:bookmarkStart w:id="218" w:name="_Toc150774731"/>
      <w:bookmarkStart w:id="219" w:name="_Toc226309770"/>
      <w:bookmarkStart w:id="220" w:name="_Toc226965799"/>
      <w:bookmarkStart w:id="221" w:name="_Toc142311028"/>
      <w:bookmarkStart w:id="222" w:name="_Toc151193696"/>
      <w:bookmarkStart w:id="223" w:name="_Toc520356150"/>
      <w:bookmarkStart w:id="224" w:name="_Toc151193624"/>
      <w:bookmarkStart w:id="225" w:name="_Toc195842891"/>
      <w:bookmarkStart w:id="226" w:name="_Toc150480764"/>
      <w:bookmarkStart w:id="227" w:name="_Toc151193914"/>
      <w:bookmarkStart w:id="228" w:name="_Toc151190153"/>
      <w:bookmarkStart w:id="229" w:name="_Toc305158868"/>
      <w:bookmarkStart w:id="230" w:name="_Toc150509277"/>
    </w:p>
    <w:p w14:paraId="03C75BCF">
      <w:pPr>
        <w:pStyle w:val="5"/>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响应文件</w:t>
      </w:r>
      <w:bookmarkEnd w:id="208"/>
      <w:r>
        <w:rPr>
          <w:rFonts w:hint="eastAsia" w:ascii="宋体" w:hAnsi="宋体" w:eastAsia="宋体" w:cs="宋体"/>
          <w:sz w:val="28"/>
          <w:highlight w:val="none"/>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F991BCC">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31" w:name="_Toc151193769"/>
      <w:bookmarkStart w:id="232" w:name="_Toc164351621"/>
      <w:bookmarkStart w:id="233" w:name="_Toc142311029"/>
      <w:bookmarkStart w:id="234" w:name="_Toc226965800"/>
      <w:bookmarkStart w:id="235" w:name="_Toc164229222"/>
      <w:bookmarkStart w:id="236" w:name="_Toc151193841"/>
      <w:bookmarkStart w:id="237" w:name="_Toc226965717"/>
      <w:bookmarkStart w:id="238" w:name="_Toc305158795"/>
      <w:bookmarkStart w:id="239" w:name="_Toc195842892"/>
      <w:bookmarkStart w:id="240" w:name="_Toc151193625"/>
      <w:bookmarkStart w:id="241" w:name="_Toc151193915"/>
      <w:bookmarkStart w:id="242" w:name="_Toc150774732"/>
      <w:bookmarkStart w:id="243" w:name="_Toc127151728"/>
      <w:bookmarkStart w:id="244" w:name="_Toc151193697"/>
      <w:bookmarkStart w:id="245" w:name="_Toc226309771"/>
      <w:bookmarkStart w:id="246" w:name="_Toc305158869"/>
      <w:bookmarkStart w:id="247" w:name="_Toc164229368"/>
      <w:bookmarkStart w:id="248" w:name="_Toc226337223"/>
      <w:bookmarkStart w:id="249" w:name="_Toc151190154"/>
      <w:bookmarkStart w:id="250" w:name="_Toc127161441"/>
      <w:bookmarkStart w:id="251" w:name="_Toc264969217"/>
      <w:bookmarkStart w:id="252" w:name="_Toc164608796"/>
      <w:bookmarkStart w:id="253" w:name="_Toc516367021"/>
      <w:bookmarkStart w:id="254" w:name="_Toc265228365"/>
      <w:bookmarkStart w:id="255" w:name="_Toc127151527"/>
      <w:bookmarkStart w:id="256" w:name="_Toc520356151"/>
      <w:bookmarkStart w:id="257" w:name="_Toc149720820"/>
      <w:bookmarkStart w:id="258" w:name="_Toc164608641"/>
      <w:bookmarkStart w:id="259" w:name="_Toc150774627"/>
      <w:bookmarkStart w:id="260" w:name="_Toc150509278"/>
      <w:bookmarkStart w:id="261" w:name="_Toc150480765"/>
      <w:r>
        <w:rPr>
          <w:rFonts w:hint="eastAsia" w:ascii="宋体" w:hAnsi="宋体" w:eastAsia="宋体" w:cs="宋体"/>
          <w:sz w:val="24"/>
          <w:highlight w:val="none"/>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sz w:val="24"/>
          <w:highlight w:val="none"/>
        </w:rPr>
        <w:t>及磋商语言</w:t>
      </w:r>
    </w:p>
    <w:p w14:paraId="719F7040">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27964F1D">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除竞争性磋商文件有特殊要求外，本项目磋商所使用的计量单位，应采用中华人民共和国法定计量单位。</w:t>
      </w:r>
    </w:p>
    <w:p w14:paraId="2B75D309">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CF317B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62" w:name="_Toc516367022"/>
      <w:bookmarkStart w:id="263" w:name="_Ref467306195"/>
      <w:bookmarkStart w:id="264" w:name="_Ref467306676"/>
      <w:bookmarkStart w:id="265" w:name="_Toc142311030"/>
      <w:bookmarkStart w:id="266" w:name="_Toc164608642"/>
      <w:bookmarkStart w:id="267" w:name="_Toc226309772"/>
      <w:bookmarkStart w:id="268" w:name="_Toc226965801"/>
      <w:bookmarkStart w:id="269" w:name="_Toc520356152"/>
      <w:bookmarkStart w:id="270" w:name="_Toc127151528"/>
      <w:bookmarkStart w:id="271" w:name="_Toc305158870"/>
      <w:bookmarkStart w:id="272" w:name="_Toc226965718"/>
      <w:bookmarkStart w:id="273" w:name="_Toc150774733"/>
      <w:bookmarkStart w:id="274" w:name="_Toc151193842"/>
      <w:bookmarkStart w:id="275" w:name="_Toc150774628"/>
      <w:bookmarkStart w:id="276" w:name="_Toc164229223"/>
      <w:bookmarkStart w:id="277" w:name="_Toc151193916"/>
      <w:bookmarkStart w:id="278" w:name="_Toc151193770"/>
      <w:bookmarkStart w:id="279" w:name="_Toc127161442"/>
      <w:bookmarkStart w:id="280" w:name="_Toc149720821"/>
      <w:bookmarkStart w:id="281" w:name="_Toc264969218"/>
      <w:bookmarkStart w:id="282" w:name="_Toc151190155"/>
      <w:bookmarkStart w:id="283" w:name="_Toc195842893"/>
      <w:bookmarkStart w:id="284" w:name="_Toc164608797"/>
      <w:bookmarkStart w:id="285" w:name="_Toc150509279"/>
      <w:bookmarkStart w:id="286" w:name="_Toc164351622"/>
      <w:bookmarkStart w:id="287" w:name="_Toc151193698"/>
      <w:bookmarkStart w:id="288" w:name="_Toc150480766"/>
      <w:bookmarkStart w:id="289" w:name="_Toc164229369"/>
      <w:bookmarkStart w:id="290" w:name="_Toc265228366"/>
      <w:bookmarkStart w:id="291" w:name="_Toc151193626"/>
      <w:bookmarkStart w:id="292" w:name="_Toc226337224"/>
      <w:bookmarkStart w:id="293" w:name="_Toc127151729"/>
      <w:bookmarkStart w:id="294" w:name="_Toc305158796"/>
      <w:r>
        <w:rPr>
          <w:rFonts w:hint="eastAsia" w:ascii="宋体" w:hAnsi="宋体" w:eastAsia="宋体" w:cs="宋体"/>
          <w:sz w:val="24"/>
          <w:highlight w:val="none"/>
        </w:rPr>
        <w:t>响应文件</w:t>
      </w:r>
      <w:bookmarkEnd w:id="262"/>
      <w:bookmarkEnd w:id="263"/>
      <w:bookmarkEnd w:id="264"/>
      <w:r>
        <w:rPr>
          <w:rFonts w:hint="eastAsia" w:ascii="宋体" w:hAnsi="宋体" w:eastAsia="宋体" w:cs="宋体"/>
          <w:sz w:val="24"/>
          <w:highlight w:val="none"/>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F8400A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bookmarkStart w:id="295" w:name="_Ref467052588"/>
      <w:r>
        <w:rPr>
          <w:rFonts w:hint="eastAsia" w:ascii="宋体" w:hAnsi="宋体" w:eastAsia="宋体" w:cs="宋体"/>
          <w:sz w:val="24"/>
          <w:highlight w:val="none"/>
        </w:rPr>
        <w:t>供应商应当按照竞争性磋商文件的要求编制响应文件，并对其交的响应文件的真实性、合法性承担法律责任。响应文件的部分格式要求，见第六章《响应文件格式》。</w:t>
      </w:r>
    </w:p>
    <w:p w14:paraId="664C1F4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对于竞争性磋商文件中标记了“ 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bCs/>
          <w:sz w:val="24"/>
          <w:highlight w:val="none"/>
        </w:rPr>
        <w:t>否则响应无效</w:t>
      </w:r>
      <w:r>
        <w:rPr>
          <w:rFonts w:hint="eastAsia" w:ascii="宋体" w:hAnsi="宋体" w:eastAsia="宋体" w:cs="宋体"/>
          <w:sz w:val="24"/>
          <w:highlight w:val="none"/>
        </w:rPr>
        <w:t>。未标记“ 实质性格式” 的文件和竞争性磋商文件未 提供格式的内容，可由供应商自行编写。</w:t>
      </w:r>
    </w:p>
    <w:p w14:paraId="69EEBC2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第三章《评审方法和评审标准》中涉及的证明文件。</w:t>
      </w:r>
    </w:p>
    <w:p w14:paraId="7AB5C44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33DE7D6">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供应商认为应附的其他材料。</w:t>
      </w:r>
      <w:bookmarkEnd w:id="295"/>
    </w:p>
    <w:p w14:paraId="1F20613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96" w:name="_Toc127161444"/>
      <w:bookmarkStart w:id="297" w:name="_Toc151193772"/>
      <w:bookmarkStart w:id="298" w:name="_Toc151193844"/>
      <w:bookmarkStart w:id="299" w:name="_Toc150480768"/>
      <w:bookmarkStart w:id="300" w:name="_Toc150509281"/>
      <w:bookmarkStart w:id="301" w:name="_Toc151193628"/>
      <w:bookmarkStart w:id="302" w:name="_Toc164229371"/>
      <w:bookmarkStart w:id="303" w:name="_Toc151193700"/>
      <w:bookmarkStart w:id="304" w:name="_Toc150774735"/>
      <w:bookmarkStart w:id="305" w:name="_Toc164229225"/>
      <w:bookmarkStart w:id="306" w:name="_Toc150774630"/>
      <w:bookmarkStart w:id="307" w:name="_Toc520356155"/>
      <w:bookmarkStart w:id="308" w:name="_Toc164608799"/>
      <w:bookmarkStart w:id="309" w:name="_Toc127151530"/>
      <w:bookmarkStart w:id="310" w:name="_Toc127151731"/>
      <w:bookmarkStart w:id="311" w:name="_Toc151193918"/>
      <w:bookmarkStart w:id="312" w:name="_Toc142311032"/>
      <w:bookmarkStart w:id="313" w:name="_Toc195842895"/>
      <w:bookmarkStart w:id="314" w:name="_Toc164608644"/>
      <w:bookmarkStart w:id="315" w:name="_Toc164351624"/>
      <w:bookmarkStart w:id="316" w:name="_Toc151190157"/>
      <w:bookmarkStart w:id="317" w:name="_Toc149720823"/>
      <w:r>
        <w:rPr>
          <w:rFonts w:hint="eastAsia" w:ascii="宋体" w:hAnsi="宋体" w:eastAsia="宋体" w:cs="宋体"/>
          <w:sz w:val="24"/>
          <w:highlight w:val="none"/>
        </w:rPr>
        <w:t>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103057B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所有响应均以人民币报价。</w:t>
      </w:r>
    </w:p>
    <w:p w14:paraId="679018B5">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0466582C">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pacing w:val="-2"/>
          <w:sz w:val="24"/>
          <w:szCs w:val="24"/>
          <w:highlight w:val="none"/>
        </w:rPr>
        <w:t>响应货物及标准附件、备品备件、专用工具等的出厂价（包括已在中</w:t>
      </w:r>
      <w:r>
        <w:rPr>
          <w:rFonts w:hint="eastAsia" w:ascii="宋体" w:hAnsi="宋体" w:eastAsia="宋体" w:cs="宋体"/>
          <w:spacing w:val="7"/>
          <w:sz w:val="24"/>
          <w:szCs w:val="24"/>
          <w:highlight w:val="none"/>
        </w:rPr>
        <w:t xml:space="preserve">  </w:t>
      </w:r>
      <w:r>
        <w:rPr>
          <w:rFonts w:hint="eastAsia" w:ascii="宋体" w:hAnsi="宋体" w:eastAsia="宋体" w:cs="宋体"/>
          <w:spacing w:val="-1"/>
          <w:sz w:val="24"/>
          <w:szCs w:val="24"/>
          <w:highlight w:val="none"/>
        </w:rPr>
        <w:t>国国内的进口货物完税后的仓库交货价、展室交货价或货架交货价）</w:t>
      </w:r>
      <w:r>
        <w:rPr>
          <w:rFonts w:hint="eastAsia" w:ascii="宋体" w:hAnsi="宋体" w:eastAsia="宋体" w:cs="宋体"/>
          <w:spacing w:val="3"/>
          <w:sz w:val="24"/>
          <w:szCs w:val="24"/>
          <w:highlight w:val="none"/>
        </w:rPr>
        <w:t xml:space="preserve"> </w:t>
      </w:r>
      <w:r>
        <w:rPr>
          <w:rFonts w:hint="eastAsia" w:ascii="宋体" w:hAnsi="宋体" w:eastAsia="宋体" w:cs="宋体"/>
          <w:spacing w:val="-1"/>
          <w:sz w:val="24"/>
          <w:szCs w:val="24"/>
          <w:highlight w:val="none"/>
        </w:rPr>
        <w:t>和运至最终目的地的运输费和保险费，安装调试、检验、技术服务、</w:t>
      </w:r>
      <w:r>
        <w:rPr>
          <w:rFonts w:hint="eastAsia" w:ascii="宋体" w:hAnsi="宋体" w:eastAsia="宋体" w:cs="宋体"/>
          <w:spacing w:val="3"/>
          <w:sz w:val="24"/>
          <w:szCs w:val="24"/>
          <w:highlight w:val="none"/>
        </w:rPr>
        <w:t xml:space="preserve"> </w:t>
      </w:r>
      <w:r>
        <w:rPr>
          <w:rFonts w:hint="eastAsia" w:ascii="宋体" w:hAnsi="宋体" w:eastAsia="宋体" w:cs="宋体"/>
          <w:spacing w:val="-4"/>
          <w:sz w:val="24"/>
          <w:szCs w:val="24"/>
          <w:highlight w:val="none"/>
        </w:rPr>
        <w:t>培训、质量保证、售后服务、税费等；</w:t>
      </w:r>
    </w:p>
    <w:p w14:paraId="46EDE833">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按照竞争性磋商文件要求完成本项目的</w:t>
      </w:r>
      <w:r>
        <w:rPr>
          <w:rFonts w:hint="eastAsia" w:ascii="宋体" w:hAnsi="宋体" w:eastAsia="宋体" w:cs="宋体"/>
          <w:spacing w:val="1"/>
          <w:sz w:val="24"/>
          <w:highlight w:val="none"/>
        </w:rPr>
        <w:t>全部相关费用</w:t>
      </w:r>
      <w:r>
        <w:rPr>
          <w:rFonts w:hint="eastAsia" w:ascii="宋体" w:hAnsi="宋体" w:eastAsia="宋体" w:cs="宋体"/>
          <w:sz w:val="24"/>
          <w:highlight w:val="none"/>
        </w:rPr>
        <w:t>。</w:t>
      </w:r>
    </w:p>
    <w:p w14:paraId="032A916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4ABD8B9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供应商不能提供任何有选择性或可调整的最后报价（</w:t>
      </w:r>
      <w:r>
        <w:rPr>
          <w:rFonts w:hint="eastAsia" w:ascii="宋体" w:hAnsi="宋体" w:eastAsia="宋体" w:cs="宋体"/>
          <w:kern w:val="0"/>
          <w:sz w:val="24"/>
          <w:highlight w:val="none"/>
        </w:rPr>
        <w:t>竞争性磋商文件</w:t>
      </w:r>
      <w:r>
        <w:rPr>
          <w:rFonts w:hint="eastAsia" w:ascii="宋体" w:hAnsi="宋体" w:eastAsia="宋体" w:cs="宋体"/>
          <w:sz w:val="24"/>
          <w:highlight w:val="none"/>
        </w:rPr>
        <w:t>另有规定的除外），否则其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53D2857">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磋商保证金</w:t>
      </w:r>
    </w:p>
    <w:p w14:paraId="068EBEF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供应商应按《供应商须知资料表》 中规定的金额及要求交纳磋商保证金 。供应商自愿超额缴纳磋商保证金的 ，响应文件不做无效处理。</w:t>
      </w:r>
    </w:p>
    <w:p w14:paraId="3AA0EC9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交纳磋商保证金可采用的形式：政府采购法律法规接受的支票、汇票、本票、网上银行支付或者金融机构、担保机构出具的保函等非现金形式。</w:t>
      </w:r>
    </w:p>
    <w:p w14:paraId="675E39B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磋商保证金到账（保函提交）截止时间同首次响应文件提交截止时间 。以支 票 、汇票 、本票 、网上银行支付等形式提交磋商保证金的，应在首次响应文 件提交截止时间前到账 ；以金融机构 、担保机构出具的纸质保函等形式提交 磋商保证金的，应在首次响应文件提交截止时间前将原件提交至采购代理机构 ；以电子保函形式提交磋商保证金的，应在首次响应文件提交截止时间前 通过北京市政府采购电子交易平台完成电子保函在线办理 。未按上述要求缴纳保证金的，其</w:t>
      </w:r>
      <w:r>
        <w:rPr>
          <w:rFonts w:hint="eastAsia" w:ascii="宋体" w:hAnsi="宋体" w:eastAsia="宋体" w:cs="宋体"/>
          <w:b/>
          <w:bCs/>
          <w:sz w:val="24"/>
          <w:highlight w:val="none"/>
        </w:rPr>
        <w:t>响应无效。</w:t>
      </w:r>
    </w:p>
    <w:p w14:paraId="7EF62D0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供应商除需在响应文件中提供“磋商保证金凭证/交款单据电子件 ”，还需在 首次响应文件提交截止时间前，通过电子交易平台上传“磋商保证金凭证/交款单据电子件 ”。</w:t>
      </w:r>
    </w:p>
    <w:p w14:paraId="2C742A9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磋商保证金有效期同响应有效期。</w:t>
      </w:r>
    </w:p>
    <w:p w14:paraId="315866DA">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供应商为联合体的 ，可以由联合体中的一方或者多方共同交纳磋商保证金， 其交纳的保证金对联合体各方均具有约束力。</w:t>
      </w:r>
    </w:p>
    <w:p w14:paraId="4305EF1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CAB8D0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5FFDE8A0">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成交供应商的磋商保证金，在采购合同签订后5个工作日内退还成交供应商；</w:t>
      </w:r>
    </w:p>
    <w:p w14:paraId="0B46483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未成交供应商的磋商保证金，在成交通知书发出后5个工作日内退还。</w:t>
      </w:r>
    </w:p>
    <w:p w14:paraId="60C92CF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有下列情形之一的，采购人或采购代理机构不予退还磋商保证金：</w:t>
      </w:r>
    </w:p>
    <w:p w14:paraId="3E746D4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供应商在提交响应文件截止时间后撤回响应文件的；</w:t>
      </w:r>
    </w:p>
    <w:p w14:paraId="1AC943C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供应商在响应文件中提供虚假材料的；</w:t>
      </w:r>
      <w:r>
        <w:rPr>
          <w:rFonts w:hint="eastAsia" w:ascii="宋体" w:hAnsi="宋体" w:cs="宋体"/>
          <w:sz w:val="24"/>
          <w:highlight w:val="none"/>
          <w:lang w:val="en-US" w:eastAsia="zh-CN"/>
        </w:rPr>
        <w:tab/>
      </w:r>
    </w:p>
    <w:p w14:paraId="5B20F258">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除因不可抗力或磋商文件认可的情形以外，成交供应商不与采购人签订合同的；</w:t>
      </w:r>
    </w:p>
    <w:p w14:paraId="07C2DCA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供应商与采购人、其他供应商或者采购代理机构恶意串通的；</w:t>
      </w:r>
    </w:p>
    <w:p w14:paraId="1D63819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《供应商须知资料表》规定的其他情形。</w:t>
      </w:r>
    </w:p>
    <w:p w14:paraId="6D0BF451">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响应有效期</w:t>
      </w:r>
    </w:p>
    <w:p w14:paraId="5FFEE40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481A901A">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18" w:name="_Toc151193921"/>
      <w:bookmarkStart w:id="319" w:name="_Toc164351627"/>
      <w:bookmarkStart w:id="320" w:name="_Toc195842898"/>
      <w:bookmarkStart w:id="321" w:name="_Toc150480771"/>
      <w:bookmarkStart w:id="322" w:name="_Toc164608647"/>
      <w:bookmarkStart w:id="323" w:name="_Toc151190160"/>
      <w:bookmarkStart w:id="324" w:name="_Toc164229228"/>
      <w:bookmarkStart w:id="325" w:name="_Toc127151734"/>
      <w:bookmarkStart w:id="326" w:name="_Toc150509284"/>
      <w:bookmarkStart w:id="327" w:name="_Toc305158801"/>
      <w:bookmarkStart w:id="328" w:name="_Toc151193703"/>
      <w:bookmarkStart w:id="329" w:name="_Toc150774738"/>
      <w:bookmarkStart w:id="330" w:name="_Toc164229374"/>
      <w:bookmarkStart w:id="331" w:name="_Toc127161447"/>
      <w:bookmarkStart w:id="332" w:name="_Toc520356158"/>
      <w:bookmarkStart w:id="333" w:name="_Toc226309777"/>
      <w:bookmarkStart w:id="334" w:name="_Toc305158875"/>
      <w:bookmarkStart w:id="335" w:name="_Toc142311035"/>
      <w:bookmarkStart w:id="336" w:name="_Toc150774633"/>
      <w:bookmarkStart w:id="337" w:name="_Toc151193631"/>
      <w:bookmarkStart w:id="338" w:name="_Toc226337229"/>
      <w:bookmarkStart w:id="339" w:name="_Toc264969223"/>
      <w:bookmarkStart w:id="340" w:name="_Toc149720826"/>
      <w:bookmarkStart w:id="341" w:name="_Toc164608802"/>
      <w:bookmarkStart w:id="342" w:name="_Toc226965806"/>
      <w:bookmarkStart w:id="343" w:name="_Toc151193847"/>
      <w:bookmarkStart w:id="344" w:name="_Toc127151533"/>
      <w:bookmarkStart w:id="345" w:name="_Toc151193775"/>
      <w:bookmarkStart w:id="346" w:name="_Toc265228371"/>
      <w:bookmarkStart w:id="347" w:name="_Toc226965723"/>
      <w:r>
        <w:rPr>
          <w:rFonts w:hint="eastAsia" w:ascii="宋体" w:hAnsi="宋体" w:eastAsia="宋体" w:cs="宋体"/>
          <w:sz w:val="24"/>
          <w:highlight w:val="none"/>
        </w:rPr>
        <w:t>响应文件的签署</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宋体" w:hAnsi="宋体" w:eastAsia="宋体" w:cs="宋体"/>
          <w:sz w:val="24"/>
          <w:highlight w:val="none"/>
        </w:rPr>
        <w:t>、盖章</w:t>
      </w:r>
    </w:p>
    <w:p w14:paraId="4BD0BE24">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bookmarkStart w:id="348" w:name="_Toc226309778"/>
      <w:bookmarkStart w:id="349" w:name="_Toc150774739"/>
      <w:bookmarkStart w:id="350" w:name="_Toc150480772"/>
      <w:bookmarkStart w:id="351" w:name="_Toc151193704"/>
      <w:bookmarkStart w:id="352" w:name="_Toc226965724"/>
      <w:bookmarkStart w:id="353" w:name="_Toc151190161"/>
      <w:bookmarkStart w:id="354" w:name="_Toc142311036"/>
      <w:bookmarkStart w:id="355" w:name="_Toc265228372"/>
      <w:bookmarkStart w:id="356" w:name="_Toc226965807"/>
      <w:bookmarkStart w:id="357" w:name="_Toc151193848"/>
      <w:bookmarkStart w:id="358" w:name="_Toc305158802"/>
      <w:bookmarkStart w:id="359" w:name="_Toc195842899"/>
      <w:bookmarkStart w:id="360" w:name="_Toc520356159"/>
      <w:bookmarkStart w:id="361" w:name="_Toc150774634"/>
      <w:bookmarkStart w:id="362" w:name="_Toc150509285"/>
      <w:bookmarkStart w:id="363" w:name="_Toc151193632"/>
      <w:bookmarkStart w:id="364" w:name="_Toc151193776"/>
      <w:bookmarkStart w:id="365" w:name="_Toc305158876"/>
      <w:bookmarkStart w:id="366" w:name="_Toc264969224"/>
      <w:bookmarkStart w:id="367" w:name="_Toc151193922"/>
      <w:bookmarkStart w:id="368" w:name="_Toc226337230"/>
      <w:bookmarkStart w:id="369" w:name="_Toc127151534"/>
      <w:r>
        <w:rPr>
          <w:rFonts w:hint="eastAsia" w:ascii="宋体" w:hAnsi="宋体" w:eastAsia="宋体" w:cs="宋体"/>
          <w:sz w:val="24"/>
          <w:highlight w:val="none"/>
        </w:rPr>
        <w:t>竞争性磋商文件要求签字的内容（如授权委托书等），可以使用电子签章</w:t>
      </w:r>
    </w:p>
    <w:p w14:paraId="1B1CE630">
      <w:pPr>
        <w:numPr>
          <w:ilvl w:val="0"/>
          <w:numId w:val="0"/>
        </w:numPr>
        <w:tabs>
          <w:tab w:val="left" w:pos="1080"/>
          <w:tab w:val="left" w:pos="1589"/>
          <w:tab w:val="left" w:pos="2014"/>
        </w:tabs>
        <w:snapToGrid w:val="0"/>
        <w:spacing w:line="360" w:lineRule="auto"/>
        <w:ind w:left="1075" w:leftChars="512" w:firstLine="0" w:firstLineChars="0"/>
        <w:rPr>
          <w:rFonts w:hint="eastAsia" w:ascii="宋体" w:hAnsi="宋体" w:eastAsia="宋体" w:cs="宋体"/>
          <w:sz w:val="24"/>
          <w:highlight w:val="none"/>
        </w:rPr>
      </w:pPr>
      <w:r>
        <w:rPr>
          <w:rFonts w:hint="eastAsia" w:ascii="宋体" w:hAnsi="宋体" w:eastAsia="宋体" w:cs="宋体"/>
          <w:sz w:val="24"/>
          <w:highlight w:val="none"/>
        </w:rPr>
        <w:t>或使用原件的电子件（电子件指扫描件、照片等形式电子文件）；要求第三方出具的盖章件原件（如联合协议、分包意向协议、制造商授权书原件等），响应文件中应使用原件的电子件。</w:t>
      </w:r>
    </w:p>
    <w:p w14:paraId="393A1A6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w:t>
      </w:r>
      <w:r>
        <w:rPr>
          <w:rFonts w:hint="eastAsia" w:ascii="宋体" w:hAnsi="宋体" w:eastAsia="宋体" w:cs="宋体"/>
          <w:spacing w:val="-1"/>
          <w:sz w:val="24"/>
          <w:szCs w:val="24"/>
          <w:highlight w:val="none"/>
        </w:rPr>
        <w:t>竞争性磋商文件要求盖章的内容，一般通过投标文</w:t>
      </w:r>
      <w:r>
        <w:rPr>
          <w:rFonts w:hint="eastAsia" w:ascii="宋体" w:hAnsi="宋体" w:eastAsia="宋体" w:cs="宋体"/>
          <w:spacing w:val="-2"/>
          <w:sz w:val="24"/>
          <w:szCs w:val="24"/>
          <w:highlight w:val="none"/>
        </w:rPr>
        <w:t>件编制工具加盖电子签章</w:t>
      </w:r>
      <w:r>
        <w:rPr>
          <w:rFonts w:hint="eastAsia" w:ascii="宋体" w:hAnsi="宋体" w:eastAsia="宋体" w:cs="宋体"/>
          <w:b/>
          <w:sz w:val="24"/>
          <w:highlight w:val="none"/>
        </w:rPr>
        <w:t>。</w:t>
      </w:r>
    </w:p>
    <w:p w14:paraId="49140889">
      <w:pPr>
        <w:pStyle w:val="5"/>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响应文件的提交</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90C048">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70" w:name="_Toc226337232"/>
      <w:bookmarkStart w:id="371" w:name="_Toc151193778"/>
      <w:bookmarkStart w:id="372" w:name="_Toc226309780"/>
      <w:bookmarkStart w:id="373" w:name="_Toc164229377"/>
      <w:bookmarkStart w:id="374" w:name="_Toc150509287"/>
      <w:bookmarkStart w:id="375" w:name="_Toc520356161"/>
      <w:bookmarkStart w:id="376" w:name="_Toc151193850"/>
      <w:bookmarkStart w:id="377" w:name="_Toc142311038"/>
      <w:bookmarkStart w:id="378" w:name="_Toc151193706"/>
      <w:bookmarkStart w:id="379" w:name="_Toc149720829"/>
      <w:bookmarkStart w:id="380" w:name="_Toc150480774"/>
      <w:bookmarkStart w:id="381" w:name="_Toc150774741"/>
      <w:bookmarkStart w:id="382" w:name="_Toc164608650"/>
      <w:bookmarkStart w:id="383" w:name="_Toc264969226"/>
      <w:bookmarkStart w:id="384" w:name="_Toc127161450"/>
      <w:bookmarkStart w:id="385" w:name="_Toc127151737"/>
      <w:bookmarkStart w:id="386" w:name="_Toc150774636"/>
      <w:bookmarkStart w:id="387" w:name="_Toc305158804"/>
      <w:bookmarkStart w:id="388" w:name="_Toc164608805"/>
      <w:bookmarkStart w:id="389" w:name="_Toc195842901"/>
      <w:bookmarkStart w:id="390" w:name="_Toc164229231"/>
      <w:bookmarkStart w:id="391" w:name="_Toc151193924"/>
      <w:bookmarkStart w:id="392" w:name="_Toc151190163"/>
      <w:bookmarkStart w:id="393" w:name="_Toc164351630"/>
      <w:bookmarkStart w:id="394" w:name="_Toc226965809"/>
      <w:bookmarkStart w:id="395" w:name="_Toc151193634"/>
      <w:bookmarkStart w:id="396" w:name="_Toc127151536"/>
      <w:bookmarkStart w:id="397" w:name="_Toc265228374"/>
      <w:bookmarkStart w:id="398" w:name="_Toc305158878"/>
      <w:bookmarkStart w:id="399" w:name="_Toc226965726"/>
      <w:r>
        <w:rPr>
          <w:rFonts w:hint="eastAsia" w:ascii="宋体" w:hAnsi="宋体" w:eastAsia="宋体" w:cs="宋体"/>
          <w:sz w:val="24"/>
          <w:highlight w:val="none"/>
        </w:rPr>
        <w:t>响应文件的提交</w:t>
      </w:r>
    </w:p>
    <w:p w14:paraId="7BA8355D">
      <w:pPr>
        <w:pStyle w:val="35"/>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14.1  本项目使用北京市政府采购电子交易平台。供应商根据竞争性磋商文件及电 子交易平台供应商操作手册要求编制、生成并提交电子响应文件。</w:t>
      </w:r>
    </w:p>
    <w:p w14:paraId="7ADB448D">
      <w:pPr>
        <w:pStyle w:val="35"/>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14.2  采购人及采购代理机构拒绝接受通过电子交易平台以外任何形式提交的响应 文件，磋商保证金除外。</w:t>
      </w:r>
    </w:p>
    <w:p w14:paraId="20EDC790">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响应文件截止</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eastAsia="宋体" w:cs="宋体"/>
          <w:sz w:val="24"/>
          <w:highlight w:val="none"/>
        </w:rPr>
        <w:t>时间</w:t>
      </w:r>
    </w:p>
    <w:p w14:paraId="2CDC05C7">
      <w:pPr>
        <w:pStyle w:val="35"/>
        <w:spacing w:before="182" w:line="346" w:lineRule="auto"/>
        <w:ind w:left="1085" w:right="88" w:hanging="703"/>
        <w:rPr>
          <w:rFonts w:hint="eastAsia" w:ascii="宋体" w:hAnsi="宋体" w:eastAsia="宋体" w:cs="宋体"/>
          <w:kern w:val="2"/>
          <w:sz w:val="24"/>
          <w:szCs w:val="24"/>
          <w:highlight w:val="none"/>
          <w:lang w:val="en-US" w:eastAsia="zh-CN" w:bidi="ar-SA"/>
        </w:rPr>
      </w:pPr>
      <w:bookmarkStart w:id="400" w:name="_Toc149720830"/>
      <w:bookmarkStart w:id="401" w:name="_Toc142311039"/>
      <w:bookmarkStart w:id="402" w:name="_Toc195842902"/>
      <w:bookmarkStart w:id="403" w:name="_Toc151190164"/>
      <w:bookmarkStart w:id="404" w:name="_Toc264969227"/>
      <w:bookmarkStart w:id="405" w:name="_Toc151193635"/>
      <w:bookmarkStart w:id="406" w:name="_Toc305158879"/>
      <w:bookmarkStart w:id="407" w:name="_Toc226965810"/>
      <w:bookmarkStart w:id="408" w:name="_Toc150480775"/>
      <w:bookmarkStart w:id="409" w:name="_Toc164229378"/>
      <w:bookmarkStart w:id="410" w:name="_Toc305158805"/>
      <w:bookmarkStart w:id="411" w:name="_Toc265228375"/>
      <w:bookmarkStart w:id="412" w:name="_Toc151193851"/>
      <w:bookmarkStart w:id="413" w:name="_Toc150774742"/>
      <w:bookmarkStart w:id="414" w:name="_Toc127151537"/>
      <w:bookmarkStart w:id="415" w:name="_Toc520356162"/>
      <w:bookmarkStart w:id="416" w:name="_Toc226965727"/>
      <w:bookmarkStart w:id="417" w:name="_Toc151193707"/>
      <w:bookmarkStart w:id="418" w:name="_Toc151193779"/>
      <w:bookmarkStart w:id="419" w:name="_Toc164608806"/>
      <w:bookmarkStart w:id="420" w:name="_Toc226309781"/>
      <w:bookmarkStart w:id="421" w:name="_Toc127151738"/>
      <w:bookmarkStart w:id="422" w:name="_Toc164229232"/>
      <w:bookmarkStart w:id="423" w:name="_Toc226337233"/>
      <w:bookmarkStart w:id="424" w:name="_Toc164608651"/>
      <w:bookmarkStart w:id="425" w:name="_Toc150774637"/>
      <w:bookmarkStart w:id="426" w:name="_Toc164351631"/>
      <w:bookmarkStart w:id="427" w:name="_Toc127161451"/>
      <w:bookmarkStart w:id="428" w:name="_Toc150509288"/>
      <w:bookmarkStart w:id="429" w:name="_Toc151193925"/>
      <w:r>
        <w:rPr>
          <w:rFonts w:hint="eastAsia" w:ascii="宋体" w:hAnsi="宋体" w:eastAsia="宋体" w:cs="宋体"/>
          <w:kern w:val="2"/>
          <w:sz w:val="24"/>
          <w:szCs w:val="24"/>
          <w:highlight w:val="none"/>
          <w:lang w:val="en-US" w:eastAsia="zh-CN" w:bidi="ar-SA"/>
        </w:rPr>
        <w:t>15.1  供应商应在竞争性磋商文件要求响应文件提交截止时间前，将电子响应文件 提交至电子交易平台。</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14:paraId="34DB76E3">
      <w:pPr>
        <w:pStyle w:val="35"/>
        <w:spacing w:before="36" w:line="220" w:lineRule="auto"/>
        <w:ind w:left="2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16 响应文件的修改与撤回</w:t>
      </w:r>
    </w:p>
    <w:p w14:paraId="771BD493">
      <w:pPr>
        <w:pStyle w:val="35"/>
        <w:spacing w:before="181" w:line="350" w:lineRule="auto"/>
        <w:ind w:left="1083" w:right="4" w:hanging="70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16.1</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提交响应文件截止时间前，供应商可以通过电子交易平台对所提交的响应文 件进行补充、修改或者撤回。磋商保证金的补充、修改或者撤回无需通过电 子交易平台，但应就其补充、修改或者撤回通知采购人或采购代理机构。</w:t>
      </w:r>
    </w:p>
    <w:p w14:paraId="0BA72D15">
      <w:pPr>
        <w:pStyle w:val="35"/>
        <w:spacing w:before="35" w:line="350" w:lineRule="auto"/>
        <w:ind w:left="1085" w:right="41" w:hanging="70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16.2</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 xml:space="preserve"> 供应商对响应文件的补充、修改的内容应当按照竞争性磋商文件要求签署、 盖章，作为响应文件的组成部分。补充、修改的内容与响应文件不一致的， 以补充、修改的内容为准。</w:t>
      </w:r>
    </w:p>
    <w:p w14:paraId="5BE0DFA3">
      <w:pPr>
        <w:tabs>
          <w:tab w:val="left" w:pos="900"/>
          <w:tab w:val="left" w:pos="1080"/>
          <w:tab w:val="left" w:pos="1589"/>
        </w:tabs>
        <w:snapToGrid w:val="0"/>
        <w:spacing w:line="360" w:lineRule="auto"/>
        <w:ind w:left="357"/>
        <w:rPr>
          <w:rFonts w:hint="eastAsia" w:ascii="宋体" w:hAnsi="宋体" w:eastAsia="宋体" w:cs="宋体"/>
          <w:sz w:val="24"/>
          <w:highlight w:val="none"/>
        </w:rPr>
      </w:pPr>
    </w:p>
    <w:p w14:paraId="50FC81D2">
      <w:pPr>
        <w:pStyle w:val="5"/>
        <w:spacing w:before="0" w:line="360" w:lineRule="auto"/>
        <w:rPr>
          <w:rFonts w:hint="eastAsia" w:ascii="宋体" w:hAnsi="宋体" w:eastAsia="宋体" w:cs="宋体"/>
          <w:sz w:val="28"/>
          <w:highlight w:val="none"/>
        </w:rPr>
      </w:pPr>
      <w:bookmarkStart w:id="430" w:name="_Toc151193636"/>
      <w:bookmarkStart w:id="431" w:name="_Toc520356163"/>
      <w:bookmarkStart w:id="432" w:name="_Toc226965811"/>
      <w:bookmarkStart w:id="433" w:name="_Toc150480776"/>
      <w:bookmarkStart w:id="434" w:name="_Toc127151538"/>
      <w:bookmarkStart w:id="435" w:name="_Toc150774743"/>
      <w:bookmarkStart w:id="436" w:name="_Toc151190165"/>
      <w:bookmarkStart w:id="437" w:name="_Toc195842903"/>
      <w:bookmarkStart w:id="438" w:name="_Toc142311040"/>
      <w:bookmarkStart w:id="439" w:name="_Toc264969228"/>
      <w:bookmarkStart w:id="440" w:name="_Toc151193708"/>
      <w:bookmarkStart w:id="441" w:name="_Toc226337234"/>
      <w:bookmarkStart w:id="442" w:name="_Toc150774638"/>
      <w:bookmarkStart w:id="443" w:name="_Toc150509289"/>
      <w:bookmarkStart w:id="444" w:name="_Toc151193852"/>
      <w:bookmarkStart w:id="445" w:name="_Toc151193780"/>
      <w:bookmarkStart w:id="446" w:name="_Toc305158880"/>
      <w:bookmarkStart w:id="447" w:name="_Toc151193926"/>
      <w:bookmarkStart w:id="448" w:name="_Toc226965728"/>
      <w:bookmarkStart w:id="449" w:name="_Toc265228376"/>
      <w:bookmarkStart w:id="450" w:name="_Toc305158806"/>
      <w:bookmarkStart w:id="451" w:name="_Toc226309782"/>
      <w:r>
        <w:rPr>
          <w:rFonts w:hint="eastAsia" w:ascii="宋体" w:hAnsi="宋体" w:eastAsia="宋体" w:cs="宋体"/>
          <w:sz w:val="28"/>
          <w:highlight w:val="none"/>
        </w:rPr>
        <w:t xml:space="preserve">五   </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sz w:val="28"/>
          <w:highlight w:val="none"/>
        </w:rPr>
        <w:t>评审</w:t>
      </w:r>
    </w:p>
    <w:p w14:paraId="76DED74A">
      <w:pPr>
        <w:pStyle w:val="35"/>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17 响应文件的解密与开启</w:t>
      </w:r>
    </w:p>
    <w:p w14:paraId="32E8F0AD">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17.1  采购人或采购代理机构将按竞争性磋商文件的规定，在响应文件提交截止时间的同一时间和竞争性磋商文件预先确定的地点开启响应文件。</w:t>
      </w:r>
    </w:p>
    <w:p w14:paraId="6A75A3BC">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17.2  本项目解密使用北京市政府采购电子交易平台。供应商应在规定的时间内对 响应文件进行解密，因非系统原因导致的解密失败，视为</w:t>
      </w:r>
      <w:r>
        <w:rPr>
          <w:rFonts w:hint="eastAsia" w:ascii="宋体" w:hAnsi="宋体" w:eastAsia="宋体" w:cs="宋体"/>
          <w:b/>
          <w:bCs/>
          <w:spacing w:val="3"/>
          <w:sz w:val="24"/>
          <w:szCs w:val="24"/>
          <w:highlight w:val="none"/>
        </w:rPr>
        <w:t>无效响应</w:t>
      </w:r>
      <w:r>
        <w:rPr>
          <w:rFonts w:hint="eastAsia" w:ascii="宋体" w:hAnsi="宋体" w:eastAsia="宋体" w:cs="宋体"/>
          <w:spacing w:val="3"/>
          <w:sz w:val="24"/>
          <w:szCs w:val="24"/>
          <w:highlight w:val="none"/>
        </w:rPr>
        <w:t>。</w:t>
      </w:r>
    </w:p>
    <w:p w14:paraId="2A4DC8A2">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17.3  供应商认为采购人员及相关人员与其他供应商有利害关系的，可以向采购人 或采购代理机构书面提出回避申请，并说明理由。采购人或采购代理机构将 及时询问被申请回避人员，有利害关系的被申请回避人员将回避。</w:t>
      </w:r>
    </w:p>
    <w:p w14:paraId="023F42EB">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17.4  供应商不足3家的，不予解密。 </w:t>
      </w:r>
    </w:p>
    <w:p w14:paraId="6270F097">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17.5  本项目不公开报价。</w:t>
      </w:r>
    </w:p>
    <w:p w14:paraId="7ACE2E62">
      <w:pPr>
        <w:pStyle w:val="35"/>
        <w:spacing w:before="36" w:line="220" w:lineRule="auto"/>
        <w:ind w:left="27"/>
        <w:rPr>
          <w:rFonts w:hint="eastAsia" w:ascii="宋体" w:hAnsi="宋体" w:eastAsia="宋体" w:cs="宋体"/>
          <w:spacing w:val="-1"/>
          <w:sz w:val="24"/>
          <w:szCs w:val="24"/>
          <w:highlight w:val="none"/>
        </w:rPr>
      </w:pPr>
      <w:bookmarkStart w:id="452" w:name="_Toc520356169"/>
      <w:r>
        <w:rPr>
          <w:rFonts w:hint="eastAsia" w:ascii="宋体" w:hAnsi="宋体" w:eastAsia="宋体" w:cs="宋体"/>
          <w:spacing w:val="-1"/>
          <w:sz w:val="24"/>
          <w:szCs w:val="24"/>
          <w:highlight w:val="none"/>
        </w:rPr>
        <w:t>18 磋商小组</w:t>
      </w:r>
    </w:p>
    <w:p w14:paraId="2A93E2E6">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18.1  磋商小组根据政府采购有关规定和本次采购项目的特点进行组建，并负责具体评审与磋商事务，独立履行职责。</w:t>
      </w:r>
    </w:p>
    <w:p w14:paraId="7DDD4321">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18.2  评审专家须符合《财政部关于在政府采购活动中查询及使用信用记录有关问 题的通知》（财库〔2016〕125 号）的规定。依法自行选定评审专家的，采 购人和采购代理机构将查询有关信用记录，对具有行贿、受贿、欺诈等不良 信用记录的人员，拒绝其参与政府采购活动。</w:t>
      </w:r>
    </w:p>
    <w:p w14:paraId="7DD4F5CD">
      <w:pPr>
        <w:pStyle w:val="35"/>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19</w:t>
      </w:r>
      <w:r>
        <w:rPr>
          <w:rFonts w:hint="eastAsia" w:ascii="宋体" w:hAnsi="宋体" w:eastAsia="宋体" w:cs="宋体"/>
          <w:spacing w:val="-1"/>
          <w:sz w:val="24"/>
          <w:szCs w:val="24"/>
          <w:highlight w:val="none"/>
        </w:rPr>
        <w:t>评审方法和评审标准</w:t>
      </w:r>
    </w:p>
    <w:p w14:paraId="0CEE4677">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lang w:val="en-US" w:eastAsia="zh-CN"/>
        </w:rPr>
        <w:t xml:space="preserve">19.1  </w:t>
      </w:r>
      <w:r>
        <w:rPr>
          <w:rFonts w:hint="eastAsia" w:ascii="宋体" w:hAnsi="宋体" w:eastAsia="宋体" w:cs="宋体"/>
          <w:spacing w:val="3"/>
          <w:sz w:val="24"/>
          <w:szCs w:val="24"/>
          <w:highlight w:val="none"/>
        </w:rPr>
        <w:t>见第三章《评审方法和评审标准》。</w:t>
      </w:r>
    </w:p>
    <w:p w14:paraId="1BFC7623">
      <w:pPr>
        <w:tabs>
          <w:tab w:val="left" w:pos="360"/>
          <w:tab w:val="left" w:pos="1080"/>
        </w:tabs>
        <w:snapToGrid w:val="0"/>
        <w:spacing w:line="360" w:lineRule="auto"/>
        <w:ind w:left="1080"/>
        <w:rPr>
          <w:rFonts w:hint="eastAsia" w:ascii="宋体" w:hAnsi="宋体" w:eastAsia="宋体" w:cs="宋体"/>
          <w:sz w:val="24"/>
          <w:highlight w:val="none"/>
        </w:rPr>
      </w:pPr>
    </w:p>
    <w:p w14:paraId="04830093">
      <w:pPr>
        <w:pStyle w:val="5"/>
        <w:spacing w:before="0" w:line="360" w:lineRule="auto"/>
        <w:rPr>
          <w:rFonts w:hint="eastAsia" w:ascii="宋体" w:hAnsi="宋体" w:eastAsia="宋体" w:cs="宋体"/>
          <w:sz w:val="28"/>
          <w:highlight w:val="none"/>
        </w:rPr>
      </w:pPr>
      <w:bookmarkStart w:id="453" w:name="_Toc305158887"/>
      <w:bookmarkStart w:id="454" w:name="_Toc151193787"/>
      <w:bookmarkStart w:id="455" w:name="_Toc264969235"/>
      <w:bookmarkStart w:id="456" w:name="_Toc226309789"/>
      <w:bookmarkStart w:id="457" w:name="_Toc151193933"/>
      <w:bookmarkStart w:id="458" w:name="_Toc305158813"/>
      <w:bookmarkStart w:id="459" w:name="_Toc150774645"/>
      <w:bookmarkStart w:id="460" w:name="_Toc151193859"/>
      <w:bookmarkStart w:id="461" w:name="_Toc226965818"/>
      <w:bookmarkStart w:id="462" w:name="_Toc265228383"/>
      <w:bookmarkStart w:id="463" w:name="_Toc142311047"/>
      <w:bookmarkStart w:id="464" w:name="_Toc151193643"/>
      <w:bookmarkStart w:id="465" w:name="_Toc150509296"/>
      <w:bookmarkStart w:id="466" w:name="_Toc226965735"/>
      <w:bookmarkStart w:id="467" w:name="_Toc151190172"/>
      <w:bookmarkStart w:id="468" w:name="_Toc150774750"/>
      <w:bookmarkStart w:id="469" w:name="_Toc151193715"/>
      <w:bookmarkStart w:id="470" w:name="_Toc150480783"/>
      <w:bookmarkStart w:id="471" w:name="_Toc226337241"/>
      <w:bookmarkStart w:id="472" w:name="_Toc195842910"/>
      <w:bookmarkStart w:id="473" w:name="_Toc127151545"/>
      <w:r>
        <w:rPr>
          <w:rFonts w:hint="eastAsia" w:ascii="宋体" w:hAnsi="宋体" w:eastAsia="宋体" w:cs="宋体"/>
          <w:sz w:val="28"/>
          <w:highlight w:val="none"/>
        </w:rPr>
        <w:t xml:space="preserve">六   </w:t>
      </w:r>
      <w:bookmarkEnd w:id="452"/>
      <w:r>
        <w:rPr>
          <w:rFonts w:hint="eastAsia" w:ascii="宋体" w:hAnsi="宋体" w:eastAsia="宋体" w:cs="宋体"/>
          <w:sz w:val="28"/>
          <w:highlight w:val="none"/>
        </w:rPr>
        <w:t>确定</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宋体" w:hAnsi="宋体" w:eastAsia="宋体" w:cs="宋体"/>
          <w:sz w:val="28"/>
          <w:highlight w:val="none"/>
        </w:rPr>
        <w:t>成交</w:t>
      </w:r>
    </w:p>
    <w:p w14:paraId="7AB03D8B">
      <w:pPr>
        <w:pStyle w:val="35"/>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20 确定成交供应商</w:t>
      </w:r>
    </w:p>
    <w:p w14:paraId="5B3C8B0C">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20.1  采购人将在收到评审报告后，从评审报告提出的成交候选供应商中，按照排序由高到低的原则确定成交供应商。采购人是否授权磋商小组直接确定成交供应商，见《供应商须知资料表》。成交候选人并列的， 按照《供应商须知资料表》要求确定成交供应商。</w:t>
      </w:r>
    </w:p>
    <w:p w14:paraId="786B0145">
      <w:pPr>
        <w:pStyle w:val="35"/>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21 成交公告与成交通知书</w:t>
      </w:r>
    </w:p>
    <w:p w14:paraId="7F6CE228">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21.1  采购人或采购代理机构将在成交供应商确定后 2 个工作日内，在北京市政府采购网公告成交结果，同时向成交供应商发出成交通知书，成交公告期限为1个工作日。</w:t>
      </w:r>
    </w:p>
    <w:p w14:paraId="3ED49A00">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21.2  成交通知书对采购人和成交供应商均具有法律效力。成交通知书发出后，采购人改变成交结果的，或者成交供应商放弃成交项目的，应当依法承担法律责任。</w:t>
      </w:r>
    </w:p>
    <w:p w14:paraId="6116239B">
      <w:pPr>
        <w:pStyle w:val="35"/>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22 终止</w:t>
      </w:r>
    </w:p>
    <w:p w14:paraId="4B036517">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  出现下列情形之一的，采购人或采购代理机构将终止竞争性磋商采购活动，发布项目终止公告并说明原因，重新开展采购活动：</w:t>
      </w:r>
    </w:p>
    <w:p w14:paraId="2D5C7F4A">
      <w:pPr>
        <w:pStyle w:val="35"/>
        <w:spacing w:before="181" w:line="350" w:lineRule="auto"/>
        <w:ind w:left="958" w:leftChars="456" w:right="4" w:firstLine="0" w:firstLineChars="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22.1.1  因情况变化，不再符合规定的竞争性磋商采购方式适用情形的； 22.1.2  出现影响采购公正的违法、违规行为的；</w:t>
      </w:r>
    </w:p>
    <w:p w14:paraId="07D577DC">
      <w:pPr>
        <w:pStyle w:val="35"/>
        <w:spacing w:before="181" w:line="350" w:lineRule="auto"/>
        <w:ind w:left="1773" w:leftChars="459" w:right="4" w:hanging="809" w:hangingChars="329"/>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22.1.3  除了“市场竞争不充分的科研项目，以及需要扶持的科技成果转化项 目，提交最后报价的供应商可以为 2 家；政府购买服务项目（含政 府和社会资本合作项目），在采购过程中符合要求的供应商（社会资本）只有 2 家的，竞争性磋商采购活动可以继续进行”的情形外，在采购过程中符合要求的供应商或者报价未超过采购预算的供应商不足 3 家的。</w:t>
      </w:r>
    </w:p>
    <w:p w14:paraId="6ACF1CF0">
      <w:pPr>
        <w:pStyle w:val="35"/>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23 签订合同</w:t>
      </w:r>
    </w:p>
    <w:p w14:paraId="7E0F7B42">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23.1  采购人与成交供应商应当在成交通知书发出之日起 30 日内，按照磋商文件确定的合同文本以及采购标的、规格型号、采购金额、采购数量、技术和服务要求等事项签订政府采购合同。</w:t>
      </w:r>
    </w:p>
    <w:p w14:paraId="2CD2E4CC">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23.2  成交供应商拒绝签订政府采购合同的 ，采购人可以按照评审报告推荐的成交候选人名单排序，确定下一候选人为成交供应商，也可以重新开展采购活动。拒绝签订政府采购合同的成交供应商不得参加对该项目重新开展的采购活动。</w:t>
      </w:r>
    </w:p>
    <w:p w14:paraId="6C992D34">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23.3  联合体成交的，联合体各方应当共同与采购人签订合同，就采购合同约定的事项向采购人承担连带责任。 </w:t>
      </w:r>
    </w:p>
    <w:p w14:paraId="3609E6F1">
      <w:pPr>
        <w:pStyle w:val="35"/>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23.4  政府采购合同不能转包。</w:t>
      </w:r>
    </w:p>
    <w:p w14:paraId="62563C1C">
      <w:pPr>
        <w:pStyle w:val="35"/>
        <w:spacing w:before="35" w:line="354" w:lineRule="auto"/>
        <w:ind w:left="1088" w:right="126" w:hanging="715"/>
        <w:rPr>
          <w:rFonts w:hint="eastAsia" w:ascii="宋体" w:hAnsi="宋体" w:eastAsia="宋体" w:cs="宋体"/>
          <w:spacing w:val="-2"/>
          <w:sz w:val="24"/>
          <w:szCs w:val="24"/>
          <w:highlight w:val="none"/>
        </w:rPr>
      </w:pPr>
      <w:r>
        <w:rPr>
          <w:rFonts w:hint="eastAsia" w:ascii="宋体" w:hAnsi="宋体" w:eastAsia="宋体" w:cs="宋体"/>
          <w:spacing w:val="3"/>
          <w:sz w:val="24"/>
          <w:szCs w:val="24"/>
          <w:highlight w:val="none"/>
        </w:rPr>
        <w:t>23.5</w:t>
      </w:r>
      <w:r>
        <w:rPr>
          <w:rFonts w:hint="eastAsia" w:ascii="宋体" w:hAnsi="宋体" w:eastAsia="宋体" w:cs="宋体"/>
          <w:spacing w:val="32"/>
          <w:sz w:val="24"/>
          <w:szCs w:val="24"/>
          <w:highlight w:val="none"/>
        </w:rPr>
        <w:t xml:space="preserve"> </w:t>
      </w:r>
      <w:r>
        <w:rPr>
          <w:rFonts w:hint="eastAsia" w:ascii="宋体" w:hAnsi="宋体" w:eastAsia="宋体" w:cs="宋体"/>
          <w:spacing w:val="3"/>
          <w:sz w:val="24"/>
          <w:szCs w:val="24"/>
          <w:highlight w:val="none"/>
        </w:rPr>
        <w:t>采购人允许采用分包方式履行合同的，成交供应商可以依法采取分包方式履</w:t>
      </w:r>
      <w:r>
        <w:rPr>
          <w:rFonts w:hint="eastAsia" w:ascii="宋体" w:hAnsi="宋体" w:eastAsia="宋体" w:cs="宋体"/>
          <w:spacing w:val="-10"/>
          <w:sz w:val="24"/>
          <w:szCs w:val="24"/>
          <w:highlight w:val="none"/>
        </w:rPr>
        <w:t>行合同。本项目是否允许分包，见《供应商须知资料表》。</w:t>
      </w:r>
      <w:r>
        <w:rPr>
          <w:rFonts w:hint="eastAsia" w:ascii="宋体" w:hAnsi="宋体" w:eastAsia="宋体" w:cs="宋体"/>
          <w:spacing w:val="-11"/>
          <w:sz w:val="24"/>
          <w:szCs w:val="24"/>
          <w:highlight w:val="none"/>
        </w:rPr>
        <w:t>政府采购合同分包</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履行的，应当在响应文件中载明分包承担主体，分包承担主体</w:t>
      </w:r>
      <w:r>
        <w:rPr>
          <w:rFonts w:hint="eastAsia" w:ascii="宋体" w:hAnsi="宋体" w:eastAsia="宋体" w:cs="宋体"/>
          <w:spacing w:val="1"/>
          <w:sz w:val="24"/>
          <w:szCs w:val="24"/>
          <w:highlight w:val="none"/>
        </w:rPr>
        <w:t>应当具备相应</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资质条件且不得再次分包，</w:t>
      </w:r>
      <w:r>
        <w:rPr>
          <w:rFonts w:hint="eastAsia" w:ascii="宋体" w:hAnsi="宋体" w:eastAsia="宋体" w:cs="宋体"/>
          <w:b/>
          <w:bCs/>
          <w:spacing w:val="1"/>
          <w:sz w:val="24"/>
          <w:szCs w:val="24"/>
          <w:highlight w:val="none"/>
        </w:rPr>
        <w:t>否则响应无效</w:t>
      </w:r>
      <w:r>
        <w:rPr>
          <w:rFonts w:hint="eastAsia" w:ascii="宋体" w:hAnsi="宋体" w:eastAsia="宋体" w:cs="宋体"/>
          <w:spacing w:val="1"/>
          <w:sz w:val="24"/>
          <w:szCs w:val="24"/>
          <w:highlight w:val="none"/>
        </w:rPr>
        <w:t>。成交供应商就采购项目和分包项</w:t>
      </w:r>
      <w:r>
        <w:rPr>
          <w:rFonts w:hint="eastAsia" w:ascii="宋体" w:hAnsi="宋体" w:eastAsia="宋体" w:cs="宋体"/>
          <w:spacing w:val="-2"/>
          <w:sz w:val="24"/>
          <w:szCs w:val="24"/>
          <w:highlight w:val="none"/>
        </w:rPr>
        <w:t>目向采购人负责，分包供应商就分包项目承担责任。</w:t>
      </w:r>
    </w:p>
    <w:p w14:paraId="77B2452F">
      <w:pPr>
        <w:pStyle w:val="35"/>
        <w:spacing w:before="178" w:line="200" w:lineRule="auto"/>
        <w:ind w:left="373"/>
        <w:rPr>
          <w:rFonts w:hint="eastAsia" w:ascii="宋体" w:hAnsi="宋体" w:eastAsia="宋体" w:cs="宋体"/>
          <w:spacing w:val="-2"/>
          <w:sz w:val="24"/>
          <w:szCs w:val="24"/>
          <w:highlight w:val="none"/>
        </w:rPr>
      </w:pPr>
      <w:r>
        <w:rPr>
          <w:rFonts w:hint="eastAsia" w:ascii="宋体" w:hAnsi="宋体" w:eastAsia="宋体" w:cs="宋体"/>
          <w:spacing w:val="-3"/>
          <w:sz w:val="24"/>
          <w:szCs w:val="24"/>
          <w:highlight w:val="none"/>
        </w:rPr>
        <w:t>23.6</w:t>
      </w:r>
      <w:r>
        <w:rPr>
          <w:rFonts w:hint="eastAsia" w:ascii="宋体" w:hAnsi="宋体" w:eastAsia="宋体" w:cs="宋体"/>
          <w:spacing w:val="31"/>
          <w:sz w:val="24"/>
          <w:szCs w:val="24"/>
          <w:highlight w:val="none"/>
        </w:rPr>
        <w:t xml:space="preserve">  </w:t>
      </w:r>
      <w:r>
        <w:rPr>
          <w:rFonts w:hint="eastAsia" w:ascii="宋体" w:hAnsi="宋体" w:eastAsia="宋体" w:cs="宋体"/>
          <w:spacing w:val="-2"/>
          <w:sz w:val="24"/>
          <w:szCs w:val="24"/>
          <w:highlight w:val="none"/>
        </w:rPr>
        <w:t>“政采贷 ”融资指引：详见《供应商须知资料表》。</w:t>
      </w:r>
    </w:p>
    <w:p w14:paraId="2C65F9A9">
      <w:pPr>
        <w:spacing w:line="34" w:lineRule="exact"/>
        <w:rPr>
          <w:rFonts w:hint="eastAsia" w:ascii="宋体" w:hAnsi="宋体" w:eastAsia="宋体" w:cs="宋体"/>
          <w:highlight w:val="none"/>
        </w:rPr>
      </w:pPr>
    </w:p>
    <w:tbl>
      <w:tblPr>
        <w:tblStyle w:val="345"/>
        <w:tblW w:w="9055"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98"/>
        <w:gridCol w:w="7157"/>
      </w:tblGrid>
      <w:tr w14:paraId="419F8F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1" w:hRule="atLeast"/>
        </w:trPr>
        <w:tc>
          <w:tcPr>
            <w:tcW w:w="1898" w:type="dxa"/>
            <w:noWrap w:val="0"/>
            <w:vAlign w:val="top"/>
          </w:tcPr>
          <w:p w14:paraId="683128D6">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z w:val="24"/>
                <w:szCs w:val="24"/>
                <w:highlight w:val="none"/>
              </w:rPr>
              <w:t>24 询问与疑</w:t>
            </w:r>
          </w:p>
          <w:p w14:paraId="2422379E">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 xml:space="preserve"> </w:t>
            </w:r>
            <w:r>
              <w:rPr>
                <w:rFonts w:hint="eastAsia" w:ascii="宋体" w:hAnsi="宋体" w:eastAsia="宋体" w:cs="宋体"/>
                <w:spacing w:val="6"/>
                <w:sz w:val="24"/>
                <w:szCs w:val="24"/>
                <w:highlight w:val="none"/>
              </w:rPr>
              <w:t>24.1</w:t>
            </w:r>
            <w:r>
              <w:rPr>
                <w:rFonts w:hint="eastAsia" w:ascii="宋体" w:hAnsi="宋体" w:eastAsia="宋体" w:cs="宋体"/>
                <w:spacing w:val="32"/>
                <w:sz w:val="24"/>
                <w:szCs w:val="24"/>
                <w:highlight w:val="none"/>
              </w:rPr>
              <w:t xml:space="preserve">  </w:t>
            </w:r>
            <w:r>
              <w:rPr>
                <w:rFonts w:hint="eastAsia" w:ascii="宋体" w:hAnsi="宋体" w:eastAsia="宋体" w:cs="宋体"/>
                <w:spacing w:val="6"/>
                <w:sz w:val="24"/>
                <w:szCs w:val="24"/>
                <w:highlight w:val="none"/>
              </w:rPr>
              <w:t>询问</w:t>
            </w:r>
          </w:p>
        </w:tc>
        <w:tc>
          <w:tcPr>
            <w:tcW w:w="7157" w:type="dxa"/>
            <w:noWrap w:val="0"/>
            <w:vAlign w:val="top"/>
          </w:tcPr>
          <w:p w14:paraId="7EBEDD40">
            <w:pPr>
              <w:pStyle w:val="686"/>
              <w:autoSpaceDE w:val="0"/>
              <w:autoSpaceDN w:val="0"/>
              <w:rPr>
                <w:rFonts w:hint="eastAsia" w:ascii="宋体" w:hAnsi="宋体" w:eastAsia="宋体" w:cs="宋体"/>
                <w:highlight w:val="none"/>
              </w:rPr>
            </w:pPr>
          </w:p>
        </w:tc>
      </w:tr>
      <w:tr w14:paraId="0FDBF0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5" w:hRule="atLeast"/>
        </w:trPr>
        <w:tc>
          <w:tcPr>
            <w:tcW w:w="1898" w:type="dxa"/>
            <w:noWrap w:val="0"/>
            <w:vAlign w:val="top"/>
          </w:tcPr>
          <w:p w14:paraId="429AD89B">
            <w:pPr>
              <w:pStyle w:val="686"/>
              <w:autoSpaceDE w:val="0"/>
              <w:autoSpaceDN w:val="0"/>
              <w:spacing w:before="138"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24.1.1</w:t>
            </w:r>
          </w:p>
        </w:tc>
        <w:tc>
          <w:tcPr>
            <w:tcW w:w="7157" w:type="dxa"/>
            <w:noWrap w:val="0"/>
            <w:vAlign w:val="top"/>
          </w:tcPr>
          <w:p w14:paraId="5BAC357D">
            <w:pPr>
              <w:autoSpaceDE w:val="0"/>
              <w:autoSpaceDN w:val="0"/>
              <w:spacing w:before="113" w:line="312" w:lineRule="auto"/>
              <w:ind w:left="77" w:right="10" w:hanging="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供应商对政府采购活动事项有疑问的，可依法向采购人或采购代理机 构提出询问 ，提出形式见《供应商须知资料表》。</w:t>
            </w:r>
          </w:p>
        </w:tc>
      </w:tr>
      <w:tr w14:paraId="66C248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4" w:hRule="atLeast"/>
        </w:trPr>
        <w:tc>
          <w:tcPr>
            <w:tcW w:w="1898" w:type="dxa"/>
            <w:noWrap w:val="0"/>
            <w:vAlign w:val="top"/>
          </w:tcPr>
          <w:p w14:paraId="3762808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24.1.2</w:t>
            </w:r>
          </w:p>
        </w:tc>
        <w:tc>
          <w:tcPr>
            <w:tcW w:w="7157" w:type="dxa"/>
            <w:noWrap w:val="0"/>
            <w:vAlign w:val="top"/>
          </w:tcPr>
          <w:p w14:paraId="41F8B496">
            <w:pPr>
              <w:pStyle w:val="686"/>
              <w:autoSpaceDE w:val="0"/>
              <w:autoSpaceDN w:val="0"/>
              <w:spacing w:before="112" w:line="312" w:lineRule="auto"/>
              <w:ind w:left="73" w:hanging="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采购人或采购代理机构对供应商依法提出的询问，</w:t>
            </w:r>
            <w:r>
              <w:rPr>
                <w:rFonts w:hint="eastAsia" w:ascii="宋体" w:hAnsi="宋体" w:eastAsia="宋体" w:cs="宋体"/>
                <w:spacing w:val="2"/>
                <w:sz w:val="24"/>
                <w:szCs w:val="24"/>
                <w:highlight w:val="none"/>
              </w:rPr>
              <w:t>在</w:t>
            </w:r>
            <w:r>
              <w:rPr>
                <w:rFonts w:hint="eastAsia" w:ascii="宋体" w:hAnsi="宋体" w:eastAsia="宋体" w:cs="宋体"/>
                <w:spacing w:val="-40"/>
                <w:sz w:val="24"/>
                <w:szCs w:val="24"/>
                <w:highlight w:val="none"/>
              </w:rPr>
              <w:t xml:space="preserve"> </w:t>
            </w:r>
            <w:r>
              <w:rPr>
                <w:rFonts w:hint="eastAsia" w:ascii="宋体" w:hAnsi="宋体" w:eastAsia="宋体" w:cs="宋体"/>
                <w:spacing w:val="2"/>
                <w:sz w:val="24"/>
                <w:szCs w:val="24"/>
                <w:highlight w:val="none"/>
              </w:rPr>
              <w:t>3 个工作日内</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作出答复，但答复的内容不得涉及商业秘密。</w:t>
            </w:r>
          </w:p>
        </w:tc>
      </w:tr>
      <w:tr w14:paraId="1BF730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898" w:type="dxa"/>
            <w:noWrap w:val="0"/>
            <w:vAlign w:val="top"/>
          </w:tcPr>
          <w:p w14:paraId="369B9493">
            <w:pPr>
              <w:pStyle w:val="686"/>
              <w:autoSpaceDE w:val="0"/>
              <w:autoSpaceDN w:val="0"/>
              <w:spacing w:before="112" w:line="221" w:lineRule="auto"/>
              <w:ind w:left="35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24.2</w:t>
            </w:r>
            <w:r>
              <w:rPr>
                <w:rFonts w:hint="eastAsia" w:ascii="宋体" w:hAnsi="宋体" w:eastAsia="宋体" w:cs="宋体"/>
                <w:spacing w:val="32"/>
                <w:sz w:val="24"/>
                <w:szCs w:val="24"/>
                <w:highlight w:val="none"/>
              </w:rPr>
              <w:t xml:space="preserve">  </w:t>
            </w:r>
            <w:r>
              <w:rPr>
                <w:rFonts w:hint="eastAsia" w:ascii="宋体" w:hAnsi="宋体" w:eastAsia="宋体" w:cs="宋体"/>
                <w:spacing w:val="7"/>
                <w:sz w:val="24"/>
                <w:szCs w:val="24"/>
                <w:highlight w:val="none"/>
              </w:rPr>
              <w:t>质疑</w:t>
            </w:r>
          </w:p>
        </w:tc>
        <w:tc>
          <w:tcPr>
            <w:tcW w:w="7157" w:type="dxa"/>
            <w:noWrap w:val="0"/>
            <w:vAlign w:val="top"/>
          </w:tcPr>
          <w:p w14:paraId="0EA9F5DF">
            <w:pPr>
              <w:pStyle w:val="686"/>
              <w:autoSpaceDE w:val="0"/>
              <w:autoSpaceDN w:val="0"/>
              <w:rPr>
                <w:rFonts w:hint="eastAsia" w:ascii="宋体" w:hAnsi="宋体" w:eastAsia="宋体" w:cs="宋体"/>
                <w:highlight w:val="none"/>
              </w:rPr>
            </w:pPr>
          </w:p>
        </w:tc>
      </w:tr>
      <w:tr w14:paraId="58BB5C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67" w:hRule="atLeast"/>
        </w:trPr>
        <w:tc>
          <w:tcPr>
            <w:tcW w:w="1898" w:type="dxa"/>
            <w:noWrap w:val="0"/>
            <w:vAlign w:val="top"/>
          </w:tcPr>
          <w:p w14:paraId="0B92E5E5">
            <w:pPr>
              <w:pStyle w:val="686"/>
              <w:autoSpaceDE w:val="0"/>
              <w:autoSpaceDN w:val="0"/>
              <w:spacing w:before="135"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24.2.1</w:t>
            </w:r>
          </w:p>
        </w:tc>
        <w:tc>
          <w:tcPr>
            <w:tcW w:w="7157" w:type="dxa"/>
            <w:noWrap w:val="0"/>
            <w:vAlign w:val="top"/>
          </w:tcPr>
          <w:p w14:paraId="2537336B">
            <w:pPr>
              <w:pStyle w:val="686"/>
              <w:autoSpaceDE w:val="0"/>
              <w:autoSpaceDN w:val="0"/>
              <w:spacing w:before="109" w:line="336" w:lineRule="auto"/>
              <w:ind w:left="7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供应商认为竞争性磋商文件、采购过程、成交结果使自己的权益受到  损害的，可以在知道或者应知其权益受到损害之日起 7 个工作日内， 以书面形式向采购人、采购代理机构提出质疑。采购人、采购代理机  构在收到质疑函后7 个工作日内作出答复。</w:t>
            </w:r>
          </w:p>
        </w:tc>
      </w:tr>
      <w:tr w14:paraId="67E7DD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1898" w:type="dxa"/>
            <w:noWrap w:val="0"/>
            <w:vAlign w:val="top"/>
          </w:tcPr>
          <w:p w14:paraId="04905AB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24.2.2</w:t>
            </w:r>
          </w:p>
        </w:tc>
        <w:tc>
          <w:tcPr>
            <w:tcW w:w="7157" w:type="dxa"/>
            <w:noWrap w:val="0"/>
            <w:vAlign w:val="top"/>
          </w:tcPr>
          <w:p w14:paraId="05A06EBE">
            <w:pPr>
              <w:autoSpaceDE w:val="0"/>
              <w:autoSpaceDN w:val="0"/>
              <w:spacing w:before="110" w:line="328" w:lineRule="auto"/>
              <w:ind w:left="72" w:firstLine="1"/>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质疑函须使用财政部制定的范本文件。供应商为自然人的，</w:t>
            </w:r>
            <w:r>
              <w:rPr>
                <w:rFonts w:hint="eastAsia" w:ascii="宋体" w:hAnsi="宋体" w:eastAsia="宋体" w:cs="宋体"/>
                <w:spacing w:val="-59"/>
                <w:sz w:val="24"/>
                <w:szCs w:val="24"/>
                <w:highlight w:val="none"/>
              </w:rPr>
              <w:t xml:space="preserve"> </w:t>
            </w:r>
            <w:r>
              <w:rPr>
                <w:rFonts w:hint="eastAsia" w:ascii="宋体" w:hAnsi="宋体" w:eastAsia="宋体" w:cs="宋体"/>
                <w:spacing w:val="-6"/>
                <w:sz w:val="24"/>
                <w:szCs w:val="24"/>
                <w:highlight w:val="none"/>
              </w:rPr>
              <w:t>质疑函应</w:t>
            </w:r>
            <w:r>
              <w:rPr>
                <w:rFonts w:hint="eastAsia" w:ascii="宋体" w:hAnsi="宋体" w:eastAsia="宋体" w:cs="宋体"/>
                <w:spacing w:val="-4"/>
                <w:sz w:val="24"/>
                <w:szCs w:val="24"/>
                <w:highlight w:val="none"/>
              </w:rPr>
              <w:t>当由本人签字；供应商为法人或者其他组织的，质疑函应当由法定代</w:t>
            </w:r>
            <w:r>
              <w:rPr>
                <w:rFonts w:hint="eastAsia" w:ascii="宋体" w:hAnsi="宋体" w:eastAsia="宋体" w:cs="宋体"/>
                <w:spacing w:val="2"/>
                <w:sz w:val="24"/>
                <w:szCs w:val="24"/>
                <w:highlight w:val="none"/>
              </w:rPr>
              <w:t xml:space="preserve"> </w:t>
            </w:r>
            <w:r>
              <w:rPr>
                <w:rFonts w:hint="eastAsia" w:ascii="宋体" w:hAnsi="宋体" w:eastAsia="宋体" w:cs="宋体"/>
                <w:spacing w:val="-2"/>
                <w:sz w:val="24"/>
                <w:szCs w:val="24"/>
                <w:highlight w:val="none"/>
              </w:rPr>
              <w:t>表人、主要负责人，或者其授权代表签字或者盖章，并加盖公章。</w:t>
            </w:r>
          </w:p>
        </w:tc>
      </w:tr>
      <w:tr w14:paraId="1B3E59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1898" w:type="dxa"/>
            <w:noWrap w:val="0"/>
            <w:vAlign w:val="top"/>
          </w:tcPr>
          <w:p w14:paraId="12C4E726">
            <w:pPr>
              <w:pStyle w:val="686"/>
              <w:autoSpaceDE w:val="0"/>
              <w:autoSpaceDN w:val="0"/>
              <w:spacing w:before="139"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24.2.3</w:t>
            </w:r>
          </w:p>
        </w:tc>
        <w:tc>
          <w:tcPr>
            <w:tcW w:w="7157" w:type="dxa"/>
            <w:noWrap w:val="0"/>
            <w:vAlign w:val="top"/>
          </w:tcPr>
          <w:p w14:paraId="447359AB">
            <w:pPr>
              <w:autoSpaceDE w:val="0"/>
              <w:autoSpaceDN w:val="0"/>
              <w:spacing w:before="114" w:line="340" w:lineRule="auto"/>
              <w:ind w:left="72"/>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供应商为法人或者其他组织的，应当由法定代表人、主要负责人签字  或者盖章，并加盖公章。</w:t>
            </w:r>
          </w:p>
        </w:tc>
      </w:tr>
      <w:tr w14:paraId="3AD456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1898" w:type="dxa"/>
            <w:noWrap w:val="0"/>
            <w:vAlign w:val="top"/>
          </w:tcPr>
          <w:p w14:paraId="7175A521">
            <w:pPr>
              <w:pStyle w:val="686"/>
              <w:autoSpaceDE w:val="0"/>
              <w:autoSpaceDN w:val="0"/>
              <w:spacing w:before="137" w:line="179"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24.2.4</w:t>
            </w:r>
          </w:p>
        </w:tc>
        <w:tc>
          <w:tcPr>
            <w:tcW w:w="7157" w:type="dxa"/>
            <w:noWrap w:val="0"/>
            <w:vAlign w:val="top"/>
          </w:tcPr>
          <w:p w14:paraId="6BA98339">
            <w:pPr>
              <w:autoSpaceDE w:val="0"/>
              <w:autoSpaceDN w:val="0"/>
              <w:spacing w:before="114" w:line="340" w:lineRule="auto"/>
              <w:ind w:left="72"/>
              <w:jc w:val="both"/>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供应商应在法定质疑期内一次性提出针对同一采购程序环节的质疑， 法定质疑期内针对同一采购程序环节再次提出的质疑，采购人、采购代理机构有权不予答复。</w:t>
            </w:r>
          </w:p>
        </w:tc>
      </w:tr>
    </w:tbl>
    <w:p w14:paraId="5D324ED0">
      <w:pPr>
        <w:pStyle w:val="35"/>
        <w:spacing w:before="38" w:line="219" w:lineRule="auto"/>
        <w:ind w:left="3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24.3</w:t>
      </w:r>
      <w:r>
        <w:rPr>
          <w:rFonts w:hint="eastAsia" w:ascii="宋体" w:hAnsi="宋体" w:eastAsia="宋体" w:cs="宋体"/>
          <w:spacing w:val="30"/>
          <w:sz w:val="24"/>
          <w:szCs w:val="24"/>
          <w:highlight w:val="none"/>
        </w:rPr>
        <w:t xml:space="preserve">  </w:t>
      </w:r>
      <w:r>
        <w:rPr>
          <w:rFonts w:hint="eastAsia" w:ascii="宋体" w:hAnsi="宋体" w:eastAsia="宋体" w:cs="宋体"/>
          <w:spacing w:val="-2"/>
          <w:sz w:val="24"/>
          <w:szCs w:val="24"/>
          <w:highlight w:val="none"/>
        </w:rPr>
        <w:t>接收询问和质疑的联系部门、联系电话和通讯地</w:t>
      </w:r>
      <w:r>
        <w:rPr>
          <w:rFonts w:hint="eastAsia" w:ascii="宋体" w:hAnsi="宋体" w:eastAsia="宋体" w:cs="宋体"/>
          <w:spacing w:val="-3"/>
          <w:sz w:val="24"/>
          <w:szCs w:val="24"/>
          <w:highlight w:val="none"/>
        </w:rPr>
        <w:t>址见《供应商须知资料表》。</w:t>
      </w:r>
    </w:p>
    <w:p w14:paraId="650592E6">
      <w:pPr>
        <w:pStyle w:val="35"/>
        <w:spacing w:before="182" w:line="220" w:lineRule="auto"/>
        <w:ind w:left="1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25 代理费</w:t>
      </w:r>
    </w:p>
    <w:p w14:paraId="6AF7E901">
      <w:pPr>
        <w:spacing w:line="360" w:lineRule="auto"/>
        <w:ind w:left="0" w:leftChars="0" w:right="0" w:rightChars="0" w:firstLine="0" w:firstLineChars="0"/>
        <w:jc w:val="center"/>
        <w:outlineLvl w:val="0"/>
        <w:rPr>
          <w:b/>
          <w:sz w:val="36"/>
          <w:szCs w:val="36"/>
          <w:highlight w:val="none"/>
        </w:rPr>
      </w:pPr>
      <w:r>
        <w:rPr>
          <w:rFonts w:hint="eastAsia" w:ascii="宋体" w:hAnsi="宋体" w:eastAsia="宋体" w:cs="宋体"/>
          <w:spacing w:val="-3"/>
          <w:sz w:val="24"/>
          <w:szCs w:val="24"/>
          <w:highlight w:val="none"/>
        </w:rPr>
        <w:t>25.1   收费对象、收费标准及缴纳时间见《供应商须知资料表》。由成</w:t>
      </w:r>
      <w:r>
        <w:rPr>
          <w:rFonts w:hint="eastAsia" w:ascii="宋体" w:hAnsi="宋体" w:eastAsia="宋体" w:cs="宋体"/>
          <w:spacing w:val="-4"/>
          <w:sz w:val="24"/>
          <w:szCs w:val="24"/>
          <w:highlight w:val="none"/>
        </w:rPr>
        <w:t>交供应商支付</w:t>
      </w:r>
      <w:r>
        <w:rPr>
          <w:rFonts w:hint="eastAsia" w:ascii="宋体" w:hAnsi="宋体" w:eastAsia="宋体" w:cs="宋体"/>
          <w:spacing w:val="-3"/>
          <w:sz w:val="24"/>
          <w:szCs w:val="24"/>
          <w:highlight w:val="none"/>
        </w:rPr>
        <w:t>的，成交供应商须一次性向采购代理机构缴纳代理费，报价应包含代理费用。</w:t>
      </w:r>
      <w:r>
        <w:rPr>
          <w:rFonts w:hint="eastAsia" w:ascii="宋体" w:hAnsi="宋体" w:eastAsia="宋体" w:cs="宋体"/>
          <w:sz w:val="24"/>
          <w:highlight w:val="none"/>
        </w:rPr>
        <w:br w:type="page"/>
      </w:r>
      <w:r>
        <w:rPr>
          <w:b/>
          <w:sz w:val="36"/>
          <w:szCs w:val="36"/>
          <w:highlight w:val="none"/>
        </w:rPr>
        <w:t xml:space="preserve">第三章   </w:t>
      </w:r>
      <w:bookmarkEnd w:id="72"/>
      <w:bookmarkEnd w:id="73"/>
      <w:bookmarkEnd w:id="74"/>
      <w:bookmarkEnd w:id="75"/>
      <w:bookmarkEnd w:id="76"/>
      <w:bookmarkEnd w:id="77"/>
      <w:bookmarkEnd w:id="78"/>
      <w:bookmarkEnd w:id="79"/>
      <w:bookmarkEnd w:id="80"/>
      <w:bookmarkEnd w:id="81"/>
      <w:bookmarkEnd w:id="82"/>
      <w:bookmarkEnd w:id="83"/>
      <w:bookmarkEnd w:id="84"/>
      <w:r>
        <w:rPr>
          <w:b/>
          <w:sz w:val="36"/>
          <w:szCs w:val="36"/>
          <w:highlight w:val="none"/>
        </w:rPr>
        <w:t>评审方法和评审标准</w:t>
      </w:r>
      <w:bookmarkEnd w:id="85"/>
      <w:bookmarkStart w:id="474" w:name="_Toc487900382"/>
    </w:p>
    <w:p w14:paraId="45FC2E2D">
      <w:pPr>
        <w:pStyle w:val="5"/>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一、资格审查程序</w:t>
      </w:r>
    </w:p>
    <w:p w14:paraId="41A39D19">
      <w:pPr>
        <w:pStyle w:val="476"/>
        <w:ind w:firstLine="480"/>
        <w:rPr>
          <w:highlight w:val="none"/>
        </w:rPr>
      </w:pPr>
      <w:r>
        <w:rPr>
          <w:highlight w:val="none"/>
        </w:rPr>
        <w:tab/>
      </w:r>
    </w:p>
    <w:bookmarkEnd w:id="474"/>
    <w:p w14:paraId="7C591030">
      <w:pPr>
        <w:numPr>
          <w:ilvl w:val="0"/>
          <w:numId w:val="69"/>
        </w:numPr>
        <w:tabs>
          <w:tab w:val="left" w:pos="360"/>
        </w:tabs>
        <w:snapToGrid w:val="0"/>
        <w:spacing w:line="360" w:lineRule="auto"/>
        <w:outlineLvl w:val="1"/>
        <w:rPr>
          <w:sz w:val="24"/>
          <w:highlight w:val="none"/>
        </w:rPr>
      </w:pPr>
      <w:bookmarkStart w:id="475" w:name="_Toc151190168"/>
      <w:bookmarkStart w:id="476" w:name="_Toc127151742"/>
      <w:bookmarkStart w:id="477" w:name="_Toc164229236"/>
      <w:bookmarkStart w:id="478" w:name="_Toc226965814"/>
      <w:bookmarkStart w:id="479" w:name="_Toc151193711"/>
      <w:bookmarkStart w:id="480" w:name="_Toc226309785"/>
      <w:bookmarkStart w:id="481" w:name="_Toc151193639"/>
      <w:bookmarkStart w:id="482" w:name="_Toc150480779"/>
      <w:bookmarkStart w:id="483" w:name="_Toc164351635"/>
      <w:bookmarkStart w:id="484" w:name="_Toc164608810"/>
      <w:bookmarkStart w:id="485" w:name="_Toc127151541"/>
      <w:bookmarkStart w:id="486" w:name="_Toc305158809"/>
      <w:bookmarkStart w:id="487" w:name="_Toc149720834"/>
      <w:bookmarkStart w:id="488" w:name="_Toc142311043"/>
      <w:bookmarkStart w:id="489" w:name="_Toc150509292"/>
      <w:bookmarkStart w:id="490" w:name="_Toc150774746"/>
      <w:bookmarkStart w:id="491" w:name="_Toc151193783"/>
      <w:bookmarkStart w:id="492" w:name="_Toc265228379"/>
      <w:bookmarkStart w:id="493" w:name="_Toc195842906"/>
      <w:bookmarkStart w:id="494" w:name="_Toc151193855"/>
      <w:bookmarkStart w:id="495" w:name="_Toc264969231"/>
      <w:bookmarkStart w:id="496" w:name="_Toc150774641"/>
      <w:bookmarkStart w:id="497" w:name="_Toc151193929"/>
      <w:bookmarkStart w:id="498" w:name="_Toc164608655"/>
      <w:bookmarkStart w:id="499" w:name="_Toc226965731"/>
      <w:bookmarkStart w:id="500" w:name="_Toc164229382"/>
      <w:bookmarkStart w:id="501" w:name="_Toc127161455"/>
      <w:bookmarkStart w:id="502" w:name="_Toc305158883"/>
      <w:bookmarkStart w:id="503" w:name="_Toc226337237"/>
      <w:bookmarkStart w:id="504" w:name="_Toc353873941"/>
      <w:bookmarkStart w:id="505" w:name="_Toc353825551"/>
      <w:r>
        <w:rPr>
          <w:sz w:val="24"/>
          <w:highlight w:val="none"/>
        </w:rPr>
        <w:t>响应文件的资格性检查和符合性审查</w:t>
      </w:r>
    </w:p>
    <w:p w14:paraId="45D179F6">
      <w:pPr>
        <w:numPr>
          <w:ilvl w:val="1"/>
          <w:numId w:val="69"/>
        </w:numPr>
        <w:tabs>
          <w:tab w:val="left" w:pos="1080"/>
        </w:tabs>
        <w:snapToGrid w:val="0"/>
        <w:spacing w:line="360" w:lineRule="auto"/>
        <w:ind w:hanging="720"/>
        <w:rPr>
          <w:sz w:val="24"/>
          <w:highlight w:val="none"/>
        </w:rPr>
      </w:pPr>
      <w:r>
        <w:rPr>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highlight w:val="none"/>
        </w:rPr>
        <w:t>无效响应</w:t>
      </w:r>
      <w:r>
        <w:rPr>
          <w:sz w:val="24"/>
          <w:highlight w:val="none"/>
        </w:rPr>
        <w:t>处理，磋商小组应当告知提交响应文件的供应商。</w:t>
      </w:r>
    </w:p>
    <w:p w14:paraId="04A2EB57">
      <w:pPr>
        <w:numPr>
          <w:ilvl w:val="1"/>
          <w:numId w:val="69"/>
        </w:numPr>
        <w:tabs>
          <w:tab w:val="left" w:pos="1080"/>
        </w:tabs>
        <w:snapToGrid w:val="0"/>
        <w:spacing w:line="360" w:lineRule="auto"/>
        <w:ind w:hanging="720"/>
        <w:rPr>
          <w:sz w:val="24"/>
          <w:highlight w:val="none"/>
        </w:rPr>
      </w:pPr>
      <w:r>
        <w:rPr>
          <w:sz w:val="24"/>
          <w:highlight w:val="none"/>
        </w:rPr>
        <w:t>《资格性检查要求》中对格式有要求的，除竞争性磋商文件另有规定外，均为“实质性格式”文件。</w:t>
      </w:r>
    </w:p>
    <w:p w14:paraId="0BC5BE98">
      <w:pPr>
        <w:numPr>
          <w:ilvl w:val="1"/>
          <w:numId w:val="69"/>
        </w:numPr>
        <w:tabs>
          <w:tab w:val="left" w:pos="1080"/>
        </w:tabs>
        <w:snapToGrid w:val="0"/>
        <w:spacing w:line="360" w:lineRule="auto"/>
        <w:ind w:hanging="720"/>
        <w:rPr>
          <w:sz w:val="24"/>
          <w:highlight w:val="none"/>
        </w:rPr>
      </w:pPr>
      <w:r>
        <w:rPr>
          <w:sz w:val="24"/>
          <w:highlight w:val="none"/>
        </w:rPr>
        <w:t>《资格性检查要求》见下表：</w:t>
      </w:r>
    </w:p>
    <w:p w14:paraId="5C3541B8">
      <w:pPr>
        <w:tabs>
          <w:tab w:val="left" w:pos="6639"/>
        </w:tabs>
        <w:bidi w:val="0"/>
        <w:jc w:val="center"/>
        <w:rPr>
          <w:rFonts w:hint="eastAsia" w:ascii="宋体" w:hAnsi="宋体" w:eastAsia="宋体" w:cs="宋体"/>
          <w:b/>
          <w:sz w:val="24"/>
          <w:highlight w:val="none"/>
        </w:rPr>
      </w:pPr>
      <w:r>
        <w:rPr>
          <w:rFonts w:hint="eastAsia" w:ascii="宋体" w:hAnsi="宋体" w:eastAsia="宋体" w:cs="宋体"/>
          <w:b/>
          <w:sz w:val="24"/>
          <w:highlight w:val="none"/>
        </w:rPr>
        <w:t>资格性检查要求</w:t>
      </w:r>
    </w:p>
    <w:tbl>
      <w:tblPr>
        <w:tblStyle w:val="88"/>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2021"/>
        <w:gridCol w:w="5273"/>
        <w:gridCol w:w="1371"/>
      </w:tblGrid>
      <w:tr w14:paraId="32D45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06" w:type="dxa"/>
            <w:noWrap w:val="0"/>
            <w:vAlign w:val="center"/>
          </w:tcPr>
          <w:p w14:paraId="09ECACC4">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021" w:type="dxa"/>
            <w:noWrap w:val="0"/>
            <w:vAlign w:val="center"/>
          </w:tcPr>
          <w:p w14:paraId="37E64610">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检查因素</w:t>
            </w:r>
          </w:p>
        </w:tc>
        <w:tc>
          <w:tcPr>
            <w:tcW w:w="5273" w:type="dxa"/>
            <w:noWrap w:val="0"/>
            <w:vAlign w:val="center"/>
          </w:tcPr>
          <w:p w14:paraId="5353D54E">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检查内容</w:t>
            </w:r>
          </w:p>
        </w:tc>
        <w:tc>
          <w:tcPr>
            <w:tcW w:w="1371" w:type="dxa"/>
            <w:noWrap w:val="0"/>
            <w:vAlign w:val="center"/>
          </w:tcPr>
          <w:p w14:paraId="494DB0EE">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14:paraId="5D2D0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A7ECA14">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021" w:type="dxa"/>
            <w:noWrap w:val="0"/>
            <w:vAlign w:val="center"/>
          </w:tcPr>
          <w:p w14:paraId="664154EF">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满足《中华人民共和国政府采购法》第二十二条规定及法律法规的其他规定</w:t>
            </w:r>
          </w:p>
        </w:tc>
        <w:tc>
          <w:tcPr>
            <w:tcW w:w="5273" w:type="dxa"/>
            <w:noWrap w:val="0"/>
            <w:vAlign w:val="center"/>
          </w:tcPr>
          <w:p w14:paraId="0B9D7AC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具体规定见第一章《采购邀请》</w:t>
            </w:r>
          </w:p>
        </w:tc>
        <w:tc>
          <w:tcPr>
            <w:tcW w:w="1371" w:type="dxa"/>
            <w:noWrap w:val="0"/>
            <w:vAlign w:val="center"/>
          </w:tcPr>
          <w:p w14:paraId="0E16146B">
            <w:pPr>
              <w:tabs>
                <w:tab w:val="left" w:pos="1080"/>
              </w:tabs>
              <w:snapToGrid w:val="0"/>
              <w:jc w:val="left"/>
              <w:rPr>
                <w:rFonts w:hint="eastAsia" w:ascii="宋体" w:hAnsi="宋体" w:eastAsia="宋体" w:cs="宋体"/>
                <w:sz w:val="24"/>
                <w:highlight w:val="none"/>
              </w:rPr>
            </w:pPr>
          </w:p>
        </w:tc>
      </w:tr>
      <w:tr w14:paraId="7EC5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92AB48E">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1-1</w:t>
            </w:r>
          </w:p>
        </w:tc>
        <w:tc>
          <w:tcPr>
            <w:tcW w:w="2021" w:type="dxa"/>
            <w:noWrap w:val="0"/>
            <w:vAlign w:val="center"/>
          </w:tcPr>
          <w:p w14:paraId="2633231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营业执照等证明文件</w:t>
            </w:r>
          </w:p>
        </w:tc>
        <w:tc>
          <w:tcPr>
            <w:tcW w:w="5273" w:type="dxa"/>
            <w:noWrap w:val="0"/>
            <w:vAlign w:val="center"/>
          </w:tcPr>
          <w:p w14:paraId="746BD169">
            <w:pPr>
              <w:pStyle w:val="686"/>
              <w:spacing w:before="41" w:line="203" w:lineRule="auto"/>
              <w:ind w:right="118"/>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供应商为企业（包括合伙企业）的，应提供 有效的 “营业执照 ”；</w:t>
            </w:r>
          </w:p>
          <w:p w14:paraId="26D1ED57">
            <w:pPr>
              <w:pStyle w:val="686"/>
              <w:spacing w:before="2"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供应商为事业单位的，应提供有效的 “事业单 位法人证书 ”；</w:t>
            </w:r>
          </w:p>
          <w:p w14:paraId="29765F03">
            <w:pPr>
              <w:pStyle w:val="686"/>
              <w:spacing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供应商是非企业机构的，应提供有效的 “执业 许可证 ” 、“登记证书 ”等证明文件；</w:t>
            </w:r>
          </w:p>
          <w:p w14:paraId="1282B073">
            <w:pPr>
              <w:pStyle w:val="686"/>
              <w:spacing w:before="2" w:line="202" w:lineRule="auto"/>
              <w:ind w:right="104"/>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供应商是个体工商户的，应提供有效的 “个体 工商户营业执照 ”；</w:t>
            </w:r>
          </w:p>
          <w:p w14:paraId="6A3D8B7A">
            <w:pPr>
              <w:spacing w:before="3" w:line="202" w:lineRule="auto"/>
              <w:ind w:right="118"/>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供应商是自然人的，应提供有效的自然人身 份证明。</w:t>
            </w:r>
          </w:p>
          <w:p w14:paraId="7B228292">
            <w:pPr>
              <w:tabs>
                <w:tab w:val="left" w:pos="1080"/>
              </w:tabs>
              <w:snapToGrid w:val="0"/>
              <w:jc w:val="left"/>
              <w:rPr>
                <w:rFonts w:hint="eastAsia" w:ascii="宋体" w:hAnsi="宋体" w:eastAsia="宋体" w:cs="宋体"/>
                <w:color w:val="000000"/>
                <w:sz w:val="24"/>
                <w:highlight w:val="none"/>
              </w:rPr>
            </w:pPr>
            <w:r>
              <w:rPr>
                <w:rFonts w:hint="eastAsia" w:ascii="宋体" w:hAnsi="宋体" w:eastAsia="宋体" w:cs="宋体"/>
                <w:kern w:val="2"/>
                <w:sz w:val="24"/>
                <w:szCs w:val="24"/>
                <w:highlight w:val="none"/>
                <w:lang w:val="en-US" w:eastAsia="zh-CN" w:bidi="ar-SA"/>
              </w:rPr>
              <w:t>分支机构参加响应的，应提供该分支机构或 其所属法人/其他组织的相应证明文件；同时 还应提供其所属法人/其他组织出具的授权其参与本项目的授权（格式自拟，须加盖 其所属法人/其他组织的公章）；对于银行、保险、石油石化、电力、电信等行业的分支 机构 ，可以提供上述授权，也可以提供其所 属法人/其他组织的有关文件或制度等能够证明授权其独立开展业务的证明材料。</w:t>
            </w:r>
          </w:p>
        </w:tc>
        <w:tc>
          <w:tcPr>
            <w:tcW w:w="1371" w:type="dxa"/>
            <w:noWrap w:val="0"/>
            <w:vAlign w:val="center"/>
          </w:tcPr>
          <w:p w14:paraId="3C2EDE66">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01F11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2698ADF">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2021" w:type="dxa"/>
            <w:noWrap w:val="0"/>
            <w:vAlign w:val="center"/>
          </w:tcPr>
          <w:p w14:paraId="092C4716">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供应商资格声明书</w:t>
            </w:r>
          </w:p>
        </w:tc>
        <w:tc>
          <w:tcPr>
            <w:tcW w:w="5273" w:type="dxa"/>
            <w:noWrap w:val="0"/>
            <w:vAlign w:val="center"/>
          </w:tcPr>
          <w:p w14:paraId="791B431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提供了符合竞争性磋商文件要求的《供应商资格声明书》。</w:t>
            </w:r>
          </w:p>
        </w:tc>
        <w:tc>
          <w:tcPr>
            <w:tcW w:w="1371" w:type="dxa"/>
            <w:noWrap w:val="0"/>
            <w:vAlign w:val="center"/>
          </w:tcPr>
          <w:p w14:paraId="6022980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5A66D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C84B9A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2021" w:type="dxa"/>
            <w:noWrap w:val="0"/>
            <w:vAlign w:val="center"/>
          </w:tcPr>
          <w:p w14:paraId="0E8FC5A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供应商信用记录</w:t>
            </w:r>
          </w:p>
        </w:tc>
        <w:tc>
          <w:tcPr>
            <w:tcW w:w="5273" w:type="dxa"/>
            <w:noWrap w:val="0"/>
            <w:vAlign w:val="center"/>
          </w:tcPr>
          <w:p w14:paraId="0E4E8DE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查询渠道：信用中国网站和中国政府采购网（</w:t>
            </w:r>
            <w:r>
              <w:rPr>
                <w:rFonts w:hint="eastAsia" w:ascii="宋体" w:hAnsi="宋体" w:eastAsia="宋体" w:cs="宋体"/>
                <w:highlight w:val="none"/>
              </w:rPr>
              <w:t>www.creditchina.gov.cn</w:t>
            </w:r>
            <w:r>
              <w:rPr>
                <w:rFonts w:hint="eastAsia" w:ascii="宋体" w:hAnsi="宋体" w:eastAsia="宋体" w:cs="宋体"/>
                <w:sz w:val="24"/>
                <w:highlight w:val="none"/>
              </w:rPr>
              <w:t>、</w:t>
            </w:r>
            <w:r>
              <w:rPr>
                <w:rFonts w:hint="eastAsia" w:ascii="宋体" w:hAnsi="宋体" w:eastAsia="宋体" w:cs="宋体"/>
                <w:highlight w:val="none"/>
              </w:rPr>
              <w:t>www.ccgp.gov.cn</w:t>
            </w:r>
            <w:r>
              <w:rPr>
                <w:rFonts w:hint="eastAsia" w:ascii="宋体" w:hAnsi="宋体" w:eastAsia="宋体" w:cs="宋体"/>
                <w:sz w:val="24"/>
                <w:highlight w:val="none"/>
              </w:rPr>
              <w:t>）；</w:t>
            </w:r>
          </w:p>
          <w:p w14:paraId="4CB8DE1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截止时点：</w:t>
            </w:r>
            <w:r>
              <w:rPr>
                <w:rFonts w:hint="eastAsia" w:ascii="宋体" w:hAnsi="宋体" w:eastAsia="宋体" w:cs="宋体"/>
                <w:color w:val="000000"/>
                <w:kern w:val="0"/>
                <w:sz w:val="24"/>
                <w:szCs w:val="20"/>
                <w:highlight w:val="none"/>
              </w:rPr>
              <w:t>首次响应文件提交截止时间以后</w:t>
            </w:r>
            <w:r>
              <w:rPr>
                <w:rFonts w:hint="eastAsia" w:ascii="宋体" w:hAnsi="宋体" w:eastAsia="宋体" w:cs="宋体"/>
                <w:sz w:val="24"/>
                <w:highlight w:val="none"/>
              </w:rPr>
              <w:t>、资格性检查阶段采购人或采购代理机构的实际查询时间为准；</w:t>
            </w:r>
          </w:p>
          <w:p w14:paraId="17D74D6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信用信息查询记录和证据留存具体方式：查询结果网页打印页作为查询记录和证据，与其他竞争性磋商文件一并保存；</w:t>
            </w:r>
          </w:p>
          <w:p w14:paraId="4F250BF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sz w:val="24"/>
                <w:highlight w:val="none"/>
              </w:rPr>
              <w:t>响应无效</w:t>
            </w:r>
            <w:r>
              <w:rPr>
                <w:rFonts w:hint="eastAsia" w:ascii="宋体" w:hAnsi="宋体" w:eastAsia="宋体" w:cs="宋体"/>
                <w:sz w:val="24"/>
                <w:highlight w:val="none"/>
              </w:rPr>
              <w:t>。联合体形式磋商的，联合体成员存在不良信用记录，视同联合体存在不良信用记录。</w:t>
            </w:r>
          </w:p>
        </w:tc>
        <w:tc>
          <w:tcPr>
            <w:tcW w:w="1371" w:type="dxa"/>
            <w:noWrap w:val="0"/>
            <w:vAlign w:val="center"/>
          </w:tcPr>
          <w:p w14:paraId="16AECEE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无须供应商提供，由采购人或采购代理机构查询。</w:t>
            </w:r>
          </w:p>
        </w:tc>
      </w:tr>
      <w:tr w14:paraId="5CE9E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1CC6A464">
            <w:pPr>
              <w:tabs>
                <w:tab w:val="left" w:pos="1080"/>
              </w:tabs>
              <w:snapToGrid w:val="0"/>
              <w:jc w:val="center"/>
              <w:rPr>
                <w:rFonts w:hint="eastAsia" w:ascii="宋体" w:hAnsi="宋体" w:eastAsia="宋体" w:cs="宋体"/>
                <w:sz w:val="24"/>
                <w:highlight w:val="none"/>
              </w:rPr>
            </w:pPr>
          </w:p>
          <w:p w14:paraId="2E493E1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2021" w:type="dxa"/>
            <w:noWrap w:val="0"/>
            <w:vAlign w:val="top"/>
          </w:tcPr>
          <w:p w14:paraId="0FFAE2B8">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法律 、行政法 规规定的其他 条件</w:t>
            </w:r>
          </w:p>
        </w:tc>
        <w:tc>
          <w:tcPr>
            <w:tcW w:w="5273" w:type="dxa"/>
            <w:noWrap w:val="0"/>
            <w:vAlign w:val="top"/>
          </w:tcPr>
          <w:p w14:paraId="125C152C">
            <w:pPr>
              <w:tabs>
                <w:tab w:val="left" w:pos="1080"/>
              </w:tabs>
              <w:snapToGrid w:val="0"/>
              <w:jc w:val="center"/>
              <w:rPr>
                <w:rFonts w:hint="eastAsia" w:ascii="宋体" w:hAnsi="宋体" w:eastAsia="宋体" w:cs="宋体"/>
                <w:sz w:val="24"/>
                <w:highlight w:val="none"/>
              </w:rPr>
            </w:pPr>
          </w:p>
          <w:p w14:paraId="10A55812">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法律、行政法规规定的其他条件</w:t>
            </w:r>
          </w:p>
        </w:tc>
        <w:tc>
          <w:tcPr>
            <w:tcW w:w="1371" w:type="dxa"/>
            <w:noWrap w:val="0"/>
            <w:vAlign w:val="center"/>
          </w:tcPr>
          <w:p w14:paraId="0CAC9AE1">
            <w:pPr>
              <w:tabs>
                <w:tab w:val="left" w:pos="1080"/>
              </w:tabs>
              <w:snapToGrid w:val="0"/>
              <w:rPr>
                <w:rFonts w:hint="eastAsia" w:ascii="宋体" w:hAnsi="宋体" w:eastAsia="宋体" w:cs="宋体"/>
                <w:sz w:val="24"/>
                <w:highlight w:val="none"/>
              </w:rPr>
            </w:pPr>
            <w:r>
              <w:rPr>
                <w:rFonts w:hint="eastAsia" w:ascii="宋体" w:hAnsi="宋体" w:eastAsia="宋体" w:cs="宋体"/>
                <w:spacing w:val="14"/>
                <w:sz w:val="24"/>
                <w:szCs w:val="24"/>
                <w:highlight w:val="none"/>
              </w:rPr>
              <w:t>/</w:t>
            </w:r>
          </w:p>
        </w:tc>
      </w:tr>
      <w:tr w14:paraId="1FE0A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8" w:hRule="atLeast"/>
        </w:trPr>
        <w:tc>
          <w:tcPr>
            <w:tcW w:w="706" w:type="dxa"/>
            <w:noWrap w:val="0"/>
            <w:vAlign w:val="center"/>
          </w:tcPr>
          <w:p w14:paraId="521E29DD">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021" w:type="dxa"/>
            <w:noWrap w:val="0"/>
            <w:vAlign w:val="center"/>
          </w:tcPr>
          <w:p w14:paraId="33B8646B">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落实政府采购政策需满足的资格要求</w:t>
            </w:r>
          </w:p>
        </w:tc>
        <w:tc>
          <w:tcPr>
            <w:tcW w:w="5273" w:type="dxa"/>
            <w:noWrap w:val="0"/>
            <w:vAlign w:val="center"/>
          </w:tcPr>
          <w:p w14:paraId="23D344E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371" w:type="dxa"/>
            <w:noWrap w:val="0"/>
            <w:vAlign w:val="center"/>
          </w:tcPr>
          <w:p w14:paraId="45F23304">
            <w:pPr>
              <w:tabs>
                <w:tab w:val="left" w:pos="1080"/>
              </w:tabs>
              <w:snapToGrid w:val="0"/>
              <w:jc w:val="left"/>
              <w:rPr>
                <w:rFonts w:hint="eastAsia" w:ascii="宋体" w:hAnsi="宋体" w:eastAsia="宋体" w:cs="宋体"/>
                <w:sz w:val="24"/>
                <w:highlight w:val="none"/>
              </w:rPr>
            </w:pPr>
          </w:p>
        </w:tc>
      </w:tr>
      <w:tr w14:paraId="7B496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2A092CDF">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w:t>
            </w:r>
          </w:p>
        </w:tc>
        <w:tc>
          <w:tcPr>
            <w:tcW w:w="2021" w:type="dxa"/>
            <w:noWrap w:val="0"/>
            <w:vAlign w:val="top"/>
          </w:tcPr>
          <w:p w14:paraId="0BE78A6B">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中小企业政策证明文件</w:t>
            </w:r>
          </w:p>
        </w:tc>
        <w:tc>
          <w:tcPr>
            <w:tcW w:w="5273" w:type="dxa"/>
            <w:noWrap w:val="0"/>
            <w:vAlign w:val="top"/>
          </w:tcPr>
          <w:p w14:paraId="10D7A9FD">
            <w:pPr>
              <w:tabs>
                <w:tab w:val="left" w:pos="1080"/>
              </w:tabs>
              <w:snapToGrid w:val="0"/>
              <w:jc w:val="both"/>
              <w:rPr>
                <w:rFonts w:hint="eastAsia" w:ascii="宋体" w:hAnsi="宋体" w:eastAsia="宋体" w:cs="宋体"/>
                <w:sz w:val="24"/>
                <w:highlight w:val="none"/>
              </w:rPr>
            </w:pPr>
            <w:r>
              <w:rPr>
                <w:rFonts w:hint="eastAsia" w:ascii="宋体" w:hAnsi="宋体" w:eastAsia="宋体" w:cs="宋体"/>
                <w:sz w:val="24"/>
                <w:highlight w:val="none"/>
              </w:rPr>
              <w:t>具体要求见第一章《采购邀请》</w:t>
            </w:r>
          </w:p>
        </w:tc>
        <w:tc>
          <w:tcPr>
            <w:tcW w:w="1371" w:type="dxa"/>
            <w:noWrap w:val="0"/>
            <w:vAlign w:val="center"/>
          </w:tcPr>
          <w:p w14:paraId="42385D0A">
            <w:pPr>
              <w:tabs>
                <w:tab w:val="left" w:pos="1080"/>
              </w:tabs>
              <w:snapToGrid w:val="0"/>
              <w:jc w:val="left"/>
              <w:rPr>
                <w:rFonts w:hint="eastAsia" w:ascii="宋体" w:hAnsi="宋体" w:eastAsia="宋体" w:cs="宋体"/>
                <w:sz w:val="24"/>
                <w:highlight w:val="none"/>
              </w:rPr>
            </w:pPr>
          </w:p>
        </w:tc>
      </w:tr>
      <w:tr w14:paraId="15EF5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27F9FAA">
            <w:pPr>
              <w:tabs>
                <w:tab w:val="left" w:pos="1080"/>
              </w:tabs>
              <w:snapToGrid w:val="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2-1</w:t>
            </w:r>
            <w:r>
              <w:rPr>
                <w:rFonts w:hint="eastAsia" w:ascii="宋体" w:hAnsi="宋体" w:eastAsia="宋体" w:cs="宋体"/>
                <w:sz w:val="24"/>
                <w:highlight w:val="none"/>
                <w:lang w:val="en-US" w:eastAsia="zh-CN"/>
              </w:rPr>
              <w:t>-1</w:t>
            </w:r>
          </w:p>
        </w:tc>
        <w:tc>
          <w:tcPr>
            <w:tcW w:w="2021" w:type="dxa"/>
            <w:noWrap w:val="0"/>
            <w:vAlign w:val="center"/>
          </w:tcPr>
          <w:p w14:paraId="63E5E5D3">
            <w:pPr>
              <w:tabs>
                <w:tab w:val="left" w:pos="1080"/>
              </w:tabs>
              <w:snapToGrid w:val="0"/>
              <w:jc w:val="left"/>
              <w:rPr>
                <w:rFonts w:hint="default" w:ascii="宋体" w:hAnsi="宋体" w:eastAsia="宋体" w:cs="宋体"/>
                <w:sz w:val="24"/>
                <w:highlight w:val="none"/>
                <w:lang w:val="en-US" w:eastAsia="zh-CN"/>
              </w:rPr>
            </w:pPr>
            <w:r>
              <w:rPr>
                <w:rFonts w:hint="eastAsia" w:ascii="宋体" w:hAnsi="宋体" w:eastAsia="宋体" w:cs="宋体"/>
                <w:sz w:val="24"/>
                <w:highlight w:val="none"/>
              </w:rPr>
              <w:t>中小企业声明函</w:t>
            </w:r>
          </w:p>
        </w:tc>
        <w:tc>
          <w:tcPr>
            <w:tcW w:w="5273" w:type="dxa"/>
            <w:noWrap w:val="0"/>
            <w:vAlign w:val="center"/>
          </w:tcPr>
          <w:p w14:paraId="224F5E6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当本项目（包）涉及预留份额专门面向中小 企业采购 ，提供如下资料：</w:t>
            </w:r>
          </w:p>
          <w:p w14:paraId="71DCB9D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1、供应商单独响应的，应提供《中小企业声明函》或《残疾人福利性单位声明函》或 由省级以上监狱管理局、戒毒管理局（含新疆生产建设兵团）出具的属于监狱企业的证 明文件。</w:t>
            </w:r>
          </w:p>
          <w:p w14:paraId="305FD282">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 声明函》或由省级以上监狱管理局、戒毒管 理局（含新疆生产建设兵团）出具的属于监 狱企业的证明文件中如实填报，且满足采购文件关于预留份额的要求。</w:t>
            </w:r>
          </w:p>
        </w:tc>
        <w:tc>
          <w:tcPr>
            <w:tcW w:w="1371" w:type="dxa"/>
            <w:noWrap w:val="0"/>
            <w:vAlign w:val="center"/>
          </w:tcPr>
          <w:p w14:paraId="0B555EA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格式见《响应文件格式》</w:t>
            </w:r>
          </w:p>
        </w:tc>
      </w:tr>
      <w:tr w14:paraId="00FEE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3439E9C">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2-2</w:t>
            </w:r>
          </w:p>
        </w:tc>
        <w:tc>
          <w:tcPr>
            <w:tcW w:w="2021" w:type="dxa"/>
            <w:noWrap w:val="0"/>
            <w:vAlign w:val="center"/>
          </w:tcPr>
          <w:p w14:paraId="2576048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其它落实政府采购政策的资格要求</w:t>
            </w:r>
          </w:p>
        </w:tc>
        <w:tc>
          <w:tcPr>
            <w:tcW w:w="5273" w:type="dxa"/>
            <w:noWrap w:val="0"/>
            <w:vAlign w:val="center"/>
          </w:tcPr>
          <w:p w14:paraId="4BD1C763">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371" w:type="dxa"/>
            <w:noWrap w:val="0"/>
            <w:vAlign w:val="center"/>
          </w:tcPr>
          <w:p w14:paraId="22D07A2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6449A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6BBA42C7">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021" w:type="dxa"/>
            <w:noWrap w:val="0"/>
            <w:vAlign w:val="center"/>
          </w:tcPr>
          <w:p w14:paraId="0403D6E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本项目的特定资格要求</w:t>
            </w:r>
          </w:p>
        </w:tc>
        <w:tc>
          <w:tcPr>
            <w:tcW w:w="5273" w:type="dxa"/>
            <w:noWrap w:val="0"/>
            <w:vAlign w:val="center"/>
          </w:tcPr>
          <w:p w14:paraId="22169BA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tc>
        <w:tc>
          <w:tcPr>
            <w:tcW w:w="1371" w:type="dxa"/>
            <w:noWrap w:val="0"/>
            <w:vAlign w:val="center"/>
          </w:tcPr>
          <w:p w14:paraId="352A79EA">
            <w:pPr>
              <w:tabs>
                <w:tab w:val="left" w:pos="1080"/>
              </w:tabs>
              <w:snapToGrid w:val="0"/>
              <w:jc w:val="left"/>
              <w:rPr>
                <w:rFonts w:hint="eastAsia" w:ascii="宋体" w:hAnsi="宋体" w:eastAsia="宋体" w:cs="宋体"/>
                <w:sz w:val="24"/>
                <w:highlight w:val="none"/>
              </w:rPr>
            </w:pPr>
          </w:p>
        </w:tc>
      </w:tr>
      <w:tr w14:paraId="55482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37EA4D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3-1</w:t>
            </w:r>
          </w:p>
        </w:tc>
        <w:tc>
          <w:tcPr>
            <w:tcW w:w="2021" w:type="dxa"/>
            <w:noWrap w:val="0"/>
            <w:vAlign w:val="center"/>
          </w:tcPr>
          <w:p w14:paraId="348C057D">
            <w:pPr>
              <w:tabs>
                <w:tab w:val="left" w:pos="1080"/>
              </w:tabs>
              <w:snapToGrid w:val="0"/>
              <w:jc w:val="left"/>
              <w:rPr>
                <w:rFonts w:hint="eastAsia" w:ascii="宋体" w:hAnsi="宋体" w:eastAsia="宋体" w:cs="宋体"/>
                <w:sz w:val="24"/>
                <w:highlight w:val="none"/>
                <w:lang w:val="en-US" w:eastAsia="zh-CN"/>
              </w:rPr>
            </w:pPr>
            <w:r>
              <w:rPr>
                <w:rFonts w:hint="eastAsia" w:ascii="宋体" w:hAnsi="宋体" w:eastAsia="宋体" w:cs="宋体"/>
                <w:sz w:val="24"/>
                <w:highlight w:val="none"/>
              </w:rPr>
              <w:t>本项目对于联合体的要求</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本项目不涉及）</w:t>
            </w:r>
          </w:p>
        </w:tc>
        <w:tc>
          <w:tcPr>
            <w:tcW w:w="5273" w:type="dxa"/>
            <w:noWrap w:val="0"/>
            <w:vAlign w:val="center"/>
          </w:tcPr>
          <w:p w14:paraId="0C74E2E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 xml:space="preserve">1 </w:t>
            </w:r>
            <w:r>
              <w:rPr>
                <w:rFonts w:hint="eastAsia" w:ascii="宋体" w:hAnsi="宋体" w:eastAsia="宋体" w:cs="宋体"/>
                <w:sz w:val="24"/>
                <w:highlight w:val="none"/>
                <w:lang w:eastAsia="zh-CN"/>
              </w:rPr>
              <w:t>、</w:t>
            </w:r>
            <w:r>
              <w:rPr>
                <w:rFonts w:hint="eastAsia" w:ascii="宋体" w:hAnsi="宋体" w:eastAsia="宋体" w:cs="宋体"/>
                <w:sz w:val="24"/>
                <w:highlight w:val="none"/>
              </w:rPr>
              <w:t>如本项目接受联合体磋商且供应商为 联合体时必须提供《联合协议》，明确各方拟 承担的工作和责任，并指定联合体牵头人</w:t>
            </w:r>
            <w:r>
              <w:rPr>
                <w:rFonts w:hint="eastAsia" w:ascii="宋体" w:hAnsi="宋体" w:eastAsia="宋体" w:cs="宋体"/>
                <w:sz w:val="24"/>
                <w:highlight w:val="none"/>
                <w:lang w:eastAsia="zh-CN"/>
              </w:rPr>
              <w:t>，</w:t>
            </w:r>
            <w:r>
              <w:rPr>
                <w:rFonts w:hint="eastAsia" w:ascii="宋体" w:hAnsi="宋体" w:eastAsia="宋体" w:cs="宋体"/>
                <w:sz w:val="24"/>
                <w:highlight w:val="none"/>
              </w:rPr>
              <w:t>授权其代表所有联合体成员负责本项目磋商 和合同实施阶段的牵头、协调工作。该联合协议应当作为响应文件的组成部分 ，与响应文件其他内容同时提交。</w:t>
            </w:r>
          </w:p>
          <w:p w14:paraId="6CA7A52D">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2 、联合体各成员单位均须提供本表中序号 1-1、1-2 的证明文件。联合体各成员单位均应满足本表 3-2 项规定。</w:t>
            </w:r>
          </w:p>
          <w:p w14:paraId="2C44404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 、本表序号 3-3 项规定的其他特定资格要求中的每一小项要求，联合体各方中至少应当有一方符合本表中其他资格要求并提供证明文件。</w:t>
            </w:r>
          </w:p>
          <w:p w14:paraId="5F804D11">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4 、联合体中有同类资质的供应商按照联合体分工承担相同工作的，应当按照资质等级较低的供应商确定资质等级。</w:t>
            </w:r>
          </w:p>
          <w:p w14:paraId="06551179">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5 、以联合体形式参加政府采购活动的 ，联合体各方不得再单独参加或者与其他供应商另外组成联合体参加同一合同项下的政府采购活动。</w:t>
            </w:r>
          </w:p>
          <w:p w14:paraId="2960CA35">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6 、若联合体中任一成员单位中途退出 ，则 该联合体的响应无效。</w:t>
            </w:r>
          </w:p>
          <w:p w14:paraId="38780DD8">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7 、本项目不接受联合体响应时 ，供应商不得为联合体。</w:t>
            </w:r>
          </w:p>
        </w:tc>
        <w:tc>
          <w:tcPr>
            <w:tcW w:w="1371" w:type="dxa"/>
            <w:noWrap w:val="0"/>
            <w:vAlign w:val="center"/>
          </w:tcPr>
          <w:p w14:paraId="4E2E444A">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提供《联合协议》 原件的电子件格式见《响应文件格式》</w:t>
            </w:r>
          </w:p>
        </w:tc>
      </w:tr>
      <w:tr w14:paraId="2F2CC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58214569">
            <w:pPr>
              <w:tabs>
                <w:tab w:val="left" w:pos="1080"/>
              </w:tabs>
              <w:snapToGrid w:val="0"/>
              <w:jc w:val="left"/>
              <w:rPr>
                <w:rFonts w:hint="eastAsia" w:ascii="宋体" w:hAnsi="宋体" w:eastAsia="宋体" w:cs="宋体"/>
                <w:sz w:val="24"/>
                <w:highlight w:val="none"/>
              </w:rPr>
            </w:pPr>
          </w:p>
          <w:p w14:paraId="11A75F5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3-2</w:t>
            </w:r>
          </w:p>
        </w:tc>
        <w:tc>
          <w:tcPr>
            <w:tcW w:w="2021" w:type="dxa"/>
            <w:noWrap w:val="0"/>
            <w:vAlign w:val="top"/>
          </w:tcPr>
          <w:p w14:paraId="2EA3ACF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政府购买服务承接主体的要求</w:t>
            </w:r>
          </w:p>
        </w:tc>
        <w:tc>
          <w:tcPr>
            <w:tcW w:w="5273" w:type="dxa"/>
            <w:noWrap w:val="0"/>
            <w:vAlign w:val="top"/>
          </w:tcPr>
          <w:p w14:paraId="76964664">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如本项目属于政府购买服务，供应商不属于公益一类事业单位 、使用事业编制且由财政拨款保障的群团组织。</w:t>
            </w:r>
          </w:p>
        </w:tc>
        <w:tc>
          <w:tcPr>
            <w:tcW w:w="1371" w:type="dxa"/>
            <w:noWrap w:val="0"/>
            <w:vAlign w:val="top"/>
          </w:tcPr>
          <w:p w14:paraId="4A4A9D40">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格式见《响应文件格 式》“ 1-2 供应商资格声明书 ”</w:t>
            </w:r>
          </w:p>
        </w:tc>
      </w:tr>
      <w:tr w14:paraId="20793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09697C9B">
            <w:pPr>
              <w:tabs>
                <w:tab w:val="left" w:pos="1080"/>
              </w:tabs>
              <w:snapToGrid w:val="0"/>
              <w:jc w:val="left"/>
              <w:rPr>
                <w:rFonts w:hint="eastAsia" w:ascii="宋体" w:hAnsi="宋体" w:eastAsia="宋体" w:cs="宋体"/>
                <w:sz w:val="24"/>
                <w:highlight w:val="none"/>
              </w:rPr>
            </w:pPr>
          </w:p>
          <w:p w14:paraId="1AB33607">
            <w:pPr>
              <w:tabs>
                <w:tab w:val="left" w:pos="1080"/>
              </w:tabs>
              <w:snapToGrid w:val="0"/>
              <w:jc w:val="left"/>
              <w:rPr>
                <w:rFonts w:hint="eastAsia" w:ascii="宋体" w:hAnsi="宋体" w:eastAsia="宋体" w:cs="宋体"/>
                <w:sz w:val="24"/>
                <w:highlight w:val="none"/>
              </w:rPr>
            </w:pPr>
          </w:p>
          <w:p w14:paraId="14609B7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3-3</w:t>
            </w:r>
          </w:p>
        </w:tc>
        <w:tc>
          <w:tcPr>
            <w:tcW w:w="2021" w:type="dxa"/>
            <w:noWrap w:val="0"/>
            <w:vAlign w:val="top"/>
          </w:tcPr>
          <w:p w14:paraId="3DFFBE12">
            <w:pPr>
              <w:tabs>
                <w:tab w:val="left" w:pos="1080"/>
              </w:tabs>
              <w:snapToGrid w:val="0"/>
              <w:jc w:val="left"/>
              <w:rPr>
                <w:rFonts w:hint="eastAsia" w:ascii="宋体" w:hAnsi="宋体" w:eastAsia="宋体" w:cs="宋体"/>
                <w:sz w:val="24"/>
                <w:highlight w:val="none"/>
              </w:rPr>
            </w:pPr>
          </w:p>
          <w:p w14:paraId="62BB825F">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其他特定资格要求</w:t>
            </w:r>
          </w:p>
        </w:tc>
        <w:tc>
          <w:tcPr>
            <w:tcW w:w="5273" w:type="dxa"/>
            <w:noWrap w:val="0"/>
            <w:vAlign w:val="top"/>
          </w:tcPr>
          <w:p w14:paraId="1B9451B7">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如有，见第一章《采购邀请》</w:t>
            </w:r>
          </w:p>
          <w:p w14:paraId="7EE6A80C">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注 ：如联合体中有同类资质的供应商按照联合体分工承担相同工作的 ，均应当提供资质证书电子件或电子证照。</w:t>
            </w:r>
          </w:p>
        </w:tc>
        <w:tc>
          <w:tcPr>
            <w:tcW w:w="1371" w:type="dxa"/>
            <w:noWrap w:val="0"/>
            <w:vAlign w:val="top"/>
          </w:tcPr>
          <w:p w14:paraId="6D34C6DE">
            <w:pPr>
              <w:tabs>
                <w:tab w:val="left" w:pos="1080"/>
              </w:tabs>
              <w:snapToGrid w:val="0"/>
              <w:jc w:val="left"/>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4DB09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83BC2D6">
            <w:pPr>
              <w:tabs>
                <w:tab w:val="left" w:pos="1080"/>
              </w:tabs>
              <w:snapToGrid w:val="0"/>
              <w:jc w:val="center"/>
              <w:rPr>
                <w:rFonts w:hint="eastAsia" w:ascii="宋体" w:hAnsi="宋体" w:eastAsia="宋体" w:cs="宋体"/>
                <w:sz w:val="24"/>
                <w:highlight w:val="none"/>
              </w:rPr>
            </w:pPr>
            <w:r>
              <w:rPr>
                <w:rFonts w:hint="eastAsia"/>
                <w:sz w:val="24"/>
                <w:highlight w:val="none"/>
              </w:rPr>
              <w:t>4</w:t>
            </w:r>
          </w:p>
        </w:tc>
        <w:tc>
          <w:tcPr>
            <w:tcW w:w="2021" w:type="dxa"/>
            <w:noWrap w:val="0"/>
            <w:vAlign w:val="center"/>
          </w:tcPr>
          <w:p w14:paraId="0A95CA1C">
            <w:pPr>
              <w:tabs>
                <w:tab w:val="left" w:pos="1080"/>
              </w:tabs>
              <w:snapToGrid w:val="0"/>
              <w:rPr>
                <w:rFonts w:hint="eastAsia" w:ascii="宋体" w:hAnsi="宋体" w:eastAsia="宋体" w:cs="宋体"/>
                <w:sz w:val="24"/>
                <w:highlight w:val="none"/>
              </w:rPr>
            </w:pPr>
            <w:r>
              <w:rPr>
                <w:sz w:val="24"/>
                <w:highlight w:val="none"/>
              </w:rPr>
              <w:t>获取招标文件</w:t>
            </w:r>
          </w:p>
        </w:tc>
        <w:tc>
          <w:tcPr>
            <w:tcW w:w="5273" w:type="dxa"/>
            <w:noWrap w:val="0"/>
            <w:vAlign w:val="center"/>
          </w:tcPr>
          <w:p w14:paraId="5BDDD613">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竞争性磋商</w:t>
            </w:r>
            <w:r>
              <w:rPr>
                <w:sz w:val="24"/>
                <w:highlight w:val="none"/>
              </w:rPr>
              <w:t>文件。</w:t>
            </w:r>
          </w:p>
          <w:p w14:paraId="1C31AC7F">
            <w:pPr>
              <w:tabs>
                <w:tab w:val="left" w:pos="1080"/>
              </w:tabs>
              <w:snapToGrid w:val="0"/>
              <w:rPr>
                <w:rFonts w:hint="eastAsia" w:ascii="宋体" w:hAnsi="宋体" w:eastAsia="宋体" w:cs="宋体"/>
                <w:sz w:val="24"/>
                <w:highlight w:val="none"/>
              </w:rPr>
            </w:pPr>
            <w:r>
              <w:rPr>
                <w:sz w:val="24"/>
                <w:highlight w:val="none"/>
              </w:rPr>
              <w:t>注 ：如本项目接受联合体，且供应商为联合体时 ，联合体中任一成员获取文件即视为满足要求。</w:t>
            </w:r>
          </w:p>
        </w:tc>
        <w:tc>
          <w:tcPr>
            <w:tcW w:w="1371" w:type="dxa"/>
            <w:noWrap w:val="0"/>
            <w:vAlign w:val="center"/>
          </w:tcPr>
          <w:p w14:paraId="20638509">
            <w:pPr>
              <w:tabs>
                <w:tab w:val="left" w:pos="1080"/>
              </w:tabs>
              <w:snapToGrid w:val="0"/>
              <w:rPr>
                <w:rFonts w:hint="eastAsia" w:ascii="宋体" w:hAnsi="宋体" w:eastAsia="宋体" w:cs="宋体"/>
                <w:sz w:val="24"/>
                <w:highlight w:val="none"/>
              </w:rPr>
            </w:pPr>
          </w:p>
        </w:tc>
      </w:tr>
    </w:tbl>
    <w:p w14:paraId="73FA8144">
      <w:pPr>
        <w:widowControl/>
        <w:numPr>
          <w:ilvl w:val="0"/>
          <w:numId w:val="0"/>
        </w:numPr>
        <w:tabs>
          <w:tab w:val="left" w:pos="1080"/>
        </w:tabs>
        <w:snapToGrid w:val="0"/>
        <w:spacing w:line="360" w:lineRule="auto"/>
        <w:jc w:val="left"/>
        <w:rPr>
          <w:sz w:val="24"/>
          <w:highlight w:val="none"/>
        </w:rPr>
      </w:pPr>
    </w:p>
    <w:p w14:paraId="15BB1D88">
      <w:pPr>
        <w:widowControl/>
        <w:numPr>
          <w:ilvl w:val="0"/>
          <w:numId w:val="0"/>
        </w:numPr>
        <w:tabs>
          <w:tab w:val="left" w:pos="1080"/>
        </w:tabs>
        <w:snapToGrid w:val="0"/>
        <w:spacing w:line="360" w:lineRule="auto"/>
        <w:ind w:left="357" w:leftChars="0"/>
        <w:jc w:val="left"/>
        <w:rPr>
          <w:sz w:val="24"/>
          <w:highlight w:val="none"/>
        </w:rPr>
        <w:sectPr>
          <w:headerReference r:id="rId12" w:type="default"/>
          <w:footerReference r:id="rId1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558D6D7E">
      <w:pPr>
        <w:widowControl/>
        <w:numPr>
          <w:ilvl w:val="1"/>
          <w:numId w:val="69"/>
        </w:numPr>
        <w:tabs>
          <w:tab w:val="left" w:pos="1080"/>
        </w:tabs>
        <w:snapToGrid w:val="0"/>
        <w:spacing w:line="360" w:lineRule="auto"/>
        <w:ind w:hanging="720"/>
        <w:jc w:val="left"/>
        <w:rPr>
          <w:sz w:val="24"/>
          <w:highlight w:val="none"/>
        </w:rPr>
      </w:pPr>
      <w:r>
        <w:rPr>
          <w:sz w:val="24"/>
          <w:highlight w:val="none"/>
        </w:rPr>
        <w:t>《符合性审查要求》见下表：</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Start w:id="506" w:name="_Hlt487972895"/>
      <w:bookmarkEnd w:id="506"/>
    </w:p>
    <w:p w14:paraId="6BA2CE97">
      <w:pPr>
        <w:widowControl/>
        <w:spacing w:line="360" w:lineRule="auto"/>
        <w:jc w:val="center"/>
        <w:rPr>
          <w:b/>
          <w:kern w:val="0"/>
          <w:sz w:val="24"/>
          <w:highlight w:val="none"/>
        </w:rPr>
      </w:pPr>
      <w:r>
        <w:rPr>
          <w:b/>
          <w:kern w:val="0"/>
          <w:sz w:val="24"/>
          <w:highlight w:val="none"/>
        </w:rPr>
        <w:t>符合性审查要求</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5B33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18E25165">
            <w:pPr>
              <w:widowControl/>
              <w:jc w:val="center"/>
              <w:rPr>
                <w:b/>
                <w:kern w:val="0"/>
                <w:sz w:val="24"/>
                <w:highlight w:val="none"/>
              </w:rPr>
            </w:pPr>
            <w:r>
              <w:rPr>
                <w:b/>
                <w:kern w:val="0"/>
                <w:sz w:val="24"/>
                <w:highlight w:val="none"/>
              </w:rPr>
              <w:t>序号</w:t>
            </w:r>
          </w:p>
        </w:tc>
        <w:tc>
          <w:tcPr>
            <w:tcW w:w="976" w:type="pct"/>
            <w:vAlign w:val="center"/>
          </w:tcPr>
          <w:p w14:paraId="4CF23ABD">
            <w:pPr>
              <w:widowControl/>
              <w:jc w:val="center"/>
              <w:rPr>
                <w:b/>
                <w:kern w:val="0"/>
                <w:sz w:val="24"/>
                <w:highlight w:val="none"/>
              </w:rPr>
            </w:pPr>
            <w:r>
              <w:rPr>
                <w:b/>
                <w:kern w:val="0"/>
                <w:sz w:val="24"/>
                <w:highlight w:val="none"/>
              </w:rPr>
              <w:t>审查因素</w:t>
            </w:r>
          </w:p>
        </w:tc>
        <w:tc>
          <w:tcPr>
            <w:tcW w:w="3620" w:type="pct"/>
            <w:vAlign w:val="center"/>
          </w:tcPr>
          <w:p w14:paraId="7F896AE9">
            <w:pPr>
              <w:widowControl/>
              <w:jc w:val="center"/>
              <w:rPr>
                <w:b/>
                <w:kern w:val="0"/>
                <w:sz w:val="24"/>
                <w:highlight w:val="none"/>
              </w:rPr>
            </w:pPr>
            <w:r>
              <w:rPr>
                <w:b/>
                <w:kern w:val="0"/>
                <w:sz w:val="24"/>
                <w:highlight w:val="none"/>
              </w:rPr>
              <w:t>审查内容</w:t>
            </w:r>
          </w:p>
        </w:tc>
      </w:tr>
      <w:tr w14:paraId="5612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4" w:type="pct"/>
            <w:vAlign w:val="center"/>
          </w:tcPr>
          <w:p w14:paraId="4A938A58">
            <w:pPr>
              <w:widowControl/>
              <w:jc w:val="center"/>
              <w:rPr>
                <w:kern w:val="0"/>
                <w:sz w:val="24"/>
                <w:highlight w:val="none"/>
              </w:rPr>
            </w:pPr>
            <w:r>
              <w:rPr>
                <w:kern w:val="0"/>
                <w:sz w:val="24"/>
                <w:highlight w:val="none"/>
              </w:rPr>
              <w:t>1</w:t>
            </w:r>
          </w:p>
        </w:tc>
        <w:tc>
          <w:tcPr>
            <w:tcW w:w="976" w:type="pct"/>
            <w:vAlign w:val="center"/>
          </w:tcPr>
          <w:p w14:paraId="382FE3AE">
            <w:pPr>
              <w:widowControl/>
              <w:jc w:val="left"/>
              <w:rPr>
                <w:kern w:val="0"/>
                <w:sz w:val="24"/>
                <w:highlight w:val="none"/>
              </w:rPr>
            </w:pPr>
            <w:r>
              <w:rPr>
                <w:kern w:val="0"/>
                <w:sz w:val="24"/>
                <w:highlight w:val="none"/>
              </w:rPr>
              <w:t>授权委托书</w:t>
            </w:r>
          </w:p>
        </w:tc>
        <w:tc>
          <w:tcPr>
            <w:tcW w:w="3620" w:type="pct"/>
            <w:vAlign w:val="center"/>
          </w:tcPr>
          <w:p w14:paraId="2E089924">
            <w:pPr>
              <w:widowControl/>
              <w:jc w:val="left"/>
              <w:rPr>
                <w:kern w:val="0"/>
                <w:sz w:val="24"/>
                <w:highlight w:val="none"/>
              </w:rPr>
            </w:pPr>
            <w:r>
              <w:rPr>
                <w:kern w:val="0"/>
                <w:sz w:val="24"/>
                <w:highlight w:val="none"/>
              </w:rPr>
              <w:t>按招标文件要求提供授权委托书；</w:t>
            </w:r>
          </w:p>
        </w:tc>
      </w:tr>
      <w:tr w14:paraId="18AB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4" w:type="pct"/>
            <w:vAlign w:val="center"/>
          </w:tcPr>
          <w:p w14:paraId="37209C00">
            <w:pPr>
              <w:widowControl/>
              <w:jc w:val="center"/>
              <w:rPr>
                <w:kern w:val="0"/>
                <w:sz w:val="24"/>
                <w:highlight w:val="none"/>
              </w:rPr>
            </w:pPr>
            <w:r>
              <w:rPr>
                <w:kern w:val="0"/>
                <w:sz w:val="24"/>
                <w:highlight w:val="none"/>
              </w:rPr>
              <w:t>2</w:t>
            </w:r>
          </w:p>
        </w:tc>
        <w:tc>
          <w:tcPr>
            <w:tcW w:w="976" w:type="pct"/>
            <w:vAlign w:val="center"/>
          </w:tcPr>
          <w:p w14:paraId="36C24A9A">
            <w:pPr>
              <w:widowControl/>
              <w:jc w:val="left"/>
              <w:rPr>
                <w:kern w:val="0"/>
                <w:sz w:val="24"/>
                <w:highlight w:val="none"/>
              </w:rPr>
            </w:pPr>
            <w:r>
              <w:rPr>
                <w:kern w:val="0"/>
                <w:sz w:val="24"/>
                <w:highlight w:val="none"/>
              </w:rPr>
              <w:t>投标完整性</w:t>
            </w:r>
          </w:p>
        </w:tc>
        <w:tc>
          <w:tcPr>
            <w:tcW w:w="3620" w:type="pct"/>
            <w:vAlign w:val="center"/>
          </w:tcPr>
          <w:p w14:paraId="11DBE216">
            <w:pPr>
              <w:widowControl/>
              <w:jc w:val="left"/>
              <w:rPr>
                <w:kern w:val="0"/>
                <w:sz w:val="24"/>
                <w:highlight w:val="none"/>
              </w:rPr>
            </w:pPr>
            <w:r>
              <w:rPr>
                <w:rFonts w:hint="eastAsia"/>
                <w:sz w:val="24"/>
                <w:highlight w:val="none"/>
              </w:rPr>
              <w:t>未</w:t>
            </w:r>
            <w:r>
              <w:rPr>
                <w:sz w:val="24"/>
                <w:highlight w:val="none"/>
              </w:rPr>
              <w:t>将一个采购包中的内容拆开投标；</w:t>
            </w:r>
          </w:p>
        </w:tc>
      </w:tr>
      <w:tr w14:paraId="3E08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5CAABB2">
            <w:pPr>
              <w:widowControl/>
              <w:jc w:val="center"/>
              <w:rPr>
                <w:kern w:val="0"/>
                <w:sz w:val="24"/>
                <w:highlight w:val="none"/>
              </w:rPr>
            </w:pPr>
            <w:r>
              <w:rPr>
                <w:kern w:val="0"/>
                <w:sz w:val="24"/>
                <w:highlight w:val="none"/>
              </w:rPr>
              <w:t>3</w:t>
            </w:r>
          </w:p>
        </w:tc>
        <w:tc>
          <w:tcPr>
            <w:tcW w:w="976" w:type="pct"/>
            <w:vAlign w:val="center"/>
          </w:tcPr>
          <w:p w14:paraId="67878B94">
            <w:pPr>
              <w:widowControl/>
              <w:jc w:val="left"/>
              <w:rPr>
                <w:kern w:val="0"/>
                <w:sz w:val="24"/>
                <w:highlight w:val="none"/>
              </w:rPr>
            </w:pPr>
            <w:r>
              <w:rPr>
                <w:kern w:val="0"/>
                <w:sz w:val="24"/>
                <w:highlight w:val="none"/>
              </w:rPr>
              <w:t>投标报价</w:t>
            </w:r>
          </w:p>
        </w:tc>
        <w:tc>
          <w:tcPr>
            <w:tcW w:w="3620" w:type="pct"/>
            <w:vAlign w:val="center"/>
          </w:tcPr>
          <w:p w14:paraId="279312E4">
            <w:pPr>
              <w:widowControl/>
              <w:jc w:val="left"/>
              <w:rPr>
                <w:kern w:val="0"/>
                <w:sz w:val="24"/>
                <w:highlight w:val="none"/>
              </w:rPr>
            </w:pPr>
            <w:r>
              <w:rPr>
                <w:kern w:val="0"/>
                <w:sz w:val="24"/>
                <w:highlight w:val="none"/>
              </w:rPr>
              <w:t>投标报价</w:t>
            </w:r>
            <w:r>
              <w:rPr>
                <w:rFonts w:hint="eastAsia"/>
                <w:kern w:val="0"/>
                <w:sz w:val="24"/>
                <w:highlight w:val="none"/>
              </w:rPr>
              <w:t>未</w:t>
            </w:r>
            <w:r>
              <w:rPr>
                <w:sz w:val="24"/>
                <w:highlight w:val="none"/>
              </w:rPr>
              <w:t>超过招标文件中规定的项目/采购包预算金额或者项目/采购包最高限价</w:t>
            </w:r>
            <w:r>
              <w:rPr>
                <w:kern w:val="0"/>
                <w:sz w:val="24"/>
                <w:highlight w:val="none"/>
              </w:rPr>
              <w:t>；</w:t>
            </w:r>
          </w:p>
        </w:tc>
      </w:tr>
      <w:tr w14:paraId="488D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0400BB">
            <w:pPr>
              <w:widowControl/>
              <w:jc w:val="center"/>
              <w:rPr>
                <w:kern w:val="0"/>
                <w:sz w:val="24"/>
                <w:highlight w:val="none"/>
              </w:rPr>
            </w:pPr>
            <w:r>
              <w:rPr>
                <w:kern w:val="0"/>
                <w:sz w:val="24"/>
                <w:highlight w:val="none"/>
              </w:rPr>
              <w:t>4</w:t>
            </w:r>
          </w:p>
        </w:tc>
        <w:tc>
          <w:tcPr>
            <w:tcW w:w="976" w:type="pct"/>
            <w:vAlign w:val="center"/>
          </w:tcPr>
          <w:p w14:paraId="53616575">
            <w:pPr>
              <w:widowControl/>
              <w:jc w:val="left"/>
              <w:rPr>
                <w:kern w:val="0"/>
                <w:sz w:val="24"/>
                <w:highlight w:val="none"/>
              </w:rPr>
            </w:pPr>
            <w:r>
              <w:rPr>
                <w:kern w:val="0"/>
                <w:sz w:val="24"/>
                <w:highlight w:val="none"/>
              </w:rPr>
              <w:t>报价唯一性</w:t>
            </w:r>
          </w:p>
        </w:tc>
        <w:tc>
          <w:tcPr>
            <w:tcW w:w="3620" w:type="pct"/>
            <w:vAlign w:val="center"/>
          </w:tcPr>
          <w:p w14:paraId="72EE344A">
            <w:pPr>
              <w:widowControl/>
              <w:jc w:val="left"/>
              <w:rPr>
                <w:kern w:val="0"/>
                <w:sz w:val="24"/>
                <w:highlight w:val="none"/>
              </w:rPr>
            </w:pPr>
            <w:r>
              <w:rPr>
                <w:kern w:val="0"/>
                <w:sz w:val="24"/>
                <w:highlight w:val="none"/>
              </w:rPr>
              <w:t>投标文件</w:t>
            </w:r>
            <w:r>
              <w:rPr>
                <w:rFonts w:hint="eastAsia"/>
                <w:kern w:val="0"/>
                <w:sz w:val="24"/>
                <w:highlight w:val="none"/>
              </w:rPr>
              <w:t>未</w:t>
            </w:r>
            <w:r>
              <w:rPr>
                <w:rFonts w:hint="eastAsia"/>
                <w:sz w:val="24"/>
                <w:highlight w:val="none"/>
              </w:rPr>
              <w:t>出现可选择性或可调整的报价（招标文件另有规定的除外）</w:t>
            </w:r>
            <w:r>
              <w:rPr>
                <w:kern w:val="0"/>
                <w:sz w:val="24"/>
                <w:highlight w:val="none"/>
              </w:rPr>
              <w:t>；</w:t>
            </w:r>
          </w:p>
        </w:tc>
      </w:tr>
      <w:tr w14:paraId="4AB4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018750C">
            <w:pPr>
              <w:widowControl/>
              <w:jc w:val="center"/>
              <w:rPr>
                <w:kern w:val="0"/>
                <w:sz w:val="24"/>
                <w:highlight w:val="none"/>
              </w:rPr>
            </w:pPr>
            <w:r>
              <w:rPr>
                <w:kern w:val="0"/>
                <w:sz w:val="24"/>
                <w:highlight w:val="none"/>
              </w:rPr>
              <w:t>5</w:t>
            </w:r>
          </w:p>
        </w:tc>
        <w:tc>
          <w:tcPr>
            <w:tcW w:w="976" w:type="pct"/>
            <w:vAlign w:val="center"/>
          </w:tcPr>
          <w:p w14:paraId="6E827636">
            <w:pPr>
              <w:widowControl/>
              <w:jc w:val="left"/>
              <w:rPr>
                <w:kern w:val="0"/>
                <w:sz w:val="24"/>
                <w:highlight w:val="none"/>
              </w:rPr>
            </w:pPr>
            <w:r>
              <w:rPr>
                <w:kern w:val="0"/>
                <w:sz w:val="24"/>
                <w:highlight w:val="none"/>
              </w:rPr>
              <w:t>投标有效期</w:t>
            </w:r>
          </w:p>
        </w:tc>
        <w:tc>
          <w:tcPr>
            <w:tcW w:w="3620" w:type="pct"/>
            <w:vAlign w:val="center"/>
          </w:tcPr>
          <w:p w14:paraId="5A8F7300">
            <w:pPr>
              <w:widowControl/>
              <w:jc w:val="left"/>
              <w:rPr>
                <w:kern w:val="0"/>
                <w:sz w:val="24"/>
                <w:highlight w:val="none"/>
              </w:rPr>
            </w:pPr>
            <w:r>
              <w:rPr>
                <w:kern w:val="0"/>
                <w:sz w:val="24"/>
                <w:highlight w:val="none"/>
              </w:rPr>
              <w:t>投标文件中承诺的投标有效期</w:t>
            </w:r>
            <w:r>
              <w:rPr>
                <w:rFonts w:hint="eastAsia"/>
                <w:kern w:val="0"/>
                <w:sz w:val="24"/>
                <w:highlight w:val="none"/>
              </w:rPr>
              <w:t>满足</w:t>
            </w:r>
            <w:r>
              <w:rPr>
                <w:kern w:val="0"/>
                <w:sz w:val="24"/>
                <w:highlight w:val="none"/>
              </w:rPr>
              <w:t>招标文件中载明的投标有效期的；</w:t>
            </w:r>
          </w:p>
        </w:tc>
      </w:tr>
      <w:tr w14:paraId="7B2C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C19512D">
            <w:pPr>
              <w:widowControl/>
              <w:jc w:val="center"/>
              <w:rPr>
                <w:kern w:val="0"/>
                <w:sz w:val="24"/>
                <w:highlight w:val="none"/>
              </w:rPr>
            </w:pPr>
            <w:r>
              <w:rPr>
                <w:kern w:val="0"/>
                <w:sz w:val="24"/>
                <w:highlight w:val="none"/>
              </w:rPr>
              <w:t>6</w:t>
            </w:r>
          </w:p>
        </w:tc>
        <w:tc>
          <w:tcPr>
            <w:tcW w:w="976" w:type="pct"/>
            <w:vAlign w:val="center"/>
          </w:tcPr>
          <w:p w14:paraId="049FA53C">
            <w:pPr>
              <w:widowControl/>
              <w:jc w:val="left"/>
              <w:rPr>
                <w:kern w:val="0"/>
                <w:sz w:val="24"/>
                <w:highlight w:val="none"/>
              </w:rPr>
            </w:pPr>
            <w:r>
              <w:rPr>
                <w:rFonts w:hint="eastAsia"/>
                <w:kern w:val="0"/>
                <w:sz w:val="24"/>
                <w:highlight w:val="none"/>
              </w:rPr>
              <w:t>合同履行期</w:t>
            </w:r>
          </w:p>
        </w:tc>
        <w:tc>
          <w:tcPr>
            <w:tcW w:w="3620" w:type="pct"/>
            <w:vAlign w:val="center"/>
          </w:tcPr>
          <w:p w14:paraId="0EF67461">
            <w:pPr>
              <w:rPr>
                <w:highlight w:val="none"/>
              </w:rPr>
            </w:pPr>
            <w:r>
              <w:rPr>
                <w:kern w:val="0"/>
                <w:sz w:val="24"/>
                <w:highlight w:val="none"/>
              </w:rPr>
              <w:t>投标文件中的</w:t>
            </w:r>
            <w:r>
              <w:rPr>
                <w:rFonts w:hint="eastAsia"/>
                <w:kern w:val="0"/>
                <w:sz w:val="24"/>
                <w:highlight w:val="none"/>
              </w:rPr>
              <w:t>合同履行期满足</w:t>
            </w:r>
            <w:r>
              <w:rPr>
                <w:kern w:val="0"/>
                <w:sz w:val="24"/>
                <w:highlight w:val="none"/>
              </w:rPr>
              <w:t>招标文件中载明的</w:t>
            </w:r>
            <w:r>
              <w:rPr>
                <w:rFonts w:hint="eastAsia"/>
                <w:kern w:val="0"/>
                <w:sz w:val="24"/>
                <w:highlight w:val="none"/>
              </w:rPr>
              <w:t>合同履行期</w:t>
            </w:r>
            <w:r>
              <w:rPr>
                <w:kern w:val="0"/>
                <w:sz w:val="24"/>
                <w:highlight w:val="none"/>
              </w:rPr>
              <w:t>的；</w:t>
            </w:r>
          </w:p>
        </w:tc>
      </w:tr>
      <w:tr w14:paraId="0C27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04" w:type="pct"/>
            <w:vAlign w:val="center"/>
          </w:tcPr>
          <w:p w14:paraId="01E96375">
            <w:pPr>
              <w:widowControl/>
              <w:jc w:val="center"/>
              <w:rPr>
                <w:kern w:val="0"/>
                <w:sz w:val="24"/>
                <w:highlight w:val="none"/>
              </w:rPr>
            </w:pPr>
            <w:r>
              <w:rPr>
                <w:rFonts w:hint="eastAsia"/>
                <w:kern w:val="0"/>
                <w:sz w:val="24"/>
                <w:highlight w:val="none"/>
              </w:rPr>
              <w:t>7</w:t>
            </w:r>
          </w:p>
        </w:tc>
        <w:tc>
          <w:tcPr>
            <w:tcW w:w="976" w:type="pct"/>
            <w:vAlign w:val="center"/>
          </w:tcPr>
          <w:p w14:paraId="10745E3C">
            <w:pPr>
              <w:widowControl/>
              <w:jc w:val="left"/>
              <w:rPr>
                <w:kern w:val="0"/>
                <w:sz w:val="24"/>
                <w:highlight w:val="none"/>
              </w:rPr>
            </w:pPr>
            <w:r>
              <w:rPr>
                <w:kern w:val="0"/>
                <w:sz w:val="24"/>
                <w:highlight w:val="none"/>
              </w:rPr>
              <w:t>签署、盖章</w:t>
            </w:r>
          </w:p>
        </w:tc>
        <w:tc>
          <w:tcPr>
            <w:tcW w:w="3620" w:type="pct"/>
            <w:vAlign w:val="center"/>
          </w:tcPr>
          <w:p w14:paraId="52E3A152">
            <w:pPr>
              <w:widowControl/>
              <w:jc w:val="left"/>
              <w:rPr>
                <w:kern w:val="0"/>
                <w:sz w:val="24"/>
                <w:highlight w:val="none"/>
              </w:rPr>
            </w:pPr>
            <w:r>
              <w:rPr>
                <w:kern w:val="0"/>
                <w:sz w:val="24"/>
                <w:highlight w:val="none"/>
              </w:rPr>
              <w:t>按照招标文件要求签署、盖章的；</w:t>
            </w:r>
          </w:p>
        </w:tc>
      </w:tr>
      <w:tr w14:paraId="5AB7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7E1299D8">
            <w:pPr>
              <w:widowControl/>
              <w:jc w:val="center"/>
              <w:rPr>
                <w:kern w:val="0"/>
                <w:sz w:val="24"/>
                <w:highlight w:val="none"/>
              </w:rPr>
            </w:pPr>
            <w:r>
              <w:rPr>
                <w:rFonts w:hint="eastAsia"/>
                <w:kern w:val="0"/>
                <w:sz w:val="24"/>
                <w:highlight w:val="none"/>
              </w:rPr>
              <w:t>8</w:t>
            </w:r>
          </w:p>
        </w:tc>
        <w:tc>
          <w:tcPr>
            <w:tcW w:w="976" w:type="pct"/>
            <w:vAlign w:val="center"/>
          </w:tcPr>
          <w:p w14:paraId="21BE93C5">
            <w:pPr>
              <w:widowControl/>
              <w:jc w:val="left"/>
              <w:rPr>
                <w:kern w:val="0"/>
                <w:sz w:val="24"/>
                <w:highlight w:val="none"/>
              </w:rPr>
            </w:pPr>
            <w:r>
              <w:rPr>
                <w:rFonts w:hint="eastAsia"/>
                <w:kern w:val="0"/>
                <w:sz w:val="24"/>
                <w:highlight w:val="none"/>
              </w:rPr>
              <w:t>实质性格式</w:t>
            </w:r>
          </w:p>
        </w:tc>
        <w:tc>
          <w:tcPr>
            <w:tcW w:w="3620" w:type="pct"/>
            <w:vAlign w:val="center"/>
          </w:tcPr>
          <w:p w14:paraId="0B31D192">
            <w:pPr>
              <w:widowControl/>
              <w:jc w:val="left"/>
              <w:rPr>
                <w:kern w:val="0"/>
                <w:sz w:val="24"/>
                <w:highlight w:val="none"/>
              </w:rPr>
            </w:pPr>
            <w:r>
              <w:rPr>
                <w:rFonts w:hint="eastAsia"/>
                <w:kern w:val="0"/>
                <w:sz w:val="24"/>
                <w:highlight w:val="none"/>
              </w:rPr>
              <w:t>标记为</w:t>
            </w:r>
            <w:r>
              <w:rPr>
                <w:kern w:val="0"/>
                <w:sz w:val="24"/>
                <w:highlight w:val="none"/>
              </w:rPr>
              <w:t>“实质性格式”的</w:t>
            </w:r>
            <w:r>
              <w:rPr>
                <w:rFonts w:hint="eastAsia"/>
                <w:kern w:val="0"/>
                <w:sz w:val="24"/>
                <w:highlight w:val="none"/>
              </w:rPr>
              <w:t>文件均按</w:t>
            </w:r>
            <w:r>
              <w:rPr>
                <w:kern w:val="0"/>
                <w:sz w:val="24"/>
                <w:highlight w:val="none"/>
              </w:rPr>
              <w:t>招标文件</w:t>
            </w:r>
            <w:r>
              <w:rPr>
                <w:rFonts w:hint="eastAsia"/>
                <w:kern w:val="0"/>
                <w:sz w:val="24"/>
                <w:highlight w:val="none"/>
              </w:rPr>
              <w:t>要求提供；</w:t>
            </w:r>
          </w:p>
        </w:tc>
      </w:tr>
      <w:tr w14:paraId="344F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5B01A042">
            <w:pPr>
              <w:widowControl/>
              <w:jc w:val="center"/>
              <w:rPr>
                <w:kern w:val="0"/>
                <w:sz w:val="24"/>
                <w:highlight w:val="none"/>
              </w:rPr>
            </w:pPr>
            <w:r>
              <w:rPr>
                <w:rFonts w:hint="eastAsia"/>
                <w:kern w:val="0"/>
                <w:sz w:val="24"/>
                <w:highlight w:val="none"/>
              </w:rPr>
              <w:t>9</w:t>
            </w:r>
          </w:p>
        </w:tc>
        <w:tc>
          <w:tcPr>
            <w:tcW w:w="976" w:type="pct"/>
            <w:vAlign w:val="center"/>
          </w:tcPr>
          <w:p w14:paraId="52781CBA">
            <w:pPr>
              <w:widowControl/>
              <w:jc w:val="left"/>
              <w:rPr>
                <w:color w:val="000000"/>
                <w:kern w:val="0"/>
                <w:sz w:val="24"/>
                <w:highlight w:val="none"/>
              </w:rPr>
            </w:pPr>
            <w:r>
              <w:rPr>
                <w:color w:val="000000"/>
                <w:kern w:val="0"/>
                <w:sz w:val="24"/>
                <w:highlight w:val="none"/>
              </w:rPr>
              <w:t>条款响应</w:t>
            </w:r>
          </w:p>
        </w:tc>
        <w:tc>
          <w:tcPr>
            <w:tcW w:w="3620" w:type="pct"/>
            <w:vAlign w:val="center"/>
          </w:tcPr>
          <w:p w14:paraId="3A32405E">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中条款要求的；</w:t>
            </w:r>
          </w:p>
        </w:tc>
      </w:tr>
      <w:tr w14:paraId="1D9F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4B60D3A">
            <w:pPr>
              <w:widowControl/>
              <w:jc w:val="center"/>
              <w:rPr>
                <w:kern w:val="0"/>
                <w:sz w:val="24"/>
                <w:highlight w:val="none"/>
              </w:rPr>
            </w:pPr>
            <w:r>
              <w:rPr>
                <w:kern w:val="0"/>
                <w:sz w:val="24"/>
                <w:highlight w:val="none"/>
              </w:rPr>
              <w:t>1</w:t>
            </w:r>
            <w:r>
              <w:rPr>
                <w:rFonts w:hint="eastAsia"/>
                <w:kern w:val="0"/>
                <w:sz w:val="24"/>
                <w:highlight w:val="none"/>
              </w:rPr>
              <w:t>0</w:t>
            </w:r>
          </w:p>
        </w:tc>
        <w:tc>
          <w:tcPr>
            <w:tcW w:w="976" w:type="pct"/>
            <w:vAlign w:val="center"/>
          </w:tcPr>
          <w:p w14:paraId="6EE4C108">
            <w:pPr>
              <w:widowControl/>
              <w:jc w:val="left"/>
              <w:rPr>
                <w:kern w:val="0"/>
                <w:sz w:val="24"/>
                <w:highlight w:val="none"/>
              </w:rPr>
            </w:pPr>
            <w:r>
              <w:rPr>
                <w:kern w:val="0"/>
                <w:sz w:val="24"/>
                <w:highlight w:val="none"/>
              </w:rPr>
              <w:t>报价的修正（如有）</w:t>
            </w:r>
          </w:p>
        </w:tc>
        <w:tc>
          <w:tcPr>
            <w:tcW w:w="3620" w:type="pct"/>
            <w:vAlign w:val="center"/>
          </w:tcPr>
          <w:p w14:paraId="250B800A">
            <w:pPr>
              <w:widowControl/>
              <w:jc w:val="left"/>
              <w:rPr>
                <w:kern w:val="0"/>
                <w:sz w:val="24"/>
                <w:highlight w:val="none"/>
              </w:rPr>
            </w:pPr>
            <w:r>
              <w:rPr>
                <w:rFonts w:hint="eastAsia"/>
                <w:kern w:val="0"/>
                <w:sz w:val="24"/>
                <w:highlight w:val="none"/>
              </w:rPr>
              <w:t>不涉及报价修正</w:t>
            </w:r>
            <w:r>
              <w:rPr>
                <w:kern w:val="0"/>
                <w:sz w:val="24"/>
                <w:highlight w:val="none"/>
              </w:rPr>
              <w:t>，或投标文件报价出现前后不一致</w:t>
            </w:r>
            <w:r>
              <w:rPr>
                <w:rFonts w:hint="eastAsia"/>
                <w:kern w:val="0"/>
                <w:sz w:val="24"/>
                <w:highlight w:val="none"/>
              </w:rPr>
              <w:t>时</w:t>
            </w:r>
            <w:r>
              <w:rPr>
                <w:kern w:val="0"/>
                <w:sz w:val="24"/>
                <w:highlight w:val="none"/>
              </w:rPr>
              <w:t>，投标人对修正后的报价予</w:t>
            </w:r>
            <w:r>
              <w:rPr>
                <w:rFonts w:hint="eastAsia"/>
                <w:kern w:val="0"/>
                <w:sz w:val="24"/>
                <w:highlight w:val="none"/>
              </w:rPr>
              <w:t>以</w:t>
            </w:r>
            <w:r>
              <w:rPr>
                <w:kern w:val="0"/>
                <w:sz w:val="24"/>
                <w:highlight w:val="none"/>
              </w:rPr>
              <w:t>确认；（如有）</w:t>
            </w:r>
          </w:p>
        </w:tc>
      </w:tr>
      <w:tr w14:paraId="0433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2FA9950">
            <w:pPr>
              <w:widowControl/>
              <w:jc w:val="center"/>
              <w:rPr>
                <w:kern w:val="0"/>
                <w:sz w:val="24"/>
                <w:highlight w:val="none"/>
              </w:rPr>
            </w:pPr>
            <w:r>
              <w:rPr>
                <w:rFonts w:hint="eastAsia"/>
                <w:kern w:val="0"/>
                <w:sz w:val="24"/>
                <w:highlight w:val="none"/>
              </w:rPr>
              <w:t>11</w:t>
            </w:r>
          </w:p>
        </w:tc>
        <w:tc>
          <w:tcPr>
            <w:tcW w:w="976" w:type="pct"/>
            <w:vAlign w:val="center"/>
          </w:tcPr>
          <w:p w14:paraId="4C72422E">
            <w:pPr>
              <w:widowControl/>
              <w:jc w:val="left"/>
              <w:rPr>
                <w:kern w:val="0"/>
                <w:sz w:val="24"/>
                <w:highlight w:val="none"/>
              </w:rPr>
            </w:pPr>
            <w:r>
              <w:rPr>
                <w:kern w:val="0"/>
                <w:sz w:val="24"/>
                <w:highlight w:val="none"/>
              </w:rPr>
              <w:t>报价合理性</w:t>
            </w:r>
          </w:p>
        </w:tc>
        <w:tc>
          <w:tcPr>
            <w:tcW w:w="3620" w:type="pct"/>
            <w:vAlign w:val="center"/>
          </w:tcPr>
          <w:p w14:paraId="4261E7AC">
            <w:pPr>
              <w:widowControl/>
              <w:jc w:val="left"/>
              <w:rPr>
                <w:kern w:val="0"/>
                <w:sz w:val="24"/>
                <w:highlight w:val="none"/>
              </w:rPr>
            </w:pPr>
            <w:r>
              <w:rPr>
                <w:kern w:val="0"/>
                <w:sz w:val="24"/>
                <w:highlight w:val="none"/>
              </w:rPr>
              <w:t>报价合理，或</w:t>
            </w:r>
            <w:r>
              <w:rPr>
                <w:rFonts w:hint="eastAsia"/>
                <w:sz w:val="24"/>
                <w:highlight w:val="none"/>
              </w:rPr>
              <w:t>投标人的报价明显低于其他通过符合性审查投标人的报价，</w:t>
            </w:r>
            <w:r>
              <w:rPr>
                <w:sz w:val="24"/>
                <w:highlight w:val="none"/>
              </w:rPr>
              <w:t>有可能影响产品质量或者不能诚信履约的</w:t>
            </w:r>
            <w:r>
              <w:rPr>
                <w:rFonts w:hint="eastAsia"/>
                <w:sz w:val="24"/>
                <w:highlight w:val="none"/>
              </w:rPr>
              <w:t>，能够应评标委员会要求在规定时间内证明其报价合理性的</w:t>
            </w:r>
            <w:r>
              <w:rPr>
                <w:kern w:val="0"/>
                <w:sz w:val="24"/>
                <w:highlight w:val="none"/>
              </w:rPr>
              <w:t>；</w:t>
            </w:r>
          </w:p>
        </w:tc>
      </w:tr>
      <w:tr w14:paraId="64F4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6C62175">
            <w:pPr>
              <w:widowControl/>
              <w:jc w:val="center"/>
              <w:rPr>
                <w:kern w:val="0"/>
                <w:sz w:val="24"/>
                <w:highlight w:val="none"/>
              </w:rPr>
            </w:pPr>
            <w:r>
              <w:rPr>
                <w:rFonts w:hint="eastAsia"/>
                <w:kern w:val="0"/>
                <w:sz w:val="24"/>
                <w:highlight w:val="none"/>
              </w:rPr>
              <w:t>12</w:t>
            </w:r>
          </w:p>
        </w:tc>
        <w:tc>
          <w:tcPr>
            <w:tcW w:w="976" w:type="pct"/>
            <w:vAlign w:val="center"/>
          </w:tcPr>
          <w:p w14:paraId="2C4290F5">
            <w:pPr>
              <w:widowControl/>
              <w:jc w:val="left"/>
              <w:rPr>
                <w:kern w:val="0"/>
                <w:sz w:val="24"/>
                <w:highlight w:val="none"/>
              </w:rPr>
            </w:pPr>
            <w:r>
              <w:rPr>
                <w:kern w:val="0"/>
                <w:sz w:val="24"/>
                <w:highlight w:val="none"/>
              </w:rPr>
              <w:t>公平竞争</w:t>
            </w:r>
          </w:p>
        </w:tc>
        <w:tc>
          <w:tcPr>
            <w:tcW w:w="3620" w:type="pct"/>
            <w:vAlign w:val="center"/>
          </w:tcPr>
          <w:p w14:paraId="6A1ED740">
            <w:pPr>
              <w:widowControl/>
              <w:jc w:val="left"/>
              <w:rPr>
                <w:kern w:val="0"/>
                <w:sz w:val="24"/>
                <w:highlight w:val="none"/>
              </w:rPr>
            </w:pPr>
            <w:r>
              <w:rPr>
                <w:sz w:val="24"/>
                <w:highlight w:val="none"/>
              </w:rPr>
              <w:t>投标人遵循公平竞争的原则，不存在恶意串通，妨碍其他投标人的竞争行为，不存在损害采购人或者其他投标人的合法权益情形的；</w:t>
            </w:r>
          </w:p>
        </w:tc>
      </w:tr>
      <w:tr w14:paraId="45CE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7B95E27">
            <w:pPr>
              <w:widowControl/>
              <w:jc w:val="center"/>
              <w:rPr>
                <w:kern w:val="0"/>
                <w:sz w:val="24"/>
                <w:highlight w:val="none"/>
              </w:rPr>
            </w:pPr>
            <w:r>
              <w:rPr>
                <w:rFonts w:hint="eastAsia"/>
                <w:kern w:val="0"/>
                <w:sz w:val="24"/>
                <w:highlight w:val="none"/>
              </w:rPr>
              <w:t>13</w:t>
            </w:r>
          </w:p>
        </w:tc>
        <w:tc>
          <w:tcPr>
            <w:tcW w:w="976" w:type="pct"/>
            <w:vAlign w:val="center"/>
          </w:tcPr>
          <w:p w14:paraId="20482BA2">
            <w:pPr>
              <w:widowControl/>
              <w:jc w:val="left"/>
              <w:rPr>
                <w:kern w:val="0"/>
                <w:sz w:val="24"/>
                <w:highlight w:val="none"/>
              </w:rPr>
            </w:pPr>
            <w:r>
              <w:rPr>
                <w:kern w:val="0"/>
                <w:sz w:val="24"/>
                <w:highlight w:val="none"/>
              </w:rPr>
              <w:t>串通投标</w:t>
            </w:r>
          </w:p>
        </w:tc>
        <w:tc>
          <w:tcPr>
            <w:tcW w:w="3620" w:type="pct"/>
            <w:vAlign w:val="center"/>
          </w:tcPr>
          <w:p w14:paraId="7B3D5B57">
            <w:pPr>
              <w:widowControl/>
              <w:jc w:val="left"/>
              <w:rPr>
                <w:kern w:val="0"/>
                <w:sz w:val="24"/>
                <w:highlight w:val="none"/>
              </w:rPr>
            </w:pPr>
            <w:r>
              <w:rPr>
                <w:rFonts w:hint="eastAsia"/>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highlight w:val="none"/>
              </w:rPr>
              <w:t>；</w:t>
            </w:r>
          </w:p>
        </w:tc>
      </w:tr>
      <w:tr w14:paraId="5382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BA4E28">
            <w:pPr>
              <w:widowControl/>
              <w:jc w:val="center"/>
              <w:rPr>
                <w:kern w:val="0"/>
                <w:sz w:val="24"/>
                <w:highlight w:val="none"/>
              </w:rPr>
            </w:pPr>
            <w:r>
              <w:rPr>
                <w:rFonts w:hint="eastAsia"/>
                <w:kern w:val="0"/>
                <w:sz w:val="24"/>
                <w:highlight w:val="none"/>
              </w:rPr>
              <w:t>14</w:t>
            </w:r>
          </w:p>
        </w:tc>
        <w:tc>
          <w:tcPr>
            <w:tcW w:w="976" w:type="pct"/>
            <w:vAlign w:val="center"/>
          </w:tcPr>
          <w:p w14:paraId="4ACB88EC">
            <w:pPr>
              <w:widowControl/>
              <w:jc w:val="left"/>
              <w:rPr>
                <w:kern w:val="0"/>
                <w:sz w:val="24"/>
                <w:highlight w:val="none"/>
              </w:rPr>
            </w:pPr>
            <w:r>
              <w:rPr>
                <w:kern w:val="0"/>
                <w:sz w:val="24"/>
                <w:highlight w:val="none"/>
              </w:rPr>
              <w:t>附加条件</w:t>
            </w:r>
          </w:p>
        </w:tc>
        <w:tc>
          <w:tcPr>
            <w:tcW w:w="3620" w:type="pct"/>
            <w:vAlign w:val="center"/>
          </w:tcPr>
          <w:p w14:paraId="19B4F80F">
            <w:pPr>
              <w:widowControl/>
              <w:jc w:val="left"/>
              <w:rPr>
                <w:kern w:val="0"/>
                <w:sz w:val="24"/>
                <w:highlight w:val="none"/>
              </w:rPr>
            </w:pPr>
            <w:r>
              <w:rPr>
                <w:kern w:val="0"/>
                <w:sz w:val="24"/>
                <w:highlight w:val="none"/>
              </w:rPr>
              <w:t>投标文件</w:t>
            </w:r>
            <w:r>
              <w:rPr>
                <w:rFonts w:hint="eastAsia"/>
                <w:kern w:val="0"/>
                <w:sz w:val="24"/>
                <w:highlight w:val="none"/>
              </w:rPr>
              <w:t>未</w:t>
            </w:r>
            <w:r>
              <w:rPr>
                <w:kern w:val="0"/>
                <w:sz w:val="24"/>
                <w:highlight w:val="none"/>
              </w:rPr>
              <w:t>含有采购人不能接受的附加条件的；</w:t>
            </w:r>
          </w:p>
        </w:tc>
      </w:tr>
      <w:tr w14:paraId="7D55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0F4A5DD">
            <w:pPr>
              <w:widowControl/>
              <w:jc w:val="center"/>
              <w:rPr>
                <w:kern w:val="0"/>
                <w:sz w:val="24"/>
                <w:highlight w:val="none"/>
              </w:rPr>
            </w:pPr>
            <w:r>
              <w:rPr>
                <w:rFonts w:hint="eastAsia"/>
                <w:kern w:val="0"/>
                <w:sz w:val="24"/>
                <w:highlight w:val="none"/>
              </w:rPr>
              <w:t>15</w:t>
            </w:r>
          </w:p>
        </w:tc>
        <w:tc>
          <w:tcPr>
            <w:tcW w:w="976" w:type="pct"/>
            <w:vAlign w:val="center"/>
          </w:tcPr>
          <w:p w14:paraId="5518CB1B">
            <w:pPr>
              <w:widowControl/>
              <w:jc w:val="left"/>
              <w:rPr>
                <w:kern w:val="0"/>
                <w:sz w:val="24"/>
                <w:highlight w:val="none"/>
              </w:rPr>
            </w:pPr>
            <w:r>
              <w:rPr>
                <w:kern w:val="0"/>
                <w:sz w:val="24"/>
                <w:highlight w:val="none"/>
              </w:rPr>
              <w:t>其他无效情形</w:t>
            </w:r>
          </w:p>
        </w:tc>
        <w:tc>
          <w:tcPr>
            <w:tcW w:w="3620" w:type="pct"/>
            <w:vAlign w:val="center"/>
          </w:tcPr>
          <w:p w14:paraId="5C5A2BB0">
            <w:pPr>
              <w:widowControl/>
              <w:jc w:val="left"/>
              <w:rPr>
                <w:kern w:val="0"/>
                <w:sz w:val="24"/>
                <w:highlight w:val="none"/>
              </w:rPr>
            </w:pPr>
            <w:r>
              <w:rPr>
                <w:sz w:val="24"/>
                <w:highlight w:val="none"/>
              </w:rPr>
              <w:t>投标人、投标文件</w:t>
            </w:r>
            <w:r>
              <w:rPr>
                <w:rFonts w:hint="eastAsia"/>
                <w:sz w:val="24"/>
                <w:highlight w:val="none"/>
              </w:rPr>
              <w:t>不存在</w:t>
            </w:r>
            <w:r>
              <w:rPr>
                <w:sz w:val="24"/>
                <w:highlight w:val="none"/>
              </w:rPr>
              <w:t>不符合法律、法规和招标文件规定的其他无效情形。</w:t>
            </w:r>
          </w:p>
        </w:tc>
      </w:tr>
    </w:tbl>
    <w:p w14:paraId="5BF84136">
      <w:pPr>
        <w:tabs>
          <w:tab w:val="left" w:pos="900"/>
          <w:tab w:val="left" w:pos="1080"/>
          <w:tab w:val="left" w:pos="1589"/>
        </w:tabs>
        <w:snapToGrid w:val="0"/>
        <w:spacing w:line="360" w:lineRule="auto"/>
        <w:rPr>
          <w:sz w:val="24"/>
          <w:highlight w:val="none"/>
        </w:rPr>
      </w:pPr>
    </w:p>
    <w:p w14:paraId="4F1B1962">
      <w:pPr>
        <w:tabs>
          <w:tab w:val="left" w:pos="900"/>
          <w:tab w:val="left" w:pos="1080"/>
          <w:tab w:val="left" w:pos="1589"/>
        </w:tabs>
        <w:snapToGrid w:val="0"/>
        <w:spacing w:line="360" w:lineRule="auto"/>
        <w:rPr>
          <w:sz w:val="24"/>
          <w:highlight w:val="none"/>
        </w:rPr>
      </w:pPr>
    </w:p>
    <w:bookmarkEnd w:id="504"/>
    <w:bookmarkEnd w:id="505"/>
    <w:p w14:paraId="4A82EC0B">
      <w:pPr>
        <w:numPr>
          <w:ilvl w:val="0"/>
          <w:numId w:val="69"/>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磋商、响应文件有关事项的澄清、说明或者更正和最后报价</w:t>
      </w:r>
    </w:p>
    <w:p w14:paraId="32EE8FD9">
      <w:pPr>
        <w:numPr>
          <w:ilvl w:val="1"/>
          <w:numId w:val="69"/>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磋商小组所有成员应当集中与单一供应商分别进行磋商，并给予所有参加磋</w:t>
      </w:r>
    </w:p>
    <w:p w14:paraId="2F596360">
      <w:pPr>
        <w:numPr>
          <w:ilvl w:val="0"/>
          <w:numId w:val="0"/>
        </w:numPr>
        <w:tabs>
          <w:tab w:val="left" w:pos="1080"/>
        </w:tabs>
        <w:snapToGrid w:val="0"/>
        <w:spacing w:line="360" w:lineRule="auto"/>
        <w:ind w:left="568"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商的供应商平等的磋商机会。</w:t>
      </w:r>
    </w:p>
    <w:p w14:paraId="15A7094F">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在磋商过程中，磋商小组可以根据磋商文件和磋商情况实质性变动采购需求</w:t>
      </w:r>
    </w:p>
    <w:p w14:paraId="26D788E8">
      <w:pPr>
        <w:numPr>
          <w:ilvl w:val="0"/>
          <w:numId w:val="0"/>
        </w:numPr>
        <w:tabs>
          <w:tab w:val="left" w:pos="1080"/>
          <w:tab w:val="left" w:pos="1872"/>
        </w:tabs>
        <w:snapToGrid w:val="0"/>
        <w:spacing w:line="360" w:lineRule="auto"/>
        <w:ind w:left="1286" w:leftChars="498" w:hanging="240" w:hangingChars="100"/>
        <w:rPr>
          <w:rFonts w:hint="eastAsia" w:ascii="宋体" w:hAnsi="宋体" w:eastAsia="宋体" w:cs="宋体"/>
          <w:sz w:val="24"/>
          <w:highlight w:val="none"/>
        </w:rPr>
      </w:pPr>
      <w:r>
        <w:rPr>
          <w:rFonts w:hint="eastAsia" w:ascii="宋体" w:hAnsi="宋体" w:eastAsia="宋体" w:cs="宋体"/>
          <w:kern w:val="0"/>
          <w:sz w:val="24"/>
          <w:highlight w:val="none"/>
        </w:rPr>
        <w:t>中的技术、服务要求以及合同草案条款，但不得变动磋商文件中的其他内容。实质性变动的内容，须经采购人代表确认。</w:t>
      </w:r>
    </w:p>
    <w:p w14:paraId="62E5C02B">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对磋商文件作出的实质性变动是磋商文件的有效组成部分，磋商小组应当及</w:t>
      </w:r>
    </w:p>
    <w:p w14:paraId="4679DECD">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时以书面形式同时通知所有参加磋商的供应商。</w:t>
      </w:r>
    </w:p>
    <w:p w14:paraId="0CBF946E">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供应商应当按照磋商文件的变动情况和磋商小组的要求重新提交响应文件， </w:t>
      </w:r>
    </w:p>
    <w:p w14:paraId="5370B885">
      <w:pPr>
        <w:numPr>
          <w:ilvl w:val="0"/>
          <w:numId w:val="0"/>
        </w:numPr>
        <w:tabs>
          <w:tab w:val="left" w:pos="1080"/>
          <w:tab w:val="left" w:pos="1872"/>
        </w:tabs>
        <w:snapToGrid w:val="0"/>
        <w:spacing w:line="360" w:lineRule="auto"/>
        <w:ind w:left="1285" w:leftChars="612" w:firstLine="0" w:firstLineChars="0"/>
        <w:rPr>
          <w:rFonts w:hint="eastAsia" w:ascii="宋体" w:hAnsi="宋体" w:eastAsia="宋体" w:cs="宋体"/>
          <w:kern w:val="0"/>
          <w:sz w:val="24"/>
          <w:highlight w:val="none"/>
        </w:rPr>
      </w:pPr>
      <w:r>
        <w:rPr>
          <w:rFonts w:hint="eastAsia" w:ascii="宋体" w:hAnsi="宋体" w:eastAsia="宋体" w:cs="宋体"/>
          <w:kern w:val="0"/>
          <w:sz w:val="24"/>
          <w:highlight w:val="none"/>
        </w:rPr>
        <w:t>并由其法定代表人（若供应商为事业单位或其他组织或分支机构 ，可为单位负责人）或授权代表签字或者加盖公章 。由授权代表签字的，应当附授权委托书。供应商为自然人的，应当由本人签字并附身份证明。</w:t>
      </w:r>
    </w:p>
    <w:p w14:paraId="48A8CBFE">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响应文件的澄清、说明或者更正：</w:t>
      </w:r>
    </w:p>
    <w:p w14:paraId="586C61BA">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2176CE09">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2.5.2  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w:t>
      </w:r>
    </w:p>
    <w:p w14:paraId="16BF6D60">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2.5.3  供应商的澄清、说明或者更正不得超出响应文件的范围或者改变响应 文件的实质性内容。磋商小组要求供应商澄清、说明或者更正响应文件应当以书面形式作出。供应商的澄清、说明或者更正应当由法定代   表人（若供应商为事业单位或其他组织或分支机构，可为单位负责人） 或其授权代表签字或者加盖公章。由授权代表签字的，应当附授权委   托书。供应商为自然人的，应当由本人签字并附身份证明。澄清、说   明或者更正文件将作为响应文件内容的一部分。</w:t>
      </w:r>
    </w:p>
    <w:p w14:paraId="612A53F3">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磋商结束后，磋商小组将要求所有实质性响应的供应商在规定时间内提交最</w:t>
      </w:r>
    </w:p>
    <w:p w14:paraId="0E6F47E6">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z w:val="24"/>
          <w:highlight w:val="none"/>
        </w:rPr>
        <w:t>后报价。最后报价时间为磋商小组指定的时间，具体时间根据磋商进度另行通知。</w:t>
      </w:r>
    </w:p>
    <w:p w14:paraId="40231C56">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napToGrid w:val="0"/>
          <w:sz w:val="24"/>
          <w:highlight w:val="none"/>
        </w:rPr>
        <w:t>磋商文件能够详细列明采购标的的技术</w:t>
      </w:r>
      <w:r>
        <w:rPr>
          <w:rFonts w:hint="eastAsia" w:ascii="宋体" w:hAnsi="宋体" w:eastAsia="宋体" w:cs="宋体"/>
          <w:snapToGrid w:val="0"/>
          <w:sz w:val="24"/>
          <w:highlight w:val="none"/>
          <w:lang w:eastAsia="zh-CN"/>
        </w:rPr>
        <w:t>、</w:t>
      </w:r>
      <w:r>
        <w:rPr>
          <w:rFonts w:hint="eastAsia" w:ascii="宋体" w:hAnsi="宋体" w:eastAsia="宋体" w:cs="宋体"/>
          <w:snapToGrid w:val="0"/>
          <w:sz w:val="24"/>
          <w:highlight w:val="none"/>
        </w:rPr>
        <w:t>服务要求的 ，磋商结束后 ，磋商</w:t>
      </w:r>
    </w:p>
    <w:p w14:paraId="3CD782FC">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napToGrid w:val="0"/>
          <w:sz w:val="24"/>
          <w:highlight w:val="none"/>
        </w:rPr>
        <w:t>小组应当要求所有实质性响应的供应商在规定时间内提交最后报价 ，提交最后报价的供应商不得少于3家 。磋商文件不能详细列明采购标的的技术 、服务要求，需经磋商由供应商提供最终设计方案或解决方案的 ，磋商结束后 ，磋商小组应当按照少数服从多数的原则投票推荐 3 家以上供应商的设计方案或者解决方案，并要求其在规定时间内提交最后报价。市场竞争不充分的科研项目，以及需要扶持的科技成果转化项目 ，提交最后报价的供应商可以为 2 家；政府购买服务项目（含政府和社会资本合作项目），在采购过程中符合要求的供应商（社会资本）只有 2 家的，竞争性磋商采购活动可以继续进行。</w:t>
      </w:r>
      <w:r>
        <w:rPr>
          <w:rFonts w:hint="eastAsia" w:ascii="宋体" w:hAnsi="宋体" w:eastAsia="宋体" w:cs="宋体"/>
          <w:sz w:val="24"/>
          <w:highlight w:val="none"/>
        </w:rPr>
        <w:t>最后报价是供应商响应文件的有效组成部分。</w:t>
      </w:r>
    </w:p>
    <w:p w14:paraId="409D2318">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最后报价是供应商响应文件的有效组成部分。</w:t>
      </w:r>
    </w:p>
    <w:p w14:paraId="7F176AB2">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已提交响应文件的供应商 ，在提交最后报价之前 ，可以根据磋商情况退出</w:t>
      </w:r>
    </w:p>
    <w:p w14:paraId="5134F2D5">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snapToGrid w:val="0"/>
          <w:sz w:val="24"/>
          <w:highlight w:val="none"/>
        </w:rPr>
      </w:pPr>
      <w:r>
        <w:rPr>
          <w:rFonts w:hint="eastAsia" w:ascii="宋体" w:hAnsi="宋体" w:eastAsia="宋体" w:cs="宋体"/>
          <w:snapToGrid w:val="0"/>
          <w:sz w:val="24"/>
          <w:highlight w:val="none"/>
        </w:rPr>
        <w:t>磋商。</w:t>
      </w:r>
    </w:p>
    <w:p w14:paraId="277C6090">
      <w:pPr>
        <w:numPr>
          <w:ilvl w:val="0"/>
          <w:numId w:val="0"/>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lang w:val="en-US" w:eastAsia="zh-CN"/>
        </w:rPr>
        <w:t xml:space="preserve">3   </w:t>
      </w:r>
      <w:r>
        <w:rPr>
          <w:rFonts w:hint="eastAsia" w:ascii="宋体" w:hAnsi="宋体" w:eastAsia="宋体" w:cs="宋体"/>
          <w:snapToGrid w:val="0"/>
          <w:sz w:val="24"/>
          <w:highlight w:val="none"/>
        </w:rPr>
        <w:t>最后报价的算术修正及政策调整</w:t>
      </w:r>
    </w:p>
    <w:p w14:paraId="0833653E">
      <w:pPr>
        <w:numPr>
          <w:ilvl w:val="1"/>
          <w:numId w:val="70"/>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最后报价须包含竞争性磋商文件全部内容，如最后分项报价表有缺漏视     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5C2DF4FF">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最后报价出现前后不一致的，按照下列规定修正：</w:t>
      </w:r>
    </w:p>
    <w:p w14:paraId="6BFD8372">
      <w:pPr>
        <w:numPr>
          <w:ilvl w:val="2"/>
          <w:numId w:val="70"/>
        </w:numPr>
        <w:tabs>
          <w:tab w:val="left" w:pos="1080"/>
          <w:tab w:val="left" w:pos="1589"/>
          <w:tab w:val="left" w:pos="1980"/>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竞争性磋商文件对于报价修正是否另有规定：</w:t>
      </w:r>
    </w:p>
    <w:p w14:paraId="468DD3BD">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w:t>
      </w:r>
    </w:p>
    <w:p w14:paraId="7132AD68">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■无，按下述3.2.2-3.2.5项规定修正。</w:t>
      </w:r>
    </w:p>
    <w:p w14:paraId="6381A7E8">
      <w:pPr>
        <w:numPr>
          <w:ilvl w:val="2"/>
          <w:numId w:val="70"/>
        </w:numPr>
        <w:tabs>
          <w:tab w:val="left" w:pos="1980"/>
          <w:tab w:val="left" w:pos="2035"/>
          <w:tab w:val="left" w:pos="2114"/>
          <w:tab w:val="left" w:pos="2977"/>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大写金额和小写金额不一致的，以大写金额为准；</w:t>
      </w:r>
    </w:p>
    <w:p w14:paraId="6214B1B0">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单价金额小数点或者百分比有明显错位的，以总价为准，并修改单价；</w:t>
      </w:r>
    </w:p>
    <w:p w14:paraId="4639B6EC">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总价金额与按单价汇总金额不一致的 ，以单价金额计算结果为准。</w:t>
      </w:r>
    </w:p>
    <w:p w14:paraId="543427DB">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同时出现两种以上不一致的，按照前款规定的顺序修正。</w:t>
      </w:r>
    </w:p>
    <w:p w14:paraId="7EB4BAD8">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修正后的报价经供应商书面确认后产生约束力，供应商不确认的，其 </w:t>
      </w:r>
      <w:r>
        <w:rPr>
          <w:rFonts w:hint="eastAsia" w:ascii="宋体" w:hAnsi="宋体" w:eastAsia="宋体" w:cs="宋体"/>
          <w:b/>
          <w:bCs/>
          <w:sz w:val="24"/>
          <w:highlight w:val="none"/>
        </w:rPr>
        <w:t>响应无效。</w:t>
      </w:r>
    </w:p>
    <w:p w14:paraId="26C01894">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落实政府采购政策的价格调整：只有符合第二章《供应商须知》4.2条规定情形的，可以享受中小企业扶持政策，用扣除后的价格参加评审；否则，评审时价格不予扣除。</w:t>
      </w:r>
    </w:p>
    <w:p w14:paraId="1F906360">
      <w:pPr>
        <w:numPr>
          <w:ilvl w:val="2"/>
          <w:numId w:val="70"/>
        </w:numPr>
        <w:tabs>
          <w:tab w:val="left" w:pos="1080"/>
          <w:tab w:val="left" w:pos="1589"/>
          <w:tab w:val="left" w:pos="1843"/>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lang w:val="en-US" w:eastAsia="zh-CN"/>
        </w:rPr>
        <w:t>3</w:t>
      </w:r>
      <w:r>
        <w:rPr>
          <w:rFonts w:hint="eastAsia" w:ascii="宋体" w:hAnsi="宋体" w:eastAsia="宋体" w:cs="宋体"/>
          <w:sz w:val="24"/>
          <w:highlight w:val="none"/>
        </w:rPr>
        <w:t xml:space="preserve"> %的扣除，用扣除后的价格参加评审。</w:t>
      </w:r>
    </w:p>
    <w:p w14:paraId="704C9C51">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 </w:t>
      </w:r>
      <w:r>
        <w:rPr>
          <w:rFonts w:hint="eastAsia" w:ascii="宋体" w:hAnsi="宋体" w:cs="宋体"/>
          <w:sz w:val="24"/>
          <w:highlight w:val="none"/>
          <w:lang w:val="en-US" w:eastAsia="zh-CN"/>
        </w:rPr>
        <w:t>1</w:t>
      </w:r>
      <w:r>
        <w:rPr>
          <w:rFonts w:hint="eastAsia" w:ascii="宋体" w:hAnsi="宋体" w:eastAsia="宋体" w:cs="宋体"/>
          <w:sz w:val="24"/>
          <w:highlight w:val="none"/>
        </w:rPr>
        <w:t>%的扣除，用扣除后的价格参加评审。</w:t>
      </w:r>
    </w:p>
    <w:p w14:paraId="5DC305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3226F53E">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0D310A18">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中小企业参加政府采购活动，应当按照竞争性磋商文件给定的格式出具《中小企业声明函》，否则不得享受相关中小企业扶持政策。</w:t>
      </w:r>
    </w:p>
    <w:p w14:paraId="2694B993">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监狱企业提供了由省级以上监狱管理局、戒毒管理局（含新疆生产建 设兵团）出具的属于监狱企业的证明文件的，视同小微企业。</w:t>
      </w:r>
    </w:p>
    <w:p w14:paraId="150BF4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残疾人福利性单位按竞争性磋商文件要求提供了《残疾人福利性单位声明函》（见附件）的，视同小微企业。</w:t>
      </w:r>
    </w:p>
    <w:p w14:paraId="4F037A4A">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若供应商同时属于小型或微型企业、监狱企业、残疾人福利性单位中的两种及以上，将不重复享受小微企业价格扣减的优惠政策。</w:t>
      </w:r>
    </w:p>
    <w:p w14:paraId="1E680769">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其他为落实政府采购政策实施的优先采购：无。</w:t>
      </w:r>
    </w:p>
    <w:p w14:paraId="6D625C55">
      <w:pPr>
        <w:numPr>
          <w:ilvl w:val="0"/>
          <w:numId w:val="70"/>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磋商环节及提交最后报价后如出现以下情况的，供应商的</w:t>
      </w:r>
      <w:r>
        <w:rPr>
          <w:rFonts w:hint="eastAsia" w:ascii="宋体" w:hAnsi="宋体" w:eastAsia="宋体" w:cs="宋体"/>
          <w:b/>
          <w:sz w:val="24"/>
          <w:highlight w:val="none"/>
        </w:rPr>
        <w:t>响应文件无效</w:t>
      </w:r>
      <w:r>
        <w:rPr>
          <w:rFonts w:hint="eastAsia" w:ascii="宋体" w:hAnsi="宋体" w:eastAsia="宋体" w:cs="宋体"/>
          <w:sz w:val="24"/>
          <w:highlight w:val="none"/>
        </w:rPr>
        <w:t>：</w:t>
      </w:r>
    </w:p>
    <w:p w14:paraId="55A5E6A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供应商对实质性变动不予确认的；</w:t>
      </w:r>
    </w:p>
    <w:p w14:paraId="4E6C4EE7">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不满足磋商文件★号条款或磋商文件技术指标超出磋商文件《采购需求》 中 主要技术参数允许偏差的最大范围的（如有）；</w:t>
      </w:r>
    </w:p>
    <w:p w14:paraId="1FFF0D1C">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未按照磋商小组规定的时间、逾期提交最后报价的；</w:t>
      </w:r>
    </w:p>
    <w:p w14:paraId="04ED118B">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如供应商的最后报价超过竞争性磋商文件中规定的项目/采购包预算金额或 者项目/采购包最高限价的；</w:t>
      </w:r>
    </w:p>
    <w:p w14:paraId="65E1E0B8">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响应文件中出现可选择性或可调整的报价的（竞争性磋商文件另有规定的除 外）；</w:t>
      </w:r>
    </w:p>
    <w:p w14:paraId="2E0B5D1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最后报价出现前后不一致，供应商对修正后的报价不予确认的；</w:t>
      </w:r>
    </w:p>
    <w:p w14:paraId="1337306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报价处理 。</w:t>
      </w:r>
    </w:p>
    <w:p w14:paraId="2D7FE40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23A67721">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87C5C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竞争性磋商文件中没有规定的评审标准不得作为评审依据。</w:t>
      </w:r>
    </w:p>
    <w:p w14:paraId="660B4367">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w:t>
      </w:r>
    </w:p>
    <w:p w14:paraId="6AF66FEE">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关于无线局域网认证产品政府采购清单中的产品，优先采购的具体规定（如涉及）/。</w:t>
      </w:r>
    </w:p>
    <w:p w14:paraId="59858CAE">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507" w:name="_Toc164608815"/>
      <w:bookmarkStart w:id="508" w:name="_Toc151193934"/>
      <w:bookmarkStart w:id="509" w:name="_Toc520356170"/>
      <w:bookmarkStart w:id="510" w:name="_Ref467307010"/>
      <w:bookmarkStart w:id="511" w:name="_Toc305158814"/>
      <w:bookmarkStart w:id="512" w:name="_Toc127151747"/>
      <w:bookmarkStart w:id="513" w:name="_Toc150509297"/>
      <w:bookmarkStart w:id="514" w:name="_Toc226337242"/>
      <w:bookmarkStart w:id="515" w:name="_Toc151193788"/>
      <w:bookmarkStart w:id="516" w:name="_Toc226309790"/>
      <w:bookmarkStart w:id="517" w:name="_Toc264969236"/>
      <w:bookmarkStart w:id="518" w:name="_Toc151193644"/>
      <w:bookmarkStart w:id="519" w:name="_Toc151193716"/>
      <w:bookmarkStart w:id="520" w:name="_Toc151193860"/>
      <w:bookmarkStart w:id="521" w:name="_Toc164229387"/>
      <w:bookmarkStart w:id="522" w:name="_Toc164229241"/>
      <w:bookmarkStart w:id="523" w:name="_Toc151190173"/>
      <w:bookmarkStart w:id="524" w:name="_Toc195842911"/>
      <w:bookmarkStart w:id="525" w:name="_Toc226965819"/>
      <w:bookmarkStart w:id="526" w:name="_Toc127161460"/>
      <w:bookmarkStart w:id="527" w:name="_Toc265228384"/>
      <w:bookmarkStart w:id="528" w:name="_Toc150480784"/>
      <w:bookmarkStart w:id="529" w:name="_Toc305158888"/>
      <w:bookmarkStart w:id="530" w:name="_Toc142311048"/>
      <w:bookmarkStart w:id="531" w:name="_Toc150774751"/>
      <w:bookmarkStart w:id="532" w:name="_Toc164608660"/>
      <w:bookmarkStart w:id="533" w:name="_Toc127151546"/>
      <w:bookmarkStart w:id="534" w:name="_Toc149720839"/>
      <w:bookmarkStart w:id="535" w:name="_Toc164351640"/>
      <w:bookmarkStart w:id="536" w:name="_Toc226965736"/>
      <w:bookmarkStart w:id="537" w:name="_Toc150774646"/>
      <w:r>
        <w:rPr>
          <w:rFonts w:hint="eastAsia" w:ascii="宋体" w:hAnsi="宋体" w:eastAsia="宋体" w:cs="宋体"/>
          <w:sz w:val="24"/>
          <w:highlight w:val="none"/>
        </w:rPr>
        <w:t>成交候选人名单</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45F57E5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E6DDE58">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szCs w:val="20"/>
          <w:highlight w:val="none"/>
        </w:rPr>
        <w:t>磋商小组根据上述供应商排序，依次推荐排序前</w:t>
      </w:r>
      <w:r>
        <w:rPr>
          <w:rFonts w:hint="eastAsia" w:ascii="宋体" w:hAnsi="宋体" w:eastAsia="宋体" w:cs="宋体"/>
          <w:sz w:val="24"/>
          <w:highlight w:val="none"/>
        </w:rPr>
        <w:t>3名</w:t>
      </w:r>
      <w:r>
        <w:rPr>
          <w:rFonts w:hint="eastAsia" w:ascii="宋体" w:hAnsi="宋体" w:eastAsia="宋体" w:cs="宋体"/>
          <w:kern w:val="0"/>
          <w:sz w:val="24"/>
          <w:szCs w:val="20"/>
          <w:highlight w:val="none"/>
        </w:rPr>
        <w:t>的供应商为</w:t>
      </w:r>
      <w:r>
        <w:rPr>
          <w:rFonts w:hint="eastAsia" w:ascii="宋体" w:hAnsi="宋体" w:eastAsia="宋体" w:cs="宋体"/>
          <w:snapToGrid w:val="0"/>
          <w:kern w:val="0"/>
          <w:sz w:val="24"/>
          <w:szCs w:val="21"/>
          <w:highlight w:val="none"/>
        </w:rPr>
        <w:t>成交候选供应商</w:t>
      </w:r>
      <w:r>
        <w:rPr>
          <w:rFonts w:hint="eastAsia" w:ascii="宋体" w:hAnsi="宋体" w:eastAsia="宋体" w:cs="宋体"/>
          <w:kern w:val="0"/>
          <w:sz w:val="24"/>
          <w:szCs w:val="20"/>
          <w:highlight w:val="none"/>
        </w:rPr>
        <w:t>（若在磋商文件允许的情形下提交最后报价的供应商为二家，则依次推荐二名供应商为成交候选供应商），并编写评审报告。</w:t>
      </w:r>
    </w:p>
    <w:p w14:paraId="7F4A57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磋商小组要对评分汇总情况进行复核，特别是对排名第一的、报价最低的、响应文件被认定为无效的情形进行重点复核。</w:t>
      </w:r>
    </w:p>
    <w:p w14:paraId="2E1CAD8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7C9FB8A3">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sectPr>
          <w:headerReference r:id="rId14" w:type="default"/>
          <w:footerReference r:id="rId15"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sz w:val="24"/>
          <w:highlight w:val="none"/>
        </w:rPr>
        <w:t>磋商小组在评审过程中发现供应商有行贿、提供虚假材料或者串通等违法行为时，有向采购人、采购代理机构或者有关部门报告的职责。</w:t>
      </w:r>
    </w:p>
    <w:p w14:paraId="57F8AE62">
      <w:pPr>
        <w:pStyle w:val="5"/>
        <w:spacing w:before="0" w:line="360" w:lineRule="auto"/>
        <w:rPr>
          <w:rFonts w:hint="eastAsia" w:ascii="宋体" w:hAnsi="宋体" w:eastAsia="宋体" w:cs="宋体"/>
          <w:sz w:val="24"/>
          <w:highlight w:val="none"/>
        </w:rPr>
      </w:pPr>
      <w:r>
        <w:rPr>
          <w:rFonts w:hint="eastAsia" w:ascii="宋体" w:hAnsi="宋体" w:eastAsia="宋体" w:cs="宋体"/>
          <w:sz w:val="24"/>
          <w:szCs w:val="24"/>
          <w:highlight w:val="none"/>
        </w:rPr>
        <w:t>二、评审标准</w:t>
      </w:r>
    </w:p>
    <w:tbl>
      <w:tblPr>
        <w:tblStyle w:val="88"/>
        <w:tblpPr w:leftFromText="180" w:rightFromText="180" w:vertAnchor="text" w:horzAnchor="page" w:tblpX="1688" w:tblpY="916"/>
        <w:tblOverlap w:val="never"/>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28"/>
        <w:gridCol w:w="1115"/>
        <w:gridCol w:w="711"/>
        <w:gridCol w:w="5263"/>
        <w:gridCol w:w="737"/>
      </w:tblGrid>
      <w:tr w14:paraId="4803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6261C4D6">
            <w:pPr>
              <w:ind w:firstLine="28"/>
              <w:jc w:val="center"/>
              <w:rPr>
                <w:rFonts w:hint="eastAsia" w:ascii="宋体" w:hAnsi="宋体"/>
                <w:b/>
                <w:szCs w:val="21"/>
                <w:highlight w:val="none"/>
              </w:rPr>
            </w:pPr>
            <w:r>
              <w:rPr>
                <w:rFonts w:ascii="宋体" w:hAnsi="宋体"/>
                <w:b/>
                <w:szCs w:val="21"/>
                <w:highlight w:val="none"/>
              </w:rPr>
              <w:t>序号</w:t>
            </w:r>
          </w:p>
        </w:tc>
        <w:tc>
          <w:tcPr>
            <w:tcW w:w="728" w:type="dxa"/>
            <w:vAlign w:val="center"/>
          </w:tcPr>
          <w:p w14:paraId="1B6F5664">
            <w:pPr>
              <w:ind w:firstLine="28"/>
              <w:jc w:val="center"/>
              <w:rPr>
                <w:rFonts w:hint="eastAsia" w:ascii="宋体" w:hAnsi="宋体"/>
                <w:b/>
                <w:szCs w:val="21"/>
                <w:highlight w:val="none"/>
              </w:rPr>
            </w:pPr>
            <w:r>
              <w:rPr>
                <w:rFonts w:ascii="宋体" w:hAnsi="宋体"/>
                <w:b/>
                <w:szCs w:val="21"/>
                <w:highlight w:val="none"/>
              </w:rPr>
              <w:t>评分因素</w:t>
            </w:r>
          </w:p>
        </w:tc>
        <w:tc>
          <w:tcPr>
            <w:tcW w:w="1115" w:type="dxa"/>
            <w:vAlign w:val="center"/>
          </w:tcPr>
          <w:p w14:paraId="5D837BB4">
            <w:pPr>
              <w:ind w:firstLine="28"/>
              <w:jc w:val="center"/>
              <w:rPr>
                <w:rFonts w:hint="eastAsia" w:ascii="宋体" w:hAnsi="宋体"/>
                <w:b/>
                <w:szCs w:val="21"/>
                <w:highlight w:val="none"/>
              </w:rPr>
            </w:pPr>
            <w:r>
              <w:rPr>
                <w:rFonts w:hint="eastAsia" w:ascii="宋体" w:hAnsi="宋体"/>
                <w:b/>
                <w:szCs w:val="21"/>
                <w:highlight w:val="none"/>
              </w:rPr>
              <w:t>评审内容</w:t>
            </w:r>
          </w:p>
        </w:tc>
        <w:tc>
          <w:tcPr>
            <w:tcW w:w="711" w:type="dxa"/>
            <w:vAlign w:val="center"/>
          </w:tcPr>
          <w:p w14:paraId="2EE1E6E0">
            <w:pPr>
              <w:ind w:firstLine="28"/>
              <w:jc w:val="center"/>
              <w:rPr>
                <w:rFonts w:hint="eastAsia" w:ascii="宋体" w:hAnsi="宋体"/>
                <w:b/>
                <w:szCs w:val="21"/>
                <w:highlight w:val="none"/>
              </w:rPr>
            </w:pPr>
            <w:r>
              <w:rPr>
                <w:rFonts w:ascii="宋体" w:hAnsi="宋体"/>
                <w:b/>
                <w:szCs w:val="21"/>
                <w:highlight w:val="none"/>
              </w:rPr>
              <w:t>分值</w:t>
            </w:r>
          </w:p>
        </w:tc>
        <w:tc>
          <w:tcPr>
            <w:tcW w:w="5263" w:type="dxa"/>
            <w:vAlign w:val="center"/>
          </w:tcPr>
          <w:p w14:paraId="50E13C5E">
            <w:pPr>
              <w:ind w:firstLine="28"/>
              <w:jc w:val="center"/>
              <w:rPr>
                <w:rFonts w:hint="eastAsia" w:ascii="宋体" w:hAnsi="宋体"/>
                <w:b/>
                <w:szCs w:val="21"/>
                <w:highlight w:val="none"/>
              </w:rPr>
            </w:pPr>
            <w:r>
              <w:rPr>
                <w:rFonts w:ascii="宋体" w:hAnsi="宋体"/>
                <w:b/>
                <w:szCs w:val="21"/>
                <w:highlight w:val="none"/>
              </w:rPr>
              <w:t>评分标准</w:t>
            </w:r>
          </w:p>
        </w:tc>
        <w:tc>
          <w:tcPr>
            <w:tcW w:w="737" w:type="dxa"/>
            <w:vAlign w:val="center"/>
          </w:tcPr>
          <w:p w14:paraId="7E1C0008">
            <w:pPr>
              <w:pStyle w:val="343"/>
              <w:spacing w:before="0" w:after="0" w:line="240" w:lineRule="auto"/>
              <w:rPr>
                <w:rFonts w:hint="eastAsia" w:ascii="宋体" w:hAnsi="宋体" w:eastAsia="宋体"/>
                <w:sz w:val="21"/>
                <w:szCs w:val="21"/>
                <w:highlight w:val="none"/>
              </w:rPr>
            </w:pPr>
            <w:r>
              <w:rPr>
                <w:rFonts w:ascii="宋体" w:hAnsi="宋体" w:eastAsia="宋体"/>
                <w:sz w:val="21"/>
                <w:szCs w:val="21"/>
                <w:highlight w:val="none"/>
              </w:rPr>
              <w:t>说明</w:t>
            </w:r>
          </w:p>
        </w:tc>
      </w:tr>
      <w:tr w14:paraId="6A5D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788" w:type="dxa"/>
            <w:vMerge w:val="restart"/>
            <w:vAlign w:val="center"/>
          </w:tcPr>
          <w:p w14:paraId="467C7D64">
            <w:pPr>
              <w:ind w:firstLine="28"/>
              <w:jc w:val="center"/>
              <w:rPr>
                <w:rFonts w:hint="eastAsia" w:ascii="宋体" w:hAnsi="宋体"/>
                <w:szCs w:val="21"/>
                <w:highlight w:val="none"/>
              </w:rPr>
            </w:pPr>
            <w:r>
              <w:rPr>
                <w:rFonts w:hint="eastAsia" w:ascii="宋体" w:hAnsi="宋体"/>
                <w:szCs w:val="21"/>
                <w:highlight w:val="none"/>
              </w:rPr>
              <w:t>1</w:t>
            </w:r>
          </w:p>
        </w:tc>
        <w:tc>
          <w:tcPr>
            <w:tcW w:w="728" w:type="dxa"/>
            <w:vMerge w:val="restart"/>
            <w:vAlign w:val="center"/>
          </w:tcPr>
          <w:p w14:paraId="053D7157">
            <w:pPr>
              <w:ind w:firstLine="28"/>
              <w:jc w:val="center"/>
              <w:rPr>
                <w:rFonts w:hint="eastAsia" w:ascii="宋体" w:hAnsi="宋体"/>
                <w:szCs w:val="21"/>
                <w:highlight w:val="none"/>
              </w:rPr>
            </w:pPr>
            <w:r>
              <w:rPr>
                <w:rFonts w:hint="eastAsia" w:ascii="宋体" w:hAnsi="宋体"/>
                <w:szCs w:val="21"/>
                <w:highlight w:val="none"/>
              </w:rPr>
              <w:t>技术部分</w:t>
            </w:r>
          </w:p>
          <w:p w14:paraId="4002E209">
            <w:pPr>
              <w:ind w:firstLine="28"/>
              <w:jc w:val="center"/>
              <w:rPr>
                <w:rFonts w:hint="eastAsia" w:ascii="宋体" w:hAnsi="宋体"/>
                <w:szCs w:val="21"/>
                <w:highlight w:val="none"/>
              </w:rPr>
            </w:pPr>
            <w:r>
              <w:rPr>
                <w:rFonts w:hint="eastAsia" w:ascii="宋体" w:hAnsi="宋体"/>
                <w:szCs w:val="21"/>
                <w:highlight w:val="none"/>
                <w:lang w:val="en-US" w:eastAsia="zh-CN"/>
              </w:rPr>
              <w:t>50</w:t>
            </w:r>
            <w:r>
              <w:rPr>
                <w:rFonts w:hint="eastAsia" w:ascii="宋体" w:hAnsi="宋体"/>
                <w:szCs w:val="21"/>
                <w:highlight w:val="none"/>
              </w:rPr>
              <w:t>分</w:t>
            </w:r>
          </w:p>
        </w:tc>
        <w:tc>
          <w:tcPr>
            <w:tcW w:w="1115" w:type="dxa"/>
            <w:vAlign w:val="center"/>
          </w:tcPr>
          <w:p w14:paraId="418B0134">
            <w:pPr>
              <w:pStyle w:val="46"/>
              <w:widowControl/>
              <w:spacing w:line="276" w:lineRule="auto"/>
              <w:ind w:firstLine="31" w:firstLineChars="15"/>
              <w:jc w:val="center"/>
              <w:rPr>
                <w:rFonts w:hAnsi="宋体" w:cs="宋体"/>
                <w:szCs w:val="21"/>
                <w:highlight w:val="none"/>
              </w:rPr>
            </w:pPr>
            <w:r>
              <w:rPr>
                <w:rFonts w:hAnsi="宋体" w:cs="宋体"/>
                <w:szCs w:val="21"/>
                <w:highlight w:val="none"/>
              </w:rPr>
              <w:t>施工方案与技术措施</w:t>
            </w:r>
          </w:p>
        </w:tc>
        <w:tc>
          <w:tcPr>
            <w:tcW w:w="711" w:type="dxa"/>
            <w:vAlign w:val="center"/>
          </w:tcPr>
          <w:p w14:paraId="77A04BC5">
            <w:pPr>
              <w:spacing w:before="120" w:beforeLines="50"/>
              <w:jc w:val="center"/>
              <w:rPr>
                <w:rFonts w:hint="eastAsia" w:ascii="宋体" w:hAnsi="宋体" w:cs="宋体"/>
                <w:szCs w:val="21"/>
                <w:highlight w:val="none"/>
              </w:rPr>
            </w:pPr>
            <w:r>
              <w:rPr>
                <w:rFonts w:ascii="宋体" w:hAnsi="宋体" w:cs="宋体"/>
                <w:szCs w:val="21"/>
                <w:highlight w:val="none"/>
              </w:rPr>
              <w:t>10</w:t>
            </w:r>
          </w:p>
        </w:tc>
        <w:tc>
          <w:tcPr>
            <w:tcW w:w="5263" w:type="dxa"/>
            <w:vAlign w:val="center"/>
          </w:tcPr>
          <w:p w14:paraId="577B32DF">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方案包含工程概况、施工部署、分部分项施工方法、资源配置计划、施工现场平面布置等核心模块，结构完整、方案科学、合理、可行、针对性强，技术措施可靠、有保障，得10分；</w:t>
            </w:r>
          </w:p>
          <w:p w14:paraId="359285F4">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包含工程概况、施工部署、分部分项施工方法、资源配置计划、施工现场平面布置等核心模块，施工条件分析较全面、方案基本科学、合理、可行、针对性较强；技术措施较可靠，得 6分；</w:t>
            </w:r>
          </w:p>
          <w:p w14:paraId="276395C1">
            <w:pP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工程概况、施工部署、分部分项施工方法、资源配置计划、施工现场平面布置等核心模块不完整，方案略有欠缺，得3分；</w:t>
            </w:r>
          </w:p>
          <w:p w14:paraId="463BFA01">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未提供相关方案，得0分。</w:t>
            </w:r>
          </w:p>
        </w:tc>
        <w:tc>
          <w:tcPr>
            <w:tcW w:w="737" w:type="dxa"/>
            <w:vAlign w:val="center"/>
          </w:tcPr>
          <w:p w14:paraId="60AF2FA9">
            <w:pPr>
              <w:pStyle w:val="343"/>
              <w:spacing w:before="0" w:after="0" w:line="240" w:lineRule="auto"/>
              <w:rPr>
                <w:rFonts w:hint="eastAsia" w:ascii="宋体" w:hAnsi="宋体" w:eastAsia="宋体"/>
                <w:sz w:val="21"/>
                <w:szCs w:val="21"/>
                <w:highlight w:val="none"/>
              </w:rPr>
            </w:pPr>
          </w:p>
        </w:tc>
      </w:tr>
      <w:tr w14:paraId="3799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88" w:type="dxa"/>
            <w:vMerge w:val="continue"/>
            <w:vAlign w:val="center"/>
          </w:tcPr>
          <w:p w14:paraId="4101AA55">
            <w:pPr>
              <w:ind w:firstLine="28"/>
              <w:jc w:val="center"/>
              <w:rPr>
                <w:rFonts w:hint="eastAsia" w:ascii="宋体" w:hAnsi="宋体"/>
                <w:szCs w:val="21"/>
                <w:highlight w:val="none"/>
              </w:rPr>
            </w:pPr>
          </w:p>
        </w:tc>
        <w:tc>
          <w:tcPr>
            <w:tcW w:w="728" w:type="dxa"/>
            <w:vMerge w:val="continue"/>
            <w:vAlign w:val="center"/>
          </w:tcPr>
          <w:p w14:paraId="02207DDD">
            <w:pPr>
              <w:ind w:firstLine="28"/>
              <w:jc w:val="center"/>
              <w:rPr>
                <w:rFonts w:hint="eastAsia" w:ascii="宋体" w:hAnsi="宋体"/>
                <w:szCs w:val="21"/>
                <w:highlight w:val="none"/>
              </w:rPr>
            </w:pPr>
          </w:p>
        </w:tc>
        <w:tc>
          <w:tcPr>
            <w:tcW w:w="1115" w:type="dxa"/>
            <w:vAlign w:val="center"/>
          </w:tcPr>
          <w:p w14:paraId="2BAD4DCC">
            <w:pPr>
              <w:pStyle w:val="46"/>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工程进度计划与保证措施</w:t>
            </w:r>
          </w:p>
        </w:tc>
        <w:tc>
          <w:tcPr>
            <w:tcW w:w="711" w:type="dxa"/>
            <w:vAlign w:val="center"/>
          </w:tcPr>
          <w:p w14:paraId="7192F486">
            <w:pPr>
              <w:spacing w:before="120" w:beforeLines="5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5263" w:type="dxa"/>
            <w:vAlign w:val="center"/>
          </w:tcPr>
          <w:p w14:paraId="572C4362">
            <w:pPr>
              <w:rPr>
                <w:rFonts w:hint="eastAsia" w:ascii="宋体" w:hAnsi="Courier New"/>
                <w:szCs w:val="21"/>
                <w:highlight w:val="none"/>
              </w:rPr>
            </w:pPr>
            <w:r>
              <w:rPr>
                <w:rFonts w:hint="eastAsia" w:ascii="宋体" w:hAnsi="Courier New"/>
                <w:szCs w:val="21"/>
                <w:highlight w:val="none"/>
              </w:rPr>
              <w:t>工程进度计划完全符合招标文件工期要求，含详细节点控制、资源调配方案</w:t>
            </w:r>
            <w:r>
              <w:rPr>
                <w:rFonts w:hint="eastAsia" w:ascii="宋体" w:hAnsi="Courier New"/>
                <w:szCs w:val="21"/>
                <w:highlight w:val="none"/>
                <w:lang w:eastAsia="zh-CN"/>
              </w:rPr>
              <w:t>，</w:t>
            </w:r>
            <w:r>
              <w:rPr>
                <w:rFonts w:hint="eastAsia" w:ascii="宋体" w:hAnsi="Courier New"/>
                <w:szCs w:val="21"/>
                <w:highlight w:val="none"/>
              </w:rPr>
              <w:t>计划合理，措施有力，有针对性，得</w:t>
            </w:r>
            <w:r>
              <w:rPr>
                <w:rFonts w:hint="eastAsia" w:ascii="宋体" w:hAnsi="Courier New"/>
                <w:szCs w:val="21"/>
                <w:highlight w:val="none"/>
                <w:lang w:val="en-US" w:eastAsia="zh-CN"/>
              </w:rPr>
              <w:t>10</w:t>
            </w:r>
            <w:r>
              <w:rPr>
                <w:rFonts w:hint="eastAsia" w:ascii="宋体" w:hAnsi="Courier New"/>
                <w:szCs w:val="21"/>
                <w:highlight w:val="none"/>
              </w:rPr>
              <w:t>分；</w:t>
            </w:r>
          </w:p>
          <w:p w14:paraId="5D6BC490">
            <w:pPr>
              <w:rPr>
                <w:rFonts w:hint="eastAsia" w:ascii="宋体" w:hAnsi="Courier New"/>
                <w:szCs w:val="21"/>
                <w:highlight w:val="none"/>
              </w:rPr>
            </w:pPr>
            <w:r>
              <w:rPr>
                <w:rFonts w:hint="eastAsia" w:ascii="宋体" w:hAnsi="Courier New"/>
                <w:szCs w:val="21"/>
                <w:highlight w:val="none"/>
              </w:rPr>
              <w:t>进度计划符合工期要求，节点控制较简略</w:t>
            </w:r>
            <w:r>
              <w:rPr>
                <w:rFonts w:hint="eastAsia" w:ascii="宋体" w:hAnsi="Courier New"/>
                <w:szCs w:val="21"/>
                <w:highlight w:val="none"/>
                <w:lang w:eastAsia="zh-CN"/>
              </w:rPr>
              <w:t>，</w:t>
            </w:r>
            <w:r>
              <w:rPr>
                <w:rFonts w:hint="eastAsia" w:ascii="宋体" w:hAnsi="Courier New"/>
                <w:szCs w:val="21"/>
                <w:highlight w:val="none"/>
              </w:rPr>
              <w:t>基本合理，措施力度基本得当，得</w:t>
            </w:r>
            <w:r>
              <w:rPr>
                <w:rFonts w:hint="eastAsia" w:ascii="宋体" w:hAnsi="Courier New"/>
                <w:szCs w:val="21"/>
                <w:highlight w:val="none"/>
                <w:lang w:val="en-US" w:eastAsia="zh-CN"/>
              </w:rPr>
              <w:t>6</w:t>
            </w:r>
            <w:r>
              <w:rPr>
                <w:rFonts w:hint="eastAsia" w:ascii="宋体" w:hAnsi="Courier New"/>
                <w:szCs w:val="21"/>
                <w:highlight w:val="none"/>
              </w:rPr>
              <w:t>分；</w:t>
            </w:r>
          </w:p>
          <w:p w14:paraId="60555FA1">
            <w:pPr>
              <w:rPr>
                <w:rFonts w:hint="eastAsia" w:ascii="宋体" w:hAnsi="Courier New"/>
                <w:szCs w:val="21"/>
                <w:highlight w:val="none"/>
              </w:rPr>
            </w:pPr>
            <w:r>
              <w:rPr>
                <w:rFonts w:hint="eastAsia" w:ascii="宋体" w:hAnsi="Courier New"/>
                <w:szCs w:val="21"/>
                <w:highlight w:val="none"/>
              </w:rPr>
              <w:t>进度计划欠合理，措施力度不强，得</w:t>
            </w:r>
            <w:r>
              <w:rPr>
                <w:rFonts w:hint="eastAsia" w:ascii="宋体" w:hAnsi="Courier New"/>
                <w:szCs w:val="21"/>
                <w:highlight w:val="none"/>
                <w:lang w:val="en-US" w:eastAsia="zh-CN"/>
              </w:rPr>
              <w:t>3</w:t>
            </w:r>
            <w:r>
              <w:rPr>
                <w:rFonts w:hint="eastAsia" w:ascii="宋体" w:hAnsi="Courier New"/>
                <w:szCs w:val="21"/>
                <w:highlight w:val="none"/>
              </w:rPr>
              <w:t>分；</w:t>
            </w:r>
          </w:p>
          <w:p w14:paraId="19D2B570">
            <w:pPr>
              <w:rPr>
                <w:rFonts w:hint="eastAsia" w:ascii="宋体" w:hAnsi="Courier New"/>
                <w:szCs w:val="21"/>
                <w:highlight w:val="none"/>
              </w:rPr>
            </w:pPr>
            <w:r>
              <w:rPr>
                <w:rFonts w:hint="eastAsia" w:ascii="宋体" w:hAnsi="Courier New"/>
                <w:szCs w:val="21"/>
                <w:highlight w:val="none"/>
              </w:rPr>
              <w:t>未提供相关方案，得0分。</w:t>
            </w:r>
          </w:p>
        </w:tc>
        <w:tc>
          <w:tcPr>
            <w:tcW w:w="737" w:type="dxa"/>
            <w:vAlign w:val="center"/>
          </w:tcPr>
          <w:p w14:paraId="21467909">
            <w:pPr>
              <w:pStyle w:val="343"/>
              <w:spacing w:before="0" w:after="0" w:line="240" w:lineRule="auto"/>
              <w:rPr>
                <w:rFonts w:hint="eastAsia" w:ascii="宋体" w:hAnsi="宋体" w:eastAsia="宋体"/>
                <w:sz w:val="21"/>
                <w:szCs w:val="21"/>
                <w:highlight w:val="none"/>
              </w:rPr>
            </w:pPr>
          </w:p>
        </w:tc>
      </w:tr>
      <w:tr w14:paraId="40C0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88" w:type="dxa"/>
            <w:vMerge w:val="continue"/>
            <w:vAlign w:val="center"/>
          </w:tcPr>
          <w:p w14:paraId="73CBA9AB">
            <w:pPr>
              <w:ind w:firstLine="28"/>
              <w:jc w:val="center"/>
              <w:rPr>
                <w:rFonts w:hint="eastAsia" w:ascii="宋体" w:hAnsi="宋体"/>
                <w:szCs w:val="21"/>
                <w:highlight w:val="none"/>
              </w:rPr>
            </w:pPr>
          </w:p>
        </w:tc>
        <w:tc>
          <w:tcPr>
            <w:tcW w:w="728" w:type="dxa"/>
            <w:vMerge w:val="continue"/>
            <w:vAlign w:val="center"/>
          </w:tcPr>
          <w:p w14:paraId="2365414F">
            <w:pPr>
              <w:ind w:firstLine="28"/>
              <w:jc w:val="center"/>
              <w:rPr>
                <w:rFonts w:hint="eastAsia" w:ascii="宋体" w:hAnsi="宋体"/>
                <w:szCs w:val="21"/>
                <w:highlight w:val="none"/>
              </w:rPr>
            </w:pPr>
          </w:p>
        </w:tc>
        <w:tc>
          <w:tcPr>
            <w:tcW w:w="1115" w:type="dxa"/>
            <w:vAlign w:val="center"/>
          </w:tcPr>
          <w:p w14:paraId="72E33915">
            <w:pPr>
              <w:pStyle w:val="46"/>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对本工程的重点难点分析及对策</w:t>
            </w:r>
          </w:p>
        </w:tc>
        <w:tc>
          <w:tcPr>
            <w:tcW w:w="711" w:type="dxa"/>
            <w:vAlign w:val="center"/>
          </w:tcPr>
          <w:p w14:paraId="6AF0770E">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6D6D5C4C">
            <w:pPr>
              <w:rPr>
                <w:rFonts w:hint="eastAsia" w:ascii="宋体" w:hAnsi="宋体" w:cs="宋体"/>
                <w:kern w:val="0"/>
                <w:szCs w:val="21"/>
                <w:highlight w:val="none"/>
              </w:rPr>
            </w:pPr>
            <w:r>
              <w:rPr>
                <w:rFonts w:hint="eastAsia" w:ascii="宋体" w:hAnsi="宋体" w:cs="宋体"/>
                <w:kern w:val="0"/>
                <w:szCs w:val="21"/>
                <w:highlight w:val="none"/>
              </w:rPr>
              <w:t>针对项目特点和具体情况重点、难点分析准确,对策有针对性，得</w:t>
            </w:r>
            <w:r>
              <w:rPr>
                <w:rFonts w:ascii="宋体" w:hAnsi="宋体" w:cs="宋体"/>
                <w:kern w:val="0"/>
                <w:szCs w:val="21"/>
                <w:highlight w:val="none"/>
              </w:rPr>
              <w:t>5</w:t>
            </w:r>
            <w:r>
              <w:rPr>
                <w:rFonts w:hint="eastAsia" w:ascii="宋体" w:hAnsi="宋体" w:cs="宋体"/>
                <w:kern w:val="0"/>
                <w:szCs w:val="21"/>
                <w:highlight w:val="none"/>
              </w:rPr>
              <w:t>分；</w:t>
            </w:r>
          </w:p>
          <w:p w14:paraId="1DE71B9B">
            <w:pPr>
              <w:rPr>
                <w:rFonts w:hint="eastAsia" w:ascii="宋体" w:hAnsi="宋体" w:cs="宋体"/>
                <w:kern w:val="0"/>
                <w:szCs w:val="21"/>
                <w:highlight w:val="none"/>
              </w:rPr>
            </w:pPr>
            <w:r>
              <w:rPr>
                <w:rFonts w:hint="eastAsia" w:ascii="宋体" w:hAnsi="宋体" w:cs="宋体"/>
                <w:kern w:val="0"/>
                <w:szCs w:val="21"/>
                <w:highlight w:val="none"/>
              </w:rPr>
              <w:t>针对项目特点和具体情况重点、难点分析较准确,对策较有针对性，得</w:t>
            </w:r>
            <w:r>
              <w:rPr>
                <w:rFonts w:ascii="宋体" w:hAnsi="宋体" w:cs="宋体"/>
                <w:kern w:val="0"/>
                <w:szCs w:val="21"/>
                <w:highlight w:val="none"/>
              </w:rPr>
              <w:t>3</w:t>
            </w:r>
            <w:r>
              <w:rPr>
                <w:rFonts w:hint="eastAsia" w:ascii="宋体" w:hAnsi="宋体" w:cs="宋体"/>
                <w:kern w:val="0"/>
                <w:szCs w:val="21"/>
                <w:highlight w:val="none"/>
              </w:rPr>
              <w:t>分；</w:t>
            </w:r>
          </w:p>
          <w:p w14:paraId="216D1247">
            <w:pPr>
              <w:rPr>
                <w:rFonts w:hint="eastAsia" w:ascii="宋体" w:hAnsi="宋体" w:cs="宋体"/>
                <w:kern w:val="0"/>
                <w:szCs w:val="21"/>
                <w:highlight w:val="none"/>
              </w:rPr>
            </w:pPr>
            <w:r>
              <w:rPr>
                <w:rFonts w:hint="eastAsia" w:ascii="宋体" w:hAnsi="宋体" w:cs="宋体"/>
                <w:kern w:val="0"/>
                <w:szCs w:val="21"/>
                <w:highlight w:val="none"/>
              </w:rPr>
              <w:t>重点难点分析及对策略有欠缺，得1分；</w:t>
            </w:r>
          </w:p>
          <w:p w14:paraId="4032B3F4">
            <w:pPr>
              <w:rPr>
                <w:rFonts w:hint="eastAsia" w:ascii="宋体" w:hAnsi="宋体" w:cs="宋体"/>
                <w:spacing w:val="-2"/>
                <w:kern w:val="0"/>
                <w:szCs w:val="21"/>
                <w:highlight w:val="none"/>
              </w:rPr>
            </w:pPr>
            <w:r>
              <w:rPr>
                <w:rFonts w:hint="eastAsia" w:ascii="宋体" w:hAnsi="宋体" w:cs="宋体"/>
                <w:kern w:val="0"/>
                <w:szCs w:val="21"/>
                <w:highlight w:val="none"/>
              </w:rPr>
              <w:t>未提供相关方案，得0分。</w:t>
            </w:r>
          </w:p>
        </w:tc>
        <w:tc>
          <w:tcPr>
            <w:tcW w:w="737" w:type="dxa"/>
            <w:vAlign w:val="center"/>
          </w:tcPr>
          <w:p w14:paraId="2A153B8D">
            <w:pPr>
              <w:pStyle w:val="343"/>
              <w:spacing w:before="0" w:after="0" w:line="240" w:lineRule="auto"/>
              <w:rPr>
                <w:rFonts w:hint="eastAsia" w:ascii="宋体" w:hAnsi="宋体" w:eastAsia="宋体"/>
                <w:sz w:val="21"/>
                <w:szCs w:val="21"/>
                <w:highlight w:val="none"/>
              </w:rPr>
            </w:pPr>
          </w:p>
        </w:tc>
      </w:tr>
      <w:tr w14:paraId="5BA5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trPr>
        <w:tc>
          <w:tcPr>
            <w:tcW w:w="788" w:type="dxa"/>
            <w:vMerge w:val="continue"/>
            <w:vAlign w:val="center"/>
          </w:tcPr>
          <w:p w14:paraId="15B00F06">
            <w:pPr>
              <w:ind w:firstLine="28"/>
              <w:jc w:val="center"/>
              <w:rPr>
                <w:rFonts w:hint="eastAsia" w:ascii="宋体" w:hAnsi="宋体"/>
                <w:szCs w:val="21"/>
                <w:highlight w:val="none"/>
              </w:rPr>
            </w:pPr>
          </w:p>
        </w:tc>
        <w:tc>
          <w:tcPr>
            <w:tcW w:w="728" w:type="dxa"/>
            <w:vMerge w:val="continue"/>
            <w:vAlign w:val="center"/>
          </w:tcPr>
          <w:p w14:paraId="2BD1AC76">
            <w:pPr>
              <w:ind w:firstLine="28"/>
              <w:jc w:val="center"/>
              <w:rPr>
                <w:rFonts w:hint="eastAsia" w:ascii="宋体" w:hAnsi="宋体"/>
                <w:szCs w:val="21"/>
                <w:highlight w:val="none"/>
              </w:rPr>
            </w:pPr>
          </w:p>
        </w:tc>
        <w:tc>
          <w:tcPr>
            <w:tcW w:w="1115" w:type="dxa"/>
            <w:vAlign w:val="center"/>
          </w:tcPr>
          <w:p w14:paraId="316809DB">
            <w:pPr>
              <w:pStyle w:val="46"/>
              <w:widowControl/>
              <w:spacing w:line="276" w:lineRule="auto"/>
              <w:ind w:firstLine="31" w:firstLineChars="15"/>
              <w:jc w:val="center"/>
              <w:rPr>
                <w:rFonts w:hAnsi="宋体" w:cs="宋体"/>
                <w:spacing w:val="-2"/>
                <w:kern w:val="0"/>
                <w:szCs w:val="21"/>
                <w:highlight w:val="none"/>
              </w:rPr>
            </w:pPr>
            <w:r>
              <w:rPr>
                <w:rFonts w:hAnsi="宋体" w:cs="宋体"/>
                <w:szCs w:val="21"/>
                <w:highlight w:val="none"/>
              </w:rPr>
              <w:t>现场组织管理机构和劳动力计划及保障措施</w:t>
            </w:r>
          </w:p>
        </w:tc>
        <w:tc>
          <w:tcPr>
            <w:tcW w:w="711" w:type="dxa"/>
            <w:vAlign w:val="center"/>
          </w:tcPr>
          <w:p w14:paraId="0637EBB0">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269D98DF">
            <w:pPr>
              <w:ind w:firstLine="31"/>
              <w:jc w:val="left"/>
              <w:rPr>
                <w:rFonts w:ascii="宋体" w:hAnsi="Courier New"/>
                <w:szCs w:val="21"/>
                <w:highlight w:val="none"/>
              </w:rPr>
            </w:pPr>
            <w:r>
              <w:rPr>
                <w:rFonts w:hint="eastAsia" w:ascii="宋体" w:hAnsi="Courier New"/>
                <w:szCs w:val="21"/>
                <w:highlight w:val="none"/>
              </w:rPr>
              <w:t>组织机构设置合理，劳动力计划和施工队伍的选择能够满足本工程施工的劳动力需要，保障措施科学、合理、可靠、针对性强，得</w:t>
            </w:r>
            <w:r>
              <w:rPr>
                <w:rFonts w:ascii="宋体" w:hAnsi="Courier New"/>
                <w:szCs w:val="21"/>
                <w:highlight w:val="none"/>
              </w:rPr>
              <w:t>5</w:t>
            </w:r>
            <w:r>
              <w:rPr>
                <w:rFonts w:hint="eastAsia" w:ascii="宋体" w:hAnsi="Courier New"/>
                <w:szCs w:val="21"/>
                <w:highlight w:val="none"/>
              </w:rPr>
              <w:t>分；</w:t>
            </w:r>
          </w:p>
          <w:p w14:paraId="557AD2A9">
            <w:pPr>
              <w:ind w:firstLine="31"/>
              <w:jc w:val="left"/>
              <w:rPr>
                <w:rFonts w:ascii="宋体" w:hAnsi="Courier New"/>
                <w:szCs w:val="21"/>
                <w:highlight w:val="none"/>
              </w:rPr>
            </w:pPr>
            <w:r>
              <w:rPr>
                <w:rFonts w:hint="eastAsia" w:ascii="宋体" w:hAnsi="Courier New"/>
                <w:szCs w:val="21"/>
                <w:highlight w:val="none"/>
              </w:rPr>
              <w:t>组织机构设置基本合理，劳动力计划和施工队伍的选择基本能满足本工程施工的劳动力需要，保障措施基本合理，但细节待完善，得</w:t>
            </w:r>
            <w:r>
              <w:rPr>
                <w:rFonts w:ascii="宋体" w:hAnsi="Courier New"/>
                <w:szCs w:val="21"/>
                <w:highlight w:val="none"/>
              </w:rPr>
              <w:t>3</w:t>
            </w:r>
            <w:r>
              <w:rPr>
                <w:rFonts w:hint="eastAsia" w:ascii="宋体" w:hAnsi="Courier New"/>
                <w:szCs w:val="21"/>
                <w:highlight w:val="none"/>
              </w:rPr>
              <w:t>分；</w:t>
            </w:r>
          </w:p>
          <w:p w14:paraId="53B34B64">
            <w:pPr>
              <w:ind w:firstLine="31"/>
              <w:jc w:val="left"/>
              <w:rPr>
                <w:rFonts w:ascii="宋体" w:hAnsi="Courier New"/>
                <w:szCs w:val="21"/>
                <w:highlight w:val="none"/>
              </w:rPr>
            </w:pPr>
            <w:r>
              <w:rPr>
                <w:rFonts w:hint="eastAsia" w:ascii="宋体" w:hAnsi="Courier New"/>
                <w:szCs w:val="21"/>
                <w:highlight w:val="none"/>
              </w:rPr>
              <w:t>组织机构设置不合理，劳动力配置和施工队伍的选择一般，措施一般，得1分；</w:t>
            </w:r>
          </w:p>
          <w:p w14:paraId="1623F50E">
            <w:pPr>
              <w:ind w:firstLine="31"/>
              <w:jc w:val="left"/>
              <w:rPr>
                <w:rFonts w:hint="eastAsia" w:ascii="宋体" w:hAnsi="宋体" w:cs="宋体"/>
                <w:spacing w:val="-2"/>
                <w:kern w:val="0"/>
                <w:szCs w:val="21"/>
                <w:highlight w:val="none"/>
              </w:rPr>
            </w:pPr>
            <w:r>
              <w:rPr>
                <w:rFonts w:hint="eastAsia" w:ascii="宋体" w:hAnsi="Courier New"/>
                <w:szCs w:val="21"/>
                <w:highlight w:val="none"/>
              </w:rPr>
              <w:t>未提供相关方案，得0分。</w:t>
            </w:r>
          </w:p>
        </w:tc>
        <w:tc>
          <w:tcPr>
            <w:tcW w:w="737" w:type="dxa"/>
            <w:vAlign w:val="center"/>
          </w:tcPr>
          <w:p w14:paraId="399F91D5">
            <w:pPr>
              <w:pStyle w:val="343"/>
              <w:spacing w:before="0" w:after="0" w:line="240" w:lineRule="auto"/>
              <w:rPr>
                <w:rFonts w:hint="eastAsia" w:ascii="宋体" w:hAnsi="宋体" w:eastAsia="宋体"/>
                <w:sz w:val="21"/>
                <w:szCs w:val="21"/>
                <w:highlight w:val="none"/>
              </w:rPr>
            </w:pPr>
          </w:p>
        </w:tc>
      </w:tr>
      <w:tr w14:paraId="7D1A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788" w:type="dxa"/>
            <w:vMerge w:val="continue"/>
            <w:vAlign w:val="center"/>
          </w:tcPr>
          <w:p w14:paraId="0B4B90B7">
            <w:pPr>
              <w:ind w:firstLine="28"/>
              <w:jc w:val="center"/>
              <w:rPr>
                <w:rFonts w:hint="eastAsia" w:ascii="宋体" w:hAnsi="宋体"/>
                <w:szCs w:val="21"/>
                <w:highlight w:val="none"/>
              </w:rPr>
            </w:pPr>
          </w:p>
        </w:tc>
        <w:tc>
          <w:tcPr>
            <w:tcW w:w="728" w:type="dxa"/>
            <w:vMerge w:val="continue"/>
            <w:vAlign w:val="center"/>
          </w:tcPr>
          <w:p w14:paraId="380C7EF9">
            <w:pPr>
              <w:ind w:firstLine="28"/>
              <w:jc w:val="center"/>
              <w:rPr>
                <w:rFonts w:hint="eastAsia" w:ascii="宋体" w:hAnsi="宋体"/>
                <w:szCs w:val="21"/>
                <w:highlight w:val="none"/>
              </w:rPr>
            </w:pPr>
          </w:p>
        </w:tc>
        <w:tc>
          <w:tcPr>
            <w:tcW w:w="1115" w:type="dxa"/>
            <w:vAlign w:val="center"/>
          </w:tcPr>
          <w:p w14:paraId="01C8AE88">
            <w:pPr>
              <w:pStyle w:val="46"/>
              <w:widowControl/>
              <w:spacing w:line="276" w:lineRule="auto"/>
              <w:ind w:left="44" w:leftChars="18" w:hanging="6" w:hangingChars="3"/>
              <w:jc w:val="center"/>
              <w:rPr>
                <w:rFonts w:hAnsi="宋体" w:cs="宋体"/>
                <w:spacing w:val="-2"/>
                <w:kern w:val="0"/>
                <w:szCs w:val="21"/>
                <w:highlight w:val="none"/>
              </w:rPr>
            </w:pPr>
            <w:r>
              <w:rPr>
                <w:rFonts w:hAnsi="宋体" w:cs="宋体"/>
                <w:szCs w:val="21"/>
                <w:highlight w:val="none"/>
              </w:rPr>
              <w:t>质量保证体系及措施</w:t>
            </w:r>
          </w:p>
        </w:tc>
        <w:tc>
          <w:tcPr>
            <w:tcW w:w="711" w:type="dxa"/>
            <w:vAlign w:val="center"/>
          </w:tcPr>
          <w:p w14:paraId="2121F0A8">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4ED01C2E">
            <w:pPr>
              <w:ind w:firstLine="31"/>
              <w:jc w:val="left"/>
              <w:rPr>
                <w:rFonts w:hint="eastAsia" w:ascii="宋体" w:hAnsi="Courier New"/>
                <w:szCs w:val="21"/>
                <w:highlight w:val="none"/>
              </w:rPr>
            </w:pPr>
            <w:r>
              <w:rPr>
                <w:rFonts w:hint="eastAsia" w:ascii="宋体" w:hAnsi="Courier New"/>
                <w:szCs w:val="21"/>
                <w:highlight w:val="none"/>
              </w:rPr>
              <w:t>质量保证体系及措施包含质量目标（明确分部分项工程一次验收合格率≥98%）、组织机构、责任分工（明确各岗位质量职责）</w:t>
            </w:r>
            <w:r>
              <w:rPr>
                <w:rFonts w:hint="eastAsia" w:ascii="宋体" w:hAnsi="Courier New"/>
                <w:szCs w:val="21"/>
                <w:highlight w:val="none"/>
                <w:lang w:val="en-US" w:eastAsia="zh-CN"/>
              </w:rPr>
              <w:t>等核心模块，</w:t>
            </w:r>
            <w:r>
              <w:rPr>
                <w:rFonts w:hint="eastAsia" w:ascii="宋体" w:hAnsi="Courier New"/>
                <w:szCs w:val="21"/>
                <w:highlight w:val="none"/>
              </w:rPr>
              <w:t>保证体系完整、措施有力，得5分；</w:t>
            </w:r>
          </w:p>
          <w:p w14:paraId="59C81F23">
            <w:pPr>
              <w:ind w:firstLine="31"/>
              <w:jc w:val="left"/>
              <w:rPr>
                <w:rFonts w:hint="eastAsia" w:ascii="宋体" w:hAnsi="Courier New"/>
                <w:szCs w:val="21"/>
                <w:highlight w:val="none"/>
              </w:rPr>
            </w:pPr>
            <w:r>
              <w:rPr>
                <w:rFonts w:hint="eastAsia" w:ascii="宋体" w:hAnsi="Courier New"/>
                <w:szCs w:val="21"/>
                <w:highlight w:val="none"/>
              </w:rPr>
              <w:t>质量保证体系及措施包含（质量目标、组织机构、责任分工</w:t>
            </w:r>
            <w:r>
              <w:rPr>
                <w:rFonts w:hint="eastAsia" w:ascii="宋体" w:hAnsi="Courier New"/>
                <w:szCs w:val="21"/>
                <w:highlight w:val="none"/>
                <w:lang w:eastAsia="zh-CN"/>
              </w:rPr>
              <w:t>）</w:t>
            </w:r>
            <w:r>
              <w:rPr>
                <w:rFonts w:hint="eastAsia" w:ascii="宋体" w:hAnsi="Courier New"/>
                <w:szCs w:val="21"/>
                <w:highlight w:val="none"/>
                <w:lang w:val="en-US" w:eastAsia="zh-CN"/>
              </w:rPr>
              <w:t>等核心模块，但</w:t>
            </w:r>
            <w:r>
              <w:rPr>
                <w:rFonts w:hint="eastAsia" w:ascii="宋体" w:hAnsi="Courier New"/>
                <w:szCs w:val="21"/>
                <w:highlight w:val="none"/>
              </w:rPr>
              <w:t>保证体系及措施基本完整，得3分；</w:t>
            </w:r>
          </w:p>
          <w:p w14:paraId="7D26DD64">
            <w:pPr>
              <w:ind w:firstLine="31"/>
              <w:jc w:val="left"/>
              <w:rPr>
                <w:rFonts w:hint="eastAsia" w:ascii="宋体" w:hAnsi="Courier New"/>
                <w:szCs w:val="21"/>
                <w:highlight w:val="none"/>
              </w:rPr>
            </w:pPr>
            <w:r>
              <w:rPr>
                <w:rFonts w:hint="eastAsia" w:ascii="宋体" w:hAnsi="Courier New"/>
                <w:szCs w:val="21"/>
                <w:highlight w:val="none"/>
              </w:rPr>
              <w:t>质量保证体系及措施仅含质量目标和简单组织机构，无明确责任分工</w:t>
            </w:r>
            <w:r>
              <w:rPr>
                <w:rFonts w:hint="eastAsia" w:ascii="宋体" w:hAnsi="Courier New"/>
                <w:szCs w:val="21"/>
                <w:highlight w:val="none"/>
                <w:lang w:eastAsia="zh-CN"/>
              </w:rPr>
              <w:t>，</w:t>
            </w:r>
            <w:r>
              <w:rPr>
                <w:rFonts w:hint="eastAsia" w:ascii="宋体" w:hAnsi="Courier New"/>
                <w:szCs w:val="21"/>
                <w:highlight w:val="none"/>
              </w:rPr>
              <w:t>保证体系及措施欠完整，得1分；</w:t>
            </w:r>
          </w:p>
          <w:p w14:paraId="130CCBA8">
            <w:pPr>
              <w:ind w:firstLine="31"/>
              <w:jc w:val="left"/>
              <w:rPr>
                <w:rFonts w:hAnsi="宋体" w:cs="宋体"/>
                <w:spacing w:val="-2"/>
                <w:kern w:val="0"/>
                <w:szCs w:val="21"/>
                <w:highlight w:val="none"/>
              </w:rPr>
            </w:pPr>
            <w:r>
              <w:rPr>
                <w:rFonts w:hint="eastAsia" w:ascii="宋体" w:hAnsi="Courier New"/>
                <w:szCs w:val="21"/>
                <w:highlight w:val="none"/>
              </w:rPr>
              <w:t>未提供相关方案，得0分。</w:t>
            </w:r>
          </w:p>
        </w:tc>
        <w:tc>
          <w:tcPr>
            <w:tcW w:w="737" w:type="dxa"/>
            <w:vAlign w:val="center"/>
          </w:tcPr>
          <w:p w14:paraId="41AFC79C">
            <w:pPr>
              <w:pStyle w:val="343"/>
              <w:spacing w:before="0" w:after="0" w:line="240" w:lineRule="auto"/>
              <w:rPr>
                <w:rFonts w:hint="eastAsia" w:ascii="宋体" w:hAnsi="宋体" w:eastAsia="宋体"/>
                <w:sz w:val="21"/>
                <w:szCs w:val="21"/>
                <w:highlight w:val="none"/>
              </w:rPr>
            </w:pPr>
          </w:p>
        </w:tc>
      </w:tr>
      <w:tr w14:paraId="2F9E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88" w:type="dxa"/>
            <w:vMerge w:val="continue"/>
            <w:vAlign w:val="center"/>
          </w:tcPr>
          <w:p w14:paraId="3F90B3DD">
            <w:pPr>
              <w:ind w:firstLine="28"/>
              <w:jc w:val="center"/>
              <w:rPr>
                <w:rFonts w:hint="eastAsia" w:ascii="宋体" w:hAnsi="宋体"/>
                <w:szCs w:val="21"/>
                <w:highlight w:val="none"/>
              </w:rPr>
            </w:pPr>
          </w:p>
        </w:tc>
        <w:tc>
          <w:tcPr>
            <w:tcW w:w="728" w:type="dxa"/>
            <w:vMerge w:val="continue"/>
            <w:vAlign w:val="center"/>
          </w:tcPr>
          <w:p w14:paraId="63713F60">
            <w:pPr>
              <w:ind w:firstLine="28"/>
              <w:jc w:val="center"/>
              <w:rPr>
                <w:rFonts w:hint="eastAsia" w:ascii="宋体" w:hAnsi="宋体"/>
                <w:szCs w:val="21"/>
                <w:highlight w:val="none"/>
              </w:rPr>
            </w:pPr>
          </w:p>
        </w:tc>
        <w:tc>
          <w:tcPr>
            <w:tcW w:w="1115" w:type="dxa"/>
            <w:vAlign w:val="center"/>
          </w:tcPr>
          <w:p w14:paraId="7DBEB68D">
            <w:pPr>
              <w:pStyle w:val="46"/>
              <w:widowControl/>
              <w:spacing w:line="276" w:lineRule="auto"/>
              <w:ind w:left="44" w:leftChars="18" w:hanging="6" w:hangingChars="3"/>
              <w:jc w:val="center"/>
              <w:rPr>
                <w:rFonts w:hAnsi="宋体" w:cs="宋体"/>
                <w:szCs w:val="21"/>
                <w:highlight w:val="none"/>
              </w:rPr>
            </w:pPr>
            <w:r>
              <w:rPr>
                <w:rFonts w:hAnsi="宋体" w:cs="宋体"/>
                <w:szCs w:val="21"/>
                <w:highlight w:val="none"/>
              </w:rPr>
              <w:t>文明施工</w:t>
            </w:r>
          </w:p>
          <w:p w14:paraId="053CE053">
            <w:pPr>
              <w:pStyle w:val="46"/>
              <w:widowControl/>
              <w:spacing w:line="276" w:lineRule="auto"/>
              <w:ind w:left="44" w:leftChars="18" w:hanging="6" w:hangingChars="3"/>
              <w:jc w:val="center"/>
              <w:rPr>
                <w:rFonts w:hAnsi="宋体" w:cs="宋体"/>
                <w:kern w:val="0"/>
                <w:szCs w:val="21"/>
                <w:highlight w:val="none"/>
              </w:rPr>
            </w:pPr>
            <w:r>
              <w:rPr>
                <w:rFonts w:hAnsi="宋体" w:cs="宋体"/>
                <w:szCs w:val="21"/>
                <w:highlight w:val="none"/>
              </w:rPr>
              <w:t>措施</w:t>
            </w:r>
          </w:p>
        </w:tc>
        <w:tc>
          <w:tcPr>
            <w:tcW w:w="711" w:type="dxa"/>
            <w:vAlign w:val="center"/>
          </w:tcPr>
          <w:p w14:paraId="17BE8A96">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717C5BF2">
            <w:pPr>
              <w:ind w:firstLine="31"/>
              <w:jc w:val="left"/>
              <w:rPr>
                <w:rFonts w:hint="eastAsia" w:ascii="宋体" w:hAnsi="Courier New" w:eastAsia="宋体"/>
                <w:szCs w:val="21"/>
                <w:highlight w:val="none"/>
                <w:lang w:eastAsia="zh-CN"/>
              </w:rPr>
            </w:pPr>
            <w:r>
              <w:rPr>
                <w:rFonts w:hint="eastAsia" w:ascii="宋体" w:hAnsi="Courier New"/>
                <w:szCs w:val="21"/>
                <w:highlight w:val="none"/>
              </w:rPr>
              <w:t>含扬尘控制、噪声管控、场地整洁、垃圾分类 4 项核心措施，符合项目所在地住建部门文明施工规范，措施具体可操作：5 分</w:t>
            </w:r>
            <w:r>
              <w:rPr>
                <w:rFonts w:hint="eastAsia" w:ascii="宋体" w:hAnsi="Courier New"/>
                <w:szCs w:val="21"/>
                <w:highlight w:val="none"/>
                <w:lang w:eastAsia="zh-CN"/>
              </w:rPr>
              <w:t>；</w:t>
            </w:r>
          </w:p>
          <w:p w14:paraId="30F2F41E">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包</w:t>
            </w:r>
            <w:r>
              <w:rPr>
                <w:rFonts w:hint="default" w:ascii="宋体" w:hAnsi="Courier New"/>
                <w:szCs w:val="21"/>
                <w:highlight w:val="none"/>
              </w:rPr>
              <w:t>含</w:t>
            </w:r>
            <w:r>
              <w:rPr>
                <w:rFonts w:hint="eastAsia" w:ascii="宋体" w:hAnsi="Courier New"/>
                <w:szCs w:val="21"/>
                <w:highlight w:val="none"/>
                <w:lang w:val="en-US" w:eastAsia="zh-CN"/>
              </w:rPr>
              <w:t>以上</w:t>
            </w:r>
            <w:r>
              <w:rPr>
                <w:rFonts w:hint="eastAsia" w:ascii="宋体" w:hAnsi="Courier New"/>
                <w:szCs w:val="21"/>
                <w:highlight w:val="none"/>
              </w:rPr>
              <w:t>4 项</w:t>
            </w:r>
            <w:r>
              <w:rPr>
                <w:rFonts w:hint="default" w:ascii="宋体" w:hAnsi="Courier New"/>
                <w:szCs w:val="21"/>
                <w:highlight w:val="none"/>
              </w:rPr>
              <w:t>核心措施，基本符合规范，措施较简略</w:t>
            </w:r>
            <w:r>
              <w:rPr>
                <w:rFonts w:hint="eastAsia" w:ascii="宋体" w:hAnsi="Courier New"/>
                <w:szCs w:val="21"/>
                <w:highlight w:val="none"/>
                <w:lang w:eastAsia="zh-CN"/>
              </w:rPr>
              <w:t>，</w:t>
            </w:r>
            <w:r>
              <w:rPr>
                <w:rFonts w:hint="eastAsia" w:ascii="宋体" w:hAnsi="Courier New"/>
                <w:szCs w:val="21"/>
                <w:highlight w:val="none"/>
                <w:lang w:val="en-US" w:eastAsia="zh-CN"/>
              </w:rPr>
              <w:t>基本可操作</w:t>
            </w:r>
            <w:r>
              <w:rPr>
                <w:rFonts w:hint="default" w:ascii="宋体" w:hAnsi="Courier New"/>
                <w:szCs w:val="21"/>
                <w:highlight w:val="none"/>
              </w:rPr>
              <w:t>：3 分</w:t>
            </w:r>
            <w:r>
              <w:rPr>
                <w:rFonts w:hint="eastAsia" w:ascii="宋体" w:hAnsi="Courier New"/>
                <w:szCs w:val="21"/>
                <w:highlight w:val="none"/>
                <w:lang w:eastAsia="zh-CN"/>
              </w:rPr>
              <w:t>；</w:t>
            </w:r>
          </w:p>
          <w:p w14:paraId="53ACDFF0">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以上</w:t>
            </w:r>
            <w:r>
              <w:rPr>
                <w:rFonts w:hint="eastAsia" w:ascii="宋体" w:hAnsi="Courier New"/>
                <w:szCs w:val="21"/>
                <w:highlight w:val="none"/>
              </w:rPr>
              <w:t xml:space="preserve">4 </w:t>
            </w:r>
            <w:r>
              <w:rPr>
                <w:rFonts w:hint="default" w:ascii="宋体" w:hAnsi="Courier New"/>
                <w:szCs w:val="21"/>
                <w:highlight w:val="none"/>
              </w:rPr>
              <w:t xml:space="preserve"> 项核心措施</w:t>
            </w:r>
            <w:r>
              <w:rPr>
                <w:rFonts w:hint="eastAsia" w:ascii="宋体" w:hAnsi="Courier New"/>
                <w:szCs w:val="21"/>
                <w:highlight w:val="none"/>
                <w:lang w:val="en-US" w:eastAsia="zh-CN"/>
              </w:rPr>
              <w:t>不全面</w:t>
            </w:r>
            <w:r>
              <w:rPr>
                <w:rFonts w:hint="default" w:ascii="宋体" w:hAnsi="Courier New"/>
                <w:szCs w:val="21"/>
                <w:highlight w:val="none"/>
              </w:rPr>
              <w:t>，无具体操作要求：1 分</w:t>
            </w:r>
            <w:r>
              <w:rPr>
                <w:rFonts w:hint="eastAsia" w:ascii="宋体" w:hAnsi="Courier New"/>
                <w:szCs w:val="21"/>
                <w:highlight w:val="none"/>
                <w:lang w:eastAsia="zh-CN"/>
              </w:rPr>
              <w:t>；</w:t>
            </w:r>
          </w:p>
          <w:p w14:paraId="6CC32EEB">
            <w:pPr>
              <w:ind w:firstLine="31"/>
              <w:jc w:val="left"/>
              <w:rPr>
                <w:rFonts w:hint="eastAsia" w:hAnsi="宋体" w:eastAsia="宋体" w:cs="宋体"/>
                <w:kern w:val="0"/>
                <w:szCs w:val="21"/>
                <w:highlight w:val="none"/>
                <w:lang w:eastAsia="zh-CN"/>
              </w:rPr>
            </w:pPr>
            <w:r>
              <w:rPr>
                <w:rFonts w:hint="default" w:ascii="宋体" w:hAnsi="Courier New"/>
                <w:szCs w:val="21"/>
                <w:highlight w:val="none"/>
              </w:rPr>
              <w:t>未提供文明施工方案：0 分</w:t>
            </w:r>
            <w:r>
              <w:rPr>
                <w:rFonts w:hint="eastAsia" w:ascii="宋体" w:hAnsi="Courier New"/>
                <w:szCs w:val="21"/>
                <w:highlight w:val="none"/>
                <w:lang w:eastAsia="zh-CN"/>
              </w:rPr>
              <w:t>。</w:t>
            </w:r>
          </w:p>
        </w:tc>
        <w:tc>
          <w:tcPr>
            <w:tcW w:w="737" w:type="dxa"/>
            <w:vAlign w:val="center"/>
          </w:tcPr>
          <w:p w14:paraId="1A230C60">
            <w:pPr>
              <w:pStyle w:val="343"/>
              <w:spacing w:before="0" w:after="0" w:line="240" w:lineRule="auto"/>
              <w:rPr>
                <w:rFonts w:hint="eastAsia" w:ascii="宋体" w:hAnsi="宋体" w:eastAsia="宋体"/>
                <w:sz w:val="21"/>
                <w:szCs w:val="21"/>
                <w:highlight w:val="none"/>
              </w:rPr>
            </w:pPr>
          </w:p>
        </w:tc>
      </w:tr>
      <w:tr w14:paraId="459F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Merge w:val="continue"/>
            <w:vAlign w:val="center"/>
          </w:tcPr>
          <w:p w14:paraId="782D7507">
            <w:pPr>
              <w:ind w:firstLine="28"/>
              <w:jc w:val="center"/>
              <w:rPr>
                <w:rFonts w:hint="eastAsia" w:ascii="宋体" w:hAnsi="宋体"/>
                <w:szCs w:val="21"/>
                <w:highlight w:val="none"/>
              </w:rPr>
            </w:pPr>
          </w:p>
        </w:tc>
        <w:tc>
          <w:tcPr>
            <w:tcW w:w="728" w:type="dxa"/>
            <w:vMerge w:val="continue"/>
            <w:vAlign w:val="center"/>
          </w:tcPr>
          <w:p w14:paraId="02C289BF">
            <w:pPr>
              <w:ind w:firstLine="28"/>
              <w:jc w:val="center"/>
              <w:rPr>
                <w:rFonts w:hint="eastAsia" w:ascii="宋体" w:hAnsi="宋体"/>
                <w:szCs w:val="21"/>
                <w:highlight w:val="none"/>
              </w:rPr>
            </w:pPr>
          </w:p>
        </w:tc>
        <w:tc>
          <w:tcPr>
            <w:tcW w:w="1115" w:type="dxa"/>
            <w:vAlign w:val="center"/>
          </w:tcPr>
          <w:p w14:paraId="1235A1A4">
            <w:pPr>
              <w:pStyle w:val="46"/>
              <w:widowControl/>
              <w:spacing w:line="276" w:lineRule="auto"/>
              <w:ind w:firstLine="31" w:firstLineChars="15"/>
              <w:jc w:val="center"/>
              <w:rPr>
                <w:rFonts w:hAnsi="宋体" w:cs="宋体"/>
                <w:szCs w:val="21"/>
                <w:highlight w:val="none"/>
              </w:rPr>
            </w:pPr>
            <w:r>
              <w:rPr>
                <w:rFonts w:hAnsi="宋体" w:cs="宋体"/>
                <w:szCs w:val="21"/>
                <w:highlight w:val="none"/>
              </w:rPr>
              <w:t>安全施工</w:t>
            </w:r>
          </w:p>
          <w:p w14:paraId="52825324">
            <w:pPr>
              <w:pStyle w:val="46"/>
              <w:widowControl/>
              <w:spacing w:line="276" w:lineRule="auto"/>
              <w:ind w:firstLine="31" w:firstLineChars="15"/>
              <w:jc w:val="center"/>
              <w:rPr>
                <w:rFonts w:hAnsi="宋体" w:cs="宋体"/>
                <w:kern w:val="0"/>
                <w:szCs w:val="21"/>
                <w:highlight w:val="none"/>
                <w:lang w:eastAsia="en-US"/>
              </w:rPr>
            </w:pPr>
            <w:r>
              <w:rPr>
                <w:rFonts w:hAnsi="宋体" w:cs="宋体"/>
                <w:szCs w:val="21"/>
                <w:highlight w:val="none"/>
              </w:rPr>
              <w:t>措施</w:t>
            </w:r>
          </w:p>
        </w:tc>
        <w:tc>
          <w:tcPr>
            <w:tcW w:w="711" w:type="dxa"/>
            <w:vAlign w:val="center"/>
          </w:tcPr>
          <w:p w14:paraId="3E909BC7">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42440152">
            <w:pPr>
              <w:ind w:firstLine="31"/>
              <w:jc w:val="left"/>
              <w:rPr>
                <w:rFonts w:hint="eastAsia" w:ascii="宋体" w:hAnsi="Courier New"/>
                <w:szCs w:val="21"/>
                <w:highlight w:val="none"/>
                <w:lang w:eastAsia="zh-CN"/>
              </w:rPr>
            </w:pPr>
            <w:r>
              <w:rPr>
                <w:rFonts w:hint="eastAsia" w:ascii="宋体" w:hAnsi="Courier New"/>
                <w:szCs w:val="21"/>
                <w:highlight w:val="none"/>
              </w:rPr>
              <w:t>含安全管理制度、施工风险清单（覆盖高空作业 / 用电 / 动火等核心风险）、应急预案、安全培训计划，符合《安全生产法》及项目所在地安全管理规范：5 分</w:t>
            </w:r>
            <w:r>
              <w:rPr>
                <w:rFonts w:hint="eastAsia" w:ascii="宋体" w:hAnsi="Courier New"/>
                <w:szCs w:val="21"/>
                <w:highlight w:val="none"/>
                <w:lang w:eastAsia="zh-CN"/>
              </w:rPr>
              <w:t>；</w:t>
            </w:r>
          </w:p>
          <w:p w14:paraId="2898AF3C">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基本包</w:t>
            </w:r>
            <w:r>
              <w:rPr>
                <w:rFonts w:hint="default" w:ascii="宋体" w:hAnsi="Courier New"/>
                <w:szCs w:val="21"/>
                <w:highlight w:val="none"/>
              </w:rPr>
              <w:t>含</w:t>
            </w:r>
            <w:r>
              <w:rPr>
                <w:rFonts w:hint="eastAsia" w:ascii="宋体" w:hAnsi="Courier New"/>
                <w:szCs w:val="21"/>
                <w:highlight w:val="none"/>
                <w:lang w:val="en-US" w:eastAsia="zh-CN"/>
              </w:rPr>
              <w:t>以上4</w:t>
            </w:r>
            <w:r>
              <w:rPr>
                <w:rFonts w:hint="default" w:ascii="宋体" w:hAnsi="Courier New"/>
                <w:szCs w:val="21"/>
                <w:highlight w:val="none"/>
              </w:rPr>
              <w:t>项核心内容，基本符合规范，措施较简略</w:t>
            </w:r>
            <w:r>
              <w:rPr>
                <w:rFonts w:hint="eastAsia" w:ascii="宋体" w:hAnsi="Courier New"/>
                <w:szCs w:val="21"/>
                <w:highlight w:val="none"/>
                <w:lang w:eastAsia="zh-CN"/>
              </w:rPr>
              <w:t>，</w:t>
            </w:r>
            <w:r>
              <w:rPr>
                <w:rFonts w:hint="eastAsia" w:ascii="宋体" w:hAnsi="Courier New"/>
                <w:szCs w:val="21"/>
                <w:highlight w:val="none"/>
                <w:lang w:val="en-US" w:eastAsia="zh-CN"/>
              </w:rPr>
              <w:t>基本可行</w:t>
            </w:r>
            <w:r>
              <w:rPr>
                <w:rFonts w:hint="default" w:ascii="宋体" w:hAnsi="Courier New"/>
                <w:szCs w:val="21"/>
                <w:highlight w:val="none"/>
              </w:rPr>
              <w:t>：3 分</w:t>
            </w:r>
            <w:r>
              <w:rPr>
                <w:rFonts w:hint="eastAsia" w:ascii="宋体" w:hAnsi="Courier New"/>
                <w:szCs w:val="21"/>
                <w:highlight w:val="none"/>
                <w:lang w:eastAsia="zh-CN"/>
              </w:rPr>
              <w:t>；</w:t>
            </w:r>
          </w:p>
          <w:p w14:paraId="5EA5FB0A">
            <w:pPr>
              <w:ind w:firstLine="31"/>
              <w:jc w:val="left"/>
              <w:rPr>
                <w:rFonts w:hint="eastAsia" w:ascii="宋体" w:hAnsi="Courier New"/>
                <w:szCs w:val="21"/>
                <w:highlight w:val="none"/>
                <w:lang w:eastAsia="zh-CN"/>
              </w:rPr>
            </w:pPr>
            <w:r>
              <w:rPr>
                <w:rFonts w:hint="eastAsia" w:ascii="宋体" w:hAnsi="Courier New"/>
                <w:szCs w:val="21"/>
                <w:highlight w:val="none"/>
                <w:lang w:val="en-US" w:eastAsia="zh-CN"/>
              </w:rPr>
              <w:t>以上</w:t>
            </w:r>
            <w:r>
              <w:rPr>
                <w:rFonts w:hint="default" w:ascii="宋体" w:hAnsi="Courier New"/>
                <w:szCs w:val="21"/>
                <w:highlight w:val="none"/>
              </w:rPr>
              <w:t>核心内容</w:t>
            </w:r>
            <w:r>
              <w:rPr>
                <w:rFonts w:hint="eastAsia" w:ascii="宋体" w:hAnsi="Courier New"/>
                <w:szCs w:val="21"/>
                <w:highlight w:val="none"/>
                <w:lang w:val="en-US" w:eastAsia="zh-CN"/>
              </w:rPr>
              <w:t>不全面</w:t>
            </w:r>
            <w:r>
              <w:rPr>
                <w:rFonts w:hint="default" w:ascii="宋体" w:hAnsi="Courier New"/>
                <w:szCs w:val="21"/>
                <w:highlight w:val="none"/>
              </w:rPr>
              <w:t>，无具体操作要求：1 分</w:t>
            </w:r>
            <w:r>
              <w:rPr>
                <w:rFonts w:hint="eastAsia" w:ascii="宋体" w:hAnsi="Courier New"/>
                <w:szCs w:val="21"/>
                <w:highlight w:val="none"/>
                <w:lang w:eastAsia="zh-CN"/>
              </w:rPr>
              <w:t>；</w:t>
            </w:r>
          </w:p>
          <w:p w14:paraId="428C6598">
            <w:pPr>
              <w:ind w:firstLine="31"/>
              <w:jc w:val="left"/>
              <w:rPr>
                <w:rFonts w:hint="eastAsia" w:ascii="宋体" w:hAnsi="Courier New"/>
                <w:szCs w:val="21"/>
                <w:highlight w:val="none"/>
                <w:lang w:eastAsia="zh-CN"/>
              </w:rPr>
            </w:pPr>
            <w:r>
              <w:rPr>
                <w:rFonts w:hint="default" w:ascii="宋体" w:hAnsi="Courier New"/>
                <w:szCs w:val="21"/>
                <w:highlight w:val="none"/>
              </w:rPr>
              <w:t>未提供安全施工方案：0 分</w:t>
            </w:r>
            <w:r>
              <w:rPr>
                <w:rFonts w:hint="eastAsia" w:ascii="宋体" w:hAnsi="Courier New"/>
                <w:szCs w:val="21"/>
                <w:highlight w:val="none"/>
                <w:lang w:eastAsia="zh-CN"/>
              </w:rPr>
              <w:t>。</w:t>
            </w:r>
          </w:p>
        </w:tc>
        <w:tc>
          <w:tcPr>
            <w:tcW w:w="737" w:type="dxa"/>
            <w:vAlign w:val="center"/>
          </w:tcPr>
          <w:p w14:paraId="0FF8626D">
            <w:pPr>
              <w:pStyle w:val="343"/>
              <w:spacing w:before="0" w:after="0" w:line="240" w:lineRule="auto"/>
              <w:rPr>
                <w:rFonts w:hint="eastAsia" w:ascii="宋体" w:hAnsi="宋体" w:eastAsia="宋体"/>
                <w:sz w:val="21"/>
                <w:szCs w:val="21"/>
                <w:highlight w:val="none"/>
              </w:rPr>
            </w:pPr>
          </w:p>
        </w:tc>
      </w:tr>
      <w:tr w14:paraId="093C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788" w:type="dxa"/>
            <w:vMerge w:val="continue"/>
            <w:vAlign w:val="center"/>
          </w:tcPr>
          <w:p w14:paraId="2231FF81">
            <w:pPr>
              <w:ind w:firstLine="28"/>
              <w:jc w:val="center"/>
              <w:rPr>
                <w:rFonts w:hint="eastAsia" w:ascii="宋体" w:hAnsi="宋体"/>
                <w:szCs w:val="21"/>
                <w:highlight w:val="none"/>
              </w:rPr>
            </w:pPr>
          </w:p>
        </w:tc>
        <w:tc>
          <w:tcPr>
            <w:tcW w:w="728" w:type="dxa"/>
            <w:vMerge w:val="continue"/>
            <w:vAlign w:val="center"/>
          </w:tcPr>
          <w:p w14:paraId="2E857560">
            <w:pPr>
              <w:ind w:firstLine="28"/>
              <w:jc w:val="center"/>
              <w:rPr>
                <w:rFonts w:hint="eastAsia" w:ascii="宋体" w:hAnsi="宋体"/>
                <w:szCs w:val="21"/>
                <w:highlight w:val="none"/>
              </w:rPr>
            </w:pPr>
          </w:p>
        </w:tc>
        <w:tc>
          <w:tcPr>
            <w:tcW w:w="1115" w:type="dxa"/>
            <w:vAlign w:val="center"/>
          </w:tcPr>
          <w:p w14:paraId="1C53DEDC">
            <w:pPr>
              <w:spacing w:before="120" w:beforeLines="50"/>
              <w:jc w:val="center"/>
              <w:rPr>
                <w:rFonts w:hint="eastAsia" w:ascii="宋体" w:hAnsi="宋体" w:cs="宋体"/>
                <w:kern w:val="0"/>
                <w:szCs w:val="21"/>
                <w:highlight w:val="none"/>
              </w:rPr>
            </w:pPr>
            <w:r>
              <w:rPr>
                <w:rFonts w:hint="eastAsia" w:ascii="宋体" w:hAnsi="宋体" w:cs="宋体"/>
                <w:szCs w:val="21"/>
                <w:highlight w:val="none"/>
              </w:rPr>
              <w:t>绿色施工保障措施</w:t>
            </w:r>
          </w:p>
        </w:tc>
        <w:tc>
          <w:tcPr>
            <w:tcW w:w="711" w:type="dxa"/>
            <w:vAlign w:val="center"/>
          </w:tcPr>
          <w:p w14:paraId="10BB17CB">
            <w:pPr>
              <w:spacing w:before="120" w:beforeLines="50"/>
              <w:jc w:val="center"/>
              <w:rPr>
                <w:rFonts w:hint="eastAsia" w:ascii="宋体" w:hAnsi="宋体" w:cs="宋体"/>
                <w:szCs w:val="21"/>
                <w:highlight w:val="none"/>
              </w:rPr>
            </w:pPr>
            <w:r>
              <w:rPr>
                <w:rFonts w:ascii="宋体" w:hAnsi="宋体" w:cs="宋体"/>
                <w:szCs w:val="21"/>
                <w:highlight w:val="none"/>
              </w:rPr>
              <w:t>5</w:t>
            </w:r>
          </w:p>
        </w:tc>
        <w:tc>
          <w:tcPr>
            <w:tcW w:w="5263" w:type="dxa"/>
            <w:vAlign w:val="center"/>
          </w:tcPr>
          <w:p w14:paraId="669D5256">
            <w:pPr>
              <w:ind w:firstLine="31"/>
              <w:jc w:val="left"/>
              <w:rPr>
                <w:rFonts w:hint="eastAsia" w:ascii="宋体" w:hAnsi="Courier New"/>
                <w:szCs w:val="21"/>
                <w:highlight w:val="none"/>
              </w:rPr>
            </w:pPr>
            <w:r>
              <w:rPr>
                <w:rFonts w:hint="eastAsia" w:ascii="宋体" w:hAnsi="Courier New"/>
                <w:szCs w:val="21"/>
                <w:highlight w:val="none"/>
              </w:rPr>
              <w:t>含节能、节材、节水、环保中≥3 项核心措施</w:t>
            </w:r>
            <w:r>
              <w:rPr>
                <w:rFonts w:hint="eastAsia" w:ascii="宋体" w:hAnsi="Courier New"/>
                <w:szCs w:val="21"/>
                <w:highlight w:val="none"/>
                <w:lang w:eastAsia="zh-CN"/>
              </w:rPr>
              <w:t>，</w:t>
            </w:r>
            <w:r>
              <w:rPr>
                <w:rFonts w:hint="eastAsia" w:ascii="宋体" w:hAnsi="Courier New"/>
                <w:szCs w:val="21"/>
                <w:highlight w:val="none"/>
              </w:rPr>
              <w:t>方案合理，措施到位，有针对性，5分；</w:t>
            </w:r>
          </w:p>
          <w:p w14:paraId="777A7B96">
            <w:pPr>
              <w:ind w:firstLine="31"/>
              <w:jc w:val="left"/>
              <w:rPr>
                <w:rFonts w:hint="eastAsia" w:ascii="宋体" w:hAnsi="Courier New"/>
                <w:szCs w:val="21"/>
                <w:highlight w:val="none"/>
              </w:rPr>
            </w:pPr>
            <w:r>
              <w:rPr>
                <w:rFonts w:hint="eastAsia" w:ascii="宋体" w:hAnsi="Courier New"/>
                <w:szCs w:val="21"/>
                <w:highlight w:val="none"/>
              </w:rPr>
              <w:t>含节能、节材、节水、环保中≥3 项核心措施</w:t>
            </w:r>
            <w:r>
              <w:rPr>
                <w:rFonts w:hint="eastAsia" w:ascii="宋体" w:hAnsi="Courier New"/>
                <w:szCs w:val="21"/>
                <w:highlight w:val="none"/>
                <w:lang w:eastAsia="zh-CN"/>
              </w:rPr>
              <w:t>，</w:t>
            </w:r>
            <w:r>
              <w:rPr>
                <w:rFonts w:hint="eastAsia" w:ascii="宋体" w:hAnsi="Courier New"/>
                <w:szCs w:val="21"/>
                <w:highlight w:val="none"/>
              </w:rPr>
              <w:t>方案较合理，措施较到位，较有针对性，3分；</w:t>
            </w:r>
          </w:p>
          <w:p w14:paraId="1F89DD5E">
            <w:pPr>
              <w:ind w:firstLine="31"/>
              <w:jc w:val="left"/>
              <w:rPr>
                <w:rFonts w:hint="eastAsia" w:ascii="宋体" w:hAnsi="Courier New"/>
                <w:szCs w:val="21"/>
                <w:highlight w:val="none"/>
              </w:rPr>
            </w:pPr>
            <w:r>
              <w:rPr>
                <w:rFonts w:hint="eastAsia" w:ascii="宋体" w:hAnsi="Courier New"/>
                <w:szCs w:val="21"/>
                <w:highlight w:val="none"/>
                <w:lang w:val="en-US" w:eastAsia="zh-CN"/>
              </w:rPr>
              <w:t>以上</w:t>
            </w:r>
            <w:r>
              <w:rPr>
                <w:rFonts w:hint="default" w:ascii="宋体" w:hAnsi="Courier New"/>
                <w:szCs w:val="21"/>
                <w:highlight w:val="none"/>
              </w:rPr>
              <w:t>核心内容</w:t>
            </w:r>
            <w:r>
              <w:rPr>
                <w:rFonts w:hint="eastAsia" w:ascii="宋体" w:hAnsi="Courier New"/>
                <w:szCs w:val="21"/>
                <w:highlight w:val="none"/>
                <w:lang w:val="en-US" w:eastAsia="zh-CN"/>
              </w:rPr>
              <w:t>不全面，</w:t>
            </w:r>
            <w:r>
              <w:rPr>
                <w:rFonts w:hint="eastAsia" w:ascii="宋体" w:hAnsi="Courier New"/>
                <w:szCs w:val="21"/>
                <w:highlight w:val="none"/>
              </w:rPr>
              <w:t>方案一般合理，措施一般到位，针对性不强，1分；</w:t>
            </w:r>
          </w:p>
          <w:p w14:paraId="0638910F">
            <w:pPr>
              <w:ind w:firstLine="31"/>
              <w:jc w:val="left"/>
              <w:rPr>
                <w:rFonts w:hint="eastAsia" w:ascii="宋体" w:hAnsi="Courier New"/>
                <w:szCs w:val="21"/>
                <w:highlight w:val="none"/>
              </w:rPr>
            </w:pPr>
            <w:r>
              <w:rPr>
                <w:rFonts w:hint="eastAsia" w:ascii="宋体" w:hAnsi="Courier New"/>
                <w:szCs w:val="21"/>
                <w:highlight w:val="none"/>
              </w:rPr>
              <w:t>未提供相关方案，得0分。</w:t>
            </w:r>
          </w:p>
        </w:tc>
        <w:tc>
          <w:tcPr>
            <w:tcW w:w="737" w:type="dxa"/>
            <w:vAlign w:val="center"/>
          </w:tcPr>
          <w:p w14:paraId="794A338F">
            <w:pPr>
              <w:pStyle w:val="343"/>
              <w:spacing w:before="0" w:after="0" w:line="240" w:lineRule="auto"/>
              <w:rPr>
                <w:rFonts w:hint="eastAsia" w:ascii="宋体" w:hAnsi="宋体" w:eastAsia="宋体"/>
                <w:sz w:val="21"/>
                <w:szCs w:val="21"/>
                <w:highlight w:val="none"/>
              </w:rPr>
            </w:pPr>
          </w:p>
        </w:tc>
      </w:tr>
      <w:tr w14:paraId="667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88" w:type="dxa"/>
            <w:vMerge w:val="restart"/>
            <w:vAlign w:val="center"/>
          </w:tcPr>
          <w:p w14:paraId="79601ECF">
            <w:pPr>
              <w:ind w:firstLine="28"/>
              <w:jc w:val="center"/>
              <w:rPr>
                <w:rFonts w:hint="eastAsia" w:ascii="宋体" w:hAnsi="宋体"/>
                <w:szCs w:val="21"/>
                <w:highlight w:val="none"/>
              </w:rPr>
            </w:pPr>
            <w:bookmarkStart w:id="538" w:name="OLE_LINK14" w:colFirst="4" w:colLast="4"/>
            <w:r>
              <w:rPr>
                <w:rFonts w:hint="eastAsia" w:ascii="宋体" w:hAnsi="宋体"/>
                <w:szCs w:val="21"/>
                <w:highlight w:val="none"/>
              </w:rPr>
              <w:t>2</w:t>
            </w:r>
          </w:p>
        </w:tc>
        <w:tc>
          <w:tcPr>
            <w:tcW w:w="728" w:type="dxa"/>
            <w:vMerge w:val="restart"/>
            <w:vAlign w:val="center"/>
          </w:tcPr>
          <w:p w14:paraId="5501C4B6">
            <w:pPr>
              <w:ind w:firstLine="28"/>
              <w:jc w:val="center"/>
              <w:rPr>
                <w:rFonts w:hint="eastAsia" w:ascii="宋体" w:hAnsi="宋体"/>
                <w:szCs w:val="21"/>
                <w:highlight w:val="none"/>
              </w:rPr>
            </w:pPr>
            <w:r>
              <w:rPr>
                <w:rFonts w:hint="eastAsia" w:ascii="宋体" w:hAnsi="宋体"/>
                <w:szCs w:val="21"/>
                <w:highlight w:val="none"/>
              </w:rPr>
              <w:t>商务部分</w:t>
            </w:r>
          </w:p>
          <w:p w14:paraId="24279FD8">
            <w:pPr>
              <w:ind w:firstLine="28"/>
              <w:jc w:val="center"/>
              <w:rPr>
                <w:rFonts w:hint="eastAsia" w:ascii="宋体" w:hAnsi="宋体"/>
                <w:szCs w:val="21"/>
                <w:highlight w:val="none"/>
              </w:rPr>
            </w:pPr>
            <w:r>
              <w:rPr>
                <w:rFonts w:hint="eastAsia" w:ascii="宋体" w:hAnsi="宋体"/>
                <w:szCs w:val="21"/>
                <w:highlight w:val="none"/>
                <w:lang w:val="en-US" w:eastAsia="zh-CN"/>
              </w:rPr>
              <w:t>17</w:t>
            </w:r>
            <w:r>
              <w:rPr>
                <w:rFonts w:hint="eastAsia" w:ascii="宋体" w:hAnsi="宋体"/>
                <w:szCs w:val="21"/>
                <w:highlight w:val="none"/>
              </w:rPr>
              <w:t>分</w:t>
            </w:r>
          </w:p>
        </w:tc>
        <w:tc>
          <w:tcPr>
            <w:tcW w:w="1115" w:type="dxa"/>
            <w:vAlign w:val="center"/>
          </w:tcPr>
          <w:p w14:paraId="14D5FDAF">
            <w:pPr>
              <w:pStyle w:val="46"/>
              <w:widowControl/>
              <w:spacing w:line="276" w:lineRule="auto"/>
              <w:ind w:firstLine="31" w:firstLineChars="15"/>
              <w:jc w:val="center"/>
              <w:rPr>
                <w:rFonts w:hAnsi="宋体" w:cs="宋体"/>
                <w:szCs w:val="21"/>
                <w:highlight w:val="none"/>
              </w:rPr>
            </w:pPr>
            <w:r>
              <w:rPr>
                <w:rFonts w:hAnsi="宋体" w:cs="宋体"/>
                <w:szCs w:val="21"/>
                <w:highlight w:val="none"/>
              </w:rPr>
              <w:t>类似项目经验</w:t>
            </w:r>
          </w:p>
        </w:tc>
        <w:tc>
          <w:tcPr>
            <w:tcW w:w="711" w:type="dxa"/>
            <w:vAlign w:val="center"/>
          </w:tcPr>
          <w:p w14:paraId="6C16F78E">
            <w:pPr>
              <w:spacing w:line="30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6</w:t>
            </w:r>
          </w:p>
        </w:tc>
        <w:tc>
          <w:tcPr>
            <w:tcW w:w="5263" w:type="dxa"/>
            <w:vAlign w:val="center"/>
          </w:tcPr>
          <w:p w14:paraId="764B7F19">
            <w:pPr>
              <w:rPr>
                <w:rFonts w:hint="eastAsia" w:ascii="宋体" w:hAnsi="宋体" w:cs="宋体"/>
                <w:szCs w:val="21"/>
                <w:highlight w:val="none"/>
              </w:rPr>
            </w:pPr>
            <w:r>
              <w:rPr>
                <w:rFonts w:hint="eastAsia" w:ascii="宋体" w:hAnsi="宋体" w:cs="宋体"/>
                <w:szCs w:val="21"/>
                <w:highlight w:val="none"/>
              </w:rPr>
              <w:t>供应商提供近三年（2022年</w:t>
            </w:r>
            <w:r>
              <w:rPr>
                <w:rFonts w:hint="eastAsia" w:ascii="宋体" w:hAnsi="宋体" w:cs="宋体"/>
                <w:szCs w:val="21"/>
                <w:highlight w:val="none"/>
                <w:lang w:val="en-US" w:eastAsia="zh-CN"/>
              </w:rPr>
              <w:t>11</w:t>
            </w:r>
            <w:r>
              <w:rPr>
                <w:rFonts w:hint="eastAsia" w:ascii="宋体" w:hAnsi="宋体" w:cs="宋体"/>
                <w:szCs w:val="21"/>
                <w:highlight w:val="none"/>
              </w:rPr>
              <w:t>月1日至</w:t>
            </w:r>
            <w:r>
              <w:rPr>
                <w:rFonts w:hint="eastAsia" w:ascii="宋体" w:hAnsi="宋体" w:cs="宋体"/>
                <w:szCs w:val="21"/>
                <w:highlight w:val="none"/>
                <w:lang w:eastAsia="zh-CN"/>
              </w:rPr>
              <w:t>今</w:t>
            </w:r>
            <w:r>
              <w:rPr>
                <w:rFonts w:hint="eastAsia" w:ascii="宋体" w:hAnsi="宋体" w:cs="宋体"/>
                <w:szCs w:val="21"/>
                <w:highlight w:val="none"/>
              </w:rPr>
              <w:t>）</w:t>
            </w:r>
            <w:r>
              <w:rPr>
                <w:rFonts w:hint="eastAsia" w:ascii="宋体" w:hAnsi="宋体" w:cs="宋体"/>
                <w:szCs w:val="21"/>
                <w:highlight w:val="none"/>
                <w:lang w:val="en-US" w:eastAsia="zh-CN"/>
              </w:rPr>
              <w:t>市政相关</w:t>
            </w:r>
            <w:r>
              <w:rPr>
                <w:rFonts w:hint="eastAsia" w:ascii="宋体" w:hAnsi="宋体" w:cs="宋体"/>
                <w:szCs w:val="21"/>
                <w:highlight w:val="none"/>
              </w:rPr>
              <w:t>项目业绩，每个</w:t>
            </w:r>
            <w:r>
              <w:rPr>
                <w:rFonts w:hint="eastAsia" w:ascii="宋体" w:hAnsi="宋体" w:cs="宋体"/>
                <w:szCs w:val="21"/>
                <w:highlight w:val="none"/>
                <w:lang w:val="en-US" w:eastAsia="zh-CN"/>
              </w:rPr>
              <w:t>2</w:t>
            </w:r>
            <w:r>
              <w:rPr>
                <w:rFonts w:hint="eastAsia" w:ascii="宋体" w:hAnsi="宋体" w:cs="宋体"/>
                <w:szCs w:val="21"/>
                <w:highlight w:val="none"/>
              </w:rPr>
              <w:t>分，满分</w:t>
            </w:r>
            <w:r>
              <w:rPr>
                <w:rFonts w:hint="eastAsia" w:ascii="宋体" w:hAnsi="宋体" w:cs="宋体"/>
                <w:szCs w:val="21"/>
                <w:highlight w:val="none"/>
                <w:lang w:val="en-US" w:eastAsia="zh-CN"/>
              </w:rPr>
              <w:t>6</w:t>
            </w:r>
            <w:r>
              <w:rPr>
                <w:rFonts w:hint="eastAsia" w:ascii="宋体" w:hAnsi="宋体" w:cs="宋体"/>
                <w:szCs w:val="21"/>
                <w:highlight w:val="none"/>
              </w:rPr>
              <w:t>分。提供中标通知书或合同协议书；复印件并加盖投标人公章。</w:t>
            </w:r>
          </w:p>
        </w:tc>
        <w:tc>
          <w:tcPr>
            <w:tcW w:w="737" w:type="dxa"/>
            <w:vAlign w:val="center"/>
          </w:tcPr>
          <w:p w14:paraId="2A0B4880">
            <w:pPr>
              <w:pStyle w:val="343"/>
              <w:spacing w:before="0" w:after="0" w:line="240" w:lineRule="auto"/>
              <w:rPr>
                <w:rFonts w:hint="eastAsia" w:ascii="宋体" w:hAnsi="宋体" w:eastAsia="宋体"/>
                <w:sz w:val="21"/>
                <w:szCs w:val="21"/>
                <w:highlight w:val="none"/>
              </w:rPr>
            </w:pPr>
          </w:p>
        </w:tc>
      </w:tr>
      <w:tr w14:paraId="133C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88" w:type="dxa"/>
            <w:vMerge w:val="continue"/>
            <w:vAlign w:val="center"/>
          </w:tcPr>
          <w:p w14:paraId="27030ACF">
            <w:pPr>
              <w:ind w:firstLine="28"/>
              <w:jc w:val="center"/>
              <w:rPr>
                <w:rFonts w:hint="eastAsia" w:ascii="宋体" w:hAnsi="宋体"/>
                <w:szCs w:val="21"/>
                <w:highlight w:val="none"/>
              </w:rPr>
            </w:pPr>
          </w:p>
        </w:tc>
        <w:tc>
          <w:tcPr>
            <w:tcW w:w="728" w:type="dxa"/>
            <w:vMerge w:val="continue"/>
            <w:vAlign w:val="center"/>
          </w:tcPr>
          <w:p w14:paraId="6D90554D">
            <w:pPr>
              <w:ind w:firstLine="28"/>
              <w:jc w:val="center"/>
              <w:rPr>
                <w:rFonts w:hint="eastAsia" w:ascii="宋体" w:hAnsi="宋体"/>
                <w:szCs w:val="21"/>
                <w:highlight w:val="none"/>
              </w:rPr>
            </w:pPr>
          </w:p>
        </w:tc>
        <w:tc>
          <w:tcPr>
            <w:tcW w:w="1115" w:type="dxa"/>
            <w:vAlign w:val="center"/>
          </w:tcPr>
          <w:p w14:paraId="34987B5A">
            <w:pPr>
              <w:pStyle w:val="46"/>
              <w:widowControl/>
              <w:spacing w:line="276" w:lineRule="auto"/>
              <w:ind w:firstLine="31" w:firstLineChars="15"/>
              <w:jc w:val="center"/>
              <w:rPr>
                <w:rFonts w:hAnsi="宋体" w:cs="宋体"/>
                <w:szCs w:val="21"/>
                <w:highlight w:val="none"/>
              </w:rPr>
            </w:pPr>
            <w:r>
              <w:rPr>
                <w:rFonts w:hAnsi="宋体" w:cs="宋体"/>
                <w:szCs w:val="21"/>
                <w:highlight w:val="none"/>
              </w:rPr>
              <w:t>拟派项目人员</w:t>
            </w:r>
          </w:p>
        </w:tc>
        <w:tc>
          <w:tcPr>
            <w:tcW w:w="711" w:type="dxa"/>
            <w:vAlign w:val="center"/>
          </w:tcPr>
          <w:p w14:paraId="7D80093D">
            <w:pPr>
              <w:spacing w:line="300" w:lineRule="exact"/>
              <w:jc w:val="center"/>
              <w:rPr>
                <w:rFonts w:hint="eastAsia" w:ascii="宋体" w:hAnsi="宋体" w:cs="宋体"/>
                <w:bCs/>
                <w:szCs w:val="21"/>
                <w:highlight w:val="none"/>
              </w:rPr>
            </w:pPr>
            <w:r>
              <w:rPr>
                <w:rFonts w:hint="eastAsia" w:ascii="宋体" w:hAnsi="宋体" w:cs="宋体"/>
                <w:bCs/>
                <w:szCs w:val="21"/>
                <w:highlight w:val="none"/>
              </w:rPr>
              <w:t>8</w:t>
            </w:r>
          </w:p>
        </w:tc>
        <w:tc>
          <w:tcPr>
            <w:tcW w:w="5263" w:type="dxa"/>
            <w:vAlign w:val="center"/>
          </w:tcPr>
          <w:p w14:paraId="67B0BA44">
            <w:pPr>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满足以下全部条件得 8 分：</w:t>
            </w:r>
          </w:p>
          <w:p w14:paraId="43105C61">
            <w:pPr>
              <w:rPr>
                <w:rFonts w:hint="default" w:ascii="宋体" w:hAnsi="宋体" w:cs="宋体"/>
                <w:szCs w:val="21"/>
                <w:highlight w:val="none"/>
              </w:rPr>
            </w:pPr>
            <w:r>
              <w:rPr>
                <w:rFonts w:hint="default" w:ascii="宋体" w:hAnsi="宋体" w:cs="宋体"/>
                <w:szCs w:val="21"/>
                <w:highlight w:val="none"/>
              </w:rPr>
              <w:t>项目组配齐关键岗位（项目经理、技术负责人、质量员、安全员、施工员、资料员），且人数≥6 人；所有关键岗位均持有有效证书；</w:t>
            </w:r>
          </w:p>
          <w:p w14:paraId="40BB3060">
            <w:pPr>
              <w:rPr>
                <w:rFonts w:hint="default" w:ascii="宋体" w:hAnsi="宋体" w:cs="宋体"/>
                <w:szCs w:val="21"/>
                <w:highlight w:val="none"/>
              </w:rPr>
            </w:pPr>
            <w:r>
              <w:rPr>
                <w:rFonts w:hint="eastAsia" w:ascii="宋体" w:hAnsi="宋体" w:cs="宋体"/>
                <w:szCs w:val="21"/>
                <w:highlight w:val="none"/>
                <w:lang w:val="en-US" w:eastAsia="zh-CN"/>
              </w:rPr>
              <w:t>2.</w:t>
            </w:r>
            <w:r>
              <w:rPr>
                <w:rFonts w:hint="default" w:ascii="宋体" w:hAnsi="宋体" w:cs="宋体"/>
                <w:szCs w:val="21"/>
                <w:highlight w:val="none"/>
              </w:rPr>
              <w:t>满足以下 2 项条件得 5 分： 配齐 5 类关键岗位，人数≥4 人；3 名及以上关键岗位持有效证书；</w:t>
            </w:r>
          </w:p>
          <w:p w14:paraId="5295B9E4">
            <w:pPr>
              <w:rPr>
                <w:rFonts w:hint="default" w:ascii="宋体" w:hAnsi="宋体" w:cs="宋体"/>
                <w:szCs w:val="21"/>
                <w:highlight w:val="none"/>
              </w:rPr>
            </w:pPr>
            <w:r>
              <w:rPr>
                <w:rFonts w:hint="default" w:ascii="宋体" w:hAnsi="宋体" w:cs="宋体"/>
                <w:szCs w:val="21"/>
                <w:highlight w:val="none"/>
              </w:rPr>
              <w:t>3. 满足以下 1 项条件得 2 分：配齐 3-4 类关键岗位，人数≥3 人；1-2 名关键岗位持有效证书；</w:t>
            </w:r>
          </w:p>
          <w:p w14:paraId="36DF0231">
            <w:pPr>
              <w:rPr>
                <w:rFonts w:hint="eastAsia" w:ascii="宋体" w:hAnsi="宋体" w:cs="宋体"/>
                <w:szCs w:val="21"/>
                <w:highlight w:val="none"/>
              </w:rPr>
            </w:pPr>
            <w:r>
              <w:rPr>
                <w:rFonts w:hint="default" w:ascii="宋体" w:hAnsi="宋体" w:cs="宋体"/>
                <w:szCs w:val="21"/>
                <w:highlight w:val="none"/>
              </w:rPr>
              <w:t>4. 未提供人员配置方案或未满足上述任何条件得 0 分</w:t>
            </w:r>
          </w:p>
        </w:tc>
        <w:tc>
          <w:tcPr>
            <w:tcW w:w="737" w:type="dxa"/>
            <w:vAlign w:val="center"/>
          </w:tcPr>
          <w:p w14:paraId="76A5EA8A">
            <w:pPr>
              <w:pStyle w:val="343"/>
              <w:spacing w:before="0" w:after="0" w:line="240" w:lineRule="auto"/>
              <w:rPr>
                <w:rFonts w:hint="eastAsia" w:ascii="宋体" w:hAnsi="宋体" w:eastAsia="宋体"/>
                <w:sz w:val="21"/>
                <w:szCs w:val="21"/>
                <w:highlight w:val="none"/>
              </w:rPr>
            </w:pPr>
          </w:p>
        </w:tc>
      </w:tr>
      <w:bookmarkEnd w:id="538"/>
      <w:tr w14:paraId="602E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88" w:type="dxa"/>
            <w:vMerge w:val="continue"/>
            <w:vAlign w:val="center"/>
          </w:tcPr>
          <w:p w14:paraId="0438C6AA">
            <w:pPr>
              <w:ind w:firstLine="28"/>
              <w:jc w:val="center"/>
              <w:rPr>
                <w:rFonts w:hint="eastAsia" w:ascii="宋体" w:hAnsi="宋体"/>
                <w:szCs w:val="21"/>
                <w:highlight w:val="none"/>
              </w:rPr>
            </w:pPr>
          </w:p>
        </w:tc>
        <w:tc>
          <w:tcPr>
            <w:tcW w:w="728" w:type="dxa"/>
            <w:vMerge w:val="continue"/>
            <w:vAlign w:val="center"/>
          </w:tcPr>
          <w:p w14:paraId="17F4384B">
            <w:pPr>
              <w:ind w:firstLine="28"/>
              <w:jc w:val="center"/>
              <w:rPr>
                <w:rFonts w:hint="eastAsia" w:ascii="宋体" w:hAnsi="宋体"/>
                <w:szCs w:val="21"/>
                <w:highlight w:val="none"/>
              </w:rPr>
            </w:pPr>
          </w:p>
        </w:tc>
        <w:tc>
          <w:tcPr>
            <w:tcW w:w="1115" w:type="dxa"/>
            <w:vAlign w:val="center"/>
          </w:tcPr>
          <w:p w14:paraId="4E2C756B">
            <w:pPr>
              <w:pStyle w:val="46"/>
              <w:widowControl/>
              <w:spacing w:line="276" w:lineRule="auto"/>
              <w:ind w:firstLine="31" w:firstLineChars="15"/>
              <w:jc w:val="center"/>
              <w:rPr>
                <w:rFonts w:hint="eastAsia" w:hAnsi="宋体" w:eastAsia="宋体" w:cs="宋体"/>
                <w:szCs w:val="21"/>
                <w:highlight w:val="none"/>
                <w:lang w:eastAsia="zh-CN"/>
              </w:rPr>
            </w:pPr>
            <w:r>
              <w:rPr>
                <w:rFonts w:hAnsi="宋体" w:cs="宋体"/>
                <w:szCs w:val="21"/>
                <w:highlight w:val="none"/>
              </w:rPr>
              <w:t>拟派项目</w:t>
            </w:r>
            <w:r>
              <w:rPr>
                <w:rFonts w:hint="eastAsia" w:hAnsi="宋体" w:cs="宋体"/>
                <w:szCs w:val="21"/>
                <w:highlight w:val="none"/>
                <w:lang w:val="en-US" w:eastAsia="zh-CN"/>
              </w:rPr>
              <w:t>负责人</w:t>
            </w:r>
          </w:p>
        </w:tc>
        <w:tc>
          <w:tcPr>
            <w:tcW w:w="711" w:type="dxa"/>
            <w:vAlign w:val="center"/>
          </w:tcPr>
          <w:p w14:paraId="08625A36">
            <w:pPr>
              <w:spacing w:line="300" w:lineRule="exact"/>
              <w:jc w:val="center"/>
              <w:rPr>
                <w:rFonts w:hint="eastAsia" w:ascii="宋体" w:hAnsi="宋体" w:cs="宋体"/>
                <w:bCs/>
                <w:szCs w:val="21"/>
                <w:highlight w:val="none"/>
              </w:rPr>
            </w:pPr>
            <w:r>
              <w:rPr>
                <w:rFonts w:hint="eastAsia" w:ascii="宋体" w:hAnsi="宋体" w:cs="宋体"/>
                <w:bCs/>
                <w:szCs w:val="21"/>
                <w:highlight w:val="none"/>
              </w:rPr>
              <w:t>3</w:t>
            </w:r>
          </w:p>
        </w:tc>
        <w:tc>
          <w:tcPr>
            <w:tcW w:w="5263" w:type="dxa"/>
            <w:vAlign w:val="center"/>
          </w:tcPr>
          <w:p w14:paraId="0A6C5E95">
            <w:pPr>
              <w:rPr>
                <w:rFonts w:hint="eastAsia" w:ascii="宋体" w:hAnsi="宋体" w:cs="宋体"/>
                <w:szCs w:val="21"/>
                <w:highlight w:val="none"/>
              </w:rPr>
            </w:pPr>
            <w:r>
              <w:rPr>
                <w:rFonts w:hint="eastAsia" w:ascii="宋体" w:hAnsi="宋体" w:cs="宋体"/>
                <w:szCs w:val="21"/>
                <w:highlight w:val="none"/>
              </w:rPr>
              <w:t>拟派项目</w:t>
            </w:r>
            <w:r>
              <w:rPr>
                <w:rFonts w:hint="eastAsia" w:ascii="宋体" w:hAnsi="宋体" w:cs="宋体"/>
                <w:szCs w:val="21"/>
                <w:highlight w:val="none"/>
                <w:lang w:val="en-US" w:eastAsia="zh-CN"/>
              </w:rPr>
              <w:t>负责人</w:t>
            </w:r>
            <w:r>
              <w:rPr>
                <w:rFonts w:hint="eastAsia" w:ascii="宋体" w:hAnsi="宋体" w:cs="宋体"/>
                <w:szCs w:val="21"/>
                <w:highlight w:val="none"/>
              </w:rPr>
              <w:t>具有</w:t>
            </w:r>
            <w:r>
              <w:rPr>
                <w:rFonts w:hint="eastAsia" w:ascii="宋体" w:hAnsi="宋体" w:cs="宋体"/>
                <w:szCs w:val="21"/>
                <w:highlight w:val="none"/>
                <w:lang w:val="en-US" w:eastAsia="zh-CN"/>
              </w:rPr>
              <w:t>本科学历得1</w:t>
            </w:r>
            <w:r>
              <w:rPr>
                <w:rFonts w:hint="eastAsia" w:ascii="宋体" w:hAnsi="宋体" w:cs="宋体"/>
                <w:szCs w:val="21"/>
                <w:highlight w:val="none"/>
              </w:rPr>
              <w:t>分（无相关证明文件得0分）</w:t>
            </w:r>
          </w:p>
          <w:p w14:paraId="329E9B61">
            <w:pPr>
              <w:rPr>
                <w:highlight w:val="none"/>
              </w:rPr>
            </w:pPr>
            <w:r>
              <w:rPr>
                <w:rFonts w:hint="eastAsia" w:ascii="宋体" w:hAnsi="宋体" w:cs="宋体"/>
                <w:szCs w:val="21"/>
                <w:highlight w:val="none"/>
              </w:rPr>
              <w:t>拟派项目</w:t>
            </w:r>
            <w:r>
              <w:rPr>
                <w:rFonts w:hint="eastAsia" w:ascii="宋体" w:hAnsi="宋体" w:cs="宋体"/>
                <w:szCs w:val="21"/>
                <w:highlight w:val="none"/>
                <w:lang w:val="en-US" w:eastAsia="zh-CN"/>
              </w:rPr>
              <w:t>负责人</w:t>
            </w:r>
            <w:r>
              <w:rPr>
                <w:rFonts w:hint="eastAsia" w:ascii="宋体" w:hAnsi="宋体" w:cs="宋体"/>
                <w:szCs w:val="21"/>
                <w:highlight w:val="none"/>
              </w:rPr>
              <w:t>具有类似项目经验</w:t>
            </w:r>
            <w:r>
              <w:rPr>
                <w:rFonts w:hint="eastAsia" w:ascii="宋体" w:hAnsi="宋体" w:cs="宋体"/>
                <w:szCs w:val="21"/>
                <w:highlight w:val="none"/>
                <w:lang w:val="en-US" w:eastAsia="zh-CN"/>
              </w:rPr>
              <w:t>得2</w:t>
            </w:r>
            <w:r>
              <w:rPr>
                <w:rFonts w:hint="eastAsia" w:ascii="宋体" w:hAnsi="宋体" w:cs="宋体"/>
                <w:szCs w:val="21"/>
                <w:highlight w:val="none"/>
              </w:rPr>
              <w:t>分，没有得0分</w:t>
            </w:r>
          </w:p>
        </w:tc>
        <w:tc>
          <w:tcPr>
            <w:tcW w:w="737" w:type="dxa"/>
            <w:vAlign w:val="center"/>
          </w:tcPr>
          <w:p w14:paraId="200CBB9E">
            <w:pPr>
              <w:pStyle w:val="343"/>
              <w:spacing w:before="0" w:after="0" w:line="240" w:lineRule="auto"/>
              <w:rPr>
                <w:rFonts w:hint="eastAsia" w:ascii="宋体" w:hAnsi="宋体" w:eastAsia="宋体"/>
                <w:sz w:val="21"/>
                <w:szCs w:val="21"/>
                <w:highlight w:val="none"/>
              </w:rPr>
            </w:pPr>
          </w:p>
        </w:tc>
      </w:tr>
      <w:tr w14:paraId="66A6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88" w:type="dxa"/>
            <w:vAlign w:val="center"/>
          </w:tcPr>
          <w:p w14:paraId="7CF49CAE">
            <w:pPr>
              <w:ind w:firstLine="28"/>
              <w:jc w:val="center"/>
              <w:rPr>
                <w:rFonts w:hint="eastAsia" w:ascii="宋体" w:hAnsi="宋体"/>
                <w:szCs w:val="21"/>
                <w:highlight w:val="none"/>
              </w:rPr>
            </w:pPr>
            <w:r>
              <w:rPr>
                <w:rFonts w:hint="eastAsia" w:ascii="宋体" w:hAnsi="宋体"/>
                <w:szCs w:val="21"/>
                <w:highlight w:val="none"/>
              </w:rPr>
              <w:t>3</w:t>
            </w:r>
          </w:p>
        </w:tc>
        <w:tc>
          <w:tcPr>
            <w:tcW w:w="728" w:type="dxa"/>
            <w:vAlign w:val="center"/>
          </w:tcPr>
          <w:p w14:paraId="07ABFE88">
            <w:pPr>
              <w:ind w:firstLine="28"/>
              <w:jc w:val="center"/>
              <w:rPr>
                <w:rFonts w:hint="eastAsia" w:ascii="宋体" w:hAnsi="宋体"/>
                <w:szCs w:val="21"/>
                <w:highlight w:val="none"/>
              </w:rPr>
            </w:pPr>
            <w:r>
              <w:rPr>
                <w:rFonts w:hint="eastAsia" w:ascii="宋体" w:hAnsi="宋体" w:cs="Arial"/>
                <w:szCs w:val="21"/>
                <w:highlight w:val="none"/>
              </w:rPr>
              <w:t>价格</w:t>
            </w:r>
            <w:r>
              <w:rPr>
                <w:rFonts w:hint="eastAsia" w:ascii="宋体" w:hAnsi="宋体"/>
                <w:szCs w:val="21"/>
                <w:highlight w:val="none"/>
              </w:rPr>
              <w:t>部分</w:t>
            </w:r>
          </w:p>
          <w:p w14:paraId="203B1D7E">
            <w:pPr>
              <w:ind w:firstLine="28"/>
              <w:jc w:val="center"/>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分</w:t>
            </w:r>
          </w:p>
        </w:tc>
        <w:tc>
          <w:tcPr>
            <w:tcW w:w="1115" w:type="dxa"/>
            <w:vAlign w:val="center"/>
          </w:tcPr>
          <w:p w14:paraId="7A6D3DD4">
            <w:pPr>
              <w:ind w:firstLine="28"/>
              <w:jc w:val="center"/>
              <w:rPr>
                <w:rFonts w:hint="eastAsia" w:ascii="宋体" w:hAnsi="宋体"/>
                <w:szCs w:val="21"/>
                <w:highlight w:val="none"/>
              </w:rPr>
            </w:pPr>
            <w:r>
              <w:rPr>
                <w:rFonts w:hint="eastAsia" w:ascii="宋体" w:hAnsi="宋体" w:cs="Arial"/>
                <w:szCs w:val="21"/>
                <w:highlight w:val="none"/>
              </w:rPr>
              <w:t>价格</w:t>
            </w:r>
          </w:p>
        </w:tc>
        <w:tc>
          <w:tcPr>
            <w:tcW w:w="711" w:type="dxa"/>
            <w:vAlign w:val="center"/>
          </w:tcPr>
          <w:p w14:paraId="12CCE3B5">
            <w:pPr>
              <w:ind w:firstLine="28"/>
              <w:jc w:val="center"/>
              <w:rPr>
                <w:rFonts w:hint="eastAsia" w:ascii="宋体" w:hAnsi="宋体" w:eastAsia="宋体"/>
                <w:szCs w:val="21"/>
                <w:highlight w:val="none"/>
                <w:lang w:eastAsia="zh-CN"/>
              </w:rPr>
            </w:pPr>
            <w:r>
              <w:rPr>
                <w:rFonts w:ascii="宋体" w:hAnsi="宋体" w:cs="Arial"/>
                <w:szCs w:val="21"/>
                <w:highlight w:val="none"/>
              </w:rPr>
              <w:t>3</w:t>
            </w:r>
            <w:r>
              <w:rPr>
                <w:rFonts w:hint="eastAsia" w:ascii="宋体" w:hAnsi="宋体" w:cs="Arial"/>
                <w:szCs w:val="21"/>
                <w:highlight w:val="none"/>
                <w:lang w:val="en-US" w:eastAsia="zh-CN"/>
              </w:rPr>
              <w:t>0</w:t>
            </w:r>
          </w:p>
        </w:tc>
        <w:tc>
          <w:tcPr>
            <w:tcW w:w="5263" w:type="dxa"/>
            <w:vAlign w:val="center"/>
          </w:tcPr>
          <w:p w14:paraId="2AA37B99">
            <w:pPr>
              <w:rPr>
                <w:rFonts w:hint="eastAsia" w:ascii="宋体" w:hAnsi="宋体" w:cs="宋体"/>
                <w:szCs w:val="21"/>
                <w:highlight w:val="none"/>
              </w:rPr>
            </w:pPr>
            <w:r>
              <w:rPr>
                <w:rFonts w:hint="eastAsia" w:ascii="宋体" w:hAnsi="宋体" w:cs="宋体"/>
                <w:szCs w:val="21"/>
                <w:highlight w:val="none"/>
              </w:rPr>
              <w:t>报价得分</w:t>
            </w:r>
            <w:r>
              <w:rPr>
                <w:rFonts w:ascii="宋体" w:hAnsi="宋体" w:cs="宋体"/>
                <w:szCs w:val="21"/>
                <w:highlight w:val="none"/>
              </w:rPr>
              <w:t>=</w:t>
            </w:r>
            <w:r>
              <w:rPr>
                <w:rFonts w:hint="eastAsia" w:ascii="宋体" w:hAnsi="宋体" w:cs="宋体"/>
                <w:szCs w:val="21"/>
                <w:highlight w:val="none"/>
              </w:rPr>
              <w:t>评标基准价</w:t>
            </w:r>
            <w:r>
              <w:rPr>
                <w:rFonts w:ascii="宋体" w:hAnsi="宋体" w:cs="宋体"/>
                <w:szCs w:val="21"/>
                <w:highlight w:val="none"/>
              </w:rPr>
              <w:t>/</w:t>
            </w:r>
            <w:r>
              <w:rPr>
                <w:rFonts w:hint="eastAsia" w:ascii="宋体" w:hAnsi="宋体" w:cs="宋体"/>
                <w:szCs w:val="21"/>
                <w:highlight w:val="none"/>
              </w:rPr>
              <w:t>评标价×</w:t>
            </w:r>
            <w:r>
              <w:rPr>
                <w:rFonts w:ascii="宋体" w:hAnsi="宋体" w:cs="宋体"/>
                <w:szCs w:val="21"/>
                <w:highlight w:val="none"/>
              </w:rPr>
              <w:t>100</w:t>
            </w:r>
            <w:r>
              <w:rPr>
                <w:rFonts w:hint="eastAsia" w:ascii="宋体" w:hAnsi="宋体" w:cs="宋体"/>
                <w:szCs w:val="21"/>
                <w:highlight w:val="none"/>
              </w:rPr>
              <w:t>×报价分值权重；</w:t>
            </w:r>
          </w:p>
          <w:p w14:paraId="446812D0">
            <w:pPr>
              <w:rPr>
                <w:rFonts w:hint="eastAsia" w:ascii="宋体" w:hAnsi="宋体" w:cs="宋体"/>
                <w:szCs w:val="21"/>
                <w:highlight w:val="none"/>
              </w:rPr>
            </w:pPr>
            <w:r>
              <w:rPr>
                <w:rFonts w:hint="eastAsia" w:ascii="宋体" w:hAnsi="宋体" w:cs="宋体"/>
                <w:szCs w:val="21"/>
                <w:highlight w:val="none"/>
              </w:rPr>
              <w:t>评标基准价等于有效投标单位中价格扣除后报价的最小值，评标价等于价格扣除后的报价。</w:t>
            </w:r>
          </w:p>
        </w:tc>
        <w:tc>
          <w:tcPr>
            <w:tcW w:w="737" w:type="dxa"/>
            <w:vAlign w:val="center"/>
          </w:tcPr>
          <w:p w14:paraId="7E70958A">
            <w:pPr>
              <w:ind w:left="-38"/>
              <w:rPr>
                <w:rFonts w:hint="eastAsia" w:ascii="宋体" w:hAnsi="宋体"/>
                <w:szCs w:val="21"/>
                <w:highlight w:val="none"/>
              </w:rPr>
            </w:pPr>
          </w:p>
        </w:tc>
      </w:tr>
      <w:tr w14:paraId="1B65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04091597">
            <w:pPr>
              <w:ind w:firstLine="28"/>
              <w:jc w:val="center"/>
              <w:rPr>
                <w:rFonts w:hint="eastAsia" w:ascii="宋体" w:hAnsi="宋体"/>
                <w:szCs w:val="21"/>
                <w:highlight w:val="none"/>
              </w:rPr>
            </w:pPr>
            <w:r>
              <w:rPr>
                <w:rFonts w:hint="eastAsia" w:ascii="宋体" w:hAnsi="宋体"/>
                <w:szCs w:val="21"/>
                <w:highlight w:val="none"/>
              </w:rPr>
              <w:t>4</w:t>
            </w:r>
          </w:p>
        </w:tc>
        <w:tc>
          <w:tcPr>
            <w:tcW w:w="728" w:type="dxa"/>
            <w:vAlign w:val="center"/>
          </w:tcPr>
          <w:p w14:paraId="7E283E9C">
            <w:pPr>
              <w:ind w:firstLine="28"/>
              <w:jc w:val="center"/>
              <w:rPr>
                <w:rFonts w:hint="eastAsia" w:ascii="宋体" w:hAnsi="宋体"/>
                <w:szCs w:val="21"/>
                <w:highlight w:val="none"/>
              </w:rPr>
            </w:pPr>
            <w:r>
              <w:rPr>
                <w:rFonts w:hint="eastAsia" w:ascii="宋体" w:hAnsi="宋体"/>
                <w:szCs w:val="21"/>
                <w:highlight w:val="none"/>
              </w:rPr>
              <w:t>政策</w:t>
            </w:r>
          </w:p>
          <w:p w14:paraId="16E47E31">
            <w:pPr>
              <w:ind w:firstLine="28"/>
              <w:jc w:val="center"/>
              <w:rPr>
                <w:rFonts w:hint="eastAsia" w:ascii="宋体" w:hAnsi="宋体"/>
                <w:szCs w:val="21"/>
                <w:highlight w:val="none"/>
              </w:rPr>
            </w:pPr>
            <w:r>
              <w:rPr>
                <w:rFonts w:hint="eastAsia" w:ascii="宋体" w:hAnsi="宋体"/>
                <w:szCs w:val="21"/>
                <w:highlight w:val="none"/>
              </w:rPr>
              <w:t>性加</w:t>
            </w:r>
          </w:p>
          <w:p w14:paraId="004EDEA6">
            <w:pPr>
              <w:ind w:firstLine="28"/>
              <w:jc w:val="center"/>
              <w:rPr>
                <w:rFonts w:hint="eastAsia" w:ascii="宋体" w:hAnsi="宋体"/>
                <w:szCs w:val="21"/>
                <w:highlight w:val="none"/>
              </w:rPr>
            </w:pPr>
            <w:r>
              <w:rPr>
                <w:rFonts w:hint="eastAsia" w:ascii="宋体" w:hAnsi="宋体"/>
                <w:szCs w:val="21"/>
                <w:highlight w:val="none"/>
              </w:rPr>
              <w:t>分评</w:t>
            </w:r>
          </w:p>
          <w:p w14:paraId="62D4C8FC">
            <w:pPr>
              <w:ind w:firstLine="28"/>
              <w:jc w:val="center"/>
              <w:rPr>
                <w:rFonts w:hint="eastAsia" w:ascii="宋体" w:hAnsi="宋体"/>
                <w:szCs w:val="21"/>
                <w:highlight w:val="none"/>
              </w:rPr>
            </w:pPr>
            <w:r>
              <w:rPr>
                <w:rFonts w:hint="eastAsia" w:ascii="宋体" w:hAnsi="宋体"/>
                <w:szCs w:val="21"/>
                <w:highlight w:val="none"/>
              </w:rPr>
              <w:t>审</w:t>
            </w:r>
          </w:p>
          <w:p w14:paraId="335B73BD">
            <w:pPr>
              <w:ind w:firstLine="28"/>
              <w:jc w:val="center"/>
              <w:rPr>
                <w:rFonts w:hint="eastAsia" w:ascii="宋体" w:hAnsi="宋体"/>
                <w:szCs w:val="21"/>
                <w:highlight w:val="none"/>
              </w:rPr>
            </w:pPr>
            <w:r>
              <w:rPr>
                <w:rFonts w:hint="eastAsia" w:ascii="宋体" w:hAnsi="宋体"/>
                <w:szCs w:val="21"/>
                <w:highlight w:val="none"/>
              </w:rPr>
              <w:t>3分</w:t>
            </w:r>
          </w:p>
        </w:tc>
        <w:tc>
          <w:tcPr>
            <w:tcW w:w="1115" w:type="dxa"/>
            <w:vAlign w:val="center"/>
          </w:tcPr>
          <w:p w14:paraId="0407FF0B">
            <w:pPr>
              <w:ind w:firstLine="28"/>
              <w:jc w:val="center"/>
              <w:rPr>
                <w:rFonts w:hint="eastAsia" w:ascii="宋体" w:hAnsi="宋体" w:cs="Arial"/>
                <w:szCs w:val="21"/>
                <w:highlight w:val="none"/>
              </w:rPr>
            </w:pPr>
            <w:r>
              <w:rPr>
                <w:rFonts w:hint="eastAsia" w:ascii="宋体" w:hAnsi="宋体" w:cs="Arial"/>
                <w:szCs w:val="21"/>
                <w:highlight w:val="none"/>
              </w:rPr>
              <w:t>节能环保</w:t>
            </w:r>
          </w:p>
        </w:tc>
        <w:tc>
          <w:tcPr>
            <w:tcW w:w="711" w:type="dxa"/>
            <w:vAlign w:val="center"/>
          </w:tcPr>
          <w:p w14:paraId="1E6A8ED6">
            <w:pPr>
              <w:ind w:firstLine="28"/>
              <w:jc w:val="center"/>
              <w:rPr>
                <w:rFonts w:hint="eastAsia" w:ascii="宋体" w:hAnsi="宋体" w:cs="Arial"/>
                <w:szCs w:val="21"/>
                <w:highlight w:val="none"/>
              </w:rPr>
            </w:pPr>
            <w:r>
              <w:rPr>
                <w:rFonts w:hint="eastAsia" w:ascii="宋体" w:hAnsi="宋体" w:cs="Arial"/>
                <w:szCs w:val="21"/>
                <w:highlight w:val="none"/>
              </w:rPr>
              <w:t>3</w:t>
            </w:r>
          </w:p>
        </w:tc>
        <w:tc>
          <w:tcPr>
            <w:tcW w:w="5263" w:type="dxa"/>
            <w:vAlign w:val="center"/>
          </w:tcPr>
          <w:p w14:paraId="3ED9D701">
            <w:pPr>
              <w:rPr>
                <w:rFonts w:hint="eastAsia" w:ascii="宋体" w:hAnsi="宋体" w:cs="宋体"/>
                <w:szCs w:val="21"/>
                <w:highlight w:val="none"/>
              </w:rPr>
            </w:pPr>
            <w:r>
              <w:rPr>
                <w:rFonts w:hint="eastAsia" w:ascii="宋体" w:hAnsi="宋体" w:cs="宋体"/>
                <w:szCs w:val="21"/>
                <w:highlight w:val="none"/>
              </w:rPr>
              <w:t>（1）响应产品中每有一项品目清单范围内属于优先采</w:t>
            </w:r>
          </w:p>
          <w:p w14:paraId="2CD2A80C">
            <w:pPr>
              <w:rPr>
                <w:rFonts w:hint="eastAsia" w:ascii="宋体" w:hAnsi="宋体" w:cs="宋体"/>
                <w:szCs w:val="21"/>
                <w:highlight w:val="none"/>
              </w:rPr>
            </w:pPr>
            <w:r>
              <w:rPr>
                <w:rFonts w:hint="eastAsia" w:ascii="宋体" w:hAnsi="宋体" w:cs="宋体"/>
                <w:szCs w:val="21"/>
                <w:highlight w:val="none"/>
              </w:rPr>
              <w:t>购节能产品的（须提供国家确定的认证机构出具的、</w:t>
            </w:r>
          </w:p>
          <w:p w14:paraId="4B54CFE4">
            <w:pPr>
              <w:rPr>
                <w:rFonts w:hint="eastAsia" w:ascii="宋体" w:hAnsi="宋体" w:cs="宋体"/>
                <w:szCs w:val="21"/>
                <w:highlight w:val="none"/>
              </w:rPr>
            </w:pPr>
            <w:r>
              <w:rPr>
                <w:rFonts w:hint="eastAsia" w:ascii="宋体" w:hAnsi="宋体" w:cs="宋体"/>
                <w:szCs w:val="21"/>
                <w:highlight w:val="none"/>
              </w:rPr>
              <w:t>处于有效期之内的节能产品认证证书复印件）加1.5</w:t>
            </w:r>
          </w:p>
          <w:p w14:paraId="512CB61A">
            <w:pPr>
              <w:rPr>
                <w:rFonts w:hint="eastAsia" w:ascii="宋体" w:hAnsi="宋体" w:cs="宋体"/>
                <w:szCs w:val="21"/>
                <w:highlight w:val="none"/>
              </w:rPr>
            </w:pPr>
            <w:r>
              <w:rPr>
                <w:rFonts w:hint="eastAsia" w:ascii="宋体" w:hAnsi="宋体" w:cs="宋体"/>
                <w:szCs w:val="21"/>
                <w:highlight w:val="none"/>
              </w:rPr>
              <w:t>分，最多加1.5分，否则不加分；</w:t>
            </w:r>
          </w:p>
          <w:p w14:paraId="4D7631F9">
            <w:pPr>
              <w:rPr>
                <w:rFonts w:hint="eastAsia" w:ascii="宋体" w:hAnsi="宋体" w:cs="宋体"/>
                <w:szCs w:val="21"/>
                <w:highlight w:val="none"/>
              </w:rPr>
            </w:pPr>
            <w:r>
              <w:rPr>
                <w:rFonts w:hint="eastAsia" w:ascii="宋体" w:hAnsi="宋体" w:cs="宋体"/>
                <w:szCs w:val="21"/>
                <w:highlight w:val="none"/>
              </w:rPr>
              <w:t>（2）响应产品中每有一项品目清单范围内属于优先采</w:t>
            </w:r>
          </w:p>
          <w:p w14:paraId="54FDC406">
            <w:pPr>
              <w:rPr>
                <w:rFonts w:hint="eastAsia" w:ascii="宋体" w:hAnsi="宋体" w:cs="宋体"/>
                <w:szCs w:val="21"/>
                <w:highlight w:val="none"/>
              </w:rPr>
            </w:pPr>
            <w:r>
              <w:rPr>
                <w:rFonts w:hint="eastAsia" w:ascii="宋体" w:hAnsi="宋体" w:cs="宋体"/>
                <w:szCs w:val="21"/>
                <w:highlight w:val="none"/>
              </w:rPr>
              <w:t>购环境标志产品的（须提供国家确定的认证机构出具</w:t>
            </w:r>
          </w:p>
          <w:p w14:paraId="73AC312D">
            <w:pPr>
              <w:rPr>
                <w:rFonts w:hint="eastAsia" w:ascii="宋体" w:hAnsi="宋体" w:cs="宋体"/>
                <w:szCs w:val="21"/>
                <w:highlight w:val="none"/>
              </w:rPr>
            </w:pPr>
            <w:r>
              <w:rPr>
                <w:rFonts w:hint="eastAsia" w:ascii="宋体" w:hAnsi="宋体" w:cs="宋体"/>
                <w:szCs w:val="21"/>
                <w:highlight w:val="none"/>
              </w:rPr>
              <w:t>的、处于有效期之内的环境标志产品认证证书复印件)</w:t>
            </w:r>
          </w:p>
          <w:p w14:paraId="0AC35AAA">
            <w:pPr>
              <w:rPr>
                <w:rFonts w:hint="eastAsia" w:ascii="宋体" w:hAnsi="宋体" w:cs="宋体"/>
                <w:szCs w:val="21"/>
                <w:highlight w:val="none"/>
              </w:rPr>
            </w:pPr>
            <w:r>
              <w:rPr>
                <w:rFonts w:hint="eastAsia" w:ascii="宋体" w:hAnsi="宋体" w:cs="宋体"/>
                <w:szCs w:val="21"/>
                <w:highlight w:val="none"/>
              </w:rPr>
              <w:t>加1.5分，最多加1.5分，否则不加分。</w:t>
            </w:r>
          </w:p>
          <w:p w14:paraId="7EF877B4">
            <w:pPr>
              <w:rPr>
                <w:rFonts w:hint="eastAsia" w:ascii="宋体" w:hAnsi="宋体" w:cs="宋体"/>
                <w:szCs w:val="21"/>
                <w:highlight w:val="none"/>
              </w:rPr>
            </w:pPr>
            <w:r>
              <w:rPr>
                <w:rFonts w:hint="eastAsia" w:ascii="宋体" w:hAnsi="宋体" w:cs="宋体"/>
                <w:szCs w:val="21"/>
                <w:highlight w:val="none"/>
              </w:rPr>
              <w:t>注：以上复印件均需加盖本单位公章；属于政府强制</w:t>
            </w:r>
          </w:p>
          <w:p w14:paraId="728C4EA2">
            <w:pPr>
              <w:rPr>
                <w:rFonts w:hint="eastAsia" w:ascii="宋体" w:hAnsi="宋体" w:cs="宋体"/>
                <w:szCs w:val="21"/>
                <w:highlight w:val="none"/>
              </w:rPr>
            </w:pPr>
            <w:r>
              <w:rPr>
                <w:rFonts w:hint="eastAsia" w:ascii="宋体" w:hAnsi="宋体" w:cs="宋体"/>
                <w:szCs w:val="21"/>
                <w:highlight w:val="none"/>
              </w:rPr>
              <w:t>采购节能产品的不加分。</w:t>
            </w:r>
          </w:p>
        </w:tc>
        <w:tc>
          <w:tcPr>
            <w:tcW w:w="737" w:type="dxa"/>
            <w:vAlign w:val="center"/>
          </w:tcPr>
          <w:p w14:paraId="682D9FC6">
            <w:pPr>
              <w:ind w:left="-38"/>
              <w:rPr>
                <w:rFonts w:hint="eastAsia" w:ascii="宋体" w:hAnsi="宋体"/>
                <w:szCs w:val="21"/>
                <w:highlight w:val="none"/>
              </w:rPr>
            </w:pPr>
          </w:p>
        </w:tc>
      </w:tr>
      <w:tr w14:paraId="0575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16" w:type="dxa"/>
            <w:gridSpan w:val="2"/>
            <w:vAlign w:val="center"/>
          </w:tcPr>
          <w:p w14:paraId="74EB7540">
            <w:pPr>
              <w:ind w:firstLine="28"/>
              <w:jc w:val="center"/>
              <w:rPr>
                <w:rFonts w:hint="eastAsia" w:ascii="宋体" w:hAnsi="宋体" w:cs="Arial"/>
                <w:szCs w:val="21"/>
                <w:highlight w:val="none"/>
              </w:rPr>
            </w:pPr>
            <w:r>
              <w:rPr>
                <w:rFonts w:hint="eastAsia" w:ascii="宋体" w:hAnsi="宋体" w:cs="Arial"/>
                <w:szCs w:val="21"/>
                <w:highlight w:val="none"/>
              </w:rPr>
              <w:t>合计</w:t>
            </w:r>
          </w:p>
        </w:tc>
        <w:tc>
          <w:tcPr>
            <w:tcW w:w="1115" w:type="dxa"/>
            <w:vAlign w:val="center"/>
          </w:tcPr>
          <w:p w14:paraId="17867BF3">
            <w:pPr>
              <w:ind w:firstLine="28"/>
              <w:jc w:val="center"/>
              <w:rPr>
                <w:rFonts w:hint="eastAsia" w:ascii="宋体" w:hAnsi="宋体" w:cs="Arial"/>
                <w:szCs w:val="21"/>
                <w:highlight w:val="none"/>
              </w:rPr>
            </w:pPr>
          </w:p>
        </w:tc>
        <w:tc>
          <w:tcPr>
            <w:tcW w:w="711" w:type="dxa"/>
            <w:vAlign w:val="center"/>
          </w:tcPr>
          <w:p w14:paraId="7FC85607">
            <w:pPr>
              <w:ind w:firstLine="28"/>
              <w:jc w:val="center"/>
              <w:rPr>
                <w:rFonts w:hint="eastAsia" w:ascii="宋体" w:hAnsi="宋体" w:cs="Arial"/>
                <w:szCs w:val="21"/>
                <w:highlight w:val="none"/>
              </w:rPr>
            </w:pPr>
            <w:r>
              <w:rPr>
                <w:rFonts w:hint="eastAsia" w:ascii="宋体" w:hAnsi="宋体" w:cs="Arial"/>
                <w:szCs w:val="21"/>
                <w:highlight w:val="none"/>
              </w:rPr>
              <w:t>1</w:t>
            </w:r>
            <w:r>
              <w:rPr>
                <w:rFonts w:ascii="宋体" w:hAnsi="宋体" w:cs="Arial"/>
                <w:szCs w:val="21"/>
                <w:highlight w:val="none"/>
              </w:rPr>
              <w:t>00</w:t>
            </w:r>
          </w:p>
        </w:tc>
        <w:tc>
          <w:tcPr>
            <w:tcW w:w="5263" w:type="dxa"/>
            <w:vAlign w:val="center"/>
          </w:tcPr>
          <w:p w14:paraId="6DEFDFB8">
            <w:pPr>
              <w:ind w:firstLine="28"/>
              <w:jc w:val="left"/>
              <w:rPr>
                <w:rFonts w:hint="eastAsia" w:ascii="宋体" w:hAnsi="宋体"/>
                <w:szCs w:val="21"/>
                <w:highlight w:val="none"/>
              </w:rPr>
            </w:pPr>
          </w:p>
        </w:tc>
        <w:tc>
          <w:tcPr>
            <w:tcW w:w="737" w:type="dxa"/>
            <w:vAlign w:val="center"/>
          </w:tcPr>
          <w:p w14:paraId="4425628B">
            <w:pPr>
              <w:ind w:left="-38"/>
              <w:rPr>
                <w:rFonts w:hint="eastAsia" w:ascii="宋体" w:hAnsi="宋体"/>
                <w:szCs w:val="21"/>
                <w:highlight w:val="none"/>
              </w:rPr>
            </w:pPr>
          </w:p>
        </w:tc>
      </w:tr>
    </w:tbl>
    <w:p w14:paraId="4C770301">
      <w:pPr>
        <w:pStyle w:val="87"/>
        <w:ind w:firstLine="480"/>
        <w:rPr>
          <w:rFonts w:hint="eastAsia" w:ascii="宋体" w:hAnsi="宋体" w:eastAsia="宋体" w:cs="宋体"/>
          <w:highlight w:val="none"/>
        </w:rPr>
        <w:sectPr>
          <w:headerReference r:id="rId16" w:type="default"/>
          <w:footerReference r:id="rId17" w:type="default"/>
          <w:pgSz w:w="11906" w:h="16838"/>
          <w:pgMar w:top="1440" w:right="1701" w:bottom="1361" w:left="1797" w:header="851" w:footer="992" w:gutter="0"/>
          <w:pgNumType w:fmt="decimal"/>
          <w:cols w:space="425" w:num="1"/>
          <w:docGrid w:linePitch="312" w:charSpace="0"/>
        </w:sectPr>
      </w:pPr>
    </w:p>
    <w:p w14:paraId="7659C79A">
      <w:pPr>
        <w:numPr>
          <w:ilvl w:val="0"/>
          <w:numId w:val="72"/>
        </w:numPr>
        <w:spacing w:line="360" w:lineRule="auto"/>
        <w:jc w:val="center"/>
        <w:outlineLvl w:val="0"/>
        <w:rPr>
          <w:rFonts w:hint="eastAsia" w:ascii="宋体" w:hAnsi="宋体" w:eastAsia="宋体" w:cs="宋体"/>
          <w:b/>
          <w:sz w:val="36"/>
          <w:szCs w:val="36"/>
          <w:highlight w:val="none"/>
        </w:rPr>
      </w:pPr>
      <w:bookmarkStart w:id="539" w:name="_Toc105598817"/>
      <w:r>
        <w:rPr>
          <w:rFonts w:hint="eastAsia" w:ascii="宋体" w:hAnsi="宋体" w:eastAsia="宋体" w:cs="宋体"/>
          <w:b/>
          <w:sz w:val="36"/>
          <w:szCs w:val="36"/>
          <w:highlight w:val="none"/>
        </w:rPr>
        <w:t xml:space="preserve">  采购需求</w:t>
      </w:r>
      <w:bookmarkEnd w:id="539"/>
    </w:p>
    <w:p w14:paraId="47B3419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 xml:space="preserve">1.现场条件和周围环境 </w:t>
      </w:r>
    </w:p>
    <w:p w14:paraId="5E2CB737">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1.1 现场的具体地理位置如下：</w:t>
      </w:r>
      <w:r>
        <w:rPr>
          <w:rFonts w:hint="eastAsia" w:ascii="宋体" w:hAnsi="宋体" w:eastAsia="宋体" w:cs="宋体"/>
          <w:sz w:val="24"/>
          <w:highlight w:val="none"/>
          <w:u w:val="single"/>
          <w:lang w:val="en-US" w:eastAsia="zh-CN"/>
        </w:rPr>
        <w:t>北京市门头沟区</w:t>
      </w:r>
    </w:p>
    <w:p w14:paraId="0813F91C">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1.2 施工现场临时供水管径：</w:t>
      </w:r>
      <w:r>
        <w:rPr>
          <w:rFonts w:hint="eastAsia" w:ascii="宋体" w:hAnsi="宋体" w:eastAsia="宋体" w:cs="宋体"/>
          <w:sz w:val="24"/>
          <w:highlight w:val="none"/>
          <w:u w:val="single"/>
        </w:rPr>
        <w:t>满足施工需求</w:t>
      </w:r>
    </w:p>
    <w:p w14:paraId="2449A984">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1.3 施工现场临时供电容量（变压器输出功率）：</w:t>
      </w:r>
      <w:r>
        <w:rPr>
          <w:rFonts w:hint="eastAsia" w:ascii="宋体" w:hAnsi="宋体" w:eastAsia="宋体" w:cs="宋体"/>
          <w:sz w:val="24"/>
          <w:highlight w:val="none"/>
          <w:u w:val="single"/>
        </w:rPr>
        <w:t>满足施工需求</w:t>
      </w:r>
    </w:p>
    <w:p w14:paraId="183D0BF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2. 项目内容</w:t>
      </w:r>
    </w:p>
    <w:p w14:paraId="3117857A">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2.1 包括：</w:t>
      </w:r>
      <w:r>
        <w:rPr>
          <w:rFonts w:hint="eastAsia" w:ascii="宋体" w:hAnsi="宋体" w:cs="宋体"/>
          <w:sz w:val="24"/>
          <w:highlight w:val="none"/>
          <w:lang w:eastAsia="zh-CN"/>
        </w:rPr>
        <w:t>军庄镇京白梨产业强镇项目--京韵梨仓改造工程项目包括电气工程、给排水工程、园林绿化工程等设计图纸及清单的全部内容。</w:t>
      </w:r>
    </w:p>
    <w:p w14:paraId="6B2FD56C">
      <w:pPr>
        <w:spacing w:line="360" w:lineRule="auto"/>
        <w:rPr>
          <w:rFonts w:hint="eastAsia" w:ascii="宋体" w:hAnsi="宋体" w:eastAsia="宋体" w:cs="宋体"/>
          <w:sz w:val="24"/>
          <w:highlight w:val="none"/>
        </w:rPr>
      </w:pPr>
      <w:r>
        <w:rPr>
          <w:rFonts w:hint="eastAsia" w:ascii="宋体" w:hAnsi="宋体" w:eastAsia="宋体" w:cs="宋体"/>
          <w:sz w:val="24"/>
          <w:highlight w:val="none"/>
        </w:rPr>
        <w:t>2.1.1本项目具体工作要求如下： / 。</w:t>
      </w:r>
    </w:p>
    <w:p w14:paraId="3CA0D2B9">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3. 工期要求</w:t>
      </w:r>
    </w:p>
    <w:p w14:paraId="21A87C4D">
      <w:pPr>
        <w:spacing w:line="360" w:lineRule="auto"/>
        <w:rPr>
          <w:rFonts w:hint="eastAsia" w:ascii="宋体" w:hAnsi="宋体" w:eastAsia="宋体" w:cs="宋体"/>
          <w:sz w:val="24"/>
          <w:highlight w:val="none"/>
        </w:rPr>
      </w:pPr>
      <w:r>
        <w:rPr>
          <w:rFonts w:hint="eastAsia" w:ascii="宋体" w:hAnsi="宋体" w:eastAsia="宋体" w:cs="宋体"/>
          <w:sz w:val="24"/>
          <w:highlight w:val="none"/>
        </w:rPr>
        <w:t>3.1 对于本工程，采购人要求的工期如下：</w:t>
      </w:r>
    </w:p>
    <w:p w14:paraId="7E1B4B5D">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工期：</w:t>
      </w:r>
      <w:r>
        <w:rPr>
          <w:rFonts w:hint="eastAsia" w:ascii="宋体" w:hAnsi="宋体" w:cs="宋体"/>
          <w:sz w:val="24"/>
          <w:highlight w:val="none"/>
          <w:lang w:eastAsia="zh-CN"/>
        </w:rPr>
        <w:t>90日历天</w:t>
      </w:r>
    </w:p>
    <w:p w14:paraId="510BE56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4. 质量要求</w:t>
      </w:r>
    </w:p>
    <w:p w14:paraId="6EF32ED3">
      <w:pPr>
        <w:spacing w:line="360" w:lineRule="auto"/>
        <w:rPr>
          <w:rFonts w:hint="eastAsia" w:ascii="宋体" w:hAnsi="宋体" w:eastAsia="宋体" w:cs="宋体"/>
          <w:sz w:val="24"/>
          <w:highlight w:val="none"/>
        </w:rPr>
      </w:pPr>
      <w:r>
        <w:rPr>
          <w:rFonts w:hint="eastAsia" w:ascii="宋体" w:hAnsi="宋体" w:eastAsia="宋体" w:cs="宋体"/>
          <w:sz w:val="24"/>
          <w:highlight w:val="none"/>
        </w:rPr>
        <w:t>4.1 采购人对本工程质量方面的要求如下：</w:t>
      </w:r>
    </w:p>
    <w:p w14:paraId="0EF9645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质量标准：</w:t>
      </w:r>
      <w:r>
        <w:rPr>
          <w:rFonts w:hint="eastAsia" w:ascii="宋体" w:hAnsi="宋体" w:eastAsia="宋体" w:cs="宋体"/>
          <w:sz w:val="24"/>
          <w:highlight w:val="none"/>
          <w:u w:val="single"/>
        </w:rPr>
        <w:t>合格</w:t>
      </w:r>
    </w:p>
    <w:p w14:paraId="091D3C5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其他要求：</w:t>
      </w:r>
      <w:r>
        <w:rPr>
          <w:rFonts w:hint="eastAsia" w:ascii="宋体" w:hAnsi="宋体" w:eastAsia="宋体" w:cs="宋体"/>
          <w:sz w:val="24"/>
          <w:highlight w:val="none"/>
          <w:u w:val="single"/>
        </w:rPr>
        <w:t>施工现场安全生产标准化管理目标等级：达标（合格）</w:t>
      </w:r>
    </w:p>
    <w:p w14:paraId="5633155B">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5. 安全文明施工措施及要求</w:t>
      </w:r>
    </w:p>
    <w:p w14:paraId="5DE0E59D">
      <w:pPr>
        <w:spacing w:line="360" w:lineRule="auto"/>
        <w:rPr>
          <w:rFonts w:hint="eastAsia" w:ascii="宋体" w:hAnsi="宋体" w:eastAsia="宋体" w:cs="宋体"/>
          <w:bCs/>
          <w:kern w:val="0"/>
          <w:sz w:val="24"/>
          <w:highlight w:val="none"/>
        </w:rPr>
      </w:pPr>
      <w:r>
        <w:rPr>
          <w:rFonts w:hint="eastAsia" w:ascii="宋体" w:hAnsi="宋体" w:eastAsia="宋体" w:cs="宋体"/>
          <w:sz w:val="24"/>
          <w:highlight w:val="none"/>
        </w:rPr>
        <w:t xml:space="preserve">5.1 </w:t>
      </w:r>
      <w:r>
        <w:rPr>
          <w:rFonts w:hint="eastAsia" w:ascii="宋体" w:hAnsi="宋体" w:eastAsia="宋体" w:cs="宋体"/>
          <w:bCs/>
          <w:kern w:val="0"/>
          <w:sz w:val="24"/>
          <w:highlight w:val="none"/>
        </w:rPr>
        <w:t>本工程关于安全文明施工措施的具体要求及措施项目内容如下：</w:t>
      </w:r>
    </w:p>
    <w:p w14:paraId="68470F55">
      <w:pPr>
        <w:spacing w:line="500" w:lineRule="exact"/>
        <w:rPr>
          <w:rFonts w:hint="eastAsia" w:ascii="宋体" w:hAnsi="宋体" w:cs="Arial"/>
          <w:bCs/>
          <w:color w:val="000000" w:themeColor="text1"/>
          <w:kern w:val="0"/>
          <w:sz w:val="24"/>
          <w:szCs w:val="24"/>
          <w:highlight w:val="none"/>
          <w:u w:val="single"/>
          <w14:textFill>
            <w14:solidFill>
              <w14:schemeClr w14:val="tx1"/>
            </w14:solidFill>
          </w14:textFill>
        </w:rPr>
      </w:pPr>
      <w:bookmarkStart w:id="540" w:name="_Toc394929391"/>
      <w:r>
        <w:rPr>
          <w:rFonts w:hint="eastAsia" w:ascii="宋体" w:hAnsi="宋体" w:cs="Arial"/>
          <w:bCs/>
          <w:color w:val="000000" w:themeColor="text1"/>
          <w:kern w:val="0"/>
          <w:sz w:val="24"/>
          <w:szCs w:val="24"/>
          <w:highlight w:val="none"/>
          <w:u w:val="single"/>
          <w14:textFill>
            <w14:solidFill>
              <w14:schemeClr w14:val="tx1"/>
            </w14:solidFill>
          </w14:textFill>
        </w:rPr>
        <w:t>1.本工程安全生产标准化措施费应根据相关施工措施和市场价格测算确定，但不得低于按北京市住房和城乡建设委员会印发《关于执行〈建设工程工程量清单计价标准〉及配套工程量计算标准的实施意见》的通知（京建发〔2025〕377号）文件规定的费用标准(费率)计算的金额，且不得作为让利因素。投标报价时，应当响应招标文件的要求，并应当依据招标文件和《北京市建设工程安全生产标准化措施费管理办法(试行)》的通知(京建法[2019]9号)文件第四条及北京市住房和城乡建设委员会印发《关于执行〈建设工程工程量清单计价标准〉及配套工程量计算标准的实施意见》的通知（京建发〔2025〕377号）文件规定的费用标准(费率)的规定，自主测算确定安全生产标准化措施费:安全生产标准化措施费在建设工程计价汇总表中单独汇总列明。</w:t>
      </w:r>
      <w:r>
        <w:rPr>
          <w:rFonts w:hint="eastAsia" w:ascii="宋体" w:hAnsi="宋体" w:cs="Arial"/>
          <w:bCs/>
          <w:color w:val="000000" w:themeColor="text1"/>
          <w:kern w:val="0"/>
          <w:sz w:val="24"/>
          <w:szCs w:val="24"/>
          <w:highlight w:val="none"/>
          <w:u w:val="single"/>
          <w14:textFill>
            <w14:solidFill>
              <w14:schemeClr w14:val="tx1"/>
            </w14:solidFill>
          </w14:textFill>
        </w:rPr>
        <w:br w:type="textWrapping"/>
      </w:r>
      <w:r>
        <w:rPr>
          <w:rFonts w:hint="eastAsia" w:ascii="宋体" w:hAnsi="宋体" w:cs="Arial"/>
          <w:bCs/>
          <w:color w:val="000000" w:themeColor="text1"/>
          <w:kern w:val="0"/>
          <w:sz w:val="24"/>
          <w:szCs w:val="24"/>
          <w:highlight w:val="none"/>
          <w:u w:val="single"/>
          <w14:textFill>
            <w14:solidFill>
              <w14:schemeClr w14:val="tx1"/>
            </w14:solidFill>
          </w14:textFill>
        </w:rPr>
        <w:t>2.承包人应对安全生产标准化措施费专款专用，保证安全生产标准化措施的投入。</w:t>
      </w:r>
    </w:p>
    <w:p w14:paraId="24490A3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6. 技术要求</w:t>
      </w:r>
      <w:bookmarkEnd w:id="540"/>
    </w:p>
    <w:p w14:paraId="3AB07839">
      <w:pPr>
        <w:spacing w:line="360" w:lineRule="auto"/>
        <w:rPr>
          <w:rFonts w:hint="eastAsia" w:ascii="宋体" w:hAnsi="宋体" w:eastAsia="宋体" w:cs="宋体"/>
          <w:bCs/>
          <w:kern w:val="0"/>
          <w:sz w:val="24"/>
          <w:highlight w:val="none"/>
          <w:u w:val="single"/>
        </w:rPr>
      </w:pPr>
      <w:r>
        <w:rPr>
          <w:rFonts w:hint="eastAsia" w:ascii="宋体" w:hAnsi="宋体" w:eastAsia="宋体" w:cs="宋体"/>
          <w:sz w:val="24"/>
          <w:highlight w:val="none"/>
        </w:rPr>
        <w:t>6.1   适用于本工程的特殊技术要求如下：</w:t>
      </w:r>
      <w:r>
        <w:rPr>
          <w:rFonts w:hint="eastAsia" w:ascii="宋体" w:hAnsi="宋体" w:eastAsia="宋体" w:cs="宋体"/>
          <w:bCs/>
          <w:kern w:val="0"/>
          <w:sz w:val="24"/>
          <w:highlight w:val="none"/>
          <w:u w:val="single"/>
        </w:rPr>
        <w:t>无</w:t>
      </w:r>
    </w:p>
    <w:p w14:paraId="336CA4A3">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7.分包要求</w:t>
      </w:r>
    </w:p>
    <w:p w14:paraId="2308B01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按国家法律规定要求</w:t>
      </w:r>
    </w:p>
    <w:p w14:paraId="05ABCFE5">
      <w:pPr>
        <w:pStyle w:val="38"/>
        <w:tabs>
          <w:tab w:val="left" w:pos="955"/>
        </w:tabs>
        <w:spacing w:line="360" w:lineRule="auto"/>
        <w:ind w:left="0" w:leftChars="0" w:firstLine="0" w:firstLineChars="0"/>
        <w:rPr>
          <w:rFonts w:hint="eastAsia" w:ascii="宋体" w:hAnsi="宋体" w:eastAsia="宋体" w:cs="宋体"/>
          <w:b/>
          <w:sz w:val="24"/>
          <w:highlight w:val="none"/>
        </w:rPr>
      </w:pPr>
      <w:r>
        <w:rPr>
          <w:rFonts w:hint="eastAsia" w:ascii="宋体" w:hAnsi="宋体" w:eastAsia="宋体" w:cs="宋体"/>
          <w:b/>
          <w:sz w:val="24"/>
          <w:highlight w:val="none"/>
        </w:rPr>
        <w:t>8.招标控制价</w:t>
      </w:r>
    </w:p>
    <w:p w14:paraId="66AA9F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24"/>
          <w:highlight w:val="none"/>
          <w:lang w:eastAsia="zh-CN"/>
        </w:rPr>
      </w:pPr>
      <w:r>
        <w:rPr>
          <w:rFonts w:ascii="宋体" w:hAnsi="宋体" w:cs="Arial"/>
          <w:color w:val="auto"/>
          <w:sz w:val="24"/>
          <w:szCs w:val="24"/>
          <w:highlight w:val="none"/>
        </w:rPr>
        <w:t xml:space="preserve">  </w:t>
      </w:r>
      <w:r>
        <w:rPr>
          <w:rFonts w:hint="eastAsia" w:ascii="宋体" w:hAnsi="宋体"/>
          <w:bCs/>
          <w:color w:val="auto"/>
          <w:sz w:val="24"/>
          <w:szCs w:val="24"/>
          <w:highlight w:val="none"/>
        </w:rPr>
        <w:t>本工程招标控制价为：</w:t>
      </w:r>
      <w:r>
        <w:rPr>
          <w:rFonts w:hint="eastAsia" w:ascii="宋体" w:hAnsi="宋体"/>
          <w:bCs/>
          <w:color w:val="auto"/>
          <w:sz w:val="24"/>
          <w:szCs w:val="24"/>
          <w:highlight w:val="none"/>
          <w:u w:val="single"/>
          <w:lang w:val="en-US" w:eastAsia="zh-CN"/>
        </w:rPr>
        <w:t>1143265.44</w:t>
      </w:r>
      <w:r>
        <w:rPr>
          <w:rFonts w:hint="eastAsia" w:ascii="宋体" w:hAnsi="宋体"/>
          <w:bCs/>
          <w:color w:val="auto"/>
          <w:sz w:val="24"/>
          <w:szCs w:val="24"/>
          <w:highlight w:val="none"/>
        </w:rPr>
        <w:t>元。</w:t>
      </w:r>
    </w:p>
    <w:p w14:paraId="0F48B0E1">
      <w:pPr>
        <w:spacing w:line="360" w:lineRule="auto"/>
        <w:outlineLvl w:val="9"/>
        <w:rPr>
          <w:rFonts w:hint="eastAsia" w:ascii="宋体" w:hAnsi="宋体" w:eastAsia="宋体" w:cs="宋体"/>
          <w:sz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 xml:space="preserve"> </w:t>
      </w:r>
      <w:r>
        <w:rPr>
          <w:rFonts w:hint="eastAsia" w:ascii="宋体" w:hAnsi="宋体" w:eastAsia="宋体" w:cs="宋体"/>
          <w:bCs/>
          <w:sz w:val="24"/>
          <w:highlight w:val="none"/>
        </w:rPr>
        <w:t>其中：分部分项工程合价为：</w:t>
      </w:r>
      <w:r>
        <w:rPr>
          <w:rFonts w:hint="eastAsia" w:ascii="宋体" w:hAnsi="宋体" w:cs="宋体"/>
          <w:bCs/>
          <w:sz w:val="24"/>
          <w:highlight w:val="none"/>
          <w:u w:val="single"/>
          <w:lang w:eastAsia="zh-CN"/>
        </w:rPr>
        <w:t>943175.88</w:t>
      </w:r>
      <w:r>
        <w:rPr>
          <w:rFonts w:hint="eastAsia" w:ascii="宋体" w:hAnsi="宋体" w:eastAsia="宋体" w:cs="宋体"/>
          <w:bCs/>
          <w:sz w:val="24"/>
          <w:highlight w:val="none"/>
        </w:rPr>
        <w:t>元；</w:t>
      </w:r>
    </w:p>
    <w:p w14:paraId="3B21A7D4">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措施项目合价为：</w:t>
      </w:r>
      <w:r>
        <w:rPr>
          <w:rFonts w:hint="eastAsia" w:ascii="宋体" w:hAnsi="宋体" w:eastAsia="宋体" w:cs="宋体"/>
          <w:bCs/>
          <w:sz w:val="24"/>
          <w:highlight w:val="none"/>
          <w:u w:val="single"/>
        </w:rPr>
        <w:t xml:space="preserve"> </w:t>
      </w:r>
      <w:r>
        <w:rPr>
          <w:rFonts w:hint="eastAsia" w:ascii="宋体" w:hAnsi="宋体" w:cs="宋体"/>
          <w:bCs/>
          <w:sz w:val="24"/>
          <w:highlight w:val="none"/>
          <w:u w:val="single"/>
          <w:lang w:eastAsia="zh-CN"/>
        </w:rPr>
        <w:t>105691.5</w:t>
      </w:r>
      <w:r>
        <w:rPr>
          <w:rFonts w:hint="eastAsia" w:ascii="宋体" w:hAnsi="宋体" w:eastAsia="宋体" w:cs="宋体"/>
          <w:bCs/>
          <w:sz w:val="24"/>
          <w:highlight w:val="none"/>
        </w:rPr>
        <w:t>元；</w:t>
      </w:r>
    </w:p>
    <w:p w14:paraId="1CC1EE0C">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其他项目合价为：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0</w:t>
      </w:r>
      <w:r>
        <w:rPr>
          <w:rFonts w:hint="eastAsia" w:ascii="宋体" w:hAnsi="宋体" w:eastAsia="宋体" w:cs="宋体"/>
          <w:bCs/>
          <w:sz w:val="24"/>
          <w:highlight w:val="none"/>
        </w:rPr>
        <w:t>元；</w:t>
      </w:r>
    </w:p>
    <w:p w14:paraId="16CAB24F">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税金的合价为：</w:t>
      </w:r>
      <w:r>
        <w:rPr>
          <w:rFonts w:hint="eastAsia" w:ascii="宋体" w:hAnsi="宋体" w:cs="宋体"/>
          <w:bCs/>
          <w:sz w:val="24"/>
          <w:highlight w:val="none"/>
          <w:u w:val="single"/>
          <w:lang w:eastAsia="zh-CN"/>
        </w:rPr>
        <w:t>94398.06</w:t>
      </w:r>
      <w:r>
        <w:rPr>
          <w:rFonts w:hint="eastAsia" w:ascii="宋体" w:hAnsi="宋体" w:eastAsia="宋体" w:cs="宋体"/>
          <w:bCs/>
          <w:sz w:val="24"/>
          <w:highlight w:val="none"/>
        </w:rPr>
        <w:t>元。</w:t>
      </w:r>
    </w:p>
    <w:p w14:paraId="12A28B46">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其他说明：</w:t>
      </w:r>
    </w:p>
    <w:p w14:paraId="6D64C2C5">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专业工程暂估价（含税）合计金额：</w:t>
      </w:r>
      <w:r>
        <w:rPr>
          <w:rFonts w:hint="eastAsia" w:ascii="宋体" w:hAnsi="宋体" w:eastAsia="宋体" w:cs="宋体"/>
          <w:sz w:val="24"/>
          <w:highlight w:val="none"/>
          <w:u w:val="single"/>
        </w:rPr>
        <w:t xml:space="preserve">   0     </w:t>
      </w:r>
      <w:r>
        <w:rPr>
          <w:rFonts w:hint="eastAsia" w:ascii="宋体" w:hAnsi="宋体" w:eastAsia="宋体" w:cs="宋体"/>
          <w:sz w:val="24"/>
          <w:highlight w:val="none"/>
        </w:rPr>
        <w:t>元</w:t>
      </w:r>
    </w:p>
    <w:p w14:paraId="66268F86">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材料和工程设备暂估价(含税)</w:t>
      </w:r>
      <w:r>
        <w:rPr>
          <w:rFonts w:hint="eastAsia" w:ascii="宋体" w:hAnsi="宋体" w:eastAsia="宋体" w:cs="宋体"/>
          <w:bCs/>
          <w:sz w:val="24"/>
          <w:highlight w:val="none"/>
        </w:rPr>
        <w:t>合计金额：</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333C8D4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暂列金额（不含计日工）（含税）合计金额：</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0</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元；</w:t>
      </w:r>
    </w:p>
    <w:p w14:paraId="7229330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安全文明施工费（含税）合计金额：</w:t>
      </w:r>
      <w:r>
        <w:rPr>
          <w:rFonts w:hint="eastAsia" w:ascii="宋体" w:hAnsi="宋体" w:cs="宋体"/>
          <w:bCs/>
          <w:sz w:val="24"/>
          <w:highlight w:val="none"/>
          <w:u w:val="single"/>
          <w:lang w:eastAsia="zh-CN"/>
        </w:rPr>
        <w:t>43368.65</w:t>
      </w:r>
      <w:r>
        <w:rPr>
          <w:rFonts w:hint="eastAsia" w:ascii="宋体" w:hAnsi="宋体" w:eastAsia="宋体" w:cs="宋体"/>
          <w:bCs/>
          <w:sz w:val="24"/>
          <w:highlight w:val="none"/>
        </w:rPr>
        <w:t>元；</w:t>
      </w:r>
    </w:p>
    <w:p w14:paraId="78929628">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赶工增加费（含税）合计金额（如有）：</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0BA5FB41">
      <w:pPr>
        <w:pStyle w:val="87"/>
        <w:widowControl w:val="0"/>
        <w:numPr>
          <w:ilvl w:val="0"/>
          <w:numId w:val="0"/>
        </w:numPr>
        <w:spacing w:after="120" w:line="480" w:lineRule="exact"/>
        <w:jc w:val="both"/>
        <w:rPr>
          <w:rFonts w:hint="eastAsia" w:ascii="宋体" w:hAnsi="宋体" w:eastAsia="宋体" w:cs="宋体"/>
          <w:b/>
          <w:highlight w:val="none"/>
        </w:rPr>
      </w:pPr>
      <w:bookmarkStart w:id="541" w:name="_Toc490331766"/>
      <w:bookmarkStart w:id="542" w:name="_Toc489280319"/>
      <w:bookmarkStart w:id="543" w:name="_Toc497214181"/>
      <w:bookmarkStart w:id="544" w:name="_Toc497584172"/>
      <w:bookmarkStart w:id="545" w:name="_Toc486580514"/>
      <w:bookmarkStart w:id="546" w:name="_Toc105598818"/>
      <w:bookmarkStart w:id="547" w:name="_Toc105598819"/>
      <w:r>
        <w:rPr>
          <w:rFonts w:hint="eastAsia" w:ascii="宋体" w:hAnsi="宋体" w:cs="宋体"/>
          <w:b/>
          <w:highlight w:val="none"/>
          <w:lang w:val="en-US" w:eastAsia="zh-CN"/>
        </w:rPr>
        <w:t>9.</w:t>
      </w:r>
      <w:r>
        <w:rPr>
          <w:rFonts w:hint="eastAsia" w:ascii="宋体" w:hAnsi="宋体" w:eastAsia="宋体" w:cs="宋体"/>
          <w:b/>
          <w:highlight w:val="none"/>
        </w:rPr>
        <w:t>工程量清单与计价表</w:t>
      </w:r>
      <w:bookmarkEnd w:id="541"/>
      <w:bookmarkEnd w:id="542"/>
      <w:bookmarkEnd w:id="543"/>
      <w:bookmarkEnd w:id="544"/>
      <w:bookmarkEnd w:id="545"/>
      <w:r>
        <w:rPr>
          <w:rFonts w:hint="eastAsia" w:ascii="宋体" w:hAnsi="宋体" w:eastAsia="宋体" w:cs="宋体"/>
          <w:b/>
          <w:highlight w:val="none"/>
        </w:rPr>
        <w:t>及图纸（详见附件）</w:t>
      </w:r>
    </w:p>
    <w:p w14:paraId="6830D396">
      <w:pPr>
        <w:pStyle w:val="87"/>
        <w:widowControl w:val="0"/>
        <w:numPr>
          <w:ilvl w:val="0"/>
          <w:numId w:val="0"/>
        </w:numPr>
        <w:spacing w:after="120" w:line="480" w:lineRule="exact"/>
        <w:jc w:val="both"/>
        <w:rPr>
          <w:rFonts w:hint="eastAsia" w:ascii="宋体" w:hAnsi="宋体" w:eastAsia="宋体" w:cs="宋体"/>
          <w:b/>
          <w:highlight w:val="none"/>
        </w:rPr>
        <w:sectPr>
          <w:headerReference r:id="rId18" w:type="default"/>
          <w:footerReference r:id="rId19" w:type="default"/>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highlight w:val="none"/>
        </w:rPr>
        <w:t>1</w:t>
      </w:r>
      <w:r>
        <w:rPr>
          <w:rFonts w:hint="eastAsia" w:ascii="宋体" w:hAnsi="宋体" w:cs="宋体"/>
          <w:b/>
          <w:highlight w:val="none"/>
          <w:lang w:val="en-US" w:eastAsia="zh-CN"/>
        </w:rPr>
        <w:t>0</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5FAC25F9">
      <w:pPr>
        <w:pStyle w:val="4"/>
        <w:numPr>
          <w:ilvl w:val="0"/>
          <w:numId w:val="72"/>
        </w:numPr>
        <w:rPr>
          <w:color w:val="000000" w:themeColor="text1"/>
          <w:highlight w:val="none"/>
          <w14:textFill>
            <w14:solidFill>
              <w14:schemeClr w14:val="tx1"/>
            </w14:solidFill>
          </w14:textFill>
        </w:rPr>
      </w:pPr>
      <w:r>
        <w:rPr>
          <w:highlight w:val="none"/>
        </w:rPr>
        <w:t xml:space="preserve"> </w:t>
      </w:r>
      <w:r>
        <w:rPr>
          <w:rFonts w:hint="eastAsia" w:ascii="宋体" w:hAnsi="宋体" w:eastAsia="宋体" w:cs="宋体"/>
          <w:b/>
          <w:bCs w:val="0"/>
          <w:kern w:val="0"/>
          <w:sz w:val="24"/>
          <w:szCs w:val="24"/>
          <w:highlight w:val="none"/>
          <w:lang w:val="en-US" w:eastAsia="zh-CN" w:bidi="ar"/>
        </w:rPr>
        <w:t xml:space="preserve"> </w:t>
      </w:r>
      <w:r>
        <w:rPr>
          <w:rFonts w:hint="eastAsia" w:ascii="宋体" w:hAnsi="宋体" w:eastAsia="宋体" w:cs="宋体"/>
          <w:b/>
          <w:bCs w:val="0"/>
          <w:kern w:val="0"/>
          <w:sz w:val="30"/>
          <w:szCs w:val="30"/>
          <w:highlight w:val="none"/>
          <w:lang w:val="en-US" w:eastAsia="zh-CN" w:bidi="ar"/>
        </w:rPr>
        <w:t>合同草案条款</w:t>
      </w:r>
      <w:bookmarkEnd w:id="546"/>
    </w:p>
    <w:p w14:paraId="7A4F531C">
      <w:pPr>
        <w:rPr>
          <w:color w:val="000000" w:themeColor="text1"/>
          <w:highlight w:val="none"/>
          <w14:textFill>
            <w14:solidFill>
              <w14:schemeClr w14:val="tx1"/>
            </w14:solidFill>
          </w14:textFill>
        </w:rPr>
      </w:pPr>
    </w:p>
    <w:p w14:paraId="16DB47C6">
      <w:pPr>
        <w:keepNext/>
        <w:keepLines/>
        <w:widowControl/>
        <w:suppressLineNumbers w:val="0"/>
        <w:adjustRightInd w:val="0"/>
        <w:snapToGrid w:val="0"/>
        <w:spacing w:before="120" w:beforeAutospacing="0" w:after="120" w:afterAutospacing="0" w:line="360" w:lineRule="auto"/>
        <w:ind w:left="0" w:right="0"/>
        <w:jc w:val="center"/>
        <w:outlineLvl w:val="0"/>
        <w:rPr>
          <w:rFonts w:hint="eastAsia" w:ascii="宋体" w:hAnsi="宋体" w:eastAsia="宋体" w:cs="宋体"/>
          <w:b/>
          <w:bCs w:val="0"/>
          <w:kern w:val="0"/>
          <w:sz w:val="24"/>
          <w:szCs w:val="24"/>
          <w:highlight w:val="none"/>
        </w:rPr>
      </w:pPr>
      <w:r>
        <w:rPr>
          <w:rFonts w:hint="eastAsia" w:ascii="宋体" w:hAnsi="宋体" w:eastAsia="宋体" w:cs="仿宋"/>
          <w:kern w:val="2"/>
          <w:sz w:val="23"/>
          <w:szCs w:val="23"/>
          <w:highlight w:val="none"/>
          <w:lang w:val="en-US" w:eastAsia="zh-CN" w:bidi="ar"/>
        </w:rPr>
        <w:t xml:space="preserve">   </w:t>
      </w:r>
      <w:r>
        <w:rPr>
          <w:rFonts w:hint="eastAsia" w:ascii="宋体" w:hAnsi="宋体" w:eastAsia="宋体" w:cs="宋体"/>
          <w:b/>
          <w:bCs w:val="0"/>
          <w:kern w:val="0"/>
          <w:sz w:val="24"/>
          <w:szCs w:val="24"/>
          <w:highlight w:val="none"/>
          <w:lang w:val="en-US" w:eastAsia="zh-CN" w:bidi="ar"/>
        </w:rPr>
        <w:t>最终合同文本以甲乙双方根据招标文件及投标文件协商后签订，最终版合同以签订时版本为准）</w:t>
      </w:r>
    </w:p>
    <w:p w14:paraId="04777547">
      <w:pPr>
        <w:keepNext w:val="0"/>
        <w:keepLines w:val="0"/>
        <w:pageBreakBefore w:val="0"/>
        <w:kinsoku/>
        <w:wordWrap/>
        <w:overflowPunct/>
        <w:topLinePunct w:val="0"/>
        <w:bidi w:val="0"/>
        <w:spacing w:line="240" w:lineRule="auto"/>
        <w:jc w:val="center"/>
        <w:textAlignment w:val="auto"/>
        <w:rPr>
          <w:rFonts w:hint="default" w:ascii="宋体" w:hAnsi="宋体" w:eastAsia="宋体" w:cs="宋体"/>
          <w:b w:val="0"/>
          <w:bCs/>
          <w:color w:val="000000"/>
          <w:kern w:val="0"/>
          <w:sz w:val="52"/>
          <w:szCs w:val="52"/>
          <w:highlight w:val="none"/>
          <w:lang w:val="en-US" w:eastAsia="zh-CN" w:bidi="ar"/>
        </w:rPr>
      </w:pPr>
      <w:r>
        <w:rPr>
          <w:rFonts w:hint="default" w:ascii="Times New Roman" w:hAnsi="Times New Roman" w:eastAsia="宋体" w:cs="Times New Roman"/>
          <w:kern w:val="2"/>
          <w:sz w:val="21"/>
          <w:szCs w:val="21"/>
          <w:highlight w:val="none"/>
          <w:lang w:val="en-US" w:eastAsia="zh-CN" w:bidi="ar"/>
        </w:rPr>
        <w:t xml:space="preserve"> </w:t>
      </w:r>
      <w:r>
        <w:rPr>
          <w:rFonts w:hint="eastAsia" w:ascii="宋体" w:hAnsi="宋体" w:eastAsia="宋体" w:cs="宋体"/>
          <w:b/>
          <w:sz w:val="36"/>
          <w:szCs w:val="36"/>
          <w:highlight w:val="none"/>
        </w:rPr>
        <w:br w:type="page"/>
      </w:r>
      <w:r>
        <w:rPr>
          <w:rFonts w:hint="eastAsia" w:ascii="宋体" w:hAnsi="宋体" w:eastAsia="宋体" w:cs="宋体"/>
          <w:b w:val="0"/>
          <w:bCs/>
          <w:color w:val="000000"/>
          <w:kern w:val="0"/>
          <w:sz w:val="52"/>
          <w:szCs w:val="52"/>
          <w:highlight w:val="none"/>
          <w:lang w:val="en-US" w:eastAsia="zh-CN" w:bidi="ar"/>
        </w:rPr>
        <w:t>军庄镇京白梨产业强镇项目--京韵梨仓改造工程</w:t>
      </w:r>
    </w:p>
    <w:p w14:paraId="4A365F15">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66E048FE">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013526D1">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18B98429">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3071A75A">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31DB32D3">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334D8C00">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36AEFEAD">
      <w:pPr>
        <w:keepNext w:val="0"/>
        <w:keepLines w:val="0"/>
        <w:pageBreakBefore w:val="0"/>
        <w:kinsoku/>
        <w:wordWrap/>
        <w:overflowPunct/>
        <w:topLinePunct w:val="0"/>
        <w:bidi w:val="0"/>
        <w:spacing w:line="240" w:lineRule="auto"/>
        <w:jc w:val="center"/>
        <w:textAlignment w:val="auto"/>
        <w:rPr>
          <w:rFonts w:ascii="Times New Roman" w:hAnsi="Times New Roman" w:eastAsia="宋体" w:cs="Times New Roman"/>
          <w:sz w:val="48"/>
          <w:szCs w:val="48"/>
          <w:highlight w:val="none"/>
        </w:rPr>
      </w:pPr>
      <w:r>
        <w:rPr>
          <w:rFonts w:hint="eastAsia" w:ascii="Times New Roman" w:hAnsi="Times New Roman" w:eastAsia="宋体" w:cs="Times New Roman"/>
          <w:sz w:val="48"/>
          <w:szCs w:val="48"/>
          <w:highlight w:val="none"/>
        </w:rPr>
        <w:t>（合同文本）</w:t>
      </w:r>
    </w:p>
    <w:p w14:paraId="323971CA">
      <w:pPr>
        <w:keepNext w:val="0"/>
        <w:keepLines w:val="0"/>
        <w:pageBreakBefore w:val="0"/>
        <w:kinsoku/>
        <w:wordWrap/>
        <w:overflowPunct/>
        <w:topLinePunct w:val="0"/>
        <w:bidi w:val="0"/>
        <w:spacing w:line="240" w:lineRule="auto"/>
        <w:jc w:val="center"/>
        <w:textAlignment w:val="auto"/>
        <w:rPr>
          <w:rFonts w:ascii="Times New Roman" w:hAnsi="Times New Roman" w:eastAsia="宋体" w:cs="Times New Roman"/>
          <w:sz w:val="48"/>
          <w:szCs w:val="48"/>
          <w:highlight w:val="none"/>
        </w:rPr>
      </w:pPr>
    </w:p>
    <w:p w14:paraId="7530C59A">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3368B916">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716E93F6">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7C723CE7">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595D306C">
      <w:pPr>
        <w:keepNext w:val="0"/>
        <w:keepLines w:val="0"/>
        <w:pageBreakBefore w:val="0"/>
        <w:kinsoku/>
        <w:wordWrap/>
        <w:overflowPunct/>
        <w:topLinePunct w:val="0"/>
        <w:bidi w:val="0"/>
        <w:spacing w:line="240" w:lineRule="auto"/>
        <w:ind w:firstLine="360" w:firstLineChars="100"/>
        <w:textAlignment w:val="auto"/>
        <w:rPr>
          <w:rFonts w:hint="default" w:ascii="Times New Roman" w:hAnsi="Times New Roman" w:eastAsia="宋体" w:cs="Times New Roman"/>
          <w:sz w:val="36"/>
          <w:szCs w:val="36"/>
          <w:highlight w:val="none"/>
          <w:lang w:val="en-US" w:eastAsia="zh-CN"/>
        </w:rPr>
      </w:pPr>
      <w:r>
        <w:rPr>
          <w:rFonts w:hint="eastAsia" w:ascii="Times New Roman" w:hAnsi="Times New Roman" w:eastAsia="宋体" w:cs="Times New Roman"/>
          <w:sz w:val="36"/>
          <w:szCs w:val="36"/>
          <w:highlight w:val="none"/>
        </w:rPr>
        <w:t>发包人：</w:t>
      </w:r>
      <w:r>
        <w:rPr>
          <w:rFonts w:hint="eastAsia" w:ascii="Times New Roman" w:hAnsi="Times New Roman" w:eastAsia="宋体" w:cs="Times New Roman"/>
          <w:sz w:val="36"/>
          <w:szCs w:val="36"/>
          <w:highlight w:val="none"/>
          <w:lang w:val="en-US" w:eastAsia="zh-CN"/>
        </w:rPr>
        <w:t>____________________________________</w:t>
      </w:r>
    </w:p>
    <w:p w14:paraId="73BAFAAC">
      <w:pPr>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sz w:val="36"/>
          <w:szCs w:val="36"/>
          <w:highlight w:val="none"/>
        </w:rPr>
      </w:pPr>
    </w:p>
    <w:p w14:paraId="20C83F26">
      <w:pPr>
        <w:keepNext w:val="0"/>
        <w:keepLines w:val="0"/>
        <w:pageBreakBefore w:val="0"/>
        <w:kinsoku/>
        <w:wordWrap/>
        <w:overflowPunct/>
        <w:topLinePunct w:val="0"/>
        <w:bidi w:val="0"/>
        <w:spacing w:line="240" w:lineRule="auto"/>
        <w:ind w:firstLine="360" w:firstLineChars="100"/>
        <w:textAlignment w:val="auto"/>
        <w:rPr>
          <w:rFonts w:hint="default" w:ascii="Times New Roman" w:hAnsi="Times New Roman" w:eastAsia="宋体" w:cs="Times New Roman"/>
          <w:sz w:val="36"/>
          <w:szCs w:val="36"/>
          <w:highlight w:val="none"/>
          <w:lang w:val="en-US" w:eastAsia="zh-CN"/>
        </w:rPr>
      </w:pPr>
      <w:r>
        <w:rPr>
          <w:rFonts w:hint="eastAsia" w:ascii="Times New Roman" w:hAnsi="Times New Roman" w:eastAsia="宋体" w:cs="Times New Roman"/>
          <w:sz w:val="36"/>
          <w:szCs w:val="36"/>
          <w:highlight w:val="none"/>
        </w:rPr>
        <w:t>承包人：</w:t>
      </w:r>
      <w:r>
        <w:rPr>
          <w:rFonts w:hint="eastAsia" w:ascii="Times New Roman" w:hAnsi="Times New Roman" w:eastAsia="宋体" w:cs="Times New Roman"/>
          <w:sz w:val="36"/>
          <w:szCs w:val="36"/>
          <w:highlight w:val="none"/>
          <w:lang w:val="en-US" w:eastAsia="zh-CN"/>
        </w:rPr>
        <w:t>____________________________________</w:t>
      </w:r>
    </w:p>
    <w:p w14:paraId="0CA3C377">
      <w:pPr>
        <w:rPr>
          <w:rFonts w:hint="eastAsia" w:ascii="Times New Roman" w:hAnsi="Times New Roman" w:eastAsia="宋体" w:cs="Times New Roman"/>
          <w:sz w:val="36"/>
          <w:szCs w:val="36"/>
          <w:highlight w:val="none"/>
          <w:lang w:val="en-US" w:eastAsia="zh-CN"/>
        </w:rPr>
      </w:pPr>
    </w:p>
    <w:p w14:paraId="01B786A5">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510F3C5D">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6A84406F">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108635FF">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3DA24D3A">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07F88E1E">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7030446F">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266D99A7">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2E9CCAAF">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37C1142B">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21D82FA9">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3DA49B0E">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1104FCD7">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492C019D">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3C7A4F76">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716967F9">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078BE7FE">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5632276D">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19AF1A46">
      <w:pPr>
        <w:keepNext/>
        <w:keepLines/>
        <w:widowControl/>
        <w:autoSpaceDE w:val="0"/>
        <w:autoSpaceDN w:val="0"/>
        <w:adjustRightInd w:val="0"/>
        <w:spacing w:before="120" w:line="300" w:lineRule="auto"/>
        <w:jc w:val="center"/>
        <w:outlineLvl w:val="1"/>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合同协议书</w:t>
      </w:r>
    </w:p>
    <w:p w14:paraId="74AE2D2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发包人（全称）：</w:t>
      </w:r>
      <w:r>
        <w:rPr>
          <w:rFonts w:hint="eastAsia" w:ascii="宋体" w:hAnsi="宋体" w:eastAsia="宋体" w:cs="宋体"/>
          <w:color w:val="000000"/>
          <w:kern w:val="2"/>
          <w:sz w:val="21"/>
          <w:szCs w:val="21"/>
          <w:highlight w:val="none"/>
          <w:u w:val="single"/>
          <w:lang w:val="en-US" w:eastAsia="zh-CN" w:bidi="ar"/>
        </w:rPr>
        <w:t xml:space="preserve">                 </w:t>
      </w:r>
    </w:p>
    <w:p w14:paraId="57F2C6B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承包人（全称）：</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b/>
          <w:bCs w:val="0"/>
          <w:color w:val="000000"/>
          <w:kern w:val="2"/>
          <w:sz w:val="21"/>
          <w:szCs w:val="21"/>
          <w:highlight w:val="none"/>
          <w:u w:val="single"/>
          <w:lang w:val="en-US" w:eastAsia="zh-CN" w:bidi="ar"/>
        </w:rPr>
        <w:t xml:space="preserve">               </w:t>
      </w:r>
    </w:p>
    <w:p w14:paraId="495F31D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根据《中华人民共和国民法典》《中华人民共和国建筑法》及有关法律规定，遵循平等、自愿、公平和诚实信用的原则，双方就</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工程施工及有关事项协商一致，共同达成如下协议：</w:t>
      </w:r>
    </w:p>
    <w:p w14:paraId="57BC261F">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一、工程概况</w:t>
      </w:r>
    </w:p>
    <w:p w14:paraId="328DADD9">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highlight w:val="none"/>
          <w:u w:val="single"/>
        </w:rPr>
      </w:pPr>
      <w:r>
        <w:rPr>
          <w:rFonts w:hint="eastAsia" w:ascii="宋体" w:hAnsi="宋体" w:eastAsia="宋体" w:cs="宋体"/>
          <w:bCs/>
          <w:color w:val="000000"/>
          <w:kern w:val="2"/>
          <w:sz w:val="21"/>
          <w:szCs w:val="21"/>
          <w:highlight w:val="none"/>
          <w:lang w:val="en-US" w:eastAsia="zh-CN" w:bidi="ar"/>
        </w:rPr>
        <w:t>1.工程名称</w:t>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46D19E05">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2.工程地点：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227064F0">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3.工程立项批准文号：</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bCs/>
          <w:color w:val="000000"/>
          <w:kern w:val="2"/>
          <w:sz w:val="21"/>
          <w:szCs w:val="21"/>
          <w:highlight w:val="none"/>
          <w:lang w:val="en-US" w:eastAsia="zh-CN" w:bidi="ar"/>
        </w:rPr>
        <w:t>。</w:t>
      </w:r>
    </w:p>
    <w:p w14:paraId="43C44539">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4.资金来源：</w:t>
      </w:r>
      <w:r>
        <w:rPr>
          <w:rFonts w:hint="eastAsia" w:ascii="宋体" w:hAnsi="宋体" w:eastAsia="宋体" w:cs="宋体"/>
          <w:color w:val="000000"/>
          <w:kern w:val="2"/>
          <w:sz w:val="21"/>
          <w:szCs w:val="21"/>
          <w:highlight w:val="none"/>
          <w:u w:val="single"/>
          <w:lang w:val="en-US" w:eastAsia="zh-CN" w:bidi="ar"/>
        </w:rPr>
        <w:t xml:space="preserve">政府资金                              </w:t>
      </w:r>
      <w:r>
        <w:rPr>
          <w:rFonts w:hint="eastAsia" w:ascii="宋体" w:hAnsi="宋体" w:eastAsia="宋体" w:cs="宋体"/>
          <w:bCs/>
          <w:color w:val="000000"/>
          <w:kern w:val="2"/>
          <w:sz w:val="21"/>
          <w:szCs w:val="21"/>
          <w:highlight w:val="none"/>
          <w:lang w:val="en-US" w:eastAsia="zh-CN" w:bidi="ar"/>
        </w:rPr>
        <w:t>。</w:t>
      </w:r>
    </w:p>
    <w:p w14:paraId="078B5953">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5.工程内容：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w:t>
      </w:r>
    </w:p>
    <w:p w14:paraId="53538F48">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群体工程应附《承包人承揽工程项目一览表》（附件1）。</w:t>
      </w:r>
    </w:p>
    <w:p w14:paraId="5D4E856F">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6.工程承包范围：</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4B6552D5">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val="0"/>
          <w:color w:val="000000"/>
          <w:kern w:val="0"/>
          <w:sz w:val="21"/>
          <w:szCs w:val="21"/>
          <w:highlight w:val="none"/>
          <w:lang w:val="en-US" w:eastAsia="zh-CN" w:bidi="ar-SA"/>
        </w:rPr>
      </w:pPr>
      <w:r>
        <w:rPr>
          <w:rFonts w:hint="eastAsia" w:ascii="宋体" w:hAnsi="宋体" w:eastAsia="宋体" w:cs="宋体"/>
          <w:b w:val="0"/>
          <w:color w:val="000000"/>
          <w:kern w:val="0"/>
          <w:sz w:val="21"/>
          <w:szCs w:val="21"/>
          <w:highlight w:val="none"/>
          <w:lang w:val="en-US" w:eastAsia="zh-CN" w:bidi="ar-SA"/>
        </w:rPr>
        <w:t xml:space="preserve">   二、合同工期</w:t>
      </w:r>
    </w:p>
    <w:p w14:paraId="6F5C1BBB">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计划开工日期：</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年</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月</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日。</w:t>
      </w:r>
    </w:p>
    <w:p w14:paraId="5410D62F">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计划竣工日期：</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年</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月</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日。</w:t>
      </w:r>
    </w:p>
    <w:p w14:paraId="5352894F">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工期总日历天数：天。工期总日历天数与根据前述计划开竣工日期计算的工期天数不一致的，以工期总日历天数为准。</w:t>
      </w:r>
    </w:p>
    <w:p w14:paraId="1E899F6F">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三、质量标准</w:t>
      </w:r>
    </w:p>
    <w:p w14:paraId="1397677D">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工程质量符合</w:t>
      </w:r>
      <w:r>
        <w:rPr>
          <w:rFonts w:hint="eastAsia" w:ascii="宋体" w:hAnsi="宋体" w:eastAsia="宋体" w:cs="宋体"/>
          <w:color w:val="000000"/>
          <w:kern w:val="2"/>
          <w:sz w:val="21"/>
          <w:szCs w:val="21"/>
          <w:highlight w:val="none"/>
          <w:u w:val="single"/>
          <w:lang w:val="en-US" w:eastAsia="zh-CN" w:bidi="ar"/>
        </w:rPr>
        <w:t xml:space="preserve">  合格（或优质）  </w:t>
      </w:r>
      <w:r>
        <w:rPr>
          <w:rFonts w:hint="eastAsia" w:ascii="宋体" w:hAnsi="宋体" w:eastAsia="宋体" w:cs="宋体"/>
          <w:color w:val="000000"/>
          <w:kern w:val="2"/>
          <w:sz w:val="21"/>
          <w:szCs w:val="21"/>
          <w:highlight w:val="none"/>
          <w:lang w:val="en-US" w:eastAsia="zh-CN" w:bidi="ar"/>
        </w:rPr>
        <w:t>标准。</w:t>
      </w:r>
    </w:p>
    <w:p w14:paraId="29D300E6">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四、签约合同价与合同价格形式</w:t>
      </w:r>
      <w:r>
        <w:rPr>
          <w:rFonts w:hint="eastAsia" w:ascii="宋体" w:hAnsi="宋体" w:eastAsia="宋体" w:cs="宋体"/>
          <w:b w:val="0"/>
          <w:color w:val="000000"/>
          <w:kern w:val="0"/>
          <w:sz w:val="21"/>
          <w:szCs w:val="21"/>
          <w:highlight w:val="none"/>
          <w:lang w:val="en-US" w:eastAsia="zh-CN" w:bidi="ar-SA"/>
        </w:rPr>
        <w:tab/>
      </w:r>
    </w:p>
    <w:p w14:paraId="7DC7787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1.签约合同价为：</w:t>
      </w:r>
    </w:p>
    <w:p w14:paraId="2C4CFB0A">
      <w:pPr>
        <w:keepNext w:val="0"/>
        <w:keepLines w:val="0"/>
        <w:widowControl w:val="0"/>
        <w:suppressLineNumbers w:val="0"/>
        <w:spacing w:before="0" w:beforeAutospacing="0" w:after="0" w:afterAutospacing="0" w:line="360" w:lineRule="auto"/>
        <w:ind w:left="0" w:right="0" w:firstLine="525" w:firstLineChars="2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u w:val="single"/>
          <w:lang w:val="en-US" w:eastAsia="zh-CN" w:bidi="ar"/>
        </w:rPr>
        <w:t xml:space="preserve">       元</w:t>
      </w:r>
      <w:r>
        <w:rPr>
          <w:rFonts w:hint="eastAsia" w:ascii="宋体" w:hAnsi="宋体" w:eastAsia="宋体" w:cs="宋体"/>
          <w:color w:val="000000"/>
          <w:kern w:val="2"/>
          <w:sz w:val="21"/>
          <w:szCs w:val="21"/>
          <w:highlight w:val="none"/>
          <w:lang w:val="en-US" w:eastAsia="zh-CN" w:bidi="ar"/>
        </w:rPr>
        <w:t>）；</w:t>
      </w:r>
    </w:p>
    <w:p w14:paraId="4C7EEAF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其中：</w:t>
      </w:r>
    </w:p>
    <w:p w14:paraId="6759F1C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（1）安全文明施工费：</w:t>
      </w:r>
    </w:p>
    <w:p w14:paraId="37124538">
      <w:pPr>
        <w:keepNext w:val="0"/>
        <w:keepLines w:val="0"/>
        <w:widowControl w:val="0"/>
        <w:suppressLineNumbers w:val="0"/>
        <w:spacing w:before="0" w:beforeAutospacing="0" w:after="0" w:afterAutospacing="0" w:line="360" w:lineRule="auto"/>
        <w:ind w:left="1346" w:leftChars="641"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人民币（大写） </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元)；</w:t>
      </w:r>
    </w:p>
    <w:p w14:paraId="2A6FFF5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（2）材料和工程设备暂估价金额：</w:t>
      </w:r>
    </w:p>
    <w:p w14:paraId="7974369B">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元)；</w:t>
      </w:r>
    </w:p>
    <w:p w14:paraId="7DCB8A8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（3）专业工程暂估价金额：</w:t>
      </w:r>
    </w:p>
    <w:p w14:paraId="1334E902">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元)；</w:t>
      </w:r>
    </w:p>
    <w:p w14:paraId="4CC144A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（4）暂列金额：</w:t>
      </w:r>
    </w:p>
    <w:p w14:paraId="10CE1C2D">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元)。</w:t>
      </w:r>
    </w:p>
    <w:p w14:paraId="3B16D81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2.合同价格形式：</w:t>
      </w:r>
      <w:r>
        <w:rPr>
          <w:rFonts w:hint="eastAsia" w:ascii="宋体" w:hAnsi="宋体" w:eastAsia="宋体" w:cs="宋体"/>
          <w:color w:val="000000"/>
          <w:kern w:val="2"/>
          <w:sz w:val="21"/>
          <w:szCs w:val="21"/>
          <w:highlight w:val="none"/>
          <w:u w:val="single"/>
          <w:lang w:val="en-US" w:eastAsia="zh-CN" w:bidi="ar"/>
        </w:rPr>
        <w:t>固定综合单价形式</w:t>
      </w:r>
      <w:r>
        <w:rPr>
          <w:rFonts w:hint="eastAsia" w:ascii="宋体" w:hAnsi="宋体" w:eastAsia="宋体" w:cs="宋体"/>
          <w:color w:val="000000"/>
          <w:kern w:val="2"/>
          <w:sz w:val="21"/>
          <w:szCs w:val="21"/>
          <w:highlight w:val="none"/>
          <w:lang w:val="en-US" w:eastAsia="zh-CN" w:bidi="ar"/>
        </w:rPr>
        <w:t>。</w:t>
      </w:r>
    </w:p>
    <w:p w14:paraId="18959274">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五、项目经理</w:t>
      </w:r>
    </w:p>
    <w:p w14:paraId="7F32970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承包人项目经理：</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38782531">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六、合同文件构成</w:t>
      </w:r>
    </w:p>
    <w:p w14:paraId="604156A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本协议书与下列文件一起构成合同文件：</w:t>
      </w:r>
    </w:p>
    <w:p w14:paraId="63F01E17">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（1）中标通知书（如果有）；</w:t>
      </w:r>
    </w:p>
    <w:p w14:paraId="7F5E11D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（2）投标函及其附录（如果有）； </w:t>
      </w:r>
    </w:p>
    <w:p w14:paraId="5A977F1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（3）专用合同条款及其附件；</w:t>
      </w:r>
    </w:p>
    <w:p w14:paraId="4590F34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（4）通用合同条款；</w:t>
      </w:r>
    </w:p>
    <w:p w14:paraId="32CCBC8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（5）技术标准和要求；</w:t>
      </w:r>
    </w:p>
    <w:p w14:paraId="3AE5C47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（6）图纸；</w:t>
      </w:r>
    </w:p>
    <w:p w14:paraId="1595A7E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（7）已标价工程量清单或预算书；</w:t>
      </w:r>
    </w:p>
    <w:p w14:paraId="0F6D6CF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（8）其他合同文件。</w:t>
      </w:r>
    </w:p>
    <w:p w14:paraId="495D71E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在合同订立及履行过程中形成的与合同有关的文件均构成合同文件组成部分。</w:t>
      </w:r>
    </w:p>
    <w:p w14:paraId="34B58C2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上述各项合同文件包括合同当事人就该项合同文件所作出的补充和修改，属于同一项内容的文件，应以最新签署的为准。专用合同条款及其附件须经合同当事人签字或盖章。</w:t>
      </w:r>
    </w:p>
    <w:p w14:paraId="276574C8">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七、承诺</w:t>
      </w:r>
    </w:p>
    <w:p w14:paraId="58C8FDB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1.发包人承诺按照法律规定履行项目审批手续、筹集工程建设资金并按照合同约定的期限和方式支付合同价款。</w:t>
      </w:r>
    </w:p>
    <w:p w14:paraId="3DA4E03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2.承包人承诺具有相应施工资质，按照法律规定及合同约定组织完成工程施工，确保工程质量和安全，不进行转包及违法分包，并在缺陷责任期及保修期内承担相应的工程维修责任。</w:t>
      </w:r>
    </w:p>
    <w:p w14:paraId="0B8208D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3.发包人和承包人通过招投标形式签订合同的，双方理解并承诺不再就同一工程另行签订与合同实质性内容相背离的协议。</w:t>
      </w:r>
    </w:p>
    <w:p w14:paraId="0F4AD99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highlight w:val="none"/>
        </w:rPr>
      </w:pPr>
      <w:r>
        <w:rPr>
          <w:rFonts w:hint="eastAsia" w:ascii="宋体" w:hAnsi="宋体" w:eastAsia="宋体" w:cs="宋体"/>
          <w:b/>
          <w:bCs w:val="0"/>
          <w:color w:val="000000"/>
          <w:kern w:val="2"/>
          <w:sz w:val="21"/>
          <w:szCs w:val="21"/>
          <w:highlight w:val="none"/>
          <w:lang w:val="en-US" w:eastAsia="zh-CN" w:bidi="ar"/>
        </w:rPr>
        <w:t xml:space="preserve">    八、词语含义</w:t>
      </w:r>
    </w:p>
    <w:p w14:paraId="1B6AA64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本协议书中词语含义与第二部分通用合同条款中赋予的含义相同。</w:t>
      </w:r>
    </w:p>
    <w:p w14:paraId="55880EC0">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九、签订时间</w:t>
      </w:r>
    </w:p>
    <w:p w14:paraId="07C697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本合同于</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年</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月</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 xml:space="preserve"> 日签订。</w:t>
      </w:r>
    </w:p>
    <w:p w14:paraId="4B5CD541">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十、签订地点</w:t>
      </w:r>
    </w:p>
    <w:p w14:paraId="6A20594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本合同在</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签订。</w:t>
      </w:r>
    </w:p>
    <w:p w14:paraId="5E1C10E6">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十一、补充协议</w:t>
      </w:r>
    </w:p>
    <w:p w14:paraId="3D684D9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合同未尽事宜，合同当事人另行签订补充协议，补充协议是合同的组成部分。</w:t>
      </w:r>
    </w:p>
    <w:p w14:paraId="32AEA5A2">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十二、合同生效</w:t>
      </w:r>
    </w:p>
    <w:p w14:paraId="54FF280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本合同自</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合同签字及盖章后</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生效。</w:t>
      </w:r>
    </w:p>
    <w:p w14:paraId="2BF2A4A4">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十三、合同份数</w:t>
      </w:r>
    </w:p>
    <w:p w14:paraId="7044053C">
      <w:pPr>
        <w:keepNext w:val="0"/>
        <w:keepLines w:val="0"/>
        <w:widowControl w:val="0"/>
        <w:suppressLineNumbers w:val="0"/>
        <w:spacing w:before="0" w:beforeAutospacing="0" w:after="0" w:afterAutospacing="0" w:line="440" w:lineRule="exact"/>
        <w:ind w:left="0" w:right="0" w:firstLine="359" w:firstLineChars="171"/>
        <w:jc w:val="both"/>
        <w:rPr>
          <w:rFonts w:hint="eastAsia" w:ascii="宋体" w:hAnsi="宋体" w:eastAsia="宋体" w:cs="宋体"/>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本合同一式</w:t>
      </w:r>
      <w:r>
        <w:rPr>
          <w:rFonts w:hint="eastAsia" w:ascii="宋体" w:hAnsi="宋体" w:eastAsia="宋体" w:cs="宋体"/>
          <w:bCs/>
          <w:color w:val="000000"/>
          <w:kern w:val="2"/>
          <w:sz w:val="21"/>
          <w:szCs w:val="21"/>
          <w:highlight w:val="none"/>
          <w:u w:val="single"/>
          <w:lang w:val="en-US" w:eastAsia="zh-CN" w:bidi="ar"/>
        </w:rPr>
        <w:t xml:space="preserve"> 7 </w:t>
      </w:r>
      <w:r>
        <w:rPr>
          <w:rFonts w:hint="eastAsia" w:ascii="宋体" w:hAnsi="宋体" w:eastAsia="宋体" w:cs="宋体"/>
          <w:bCs/>
          <w:color w:val="000000"/>
          <w:kern w:val="2"/>
          <w:sz w:val="21"/>
          <w:szCs w:val="21"/>
          <w:highlight w:val="none"/>
          <w:lang w:val="en-US" w:eastAsia="zh-CN" w:bidi="ar"/>
        </w:rPr>
        <w:t>份，</w:t>
      </w:r>
      <w:r>
        <w:rPr>
          <w:rFonts w:hint="eastAsia" w:ascii="宋体" w:hAnsi="宋体" w:eastAsia="宋体" w:cs="宋体"/>
          <w:color w:val="000000"/>
          <w:kern w:val="2"/>
          <w:sz w:val="21"/>
          <w:szCs w:val="21"/>
          <w:highlight w:val="none"/>
          <w:lang w:val="en-US" w:eastAsia="zh-CN" w:bidi="ar"/>
        </w:rPr>
        <w:t>正本</w:t>
      </w:r>
      <w:r>
        <w:rPr>
          <w:rFonts w:hint="eastAsia" w:ascii="宋体" w:hAnsi="宋体" w:eastAsia="宋体" w:cs="宋体"/>
          <w:color w:val="000000"/>
          <w:kern w:val="2"/>
          <w:sz w:val="21"/>
          <w:szCs w:val="21"/>
          <w:highlight w:val="none"/>
          <w:u w:val="single"/>
          <w:lang w:val="en-US" w:eastAsia="zh-CN" w:bidi="ar"/>
        </w:rPr>
        <w:t xml:space="preserve">  3  </w:t>
      </w:r>
      <w:r>
        <w:rPr>
          <w:rFonts w:hint="eastAsia" w:ascii="宋体" w:hAnsi="宋体" w:eastAsia="宋体" w:cs="宋体"/>
          <w:color w:val="000000"/>
          <w:kern w:val="2"/>
          <w:sz w:val="21"/>
          <w:szCs w:val="21"/>
          <w:highlight w:val="none"/>
          <w:lang w:val="en-US" w:eastAsia="zh-CN" w:bidi="ar"/>
        </w:rPr>
        <w:t>份，</w:t>
      </w:r>
      <w:r>
        <w:rPr>
          <w:rFonts w:hint="eastAsia" w:ascii="宋体" w:hAnsi="宋体" w:eastAsia="宋体" w:cs="宋体"/>
          <w:bCs/>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bCs/>
          <w:color w:val="000000"/>
          <w:kern w:val="2"/>
          <w:sz w:val="21"/>
          <w:szCs w:val="21"/>
          <w:highlight w:val="none"/>
          <w:lang w:val="en-US" w:eastAsia="zh-CN" w:bidi="ar"/>
        </w:rPr>
        <w:t>承包人</w:t>
      </w:r>
      <w:r>
        <w:rPr>
          <w:rFonts w:hint="eastAsia" w:ascii="宋体" w:hAnsi="宋体" w:eastAsia="宋体" w:cs="宋体"/>
          <w:color w:val="000000"/>
          <w:kern w:val="2"/>
          <w:sz w:val="21"/>
          <w:szCs w:val="21"/>
          <w:highlight w:val="none"/>
          <w:lang w:val="en-US" w:eastAsia="zh-CN" w:bidi="ar"/>
        </w:rPr>
        <w:t>双方各执</w:t>
      </w:r>
      <w:r>
        <w:rPr>
          <w:rFonts w:hint="eastAsia" w:ascii="宋体" w:hAnsi="宋体" w:eastAsia="宋体" w:cs="宋体"/>
          <w:color w:val="000000"/>
          <w:kern w:val="2"/>
          <w:sz w:val="21"/>
          <w:szCs w:val="21"/>
          <w:highlight w:val="none"/>
          <w:u w:val="single"/>
          <w:lang w:val="en-US" w:eastAsia="zh-CN" w:bidi="ar"/>
        </w:rPr>
        <w:t xml:space="preserve">  1  </w:t>
      </w:r>
      <w:r>
        <w:rPr>
          <w:rFonts w:hint="eastAsia" w:ascii="宋体" w:hAnsi="宋体" w:eastAsia="宋体" w:cs="宋体"/>
          <w:color w:val="000000"/>
          <w:kern w:val="2"/>
          <w:sz w:val="21"/>
          <w:szCs w:val="21"/>
          <w:highlight w:val="none"/>
          <w:lang w:val="en-US" w:eastAsia="zh-CN" w:bidi="ar"/>
        </w:rPr>
        <w:t>份，代理单位</w:t>
      </w:r>
      <w:r>
        <w:rPr>
          <w:rFonts w:hint="eastAsia" w:ascii="宋体" w:hAnsi="宋体" w:eastAsia="宋体" w:cs="宋体"/>
          <w:color w:val="000000"/>
          <w:kern w:val="2"/>
          <w:sz w:val="21"/>
          <w:szCs w:val="21"/>
          <w:highlight w:val="none"/>
          <w:u w:val="single"/>
          <w:lang w:val="en-US" w:eastAsia="zh-CN" w:bidi="ar"/>
        </w:rPr>
        <w:t xml:space="preserve">  1</w:t>
      </w:r>
      <w:r>
        <w:rPr>
          <w:rFonts w:hint="eastAsia" w:ascii="宋体" w:hAnsi="宋体" w:eastAsia="宋体" w:cs="宋体"/>
          <w:color w:val="000000"/>
          <w:kern w:val="2"/>
          <w:sz w:val="21"/>
          <w:szCs w:val="21"/>
          <w:highlight w:val="none"/>
          <w:lang w:val="en-US" w:eastAsia="zh-CN" w:bidi="ar"/>
        </w:rPr>
        <w:t>份，副本</w:t>
      </w:r>
      <w:r>
        <w:rPr>
          <w:rFonts w:hint="eastAsia" w:ascii="宋体" w:hAnsi="宋体" w:eastAsia="宋体" w:cs="宋体"/>
          <w:color w:val="000000"/>
          <w:kern w:val="2"/>
          <w:sz w:val="21"/>
          <w:szCs w:val="21"/>
          <w:highlight w:val="none"/>
          <w:u w:val="single"/>
          <w:lang w:val="en-US" w:eastAsia="zh-CN" w:bidi="ar"/>
        </w:rPr>
        <w:t xml:space="preserve"> 4  </w:t>
      </w:r>
      <w:r>
        <w:rPr>
          <w:rFonts w:hint="eastAsia" w:ascii="宋体" w:hAnsi="宋体" w:eastAsia="宋体" w:cs="宋体"/>
          <w:color w:val="000000"/>
          <w:kern w:val="2"/>
          <w:sz w:val="21"/>
          <w:szCs w:val="21"/>
          <w:highlight w:val="none"/>
          <w:lang w:val="en-US" w:eastAsia="zh-CN" w:bidi="ar"/>
        </w:rPr>
        <w:t>份，</w:t>
      </w:r>
      <w:r>
        <w:rPr>
          <w:rFonts w:hint="eastAsia" w:ascii="宋体" w:hAnsi="宋体" w:eastAsia="宋体" w:cs="宋体"/>
          <w:bCs/>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u w:val="single"/>
          <w:lang w:val="en-US" w:eastAsia="zh-CN" w:bidi="ar"/>
        </w:rPr>
        <w:t xml:space="preserve"> 2 </w:t>
      </w:r>
      <w:r>
        <w:rPr>
          <w:rFonts w:hint="eastAsia" w:ascii="宋体" w:hAnsi="宋体" w:eastAsia="宋体" w:cs="宋体"/>
          <w:color w:val="000000"/>
          <w:kern w:val="2"/>
          <w:sz w:val="21"/>
          <w:szCs w:val="21"/>
          <w:highlight w:val="none"/>
          <w:lang w:val="en-US" w:eastAsia="zh-CN" w:bidi="ar"/>
        </w:rPr>
        <w:t>份，</w:t>
      </w:r>
      <w:r>
        <w:rPr>
          <w:rFonts w:hint="eastAsia" w:ascii="宋体" w:hAnsi="宋体" w:eastAsia="宋体" w:cs="宋体"/>
          <w:bCs/>
          <w:color w:val="000000"/>
          <w:kern w:val="2"/>
          <w:sz w:val="21"/>
          <w:szCs w:val="21"/>
          <w:highlight w:val="none"/>
          <w:lang w:val="en-US" w:eastAsia="zh-CN" w:bidi="ar"/>
        </w:rPr>
        <w:t>承包人</w:t>
      </w:r>
      <w:r>
        <w:rPr>
          <w:rFonts w:hint="eastAsia" w:ascii="宋体" w:hAnsi="宋体" w:eastAsia="宋体" w:cs="宋体"/>
          <w:color w:val="000000"/>
          <w:kern w:val="2"/>
          <w:sz w:val="21"/>
          <w:szCs w:val="21"/>
          <w:highlight w:val="none"/>
          <w:u w:val="single"/>
          <w:lang w:val="en-US" w:eastAsia="zh-CN" w:bidi="ar"/>
        </w:rPr>
        <w:t xml:space="preserve"> 2 </w:t>
      </w:r>
      <w:r>
        <w:rPr>
          <w:rFonts w:hint="eastAsia" w:ascii="宋体" w:hAnsi="宋体" w:eastAsia="宋体" w:cs="宋体"/>
          <w:color w:val="000000"/>
          <w:kern w:val="2"/>
          <w:sz w:val="21"/>
          <w:szCs w:val="21"/>
          <w:highlight w:val="none"/>
          <w:lang w:val="en-US" w:eastAsia="zh-CN" w:bidi="ar"/>
        </w:rPr>
        <w:t>份。</w:t>
      </w:r>
    </w:p>
    <w:p w14:paraId="0A99292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本合同正本、副本均具有同等法律效力。</w:t>
      </w:r>
    </w:p>
    <w:p w14:paraId="0563EA4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4FEABD3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  (公章)                                承包人：  (公章)</w:t>
      </w:r>
    </w:p>
    <w:p w14:paraId="30B8575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 xml:space="preserve">                                 </w:t>
      </w:r>
    </w:p>
    <w:p w14:paraId="27A5737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法定代表人或其委托代理人：                       法定代表人或其委托代理人：</w:t>
      </w:r>
    </w:p>
    <w:p w14:paraId="3E50C41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（签字）                                       （签字）</w:t>
      </w:r>
    </w:p>
    <w:p w14:paraId="0DEB90C8">
      <w:pPr>
        <w:widowControl/>
        <w:spacing w:before="100" w:beforeAutospacing="1" w:after="120" w:line="480" w:lineRule="exact"/>
        <w:ind w:left="420" w:leftChars="200" w:right="0" w:firstLine="482" w:firstLineChars="200"/>
        <w:jc w:val="center"/>
        <w:rPr>
          <w:rFonts w:hint="eastAsia" w:ascii="宋体" w:hAnsi="宋体" w:eastAsia="宋体" w:cs="宋体"/>
          <w:b/>
          <w:bCs w:val="0"/>
          <w:kern w:val="0"/>
          <w:sz w:val="24"/>
          <w:szCs w:val="24"/>
          <w:highlight w:val="none"/>
          <w:lang w:val="en-US" w:eastAsia="zh-CN" w:bidi="ar"/>
        </w:rPr>
      </w:pPr>
    </w:p>
    <w:p w14:paraId="107329C0">
      <w:pPr>
        <w:widowControl/>
        <w:spacing w:before="100" w:beforeAutospacing="1" w:after="120" w:line="480" w:lineRule="exact"/>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758885E5">
      <w:pPr>
        <w:widowControl/>
        <w:spacing w:before="100" w:beforeAutospacing="1" w:after="120" w:line="480" w:lineRule="exact"/>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AE7AC37">
      <w:pPr>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br w:type="page"/>
      </w:r>
    </w:p>
    <w:p w14:paraId="3E956E0E">
      <w:pPr>
        <w:keepNext/>
        <w:keepLines/>
        <w:widowControl w:val="0"/>
        <w:autoSpaceDE w:val="0"/>
        <w:autoSpaceDN w:val="0"/>
        <w:bidi w:val="0"/>
        <w:adjustRightInd w:val="0"/>
        <w:spacing w:before="120" w:line="300" w:lineRule="auto"/>
        <w:jc w:val="center"/>
        <w:outlineLvl w:val="1"/>
        <w:rPr>
          <w:rFonts w:hint="eastAsia" w:ascii="Arial" w:hAnsi="Arial" w:eastAsia="黑体" w:cs="Times New Roman"/>
          <w:b/>
          <w:kern w:val="0"/>
          <w:sz w:val="32"/>
          <w:szCs w:val="32"/>
          <w:highlight w:val="none"/>
          <w:lang w:val="en-US" w:eastAsia="zh-CN" w:bidi="ar-SA"/>
        </w:rPr>
      </w:pPr>
      <w:bookmarkStart w:id="548" w:name="_Toc21954"/>
      <w:bookmarkStart w:id="549" w:name="_Toc12027"/>
      <w:r>
        <w:rPr>
          <w:rFonts w:hint="eastAsia" w:ascii="Arial" w:hAnsi="Arial" w:eastAsia="黑体" w:cs="Times New Roman"/>
          <w:b/>
          <w:kern w:val="0"/>
          <w:sz w:val="32"/>
          <w:szCs w:val="32"/>
          <w:highlight w:val="none"/>
          <w:lang w:val="en-US" w:eastAsia="zh-CN" w:bidi="ar-SA"/>
        </w:rPr>
        <w:t>合同专用条款</w:t>
      </w:r>
      <w:bookmarkEnd w:id="548"/>
      <w:bookmarkEnd w:id="549"/>
    </w:p>
    <w:p w14:paraId="5A7E3B0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550" w:name="_Toc12864"/>
      <w:bookmarkStart w:id="551" w:name="_Toc8756"/>
      <w:bookmarkStart w:id="552" w:name="_Toc29841"/>
      <w:bookmarkStart w:id="553" w:name="_Toc11835"/>
      <w:bookmarkStart w:id="554" w:name="_Toc6002"/>
      <w:r>
        <w:rPr>
          <w:rFonts w:hint="eastAsia" w:ascii="宋体" w:hAnsi="宋体" w:eastAsia="宋体" w:cs="宋体"/>
          <w:b w:val="0"/>
          <w:bCs w:val="0"/>
          <w:color w:val="000000"/>
          <w:kern w:val="0"/>
          <w:sz w:val="21"/>
          <w:szCs w:val="21"/>
          <w:highlight w:val="none"/>
          <w:lang w:val="en-US" w:eastAsia="zh-CN" w:bidi="ar"/>
        </w:rPr>
        <w:t>1. 一般约定</w:t>
      </w:r>
      <w:bookmarkEnd w:id="550"/>
      <w:bookmarkEnd w:id="551"/>
      <w:bookmarkEnd w:id="552"/>
      <w:bookmarkEnd w:id="553"/>
      <w:bookmarkEnd w:id="554"/>
    </w:p>
    <w:p w14:paraId="461529A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55" w:name="_Toc9229"/>
      <w:r>
        <w:rPr>
          <w:rFonts w:hint="eastAsia" w:ascii="宋体" w:hAnsi="宋体" w:eastAsia="宋体" w:cs="宋体"/>
          <w:b w:val="0"/>
          <w:bCs w:val="0"/>
          <w:color w:val="000000"/>
          <w:kern w:val="0"/>
          <w:sz w:val="21"/>
          <w:szCs w:val="21"/>
          <w:highlight w:val="none"/>
          <w:u w:val="single"/>
          <w:lang w:val="en-US" w:eastAsia="zh-CN" w:bidi="ar"/>
        </w:rPr>
        <w:t>1.1 词语定义</w:t>
      </w:r>
      <w:bookmarkEnd w:id="555"/>
    </w:p>
    <w:p w14:paraId="429EEEB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合同当事人和人员</w:t>
      </w:r>
    </w:p>
    <w:p w14:paraId="073AE6C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75C3F74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lang w:val="en-US" w:eastAsia="zh-CN" w:bidi="ar"/>
        </w:rPr>
        <w:t>监理人：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765AD4C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lang w:val="en-US" w:eastAsia="zh-CN" w:bidi="ar"/>
        </w:rPr>
        <w:t>发包人代表：指发包人指定的派驻施工场地（现场）的全权代表。</w:t>
      </w:r>
    </w:p>
    <w:p w14:paraId="1AAE716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姓    名：</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6C03DAC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职    称：</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023F42E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联系电话：</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 xml:space="preserve">。                                                                 </w:t>
      </w:r>
    </w:p>
    <w:p w14:paraId="1E4CAA7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电子信箱：</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63679EC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通信地址：</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3FF247D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lang w:val="en-US" w:eastAsia="zh-CN" w:bidi="ar"/>
        </w:rPr>
        <w:t>专业分包人：指根据合同条款第15.8.1项的约定，由发包人和承包人以招标方式选择的分包人。</w:t>
      </w:r>
    </w:p>
    <w:p w14:paraId="7F1AAC5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专项供应商：指根据合同条款第15.8.1项的约定，由发包人和承包人以招标方式选择的供应商。</w:t>
      </w:r>
    </w:p>
    <w:p w14:paraId="3111A56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独立承包人：指与发包人直接订立工程承包合同，负责实施与工程有关的其他工作的当事人。</w:t>
      </w:r>
    </w:p>
    <w:p w14:paraId="5A954F3D">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工程和设备</w:t>
      </w:r>
    </w:p>
    <w:p w14:paraId="336EE3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永久工程：</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2955EB1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临时工程：</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8B35A1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单位工程：指具有相对独立的设计文件，能够独立组织施工并能形成独立使用功能的永久工程的组成部分。</w:t>
      </w:r>
    </w:p>
    <w:p w14:paraId="1EE39FC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永久占地：</w:t>
      </w:r>
      <w:r>
        <w:rPr>
          <w:rFonts w:hint="eastAsia" w:ascii="宋体" w:hAnsi="宋体" w:eastAsia="宋体" w:cs="宋体"/>
          <w:kern w:val="2"/>
          <w:sz w:val="21"/>
          <w:szCs w:val="21"/>
          <w:highlight w:val="none"/>
          <w:u w:val="single"/>
          <w:lang w:val="en-US" w:eastAsia="zh-CN" w:bidi="ar"/>
        </w:rPr>
        <w:t>红线范围永久占地</w:t>
      </w:r>
      <w:r>
        <w:rPr>
          <w:rFonts w:hint="eastAsia" w:ascii="宋体" w:hAnsi="宋体" w:eastAsia="宋体" w:cs="宋体"/>
          <w:color w:val="000000"/>
          <w:kern w:val="2"/>
          <w:sz w:val="21"/>
          <w:szCs w:val="21"/>
          <w:highlight w:val="none"/>
          <w:lang w:val="en-US" w:eastAsia="zh-CN" w:bidi="ar"/>
        </w:rPr>
        <w:t>。</w:t>
      </w:r>
    </w:p>
    <w:p w14:paraId="52F1D6B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临时占地：</w:t>
      </w:r>
      <w:r>
        <w:rPr>
          <w:rFonts w:hint="eastAsia" w:ascii="宋体" w:hAnsi="宋体" w:eastAsia="宋体" w:cs="宋体"/>
          <w:color w:val="000000"/>
          <w:kern w:val="2"/>
          <w:sz w:val="21"/>
          <w:szCs w:val="21"/>
          <w:highlight w:val="none"/>
          <w:u w:val="single"/>
          <w:lang w:val="en-US" w:eastAsia="zh-CN" w:bidi="ar"/>
        </w:rPr>
        <w:t>用于实施合同而临时占用土地</w:t>
      </w:r>
      <w:r>
        <w:rPr>
          <w:rFonts w:hint="eastAsia" w:ascii="宋体" w:hAnsi="宋体" w:eastAsia="宋体" w:cs="宋体"/>
          <w:color w:val="000000"/>
          <w:kern w:val="2"/>
          <w:sz w:val="21"/>
          <w:szCs w:val="21"/>
          <w:highlight w:val="none"/>
          <w:lang w:val="en-US" w:eastAsia="zh-CN" w:bidi="ar"/>
        </w:rPr>
        <w:t>。</w:t>
      </w:r>
    </w:p>
    <w:p w14:paraId="012ADE96">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日期</w:t>
      </w:r>
    </w:p>
    <w:p w14:paraId="3D4F05A7">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5</w:t>
      </w:r>
      <w:r>
        <w:rPr>
          <w:rFonts w:hint="eastAsia" w:ascii="宋体" w:hAnsi="宋体" w:eastAsia="宋体" w:cs="宋体"/>
          <w:color w:val="000000"/>
          <w:kern w:val="2"/>
          <w:sz w:val="21"/>
          <w:szCs w:val="21"/>
          <w:highlight w:val="none"/>
          <w:lang w:val="en-US" w:eastAsia="zh-CN" w:bidi="ar"/>
        </w:rPr>
        <w:t>缺陷责任期期限：</w:t>
      </w:r>
      <w:r>
        <w:rPr>
          <w:rFonts w:hint="eastAsia" w:ascii="宋体" w:hAnsi="宋体" w:eastAsia="宋体" w:cs="宋体"/>
          <w:color w:val="000000"/>
          <w:kern w:val="2"/>
          <w:sz w:val="21"/>
          <w:szCs w:val="21"/>
          <w:highlight w:val="none"/>
          <w:u w:val="single"/>
          <w:lang w:val="en-US" w:eastAsia="zh-CN" w:bidi="ar"/>
        </w:rPr>
        <w:t>12个</w:t>
      </w:r>
      <w:r>
        <w:rPr>
          <w:rFonts w:hint="eastAsia" w:ascii="宋体" w:hAnsi="宋体" w:eastAsia="宋体" w:cs="宋体"/>
          <w:color w:val="000000"/>
          <w:kern w:val="2"/>
          <w:sz w:val="21"/>
          <w:szCs w:val="21"/>
          <w:highlight w:val="none"/>
          <w:lang w:val="en-US" w:eastAsia="zh-CN" w:bidi="ar"/>
        </w:rPr>
        <w:t>月。</w:t>
      </w:r>
    </w:p>
    <w:p w14:paraId="3A02DC3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1.1.4.8保修期：是根据现行有关法律规定，在合同条款第19.7款中约定的由承包人负责对合同约定的保修范围内发生的质量问题履行保修义务并对造成的损失承担赔偿责任的期限。</w:t>
      </w:r>
    </w:p>
    <w:p w14:paraId="3DCAA57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1.1.6其他</w:t>
      </w:r>
    </w:p>
    <w:p w14:paraId="6B07DBA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1.1.6.2材料：指构成或将构成永久工程组成部分的各类物品(工程设备除外)，包括合同中可能约定的承包人仅负责供应的材料。</w:t>
      </w:r>
    </w:p>
    <w:p w14:paraId="2F271B9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作出约定。</w:t>
      </w:r>
    </w:p>
    <w:p w14:paraId="6EAACAF0">
      <w:pPr>
        <w:keepNext w:val="0"/>
        <w:keepLines w:val="0"/>
        <w:widowControl w:val="0"/>
        <w:suppressLineNumbers w:val="0"/>
        <w:autoSpaceDE w:val="0"/>
        <w:autoSpaceDN w:val="0"/>
        <w:adjustRightInd w:val="0"/>
        <w:spacing w:before="0" w:beforeAutospacing="0" w:after="0" w:afterAutospacing="0" w:line="400" w:lineRule="exact"/>
        <w:ind w:left="0" w:right="0" w:firstLine="420"/>
        <w:jc w:val="left"/>
        <w:outlineLvl w:val="0"/>
        <w:rPr>
          <w:rFonts w:hint="eastAsia" w:ascii="宋体" w:hAnsi="宋体" w:eastAsia="宋体" w:cs="宋体"/>
          <w:color w:val="000000"/>
          <w:kern w:val="2"/>
          <w:sz w:val="21"/>
          <w:szCs w:val="21"/>
          <w:highlight w:val="none"/>
          <w:lang w:val="en-US" w:eastAsia="zh-CN" w:bidi="ar-SA"/>
        </w:rPr>
      </w:pPr>
      <w:bookmarkStart w:id="556" w:name="_Toc5079"/>
      <w:bookmarkStart w:id="557" w:name="_Toc17286"/>
      <w:bookmarkStart w:id="558" w:name="_Toc26395"/>
      <w:bookmarkStart w:id="559" w:name="_Toc15543"/>
      <w:bookmarkStart w:id="560" w:name="_Toc16196"/>
      <w:r>
        <w:rPr>
          <w:rFonts w:hint="eastAsia" w:ascii="宋体" w:hAnsi="宋体" w:eastAsia="宋体" w:cs="宋体"/>
          <w:color w:val="000000"/>
          <w:kern w:val="2"/>
          <w:sz w:val="21"/>
          <w:szCs w:val="21"/>
          <w:highlight w:val="none"/>
          <w:lang w:val="en-US" w:eastAsia="zh-CN" w:bidi="ar"/>
        </w:rPr>
        <w:t>1.1.6.4 除另有特别指明外，专用合同条款中使用的措辞“合同条款”指通用合同条款和（或）专用合同条款。</w:t>
      </w:r>
      <w:bookmarkEnd w:id="556"/>
      <w:bookmarkEnd w:id="557"/>
      <w:bookmarkEnd w:id="558"/>
      <w:bookmarkEnd w:id="559"/>
      <w:bookmarkEnd w:id="560"/>
    </w:p>
    <w:p w14:paraId="13BB70B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61" w:name="_Toc10685"/>
      <w:r>
        <w:rPr>
          <w:rFonts w:hint="eastAsia" w:ascii="宋体" w:hAnsi="宋体" w:eastAsia="宋体" w:cs="宋体"/>
          <w:b w:val="0"/>
          <w:bCs w:val="0"/>
          <w:color w:val="000000"/>
          <w:kern w:val="0"/>
          <w:sz w:val="21"/>
          <w:szCs w:val="21"/>
          <w:highlight w:val="none"/>
          <w:u w:val="single"/>
          <w:lang w:val="en-US" w:eastAsia="zh-CN" w:bidi="ar"/>
        </w:rPr>
        <w:t>1.4 合同文件的优先顺序</w:t>
      </w:r>
      <w:bookmarkEnd w:id="561"/>
    </w:p>
    <w:p w14:paraId="5359B12D">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合同文件的优先解释顺序如下：</w:t>
      </w:r>
    </w:p>
    <w:p w14:paraId="229B3306">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（1）合同协议书；</w:t>
      </w:r>
    </w:p>
    <w:p w14:paraId="2F910C97">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（2）中标通知书；</w:t>
      </w:r>
    </w:p>
    <w:p w14:paraId="7D5E917B">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（3）投标函及投标函附录；</w:t>
      </w:r>
    </w:p>
    <w:p w14:paraId="1C5CC127">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（4）专用合同条款；</w:t>
      </w:r>
    </w:p>
    <w:p w14:paraId="1F05D5F6">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（5）通用合同条款；</w:t>
      </w:r>
    </w:p>
    <w:p w14:paraId="139AFCFE">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u w:val="single"/>
          <w:lang w:val="en-US" w:eastAsia="zh-CN" w:bidi="ar"/>
        </w:rPr>
        <w:t>已标价工程量清单</w:t>
      </w:r>
      <w:r>
        <w:rPr>
          <w:rFonts w:hint="eastAsia" w:ascii="宋体" w:hAnsi="宋体" w:eastAsia="宋体" w:cs="宋体"/>
          <w:color w:val="000000"/>
          <w:kern w:val="2"/>
          <w:sz w:val="21"/>
          <w:szCs w:val="21"/>
          <w:highlight w:val="none"/>
          <w:lang w:val="en-US" w:eastAsia="zh-CN" w:bidi="ar"/>
        </w:rPr>
        <w:t xml:space="preserve"> ；</w:t>
      </w:r>
    </w:p>
    <w:p w14:paraId="181F40B8">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w:t>
      </w:r>
      <w:r>
        <w:rPr>
          <w:rFonts w:hint="eastAsia" w:ascii="宋体" w:hAnsi="宋体" w:eastAsia="宋体" w:cs="宋体"/>
          <w:color w:val="000000"/>
          <w:kern w:val="2"/>
          <w:sz w:val="21"/>
          <w:szCs w:val="21"/>
          <w:highlight w:val="none"/>
          <w:u w:val="single"/>
          <w:lang w:val="en-US" w:eastAsia="zh-CN" w:bidi="ar"/>
        </w:rPr>
        <w:t>技术标准和要求</w:t>
      </w:r>
      <w:r>
        <w:rPr>
          <w:rFonts w:hint="eastAsia" w:ascii="宋体" w:hAnsi="宋体" w:eastAsia="宋体" w:cs="宋体"/>
          <w:color w:val="000000"/>
          <w:kern w:val="2"/>
          <w:sz w:val="21"/>
          <w:szCs w:val="21"/>
          <w:highlight w:val="none"/>
          <w:lang w:val="en-US" w:eastAsia="zh-CN" w:bidi="ar"/>
        </w:rPr>
        <w:t>；</w:t>
      </w:r>
    </w:p>
    <w:p w14:paraId="05642904">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u w:val="single"/>
          <w:lang w:val="en-US" w:eastAsia="zh-CN" w:bidi="ar"/>
        </w:rPr>
        <w:t>图纸</w:t>
      </w:r>
      <w:r>
        <w:rPr>
          <w:rFonts w:hint="eastAsia" w:ascii="宋体" w:hAnsi="宋体" w:eastAsia="宋体" w:cs="宋体"/>
          <w:color w:val="000000"/>
          <w:kern w:val="2"/>
          <w:sz w:val="21"/>
          <w:szCs w:val="21"/>
          <w:highlight w:val="none"/>
          <w:lang w:val="en-US" w:eastAsia="zh-CN" w:bidi="ar"/>
        </w:rPr>
        <w:t xml:space="preserve"> ；</w:t>
      </w:r>
    </w:p>
    <w:p w14:paraId="6A2EC10F">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u w:val="single"/>
          <w:lang w:val="en-US" w:eastAsia="zh-CN" w:bidi="ar"/>
        </w:rPr>
        <w:t>其他合同文件</w:t>
      </w:r>
      <w:r>
        <w:rPr>
          <w:rFonts w:hint="eastAsia" w:ascii="宋体" w:hAnsi="宋体" w:eastAsia="宋体" w:cs="宋体"/>
          <w:color w:val="000000"/>
          <w:kern w:val="2"/>
          <w:sz w:val="21"/>
          <w:szCs w:val="21"/>
          <w:highlight w:val="none"/>
          <w:lang w:val="en-US" w:eastAsia="zh-CN" w:bidi="ar"/>
        </w:rPr>
        <w:t>。</w:t>
      </w:r>
    </w:p>
    <w:p w14:paraId="2D7F14A9">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（说明：（6）、（7）、（8）填空内容分别限于技术标准和要求、图纸、已标价工程量清单三者之一。）</w:t>
      </w:r>
    </w:p>
    <w:p w14:paraId="22A48F3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合同协议书中约定采用总价合同形式的，除非合同另有约定，已标价工程量清单中的各项工程量对合同双方不具合同约束力。</w:t>
      </w:r>
    </w:p>
    <w:p w14:paraId="792718B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图纸与技术标准和要求之间有矛盾或者不一致的，以其中要求较严格的标准为准。</w:t>
      </w:r>
    </w:p>
    <w:p w14:paraId="2703344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合同双方在合同履行过程中签订的补充协议亦构成合同文件的组成部分，其解释顺序视其内容与其他合同文件的相互关系而定。</w:t>
      </w:r>
    </w:p>
    <w:p w14:paraId="009FABF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62" w:name="_Toc31244"/>
      <w:r>
        <w:rPr>
          <w:rFonts w:hint="eastAsia" w:ascii="宋体" w:hAnsi="宋体" w:eastAsia="宋体" w:cs="宋体"/>
          <w:b w:val="0"/>
          <w:bCs w:val="0"/>
          <w:color w:val="000000"/>
          <w:kern w:val="0"/>
          <w:sz w:val="21"/>
          <w:szCs w:val="21"/>
          <w:highlight w:val="none"/>
          <w:u w:val="single"/>
          <w:lang w:val="en-US" w:eastAsia="zh-CN" w:bidi="ar"/>
        </w:rPr>
        <w:t>1.5 合同协议书</w:t>
      </w:r>
      <w:bookmarkEnd w:id="562"/>
    </w:p>
    <w:p w14:paraId="3A27A47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合同生效的条件：</w:t>
      </w:r>
      <w:r>
        <w:rPr>
          <w:rFonts w:hint="eastAsia" w:ascii="宋体" w:hAnsi="宋体" w:eastAsia="宋体" w:cs="宋体"/>
          <w:kern w:val="2"/>
          <w:sz w:val="21"/>
          <w:szCs w:val="21"/>
          <w:highlight w:val="none"/>
          <w:u w:val="single"/>
          <w:lang w:val="en-US" w:eastAsia="zh-CN" w:bidi="ar"/>
        </w:rPr>
        <w:t>合同签字并盖章后生效</w:t>
      </w:r>
      <w:r>
        <w:rPr>
          <w:rFonts w:hint="eastAsia" w:ascii="宋体" w:hAnsi="宋体" w:eastAsia="宋体" w:cs="宋体"/>
          <w:color w:val="000000"/>
          <w:kern w:val="2"/>
          <w:sz w:val="21"/>
          <w:szCs w:val="21"/>
          <w:highlight w:val="none"/>
          <w:lang w:val="en-US" w:eastAsia="zh-CN" w:bidi="ar"/>
        </w:rPr>
        <w:t>。</w:t>
      </w:r>
    </w:p>
    <w:p w14:paraId="5FD9018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63" w:name="_Toc19879"/>
      <w:r>
        <w:rPr>
          <w:rFonts w:hint="eastAsia" w:ascii="宋体" w:hAnsi="宋体" w:eastAsia="宋体" w:cs="宋体"/>
          <w:b w:val="0"/>
          <w:bCs w:val="0"/>
          <w:color w:val="000000"/>
          <w:kern w:val="0"/>
          <w:sz w:val="21"/>
          <w:szCs w:val="21"/>
          <w:highlight w:val="none"/>
          <w:u w:val="single"/>
          <w:lang w:val="en-US" w:eastAsia="zh-CN" w:bidi="ar"/>
        </w:rPr>
        <w:t>1.6 图纸和承包人文件</w:t>
      </w:r>
      <w:bookmarkEnd w:id="563"/>
    </w:p>
    <w:p w14:paraId="4A41F0AF">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1.6.1图纸的提供</w:t>
      </w:r>
    </w:p>
    <w:p w14:paraId="2FAB32F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 发包人按照合同条款本项的约定向承包人提供图纸。承包人需要增加图纸套数的，发包人应代为复制，复制费用由承包人承担。</w:t>
      </w:r>
    </w:p>
    <w:p w14:paraId="5F6FAAB6">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4ABBCE4C">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（3）发包人提供图纸的期限：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8B2610C">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（4）发包人提供图纸的数量：</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065F4D7">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1.6.2 承包人提供的文件</w:t>
      </w:r>
    </w:p>
    <w:p w14:paraId="2F55CED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宋体" w:hAnsi="宋体" w:eastAsia="宋体" w:cs="宋体"/>
          <w:color w:val="000000"/>
          <w:kern w:val="2"/>
          <w:sz w:val="21"/>
          <w:szCs w:val="21"/>
          <w:highlight w:val="none"/>
          <w:u w:val="single"/>
          <w:lang w:val="en-US" w:eastAsia="zh-CN" w:bidi="ar"/>
        </w:rPr>
        <w:t xml:space="preserve">       工程竣工图纸、工程验收资料   。       </w:t>
      </w:r>
    </w:p>
    <w:p w14:paraId="1FFF3D10">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（2）承包人提供文件的期限：</w:t>
      </w:r>
      <w:r>
        <w:rPr>
          <w:rFonts w:hint="eastAsia" w:ascii="宋体" w:hAnsi="宋体" w:eastAsia="宋体" w:cs="宋体"/>
          <w:color w:val="000000"/>
          <w:kern w:val="2"/>
          <w:sz w:val="21"/>
          <w:szCs w:val="21"/>
          <w:highlight w:val="none"/>
          <w:u w:val="single"/>
          <w:lang w:val="en-US" w:eastAsia="zh-CN" w:bidi="ar"/>
        </w:rPr>
        <w:t xml:space="preserve">  竣工验收完成后15日历天。</w:t>
      </w:r>
    </w:p>
    <w:p w14:paraId="03A7E70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（3）承包人提供文件的数量：</w:t>
      </w:r>
      <w:r>
        <w:rPr>
          <w:rFonts w:hint="eastAsia" w:ascii="宋体" w:hAnsi="宋体" w:eastAsia="宋体" w:cs="宋体"/>
          <w:color w:val="000000"/>
          <w:kern w:val="2"/>
          <w:sz w:val="21"/>
          <w:szCs w:val="21"/>
          <w:highlight w:val="none"/>
          <w:u w:val="single"/>
          <w:lang w:val="en-US" w:eastAsia="zh-CN" w:bidi="ar"/>
        </w:rPr>
        <w:t xml:space="preserve">   3份（套）。</w:t>
      </w:r>
    </w:p>
    <w:p w14:paraId="2033E2A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（4）监理人批复承包人提供文件的期限：</w:t>
      </w:r>
      <w:r>
        <w:rPr>
          <w:rFonts w:hint="eastAsia" w:ascii="宋体" w:hAnsi="宋体" w:eastAsia="宋体" w:cs="宋体"/>
          <w:color w:val="000000"/>
          <w:kern w:val="2"/>
          <w:sz w:val="21"/>
          <w:szCs w:val="21"/>
          <w:highlight w:val="none"/>
          <w:u w:val="single"/>
          <w:lang w:val="en-US" w:eastAsia="zh-CN" w:bidi="ar"/>
        </w:rPr>
        <w:t xml:space="preserve">     提供文件后15日内。         </w:t>
      </w:r>
      <w:r>
        <w:rPr>
          <w:rFonts w:hint="eastAsia" w:ascii="宋体" w:hAnsi="宋体" w:eastAsia="宋体" w:cs="宋体"/>
          <w:color w:val="000000"/>
          <w:kern w:val="2"/>
          <w:sz w:val="21"/>
          <w:szCs w:val="21"/>
          <w:highlight w:val="none"/>
          <w:lang w:val="en-US" w:eastAsia="zh-CN" w:bidi="ar"/>
        </w:rPr>
        <w:t>。</w:t>
      </w:r>
    </w:p>
    <w:p w14:paraId="3412E58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（5）其他约定：</w:t>
      </w:r>
      <w:r>
        <w:rPr>
          <w:rFonts w:hint="eastAsia" w:ascii="宋体" w:hAnsi="宋体" w:eastAsia="宋体" w:cs="宋体"/>
          <w:color w:val="000000"/>
          <w:kern w:val="2"/>
          <w:sz w:val="21"/>
          <w:szCs w:val="21"/>
          <w:highlight w:val="none"/>
          <w:u w:val="single"/>
          <w:lang w:val="en-US" w:eastAsia="zh-CN" w:bidi="ar"/>
        </w:rPr>
        <w:t xml:space="preserve">      /   。                                                 </w:t>
      </w:r>
    </w:p>
    <w:p w14:paraId="220B124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1.6.3 图纸的修改</w:t>
      </w:r>
    </w:p>
    <w:p w14:paraId="693F0EE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监理人应当按照合同条款第1.6.1（2）目约定的有合同约束力的图纸供应计划，签发图纸修改图给承包人。</w:t>
      </w:r>
    </w:p>
    <w:p w14:paraId="7D81197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64" w:name="_Toc9520"/>
      <w:r>
        <w:rPr>
          <w:rFonts w:hint="eastAsia" w:ascii="宋体" w:hAnsi="宋体" w:eastAsia="宋体" w:cs="宋体"/>
          <w:b w:val="0"/>
          <w:bCs w:val="0"/>
          <w:color w:val="000000"/>
          <w:kern w:val="0"/>
          <w:sz w:val="21"/>
          <w:szCs w:val="21"/>
          <w:highlight w:val="none"/>
          <w:u w:val="single"/>
          <w:lang w:val="en-US" w:eastAsia="zh-CN" w:bidi="ar"/>
        </w:rPr>
        <w:t>1.7 联 络</w:t>
      </w:r>
      <w:bookmarkEnd w:id="564"/>
    </w:p>
    <w:p w14:paraId="1233684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1.7.2联络来往函件的送达和接收</w:t>
      </w:r>
    </w:p>
    <w:p w14:paraId="1E36272B">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（1）联络来往信函的送达期限：合同约定了发出期限的，送达期限为合同约定的发出期限后的24小时内；合同约定了通知、提供或者报送期限的，通知、提供或者报送期限即为送达期限。</w:t>
      </w:r>
    </w:p>
    <w:p w14:paraId="6999423C">
      <w:pPr>
        <w:keepNext w:val="0"/>
        <w:keepLines w:val="0"/>
        <w:widowControl w:val="0"/>
        <w:suppressLineNumbers w:val="0"/>
        <w:spacing w:before="0" w:beforeAutospacing="0" w:after="0" w:afterAutospacing="0"/>
        <w:ind w:left="0" w:right="0" w:firstLine="315" w:firstLineChars="15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（2）发包人指定的接收地点：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1DF6EF08">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3849ED56">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（4）监理人指定的接收地点：</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7091687F">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（5）监理人指定的接收人为：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5E1C837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1FE92ACA">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7EE0545A">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74FE929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565" w:name="_Toc13919"/>
      <w:bookmarkStart w:id="566" w:name="_Toc30619"/>
      <w:bookmarkStart w:id="567" w:name="_Toc1976"/>
      <w:bookmarkStart w:id="568" w:name="_Toc5690"/>
      <w:bookmarkStart w:id="569" w:name="_Toc28129"/>
      <w:r>
        <w:rPr>
          <w:rFonts w:hint="eastAsia" w:ascii="宋体" w:hAnsi="宋体" w:eastAsia="宋体" w:cs="宋体"/>
          <w:b w:val="0"/>
          <w:bCs w:val="0"/>
          <w:color w:val="000000"/>
          <w:kern w:val="0"/>
          <w:sz w:val="21"/>
          <w:szCs w:val="21"/>
          <w:highlight w:val="none"/>
          <w:lang w:val="en-US" w:eastAsia="zh-CN" w:bidi="ar"/>
        </w:rPr>
        <w:t>2. 发包人义务</w:t>
      </w:r>
      <w:bookmarkEnd w:id="565"/>
      <w:bookmarkEnd w:id="566"/>
      <w:bookmarkEnd w:id="567"/>
      <w:bookmarkEnd w:id="568"/>
      <w:bookmarkEnd w:id="569"/>
    </w:p>
    <w:p w14:paraId="512B9AA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70" w:name="_Toc17451"/>
      <w:r>
        <w:rPr>
          <w:rFonts w:hint="eastAsia" w:ascii="宋体" w:hAnsi="宋体" w:eastAsia="宋体" w:cs="宋体"/>
          <w:b w:val="0"/>
          <w:bCs w:val="0"/>
          <w:color w:val="000000"/>
          <w:kern w:val="0"/>
          <w:sz w:val="21"/>
          <w:szCs w:val="21"/>
          <w:highlight w:val="none"/>
          <w:u w:val="single"/>
          <w:lang w:val="en-US" w:eastAsia="zh-CN" w:bidi="ar"/>
        </w:rPr>
        <w:t>2.3 提供施工场地</w:t>
      </w:r>
      <w:bookmarkEnd w:id="570"/>
    </w:p>
    <w:p w14:paraId="78E9CC1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施工场地应当在监理人发出的开工通知中载明的开工日期前</w:t>
      </w:r>
      <w:r>
        <w:rPr>
          <w:rFonts w:hint="eastAsia" w:ascii="宋体" w:hAnsi="宋体" w:eastAsia="宋体" w:cs="宋体"/>
          <w:color w:val="000000"/>
          <w:kern w:val="2"/>
          <w:sz w:val="21"/>
          <w:szCs w:val="21"/>
          <w:highlight w:val="none"/>
          <w:u w:val="single"/>
          <w:lang w:val="en-US" w:eastAsia="zh-CN" w:bidi="ar"/>
        </w:rPr>
        <w:t xml:space="preserve">  7 </w:t>
      </w:r>
      <w:r>
        <w:rPr>
          <w:rFonts w:hint="eastAsia" w:ascii="宋体" w:hAnsi="宋体" w:eastAsia="宋体" w:cs="宋体"/>
          <w:color w:val="000000"/>
          <w:kern w:val="2"/>
          <w:sz w:val="21"/>
          <w:szCs w:val="21"/>
          <w:highlight w:val="none"/>
          <w:lang w:val="en-US" w:eastAsia="zh-CN" w:bidi="ar"/>
        </w:rPr>
        <w:t>天具备施工条件并移交给承包人，具体施工条件在 “技术标准和要求”中约定。发包人最迟应当在移交施工场地的同时向协助承包人向有关部门获取施工场地内地下管线和地下设施等有关资料，资料的真实、准确和完整由承包人负责。</w:t>
      </w:r>
    </w:p>
    <w:p w14:paraId="161599B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71" w:name="_Toc17499"/>
      <w:r>
        <w:rPr>
          <w:rFonts w:hint="eastAsia" w:ascii="宋体" w:hAnsi="宋体" w:eastAsia="宋体" w:cs="宋体"/>
          <w:b w:val="0"/>
          <w:bCs w:val="0"/>
          <w:color w:val="000000"/>
          <w:kern w:val="0"/>
          <w:sz w:val="21"/>
          <w:szCs w:val="21"/>
          <w:highlight w:val="none"/>
          <w:u w:val="single"/>
          <w:lang w:val="en-US" w:eastAsia="zh-CN" w:bidi="ar"/>
        </w:rPr>
        <w:t>2.5 组织设计交底</w:t>
      </w:r>
      <w:bookmarkEnd w:id="571"/>
    </w:p>
    <w:p w14:paraId="25D0494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协助承包人与设计人在合同条款11.1.1项约定的开工日期前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4453A1E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kern w:val="0"/>
          <w:sz w:val="21"/>
          <w:szCs w:val="21"/>
          <w:highlight w:val="none"/>
          <w:u w:val="single"/>
          <w:lang w:val="en-US" w:eastAsia="zh-CN" w:bidi="ar-SA"/>
        </w:rPr>
      </w:pPr>
      <w:bookmarkStart w:id="572" w:name="_Toc15903"/>
      <w:r>
        <w:rPr>
          <w:rFonts w:hint="eastAsia" w:ascii="宋体" w:hAnsi="宋体" w:eastAsia="宋体" w:cs="宋体"/>
          <w:b w:val="0"/>
          <w:bCs w:val="0"/>
          <w:color w:val="000000"/>
          <w:kern w:val="0"/>
          <w:sz w:val="21"/>
          <w:szCs w:val="21"/>
          <w:highlight w:val="none"/>
          <w:u w:val="single"/>
          <w:lang w:val="en-US" w:eastAsia="zh-CN" w:bidi="ar"/>
        </w:rPr>
        <w:t>2.8向承包人提交支付担保（本项目无需向承包人提交支付担保）</w:t>
      </w:r>
      <w:bookmarkEnd w:id="572"/>
    </w:p>
    <w:p w14:paraId="348B817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73" w:name="_Toc20749"/>
      <w:r>
        <w:rPr>
          <w:rFonts w:hint="eastAsia" w:ascii="宋体" w:hAnsi="宋体" w:eastAsia="宋体" w:cs="宋体"/>
          <w:b w:val="0"/>
          <w:bCs w:val="0"/>
          <w:color w:val="000000"/>
          <w:kern w:val="0"/>
          <w:sz w:val="21"/>
          <w:szCs w:val="21"/>
          <w:highlight w:val="none"/>
          <w:u w:val="single"/>
          <w:lang w:val="en-US" w:eastAsia="zh-CN" w:bidi="ar"/>
        </w:rPr>
        <w:t>2.11 其他义务</w:t>
      </w:r>
      <w:bookmarkEnd w:id="573"/>
    </w:p>
    <w:p w14:paraId="68FA913A">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484189A1">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（2）发包人应当履行合同约定的其他义务以及下述义务： /</w:t>
      </w:r>
    </w:p>
    <w:p w14:paraId="76A85B7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574" w:name="_Toc8483"/>
      <w:bookmarkStart w:id="575" w:name="_Toc16796"/>
      <w:bookmarkStart w:id="576" w:name="_Toc18951"/>
      <w:bookmarkStart w:id="577" w:name="_Toc2563"/>
      <w:bookmarkStart w:id="578" w:name="_Toc9945"/>
      <w:r>
        <w:rPr>
          <w:rFonts w:hint="eastAsia" w:ascii="宋体" w:hAnsi="宋体" w:eastAsia="宋体" w:cs="宋体"/>
          <w:b w:val="0"/>
          <w:bCs w:val="0"/>
          <w:color w:val="000000"/>
          <w:kern w:val="0"/>
          <w:sz w:val="21"/>
          <w:szCs w:val="21"/>
          <w:highlight w:val="none"/>
          <w:lang w:val="en-US" w:eastAsia="zh-CN" w:bidi="ar"/>
        </w:rPr>
        <w:t>3. 监理人</w:t>
      </w:r>
      <w:bookmarkEnd w:id="574"/>
      <w:bookmarkEnd w:id="575"/>
      <w:bookmarkEnd w:id="576"/>
      <w:bookmarkEnd w:id="577"/>
      <w:bookmarkEnd w:id="578"/>
    </w:p>
    <w:p w14:paraId="3F82F76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79" w:name="_Toc29322"/>
      <w:r>
        <w:rPr>
          <w:rFonts w:hint="eastAsia" w:ascii="宋体" w:hAnsi="宋体" w:eastAsia="宋体" w:cs="宋体"/>
          <w:b w:val="0"/>
          <w:bCs w:val="0"/>
          <w:color w:val="000000"/>
          <w:kern w:val="0"/>
          <w:sz w:val="21"/>
          <w:szCs w:val="21"/>
          <w:highlight w:val="none"/>
          <w:u w:val="single"/>
          <w:lang w:val="en-US" w:eastAsia="zh-CN" w:bidi="ar"/>
        </w:rPr>
        <w:t>3.1 监理人的职责和权力</w:t>
      </w:r>
      <w:bookmarkEnd w:id="579"/>
    </w:p>
    <w:p w14:paraId="3393A58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3.1.1须经发包人批准行使的权力：</w:t>
      </w:r>
      <w:r>
        <w:rPr>
          <w:rFonts w:hint="eastAsia" w:ascii="宋体" w:hAnsi="宋体" w:eastAsia="宋体" w:cs="宋体"/>
          <w:kern w:val="2"/>
          <w:sz w:val="21"/>
          <w:szCs w:val="21"/>
          <w:highlight w:val="none"/>
          <w:u w:val="single"/>
          <w:lang w:val="en-US" w:eastAsia="zh-CN" w:bidi="ar"/>
        </w:rPr>
        <w:t>所有涉及费用变化的工程变更、洽商、索赔</w:t>
      </w:r>
      <w:r>
        <w:rPr>
          <w:rFonts w:hint="eastAsia" w:ascii="宋体" w:hAnsi="宋体" w:eastAsia="宋体" w:cs="宋体"/>
          <w:color w:val="000000"/>
          <w:kern w:val="2"/>
          <w:sz w:val="21"/>
          <w:szCs w:val="21"/>
          <w:highlight w:val="none"/>
          <w:lang w:val="en-US" w:eastAsia="zh-CN" w:bidi="ar"/>
        </w:rPr>
        <w:t>。不管通用合同条款第3.1.1项如何约定，监理人履行须经发包人批准行使的权力时，应当向承包人出示其行使该权力已经取得发包人批准的文件。</w:t>
      </w:r>
    </w:p>
    <w:p w14:paraId="4F7BC25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80" w:name="_Toc1195"/>
      <w:r>
        <w:rPr>
          <w:rFonts w:hint="eastAsia" w:ascii="宋体" w:hAnsi="宋体" w:eastAsia="宋体" w:cs="宋体"/>
          <w:b w:val="0"/>
          <w:bCs w:val="0"/>
          <w:color w:val="000000"/>
          <w:kern w:val="0"/>
          <w:sz w:val="21"/>
          <w:szCs w:val="21"/>
          <w:highlight w:val="none"/>
          <w:u w:val="single"/>
          <w:lang w:val="en-US" w:eastAsia="zh-CN" w:bidi="ar"/>
        </w:rPr>
        <w:t>3.3 监理人员</w:t>
      </w:r>
      <w:bookmarkEnd w:id="580"/>
    </w:p>
    <w:p w14:paraId="5F47E50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3.3.4 总监理工程师不应将通用条款中的第3.5款约定应由总监理工程师作出确定的权力授权或者委托给其他监理人员。</w:t>
      </w:r>
    </w:p>
    <w:p w14:paraId="59E54D3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81" w:name="_Toc6487"/>
      <w:r>
        <w:rPr>
          <w:rFonts w:hint="eastAsia" w:ascii="宋体" w:hAnsi="宋体" w:eastAsia="宋体" w:cs="宋体"/>
          <w:b w:val="0"/>
          <w:bCs w:val="0"/>
          <w:color w:val="000000"/>
          <w:kern w:val="0"/>
          <w:sz w:val="21"/>
          <w:szCs w:val="21"/>
          <w:highlight w:val="none"/>
          <w:u w:val="single"/>
          <w:lang w:val="en-US" w:eastAsia="zh-CN" w:bidi="ar"/>
        </w:rPr>
        <w:t>3.4 监理人的指示</w:t>
      </w:r>
      <w:bookmarkEnd w:id="581"/>
    </w:p>
    <w:p w14:paraId="1902496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3.4.4除通用合同条款已有的专门约定外，承包人只能从总监理工程师或按第3.3.1项授权的监理人员处取得指示，发包人应当通过监理人向承包人发出指示。</w:t>
      </w:r>
    </w:p>
    <w:p w14:paraId="04B50A4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82" w:name="_Toc12183"/>
      <w:r>
        <w:rPr>
          <w:rFonts w:hint="eastAsia" w:ascii="宋体" w:hAnsi="宋体" w:eastAsia="宋体" w:cs="宋体"/>
          <w:b w:val="0"/>
          <w:bCs w:val="0"/>
          <w:color w:val="000000"/>
          <w:kern w:val="0"/>
          <w:sz w:val="21"/>
          <w:szCs w:val="21"/>
          <w:highlight w:val="none"/>
          <w:u w:val="single"/>
          <w:lang w:val="en-US" w:eastAsia="zh-CN" w:bidi="ar"/>
        </w:rPr>
        <w:t>3.6 监理人的宽恕</w:t>
      </w:r>
      <w:bookmarkEnd w:id="582"/>
    </w:p>
    <w:p w14:paraId="3CCBCD9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或者发包人就承包人对合同约定的任何责任和义务的某种违约行为的宽恕，不影响监理人和发包人在此后的任何时间严格按合同约定处理承包人的其他违约行为，也不意味发包人放弃合同约定的发包人与上述违约有关的任何权利和赔偿要求。</w:t>
      </w:r>
    </w:p>
    <w:p w14:paraId="3D68FE2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583" w:name="_Toc4027"/>
      <w:bookmarkStart w:id="584" w:name="_Toc18176"/>
      <w:bookmarkStart w:id="585" w:name="_Toc31740"/>
      <w:bookmarkStart w:id="586" w:name="_Toc5665"/>
      <w:bookmarkStart w:id="587" w:name="_Toc17506"/>
      <w:r>
        <w:rPr>
          <w:rFonts w:hint="eastAsia" w:ascii="宋体" w:hAnsi="宋体" w:eastAsia="宋体" w:cs="宋体"/>
          <w:b w:val="0"/>
          <w:bCs w:val="0"/>
          <w:color w:val="000000"/>
          <w:kern w:val="0"/>
          <w:sz w:val="21"/>
          <w:szCs w:val="21"/>
          <w:highlight w:val="none"/>
          <w:lang w:val="en-US" w:eastAsia="zh-CN" w:bidi="ar"/>
        </w:rPr>
        <w:t>4. 承包人</w:t>
      </w:r>
      <w:bookmarkEnd w:id="583"/>
      <w:bookmarkEnd w:id="584"/>
      <w:bookmarkEnd w:id="585"/>
      <w:bookmarkEnd w:id="586"/>
      <w:bookmarkEnd w:id="587"/>
    </w:p>
    <w:p w14:paraId="236110D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88" w:name="_Toc26518"/>
      <w:r>
        <w:rPr>
          <w:rFonts w:hint="eastAsia" w:ascii="宋体" w:hAnsi="宋体" w:eastAsia="宋体" w:cs="宋体"/>
          <w:b w:val="0"/>
          <w:bCs w:val="0"/>
          <w:color w:val="000000"/>
          <w:kern w:val="0"/>
          <w:sz w:val="21"/>
          <w:szCs w:val="21"/>
          <w:highlight w:val="none"/>
          <w:u w:val="single"/>
          <w:lang w:val="en-US" w:eastAsia="zh-CN" w:bidi="ar"/>
        </w:rPr>
        <w:t>4.1 承包人的一般义务</w:t>
      </w:r>
      <w:bookmarkEnd w:id="588"/>
    </w:p>
    <w:p w14:paraId="0012442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5F8C72C4">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4.1.8为他人提供方便</w:t>
      </w:r>
    </w:p>
    <w:p w14:paraId="3A5D967C">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（1）承包人应当对在施工场地或者附近实施与合同工程有关的其他工作的独立承包人履行管理、协调、配合、照管和服务义务，由此发生的费用由承包人全部负责。</w:t>
      </w:r>
    </w:p>
    <w:p w14:paraId="2E539611">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（2）承包人还应按监理人指示为独立承包人以外的他人在施工场地或者附近实施与合同工程有关的其他工作提供可能的条件，可能发生费用由监理人按第3.5款商定或者确定。</w:t>
      </w:r>
    </w:p>
    <w:p w14:paraId="623052E5">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4.1.10其他义务  </w:t>
      </w:r>
    </w:p>
    <w:p w14:paraId="41B4012D">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eastAsia="宋体" w:cs="宋体"/>
          <w:kern w:val="2"/>
          <w:sz w:val="21"/>
          <w:szCs w:val="21"/>
          <w:highlight w:val="none"/>
          <w:u w:val="single"/>
          <w:lang w:val="en-US" w:eastAsia="zh-CN" w:bidi="ar"/>
        </w:rPr>
        <w:t>工程大样图及加工图</w:t>
      </w:r>
      <w:r>
        <w:rPr>
          <w:rFonts w:hint="eastAsia" w:ascii="宋体" w:hAnsi="宋体" w:eastAsia="宋体" w:cs="宋体"/>
          <w:color w:val="000000"/>
          <w:kern w:val="2"/>
          <w:sz w:val="21"/>
          <w:szCs w:val="21"/>
          <w:highlight w:val="none"/>
          <w:lang w:val="en-US" w:eastAsia="zh-CN" w:bidi="ar"/>
        </w:rPr>
        <w:t>。</w:t>
      </w:r>
    </w:p>
    <w:p w14:paraId="10B456A8">
      <w:pPr>
        <w:keepNext w:val="0"/>
        <w:keepLines w:val="0"/>
        <w:widowControl w:val="0"/>
        <w:suppressLineNumbers w:val="0"/>
        <w:spacing w:before="0" w:beforeAutospacing="0" w:after="0" w:afterAutospacing="0" w:line="400" w:lineRule="exact"/>
        <w:ind w:left="0" w:right="0" w:firstLine="315" w:firstLineChars="15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（2）承包人应履行合同约定的其他义务以及下述义务</w:t>
      </w:r>
      <w:r>
        <w:rPr>
          <w:rFonts w:hint="eastAsia" w:ascii="宋体" w:hAnsi="宋体" w:eastAsia="宋体" w:cs="宋体"/>
          <w:color w:val="000000"/>
          <w:kern w:val="2"/>
          <w:sz w:val="21"/>
          <w:szCs w:val="21"/>
          <w:highlight w:val="none"/>
          <w:u w:val="single"/>
          <w:lang w:val="en-US" w:eastAsia="zh-CN" w:bidi="ar"/>
        </w:rPr>
        <w:t>：/。</w:t>
      </w:r>
    </w:p>
    <w:p w14:paraId="08D0A5A4">
      <w:pPr>
        <w:keepNext w:val="0"/>
        <w:keepLines w:val="0"/>
        <w:widowControl w:val="0"/>
        <w:suppressLineNumbers w:val="0"/>
        <w:spacing w:before="0" w:beforeAutospacing="0" w:after="0" w:afterAutospacing="0" w:line="400" w:lineRule="exact"/>
        <w:ind w:left="0" w:right="0" w:firstLine="315" w:firstLineChars="150"/>
        <w:jc w:val="both"/>
        <w:outlineLvl w:val="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 履约担保 （本项目无履约担保）</w:t>
      </w:r>
    </w:p>
    <w:p w14:paraId="2A43B84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89" w:name="_Toc5219"/>
      <w:r>
        <w:rPr>
          <w:rFonts w:hint="eastAsia" w:ascii="宋体" w:hAnsi="宋体" w:eastAsia="宋体" w:cs="宋体"/>
          <w:color w:val="000000"/>
          <w:kern w:val="2"/>
          <w:sz w:val="21"/>
          <w:szCs w:val="21"/>
          <w:highlight w:val="none"/>
          <w:lang w:val="en-US" w:eastAsia="zh-CN" w:bidi="ar"/>
        </w:rPr>
        <w:t>4.2.1 履约担保的格式和金额</w:t>
      </w:r>
      <w:bookmarkEnd w:id="589"/>
    </w:p>
    <w:p w14:paraId="65B1029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EF07A16">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90" w:name="_Toc22862"/>
      <w:r>
        <w:rPr>
          <w:rFonts w:hint="eastAsia" w:ascii="宋体" w:hAnsi="宋体" w:eastAsia="宋体" w:cs="宋体"/>
          <w:color w:val="000000"/>
          <w:kern w:val="2"/>
          <w:sz w:val="21"/>
          <w:szCs w:val="21"/>
          <w:highlight w:val="none"/>
          <w:lang w:val="en-US" w:eastAsia="zh-CN" w:bidi="ar"/>
        </w:rPr>
        <w:t>4.2.2 履约担保的有效期</w:t>
      </w:r>
      <w:bookmarkEnd w:id="590"/>
    </w:p>
    <w:p w14:paraId="265780A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7BE5B3A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91" w:name="_Toc12103"/>
      <w:r>
        <w:rPr>
          <w:rFonts w:hint="eastAsia" w:ascii="宋体" w:hAnsi="宋体" w:eastAsia="宋体" w:cs="宋体"/>
          <w:color w:val="000000"/>
          <w:kern w:val="2"/>
          <w:sz w:val="21"/>
          <w:szCs w:val="21"/>
          <w:highlight w:val="none"/>
          <w:lang w:val="en-US" w:eastAsia="zh-CN" w:bidi="ar"/>
        </w:rPr>
        <w:t>4.2.3 履约担保的退还</w:t>
      </w:r>
      <w:bookmarkEnd w:id="591"/>
    </w:p>
    <w:p w14:paraId="15E70EC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履约担保应在监理人向承包人颁发（出具）工程接收证书之日后28天内退还给承包人。发包人不承担承包人与履约担保有关的任何利息或其他类似的费用或者收益。</w:t>
      </w:r>
    </w:p>
    <w:p w14:paraId="7F7599B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92" w:name="_Toc27421"/>
      <w:r>
        <w:rPr>
          <w:rFonts w:hint="eastAsia" w:ascii="宋体" w:hAnsi="宋体" w:eastAsia="宋体" w:cs="宋体"/>
          <w:color w:val="000000"/>
          <w:kern w:val="2"/>
          <w:sz w:val="21"/>
          <w:szCs w:val="21"/>
          <w:highlight w:val="none"/>
          <w:lang w:val="en-US" w:eastAsia="zh-CN" w:bidi="ar"/>
        </w:rPr>
        <w:t>4.2.4 通知义务</w:t>
      </w:r>
      <w:bookmarkEnd w:id="592"/>
    </w:p>
    <w:p w14:paraId="0188D17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71F5C31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93" w:name="_Toc14983"/>
      <w:r>
        <w:rPr>
          <w:rFonts w:hint="eastAsia" w:ascii="宋体" w:hAnsi="宋体" w:eastAsia="宋体" w:cs="宋体"/>
          <w:b w:val="0"/>
          <w:bCs w:val="0"/>
          <w:color w:val="000000"/>
          <w:kern w:val="0"/>
          <w:sz w:val="21"/>
          <w:szCs w:val="21"/>
          <w:highlight w:val="none"/>
          <w:u w:val="single"/>
          <w:lang w:val="en-US" w:eastAsia="zh-CN" w:bidi="ar"/>
        </w:rPr>
        <w:t>4.3 分包</w:t>
      </w:r>
      <w:bookmarkEnd w:id="593"/>
      <w:r>
        <w:rPr>
          <w:rFonts w:hint="eastAsia" w:ascii="宋体" w:hAnsi="宋体" w:eastAsia="宋体" w:cs="宋体"/>
          <w:b w:val="0"/>
          <w:bCs w:val="0"/>
          <w:color w:val="000000"/>
          <w:kern w:val="0"/>
          <w:sz w:val="21"/>
          <w:szCs w:val="21"/>
          <w:highlight w:val="none"/>
          <w:u w:val="single"/>
          <w:lang w:val="en-US" w:eastAsia="zh-CN" w:bidi="ar"/>
        </w:rPr>
        <w:t xml:space="preserve"> </w:t>
      </w:r>
    </w:p>
    <w:p w14:paraId="1675E802">
      <w:pPr>
        <w:spacing w:beforeLines="0" w:afterLines="0"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4.3.2发包人同意承包人分包的非主体、非关键性工作见投标函附录。除通用合同条款第4.3款的约定外，分包还应遵循以下约定：</w:t>
      </w:r>
    </w:p>
    <w:p w14:paraId="465FE94F">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4308BFCE">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（2）发包人在工程量清单中给定暂估价的专业工程，包括从暂列金额开支的专业工程，</w:t>
      </w:r>
      <w:r>
        <w:rPr>
          <w:rFonts w:hint="eastAsia" w:ascii="宋体" w:hAnsi="宋体" w:eastAsia="宋体" w:cs="宋体"/>
          <w:color w:val="000000"/>
          <w:sz w:val="21"/>
          <w:szCs w:val="24"/>
          <w:highlight w:val="none"/>
        </w:rPr>
        <w:t>达到依法应当招标的规模标准的，以及虽未达到规定的规模标准但合同中约定采用分包方式或者招标方式实施的，应当按专用合同条款第15.8.1项的约定，</w:t>
      </w:r>
      <w:r>
        <w:rPr>
          <w:rFonts w:hint="eastAsia" w:ascii="宋体" w:hAnsi="宋体" w:eastAsia="宋体" w:cs="宋体"/>
          <w:color w:val="000000"/>
          <w:sz w:val="21"/>
          <w:szCs w:val="21"/>
          <w:highlight w:val="none"/>
        </w:rPr>
        <w:t>由发包人和承包人以招标方式确定专业分包人。</w:t>
      </w:r>
      <w:r>
        <w:rPr>
          <w:rFonts w:hint="eastAsia" w:ascii="宋体" w:hAnsi="宋体" w:eastAsia="宋体" w:cs="宋体"/>
          <w:color w:val="000000"/>
          <w:sz w:val="21"/>
          <w:szCs w:val="24"/>
          <w:highlight w:val="none"/>
        </w:rPr>
        <w:t>除项目审批部门有特别核准外，暂估价的专业工程的招标应当采用与施工总承包同样的招标方式。</w:t>
      </w:r>
    </w:p>
    <w:p w14:paraId="0581DE8F">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（3）在相关分包合同签订并报送有关建设行政主管部门备案后7天内，承包人应当将一份副本提交给监理人，承包人应保障分包工作不得再次分包。</w:t>
      </w:r>
    </w:p>
    <w:p w14:paraId="24CAC8BF">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分包工程价款由承包人与分包人（包括专业分包人）结算。未经承包人同意，发包人不得以任何形式向分包人（包括专业分包人）支付相关分包合同项下的任何工程款项，支付农民工工资除外。因发包人未经承包人同意直接向分包人（包括专业分包人）支付相关分包合同项下的任何工程款项而影响承包人工作的，所造成的承包人费用增加和（或）延误的工期由发包人承担。</w:t>
      </w:r>
    </w:p>
    <w:p w14:paraId="4CFD3DFC">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（5）未经发包人和监理人审批同意的分包工程和分包人，发包人有权拒绝验收分包工程和支付相应款项，由此引起的承包人费用增加和（或）延误的工期由承包人承担。</w:t>
      </w:r>
    </w:p>
    <w:p w14:paraId="49388157">
      <w:pPr>
        <w:widowControl w:val="0"/>
        <w:spacing w:after="120" w:line="480" w:lineRule="exact"/>
        <w:ind w:left="0" w:leftChars="0" w:firstLine="0" w:firstLineChars="0"/>
        <w:jc w:val="both"/>
        <w:rPr>
          <w:rFonts w:hint="eastAsia" w:ascii="宋体" w:hAnsi="宋体" w:eastAsia="宋体" w:cs="宋体"/>
          <w:color w:val="000000"/>
          <w:kern w:val="2"/>
          <w:sz w:val="21"/>
          <w:szCs w:val="21"/>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 xml:space="preserve">   </w:t>
      </w:r>
      <w:r>
        <w:rPr>
          <w:rFonts w:hint="eastAsia" w:ascii="宋体" w:hAnsi="宋体" w:eastAsia="宋体" w:cs="宋体"/>
          <w:color w:val="000000"/>
          <w:kern w:val="2"/>
          <w:sz w:val="21"/>
          <w:szCs w:val="21"/>
          <w:highlight w:val="none"/>
          <w:lang w:val="en-US" w:eastAsia="zh-CN" w:bidi="ar-SA"/>
        </w:rPr>
        <w:t>（6）承包人不得以任何理由（不得以发包人未按时支付工程款为由）拖欠材料供应商的材料款。</w:t>
      </w:r>
    </w:p>
    <w:p w14:paraId="1D8E3AA9">
      <w:pPr>
        <w:widowControl w:val="0"/>
        <w:spacing w:after="120" w:line="480" w:lineRule="exact"/>
        <w:ind w:left="0" w:leftChars="0" w:firstLine="0" w:firstLineChars="0"/>
        <w:jc w:val="both"/>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    （7）一定要给付农民工工资，要求承包方必须及时给付农民工工资，具体到每一个人，不得给付包工头。</w:t>
      </w:r>
    </w:p>
    <w:p w14:paraId="2134234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94" w:name="_Toc20214"/>
      <w:r>
        <w:rPr>
          <w:rFonts w:hint="eastAsia" w:ascii="宋体" w:hAnsi="宋体" w:eastAsia="宋体" w:cs="宋体"/>
          <w:b w:val="0"/>
          <w:bCs w:val="0"/>
          <w:color w:val="000000"/>
          <w:kern w:val="0"/>
          <w:sz w:val="21"/>
          <w:szCs w:val="21"/>
          <w:highlight w:val="none"/>
          <w:u w:val="single"/>
          <w:lang w:val="en-US" w:eastAsia="zh-CN" w:bidi="ar"/>
        </w:rPr>
        <w:t>4.5 承包人项目经理</w:t>
      </w:r>
      <w:bookmarkEnd w:id="594"/>
    </w:p>
    <w:p w14:paraId="588E00C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3C2AFF5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595" w:name="_Toc10069"/>
      <w:r>
        <w:rPr>
          <w:rFonts w:hint="eastAsia" w:ascii="宋体" w:hAnsi="宋体" w:eastAsia="宋体" w:cs="宋体"/>
          <w:b w:val="0"/>
          <w:bCs w:val="0"/>
          <w:color w:val="000000"/>
          <w:kern w:val="0"/>
          <w:sz w:val="21"/>
          <w:szCs w:val="21"/>
          <w:highlight w:val="none"/>
          <w:u w:val="single"/>
          <w:lang w:val="en-US" w:eastAsia="zh-CN" w:bidi="ar"/>
        </w:rPr>
        <w:t>4.11 不利物质条件</w:t>
      </w:r>
      <w:bookmarkEnd w:id="595"/>
    </w:p>
    <w:p w14:paraId="648CE6B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4.11.1不利物质条件的范围：</w:t>
      </w:r>
      <w:r>
        <w:rPr>
          <w:rFonts w:hint="eastAsia" w:ascii="宋体" w:hAnsi="宋体" w:eastAsia="宋体" w:cs="宋体"/>
          <w:color w:val="000000"/>
          <w:kern w:val="2"/>
          <w:sz w:val="21"/>
          <w:szCs w:val="21"/>
          <w:highlight w:val="none"/>
          <w:u w:val="single"/>
          <w:lang w:val="en-US" w:eastAsia="zh-CN" w:bidi="ar"/>
        </w:rPr>
        <w:t xml:space="preserve">     /。                                 </w:t>
      </w:r>
    </w:p>
    <w:p w14:paraId="67EAF68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596" w:name="_Toc19256"/>
      <w:bookmarkStart w:id="597" w:name="_Toc31138"/>
      <w:bookmarkStart w:id="598" w:name="_Toc3525"/>
      <w:bookmarkStart w:id="599" w:name="_Toc8963"/>
      <w:bookmarkStart w:id="600" w:name="_Toc17440"/>
      <w:r>
        <w:rPr>
          <w:rFonts w:hint="eastAsia" w:ascii="宋体" w:hAnsi="宋体" w:eastAsia="宋体" w:cs="宋体"/>
          <w:b w:val="0"/>
          <w:bCs w:val="0"/>
          <w:color w:val="000000"/>
          <w:kern w:val="0"/>
          <w:sz w:val="21"/>
          <w:szCs w:val="21"/>
          <w:highlight w:val="none"/>
          <w:lang w:val="en-US" w:eastAsia="zh-CN" w:bidi="ar"/>
        </w:rPr>
        <w:t>5. 材料和工程设备</w:t>
      </w:r>
      <w:bookmarkEnd w:id="596"/>
      <w:bookmarkEnd w:id="597"/>
      <w:bookmarkEnd w:id="598"/>
      <w:bookmarkEnd w:id="599"/>
      <w:bookmarkEnd w:id="600"/>
    </w:p>
    <w:p w14:paraId="597CE09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01" w:name="_Toc1845"/>
      <w:r>
        <w:rPr>
          <w:rFonts w:hint="eastAsia" w:ascii="宋体" w:hAnsi="宋体" w:eastAsia="宋体" w:cs="宋体"/>
          <w:b w:val="0"/>
          <w:bCs w:val="0"/>
          <w:color w:val="000000"/>
          <w:kern w:val="0"/>
          <w:sz w:val="21"/>
          <w:szCs w:val="21"/>
          <w:highlight w:val="none"/>
          <w:u w:val="single"/>
          <w:lang w:val="en-US" w:eastAsia="zh-CN" w:bidi="ar"/>
        </w:rPr>
        <w:t>5.1 承包人提供的材料和工程设备</w:t>
      </w:r>
      <w:bookmarkEnd w:id="601"/>
    </w:p>
    <w:p w14:paraId="3545593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w:t>
      </w:r>
    </w:p>
    <w:p w14:paraId="7F5F972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5.1.2 承包人将由其提供的材料和工程设备的供货人及品种、规格、数量和供货时间等报送监理人审批的期限：</w:t>
      </w:r>
      <w:r>
        <w:rPr>
          <w:rFonts w:hint="eastAsia" w:ascii="宋体" w:hAnsi="宋体" w:eastAsia="宋体" w:cs="宋体"/>
          <w:color w:val="000000"/>
          <w:kern w:val="2"/>
          <w:sz w:val="21"/>
          <w:szCs w:val="21"/>
          <w:highlight w:val="none"/>
          <w:u w:val="single"/>
          <w:lang w:val="en-US" w:eastAsia="zh-CN" w:bidi="ar"/>
        </w:rPr>
        <w:t>开工前7日</w:t>
      </w:r>
      <w:r>
        <w:rPr>
          <w:rFonts w:hint="eastAsia" w:ascii="宋体" w:hAnsi="宋体" w:eastAsia="宋体" w:cs="宋体"/>
          <w:color w:val="000000"/>
          <w:kern w:val="2"/>
          <w:sz w:val="21"/>
          <w:szCs w:val="21"/>
          <w:highlight w:val="none"/>
          <w:lang w:val="en-US" w:eastAsia="zh-CN" w:bidi="ar"/>
        </w:rPr>
        <w:t xml:space="preserve">。 </w:t>
      </w:r>
    </w:p>
    <w:p w14:paraId="0CFF0D7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02" w:name="_Toc4104"/>
      <w:r>
        <w:rPr>
          <w:rFonts w:hint="eastAsia" w:ascii="宋体" w:hAnsi="宋体" w:eastAsia="宋体" w:cs="宋体"/>
          <w:b w:val="0"/>
          <w:bCs w:val="0"/>
          <w:color w:val="000000"/>
          <w:kern w:val="0"/>
          <w:sz w:val="21"/>
          <w:szCs w:val="21"/>
          <w:highlight w:val="none"/>
          <w:u w:val="single"/>
          <w:lang w:val="en-US" w:eastAsia="zh-CN" w:bidi="ar"/>
        </w:rPr>
        <w:t>5.2 发包人提供的材料和工程设备（本项目发包人无需提供材料和工程设备）</w:t>
      </w:r>
      <w:bookmarkEnd w:id="602"/>
    </w:p>
    <w:p w14:paraId="517E704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03" w:name="_Toc11303"/>
      <w:bookmarkStart w:id="604" w:name="_Toc31591"/>
      <w:bookmarkStart w:id="605" w:name="_Toc1426"/>
      <w:bookmarkStart w:id="606" w:name="_Toc23317"/>
      <w:bookmarkStart w:id="607" w:name="_Toc25609"/>
      <w:r>
        <w:rPr>
          <w:rFonts w:hint="eastAsia" w:ascii="宋体" w:hAnsi="宋体" w:eastAsia="宋体" w:cs="宋体"/>
          <w:b w:val="0"/>
          <w:bCs w:val="0"/>
          <w:color w:val="000000"/>
          <w:kern w:val="0"/>
          <w:sz w:val="21"/>
          <w:szCs w:val="21"/>
          <w:highlight w:val="none"/>
          <w:lang w:val="en-US" w:eastAsia="zh-CN" w:bidi="ar"/>
        </w:rPr>
        <w:t>6. 施工设备和临时设施</w:t>
      </w:r>
      <w:bookmarkEnd w:id="603"/>
      <w:bookmarkEnd w:id="604"/>
      <w:bookmarkEnd w:id="605"/>
      <w:bookmarkEnd w:id="606"/>
      <w:bookmarkEnd w:id="607"/>
    </w:p>
    <w:p w14:paraId="6EF49A59">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08" w:name="_Toc11907"/>
      <w:r>
        <w:rPr>
          <w:rFonts w:hint="eastAsia" w:ascii="宋体" w:hAnsi="宋体" w:eastAsia="宋体" w:cs="宋体"/>
          <w:b w:val="0"/>
          <w:bCs w:val="0"/>
          <w:color w:val="000000"/>
          <w:kern w:val="0"/>
          <w:sz w:val="21"/>
          <w:szCs w:val="21"/>
          <w:highlight w:val="none"/>
          <w:u w:val="single"/>
          <w:lang w:val="en-US" w:eastAsia="zh-CN" w:bidi="ar"/>
        </w:rPr>
        <w:t>6.1 承包人提供的施工设备和临时设施</w:t>
      </w:r>
      <w:bookmarkEnd w:id="608"/>
    </w:p>
    <w:p w14:paraId="45E53F2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6.1.2发包人承担修建临时设施的费用的范围：</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14EFFFB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需要发包人办理申请手续和承担相关费用的临时占地：</w:t>
      </w:r>
      <w:r>
        <w:rPr>
          <w:rFonts w:hint="eastAsia" w:ascii="宋体" w:hAnsi="宋体" w:eastAsia="宋体" w:cs="宋体"/>
          <w:color w:val="000000"/>
          <w:kern w:val="2"/>
          <w:sz w:val="21"/>
          <w:szCs w:val="21"/>
          <w:highlight w:val="none"/>
          <w:u w:val="single"/>
          <w:lang w:val="en-US" w:eastAsia="zh-CN" w:bidi="ar"/>
        </w:rPr>
        <w:t xml:space="preserve">   / 。                      </w:t>
      </w:r>
    </w:p>
    <w:p w14:paraId="015FB66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09" w:name="_Toc1487"/>
      <w:r>
        <w:rPr>
          <w:rFonts w:hint="eastAsia" w:ascii="宋体" w:hAnsi="宋体" w:eastAsia="宋体" w:cs="宋体"/>
          <w:b w:val="0"/>
          <w:bCs w:val="0"/>
          <w:color w:val="000000"/>
          <w:kern w:val="0"/>
          <w:sz w:val="21"/>
          <w:szCs w:val="21"/>
          <w:highlight w:val="none"/>
          <w:u w:val="single"/>
          <w:lang w:val="en-US" w:eastAsia="zh-CN" w:bidi="ar"/>
        </w:rPr>
        <w:t>6.2 发包人提供的施工设备和临时设施</w:t>
      </w:r>
      <w:bookmarkEnd w:id="609"/>
    </w:p>
    <w:p w14:paraId="6FB50F9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602B6F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发包人提供的施工设备和临时设施的运行、维护、拆除、清运费用的承担人：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7B80B70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10" w:name="_Toc32046"/>
      <w:r>
        <w:rPr>
          <w:rFonts w:hint="eastAsia" w:ascii="宋体" w:hAnsi="宋体" w:eastAsia="宋体" w:cs="宋体"/>
          <w:b w:val="0"/>
          <w:bCs w:val="0"/>
          <w:color w:val="000000"/>
          <w:kern w:val="0"/>
          <w:sz w:val="21"/>
          <w:szCs w:val="21"/>
          <w:highlight w:val="none"/>
          <w:u w:val="single"/>
          <w:lang w:val="en-US" w:eastAsia="zh-CN" w:bidi="ar"/>
        </w:rPr>
        <w:t>6.4 施工设备和临时设施专用于合同工程</w:t>
      </w:r>
      <w:bookmarkEnd w:id="610"/>
    </w:p>
    <w:p w14:paraId="3AC6E29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6.4.1除为专用合同条款第4.1.8项约定的其他独立承包人和监理人指示的他人提供条件外,承包人运入施工场地的所有施工设备以及在施工场地建设的临时设施仅限于用于合同工程。</w:t>
      </w:r>
    </w:p>
    <w:p w14:paraId="785A8DE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11" w:name="_Toc31481"/>
      <w:bookmarkStart w:id="612" w:name="_Toc2154"/>
      <w:bookmarkStart w:id="613" w:name="_Toc18480"/>
      <w:bookmarkStart w:id="614" w:name="_Toc21511"/>
      <w:bookmarkStart w:id="615" w:name="_Toc9774"/>
      <w:r>
        <w:rPr>
          <w:rFonts w:hint="eastAsia" w:ascii="宋体" w:hAnsi="宋体" w:eastAsia="宋体" w:cs="宋体"/>
          <w:b w:val="0"/>
          <w:bCs w:val="0"/>
          <w:color w:val="000000"/>
          <w:kern w:val="0"/>
          <w:sz w:val="21"/>
          <w:szCs w:val="21"/>
          <w:highlight w:val="none"/>
          <w:lang w:val="en-US" w:eastAsia="zh-CN" w:bidi="ar"/>
        </w:rPr>
        <w:t>7. 交通运输</w:t>
      </w:r>
      <w:bookmarkEnd w:id="611"/>
      <w:bookmarkEnd w:id="612"/>
      <w:bookmarkEnd w:id="613"/>
      <w:bookmarkEnd w:id="614"/>
      <w:bookmarkEnd w:id="615"/>
    </w:p>
    <w:p w14:paraId="53E071E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16" w:name="_Toc724"/>
      <w:r>
        <w:rPr>
          <w:rFonts w:hint="eastAsia" w:ascii="宋体" w:hAnsi="宋体" w:eastAsia="宋体" w:cs="宋体"/>
          <w:b w:val="0"/>
          <w:bCs w:val="0"/>
          <w:color w:val="000000"/>
          <w:kern w:val="0"/>
          <w:sz w:val="21"/>
          <w:szCs w:val="21"/>
          <w:highlight w:val="none"/>
          <w:u w:val="single"/>
          <w:lang w:val="en-US" w:eastAsia="zh-CN" w:bidi="ar"/>
        </w:rPr>
        <w:t>7.1 场内施工道路</w:t>
      </w:r>
      <w:bookmarkEnd w:id="616"/>
    </w:p>
    <w:p w14:paraId="58CDFA2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7.1.1施工所需的场内临时道路和交通设施的修建、维护、养护和管理人：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，相关费用由</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承担。</w:t>
      </w:r>
    </w:p>
    <w:p w14:paraId="1E0B3DE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7.1.2发包人和监理人有权无偿使用承包人修建的临时道路和交通设施，不需要交纳任何费用。</w:t>
      </w:r>
    </w:p>
    <w:p w14:paraId="222ACF7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17" w:name="_Toc8381"/>
      <w:r>
        <w:rPr>
          <w:rFonts w:hint="eastAsia" w:ascii="宋体" w:hAnsi="宋体" w:eastAsia="宋体" w:cs="宋体"/>
          <w:b w:val="0"/>
          <w:bCs w:val="0"/>
          <w:color w:val="000000"/>
          <w:kern w:val="0"/>
          <w:sz w:val="21"/>
          <w:szCs w:val="21"/>
          <w:highlight w:val="none"/>
          <w:u w:val="single"/>
          <w:lang w:val="en-US" w:eastAsia="zh-CN" w:bidi="ar"/>
        </w:rPr>
        <w:t>7.4 超大件和超重件的运输</w:t>
      </w:r>
      <w:bookmarkEnd w:id="617"/>
    </w:p>
    <w:p w14:paraId="27007AE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运输超大件或超重件所需的道路和桥梁临时加固改造等费用的承担人：</w:t>
      </w:r>
      <w:r>
        <w:rPr>
          <w:rFonts w:hint="eastAsia" w:ascii="宋体" w:hAnsi="宋体" w:eastAsia="宋体" w:cs="宋体"/>
          <w:color w:val="000000"/>
          <w:kern w:val="2"/>
          <w:sz w:val="21"/>
          <w:szCs w:val="21"/>
          <w:highlight w:val="none"/>
          <w:u w:val="single"/>
          <w:lang w:val="en-US" w:eastAsia="zh-CN" w:bidi="ar"/>
        </w:rPr>
        <w:t xml:space="preserve">承包人  </w:t>
      </w:r>
      <w:r>
        <w:rPr>
          <w:rFonts w:hint="eastAsia" w:ascii="宋体" w:hAnsi="宋体" w:eastAsia="宋体" w:cs="宋体"/>
          <w:color w:val="000000"/>
          <w:kern w:val="2"/>
          <w:sz w:val="21"/>
          <w:szCs w:val="21"/>
          <w:highlight w:val="none"/>
          <w:lang w:val="en-US" w:eastAsia="zh-CN" w:bidi="ar"/>
        </w:rPr>
        <w:t>。</w:t>
      </w:r>
    </w:p>
    <w:p w14:paraId="79646BB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18" w:name="_Toc5960"/>
      <w:bookmarkStart w:id="619" w:name="_Toc15106"/>
      <w:bookmarkStart w:id="620" w:name="_Toc19337"/>
      <w:bookmarkStart w:id="621" w:name="_Toc6323"/>
      <w:bookmarkStart w:id="622" w:name="_Toc14021"/>
      <w:r>
        <w:rPr>
          <w:rFonts w:hint="eastAsia" w:ascii="宋体" w:hAnsi="宋体" w:eastAsia="宋体" w:cs="宋体"/>
          <w:b w:val="0"/>
          <w:bCs w:val="0"/>
          <w:color w:val="000000"/>
          <w:kern w:val="0"/>
          <w:sz w:val="21"/>
          <w:szCs w:val="21"/>
          <w:highlight w:val="none"/>
          <w:lang w:val="en-US" w:eastAsia="zh-CN" w:bidi="ar"/>
        </w:rPr>
        <w:t>8. 测量放线</w:t>
      </w:r>
      <w:bookmarkEnd w:id="618"/>
      <w:bookmarkEnd w:id="619"/>
      <w:bookmarkEnd w:id="620"/>
      <w:bookmarkEnd w:id="621"/>
      <w:bookmarkEnd w:id="622"/>
    </w:p>
    <w:p w14:paraId="34D4621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23" w:name="_Toc4833"/>
      <w:r>
        <w:rPr>
          <w:rFonts w:hint="eastAsia" w:ascii="宋体" w:hAnsi="宋体" w:eastAsia="宋体" w:cs="宋体"/>
          <w:b w:val="0"/>
          <w:bCs w:val="0"/>
          <w:color w:val="000000"/>
          <w:kern w:val="0"/>
          <w:sz w:val="21"/>
          <w:szCs w:val="21"/>
          <w:highlight w:val="none"/>
          <w:u w:val="single"/>
          <w:lang w:val="en-US" w:eastAsia="zh-CN" w:bidi="ar"/>
        </w:rPr>
        <w:t>8.1 施工控制网</w:t>
      </w:r>
      <w:bookmarkEnd w:id="623"/>
    </w:p>
    <w:p w14:paraId="729C7C0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8.1.1发包人通过监理人提供测量基准点、基准线和水准点及其书面资料的期限：</w:t>
      </w:r>
      <w:r>
        <w:rPr>
          <w:rFonts w:hint="eastAsia" w:ascii="宋体" w:hAnsi="宋体" w:eastAsia="宋体" w:cs="宋体"/>
          <w:color w:val="000000"/>
          <w:kern w:val="2"/>
          <w:sz w:val="21"/>
          <w:szCs w:val="21"/>
          <w:highlight w:val="none"/>
          <w:u w:val="single"/>
          <w:lang w:val="en-US" w:eastAsia="zh-CN" w:bidi="ar"/>
        </w:rPr>
        <w:t>合同签订后7天</w:t>
      </w:r>
      <w:r>
        <w:rPr>
          <w:rFonts w:hint="eastAsia" w:ascii="宋体" w:hAnsi="宋体" w:eastAsia="宋体" w:cs="宋体"/>
          <w:color w:val="000000"/>
          <w:kern w:val="2"/>
          <w:sz w:val="21"/>
          <w:szCs w:val="21"/>
          <w:highlight w:val="none"/>
          <w:lang w:val="en-US" w:eastAsia="zh-CN" w:bidi="ar"/>
        </w:rPr>
        <w:t xml:space="preserve">。 </w:t>
      </w:r>
    </w:p>
    <w:p w14:paraId="2F45F7B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承包人测设施工控制网的要求：</w:t>
      </w:r>
      <w:r>
        <w:rPr>
          <w:rFonts w:hint="eastAsia" w:ascii="宋体" w:hAnsi="宋体" w:eastAsia="宋体" w:cs="宋体"/>
          <w:color w:val="000000"/>
          <w:kern w:val="2"/>
          <w:sz w:val="21"/>
          <w:szCs w:val="21"/>
          <w:highlight w:val="none"/>
          <w:u w:val="single"/>
          <w:lang w:val="en-US" w:eastAsia="zh-CN" w:bidi="ar"/>
        </w:rPr>
        <w:t>由承包人依据监理人提供的测量基准点、基准线和水准点以及国家的工程测量技术规范和合同要求的工程精度，测设自己的施工控制网</w:t>
      </w:r>
      <w:r>
        <w:rPr>
          <w:rFonts w:hint="eastAsia" w:ascii="宋体" w:hAnsi="宋体" w:eastAsia="宋体" w:cs="宋体"/>
          <w:color w:val="000000"/>
          <w:kern w:val="2"/>
          <w:sz w:val="21"/>
          <w:szCs w:val="21"/>
          <w:highlight w:val="none"/>
          <w:lang w:val="en-US" w:eastAsia="zh-CN" w:bidi="ar"/>
        </w:rPr>
        <w:t xml:space="preserve">。 </w:t>
      </w:r>
    </w:p>
    <w:p w14:paraId="7C187D1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承包人将施工控制网资料报送监理人审批的期限：</w:t>
      </w:r>
      <w:r>
        <w:rPr>
          <w:rFonts w:hint="eastAsia" w:ascii="宋体" w:hAnsi="宋体" w:eastAsia="宋体" w:cs="宋体"/>
          <w:color w:val="000000"/>
          <w:kern w:val="2"/>
          <w:sz w:val="21"/>
          <w:szCs w:val="21"/>
          <w:highlight w:val="none"/>
          <w:u w:val="single"/>
          <w:lang w:val="en-US" w:eastAsia="zh-CN" w:bidi="ar"/>
        </w:rPr>
        <w:t>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 xml:space="preserve">。 </w:t>
      </w:r>
    </w:p>
    <w:p w14:paraId="702A707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24" w:name="_Toc11948"/>
      <w:bookmarkStart w:id="625" w:name="_Toc24923"/>
      <w:bookmarkStart w:id="626" w:name="_Toc17208"/>
      <w:bookmarkStart w:id="627" w:name="_Toc20270"/>
      <w:bookmarkStart w:id="628" w:name="_Toc16388"/>
      <w:r>
        <w:rPr>
          <w:rFonts w:hint="eastAsia" w:ascii="宋体" w:hAnsi="宋体" w:eastAsia="宋体" w:cs="宋体"/>
          <w:b w:val="0"/>
          <w:bCs w:val="0"/>
          <w:color w:val="000000"/>
          <w:kern w:val="0"/>
          <w:sz w:val="21"/>
          <w:szCs w:val="21"/>
          <w:highlight w:val="none"/>
          <w:lang w:val="en-US" w:eastAsia="zh-CN" w:bidi="ar"/>
        </w:rPr>
        <w:t>9. 施工安全、治安保卫和环境保护</w:t>
      </w:r>
      <w:bookmarkEnd w:id="624"/>
      <w:bookmarkEnd w:id="625"/>
      <w:bookmarkEnd w:id="626"/>
      <w:bookmarkEnd w:id="627"/>
      <w:bookmarkEnd w:id="628"/>
    </w:p>
    <w:p w14:paraId="58BA2B0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29" w:name="_Toc26302"/>
      <w:r>
        <w:rPr>
          <w:rFonts w:hint="eastAsia" w:ascii="宋体" w:hAnsi="宋体" w:eastAsia="宋体" w:cs="宋体"/>
          <w:b w:val="0"/>
          <w:bCs w:val="0"/>
          <w:color w:val="000000"/>
          <w:kern w:val="0"/>
          <w:sz w:val="21"/>
          <w:szCs w:val="21"/>
          <w:highlight w:val="none"/>
          <w:u w:val="single"/>
          <w:lang w:val="en-US" w:eastAsia="zh-CN" w:bidi="ar"/>
        </w:rPr>
        <w:t>9.2 承包人的施工安全责任</w:t>
      </w:r>
      <w:bookmarkEnd w:id="629"/>
    </w:p>
    <w:p w14:paraId="7E4C9566">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9.2.1承包人向监理人报送施工安全措施计划的期限：</w:t>
      </w:r>
      <w:r>
        <w:rPr>
          <w:rFonts w:hint="eastAsia" w:ascii="宋体" w:hAnsi="宋体" w:eastAsia="宋体" w:cs="宋体"/>
          <w:color w:val="000000"/>
          <w:kern w:val="2"/>
          <w:sz w:val="21"/>
          <w:szCs w:val="21"/>
          <w:highlight w:val="none"/>
          <w:u w:val="single"/>
          <w:lang w:val="en-US" w:eastAsia="zh-CN" w:bidi="ar"/>
        </w:rPr>
        <w:t>在收到监理人按照通用合同条款第11.1.1项发出的开工通知后7天内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w:t>
      </w:r>
    </w:p>
    <w:p w14:paraId="7D7901D1">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监理人收到承包人报送的施工安全措施计划后应当在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2B812563">
      <w:pPr>
        <w:numPr>
          <w:ilvl w:val="0"/>
          <w:numId w:val="0"/>
        </w:numPr>
        <w:spacing w:line="500" w:lineRule="exact"/>
        <w:ind w:firstLine="840" w:firstLineChars="400"/>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承包方全面负责和承担在施工过程中的安全生产和消防的全部法律责任。</w:t>
      </w:r>
    </w:p>
    <w:p w14:paraId="51ED442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30" w:name="_Toc12825"/>
      <w:r>
        <w:rPr>
          <w:rFonts w:hint="eastAsia" w:ascii="宋体" w:hAnsi="宋体" w:eastAsia="宋体" w:cs="宋体"/>
          <w:b w:val="0"/>
          <w:bCs w:val="0"/>
          <w:color w:val="000000"/>
          <w:kern w:val="0"/>
          <w:sz w:val="21"/>
          <w:szCs w:val="21"/>
          <w:highlight w:val="none"/>
          <w:u w:val="single"/>
          <w:lang w:val="en-US" w:eastAsia="zh-CN" w:bidi="ar"/>
        </w:rPr>
        <w:t>9.3 治安保卫</w:t>
      </w:r>
      <w:bookmarkEnd w:id="630"/>
    </w:p>
    <w:p w14:paraId="7FF7E4E2">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9.3.1承包人应当负责统一管理施工场地的治安保卫事项，履行合同工程的治安保卫职责。</w:t>
      </w:r>
    </w:p>
    <w:p w14:paraId="4AA2B1A6">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9.3.3施工场地治安管理计划和突发治安事件紧急预案的编制责任人：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w:t>
      </w:r>
    </w:p>
    <w:p w14:paraId="655AF2B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31" w:name="_Toc29591"/>
      <w:r>
        <w:rPr>
          <w:rFonts w:hint="eastAsia" w:ascii="宋体" w:hAnsi="宋体" w:eastAsia="宋体" w:cs="宋体"/>
          <w:b w:val="0"/>
          <w:bCs w:val="0"/>
          <w:color w:val="000000"/>
          <w:kern w:val="0"/>
          <w:sz w:val="21"/>
          <w:szCs w:val="21"/>
          <w:highlight w:val="none"/>
          <w:u w:val="single"/>
          <w:lang w:val="en-US" w:eastAsia="zh-CN" w:bidi="ar"/>
        </w:rPr>
        <w:t>9.4 环境保护</w:t>
      </w:r>
      <w:bookmarkEnd w:id="631"/>
    </w:p>
    <w:p w14:paraId="6424E4DD">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9.4.2施工环保措施计划报送监理人审批的时间：</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1BE0A9EA">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监理人收到承包人报送的施工环保措施计划后应当在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13DE424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32" w:name="_Toc10367"/>
      <w:bookmarkStart w:id="633" w:name="_Toc2946"/>
      <w:bookmarkStart w:id="634" w:name="_Toc30557"/>
      <w:bookmarkStart w:id="635" w:name="_Toc29862"/>
      <w:bookmarkStart w:id="636" w:name="_Toc4539"/>
      <w:r>
        <w:rPr>
          <w:rFonts w:hint="eastAsia" w:ascii="宋体" w:hAnsi="宋体" w:eastAsia="宋体" w:cs="宋体"/>
          <w:b w:val="0"/>
          <w:bCs w:val="0"/>
          <w:color w:val="000000"/>
          <w:kern w:val="0"/>
          <w:sz w:val="21"/>
          <w:szCs w:val="21"/>
          <w:highlight w:val="none"/>
          <w:lang w:val="en-US" w:eastAsia="zh-CN" w:bidi="ar"/>
        </w:rPr>
        <w:t>10. 进度计划</w:t>
      </w:r>
      <w:bookmarkEnd w:id="632"/>
      <w:bookmarkEnd w:id="633"/>
      <w:bookmarkEnd w:id="634"/>
      <w:bookmarkEnd w:id="635"/>
      <w:bookmarkEnd w:id="636"/>
    </w:p>
    <w:p w14:paraId="0FE0AC1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37" w:name="_Toc14971"/>
      <w:r>
        <w:rPr>
          <w:rFonts w:hint="eastAsia" w:ascii="宋体" w:hAnsi="宋体" w:eastAsia="宋体" w:cs="宋体"/>
          <w:b w:val="0"/>
          <w:bCs w:val="0"/>
          <w:color w:val="000000"/>
          <w:kern w:val="0"/>
          <w:sz w:val="21"/>
          <w:szCs w:val="21"/>
          <w:highlight w:val="none"/>
          <w:u w:val="single"/>
          <w:lang w:val="en-US" w:eastAsia="zh-CN" w:bidi="ar"/>
        </w:rPr>
        <w:t>10.1 合同进度计划</w:t>
      </w:r>
      <w:bookmarkEnd w:id="637"/>
    </w:p>
    <w:p w14:paraId="524E0AC0">
      <w:pPr>
        <w:widowControl/>
        <w:spacing w:before="100" w:beforeAutospacing="1" w:after="0" w:afterAutospacing="0" w:line="400" w:lineRule="exact"/>
        <w:ind w:left="0" w:leftChars="0" w:right="0"/>
        <w:jc w:val="both"/>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SA"/>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eastAsia="宋体" w:cs="宋体"/>
          <w:kern w:val="2"/>
          <w:sz w:val="21"/>
          <w:szCs w:val="21"/>
          <w:highlight w:val="none"/>
          <w:u w:val="single"/>
          <w:lang w:val="en-US" w:eastAsia="zh-CN" w:bidi="ar-SA"/>
        </w:rPr>
        <w:t>施工进度计划要求：（1）：符合国家政策、法律政策和工程管理有关规定，满足项目的进度目标，合理安排施工进度、保证施工质量和施工安全，有利节约施工成本；（2）：施工进度计划要落实施工组织；（3）：应准确、全面的表示施工项目中各个单位工程或各分项、分部工程的施工顺序、施工时间和衔接关系；（4）：以工程项目群体为对象，对整个工地的所有工程施工活动提出时间安排表；（5）：编制年度、季度、月、旬（或周）的施工进度计划，并严格按照进度计划施工；（6）：其他承包人认为应编制的内容。</w:t>
      </w:r>
    </w:p>
    <w:p w14:paraId="17B3CEFF">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u w:val="single"/>
          <w:lang w:val="en-US" w:eastAsia="zh-CN" w:bidi="ar"/>
        </w:rPr>
        <w:t>施工方案应包含以下内容：（1）：工程概况与特点；（2）：施工平面布置图；（3）：施工部署和管理体系；（4）：施工方案及技术措施；（5）：施工质量保证计划；（6）：施工安全保证计划；（7）：文明施工、环保节能降耗保证计划以及辅助、配套的施工措施；（8）：其他承包人认为应编制的内容</w:t>
      </w:r>
      <w:r>
        <w:rPr>
          <w:rFonts w:hint="eastAsia" w:ascii="宋体" w:hAnsi="宋体" w:eastAsia="宋体" w:cs="宋体"/>
          <w:color w:val="000000"/>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 xml:space="preserve"> 施工进度计划中还应载明要求发包人组织设计人进行阶段性工程设计交底的时间。</w:t>
      </w:r>
    </w:p>
    <w:p w14:paraId="05101091">
      <w:pPr>
        <w:keepNext w:val="0"/>
        <w:keepLines w:val="0"/>
        <w:widowControl w:val="0"/>
        <w:suppressLineNumbers w:val="0"/>
        <w:spacing w:before="0" w:beforeAutospacing="0" w:after="0" w:afterAutospacing="0" w:line="400" w:lineRule="exact"/>
        <w:ind w:left="0" w:leftChars="0" w:right="0" w:firstLine="0" w:firstLine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（2）监理人批复或对施工进度计划和施工方案说明提出修改意见的期限：自监理人收到承包人报送的相关进度计划和施工方案说明后14天内。</w:t>
      </w:r>
    </w:p>
    <w:p w14:paraId="4BB09A49">
      <w:pPr>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（3）承包人编制分阶段或分项施工进度计划和施工方案说明的内容：</w:t>
      </w:r>
      <w:r>
        <w:rPr>
          <w:rFonts w:hint="eastAsia" w:ascii="宋体" w:hAnsi="宋体" w:eastAsia="宋体" w:cs="宋体"/>
          <w:color w:val="000000"/>
          <w:kern w:val="2"/>
          <w:sz w:val="21"/>
          <w:szCs w:val="21"/>
          <w:highlight w:val="none"/>
          <w:u w:val="single"/>
          <w:lang w:val="en-US" w:eastAsia="zh-CN" w:bidi="ar"/>
        </w:rPr>
        <w:t xml:space="preserve">  /           </w:t>
      </w:r>
    </w:p>
    <w:p w14:paraId="7C2D497A">
      <w:pPr>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承包人报送分阶段或分项施工进度计划和施工方案说明的期限：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E5CC445">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（4）群体工程中单位工程分期进行施工的，承包人应按照发包人提供图纸及有关资料的时间，按单位工程编制进度计划和施工方案说明。群体工程中有关进度计划和施工方案说明的要求：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eastAsia="宋体" w:cs="宋体"/>
          <w:color w:val="000000"/>
          <w:kern w:val="2"/>
          <w:sz w:val="21"/>
          <w:szCs w:val="21"/>
          <w:highlight w:val="none"/>
          <w:u w:val="single"/>
          <w:lang w:val="en-US" w:eastAsia="zh-CN" w:bidi="ar"/>
        </w:rPr>
        <w:t xml:space="preserve">                /   。                                     </w:t>
      </w:r>
    </w:p>
    <w:p w14:paraId="187667C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38" w:name="_Toc20544"/>
      <w:r>
        <w:rPr>
          <w:rFonts w:hint="eastAsia" w:ascii="宋体" w:hAnsi="宋体" w:eastAsia="宋体" w:cs="宋体"/>
          <w:b w:val="0"/>
          <w:bCs w:val="0"/>
          <w:color w:val="000000"/>
          <w:kern w:val="0"/>
          <w:sz w:val="21"/>
          <w:szCs w:val="21"/>
          <w:highlight w:val="none"/>
          <w:u w:val="single"/>
          <w:lang w:val="en-US" w:eastAsia="zh-CN" w:bidi="ar"/>
        </w:rPr>
        <w:t>10.2 合同进度计划的修订</w:t>
      </w:r>
      <w:bookmarkEnd w:id="638"/>
    </w:p>
    <w:p w14:paraId="2427A461">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（1）承包人报送修订合同进度计划申请报告和相关资料的期限：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30BBFB05">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（2）监理人批复修订合同进度计划申请报告的期限：</w:t>
      </w:r>
      <w:r>
        <w:rPr>
          <w:rFonts w:hint="eastAsia" w:ascii="宋体" w:hAnsi="宋体" w:eastAsia="宋体" w:cs="宋体"/>
          <w:color w:val="000000"/>
          <w:kern w:val="2"/>
          <w:sz w:val="21"/>
          <w:szCs w:val="21"/>
          <w:highlight w:val="none"/>
          <w:u w:val="single"/>
          <w:lang w:val="en-US" w:eastAsia="zh-CN" w:bidi="ar"/>
        </w:rPr>
        <w:t>收到修订合同进度计划申请报告和相关资料后7天内</w:t>
      </w:r>
      <w:r>
        <w:rPr>
          <w:rFonts w:hint="eastAsia" w:ascii="宋体" w:hAnsi="宋体" w:eastAsia="宋体" w:cs="宋体"/>
          <w:color w:val="000000"/>
          <w:kern w:val="2"/>
          <w:sz w:val="21"/>
          <w:szCs w:val="21"/>
          <w:highlight w:val="none"/>
          <w:lang w:val="en-US" w:eastAsia="zh-CN" w:bidi="ar"/>
        </w:rPr>
        <w:t>。</w:t>
      </w:r>
    </w:p>
    <w:p w14:paraId="0193A78F">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（3）监理人批复修订合同进度计划的期限：</w:t>
      </w:r>
      <w:r>
        <w:rPr>
          <w:rFonts w:hint="eastAsia" w:ascii="宋体" w:hAnsi="宋体" w:eastAsia="宋体" w:cs="宋体"/>
          <w:color w:val="000000"/>
          <w:kern w:val="2"/>
          <w:sz w:val="21"/>
          <w:szCs w:val="21"/>
          <w:highlight w:val="none"/>
          <w:u w:val="single"/>
          <w:lang w:val="en-US" w:eastAsia="zh-CN" w:bidi="ar"/>
        </w:rPr>
        <w:t>收到修订合同进度计划申请后7天内。</w:t>
      </w:r>
    </w:p>
    <w:p w14:paraId="1F6A54C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39" w:name="_Toc22936"/>
      <w:bookmarkStart w:id="640" w:name="_Toc16559"/>
      <w:bookmarkStart w:id="641" w:name="_Toc18156"/>
      <w:bookmarkStart w:id="642" w:name="_Toc21743"/>
      <w:bookmarkStart w:id="643" w:name="_Toc21057"/>
      <w:r>
        <w:rPr>
          <w:rFonts w:hint="eastAsia" w:ascii="宋体" w:hAnsi="宋体" w:eastAsia="宋体" w:cs="宋体"/>
          <w:b w:val="0"/>
          <w:bCs w:val="0"/>
          <w:color w:val="000000"/>
          <w:kern w:val="0"/>
          <w:sz w:val="21"/>
          <w:szCs w:val="21"/>
          <w:highlight w:val="none"/>
          <w:lang w:val="en-US" w:eastAsia="zh-CN" w:bidi="ar"/>
        </w:rPr>
        <w:t>11. 开工和竣工</w:t>
      </w:r>
      <w:bookmarkEnd w:id="639"/>
      <w:bookmarkEnd w:id="640"/>
      <w:bookmarkEnd w:id="641"/>
      <w:bookmarkEnd w:id="642"/>
      <w:bookmarkEnd w:id="643"/>
    </w:p>
    <w:p w14:paraId="056649D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44" w:name="_Toc8258"/>
      <w:r>
        <w:rPr>
          <w:rFonts w:hint="eastAsia" w:ascii="宋体" w:hAnsi="宋体" w:eastAsia="宋体" w:cs="宋体"/>
          <w:b w:val="0"/>
          <w:bCs w:val="0"/>
          <w:color w:val="000000"/>
          <w:kern w:val="0"/>
          <w:sz w:val="21"/>
          <w:szCs w:val="21"/>
          <w:highlight w:val="none"/>
          <w:u w:val="single"/>
          <w:lang w:val="en-US" w:eastAsia="zh-CN" w:bidi="ar"/>
        </w:rPr>
        <w:t>11.3 发包人的工期延误</w:t>
      </w:r>
      <w:bookmarkEnd w:id="644"/>
    </w:p>
    <w:p w14:paraId="2CA59007">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(7) 因发包人原因不能按照监理人发出的开工通知中载明的开工日期开工。除发包人原因延期开工外，发包人造成工期延误的其他原因还包括：</w:t>
      </w:r>
      <w:r>
        <w:rPr>
          <w:rFonts w:hint="eastAsia" w:ascii="宋体" w:hAnsi="宋体" w:eastAsia="宋体" w:cs="宋体"/>
          <w:color w:val="000000"/>
          <w:kern w:val="2"/>
          <w:sz w:val="21"/>
          <w:szCs w:val="21"/>
          <w:highlight w:val="none"/>
          <w:u w:val="single"/>
          <w:lang w:val="en-US" w:eastAsia="zh-CN" w:bidi="ar"/>
        </w:rPr>
        <w:t xml:space="preserve">      /                           </w:t>
      </w:r>
    </w:p>
    <w:p w14:paraId="43F7F304">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等延误承包人关键线路工作的情况。</w:t>
      </w:r>
    </w:p>
    <w:p w14:paraId="4FB7FCB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45" w:name="_Toc8290"/>
      <w:r>
        <w:rPr>
          <w:rFonts w:hint="eastAsia" w:ascii="宋体" w:hAnsi="宋体" w:eastAsia="宋体" w:cs="宋体"/>
          <w:b w:val="0"/>
          <w:bCs w:val="0"/>
          <w:color w:val="000000"/>
          <w:kern w:val="0"/>
          <w:sz w:val="21"/>
          <w:szCs w:val="21"/>
          <w:highlight w:val="none"/>
          <w:u w:val="single"/>
          <w:lang w:val="en-US" w:eastAsia="zh-CN" w:bidi="ar"/>
        </w:rPr>
        <w:t>11.4 异常恶劣的气候条件</w:t>
      </w:r>
      <w:bookmarkEnd w:id="645"/>
    </w:p>
    <w:p w14:paraId="45C6235F">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异常恶劣的气候条件的范围和标准：</w:t>
      </w:r>
      <w:r>
        <w:rPr>
          <w:rFonts w:hint="eastAsia" w:ascii="宋体" w:hAnsi="宋体" w:eastAsia="宋体" w:cs="宋体"/>
          <w:kern w:val="2"/>
          <w:sz w:val="21"/>
          <w:szCs w:val="21"/>
          <w:highlight w:val="none"/>
          <w:u w:val="single"/>
          <w:lang w:val="en-US" w:eastAsia="zh-CN" w:bidi="ar"/>
        </w:rPr>
        <w:t xml:space="preserve">20年一遇的最大降水（雪）量、最高（低）温度等   </w:t>
      </w:r>
      <w:r>
        <w:rPr>
          <w:rFonts w:hint="eastAsia" w:ascii="宋体" w:hAnsi="宋体" w:eastAsia="宋体" w:cs="宋体"/>
          <w:kern w:val="2"/>
          <w:sz w:val="21"/>
          <w:szCs w:val="21"/>
          <w:highlight w:val="none"/>
          <w:lang w:val="en-US" w:eastAsia="zh-CN" w:bidi="ar"/>
        </w:rPr>
        <w:t>。</w:t>
      </w:r>
    </w:p>
    <w:p w14:paraId="5FC6ABB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46" w:name="_Toc28421"/>
      <w:r>
        <w:rPr>
          <w:rFonts w:hint="eastAsia" w:ascii="宋体" w:hAnsi="宋体" w:eastAsia="宋体" w:cs="宋体"/>
          <w:b w:val="0"/>
          <w:bCs w:val="0"/>
          <w:color w:val="000000"/>
          <w:kern w:val="0"/>
          <w:sz w:val="21"/>
          <w:szCs w:val="21"/>
          <w:highlight w:val="none"/>
          <w:u w:val="single"/>
          <w:lang w:val="en-US" w:eastAsia="zh-CN" w:bidi="ar"/>
        </w:rPr>
        <w:t>11.5 承包人的工期延误</w:t>
      </w:r>
      <w:bookmarkEnd w:id="646"/>
    </w:p>
    <w:p w14:paraId="175CC953">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6716F4F2">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逾期竣工违约金的计算标准：</w:t>
      </w:r>
      <w:r>
        <w:rPr>
          <w:rFonts w:hint="eastAsia" w:ascii="宋体" w:hAnsi="宋体" w:eastAsia="宋体" w:cs="宋体"/>
          <w:kern w:val="2"/>
          <w:sz w:val="21"/>
          <w:szCs w:val="21"/>
          <w:highlight w:val="none"/>
          <w:u w:val="single"/>
          <w:lang w:val="en-US" w:eastAsia="zh-CN" w:bidi="ar"/>
        </w:rPr>
        <w:t>合同价款的万分之一/天</w:t>
      </w:r>
      <w:r>
        <w:rPr>
          <w:rFonts w:hint="eastAsia" w:ascii="宋体" w:hAnsi="宋体" w:eastAsia="宋体" w:cs="宋体"/>
          <w:color w:val="000000"/>
          <w:kern w:val="2"/>
          <w:sz w:val="21"/>
          <w:szCs w:val="21"/>
          <w:highlight w:val="none"/>
          <w:lang w:val="en-US" w:eastAsia="zh-CN" w:bidi="ar"/>
        </w:rPr>
        <w:t>。</w:t>
      </w:r>
    </w:p>
    <w:p w14:paraId="35A5F182">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逾期竣工违约金的计算方法：</w:t>
      </w:r>
      <w:r>
        <w:rPr>
          <w:rFonts w:hint="eastAsia" w:ascii="宋体" w:hAnsi="宋体" w:eastAsia="宋体" w:cs="宋体"/>
          <w:kern w:val="2"/>
          <w:sz w:val="21"/>
          <w:szCs w:val="21"/>
          <w:highlight w:val="none"/>
          <w:u w:val="single"/>
          <w:lang w:val="en-US" w:eastAsia="zh-CN" w:bidi="ar"/>
        </w:rPr>
        <w:t>不足一天按一天计</w:t>
      </w:r>
      <w:r>
        <w:rPr>
          <w:rFonts w:hint="eastAsia" w:ascii="宋体" w:hAnsi="宋体" w:eastAsia="宋体" w:cs="宋体"/>
          <w:color w:val="000000"/>
          <w:kern w:val="2"/>
          <w:sz w:val="21"/>
          <w:szCs w:val="21"/>
          <w:highlight w:val="none"/>
          <w:lang w:val="en-US" w:eastAsia="zh-CN" w:bidi="ar"/>
        </w:rPr>
        <w:t xml:space="preserve">。 </w:t>
      </w:r>
    </w:p>
    <w:p w14:paraId="4DB675EB">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逾期竣工违约金最高限额：</w:t>
      </w:r>
      <w:r>
        <w:rPr>
          <w:rFonts w:hint="eastAsia" w:ascii="宋体" w:hAnsi="宋体" w:eastAsia="宋体" w:cs="宋体"/>
          <w:color w:val="000000"/>
          <w:kern w:val="2"/>
          <w:sz w:val="21"/>
          <w:szCs w:val="21"/>
          <w:highlight w:val="none"/>
          <w:u w:val="single"/>
          <w:lang w:val="en-US" w:eastAsia="zh-CN" w:bidi="ar"/>
        </w:rPr>
        <w:t>最高不超过</w:t>
      </w:r>
      <w:r>
        <w:rPr>
          <w:rFonts w:hint="eastAsia" w:ascii="宋体" w:hAnsi="宋体" w:eastAsia="宋体" w:cs="宋体"/>
          <w:kern w:val="2"/>
          <w:sz w:val="21"/>
          <w:szCs w:val="21"/>
          <w:highlight w:val="none"/>
          <w:u w:val="single"/>
          <w:lang w:val="en-US" w:eastAsia="zh-CN" w:bidi="ar"/>
        </w:rPr>
        <w:t>合同</w:t>
      </w:r>
      <w:r>
        <w:rPr>
          <w:rFonts w:hint="eastAsia" w:ascii="宋体" w:hAnsi="宋体" w:eastAsia="宋体" w:cs="宋体"/>
          <w:color w:val="000000"/>
          <w:kern w:val="2"/>
          <w:sz w:val="21"/>
          <w:szCs w:val="21"/>
          <w:highlight w:val="none"/>
          <w:u w:val="single"/>
          <w:lang w:val="en-US" w:eastAsia="zh-CN" w:bidi="ar"/>
        </w:rPr>
        <w:t>价的3%</w:t>
      </w:r>
      <w:r>
        <w:rPr>
          <w:rFonts w:hint="eastAsia" w:ascii="宋体" w:hAnsi="宋体" w:eastAsia="宋体" w:cs="宋体"/>
          <w:color w:val="000000"/>
          <w:kern w:val="2"/>
          <w:sz w:val="21"/>
          <w:szCs w:val="21"/>
          <w:highlight w:val="none"/>
          <w:lang w:val="en-US" w:eastAsia="zh-CN" w:bidi="ar"/>
        </w:rPr>
        <w:t>。</w:t>
      </w:r>
    </w:p>
    <w:p w14:paraId="15576F0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47" w:name="_Toc11717"/>
      <w:r>
        <w:rPr>
          <w:rFonts w:hint="eastAsia" w:ascii="宋体" w:hAnsi="宋体" w:eastAsia="宋体" w:cs="宋体"/>
          <w:b w:val="0"/>
          <w:bCs w:val="0"/>
          <w:color w:val="000000"/>
          <w:kern w:val="0"/>
          <w:sz w:val="21"/>
          <w:szCs w:val="21"/>
          <w:highlight w:val="none"/>
          <w:u w:val="single"/>
          <w:lang w:val="en-US" w:eastAsia="zh-CN" w:bidi="ar"/>
        </w:rPr>
        <w:t>11.6 工期提前</w:t>
      </w:r>
      <w:bookmarkEnd w:id="647"/>
    </w:p>
    <w:p w14:paraId="6A7FDB98">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提前竣工的奖励办法：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8660223">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48" w:name="_Toc29776"/>
      <w:bookmarkStart w:id="649" w:name="_Toc27257"/>
      <w:bookmarkStart w:id="650" w:name="_Toc1612"/>
      <w:bookmarkStart w:id="651" w:name="_Toc12528"/>
      <w:bookmarkStart w:id="652" w:name="_Toc22073"/>
      <w:r>
        <w:rPr>
          <w:rFonts w:hint="eastAsia" w:ascii="宋体" w:hAnsi="宋体" w:eastAsia="宋体" w:cs="宋体"/>
          <w:b w:val="0"/>
          <w:bCs w:val="0"/>
          <w:color w:val="000000"/>
          <w:kern w:val="0"/>
          <w:sz w:val="21"/>
          <w:szCs w:val="21"/>
          <w:highlight w:val="none"/>
          <w:lang w:val="en-US" w:eastAsia="zh-CN" w:bidi="ar"/>
        </w:rPr>
        <w:t>12. 暂停施工</w:t>
      </w:r>
      <w:bookmarkEnd w:id="648"/>
      <w:bookmarkEnd w:id="649"/>
      <w:bookmarkEnd w:id="650"/>
      <w:bookmarkEnd w:id="651"/>
      <w:bookmarkEnd w:id="652"/>
    </w:p>
    <w:p w14:paraId="5DE3B00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53" w:name="_Toc7857"/>
      <w:r>
        <w:rPr>
          <w:rFonts w:hint="eastAsia" w:ascii="宋体" w:hAnsi="宋体" w:eastAsia="宋体" w:cs="宋体"/>
          <w:b w:val="0"/>
          <w:bCs w:val="0"/>
          <w:color w:val="000000"/>
          <w:kern w:val="0"/>
          <w:sz w:val="21"/>
          <w:szCs w:val="21"/>
          <w:highlight w:val="none"/>
          <w:u w:val="single"/>
          <w:lang w:val="en-US" w:eastAsia="zh-CN" w:bidi="ar"/>
        </w:rPr>
        <w:t>12.1 承包人暂停施工的责任</w:t>
      </w:r>
      <w:bookmarkEnd w:id="653"/>
    </w:p>
    <w:p w14:paraId="6DE3709E">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（5）承包人承担暂停施工责任的其他情形：</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8EC597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54" w:name="_Toc890"/>
      <w:r>
        <w:rPr>
          <w:rFonts w:hint="eastAsia" w:ascii="宋体" w:hAnsi="宋体" w:eastAsia="宋体" w:cs="宋体"/>
          <w:b w:val="0"/>
          <w:bCs w:val="0"/>
          <w:color w:val="000000"/>
          <w:kern w:val="0"/>
          <w:sz w:val="21"/>
          <w:szCs w:val="21"/>
          <w:highlight w:val="none"/>
          <w:u w:val="single"/>
          <w:lang w:val="en-US" w:eastAsia="zh-CN" w:bidi="ar"/>
        </w:rPr>
        <w:t>12.4 暂停施工后的复工</w:t>
      </w:r>
      <w:bookmarkEnd w:id="654"/>
    </w:p>
    <w:p w14:paraId="20C225A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5E28882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30EB8C2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55" w:name="_Toc18048"/>
      <w:bookmarkStart w:id="656" w:name="_Toc15268"/>
      <w:bookmarkStart w:id="657" w:name="_Toc20353"/>
      <w:bookmarkStart w:id="658" w:name="_Toc11525"/>
      <w:bookmarkStart w:id="659" w:name="_Toc31821"/>
      <w:r>
        <w:rPr>
          <w:rFonts w:hint="eastAsia" w:ascii="宋体" w:hAnsi="宋体" w:eastAsia="宋体" w:cs="宋体"/>
          <w:b w:val="0"/>
          <w:bCs w:val="0"/>
          <w:color w:val="000000"/>
          <w:kern w:val="0"/>
          <w:sz w:val="21"/>
          <w:szCs w:val="21"/>
          <w:highlight w:val="none"/>
          <w:lang w:val="en-US" w:eastAsia="zh-CN" w:bidi="ar"/>
        </w:rPr>
        <w:t>13. 工程质量</w:t>
      </w:r>
      <w:bookmarkEnd w:id="655"/>
      <w:bookmarkEnd w:id="656"/>
      <w:bookmarkEnd w:id="657"/>
      <w:bookmarkEnd w:id="658"/>
      <w:bookmarkEnd w:id="659"/>
    </w:p>
    <w:p w14:paraId="7CAE65F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60" w:name="_Toc16442"/>
      <w:r>
        <w:rPr>
          <w:rFonts w:hint="eastAsia" w:ascii="宋体" w:hAnsi="宋体" w:eastAsia="宋体" w:cs="宋体"/>
          <w:b w:val="0"/>
          <w:bCs w:val="0"/>
          <w:color w:val="000000"/>
          <w:kern w:val="0"/>
          <w:sz w:val="21"/>
          <w:szCs w:val="21"/>
          <w:highlight w:val="none"/>
          <w:u w:val="single"/>
          <w:lang w:val="en-US" w:eastAsia="zh-CN" w:bidi="ar"/>
        </w:rPr>
        <w:t>13.2 承包人的质量管理</w:t>
      </w:r>
      <w:bookmarkEnd w:id="660"/>
    </w:p>
    <w:p w14:paraId="7A3B32E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13.2.1承包人向监理人提交工程质量保证措施文件的期限：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0AEEB07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监理人审批工程质量保证措施文件的期限：</w:t>
      </w:r>
      <w:r>
        <w:rPr>
          <w:rFonts w:hint="eastAsia" w:ascii="宋体" w:hAnsi="宋体" w:eastAsia="宋体" w:cs="宋体"/>
          <w:color w:val="000000"/>
          <w:kern w:val="2"/>
          <w:sz w:val="21"/>
          <w:szCs w:val="21"/>
          <w:highlight w:val="none"/>
          <w:u w:val="single"/>
          <w:lang w:val="en-US" w:eastAsia="zh-CN" w:bidi="ar"/>
        </w:rPr>
        <w:t>7天</w:t>
      </w:r>
      <w:r>
        <w:rPr>
          <w:rFonts w:hint="eastAsia" w:ascii="宋体" w:hAnsi="宋体" w:eastAsia="宋体" w:cs="宋体"/>
          <w:color w:val="000000"/>
          <w:kern w:val="2"/>
          <w:sz w:val="21"/>
          <w:szCs w:val="21"/>
          <w:highlight w:val="none"/>
          <w:lang w:val="en-US" w:eastAsia="zh-CN" w:bidi="ar"/>
        </w:rPr>
        <w:t>。</w:t>
      </w:r>
    </w:p>
    <w:p w14:paraId="788EA5C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61" w:name="_Toc25553"/>
      <w:r>
        <w:rPr>
          <w:rFonts w:hint="eastAsia" w:ascii="宋体" w:hAnsi="宋体" w:eastAsia="宋体" w:cs="宋体"/>
          <w:b w:val="0"/>
          <w:bCs w:val="0"/>
          <w:color w:val="000000"/>
          <w:kern w:val="0"/>
          <w:sz w:val="21"/>
          <w:szCs w:val="21"/>
          <w:highlight w:val="none"/>
          <w:u w:val="single"/>
          <w:lang w:val="en-US" w:eastAsia="zh-CN" w:bidi="ar"/>
        </w:rPr>
        <w:t>13.3 承包人的质量检查</w:t>
      </w:r>
      <w:bookmarkEnd w:id="661"/>
    </w:p>
    <w:p w14:paraId="5F099D3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承包人向监理人报送工程质量报表的期限：</w:t>
      </w:r>
      <w:r>
        <w:rPr>
          <w:rFonts w:hint="eastAsia" w:ascii="宋体" w:hAnsi="宋体" w:eastAsia="宋体" w:cs="宋体"/>
          <w:color w:val="000000"/>
          <w:kern w:val="2"/>
          <w:sz w:val="21"/>
          <w:szCs w:val="21"/>
          <w:highlight w:val="none"/>
          <w:u w:val="single"/>
          <w:lang w:val="en-US" w:eastAsia="zh-CN" w:bidi="ar"/>
        </w:rPr>
        <w:t>质量检查前2天</w:t>
      </w:r>
      <w:r>
        <w:rPr>
          <w:rFonts w:hint="eastAsia" w:ascii="宋体" w:hAnsi="宋体" w:eastAsia="宋体" w:cs="宋体"/>
          <w:color w:val="000000"/>
          <w:kern w:val="2"/>
          <w:sz w:val="21"/>
          <w:szCs w:val="21"/>
          <w:highlight w:val="none"/>
          <w:lang w:val="en-US" w:eastAsia="zh-CN" w:bidi="ar"/>
        </w:rPr>
        <w:t>。</w:t>
      </w:r>
    </w:p>
    <w:p w14:paraId="711FDC4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承包人向监理人报送工程质量报表的要求：</w:t>
      </w:r>
      <w:r>
        <w:rPr>
          <w:rFonts w:hint="eastAsia" w:ascii="宋体" w:hAnsi="宋体" w:eastAsia="宋体" w:cs="宋体"/>
          <w:color w:val="000000"/>
          <w:kern w:val="2"/>
          <w:sz w:val="21"/>
          <w:szCs w:val="21"/>
          <w:highlight w:val="none"/>
          <w:u w:val="single"/>
          <w:lang w:val="en-US" w:eastAsia="zh-CN" w:bidi="ar"/>
        </w:rPr>
        <w:t>内容、签字齐全</w:t>
      </w:r>
      <w:r>
        <w:rPr>
          <w:rFonts w:hint="eastAsia" w:ascii="宋体" w:hAnsi="宋体" w:eastAsia="宋体" w:cs="宋体"/>
          <w:color w:val="000000"/>
          <w:kern w:val="2"/>
          <w:sz w:val="21"/>
          <w:szCs w:val="21"/>
          <w:highlight w:val="none"/>
          <w:lang w:val="en-US" w:eastAsia="zh-CN" w:bidi="ar"/>
        </w:rPr>
        <w:t>。</w:t>
      </w:r>
    </w:p>
    <w:p w14:paraId="37AD88F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监理人审查工程质量报表的期限：</w:t>
      </w:r>
      <w:r>
        <w:rPr>
          <w:rFonts w:hint="eastAsia" w:ascii="宋体" w:hAnsi="宋体" w:eastAsia="宋体" w:cs="宋体"/>
          <w:color w:val="000000"/>
          <w:kern w:val="2"/>
          <w:sz w:val="21"/>
          <w:szCs w:val="21"/>
          <w:highlight w:val="none"/>
          <w:u w:val="single"/>
          <w:lang w:val="en-US" w:eastAsia="zh-CN" w:bidi="ar"/>
        </w:rPr>
        <w:t>收到报表3天内</w:t>
      </w:r>
      <w:r>
        <w:rPr>
          <w:rFonts w:hint="eastAsia" w:ascii="宋体" w:hAnsi="宋体" w:eastAsia="宋体" w:cs="宋体"/>
          <w:color w:val="000000"/>
          <w:kern w:val="2"/>
          <w:sz w:val="21"/>
          <w:szCs w:val="21"/>
          <w:highlight w:val="none"/>
          <w:lang w:val="en-US" w:eastAsia="zh-CN" w:bidi="ar"/>
        </w:rPr>
        <w:t>。</w:t>
      </w:r>
    </w:p>
    <w:p w14:paraId="7508915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62" w:name="_Toc31541"/>
      <w:r>
        <w:rPr>
          <w:rFonts w:hint="eastAsia" w:ascii="宋体" w:hAnsi="宋体" w:eastAsia="宋体" w:cs="宋体"/>
          <w:b w:val="0"/>
          <w:bCs w:val="0"/>
          <w:color w:val="000000"/>
          <w:kern w:val="0"/>
          <w:sz w:val="21"/>
          <w:szCs w:val="21"/>
          <w:highlight w:val="none"/>
          <w:u w:val="single"/>
          <w:lang w:val="en-US" w:eastAsia="zh-CN" w:bidi="ar"/>
        </w:rPr>
        <w:t>13.4 监理人的质量检查</w:t>
      </w:r>
      <w:bookmarkEnd w:id="662"/>
    </w:p>
    <w:p w14:paraId="180DD07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承包人应当为监理人的检查和检验提供方便，监理人可以进行查看和查阅施工原始记录的其他地方包括：</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227230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63" w:name="_Toc17469"/>
      <w:r>
        <w:rPr>
          <w:rFonts w:hint="eastAsia" w:ascii="宋体" w:hAnsi="宋体" w:eastAsia="宋体" w:cs="宋体"/>
          <w:b w:val="0"/>
          <w:bCs w:val="0"/>
          <w:color w:val="000000"/>
          <w:kern w:val="0"/>
          <w:sz w:val="21"/>
          <w:szCs w:val="21"/>
          <w:highlight w:val="none"/>
          <w:u w:val="single"/>
          <w:lang w:val="en-US" w:eastAsia="zh-CN" w:bidi="ar"/>
        </w:rPr>
        <w:t>13.5 工程隐蔽部位覆盖前的检查</w:t>
      </w:r>
      <w:bookmarkEnd w:id="663"/>
    </w:p>
    <w:p w14:paraId="330F038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13.5.1 监理人对工程隐蔽部位进行检查的期限：</w:t>
      </w:r>
      <w:r>
        <w:rPr>
          <w:rFonts w:hint="eastAsia" w:ascii="宋体" w:hAnsi="宋体" w:eastAsia="宋体" w:cs="宋体"/>
          <w:kern w:val="2"/>
          <w:sz w:val="21"/>
          <w:szCs w:val="21"/>
          <w:highlight w:val="none"/>
          <w:u w:val="single"/>
          <w:lang w:val="en-US" w:eastAsia="zh-CN" w:bidi="ar"/>
        </w:rPr>
        <w:t>收到承包人的检查通知后12小时内</w:t>
      </w:r>
      <w:r>
        <w:rPr>
          <w:rFonts w:hint="eastAsia" w:ascii="宋体" w:hAnsi="宋体" w:eastAsia="宋体" w:cs="宋体"/>
          <w:kern w:val="2"/>
          <w:sz w:val="21"/>
          <w:szCs w:val="21"/>
          <w:highlight w:val="none"/>
          <w:lang w:val="en-US" w:eastAsia="zh-CN" w:bidi="ar"/>
        </w:rPr>
        <w:t>。</w:t>
      </w:r>
    </w:p>
    <w:p w14:paraId="3A20195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64" w:name="_Toc14973"/>
      <w:r>
        <w:rPr>
          <w:rFonts w:hint="eastAsia" w:ascii="宋体" w:hAnsi="宋体" w:eastAsia="宋体" w:cs="宋体"/>
          <w:b w:val="0"/>
          <w:bCs w:val="0"/>
          <w:color w:val="000000"/>
          <w:kern w:val="0"/>
          <w:sz w:val="21"/>
          <w:szCs w:val="21"/>
          <w:highlight w:val="none"/>
          <w:u w:val="single"/>
          <w:lang w:val="en-US" w:eastAsia="zh-CN" w:bidi="ar"/>
        </w:rPr>
        <w:t>13.7 质量争议</w:t>
      </w:r>
      <w:bookmarkEnd w:id="664"/>
    </w:p>
    <w:p w14:paraId="1D909B1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7A1500B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65" w:name="_Toc16747"/>
      <w:bookmarkStart w:id="666" w:name="_Toc5104"/>
      <w:bookmarkStart w:id="667" w:name="_Toc9064"/>
      <w:bookmarkStart w:id="668" w:name="_Toc9958"/>
      <w:bookmarkStart w:id="669" w:name="_Toc13325"/>
      <w:r>
        <w:rPr>
          <w:rFonts w:hint="eastAsia" w:ascii="宋体" w:hAnsi="宋体" w:eastAsia="宋体" w:cs="宋体"/>
          <w:b w:val="0"/>
          <w:bCs w:val="0"/>
          <w:color w:val="000000"/>
          <w:kern w:val="0"/>
          <w:sz w:val="21"/>
          <w:szCs w:val="21"/>
          <w:highlight w:val="none"/>
          <w:lang w:val="en-US" w:eastAsia="zh-CN" w:bidi="ar"/>
        </w:rPr>
        <w:t>15. 变更</w:t>
      </w:r>
      <w:bookmarkEnd w:id="665"/>
      <w:bookmarkEnd w:id="666"/>
      <w:bookmarkEnd w:id="667"/>
      <w:bookmarkEnd w:id="668"/>
      <w:bookmarkEnd w:id="669"/>
    </w:p>
    <w:p w14:paraId="6F258DE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70" w:name="_Toc27291"/>
      <w:r>
        <w:rPr>
          <w:rFonts w:hint="eastAsia" w:ascii="宋体" w:hAnsi="宋体" w:eastAsia="宋体" w:cs="宋体"/>
          <w:b w:val="0"/>
          <w:bCs w:val="0"/>
          <w:color w:val="000000"/>
          <w:kern w:val="0"/>
          <w:sz w:val="21"/>
          <w:szCs w:val="21"/>
          <w:highlight w:val="none"/>
          <w:u w:val="single"/>
          <w:lang w:val="en-US" w:eastAsia="zh-CN" w:bidi="ar"/>
        </w:rPr>
        <w:t>15.1 变更的范围和内容</w:t>
      </w:r>
      <w:bookmarkEnd w:id="670"/>
    </w:p>
    <w:p w14:paraId="6869436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应当进行变更的其他情形：</w:t>
      </w:r>
      <w:r>
        <w:rPr>
          <w:rFonts w:hint="eastAsia" w:ascii="宋体" w:hAnsi="宋体" w:eastAsia="宋体" w:cs="宋体"/>
          <w:color w:val="000000"/>
          <w:kern w:val="2"/>
          <w:sz w:val="21"/>
          <w:szCs w:val="21"/>
          <w:highlight w:val="none"/>
          <w:u w:val="single"/>
          <w:lang w:val="en-US" w:eastAsia="zh-CN" w:bidi="ar"/>
        </w:rPr>
        <w:t>承包人在施工过程中根据实际施工图纸及施工内容计算的工程项目及工程量与招标项目的工程量有差异的，经发包人复核此类差异确实存在的，此类差异视为变更</w:t>
      </w:r>
      <w:r>
        <w:rPr>
          <w:rFonts w:hint="eastAsia" w:ascii="宋体" w:hAnsi="宋体" w:eastAsia="宋体" w:cs="宋体"/>
          <w:color w:val="000000"/>
          <w:kern w:val="2"/>
          <w:sz w:val="21"/>
          <w:szCs w:val="21"/>
          <w:highlight w:val="none"/>
          <w:lang w:val="en-US" w:eastAsia="zh-CN" w:bidi="ar"/>
        </w:rPr>
        <w:t>。</w:t>
      </w:r>
    </w:p>
    <w:p w14:paraId="41FEB33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违背通用合同条款15.1（1）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0991595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71" w:name="_Toc24925"/>
      <w:r>
        <w:rPr>
          <w:rFonts w:hint="eastAsia" w:ascii="宋体" w:hAnsi="宋体" w:eastAsia="宋体" w:cs="宋体"/>
          <w:b w:val="0"/>
          <w:bCs w:val="0"/>
          <w:color w:val="000000"/>
          <w:kern w:val="0"/>
          <w:sz w:val="21"/>
          <w:szCs w:val="21"/>
          <w:highlight w:val="none"/>
          <w:u w:val="single"/>
          <w:lang w:val="en-US" w:eastAsia="zh-CN" w:bidi="ar"/>
        </w:rPr>
        <w:t>15.3 变更程序</w:t>
      </w:r>
      <w:bookmarkEnd w:id="671"/>
    </w:p>
    <w:p w14:paraId="4B54284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15.3.2 变更估价</w:t>
      </w:r>
    </w:p>
    <w:p w14:paraId="75D52E9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（1）承包人提交变更报价书的期限：</w:t>
      </w:r>
      <w:r>
        <w:rPr>
          <w:rFonts w:hint="eastAsia" w:ascii="宋体" w:hAnsi="宋体" w:eastAsia="宋体" w:cs="宋体"/>
          <w:kern w:val="2"/>
          <w:sz w:val="21"/>
          <w:szCs w:val="21"/>
          <w:highlight w:val="none"/>
          <w:u w:val="single"/>
          <w:lang w:val="en-US" w:eastAsia="zh-CN" w:bidi="ar"/>
        </w:rPr>
        <w:t>承包人收到变更指示或变更意向书后的14天内</w:t>
      </w:r>
      <w:r>
        <w:rPr>
          <w:rFonts w:hint="eastAsia" w:ascii="宋体" w:hAnsi="宋体" w:eastAsia="宋体" w:cs="宋体"/>
          <w:kern w:val="2"/>
          <w:sz w:val="21"/>
          <w:szCs w:val="21"/>
          <w:highlight w:val="none"/>
          <w:lang w:val="en-US" w:eastAsia="zh-CN" w:bidi="ar"/>
        </w:rPr>
        <w:t>。</w:t>
      </w:r>
    </w:p>
    <w:p w14:paraId="2935C52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（3）监理人商定或确定变更价格的期限：</w:t>
      </w:r>
      <w:r>
        <w:rPr>
          <w:rFonts w:hint="eastAsia" w:ascii="宋体" w:hAnsi="宋体" w:eastAsia="宋体" w:cs="宋体"/>
          <w:kern w:val="2"/>
          <w:sz w:val="21"/>
          <w:szCs w:val="21"/>
          <w:highlight w:val="none"/>
          <w:u w:val="single"/>
          <w:lang w:val="en-US" w:eastAsia="zh-CN" w:bidi="ar"/>
        </w:rPr>
        <w:t>监理人收到承包人变更报价书后的14天内</w:t>
      </w:r>
      <w:r>
        <w:rPr>
          <w:rFonts w:hint="eastAsia" w:ascii="宋体" w:hAnsi="宋体" w:eastAsia="宋体" w:cs="宋体"/>
          <w:kern w:val="2"/>
          <w:sz w:val="21"/>
          <w:szCs w:val="21"/>
          <w:highlight w:val="none"/>
          <w:lang w:val="en-US" w:eastAsia="zh-CN" w:bidi="ar"/>
        </w:rPr>
        <w:t>。</w:t>
      </w:r>
    </w:p>
    <w:p w14:paraId="60066DB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（4）收到变更指示后，如承包人未在规定的期限内提交变更报价书的，监理人可自行决定是否调整合同价款以及如果监理人决定调整合同价款时，相应调整的具体金额。</w:t>
      </w:r>
    </w:p>
    <w:p w14:paraId="57AA289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72" w:name="_Toc24930"/>
      <w:r>
        <w:rPr>
          <w:rFonts w:hint="eastAsia" w:ascii="宋体" w:hAnsi="宋体" w:eastAsia="宋体" w:cs="宋体"/>
          <w:b w:val="0"/>
          <w:bCs w:val="0"/>
          <w:color w:val="000000"/>
          <w:kern w:val="0"/>
          <w:sz w:val="21"/>
          <w:szCs w:val="21"/>
          <w:highlight w:val="none"/>
          <w:u w:val="single"/>
          <w:lang w:val="en-US" w:eastAsia="zh-CN" w:bidi="ar"/>
        </w:rPr>
        <w:t>15.4 变更的估价原则</w:t>
      </w:r>
      <w:bookmarkEnd w:id="672"/>
    </w:p>
    <w:p w14:paraId="2A644BE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3F83113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15.4.5 合同协议书约定采用单价合同形式时，因非承包人原因引起已标价工程量清单中列明的工程量发生增减，且单个子目工程</w:t>
      </w:r>
      <w:r>
        <w:rPr>
          <w:rFonts w:hint="eastAsia" w:ascii="宋体" w:hAnsi="宋体" w:eastAsia="宋体" w:cs="宋体"/>
          <w:kern w:val="2"/>
          <w:sz w:val="21"/>
          <w:szCs w:val="21"/>
          <w:highlight w:val="none"/>
          <w:lang w:val="en-US" w:eastAsia="zh-CN" w:bidi="ar"/>
        </w:rPr>
        <w:t>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%以内（含）时，应执行已标价工程量清单中列明的该子目的单价；单个子目工程量变化幅度在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%以外（不含），且导致分部分项工程费总额变化幅度超过</w:t>
      </w:r>
      <w:r>
        <w:rPr>
          <w:rFonts w:hint="eastAsia" w:ascii="宋体" w:hAnsi="宋体" w:eastAsia="宋体" w:cs="宋体"/>
          <w:kern w:val="2"/>
          <w:sz w:val="21"/>
          <w:szCs w:val="21"/>
          <w:highlight w:val="none"/>
          <w:u w:val="single"/>
          <w:lang w:val="en-US" w:eastAsia="zh-CN" w:bidi="ar"/>
        </w:rPr>
        <w:t xml:space="preserve">10  </w:t>
      </w:r>
      <w:r>
        <w:rPr>
          <w:rFonts w:hint="eastAsia" w:ascii="宋体" w:hAnsi="宋体" w:eastAsia="宋体" w:cs="宋体"/>
          <w:kern w:val="2"/>
          <w:sz w:val="21"/>
          <w:szCs w:val="21"/>
          <w:highlight w:val="none"/>
          <w:lang w:val="en-US" w:eastAsia="zh-CN" w:bidi="ar"/>
        </w:rPr>
        <w:t>%时，由承包人提出并由监理人按第3.5款商定或确定新的单价，该子目按修正后的新的单价计价。</w:t>
      </w:r>
    </w:p>
    <w:p w14:paraId="767EBF4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15.4.6 因变更引起价格调整的其他处理方式：</w:t>
      </w:r>
      <w:r>
        <w:rPr>
          <w:rFonts w:hint="eastAsia" w:ascii="宋体" w:hAnsi="宋体" w:eastAsia="宋体" w:cs="宋体"/>
          <w:kern w:val="2"/>
          <w:sz w:val="21"/>
          <w:szCs w:val="21"/>
          <w:highlight w:val="none"/>
          <w:u w:val="single"/>
          <w:lang w:val="en-US" w:eastAsia="zh-CN" w:bidi="ar"/>
        </w:rPr>
        <w:t xml:space="preserve">     无   </w:t>
      </w:r>
      <w:r>
        <w:rPr>
          <w:rFonts w:hint="eastAsia" w:ascii="宋体" w:hAnsi="宋体" w:eastAsia="宋体" w:cs="宋体"/>
          <w:kern w:val="2"/>
          <w:sz w:val="21"/>
          <w:szCs w:val="21"/>
          <w:highlight w:val="none"/>
          <w:lang w:val="en-US" w:eastAsia="zh-CN" w:bidi="ar"/>
        </w:rPr>
        <w:t>。</w:t>
      </w:r>
    </w:p>
    <w:p w14:paraId="5D41C7D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73" w:name="_Toc30372"/>
      <w:r>
        <w:rPr>
          <w:rFonts w:hint="eastAsia" w:ascii="宋体" w:hAnsi="宋体" w:eastAsia="宋体" w:cs="宋体"/>
          <w:b w:val="0"/>
          <w:bCs w:val="0"/>
          <w:color w:val="000000"/>
          <w:kern w:val="0"/>
          <w:sz w:val="21"/>
          <w:szCs w:val="21"/>
          <w:highlight w:val="none"/>
          <w:u w:val="single"/>
          <w:lang w:val="en-US" w:eastAsia="zh-CN" w:bidi="ar"/>
        </w:rPr>
        <w:t>15.5 承包人的合理化建议</w:t>
      </w:r>
      <w:bookmarkEnd w:id="673"/>
    </w:p>
    <w:p w14:paraId="65E18A2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15.5.2对承包人提出合理化建议的奖励方法：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FF"/>
          <w:kern w:val="2"/>
          <w:sz w:val="21"/>
          <w:szCs w:val="21"/>
          <w:highlight w:val="none"/>
          <w:lang w:val="en-US" w:eastAsia="zh-CN" w:bidi="ar"/>
        </w:rPr>
        <w:t>。</w:t>
      </w:r>
    </w:p>
    <w:p w14:paraId="0646FED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74" w:name="_Toc28767"/>
      <w:r>
        <w:rPr>
          <w:rFonts w:hint="eastAsia" w:ascii="宋体" w:hAnsi="宋体" w:eastAsia="宋体" w:cs="宋体"/>
          <w:b w:val="0"/>
          <w:bCs w:val="0"/>
          <w:color w:val="000000"/>
          <w:kern w:val="0"/>
          <w:sz w:val="21"/>
          <w:szCs w:val="21"/>
          <w:highlight w:val="none"/>
          <w:u w:val="single"/>
          <w:lang w:val="en-US" w:eastAsia="zh-CN" w:bidi="ar"/>
        </w:rPr>
        <w:t>15.8 暂估价</w:t>
      </w:r>
      <w:bookmarkEnd w:id="674"/>
    </w:p>
    <w:p w14:paraId="0DA8F0B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0E399BB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（1）在任何招标工作启动前，承包人应当提前至少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天内给予批准或者提出修改意见。承包人应当严格按照经过发包人批准的招标工作计划开展招标工作。</w:t>
      </w:r>
    </w:p>
    <w:p w14:paraId="25027E2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（2）承包人应当在发出招标公告（或者资格预审公告或者招标公告书）、资格预审文件和招标文件前至少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天，分别将相关文件通过监理人报请发包人审批，发包人应当在监理人收到承包人报送的相关文件后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45CE1B7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（3）如果发、承包任何一方委派评标代表，评标委员会应当由七人以上单数构成。除发包人或者承包人自愿放弃委派评标代表的权利外，招标人评标代表应当分别由发包人和承包人等额委派。</w:t>
      </w:r>
    </w:p>
    <w:p w14:paraId="3DD4A1E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25C4149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5E2AF03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0981FF9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（7）承包人与专业分包人或者专项供应商订立合同前</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天，应当将准备用于正式签订的合同文件通过监理人报发包人审核，发包人应当在监理人收到相关文件后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天内给予批准或者提出修改意见，承包人应当按照发包人批准的合同文件签订相关合同，合同订立后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天内，承包人应当将其中的两份副本报送监理人，其中一份由监理人报发包人留存。</w:t>
      </w:r>
    </w:p>
    <w:p w14:paraId="3779CB7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（8）发包人对承包人报送文件进行审批或提出的修改意见应当合理，并符合现行有关法律法规的规定。</w:t>
      </w:r>
    </w:p>
    <w:p w14:paraId="24C7201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6A17274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15.8.3发包人在工程量清单中给定暂估价的专业工程不属于依法必须招标的范围或者未达到依法必须招标的规模标准的，其最终价格的估价人为：</w:t>
      </w:r>
      <w:r>
        <w:rPr>
          <w:rFonts w:hint="eastAsia" w:ascii="宋体" w:hAnsi="宋体" w:eastAsia="宋体" w:cs="宋体"/>
          <w:color w:val="000000"/>
          <w:kern w:val="2"/>
          <w:sz w:val="21"/>
          <w:szCs w:val="21"/>
          <w:highlight w:val="none"/>
          <w:u w:val="single"/>
          <w:lang w:val="en-US" w:eastAsia="zh-CN" w:bidi="ar"/>
        </w:rPr>
        <w:t xml:space="preserve">       发包人          </w:t>
      </w:r>
      <w:r>
        <w:rPr>
          <w:rFonts w:hint="eastAsia" w:ascii="宋体" w:hAnsi="宋体" w:eastAsia="宋体" w:cs="宋体"/>
          <w:color w:val="000000"/>
          <w:kern w:val="2"/>
          <w:sz w:val="21"/>
          <w:szCs w:val="21"/>
          <w:highlight w:val="none"/>
          <w:lang w:val="en-US" w:eastAsia="zh-CN" w:bidi="ar"/>
        </w:rPr>
        <w:t>或者按照下列约定：</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94CDA5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75" w:name="_Toc10843"/>
      <w:bookmarkStart w:id="676" w:name="_Toc26704"/>
      <w:bookmarkStart w:id="677" w:name="_Toc25142"/>
      <w:bookmarkStart w:id="678" w:name="_Toc25636"/>
      <w:bookmarkStart w:id="679" w:name="_Toc4628"/>
      <w:r>
        <w:rPr>
          <w:rFonts w:hint="eastAsia" w:ascii="宋体" w:hAnsi="宋体" w:eastAsia="宋体" w:cs="宋体"/>
          <w:b w:val="0"/>
          <w:bCs w:val="0"/>
          <w:color w:val="000000"/>
          <w:kern w:val="0"/>
          <w:sz w:val="21"/>
          <w:szCs w:val="21"/>
          <w:highlight w:val="none"/>
          <w:lang w:val="en-US" w:eastAsia="zh-CN" w:bidi="ar"/>
        </w:rPr>
        <w:t>16. 价格调整</w:t>
      </w:r>
      <w:bookmarkEnd w:id="675"/>
      <w:bookmarkEnd w:id="676"/>
      <w:bookmarkEnd w:id="677"/>
      <w:bookmarkEnd w:id="678"/>
      <w:bookmarkEnd w:id="679"/>
    </w:p>
    <w:p w14:paraId="1B965ED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80" w:name="_Toc19407"/>
      <w:r>
        <w:rPr>
          <w:rFonts w:hint="eastAsia" w:ascii="宋体" w:hAnsi="宋体" w:eastAsia="宋体" w:cs="宋体"/>
          <w:b w:val="0"/>
          <w:bCs w:val="0"/>
          <w:color w:val="000000"/>
          <w:kern w:val="0"/>
          <w:sz w:val="21"/>
          <w:szCs w:val="21"/>
          <w:highlight w:val="none"/>
          <w:u w:val="single"/>
          <w:lang w:val="en-US" w:eastAsia="zh-CN" w:bidi="ar"/>
        </w:rPr>
        <w:t>16.1 物价波动引起的价格调整</w:t>
      </w:r>
      <w:bookmarkEnd w:id="680"/>
    </w:p>
    <w:p w14:paraId="653430B9">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物价波动引起的价格调整方法</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采用造价信息调整价格差额的方法。</w:t>
      </w:r>
    </w:p>
    <w:p w14:paraId="02CD206D">
      <w:pPr>
        <w:keepNext w:val="0"/>
        <w:keepLines w:val="0"/>
        <w:widowControl w:val="0"/>
        <w:suppressLineNumbers w:val="0"/>
        <w:spacing w:before="0" w:beforeAutospacing="0" w:after="0" w:afterAutospacing="0" w:line="400" w:lineRule="exact"/>
        <w:ind w:left="0" w:right="0" w:firstLine="630" w:firstLineChars="3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合同价格中还包括的风险范围：依照“京造定[2008]4号”文件规定，本工程风险范围包括钢材、木材、水泥、预拌混凝土、钢筋混凝土预制构件、沥青混凝土、电线、电缆材料以及人工和机械；市场价格变化幅度确定的原则及调整办法依照“京造定[2008]4号”文件规定执行：以本市建设工程造价管理机构发布的《北京工程造价信息》中的市场信息价格（以下简称造价信息价格）为依据，造价信息价格中有上、下限的，以下限为准，造价信息价格中没有的，按发包人、承包人共同确认的市场价格为准。用于计算变化幅度的价格以投标期和施工期对应的《北京工程造价信息》中发布的价格为准。其计算方法用公式表示为：p = (Cs – Ct) / Ct × 100%其中：“p” 为价格变化幅度“Cs”为施工期《北京工程造价信息》发布的价格“Ct”为投标期《北京工程造价信息》发布的价格</w:t>
      </w:r>
    </w:p>
    <w:p w14:paraId="3DBC4435">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备注：根据“京造定[2008]4号”文件规定，如果投标价格低于投标期《北京工程造价信息》发布的价格，以《北京工程造价信息》发布的价格为计算变化幅度的基准价格；如果投标价格高于投标期《北京工程造价信息》发布的价格，则以投标价格为计算变化幅度的基准价格，则“Ct”应替换为投标价格。</w:t>
      </w:r>
    </w:p>
    <w:p w14:paraId="1C0D0481">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b/>
          <w:bCs w:val="0"/>
          <w:kern w:val="2"/>
          <w:sz w:val="21"/>
          <w:szCs w:val="21"/>
          <w:highlight w:val="none"/>
          <w:u w:val="single"/>
        </w:rPr>
      </w:pPr>
      <w:r>
        <w:rPr>
          <w:rFonts w:hint="eastAsia" w:ascii="宋体" w:hAnsi="宋体" w:eastAsia="宋体" w:cs="宋体"/>
          <w:kern w:val="2"/>
          <w:sz w:val="21"/>
          <w:szCs w:val="21"/>
          <w:highlight w:val="none"/>
          <w:u w:val="single"/>
          <w:lang w:val="en-US" w:eastAsia="zh-CN" w:bidi="ar"/>
        </w:rPr>
        <w:t>本工程风险幅度区间为±6% 。一、对于材料和机械部分，当价格变化幅度超过风险幅度时，应当对该价格变化中超过风险幅度以外部分的价格进行调整。调整的金额为施工期双方认定的价格与计算变化幅度时的基准价格之差。在应调金额中，以双方认定的施工期价格为准，超过风险幅度部分由发包人承担或受益，未超风险幅度部分由承包人承担或受益；二、对于人工部分，当价格变化幅度超过约定的风险幅度时，应当对超过风险幅度以外的人工费进行调整，调整的金额全部由发包人承担或受益。三、调整的价差只计取税金。</w:t>
      </w:r>
      <w:r>
        <w:rPr>
          <w:rFonts w:hint="eastAsia" w:ascii="宋体" w:hAnsi="宋体" w:eastAsia="宋体" w:cs="宋体"/>
          <w:b/>
          <w:bCs w:val="0"/>
          <w:kern w:val="2"/>
          <w:sz w:val="21"/>
          <w:szCs w:val="21"/>
          <w:highlight w:val="none"/>
          <w:u w:val="single"/>
          <w:lang w:val="en-US" w:eastAsia="zh-CN" w:bidi="ar"/>
        </w:rPr>
        <w:t xml:space="preserve"> </w:t>
      </w:r>
    </w:p>
    <w:p w14:paraId="0346090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kern w:val="2"/>
          <w:sz w:val="21"/>
          <w:szCs w:val="21"/>
          <w:highlight w:val="none"/>
          <w:u w:val="single"/>
          <w:lang w:val="en-US" w:eastAsia="zh-CN" w:bidi="ar"/>
        </w:rPr>
        <w:t>（a）招标工程以投标截止日前28天，非招标工程以合同签订前28天为基准日，其后国家的法律、法规、规章和政策发生变化影响工程造价的，应按省级或行业建设主管部门或其授权的工程造价管理机构发布的规定调整合同价款；</w:t>
      </w:r>
    </w:p>
    <w:p w14:paraId="78ED8B7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（b）若施工中出现施工图纸(含设计变更)与工程量清单项目特征描述不符的，发、承包双方应按新的项目特征确定相应工程量清单项目的综合单价；</w:t>
      </w:r>
    </w:p>
    <w:p w14:paraId="3866DE8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（c）因分部分项工程量清单漏项或非承包人原因的工程变更，造成增加新的工程量清单项目，其对应的综合单价按下列方法确定：</w:t>
      </w:r>
    </w:p>
    <w:p w14:paraId="2F97598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1  合同中已有适用的综合单价，按合同中已有的综合单价确定；</w:t>
      </w:r>
    </w:p>
    <w:p w14:paraId="1F55D1E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2  合同中有类似的综合单价，参照类似的综合单价确定；</w:t>
      </w:r>
    </w:p>
    <w:p w14:paraId="46342DB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3  合同中没有适用或类似的综合单价，由承包人提出综合单价，经发包人确认后执行。</w:t>
      </w:r>
    </w:p>
    <w:p w14:paraId="7389368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u w:val="single"/>
          <w:lang w:val="en-US" w:eastAsia="zh-CN" w:bidi="ar"/>
        </w:rPr>
        <w:t>（d）因分部分项工程量清单漏项或非承包人原因的工程变更，引起措施项目（按工程量计算部分）发生变化，造成施工组织设计或施工方案变更，原措施费中已有的措施项目，按原措施费的组价方法调整；原措施费中没有的措施项目，由承包人根据措施项目变更情况，提出适当的措施费变更，经发包人确认后调整</w:t>
      </w:r>
      <w:r>
        <w:rPr>
          <w:rFonts w:hint="eastAsia" w:ascii="宋体" w:hAnsi="宋体" w:eastAsia="宋体" w:cs="宋体"/>
          <w:color w:val="000000"/>
          <w:kern w:val="2"/>
          <w:sz w:val="21"/>
          <w:szCs w:val="21"/>
          <w:highlight w:val="none"/>
          <w:lang w:val="en-US" w:eastAsia="zh-CN" w:bidi="ar"/>
        </w:rPr>
        <w:t>。</w:t>
      </w:r>
    </w:p>
    <w:p w14:paraId="7C96B64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color w:val="000000"/>
          <w:kern w:val="2"/>
          <w:sz w:val="21"/>
          <w:szCs w:val="21"/>
          <w:highlight w:val="none"/>
          <w:u w:val="single"/>
          <w:lang w:val="en-US" w:eastAsia="zh-CN" w:bidi="ar"/>
        </w:rPr>
        <w:t xml:space="preserve">  安全防护文明施工措施费必须专款专用，并在财务管理中单独列出措施项目费用清单备查。施工现场安全生产标准化管理目标：达标</w:t>
      </w:r>
    </w:p>
    <w:p w14:paraId="4EEAE73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安全文明施工费用后续付款比例：1.施工过程中，签约合同中分部分项工程项目的完成价款比例达到30%后7天内，发包人应按合同载明的安全文明施工费签约合同总额预付至70%；2.经安全生产标准化考评、评定达到（含整改后达到）或超过合同约定安全生产标准化管理目标之日起的7天内，发包人应按合同载明的安全文明施工费签约合同价总额预付至90%；3.工程竣工后，经安全生产标准化考评、认定达到或超过合同约定安全生产标准化管理目标并颁发考评证书之日起7天内，发包人应按合同载明的安全文明施工费签约合同价总额预付至100%。    </w:t>
      </w:r>
    </w:p>
    <w:p w14:paraId="2567118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 xml:space="preserve"> </w:t>
      </w:r>
    </w:p>
    <w:p w14:paraId="4F83EB53">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81" w:name="_Toc23133"/>
      <w:bookmarkStart w:id="682" w:name="_Toc11718"/>
      <w:bookmarkStart w:id="683" w:name="_Toc32424"/>
      <w:bookmarkStart w:id="684" w:name="_Toc27236"/>
      <w:bookmarkStart w:id="685" w:name="_Toc31859"/>
      <w:r>
        <w:rPr>
          <w:rFonts w:hint="eastAsia" w:ascii="宋体" w:hAnsi="宋体" w:eastAsia="宋体" w:cs="宋体"/>
          <w:b w:val="0"/>
          <w:bCs w:val="0"/>
          <w:color w:val="000000"/>
          <w:kern w:val="0"/>
          <w:sz w:val="21"/>
          <w:szCs w:val="21"/>
          <w:highlight w:val="none"/>
          <w:lang w:val="en-US" w:eastAsia="zh-CN" w:bidi="ar"/>
        </w:rPr>
        <w:t>17. 计量与支付</w:t>
      </w:r>
      <w:bookmarkEnd w:id="681"/>
      <w:bookmarkEnd w:id="682"/>
      <w:bookmarkEnd w:id="683"/>
      <w:bookmarkEnd w:id="684"/>
      <w:bookmarkEnd w:id="685"/>
    </w:p>
    <w:p w14:paraId="62692E0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86" w:name="_Toc29253"/>
      <w:r>
        <w:rPr>
          <w:rFonts w:hint="eastAsia" w:ascii="宋体" w:hAnsi="宋体" w:eastAsia="宋体" w:cs="宋体"/>
          <w:b w:val="0"/>
          <w:bCs w:val="0"/>
          <w:color w:val="000000"/>
          <w:kern w:val="0"/>
          <w:sz w:val="21"/>
          <w:szCs w:val="21"/>
          <w:highlight w:val="none"/>
          <w:u w:val="single"/>
          <w:lang w:val="en-US" w:eastAsia="zh-CN" w:bidi="ar"/>
        </w:rPr>
        <w:t>17.1 计量</w:t>
      </w:r>
      <w:bookmarkEnd w:id="686"/>
    </w:p>
    <w:p w14:paraId="4742423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17.1.2 计量方法</w:t>
      </w:r>
    </w:p>
    <w:p w14:paraId="2EC4599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工程量计算规则执行国家标准《建设工程工程量清单计价规范》（GB50500）或其适用的修订版本。除合同另有约定外，承包人实际完成的工程量按约定的工程量计算规则和有合同约束力的图纸进行计量。</w:t>
      </w:r>
    </w:p>
    <w:p w14:paraId="43B424F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17.1.3 计量周期</w:t>
      </w:r>
    </w:p>
    <w:p w14:paraId="5D09CB8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（1）本合同的计量周期为月，每月</w:t>
      </w:r>
      <w:r>
        <w:rPr>
          <w:rFonts w:hint="eastAsia" w:ascii="宋体" w:hAnsi="宋体" w:eastAsia="宋体" w:cs="宋体"/>
          <w:color w:val="000000"/>
          <w:kern w:val="2"/>
          <w:sz w:val="21"/>
          <w:szCs w:val="21"/>
          <w:highlight w:val="none"/>
          <w:u w:val="single"/>
          <w:lang w:val="en-US" w:eastAsia="zh-CN" w:bidi="ar"/>
        </w:rPr>
        <w:t>25</w:t>
      </w:r>
      <w:r>
        <w:rPr>
          <w:rFonts w:hint="eastAsia" w:ascii="宋体" w:hAnsi="宋体" w:eastAsia="宋体" w:cs="宋体"/>
          <w:color w:val="000000"/>
          <w:kern w:val="2"/>
          <w:sz w:val="21"/>
          <w:szCs w:val="21"/>
          <w:highlight w:val="none"/>
          <w:lang w:val="en-US" w:eastAsia="zh-CN" w:bidi="ar"/>
        </w:rPr>
        <w:t>日为当月计量截止日期（不含当日）和下月计量起始日期（含当日）。</w:t>
      </w:r>
    </w:p>
    <w:p w14:paraId="4C693EB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（2）本合同</w:t>
      </w:r>
      <w:r>
        <w:rPr>
          <w:rFonts w:hint="eastAsia" w:ascii="宋体" w:hAnsi="宋体" w:eastAsia="宋体" w:cs="宋体"/>
          <w:color w:val="000000"/>
          <w:kern w:val="2"/>
          <w:sz w:val="21"/>
          <w:szCs w:val="21"/>
          <w:highlight w:val="none"/>
          <w:u w:val="single"/>
          <w:lang w:val="en-US" w:eastAsia="zh-CN" w:bidi="ar"/>
        </w:rPr>
        <w:t>执行采用单价合同形式</w:t>
      </w:r>
      <w:r>
        <w:rPr>
          <w:rFonts w:hint="eastAsia" w:ascii="宋体" w:hAnsi="宋体" w:eastAsia="宋体" w:cs="宋体"/>
          <w:color w:val="000000"/>
          <w:kern w:val="2"/>
          <w:sz w:val="21"/>
          <w:szCs w:val="21"/>
          <w:highlight w:val="none"/>
          <w:lang w:val="en-US" w:eastAsia="zh-CN" w:bidi="ar"/>
        </w:rPr>
        <w:t>（执行（采用单价合同形式时）/不执行（采用总价合同形式时））通用合同条款本项约定的单价子目计量。总价子目计量方法按专用合同条款第17.1.5项总价子目的计量——</w:t>
      </w:r>
      <w:r>
        <w:rPr>
          <w:rFonts w:hint="eastAsia" w:ascii="宋体" w:hAnsi="宋体" w:eastAsia="宋体" w:cs="宋体"/>
          <w:kern w:val="2"/>
          <w:sz w:val="21"/>
          <w:szCs w:val="21"/>
          <w:highlight w:val="none"/>
          <w:u w:val="single"/>
          <w:lang w:val="en-US" w:eastAsia="zh-CN" w:bidi="ar"/>
        </w:rPr>
        <w:t>按实际完成工程量计量</w:t>
      </w:r>
      <w:r>
        <w:rPr>
          <w:rFonts w:hint="eastAsia" w:ascii="宋体" w:hAnsi="宋体" w:eastAsia="宋体" w:cs="宋体"/>
          <w:color w:val="000000"/>
          <w:kern w:val="2"/>
          <w:sz w:val="21"/>
          <w:szCs w:val="21"/>
          <w:highlight w:val="none"/>
          <w:lang w:val="en-US" w:eastAsia="zh-CN" w:bidi="ar"/>
        </w:rPr>
        <w:t>（支付分解报告/按实际完成工程量计量）。</w:t>
      </w:r>
    </w:p>
    <w:p w14:paraId="0818B40F">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总价子目的计量—支付分解报告</w:t>
      </w:r>
    </w:p>
    <w:p w14:paraId="14599E1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22C9A0C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F6DE21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（2）列入每月进度付款申请单中各总价子目的价值为有合同约束力的支付分解表中对应月份的总价子目总价值。</w:t>
      </w:r>
    </w:p>
    <w:p w14:paraId="4B489E1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（3）监理人根据有合同约束力的支付分解表复核列入每月进度付款申请单中的总价子目的总价值。</w:t>
      </w:r>
    </w:p>
    <w:p w14:paraId="47503E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（4）除按照第15条约定的变更外，在竣工结算时总价子目的工程量不应当重新计量，签约合同价所基于的工程量即是用于竣工结算的最终工程量。</w:t>
      </w:r>
    </w:p>
    <w:p w14:paraId="1CB44C1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总价子目的计量——按实际完成工程量计量</w:t>
      </w:r>
    </w:p>
    <w:p w14:paraId="30F7E8D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因非承包人原因引起已标价工程量清单中某个子目工程量变化幅度超过15%（不含），且承包人或监理人认为该变化引起相关措施项目发生变化的，承包人或监理人要求承包人针对措施项目的变化提交施工调整方案及价格调整报告，监理人批准后确定需调整的措施项目价格</w:t>
      </w:r>
      <w:r>
        <w:rPr>
          <w:rFonts w:hint="eastAsia" w:ascii="宋体" w:hAnsi="宋体" w:eastAsia="宋体" w:cs="宋体"/>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总价子目的计量和支付应以总价为基础，对承包人实际完成的工程量进行计量，是进行工程目标管理和控制进度款支付的依据。</w:t>
      </w:r>
    </w:p>
    <w:p w14:paraId="7722F85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2971F3B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79BEF14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（4）监理人应在收到承包人提交的工程量报表后的7天内进行复核，监理人未在约定时间内复核的，承包人提交的工程量报表中的工程量视为承包人实际完成的工程量，据此计算工程价款。</w:t>
      </w:r>
    </w:p>
    <w:p w14:paraId="38E4B91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（5）除按照第15条约定的变更外，在竣工结算时总价子目的工程量不应当重新计量，签约合同价所基于的工程量即是用于竣工结算的最终工程量。</w:t>
      </w:r>
    </w:p>
    <w:p w14:paraId="7EFB6C9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87" w:name="_Toc10869"/>
      <w:r>
        <w:rPr>
          <w:rFonts w:hint="eastAsia" w:ascii="宋体" w:hAnsi="宋体" w:eastAsia="宋体" w:cs="宋体"/>
          <w:b w:val="0"/>
          <w:bCs w:val="0"/>
          <w:color w:val="000000"/>
          <w:kern w:val="0"/>
          <w:sz w:val="21"/>
          <w:szCs w:val="21"/>
          <w:highlight w:val="none"/>
          <w:u w:val="single"/>
          <w:lang w:val="en-US" w:eastAsia="zh-CN" w:bidi="ar"/>
        </w:rPr>
        <w:t>17.2 预付款</w:t>
      </w:r>
      <w:bookmarkEnd w:id="687"/>
    </w:p>
    <w:p w14:paraId="467D260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17.2.1 预付款</w:t>
      </w:r>
    </w:p>
    <w:p w14:paraId="631F94A9">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（1）预付款额度</w:t>
      </w:r>
    </w:p>
    <w:p w14:paraId="579955E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预付款额度：</w:t>
      </w:r>
      <w:r>
        <w:rPr>
          <w:rFonts w:hint="eastAsia" w:ascii="宋体" w:hAnsi="宋体" w:eastAsia="宋体" w:cs="宋体"/>
          <w:color w:val="000000"/>
          <w:kern w:val="2"/>
          <w:sz w:val="21"/>
          <w:szCs w:val="21"/>
          <w:highlight w:val="none"/>
          <w:u w:val="single"/>
          <w:lang w:val="en-US" w:eastAsia="zh-CN" w:bidi="ar"/>
        </w:rPr>
        <w:t>合同签订生效后开工前拨付合同价款的 30% 作为预付款；</w:t>
      </w:r>
    </w:p>
    <w:p w14:paraId="2714B4DB">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（甲方在收到政府拨款后进行支付）</w:t>
      </w:r>
    </w:p>
    <w:p w14:paraId="2C549F4F">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（2）预付办法 </w:t>
      </w:r>
    </w:p>
    <w:p w14:paraId="44A557C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预付款预付办法：</w:t>
      </w:r>
      <w:r>
        <w:rPr>
          <w:rFonts w:hint="eastAsia" w:ascii="宋体" w:hAnsi="宋体" w:eastAsia="宋体" w:cs="宋体"/>
          <w:kern w:val="2"/>
          <w:sz w:val="21"/>
          <w:szCs w:val="21"/>
          <w:highlight w:val="none"/>
          <w:u w:val="single"/>
          <w:lang w:val="en-US" w:eastAsia="zh-CN" w:bidi="ar"/>
        </w:rPr>
        <w:t>发包人在收到承包人提交的正式发票后，采用转账支票或电汇的方式一次性向承包人支付预付款</w:t>
      </w:r>
      <w:r>
        <w:rPr>
          <w:rFonts w:hint="eastAsia" w:ascii="宋体" w:hAnsi="宋体" w:eastAsia="宋体" w:cs="宋体"/>
          <w:color w:val="000000"/>
          <w:kern w:val="2"/>
          <w:sz w:val="21"/>
          <w:szCs w:val="21"/>
          <w:highlight w:val="none"/>
          <w:lang w:val="en-US" w:eastAsia="zh-CN" w:bidi="ar"/>
        </w:rPr>
        <w:t xml:space="preserve">。                                                          </w:t>
      </w:r>
    </w:p>
    <w:p w14:paraId="469404F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预付款的支付时间：</w:t>
      </w:r>
      <w:r>
        <w:rPr>
          <w:rFonts w:hint="eastAsia" w:ascii="宋体" w:hAnsi="宋体" w:eastAsia="宋体" w:cs="宋体"/>
          <w:kern w:val="2"/>
          <w:sz w:val="21"/>
          <w:szCs w:val="21"/>
          <w:u w:val="single"/>
          <w:lang w:val="en-US" w:eastAsia="zh-CN" w:bidi="ar"/>
        </w:rPr>
        <w:t>本合同签订后，</w:t>
      </w:r>
      <w:r>
        <w:rPr>
          <w:rFonts w:hint="eastAsia" w:ascii="宋体" w:hAnsi="宋体" w:cs="宋体"/>
          <w:color w:val="000000"/>
          <w:kern w:val="2"/>
          <w:sz w:val="21"/>
          <w:szCs w:val="21"/>
          <w:u w:val="single"/>
          <w:lang w:val="en-US" w:eastAsia="zh-CN" w:bidi="ar"/>
        </w:rPr>
        <w:t>发包人向部门申请财政资金，发包人</w:t>
      </w:r>
      <w:r>
        <w:rPr>
          <w:rFonts w:hint="eastAsia" w:ascii="宋体" w:hAnsi="宋体" w:eastAsia="宋体" w:cs="宋体"/>
          <w:color w:val="000000"/>
          <w:kern w:val="2"/>
          <w:sz w:val="21"/>
          <w:szCs w:val="21"/>
          <w:u w:val="single"/>
          <w:lang w:val="en-US" w:eastAsia="zh-CN" w:bidi="ar"/>
        </w:rPr>
        <w:t>收到政府拨款后</w:t>
      </w:r>
      <w:r>
        <w:rPr>
          <w:rFonts w:hint="eastAsia" w:ascii="宋体" w:hAnsi="宋体" w:cs="宋体"/>
          <w:color w:val="000000"/>
          <w:kern w:val="2"/>
          <w:sz w:val="21"/>
          <w:szCs w:val="21"/>
          <w:u w:val="single"/>
          <w:lang w:val="en-US" w:eastAsia="zh-CN" w:bidi="ar"/>
        </w:rPr>
        <w:t>90日内</w:t>
      </w:r>
      <w:r>
        <w:rPr>
          <w:rFonts w:hint="eastAsia" w:ascii="宋体" w:hAnsi="宋体" w:eastAsia="宋体" w:cs="宋体"/>
          <w:color w:val="000000"/>
          <w:kern w:val="2"/>
          <w:sz w:val="21"/>
          <w:szCs w:val="21"/>
          <w:u w:val="single"/>
          <w:lang w:val="en-US" w:eastAsia="zh-CN" w:bidi="ar"/>
        </w:rPr>
        <w:t>进行支付</w:t>
      </w:r>
      <w:r>
        <w:rPr>
          <w:rFonts w:hint="eastAsia" w:ascii="宋体" w:hAnsi="宋体" w:eastAsia="宋体" w:cs="宋体"/>
          <w:color w:val="000000"/>
          <w:kern w:val="2"/>
          <w:sz w:val="21"/>
          <w:szCs w:val="21"/>
          <w:lang w:val="en-US" w:eastAsia="zh-CN" w:bidi="ar"/>
        </w:rPr>
        <w:t>。</w:t>
      </w:r>
      <w:r>
        <w:rPr>
          <w:rFonts w:hint="eastAsia" w:ascii="宋体" w:hAnsi="宋体" w:cs="宋体"/>
          <w:color w:val="000000"/>
          <w:kern w:val="2"/>
          <w:sz w:val="21"/>
          <w:szCs w:val="21"/>
          <w:lang w:val="en-US" w:eastAsia="zh-CN" w:bidi="ar"/>
        </w:rPr>
        <w:t>因政府财政资金拨付延迟，导致发包人无法及时支付预付款的，不视为发包人违约，发包人无需承担违约责任或损害赔偿责任，承包人不得因此停止施工</w:t>
      </w:r>
    </w:p>
    <w:p w14:paraId="32986EB6">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17.2.2 预付款保函（本项目不涉及）</w:t>
      </w:r>
    </w:p>
    <w:p w14:paraId="432AB9C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88" w:name="_Toc25179"/>
      <w:r>
        <w:rPr>
          <w:rFonts w:hint="eastAsia" w:ascii="宋体" w:hAnsi="宋体" w:eastAsia="宋体" w:cs="宋体"/>
          <w:b w:val="0"/>
          <w:bCs w:val="0"/>
          <w:color w:val="000000"/>
          <w:kern w:val="0"/>
          <w:sz w:val="21"/>
          <w:szCs w:val="21"/>
          <w:highlight w:val="none"/>
          <w:u w:val="single"/>
          <w:lang w:val="en-US" w:eastAsia="zh-CN" w:bidi="ar"/>
        </w:rPr>
        <w:t>17.3 工程进度付款</w:t>
      </w:r>
      <w:bookmarkEnd w:id="688"/>
    </w:p>
    <w:p w14:paraId="55A9412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17.3.2进度付款申请单</w:t>
      </w:r>
    </w:p>
    <w:p w14:paraId="7C80A94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进度付款申请单的份数：</w:t>
      </w:r>
      <w:r>
        <w:rPr>
          <w:rFonts w:hint="eastAsia" w:ascii="宋体" w:hAnsi="宋体" w:eastAsia="宋体" w:cs="宋体"/>
          <w:color w:val="000000"/>
          <w:kern w:val="2"/>
          <w:sz w:val="21"/>
          <w:szCs w:val="21"/>
          <w:highlight w:val="none"/>
          <w:u w:val="single"/>
          <w:lang w:val="en-US" w:eastAsia="zh-CN" w:bidi="ar"/>
        </w:rPr>
        <w:t xml:space="preserve">     3份       </w:t>
      </w:r>
      <w:r>
        <w:rPr>
          <w:rFonts w:hint="eastAsia" w:ascii="宋体" w:hAnsi="宋体" w:eastAsia="宋体" w:cs="宋体"/>
          <w:color w:val="000000"/>
          <w:kern w:val="2"/>
          <w:sz w:val="21"/>
          <w:szCs w:val="21"/>
          <w:highlight w:val="none"/>
          <w:lang w:val="en-US" w:eastAsia="zh-CN" w:bidi="ar"/>
        </w:rPr>
        <w:t>。</w:t>
      </w:r>
    </w:p>
    <w:p w14:paraId="0F5013E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进度付款申请单的内容：</w:t>
      </w:r>
      <w:r>
        <w:rPr>
          <w:rFonts w:hint="eastAsia" w:ascii="宋体" w:hAnsi="宋体" w:eastAsia="宋体" w:cs="宋体"/>
          <w:color w:val="000000"/>
          <w:kern w:val="2"/>
          <w:sz w:val="21"/>
          <w:szCs w:val="21"/>
          <w:highlight w:val="none"/>
          <w:u w:val="single"/>
          <w:lang w:val="en-US" w:eastAsia="zh-CN" w:bidi="ar"/>
        </w:rPr>
        <w:t>（1）付款次数或编号；（2）截至本次付款周期末已实施工程的价款；（3）变更金额；（4）索赔金额；（5）本次应支付的预付款和（或）应扣减的返还预付款；（6）本次扣减的质量保证金；（7）根据合同应增加和扣减的其他金额</w:t>
      </w:r>
      <w:r>
        <w:rPr>
          <w:rFonts w:hint="eastAsia" w:ascii="宋体" w:hAnsi="宋体" w:eastAsia="宋体" w:cs="宋体"/>
          <w:color w:val="000000"/>
          <w:kern w:val="2"/>
          <w:sz w:val="21"/>
          <w:szCs w:val="21"/>
          <w:highlight w:val="none"/>
          <w:lang w:val="en-US" w:eastAsia="zh-CN" w:bidi="ar"/>
        </w:rPr>
        <w:t xml:space="preserve">。  </w:t>
      </w:r>
    </w:p>
    <w:p w14:paraId="09E4638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17.3.3进度付款证书和支付时间</w:t>
      </w:r>
    </w:p>
    <w:p w14:paraId="1F92F00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1D8A646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逾期付款违约金的计算标准为：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r>
        <w:rPr>
          <w:rFonts w:hint="eastAsia" w:ascii="宋体" w:hAnsi="宋体" w:eastAsia="宋体" w:cs="宋体"/>
          <w:color w:val="000000"/>
          <w:kern w:val="2"/>
          <w:sz w:val="21"/>
          <w:szCs w:val="21"/>
          <w:highlight w:val="none"/>
          <w:lang w:val="en-US" w:eastAsia="zh-CN" w:bidi="ar"/>
        </w:rPr>
        <w:t>。</w:t>
      </w:r>
    </w:p>
    <w:p w14:paraId="5CF19FD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逾期付款违约金的计算方法为：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p>
    <w:p w14:paraId="7EDAFFA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（4）进度付款涉及政府性资金的支付方法：</w:t>
      </w:r>
      <w:r>
        <w:rPr>
          <w:rFonts w:hint="eastAsia" w:ascii="宋体" w:hAnsi="宋体" w:eastAsia="宋体" w:cs="宋体"/>
          <w:color w:val="000000"/>
          <w:kern w:val="2"/>
          <w:sz w:val="21"/>
          <w:szCs w:val="21"/>
          <w:highlight w:val="none"/>
          <w:u w:val="single"/>
          <w:lang w:val="en-US" w:eastAsia="zh-CN" w:bidi="ar"/>
        </w:rPr>
        <w:t xml:space="preserve">  按工程项目进展情况支付进度款，工程支付至80%停止支付，待项目竣工验收合格以后按照结算金额支付至100%。（结算金额：如果项目发生洽商变更以委托第三方的评审结果为准，如果项目未发生洽商变更以合同总价作为结算金额）。</w:t>
      </w:r>
      <w:r>
        <w:rPr>
          <w:rFonts w:ascii="Segoe UI" w:hAnsi="Segoe UI" w:eastAsia="Segoe UI" w:cs="Segoe UI"/>
          <w:i w:val="0"/>
          <w:iCs w:val="0"/>
          <w:caps w:val="0"/>
          <w:spacing w:val="0"/>
          <w:sz w:val="19"/>
          <w:szCs w:val="19"/>
          <w:highlight w:val="none"/>
          <w:shd w:val="clear" w:fill="FFFFFF"/>
        </w:rPr>
        <w:t>”</w:t>
      </w:r>
      <w:r>
        <w:rPr>
          <w:rFonts w:hint="eastAsia" w:ascii="宋体" w:hAnsi="宋体" w:eastAsia="宋体" w:cs="宋体"/>
          <w:color w:val="000000"/>
          <w:kern w:val="2"/>
          <w:sz w:val="21"/>
          <w:szCs w:val="21"/>
          <w:highlight w:val="none"/>
          <w:u w:val="single"/>
          <w:lang w:val="en-US" w:eastAsia="zh-CN" w:bidi="ar"/>
        </w:rPr>
        <w:t>验收合格支付最后一笔尾款前需由承包人出具有效的质量保函，保函金额为合同价款的3%，“保函出具机构须为在中国境内注册、具备合法金融许可证的商业银行，或经省级地方金融监管部门批准的融资担保公司。承包人向发包人提交后效的质量保函后方可支付最后一笔尾款。“缺陷责任期届满且无质量争议的，甲方应在 10 日内出具《质保金保函释放通知书》，并协助乙方到出具机构办理保函注销手续；若甲方逾期未出具，视为同意释放。”。（缺陷责任期从竣工验收合格之日起开始计算）本项目的资金来源于政府投资，甲乙双方对本合同的付款条件达成共识并做出如下约定：甲方在收到政府拨款后应及时按照合同的约定向乙方支付合同价款，但因政府资金拨付延迟而导致甲方不能按照合同的约定及时向乙方支付合同价款时，不构成甲方的违约行为，乙方不得因此追究甲方违约责任。</w:t>
      </w:r>
    </w:p>
    <w:p w14:paraId="61E0DDC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lang w:val="en-US" w:eastAsia="zh-CN" w:bidi="ar"/>
        </w:rPr>
      </w:pPr>
      <w:r>
        <w:rPr>
          <w:rFonts w:hint="eastAsia" w:ascii="宋体" w:hAnsi="宋体" w:eastAsia="宋体" w:cs="宋体"/>
          <w:color w:val="000000"/>
          <w:kern w:val="2"/>
          <w:sz w:val="21"/>
          <w:szCs w:val="21"/>
          <w:highlight w:val="none"/>
          <w:u w:val="single"/>
          <w:lang w:val="en-US" w:eastAsia="zh-CN" w:bidi="ar"/>
        </w:rPr>
        <w:t>承包人同意如因政府资金拨付审批时间拖延，致使发包人不能及时向承包人支付合同价款时，可以延迟合同价款的支付。</w:t>
      </w:r>
    </w:p>
    <w:p w14:paraId="19732A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lang w:val="en-US" w:eastAsia="zh-CN" w:bidi="ar"/>
        </w:rPr>
      </w:pPr>
      <w:r>
        <w:rPr>
          <w:rFonts w:hint="eastAsia" w:ascii="宋体" w:hAnsi="宋体" w:eastAsia="宋体" w:cs="宋体"/>
          <w:color w:val="000000"/>
          <w:sz w:val="21"/>
          <w:szCs w:val="21"/>
          <w:highlight w:val="none"/>
          <w:u w:val="single"/>
          <w:lang w:val="en-US" w:eastAsia="zh-CN" w:bidi="ar"/>
        </w:rPr>
        <w:t>承包人收取相应款项前，应向发包人提供正式等额发票，因承包人未提供发票造成付款延迟，发包人不承担违约责任。</w:t>
      </w:r>
    </w:p>
    <w:p w14:paraId="31987EF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17.3.5 临时付款证书</w:t>
      </w:r>
    </w:p>
    <w:p w14:paraId="0D5003B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744AFA8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59A83AE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3CC1387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89" w:name="_Toc26999"/>
      <w:r>
        <w:rPr>
          <w:rFonts w:hint="eastAsia" w:ascii="宋体" w:hAnsi="宋体" w:eastAsia="宋体" w:cs="宋体"/>
          <w:b w:val="0"/>
          <w:bCs w:val="0"/>
          <w:color w:val="000000"/>
          <w:kern w:val="0"/>
          <w:sz w:val="21"/>
          <w:szCs w:val="21"/>
          <w:highlight w:val="none"/>
          <w:u w:val="single"/>
          <w:lang w:val="en-US" w:eastAsia="zh-CN" w:bidi="ar"/>
        </w:rPr>
        <w:t>17.4 质量保证金</w:t>
      </w:r>
      <w:bookmarkEnd w:id="689"/>
    </w:p>
    <w:p w14:paraId="76B78A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420" w:leftChars="0" w:right="0" w:firstLine="0" w:firstLineChars="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17.4.本项目为质量保函形式提交</w:t>
      </w:r>
    </w:p>
    <w:p w14:paraId="7063E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保函类型:</w:t>
      </w:r>
      <w:r>
        <w:rPr>
          <w:rFonts w:hint="eastAsia" w:ascii="宋体" w:hAnsi="宋体" w:eastAsia="宋体" w:cs="宋体"/>
          <w:color w:val="000000"/>
          <w:kern w:val="2"/>
          <w:sz w:val="21"/>
          <w:szCs w:val="21"/>
          <w:highlight w:val="none"/>
          <w:lang w:val="en-US" w:eastAsia="zh-CN" w:bidi="ar"/>
        </w:rPr>
        <w:t>“乙方应在合同验收合格后</w:t>
      </w:r>
      <w:r>
        <w:rPr>
          <w:rFonts w:hint="eastAsia" w:ascii="宋体" w:hAnsi="宋体" w:eastAsia="宋体" w:cs="宋体"/>
          <w:color w:val="000000"/>
          <w:kern w:val="2"/>
          <w:sz w:val="21"/>
          <w:szCs w:val="21"/>
          <w:highlight w:val="none"/>
          <w:u w:val="single"/>
          <w:lang w:val="en-US" w:eastAsia="zh-CN" w:bidi="ar"/>
        </w:rPr>
        <w:t>按照结算金额</w:t>
      </w:r>
      <w:r>
        <w:rPr>
          <w:rFonts w:hint="eastAsia" w:ascii="宋体" w:hAnsi="宋体" w:eastAsia="宋体" w:cs="宋体"/>
          <w:color w:val="000000"/>
          <w:kern w:val="2"/>
          <w:sz w:val="21"/>
          <w:szCs w:val="21"/>
          <w:highlight w:val="none"/>
          <w:lang w:val="en-US" w:eastAsia="zh-CN" w:bidi="ar"/>
        </w:rPr>
        <w:t>，向甲方提交由 [银行 / 第三方担保机构] 出具的《质量保函》，作为质保金的替代形式。</w:t>
      </w:r>
    </w:p>
    <w:p w14:paraId="0F8AE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default" w:ascii="宋体" w:hAnsi="宋体" w:eastAsia="宋体" w:cs="宋体"/>
          <w:b/>
          <w:bCs/>
          <w:color w:val="000000"/>
          <w:kern w:val="2"/>
          <w:sz w:val="21"/>
          <w:szCs w:val="21"/>
          <w:highlight w:val="none"/>
          <w:lang w:val="en-US" w:eastAsia="zh-CN" w:bidi="ar"/>
        </w:rPr>
        <w:t>保函金额</w:t>
      </w:r>
      <w:r>
        <w:rPr>
          <w:rFonts w:hint="eastAsia" w:ascii="宋体" w:hAnsi="宋体" w:eastAsia="宋体" w:cs="宋体"/>
          <w:b/>
          <w:bCs/>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lang w:val="en-US" w:eastAsia="zh-CN" w:bidi="ar"/>
        </w:rPr>
        <w:t>保函金额为结算金额的3%;</w:t>
      </w:r>
    </w:p>
    <w:p w14:paraId="1BDFC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有效期:</w:t>
      </w:r>
      <w:r>
        <w:rPr>
          <w:rFonts w:hint="eastAsia" w:ascii="宋体" w:hAnsi="宋体" w:eastAsia="宋体" w:cs="宋体"/>
          <w:color w:val="000000"/>
          <w:kern w:val="2"/>
          <w:sz w:val="21"/>
          <w:szCs w:val="21"/>
          <w:highlight w:val="none"/>
          <w:lang w:val="en-US" w:eastAsia="zh-CN" w:bidi="ar"/>
        </w:rPr>
        <w:t>“保函有效期自 [验收合格日] 起至本合同约定的缺陷责任期届满后 30 日止；若质保期内发生质量问题，有效期自动顺延至问题解决后 30 日。”</w:t>
      </w:r>
    </w:p>
    <w:p w14:paraId="19A1F5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出具机构：</w:t>
      </w:r>
      <w:r>
        <w:rPr>
          <w:rFonts w:hint="eastAsia" w:ascii="宋体" w:hAnsi="宋体" w:eastAsia="宋体" w:cs="宋体"/>
          <w:color w:val="000000"/>
          <w:kern w:val="2"/>
          <w:sz w:val="21"/>
          <w:szCs w:val="21"/>
          <w:highlight w:val="none"/>
          <w:lang w:val="en-US" w:eastAsia="zh-CN" w:bidi="ar"/>
        </w:rPr>
        <w:t>“保函出具机构须为在中国境内注册、具备合法金融许可证的商业银行，或经省级地方金融监管部门批准的融资担保公司。”</w:t>
      </w:r>
      <w:r>
        <w:rPr>
          <w:rFonts w:hint="eastAsia" w:ascii="宋体" w:hAnsi="宋体" w:eastAsia="宋体" w:cs="宋体"/>
          <w:color w:val="000000"/>
          <w:kern w:val="2"/>
          <w:sz w:val="21"/>
          <w:szCs w:val="21"/>
          <w:highlight w:val="none"/>
          <w:lang w:val="en-US" w:eastAsia="zh-CN" w:bidi="ar"/>
        </w:rPr>
        <w:br w:type="textWrapping"/>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b/>
          <w:bCs/>
          <w:color w:val="000000"/>
          <w:kern w:val="2"/>
          <w:sz w:val="21"/>
          <w:szCs w:val="21"/>
          <w:highlight w:val="none"/>
          <w:lang w:val="en-US" w:eastAsia="zh-CN" w:bidi="ar"/>
        </w:rPr>
        <w:t xml:space="preserve"> 触发索赔条件：</w:t>
      </w:r>
      <w:r>
        <w:rPr>
          <w:rFonts w:hint="eastAsia" w:ascii="宋体" w:hAnsi="宋体" w:eastAsia="宋体" w:cs="宋体"/>
          <w:color w:val="000000"/>
          <w:kern w:val="2"/>
          <w:sz w:val="21"/>
          <w:szCs w:val="21"/>
          <w:highlight w:val="none"/>
          <w:lang w:val="en-US" w:eastAsia="zh-CN" w:bidi="ar"/>
        </w:rPr>
        <w:t>“若质保期内出现合同约定的质量缺陷，甲方书面通知乙方维修后，乙方未在 [7 日] 内响应或维修未达标，甲方有权凭保函向出具机构索赔，索赔金额不超过保函总额。”</w:t>
      </w:r>
      <w:r>
        <w:rPr>
          <w:rFonts w:hint="eastAsia" w:ascii="宋体" w:hAnsi="宋体" w:eastAsia="宋体" w:cs="宋体"/>
          <w:color w:val="000000"/>
          <w:kern w:val="2"/>
          <w:sz w:val="21"/>
          <w:szCs w:val="21"/>
          <w:highlight w:val="none"/>
          <w:lang w:val="en-US" w:eastAsia="zh-CN" w:bidi="ar"/>
        </w:rPr>
        <w:br w:type="textWrapping"/>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b/>
          <w:bCs/>
          <w:color w:val="000000"/>
          <w:kern w:val="2"/>
          <w:sz w:val="21"/>
          <w:szCs w:val="21"/>
          <w:highlight w:val="none"/>
          <w:lang w:val="en-US" w:eastAsia="zh-CN" w:bidi="ar"/>
        </w:rPr>
        <w:t>保函失效与退还：</w:t>
      </w:r>
      <w:r>
        <w:rPr>
          <w:rFonts w:hint="eastAsia" w:ascii="宋体" w:hAnsi="宋体" w:eastAsia="宋体" w:cs="宋体"/>
          <w:color w:val="000000"/>
          <w:kern w:val="2"/>
          <w:sz w:val="21"/>
          <w:szCs w:val="21"/>
          <w:highlight w:val="none"/>
          <w:lang w:val="en-US" w:eastAsia="zh-CN" w:bidi="ar"/>
        </w:rPr>
        <w:t>“缺陷责任期届满且无质量争议的，甲方应在 10 日内出具《质保金保函释放通知书》，并协助乙方到出具机构办理保函注销手续；若甲方逾期未出具，视为同意释放。”</w:t>
      </w:r>
    </w:p>
    <w:p w14:paraId="18CB9ED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0" w:name="_Toc5932"/>
      <w:r>
        <w:rPr>
          <w:rFonts w:hint="eastAsia" w:ascii="宋体" w:hAnsi="宋体" w:eastAsia="宋体" w:cs="宋体"/>
          <w:b w:val="0"/>
          <w:bCs w:val="0"/>
          <w:color w:val="000000"/>
          <w:kern w:val="0"/>
          <w:sz w:val="21"/>
          <w:szCs w:val="21"/>
          <w:highlight w:val="none"/>
          <w:u w:val="single"/>
          <w:lang w:val="en-US" w:eastAsia="zh-CN" w:bidi="ar"/>
        </w:rPr>
        <w:t>17.5 竣工结算</w:t>
      </w:r>
      <w:bookmarkEnd w:id="690"/>
    </w:p>
    <w:p w14:paraId="35A7D6A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17.5.1竣工付款申请单</w:t>
      </w:r>
    </w:p>
    <w:p w14:paraId="54D650D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承包人提交竣工付款申请单的份数：</w:t>
      </w:r>
      <w:r>
        <w:rPr>
          <w:rFonts w:hint="eastAsia" w:ascii="宋体" w:hAnsi="宋体" w:eastAsia="宋体" w:cs="宋体"/>
          <w:color w:val="000000"/>
          <w:kern w:val="2"/>
          <w:sz w:val="21"/>
          <w:szCs w:val="21"/>
          <w:highlight w:val="none"/>
          <w:u w:val="single"/>
          <w:lang w:val="en-US" w:eastAsia="zh-CN" w:bidi="ar"/>
        </w:rPr>
        <w:t>提交5份竣工付款申请单</w:t>
      </w:r>
      <w:r>
        <w:rPr>
          <w:rFonts w:hint="eastAsia" w:ascii="宋体" w:hAnsi="宋体" w:eastAsia="宋体" w:cs="宋体"/>
          <w:color w:val="000000"/>
          <w:kern w:val="2"/>
          <w:sz w:val="21"/>
          <w:szCs w:val="21"/>
          <w:highlight w:val="none"/>
          <w:lang w:val="en-US" w:eastAsia="zh-CN" w:bidi="ar"/>
        </w:rPr>
        <w:t>。</w:t>
      </w:r>
    </w:p>
    <w:p w14:paraId="0212E74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承包人提交竣工付款申请单的期限：</w:t>
      </w:r>
      <w:r>
        <w:rPr>
          <w:rFonts w:hint="eastAsia" w:ascii="宋体" w:hAnsi="宋体" w:eastAsia="宋体" w:cs="宋体"/>
          <w:color w:val="000000"/>
          <w:kern w:val="2"/>
          <w:sz w:val="21"/>
          <w:szCs w:val="21"/>
          <w:highlight w:val="none"/>
          <w:u w:val="single"/>
          <w:lang w:val="en-US" w:eastAsia="zh-CN" w:bidi="ar"/>
        </w:rPr>
        <w:t>在工程接收证书颁发后14天内</w:t>
      </w:r>
      <w:r>
        <w:rPr>
          <w:rFonts w:hint="eastAsia" w:ascii="宋体" w:hAnsi="宋体" w:eastAsia="宋体" w:cs="宋体"/>
          <w:color w:val="000000"/>
          <w:kern w:val="2"/>
          <w:sz w:val="21"/>
          <w:szCs w:val="21"/>
          <w:highlight w:val="none"/>
          <w:lang w:val="en-US" w:eastAsia="zh-CN" w:bidi="ar"/>
        </w:rPr>
        <w:t>。</w:t>
      </w:r>
    </w:p>
    <w:p w14:paraId="248D2D7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竣工付款申请单的内容：</w:t>
      </w:r>
      <w:r>
        <w:rPr>
          <w:rFonts w:hint="eastAsia" w:ascii="宋体" w:hAnsi="宋体" w:eastAsia="宋体" w:cs="宋体"/>
          <w:color w:val="000000"/>
          <w:kern w:val="2"/>
          <w:sz w:val="21"/>
          <w:szCs w:val="21"/>
          <w:highlight w:val="none"/>
          <w:u w:val="single"/>
          <w:lang w:val="en-US" w:eastAsia="zh-CN" w:bidi="ar"/>
        </w:rPr>
        <w:t>竣工结算合同总价、已支付的工程价款、应扣回的预付款、应扣留的质量保证金、应支付的竣工付款金额等</w:t>
      </w:r>
      <w:r>
        <w:rPr>
          <w:rFonts w:hint="eastAsia" w:ascii="宋体" w:hAnsi="宋体" w:eastAsia="宋体" w:cs="宋体"/>
          <w:color w:val="000000"/>
          <w:kern w:val="2"/>
          <w:sz w:val="21"/>
          <w:szCs w:val="21"/>
          <w:highlight w:val="none"/>
          <w:lang w:val="en-US" w:eastAsia="zh-CN" w:bidi="ar"/>
        </w:rPr>
        <w:t>。</w:t>
      </w:r>
    </w:p>
    <w:p w14:paraId="0BA2639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66B6BB4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70071FC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1" w:name="_Toc5795"/>
      <w:r>
        <w:rPr>
          <w:rFonts w:hint="eastAsia" w:ascii="宋体" w:hAnsi="宋体" w:eastAsia="宋体" w:cs="宋体"/>
          <w:b w:val="0"/>
          <w:bCs w:val="0"/>
          <w:color w:val="000000"/>
          <w:kern w:val="0"/>
          <w:sz w:val="21"/>
          <w:szCs w:val="21"/>
          <w:highlight w:val="none"/>
          <w:u w:val="single"/>
          <w:lang w:val="en-US" w:eastAsia="zh-CN" w:bidi="ar"/>
        </w:rPr>
        <w:t>17.6 最终结清</w:t>
      </w:r>
      <w:bookmarkEnd w:id="691"/>
    </w:p>
    <w:p w14:paraId="0780ED9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17.6.1最终结清申请单</w:t>
      </w:r>
    </w:p>
    <w:p w14:paraId="134E1E0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承包人提交最终结清申请单的份数：</w:t>
      </w:r>
      <w:r>
        <w:rPr>
          <w:rFonts w:hint="eastAsia" w:ascii="宋体" w:hAnsi="宋体" w:eastAsia="宋体" w:cs="宋体"/>
          <w:color w:val="000000"/>
          <w:kern w:val="2"/>
          <w:sz w:val="21"/>
          <w:szCs w:val="21"/>
          <w:highlight w:val="none"/>
          <w:u w:val="single"/>
          <w:lang w:val="en-US" w:eastAsia="zh-CN" w:bidi="ar"/>
        </w:rPr>
        <w:t>提供5份最终结清申请单</w:t>
      </w:r>
      <w:r>
        <w:rPr>
          <w:rFonts w:hint="eastAsia" w:ascii="宋体" w:hAnsi="宋体" w:eastAsia="宋体" w:cs="宋体"/>
          <w:color w:val="000000"/>
          <w:kern w:val="2"/>
          <w:sz w:val="21"/>
          <w:szCs w:val="21"/>
          <w:highlight w:val="none"/>
          <w:lang w:val="en-US" w:eastAsia="zh-CN" w:bidi="ar"/>
        </w:rPr>
        <w:t>。</w:t>
      </w:r>
    </w:p>
    <w:p w14:paraId="1111A97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承包人提交最终结清申请单的期限：</w:t>
      </w:r>
      <w:r>
        <w:rPr>
          <w:rFonts w:hint="eastAsia" w:ascii="宋体" w:hAnsi="宋体" w:eastAsia="宋体" w:cs="宋体"/>
          <w:color w:val="000000"/>
          <w:kern w:val="2"/>
          <w:sz w:val="21"/>
          <w:szCs w:val="21"/>
          <w:highlight w:val="none"/>
          <w:u w:val="single"/>
          <w:lang w:val="en-US" w:eastAsia="zh-CN" w:bidi="ar"/>
        </w:rPr>
        <w:t>在缺陷责任期终止证书颁发后28天内</w:t>
      </w:r>
      <w:r>
        <w:rPr>
          <w:rFonts w:hint="eastAsia" w:ascii="宋体" w:hAnsi="宋体" w:eastAsia="宋体" w:cs="宋体"/>
          <w:color w:val="000000"/>
          <w:kern w:val="2"/>
          <w:sz w:val="21"/>
          <w:szCs w:val="21"/>
          <w:highlight w:val="none"/>
          <w:lang w:val="en-US" w:eastAsia="zh-CN" w:bidi="ar"/>
        </w:rPr>
        <w:t>。</w:t>
      </w:r>
    </w:p>
    <w:p w14:paraId="01FA45D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92" w:name="_Toc31707"/>
      <w:bookmarkStart w:id="693" w:name="_Toc13482"/>
      <w:bookmarkStart w:id="694" w:name="_Toc7223"/>
      <w:bookmarkStart w:id="695" w:name="_Toc8546"/>
      <w:bookmarkStart w:id="696" w:name="_Toc18795"/>
      <w:r>
        <w:rPr>
          <w:rFonts w:hint="eastAsia" w:ascii="宋体" w:hAnsi="宋体" w:eastAsia="宋体" w:cs="宋体"/>
          <w:b w:val="0"/>
          <w:bCs w:val="0"/>
          <w:color w:val="000000"/>
          <w:kern w:val="0"/>
          <w:sz w:val="21"/>
          <w:szCs w:val="21"/>
          <w:highlight w:val="none"/>
          <w:lang w:val="en-US" w:eastAsia="zh-CN" w:bidi="ar"/>
        </w:rPr>
        <w:t>18. 竣工验收</w:t>
      </w:r>
      <w:bookmarkEnd w:id="692"/>
      <w:bookmarkEnd w:id="693"/>
      <w:bookmarkEnd w:id="694"/>
      <w:bookmarkEnd w:id="695"/>
      <w:bookmarkEnd w:id="696"/>
    </w:p>
    <w:p w14:paraId="3D1DB56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7" w:name="_Toc31930"/>
      <w:r>
        <w:rPr>
          <w:rFonts w:hint="eastAsia" w:ascii="宋体" w:hAnsi="宋体" w:eastAsia="宋体" w:cs="宋体"/>
          <w:b w:val="0"/>
          <w:bCs w:val="0"/>
          <w:color w:val="000000"/>
          <w:kern w:val="0"/>
          <w:sz w:val="21"/>
          <w:szCs w:val="21"/>
          <w:highlight w:val="none"/>
          <w:u w:val="single"/>
          <w:lang w:val="en-US" w:eastAsia="zh-CN" w:bidi="ar"/>
        </w:rPr>
        <w:t>18.2 竣工验收申请报告</w:t>
      </w:r>
      <w:bookmarkEnd w:id="697"/>
    </w:p>
    <w:p w14:paraId="6FCADFA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000000"/>
          <w:kern w:val="2"/>
          <w:sz w:val="21"/>
          <w:szCs w:val="21"/>
          <w:highlight w:val="none"/>
          <w:u w:val="single"/>
          <w:lang w:val="en-US" w:eastAsia="zh-CN" w:bidi="ar"/>
        </w:rPr>
        <w:t>1.工程技术资料；2.质量保证资料；3.工程质量检查及评定；4.施工管理</w:t>
      </w:r>
      <w:r>
        <w:rPr>
          <w:rFonts w:hint="eastAsia" w:ascii="宋体" w:hAnsi="宋体" w:eastAsia="宋体" w:cs="宋体"/>
          <w:color w:val="000000"/>
          <w:kern w:val="2"/>
          <w:sz w:val="21"/>
          <w:szCs w:val="21"/>
          <w:highlight w:val="none"/>
          <w:lang w:val="en-US" w:eastAsia="zh-CN" w:bidi="ar"/>
        </w:rPr>
        <w:t>。</w:t>
      </w:r>
    </w:p>
    <w:p w14:paraId="6546B73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竣工验收资料的份数：</w:t>
      </w:r>
      <w:r>
        <w:rPr>
          <w:rFonts w:hint="eastAsia" w:ascii="宋体" w:hAnsi="宋体" w:eastAsia="宋体" w:cs="宋体"/>
          <w:kern w:val="2"/>
          <w:sz w:val="21"/>
          <w:szCs w:val="21"/>
          <w:highlight w:val="none"/>
          <w:u w:val="single"/>
          <w:lang w:val="en-US" w:eastAsia="zh-CN" w:bidi="ar"/>
        </w:rPr>
        <w:t>5份，竣工图纸三套（竣工图编制费包含在投标报价内）</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25E0A23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竣工验收资料的费用支付方式：其相关费用由承包人自行承担。</w:t>
      </w:r>
    </w:p>
    <w:p w14:paraId="294D134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8" w:name="_Toc8779"/>
      <w:r>
        <w:rPr>
          <w:rFonts w:hint="eastAsia" w:ascii="宋体" w:hAnsi="宋体" w:eastAsia="宋体" w:cs="宋体"/>
          <w:b w:val="0"/>
          <w:bCs w:val="0"/>
          <w:color w:val="000000"/>
          <w:kern w:val="0"/>
          <w:sz w:val="21"/>
          <w:szCs w:val="21"/>
          <w:highlight w:val="none"/>
          <w:u w:val="single"/>
          <w:lang w:val="en-US" w:eastAsia="zh-CN" w:bidi="ar"/>
        </w:rPr>
        <w:t>18.3 验 收</w:t>
      </w:r>
      <w:bookmarkEnd w:id="698"/>
    </w:p>
    <w:p w14:paraId="0CAD0A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18.3.5经验收合格的工程, 实际竣工日期为承包人按照第18.2款提交竣工验收申请报告或按照本款重新提交竣工验收申请报告的日期（以两者中时间在后者为准）。</w:t>
      </w:r>
    </w:p>
    <w:p w14:paraId="772A4C89">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9" w:name="_Toc19404"/>
      <w:r>
        <w:rPr>
          <w:rFonts w:hint="eastAsia" w:ascii="宋体" w:hAnsi="宋体" w:eastAsia="宋体" w:cs="宋体"/>
          <w:b w:val="0"/>
          <w:bCs w:val="0"/>
          <w:color w:val="000000"/>
          <w:kern w:val="0"/>
          <w:sz w:val="21"/>
          <w:szCs w:val="21"/>
          <w:highlight w:val="none"/>
          <w:u w:val="single"/>
          <w:lang w:val="en-US" w:eastAsia="zh-CN" w:bidi="ar"/>
        </w:rPr>
        <w:t>18.5 施工期运行</w:t>
      </w:r>
      <w:bookmarkEnd w:id="699"/>
    </w:p>
    <w:p w14:paraId="4AA065D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18.5.1需要施工期运行的单位工程或设备安装工程：</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9BD5F7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0" w:name="_Toc13978"/>
      <w:r>
        <w:rPr>
          <w:rFonts w:hint="eastAsia" w:ascii="宋体" w:hAnsi="宋体" w:eastAsia="宋体" w:cs="宋体"/>
          <w:b w:val="0"/>
          <w:bCs w:val="0"/>
          <w:color w:val="000000"/>
          <w:kern w:val="0"/>
          <w:sz w:val="21"/>
          <w:szCs w:val="21"/>
          <w:highlight w:val="none"/>
          <w:u w:val="single"/>
          <w:lang w:val="en-US" w:eastAsia="zh-CN" w:bidi="ar"/>
        </w:rPr>
        <w:t>18.6 试运行</w:t>
      </w:r>
      <w:bookmarkEnd w:id="700"/>
    </w:p>
    <w:p w14:paraId="5321955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18.6.1工程及工程设备试运行的组织与费用承担</w:t>
      </w:r>
    </w:p>
    <w:p w14:paraId="4D8720A4">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（1）工程试运行由承包人组织试运行，费用由承包人承担。</w:t>
      </w:r>
    </w:p>
    <w:p w14:paraId="2FA0C1D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1" w:name="_Toc24170"/>
      <w:r>
        <w:rPr>
          <w:rFonts w:hint="eastAsia" w:ascii="宋体" w:hAnsi="宋体" w:eastAsia="宋体" w:cs="宋体"/>
          <w:b w:val="0"/>
          <w:bCs w:val="0"/>
          <w:color w:val="000000"/>
          <w:kern w:val="0"/>
          <w:sz w:val="21"/>
          <w:szCs w:val="21"/>
          <w:highlight w:val="none"/>
          <w:u w:val="single"/>
          <w:lang w:val="en-US" w:eastAsia="zh-CN" w:bidi="ar"/>
        </w:rPr>
        <w:t>18.7 竣工清场</w:t>
      </w:r>
      <w:bookmarkEnd w:id="701"/>
    </w:p>
    <w:p w14:paraId="4B27FA3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18.7.1监理人颁发（出具）工程接收证书后，承包人负责按照通用合同条款本项约定的要求对施工场地进行清理并承担相关费用，直至监理人检验合格为止。</w:t>
      </w:r>
    </w:p>
    <w:p w14:paraId="6224974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2" w:name="_Toc5051"/>
      <w:r>
        <w:rPr>
          <w:rFonts w:hint="eastAsia" w:ascii="宋体" w:hAnsi="宋体" w:eastAsia="宋体" w:cs="宋体"/>
          <w:b w:val="0"/>
          <w:bCs w:val="0"/>
          <w:color w:val="000000"/>
          <w:kern w:val="0"/>
          <w:sz w:val="21"/>
          <w:szCs w:val="21"/>
          <w:highlight w:val="none"/>
          <w:u w:val="single"/>
          <w:lang w:val="en-US" w:eastAsia="zh-CN" w:bidi="ar"/>
        </w:rPr>
        <w:t>18.8 施工队伍的撤离</w:t>
      </w:r>
      <w:bookmarkEnd w:id="702"/>
    </w:p>
    <w:p w14:paraId="3C10D65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4994981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缺陷责任期满时，承包人可以继续在施工场地保留的人员和施工设备以及最终撤离的期限：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 xml:space="preserve">。  </w:t>
      </w:r>
    </w:p>
    <w:p w14:paraId="22BA07B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3" w:name="_Toc32057"/>
      <w:r>
        <w:rPr>
          <w:rFonts w:hint="eastAsia" w:ascii="宋体" w:hAnsi="宋体" w:eastAsia="宋体" w:cs="宋体"/>
          <w:b w:val="0"/>
          <w:bCs w:val="0"/>
          <w:color w:val="000000"/>
          <w:kern w:val="0"/>
          <w:sz w:val="21"/>
          <w:szCs w:val="21"/>
          <w:highlight w:val="none"/>
          <w:u w:val="single"/>
          <w:lang w:val="en-US" w:eastAsia="zh-CN" w:bidi="ar"/>
        </w:rPr>
        <w:t>18.9 中间验收</w:t>
      </w:r>
      <w:bookmarkEnd w:id="703"/>
    </w:p>
    <w:p w14:paraId="0635310C">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本工程需要进行中间验收的部位如下：</w:t>
      </w:r>
    </w:p>
    <w:p w14:paraId="00A1A1FB">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6921DA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期限内进行修改后重新验收。</w:t>
      </w:r>
    </w:p>
    <w:p w14:paraId="4A629F6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6BCAFCA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经监理人验收后工程质量符合约定的验收标准，但验收24小时后监理人仍不在验收记录上签字的，视为监理人已经认可验收记录，承包人可继续施工。</w:t>
      </w:r>
    </w:p>
    <w:p w14:paraId="6F18697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04" w:name="_Toc13663"/>
      <w:bookmarkStart w:id="705" w:name="_Toc12340"/>
      <w:bookmarkStart w:id="706" w:name="_Toc5714"/>
      <w:bookmarkStart w:id="707" w:name="_Toc3984"/>
      <w:bookmarkStart w:id="708" w:name="_Toc14470"/>
      <w:r>
        <w:rPr>
          <w:rFonts w:hint="eastAsia" w:ascii="宋体" w:hAnsi="宋体" w:eastAsia="宋体" w:cs="宋体"/>
          <w:b w:val="0"/>
          <w:bCs w:val="0"/>
          <w:color w:val="000000"/>
          <w:kern w:val="0"/>
          <w:sz w:val="21"/>
          <w:szCs w:val="21"/>
          <w:highlight w:val="none"/>
          <w:lang w:val="en-US" w:eastAsia="zh-CN" w:bidi="ar"/>
        </w:rPr>
        <w:t>19. 缺陷责任与保修责任</w:t>
      </w:r>
      <w:bookmarkEnd w:id="704"/>
      <w:bookmarkEnd w:id="705"/>
      <w:bookmarkEnd w:id="706"/>
      <w:bookmarkEnd w:id="707"/>
      <w:bookmarkEnd w:id="708"/>
    </w:p>
    <w:p w14:paraId="5593795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9" w:name="_Toc15418"/>
      <w:r>
        <w:rPr>
          <w:rFonts w:hint="eastAsia" w:ascii="宋体" w:hAnsi="宋体" w:eastAsia="宋体" w:cs="宋体"/>
          <w:b w:val="0"/>
          <w:bCs w:val="0"/>
          <w:color w:val="000000"/>
          <w:kern w:val="0"/>
          <w:sz w:val="21"/>
          <w:szCs w:val="21"/>
          <w:highlight w:val="none"/>
          <w:u w:val="single"/>
          <w:lang w:val="en-US" w:eastAsia="zh-CN" w:bidi="ar"/>
        </w:rPr>
        <w:t>19.7 保修责任</w:t>
      </w:r>
      <w:bookmarkEnd w:id="709"/>
    </w:p>
    <w:p w14:paraId="7809F6E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（1）工程质量保修范围：</w:t>
      </w:r>
      <w:r>
        <w:rPr>
          <w:rFonts w:hint="eastAsia" w:ascii="宋体" w:hAnsi="宋体" w:eastAsia="宋体" w:cs="宋体"/>
          <w:color w:val="000000"/>
          <w:kern w:val="2"/>
          <w:sz w:val="21"/>
          <w:szCs w:val="21"/>
          <w:highlight w:val="none"/>
          <w:u w:val="single"/>
          <w:lang w:val="en-US" w:eastAsia="zh-CN" w:bidi="ar"/>
        </w:rPr>
        <w:t>按《建设工程质量管理条例》的规定和《建筑工程质量保修书》 约定执行</w:t>
      </w:r>
      <w:r>
        <w:rPr>
          <w:rFonts w:hint="eastAsia" w:ascii="宋体" w:hAnsi="宋体" w:eastAsia="宋体" w:cs="宋体"/>
          <w:color w:val="000000"/>
          <w:kern w:val="2"/>
          <w:sz w:val="21"/>
          <w:szCs w:val="21"/>
          <w:highlight w:val="none"/>
          <w:lang w:val="en-US" w:eastAsia="zh-CN" w:bidi="ar"/>
        </w:rPr>
        <w:t>。</w:t>
      </w:r>
    </w:p>
    <w:p w14:paraId="35226BD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（2）工程质量保修期限：</w:t>
      </w:r>
      <w:r>
        <w:rPr>
          <w:rFonts w:hint="eastAsia" w:ascii="宋体" w:hAnsi="宋体" w:eastAsia="宋体" w:cs="宋体"/>
          <w:color w:val="000000"/>
          <w:kern w:val="2"/>
          <w:sz w:val="21"/>
          <w:szCs w:val="21"/>
          <w:highlight w:val="none"/>
          <w:u w:val="single"/>
          <w:lang w:val="en-US" w:eastAsia="zh-CN" w:bidi="ar"/>
        </w:rPr>
        <w:t>按《建设工程质量管理条例》的规定和《建筑工程质量保修书》 约定执行</w:t>
      </w:r>
      <w:r>
        <w:rPr>
          <w:rFonts w:hint="eastAsia" w:ascii="宋体" w:hAnsi="宋体" w:eastAsia="宋体" w:cs="宋体"/>
          <w:color w:val="000000"/>
          <w:kern w:val="2"/>
          <w:sz w:val="21"/>
          <w:szCs w:val="21"/>
          <w:highlight w:val="none"/>
          <w:lang w:val="en-US" w:eastAsia="zh-CN" w:bidi="ar"/>
        </w:rPr>
        <w:t>。</w:t>
      </w:r>
    </w:p>
    <w:p w14:paraId="5AF6B4B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（3）工程质量保修责任：</w:t>
      </w:r>
      <w:r>
        <w:rPr>
          <w:rFonts w:hint="eastAsia" w:ascii="宋体" w:hAnsi="宋体" w:eastAsia="宋体" w:cs="宋体"/>
          <w:kern w:val="2"/>
          <w:sz w:val="21"/>
          <w:szCs w:val="21"/>
          <w:highlight w:val="none"/>
          <w:u w:val="single"/>
          <w:lang w:val="en-US" w:eastAsia="zh-CN" w:bidi="ar"/>
        </w:rPr>
        <w:t>遵守《建设工程质量管理条例》的相关规定，承包人承包范围内的质量缺陷，除发包人使用不当，第三方责任，不可抗力造成外，均属于承包人保修范围。</w:t>
      </w:r>
      <w:r>
        <w:rPr>
          <w:rFonts w:hint="eastAsia" w:ascii="宋体" w:hAnsi="宋体" w:eastAsia="宋体" w:cs="宋体"/>
          <w:color w:val="000000"/>
          <w:kern w:val="2"/>
          <w:sz w:val="21"/>
          <w:szCs w:val="21"/>
          <w:highlight w:val="none"/>
          <w:u w:val="single"/>
          <w:lang w:val="en-US" w:eastAsia="zh-CN" w:bidi="ar"/>
        </w:rPr>
        <w:t>（1）承包人应接到修理通知后24小时内派人维修，承包人不在约定期限内派人修理，发包人可委托其他人员维修，保修费用从质量保证金内扣除；（2）发生须紧急抢修事故，承包人在接到事故通知后，应立即到达事故现场抢修，若因承包人施工质量引起的事故，抢修费用由承包人承担；（3）在国家规定的工程合理使用期限内，承包人确保工程的质量，因承包人原因致使工程在合理使用期限内造成人身和财产损害的承包人承担全部损害赔偿责任</w:t>
      </w:r>
      <w:r>
        <w:rPr>
          <w:rFonts w:hint="eastAsia" w:ascii="宋体" w:hAnsi="宋体" w:eastAsia="宋体" w:cs="宋体"/>
          <w:color w:val="000000"/>
          <w:kern w:val="2"/>
          <w:sz w:val="21"/>
          <w:szCs w:val="21"/>
          <w:highlight w:val="none"/>
          <w:lang w:val="en-US" w:eastAsia="zh-CN" w:bidi="ar"/>
        </w:rPr>
        <w:t>。</w:t>
      </w:r>
    </w:p>
    <w:p w14:paraId="64A00F0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032797B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10" w:name="_Toc4153"/>
      <w:bookmarkStart w:id="711" w:name="_Toc30279"/>
      <w:bookmarkStart w:id="712" w:name="_Toc2772"/>
      <w:bookmarkStart w:id="713" w:name="_Toc12853"/>
      <w:bookmarkStart w:id="714" w:name="_Toc4023"/>
      <w:r>
        <w:rPr>
          <w:rFonts w:hint="eastAsia" w:ascii="宋体" w:hAnsi="宋体" w:eastAsia="宋体" w:cs="宋体"/>
          <w:b w:val="0"/>
          <w:bCs w:val="0"/>
          <w:color w:val="000000"/>
          <w:kern w:val="0"/>
          <w:sz w:val="21"/>
          <w:szCs w:val="21"/>
          <w:highlight w:val="none"/>
          <w:lang w:val="en-US" w:eastAsia="zh-CN" w:bidi="ar"/>
        </w:rPr>
        <w:t>20. 保险</w:t>
      </w:r>
      <w:bookmarkEnd w:id="710"/>
      <w:bookmarkEnd w:id="711"/>
      <w:bookmarkEnd w:id="712"/>
      <w:bookmarkEnd w:id="713"/>
      <w:bookmarkEnd w:id="714"/>
    </w:p>
    <w:p w14:paraId="58818D9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5" w:name="_Toc10058"/>
      <w:r>
        <w:rPr>
          <w:rFonts w:hint="eastAsia" w:ascii="宋体" w:hAnsi="宋体" w:eastAsia="宋体" w:cs="宋体"/>
          <w:b w:val="0"/>
          <w:bCs w:val="0"/>
          <w:color w:val="000000"/>
          <w:kern w:val="0"/>
          <w:sz w:val="21"/>
          <w:szCs w:val="21"/>
          <w:highlight w:val="none"/>
          <w:u w:val="single"/>
          <w:lang w:val="en-US" w:eastAsia="zh-CN" w:bidi="ar"/>
        </w:rPr>
        <w:t>20.1 工程保险</w:t>
      </w:r>
      <w:bookmarkEnd w:id="715"/>
    </w:p>
    <w:p w14:paraId="73D9E5B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w:t>
      </w:r>
      <w:r>
        <w:rPr>
          <w:rFonts w:hint="eastAsia" w:ascii="宋体" w:hAnsi="宋体" w:eastAsia="宋体" w:cs="宋体"/>
          <w:color w:val="000000"/>
          <w:kern w:val="2"/>
          <w:sz w:val="21"/>
          <w:szCs w:val="21"/>
          <w:highlight w:val="none"/>
          <w:u w:val="single"/>
          <w:lang w:val="en-US" w:eastAsia="zh-CN" w:bidi="ar"/>
        </w:rPr>
        <w:t>不投保</w:t>
      </w:r>
      <w:r>
        <w:rPr>
          <w:rFonts w:hint="eastAsia" w:ascii="宋体" w:hAnsi="宋体" w:eastAsia="宋体" w:cs="宋体"/>
          <w:color w:val="000000"/>
          <w:kern w:val="2"/>
          <w:sz w:val="21"/>
          <w:szCs w:val="21"/>
          <w:highlight w:val="none"/>
          <w:lang w:val="en-US" w:eastAsia="zh-CN" w:bidi="ar"/>
        </w:rPr>
        <w:t>(投保/不投保)工程保险。投保工程保险时，险种为：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，并符合以下约定。</w:t>
      </w:r>
    </w:p>
    <w:p w14:paraId="2B91973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（1）投保人：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8CBD4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（2）投保内容：</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2007114">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（3）保险费率：由投保人与合同双方同意的保险人商定。</w:t>
      </w:r>
    </w:p>
    <w:p w14:paraId="3CB8B5C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465B9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（5）保险期限：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769161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6" w:name="_Toc7914"/>
      <w:r>
        <w:rPr>
          <w:rFonts w:hint="eastAsia" w:ascii="宋体" w:hAnsi="宋体" w:eastAsia="宋体" w:cs="宋体"/>
          <w:b w:val="0"/>
          <w:bCs w:val="0"/>
          <w:color w:val="000000"/>
          <w:kern w:val="0"/>
          <w:sz w:val="21"/>
          <w:szCs w:val="21"/>
          <w:highlight w:val="none"/>
          <w:u w:val="single"/>
          <w:lang w:val="en-US" w:eastAsia="zh-CN" w:bidi="ar"/>
        </w:rPr>
        <w:t>20.4 第三者责任险</w:t>
      </w:r>
      <w:bookmarkEnd w:id="716"/>
    </w:p>
    <w:p w14:paraId="2EEA46E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20.4.2保险金额：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，保险费率由承包人与发包人同意的保险人商定，相关保险费由</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承担。                               </w:t>
      </w:r>
    </w:p>
    <w:p w14:paraId="4C439CF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7" w:name="_Toc24483"/>
      <w:r>
        <w:rPr>
          <w:rFonts w:hint="eastAsia" w:ascii="宋体" w:hAnsi="宋体" w:eastAsia="宋体" w:cs="宋体"/>
          <w:b w:val="0"/>
          <w:bCs w:val="0"/>
          <w:color w:val="000000"/>
          <w:kern w:val="0"/>
          <w:sz w:val="21"/>
          <w:szCs w:val="21"/>
          <w:highlight w:val="none"/>
          <w:u w:val="single"/>
          <w:lang w:val="en-US" w:eastAsia="zh-CN" w:bidi="ar"/>
        </w:rPr>
        <w:t>20.5 其他保险</w:t>
      </w:r>
      <w:bookmarkEnd w:id="717"/>
    </w:p>
    <w:p w14:paraId="28D9B7E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承包人应为其施工设备、进场材料和工程设备等办理的保险：</w:t>
      </w:r>
      <w:r>
        <w:rPr>
          <w:rFonts w:hint="eastAsia" w:ascii="宋体" w:hAnsi="宋体" w:eastAsia="宋体" w:cs="宋体"/>
          <w:color w:val="000000"/>
          <w:kern w:val="2"/>
          <w:sz w:val="21"/>
          <w:szCs w:val="21"/>
          <w:highlight w:val="none"/>
          <w:u w:val="single"/>
          <w:lang w:val="en-US" w:eastAsia="zh-CN" w:bidi="ar"/>
        </w:rPr>
        <w:t xml:space="preserve">      /。                                                                                   </w:t>
      </w:r>
    </w:p>
    <w:p w14:paraId="3662449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8" w:name="_Toc25118"/>
      <w:r>
        <w:rPr>
          <w:rFonts w:hint="eastAsia" w:ascii="宋体" w:hAnsi="宋体" w:eastAsia="宋体" w:cs="宋体"/>
          <w:b w:val="0"/>
          <w:bCs w:val="0"/>
          <w:color w:val="000000"/>
          <w:kern w:val="0"/>
          <w:sz w:val="21"/>
          <w:szCs w:val="21"/>
          <w:highlight w:val="none"/>
          <w:u w:val="single"/>
          <w:lang w:val="en-US" w:eastAsia="zh-CN" w:bidi="ar"/>
        </w:rPr>
        <w:t>20.6 对各项保险的一般要求</w:t>
      </w:r>
      <w:bookmarkEnd w:id="718"/>
    </w:p>
    <w:p w14:paraId="1A4827F9">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20.6.1保险凭证</w:t>
      </w:r>
    </w:p>
    <w:p w14:paraId="66EE6F15">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承包人向发包人提交各项保险生效的证据和保险单副本的期限：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AC0F85A">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20.6.4保险金不足的补偿</w:t>
      </w:r>
    </w:p>
    <w:p w14:paraId="158B064F">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保险金不足以补偿损失时，承包人和发包人负责补偿的责任分摊：</w:t>
      </w:r>
      <w:r>
        <w:rPr>
          <w:rFonts w:hint="eastAsia" w:ascii="宋体" w:hAnsi="宋体" w:eastAsia="宋体" w:cs="宋体"/>
          <w:color w:val="000000"/>
          <w:kern w:val="2"/>
          <w:sz w:val="21"/>
          <w:szCs w:val="21"/>
          <w:highlight w:val="none"/>
          <w:u w:val="single"/>
          <w:lang w:val="en-US" w:eastAsia="zh-CN" w:bidi="ar"/>
        </w:rPr>
        <w:t xml:space="preserve">    /。</w:t>
      </w:r>
    </w:p>
    <w:p w14:paraId="71E07FB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19" w:name="_Toc26872"/>
      <w:bookmarkStart w:id="720" w:name="_Toc13394"/>
      <w:bookmarkStart w:id="721" w:name="_Toc18831"/>
      <w:bookmarkStart w:id="722" w:name="_Toc6760"/>
      <w:bookmarkStart w:id="723" w:name="_Toc24937"/>
      <w:r>
        <w:rPr>
          <w:rFonts w:hint="eastAsia" w:ascii="宋体" w:hAnsi="宋体" w:eastAsia="宋体" w:cs="宋体"/>
          <w:b w:val="0"/>
          <w:bCs w:val="0"/>
          <w:color w:val="000000"/>
          <w:kern w:val="0"/>
          <w:sz w:val="21"/>
          <w:szCs w:val="21"/>
          <w:highlight w:val="none"/>
          <w:lang w:val="en-US" w:eastAsia="zh-CN" w:bidi="ar"/>
        </w:rPr>
        <w:t>21. 不可抗力</w:t>
      </w:r>
      <w:bookmarkEnd w:id="719"/>
      <w:bookmarkEnd w:id="720"/>
      <w:bookmarkEnd w:id="721"/>
      <w:bookmarkEnd w:id="722"/>
      <w:bookmarkEnd w:id="723"/>
    </w:p>
    <w:p w14:paraId="523F7B7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24" w:name="_Toc18766"/>
      <w:r>
        <w:rPr>
          <w:rFonts w:hint="eastAsia" w:ascii="宋体" w:hAnsi="宋体" w:eastAsia="宋体" w:cs="宋体"/>
          <w:b w:val="0"/>
          <w:bCs w:val="0"/>
          <w:color w:val="000000"/>
          <w:kern w:val="0"/>
          <w:sz w:val="21"/>
          <w:szCs w:val="21"/>
          <w:highlight w:val="none"/>
          <w:u w:val="single"/>
          <w:lang w:val="en-US" w:eastAsia="zh-CN" w:bidi="ar"/>
        </w:rPr>
        <w:t>21.1 不可抗力的确认</w:t>
      </w:r>
      <w:bookmarkEnd w:id="724"/>
    </w:p>
    <w:p w14:paraId="4DC7687D">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21.1.1通用合同条款第21.1.1项约定的不可抗力以外的其他情形：</w:t>
      </w:r>
      <w:r>
        <w:rPr>
          <w:rFonts w:hint="eastAsia" w:ascii="宋体" w:hAnsi="宋体" w:eastAsia="宋体" w:cs="宋体"/>
          <w:kern w:val="2"/>
          <w:sz w:val="21"/>
          <w:szCs w:val="21"/>
          <w:highlight w:val="none"/>
          <w:u w:val="single"/>
          <w:lang w:val="en-US" w:eastAsia="zh-CN" w:bidi="ar"/>
        </w:rPr>
        <w:t>自然灾害，如地震、海啸、台风、洪水、冰雹，和有一定人为性的异常事件，如征收、征用、禁令等政府行为和战争、罢工、骚乱等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7E33DCB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不可抗力的等级范围约定：</w:t>
      </w:r>
      <w:r>
        <w:rPr>
          <w:rFonts w:hint="eastAsia" w:ascii="宋体" w:hAnsi="宋体" w:eastAsia="宋体" w:cs="宋体"/>
          <w:kern w:val="2"/>
          <w:sz w:val="21"/>
          <w:szCs w:val="21"/>
          <w:highlight w:val="none"/>
          <w:u w:val="single"/>
          <w:lang w:val="en-US" w:eastAsia="zh-CN" w:bidi="ar"/>
        </w:rPr>
        <w:t>一级为自然灾害，如地震、海啸、台风、洪水、冰雹；二级为人为性的异常事件</w:t>
      </w:r>
      <w:r>
        <w:rPr>
          <w:rFonts w:hint="eastAsia" w:ascii="宋体" w:hAnsi="宋体" w:eastAsia="宋体" w:cs="宋体"/>
          <w:color w:val="000000"/>
          <w:kern w:val="2"/>
          <w:sz w:val="21"/>
          <w:szCs w:val="21"/>
          <w:highlight w:val="none"/>
          <w:u w:val="single"/>
          <w:lang w:val="en-US" w:eastAsia="zh-CN" w:bidi="ar"/>
        </w:rPr>
        <w:t>，如征收、征用、禁令等政府行为和战争、罢工、骚乱等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0353C1F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25" w:name="_Toc12412"/>
      <w:r>
        <w:rPr>
          <w:rFonts w:hint="eastAsia" w:ascii="宋体" w:hAnsi="宋体" w:eastAsia="宋体" w:cs="宋体"/>
          <w:b w:val="0"/>
          <w:bCs w:val="0"/>
          <w:color w:val="000000"/>
          <w:kern w:val="0"/>
          <w:sz w:val="21"/>
          <w:szCs w:val="21"/>
          <w:highlight w:val="none"/>
          <w:u w:val="single"/>
          <w:lang w:val="en-US" w:eastAsia="zh-CN" w:bidi="ar"/>
        </w:rPr>
        <w:t>21.3 不可抗力后果及其处理</w:t>
      </w:r>
      <w:bookmarkEnd w:id="725"/>
    </w:p>
    <w:p w14:paraId="30456E97">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21.3.1不可抗力造成损害的责任</w:t>
      </w:r>
    </w:p>
    <w:p w14:paraId="7B52435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不可抗力导致的人员伤亡、财产损失、费用增加和（或）工期延误等后果，由合同双方按通用合同条款第21.3.1项约定的原则承担。                                                                      </w:t>
      </w:r>
    </w:p>
    <w:p w14:paraId="07651C24">
      <w:pPr>
        <w:keepNext/>
        <w:keepLines/>
        <w:widowControl w:val="0"/>
        <w:numPr>
          <w:ilvl w:val="0"/>
          <w:numId w:val="73"/>
        </w:numPr>
        <w:suppressLineNumbers w:val="0"/>
        <w:autoSpaceDE w:val="0"/>
        <w:autoSpaceDN w:val="0"/>
        <w:adjustRightInd w:val="0"/>
        <w:spacing w:before="120" w:beforeLines="50" w:beforeAutospacing="0" w:after="120" w:afterLines="50" w:afterAutospacing="0" w:line="360" w:lineRule="auto"/>
        <w:ind w:left="0" w:leftChars="0" w:right="0" w:firstLine="0" w:firstLineChars="0"/>
        <w:jc w:val="center"/>
        <w:outlineLvl w:val="1"/>
        <w:rPr>
          <w:rFonts w:hint="eastAsia" w:ascii="宋体" w:hAnsi="宋体" w:eastAsia="宋体" w:cs="宋体"/>
          <w:b w:val="0"/>
          <w:color w:val="000000"/>
          <w:kern w:val="0"/>
          <w:sz w:val="21"/>
          <w:szCs w:val="21"/>
          <w:highlight w:val="none"/>
          <w:lang w:val="en-US" w:eastAsia="zh-CN" w:bidi="ar-SA"/>
        </w:rPr>
      </w:pPr>
      <w:bookmarkStart w:id="726" w:name="_Toc22315"/>
      <w:bookmarkStart w:id="727" w:name="_Toc32695"/>
      <w:bookmarkStart w:id="728" w:name="_Toc30322"/>
      <w:bookmarkStart w:id="729" w:name="_Toc12962"/>
      <w:bookmarkStart w:id="730" w:name="_Toc28096"/>
      <w:r>
        <w:rPr>
          <w:rFonts w:hint="eastAsia" w:ascii="宋体" w:hAnsi="宋体" w:eastAsia="宋体" w:cs="宋体"/>
          <w:b w:val="0"/>
          <w:bCs w:val="0"/>
          <w:color w:val="000000"/>
          <w:kern w:val="0"/>
          <w:sz w:val="21"/>
          <w:szCs w:val="21"/>
          <w:highlight w:val="none"/>
          <w:lang w:val="en-US" w:eastAsia="zh-CN" w:bidi="ar"/>
        </w:rPr>
        <w:t>争议的解决</w:t>
      </w:r>
      <w:bookmarkEnd w:id="726"/>
      <w:bookmarkEnd w:id="727"/>
      <w:bookmarkEnd w:id="728"/>
      <w:bookmarkEnd w:id="729"/>
      <w:bookmarkEnd w:id="730"/>
    </w:p>
    <w:p w14:paraId="726C116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31" w:name="_Toc12858"/>
      <w:r>
        <w:rPr>
          <w:rFonts w:hint="eastAsia" w:ascii="宋体" w:hAnsi="宋体" w:eastAsia="宋体" w:cs="宋体"/>
          <w:b w:val="0"/>
          <w:bCs w:val="0"/>
          <w:color w:val="000000"/>
          <w:kern w:val="0"/>
          <w:sz w:val="21"/>
          <w:szCs w:val="21"/>
          <w:highlight w:val="none"/>
          <w:u w:val="single"/>
          <w:lang w:val="en-US" w:eastAsia="zh-CN" w:bidi="ar"/>
        </w:rPr>
        <w:t>25.1 争议的解决方式</w:t>
      </w:r>
      <w:bookmarkEnd w:id="731"/>
    </w:p>
    <w:p w14:paraId="6B1DD6C4">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因本合同引起的或与本合同有关的任何争议，合同双方友好协商不成、不愿提请争议组评审或者不愿接受争议评审组意见的，选择下列第</w:t>
      </w:r>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lang w:val="en-US" w:eastAsia="zh-CN" w:bidi="ar"/>
        </w:rPr>
        <w:t>种方式解决：</w:t>
      </w:r>
    </w:p>
    <w:p w14:paraId="145FBABC">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（壹）</w:t>
      </w:r>
      <w:r>
        <w:rPr>
          <w:rFonts w:hint="eastAsia" w:ascii="宋体" w:hAnsi="宋体" w:eastAsia="宋体" w:cs="宋体"/>
          <w:color w:val="000000"/>
          <w:kern w:val="2"/>
          <w:sz w:val="21"/>
          <w:szCs w:val="21"/>
          <w:highlight w:val="none"/>
          <w:lang w:val="en-US" w:eastAsia="zh-CN" w:bidi="ar"/>
        </w:rPr>
        <w:t>提请</w:t>
      </w:r>
      <w:r>
        <w:rPr>
          <w:rFonts w:hint="eastAsia" w:ascii="宋体" w:hAnsi="宋体" w:eastAsia="宋体" w:cs="宋体"/>
          <w:color w:val="000000"/>
          <w:kern w:val="2"/>
          <w:sz w:val="21"/>
          <w:szCs w:val="21"/>
          <w:highlight w:val="none"/>
          <w:u w:val="single"/>
          <w:lang w:val="en-US" w:eastAsia="zh-CN" w:bidi="ar"/>
        </w:rPr>
        <w:t>北京市门头沟区</w:t>
      </w:r>
      <w:r>
        <w:rPr>
          <w:rFonts w:hint="eastAsia" w:ascii="宋体" w:hAnsi="宋体" w:eastAsia="宋体" w:cs="宋体"/>
          <w:color w:val="000000"/>
          <w:kern w:val="2"/>
          <w:sz w:val="21"/>
          <w:szCs w:val="21"/>
          <w:highlight w:val="none"/>
          <w:lang w:val="en-US" w:eastAsia="zh-CN" w:bidi="ar"/>
        </w:rPr>
        <w:t>仲裁委员会按照该会仲裁规则进行仲裁，仲裁裁决是终局的，对合同双方均有约束力。</w:t>
      </w:r>
    </w:p>
    <w:p w14:paraId="2C7E2274">
      <w:pPr>
        <w:keepNext/>
        <w:keepLines/>
        <w:widowControl w:val="0"/>
        <w:suppressLineNumbers w:val="0"/>
        <w:autoSpaceDE w:val="0"/>
        <w:autoSpaceDN w:val="0"/>
        <w:adjustRightInd w:val="0"/>
        <w:spacing w:before="120" w:beforeLines="50" w:beforeAutospacing="0" w:after="120" w:afterLines="50" w:afterAutospacing="0" w:line="360" w:lineRule="auto"/>
        <w:ind w:left="0" w:right="0" w:firstLine="630" w:firstLineChars="300"/>
        <w:jc w:val="left"/>
        <w:outlineLvl w:val="2"/>
        <w:rPr>
          <w:rFonts w:hint="eastAsia" w:ascii="宋体" w:hAnsi="宋体" w:eastAsia="宋体" w:cs="宋体"/>
          <w:color w:val="000000"/>
          <w:kern w:val="2"/>
          <w:sz w:val="21"/>
          <w:szCs w:val="21"/>
          <w:highlight w:val="none"/>
          <w:u w:val="single"/>
          <w:lang w:val="en-US" w:eastAsia="zh-CN" w:bidi="ar"/>
        </w:rPr>
      </w:pPr>
      <w:bookmarkStart w:id="732" w:name="_Toc12773"/>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u w:val="none"/>
          <w:lang w:val="en-US" w:eastAsia="zh-CN" w:bidi="ar"/>
        </w:rPr>
        <w:t>向门头沟区人民法院提起诉讼。</w:t>
      </w:r>
    </w:p>
    <w:p w14:paraId="6E1E2879">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r>
        <w:rPr>
          <w:rFonts w:hint="eastAsia" w:ascii="宋体" w:hAnsi="宋体" w:eastAsia="宋体" w:cs="宋体"/>
          <w:b w:val="0"/>
          <w:bCs w:val="0"/>
          <w:color w:val="000000"/>
          <w:kern w:val="0"/>
          <w:sz w:val="21"/>
          <w:szCs w:val="21"/>
          <w:highlight w:val="none"/>
          <w:u w:val="single"/>
          <w:lang w:val="en-US" w:eastAsia="zh-CN" w:bidi="ar"/>
        </w:rPr>
        <w:t>25.3 争议评审</w:t>
      </w:r>
      <w:bookmarkEnd w:id="732"/>
    </w:p>
    <w:p w14:paraId="0E61E0C9">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25.3.4争议评审组邀请合同双方代表人和有关人员举行调查会的期限：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35BB7562">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25.3.5争议评审组在调查会后作出争议评审意见的期限：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60175E93">
      <w:pPr>
        <w:ind w:left="0" w:leftChars="0" w:firstLine="0" w:firstLineChars="0"/>
        <w:rPr>
          <w:highlight w:val="none"/>
        </w:rPr>
        <w:sectPr>
          <w:headerReference r:id="rId20" w:type="default"/>
          <w:footerReference r:id="rId21" w:type="default"/>
          <w:pgSz w:w="11906" w:h="16838"/>
          <w:pgMar w:top="1440" w:right="1800" w:bottom="1440" w:left="1800" w:header="851" w:footer="992" w:gutter="0"/>
          <w:cols w:space="720" w:num="1"/>
          <w:docGrid w:type="lines" w:linePitch="312" w:charSpace="0"/>
        </w:sectPr>
      </w:pPr>
    </w:p>
    <w:p w14:paraId="5EC4CD10">
      <w:pPr>
        <w:keepNext w:val="0"/>
        <w:keepLines w:val="0"/>
        <w:widowControl w:val="0"/>
        <w:suppressLineNumbers w:val="0"/>
        <w:spacing w:before="54" w:beforeAutospacing="0" w:after="0" w:afterAutospacing="0"/>
        <w:ind w:left="1642" w:right="1720"/>
        <w:jc w:val="center"/>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合同条款通用部分</w:t>
      </w:r>
    </w:p>
    <w:p w14:paraId="28693C3C">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
        </w:rPr>
        <w:t xml:space="preserve"> </w:t>
      </w:r>
    </w:p>
    <w:p w14:paraId="5F458973">
      <w:pPr>
        <w:keepNext w:val="0"/>
        <w:keepLines w:val="0"/>
        <w:widowControl w:val="0"/>
        <w:numPr>
          <w:ilvl w:val="0"/>
          <w:numId w:val="74"/>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一般约定</w:t>
      </w:r>
    </w:p>
    <w:p w14:paraId="24DBD59F">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155753">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词语定义</w:t>
      </w:r>
    </w:p>
    <w:p w14:paraId="0998FF0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B560BE0">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合同条款通用部分、合同专用条款部分中的下列词语应具有本款所赋予的含义。</w:t>
      </w:r>
    </w:p>
    <w:p w14:paraId="5CE63BB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C92C2F1">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w:t>
      </w:r>
    </w:p>
    <w:p w14:paraId="11A9CDD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8C7473">
      <w:pPr>
        <w:keepNext w:val="0"/>
        <w:keepLines w:val="0"/>
        <w:widowControl w:val="0"/>
        <w:numPr>
          <w:ilvl w:val="3"/>
          <w:numId w:val="74"/>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合同文件</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或称合同</w:t>
      </w:r>
      <w:r>
        <w:rPr>
          <w:rFonts w:hint="eastAsia" w:ascii="宋体" w:hAnsi="宋体" w:eastAsia="宋体" w:cs="宋体"/>
          <w:spacing w:val="-78"/>
          <w:kern w:val="2"/>
          <w:sz w:val="21"/>
          <w:szCs w:val="21"/>
          <w:highlight w:val="none"/>
          <w:lang w:val="en-US" w:eastAsia="zh-CN" w:bidi="ar"/>
        </w:rPr>
        <w:t>）</w:t>
      </w:r>
      <w:r>
        <w:rPr>
          <w:rFonts w:hint="eastAsia" w:ascii="宋体" w:hAnsi="宋体" w:eastAsia="宋体" w:cs="宋体"/>
          <w:spacing w:val="-16"/>
          <w:kern w:val="2"/>
          <w:sz w:val="21"/>
          <w:szCs w:val="21"/>
          <w:highlight w:val="none"/>
          <w:lang w:val="en-US" w:eastAsia="zh-CN" w:bidi="ar"/>
        </w:rPr>
        <w:t>：指合同协议书、中标通知书、投标函及投标函附录、</w:t>
      </w:r>
      <w:r>
        <w:rPr>
          <w:rFonts w:hint="eastAsia" w:ascii="宋体" w:hAnsi="宋体" w:eastAsia="宋体" w:cs="宋体"/>
          <w:spacing w:val="-13"/>
          <w:kern w:val="2"/>
          <w:sz w:val="21"/>
          <w:szCs w:val="21"/>
          <w:highlight w:val="none"/>
          <w:lang w:val="en-US" w:eastAsia="zh-CN" w:bidi="ar"/>
        </w:rPr>
        <w:t>合同专用条款部分、合同条款通用部分、技术标准和要求、图纸、已标价工程量清单，以及</w:t>
      </w:r>
      <w:r>
        <w:rPr>
          <w:rFonts w:hint="eastAsia" w:ascii="宋体" w:hAnsi="宋体" w:eastAsia="宋体" w:cs="宋体"/>
          <w:spacing w:val="-6"/>
          <w:kern w:val="2"/>
          <w:sz w:val="21"/>
          <w:szCs w:val="21"/>
          <w:highlight w:val="none"/>
          <w:lang w:val="en-US" w:eastAsia="zh-CN" w:bidi="ar"/>
        </w:rPr>
        <w:t>其他合同文件。</w:t>
      </w:r>
    </w:p>
    <w:p w14:paraId="15E711AA">
      <w:pPr>
        <w:keepNext w:val="0"/>
        <w:keepLines w:val="0"/>
        <w:widowControl w:val="0"/>
        <w:numPr>
          <w:ilvl w:val="3"/>
          <w:numId w:val="74"/>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合同协议书：指第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9"/>
          <w:kern w:val="2"/>
          <w:sz w:val="21"/>
          <w:szCs w:val="21"/>
          <w:highlight w:val="none"/>
          <w:lang w:val="en-US" w:eastAsia="zh-CN" w:bidi="ar"/>
        </w:rPr>
        <w:t xml:space="preserve"> 款所指的合同协议书。</w:t>
      </w:r>
    </w:p>
    <w:p w14:paraId="4D362EC6">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173BD5">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中标通知书：指发包人通知承包人中标的函件。</w:t>
      </w:r>
    </w:p>
    <w:p w14:paraId="6CECD10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D772955">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投标函：指构成合同文件组成部分的由承包人填写并签署的投标函。</w:t>
      </w:r>
    </w:p>
    <w:p w14:paraId="5A4A8A6D">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270BBA">
      <w:pPr>
        <w:keepNext w:val="0"/>
        <w:keepLines w:val="0"/>
        <w:widowControl w:val="0"/>
        <w:numPr>
          <w:ilvl w:val="3"/>
          <w:numId w:val="74"/>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投标函附录：指附在投标函后构成合同文件的投标函附录。</w:t>
      </w:r>
    </w:p>
    <w:p w14:paraId="3086CE5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06B081E">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合同条款：指构成合同文件组成部分的合同条款通用部分和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4"/>
          <w:kern w:val="2"/>
          <w:sz w:val="21"/>
          <w:szCs w:val="21"/>
          <w:highlight w:val="none"/>
          <w:lang w:val="en-US" w:eastAsia="zh-CN" w:bidi="ar"/>
        </w:rPr>
        <w:t>合同专用条款</w:t>
      </w:r>
      <w:r>
        <w:rPr>
          <w:rFonts w:hint="eastAsia" w:ascii="宋体" w:hAnsi="宋体" w:eastAsia="宋体" w:cs="宋体"/>
          <w:spacing w:val="-2"/>
          <w:kern w:val="2"/>
          <w:sz w:val="21"/>
          <w:szCs w:val="21"/>
          <w:highlight w:val="none"/>
          <w:lang w:val="en-US" w:eastAsia="zh-CN" w:bidi="ar"/>
        </w:rPr>
        <w:t>部分。</w:t>
      </w:r>
    </w:p>
    <w:p w14:paraId="679EA9C0">
      <w:pPr>
        <w:keepNext w:val="0"/>
        <w:keepLines w:val="0"/>
        <w:widowControl w:val="0"/>
        <w:numPr>
          <w:ilvl w:val="3"/>
          <w:numId w:val="74"/>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技术标准和要求：指构成合同文件组成部分的名为技术标准和要求的文件， </w:t>
      </w:r>
      <w:r>
        <w:rPr>
          <w:rFonts w:hint="eastAsia" w:ascii="宋体" w:hAnsi="宋体" w:eastAsia="宋体" w:cs="宋体"/>
          <w:spacing w:val="-6"/>
          <w:kern w:val="2"/>
          <w:sz w:val="21"/>
          <w:szCs w:val="21"/>
          <w:highlight w:val="none"/>
          <w:lang w:val="en-US" w:eastAsia="zh-CN" w:bidi="ar"/>
        </w:rPr>
        <w:t>包括合同双方当事人约定对其所做的修改或补充。</w:t>
      </w:r>
    </w:p>
    <w:p w14:paraId="646EEADF">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图纸：指包含在合同中的工程图纸，以及由发包人按合同约定提供的任何</w:t>
      </w:r>
      <w:r>
        <w:rPr>
          <w:rFonts w:hint="eastAsia" w:ascii="宋体" w:hAnsi="宋体" w:eastAsia="宋体" w:cs="宋体"/>
          <w:spacing w:val="-3"/>
          <w:kern w:val="2"/>
          <w:sz w:val="21"/>
          <w:szCs w:val="21"/>
          <w:highlight w:val="none"/>
          <w:lang w:val="en-US" w:eastAsia="zh-CN" w:bidi="ar"/>
        </w:rPr>
        <w:t>补充和修改的图纸，包括配套的说明。</w:t>
      </w:r>
    </w:p>
    <w:p w14:paraId="3D6CBF51">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已标价工程量清单：指构成合同文件组成部分的由承包人按照规定的格式</w:t>
      </w:r>
      <w:r>
        <w:rPr>
          <w:rFonts w:hint="eastAsia" w:ascii="宋体" w:hAnsi="宋体" w:eastAsia="宋体" w:cs="宋体"/>
          <w:spacing w:val="-3"/>
          <w:kern w:val="2"/>
          <w:sz w:val="21"/>
          <w:szCs w:val="21"/>
          <w:highlight w:val="none"/>
          <w:lang w:val="en-US" w:eastAsia="zh-CN" w:bidi="ar"/>
        </w:rPr>
        <w:t>和要求填写并标明价格的工程量清单。</w:t>
      </w:r>
    </w:p>
    <w:p w14:paraId="60EC17A2">
      <w:pPr>
        <w:keepNext w:val="0"/>
        <w:keepLines w:val="0"/>
        <w:widowControl w:val="0"/>
        <w:numPr>
          <w:ilvl w:val="3"/>
          <w:numId w:val="74"/>
        </w:numPr>
        <w:suppressLineNumbers w:val="0"/>
        <w:spacing w:before="0" w:beforeAutospacing="0" w:after="0" w:afterAutospacing="0" w:line="269" w:lineRule="exact"/>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其他合同文件：指经合同双方当事人确认构成合同文件的其他文件。</w:t>
      </w:r>
    </w:p>
    <w:p w14:paraId="053114F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358A15">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合同当事人和人员</w:t>
      </w:r>
    </w:p>
    <w:p w14:paraId="5972656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7EDD79">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合同当事人：指发包人和（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承包人。</w:t>
      </w:r>
    </w:p>
    <w:p w14:paraId="3432C87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8321B5">
      <w:pPr>
        <w:keepNext w:val="0"/>
        <w:keepLines w:val="0"/>
        <w:widowControl w:val="0"/>
        <w:numPr>
          <w:ilvl w:val="3"/>
          <w:numId w:val="7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发包人：指合同协议书中约定，具有工程发包主体资格和承诺按照合同约</w:t>
      </w:r>
      <w:r>
        <w:rPr>
          <w:rFonts w:hint="eastAsia" w:ascii="宋体" w:hAnsi="宋体" w:eastAsia="宋体" w:cs="宋体"/>
          <w:spacing w:val="-10"/>
          <w:kern w:val="2"/>
          <w:sz w:val="21"/>
          <w:szCs w:val="21"/>
          <w:highlight w:val="none"/>
          <w:lang w:val="en-US" w:eastAsia="zh-CN" w:bidi="ar"/>
        </w:rPr>
        <w:t>定的条件、期限和方式向承包人支付工程价款的当事人，以及取得该当事人资格的合法继承</w:t>
      </w:r>
      <w:r>
        <w:rPr>
          <w:rFonts w:hint="eastAsia" w:ascii="宋体" w:hAnsi="宋体" w:eastAsia="宋体" w:cs="宋体"/>
          <w:spacing w:val="-5"/>
          <w:kern w:val="2"/>
          <w:sz w:val="21"/>
          <w:szCs w:val="21"/>
          <w:highlight w:val="none"/>
          <w:lang w:val="en-US" w:eastAsia="zh-CN" w:bidi="ar"/>
        </w:rPr>
        <w:t>人。发包人名称</w:t>
      </w:r>
      <w:r>
        <w:rPr>
          <w:rFonts w:hint="eastAsia" w:ascii="宋体" w:hAnsi="宋体" w:eastAsia="宋体" w:cs="宋体"/>
          <w:spacing w:val="-3"/>
          <w:kern w:val="2"/>
          <w:sz w:val="21"/>
          <w:szCs w:val="21"/>
          <w:highlight w:val="none"/>
          <w:lang w:val="en-US" w:eastAsia="zh-CN" w:bidi="ar"/>
        </w:rPr>
        <w:t>见合同专用条款部分。</w:t>
      </w:r>
    </w:p>
    <w:p w14:paraId="0C0E4CFC">
      <w:pPr>
        <w:keepNext w:val="0"/>
        <w:keepLines w:val="0"/>
        <w:widowControl w:val="0"/>
        <w:numPr>
          <w:ilvl w:val="3"/>
          <w:numId w:val="74"/>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承包人：指合同协议书中约定，具有合同工程承包主体资格，并承诺按照</w:t>
      </w:r>
      <w:r>
        <w:rPr>
          <w:rFonts w:hint="eastAsia" w:ascii="宋体" w:hAnsi="宋体" w:eastAsia="宋体" w:cs="宋体"/>
          <w:spacing w:val="-9"/>
          <w:kern w:val="2"/>
          <w:sz w:val="21"/>
          <w:szCs w:val="21"/>
          <w:highlight w:val="none"/>
          <w:lang w:val="en-US" w:eastAsia="zh-CN" w:bidi="ar"/>
        </w:rPr>
        <w:t>合同约定进行施工、竣工、交付并承担质量缺陷保修责任的当事人，以及取得该当事人资格</w:t>
      </w:r>
      <w:r>
        <w:rPr>
          <w:rFonts w:hint="eastAsia" w:ascii="宋体" w:hAnsi="宋体" w:eastAsia="宋体" w:cs="宋体"/>
          <w:spacing w:val="-5"/>
          <w:kern w:val="2"/>
          <w:sz w:val="21"/>
          <w:szCs w:val="21"/>
          <w:highlight w:val="none"/>
          <w:lang w:val="en-US" w:eastAsia="zh-CN" w:bidi="ar"/>
        </w:rPr>
        <w:t>的合法继承人。承包人名称</w:t>
      </w:r>
      <w:r>
        <w:rPr>
          <w:rFonts w:hint="eastAsia" w:ascii="宋体" w:hAnsi="宋体" w:eastAsia="宋体" w:cs="宋体"/>
          <w:spacing w:val="-3"/>
          <w:kern w:val="2"/>
          <w:sz w:val="21"/>
          <w:szCs w:val="21"/>
          <w:highlight w:val="none"/>
          <w:lang w:val="en-US" w:eastAsia="zh-CN" w:bidi="ar"/>
        </w:rPr>
        <w:t>见合同专用条款部分。</w:t>
      </w:r>
    </w:p>
    <w:p w14:paraId="0317D27D">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承包人项目经理：指承包人派驻施工场地的全权负责人。</w:t>
      </w:r>
    </w:p>
    <w:p w14:paraId="089D536D">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9B42EC">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分包人：指从承包人处分包合同中某一部分工程，并与其签订分包合同的</w:t>
      </w:r>
      <w:r>
        <w:rPr>
          <w:rFonts w:hint="eastAsia" w:ascii="宋体" w:hAnsi="宋体" w:eastAsia="宋体" w:cs="宋体"/>
          <w:spacing w:val="-1"/>
          <w:kern w:val="2"/>
          <w:sz w:val="21"/>
          <w:szCs w:val="21"/>
          <w:highlight w:val="none"/>
          <w:lang w:val="en-US" w:eastAsia="zh-CN" w:bidi="ar"/>
        </w:rPr>
        <w:t>分包人。</w:t>
      </w:r>
    </w:p>
    <w:p w14:paraId="6D4961E6">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监理人：指发包人委托的对合同履行实施管理的法人或其他组织。监理人</w:t>
      </w:r>
      <w:r>
        <w:rPr>
          <w:rFonts w:hint="eastAsia" w:ascii="宋体" w:hAnsi="宋体" w:eastAsia="宋体" w:cs="宋体"/>
          <w:kern w:val="2"/>
          <w:sz w:val="21"/>
          <w:szCs w:val="21"/>
          <w:highlight w:val="none"/>
          <w:lang w:val="en-US" w:eastAsia="zh-CN" w:bidi="ar"/>
        </w:rPr>
        <w:t>名称</w:t>
      </w:r>
      <w:r>
        <w:rPr>
          <w:rFonts w:hint="eastAsia" w:ascii="宋体" w:hAnsi="宋体" w:eastAsia="宋体" w:cs="宋体"/>
          <w:spacing w:val="-3"/>
          <w:kern w:val="2"/>
          <w:sz w:val="21"/>
          <w:szCs w:val="21"/>
          <w:highlight w:val="none"/>
          <w:lang w:val="en-US" w:eastAsia="zh-CN" w:bidi="ar"/>
        </w:rPr>
        <w:t>见合同专用条款部分。</w:t>
      </w:r>
    </w:p>
    <w:p w14:paraId="6AF02CB3">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总监理工程师</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总监</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10"/>
          <w:kern w:val="2"/>
          <w:sz w:val="21"/>
          <w:szCs w:val="21"/>
          <w:highlight w:val="none"/>
          <w:lang w:val="en-US" w:eastAsia="zh-CN" w:bidi="ar"/>
        </w:rPr>
        <w:t>：指由监理人委派常驻施工场地对合同履行实施管理</w:t>
      </w:r>
      <w:r>
        <w:rPr>
          <w:rFonts w:hint="eastAsia" w:ascii="宋体" w:hAnsi="宋体" w:eastAsia="宋体" w:cs="宋体"/>
          <w:spacing w:val="-5"/>
          <w:kern w:val="2"/>
          <w:sz w:val="21"/>
          <w:szCs w:val="21"/>
          <w:highlight w:val="none"/>
          <w:lang w:val="en-US" w:eastAsia="zh-CN" w:bidi="ar"/>
        </w:rPr>
        <w:t>的全权负责人。</w:t>
      </w:r>
    </w:p>
    <w:p w14:paraId="33015485">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发包人代表：指由发包人指定的派驻施工场地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4"/>
          <w:kern w:val="2"/>
          <w:sz w:val="21"/>
          <w:szCs w:val="21"/>
          <w:highlight w:val="none"/>
          <w:lang w:val="en-US" w:eastAsia="zh-CN" w:bidi="ar"/>
        </w:rPr>
        <w:t>的全权代表。发包</w:t>
      </w:r>
      <w:r>
        <w:rPr>
          <w:rFonts w:hint="eastAsia" w:ascii="宋体" w:hAnsi="宋体" w:eastAsia="宋体" w:cs="宋体"/>
          <w:spacing w:val="-3"/>
          <w:kern w:val="2"/>
          <w:sz w:val="21"/>
          <w:szCs w:val="21"/>
          <w:highlight w:val="none"/>
          <w:lang w:val="en-US" w:eastAsia="zh-CN" w:bidi="ar"/>
        </w:rPr>
        <w:t>人代表相关信息见合同专用条款部分。</w:t>
      </w:r>
    </w:p>
    <w:p w14:paraId="4F42C394">
      <w:pPr>
        <w:keepNext w:val="0"/>
        <w:keepLines w:val="0"/>
        <w:widowControl w:val="0"/>
        <w:numPr>
          <w:ilvl w:val="3"/>
          <w:numId w:val="7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专业分包人：指根据合同条款第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11"/>
          <w:kern w:val="2"/>
          <w:sz w:val="21"/>
          <w:szCs w:val="21"/>
          <w:highlight w:val="none"/>
          <w:lang w:val="en-US" w:eastAsia="zh-CN" w:bidi="ar"/>
        </w:rPr>
        <w:t xml:space="preserve"> 项的约定，由发包人和承包人以招</w:t>
      </w:r>
      <w:r>
        <w:rPr>
          <w:rFonts w:hint="eastAsia" w:ascii="宋体" w:hAnsi="宋体" w:eastAsia="宋体" w:cs="宋体"/>
          <w:spacing w:val="-6"/>
          <w:kern w:val="2"/>
          <w:sz w:val="21"/>
          <w:szCs w:val="21"/>
          <w:highlight w:val="none"/>
          <w:lang w:val="en-US" w:eastAsia="zh-CN" w:bidi="ar"/>
        </w:rPr>
        <w:t>标方式选择的分包人。</w:t>
      </w:r>
    </w:p>
    <w:p w14:paraId="4976525F">
      <w:pPr>
        <w:keepNext w:val="0"/>
        <w:keepLines w:val="0"/>
        <w:widowControl w:val="0"/>
        <w:numPr>
          <w:ilvl w:val="3"/>
          <w:numId w:val="7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专项供应商：指根据合同条款第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7"/>
          <w:kern w:val="2"/>
          <w:sz w:val="21"/>
          <w:szCs w:val="21"/>
          <w:highlight w:val="none"/>
          <w:lang w:val="en-US" w:eastAsia="zh-CN" w:bidi="ar"/>
        </w:rPr>
        <w:t xml:space="preserve"> 项的约定，由发包人和承包人以</w:t>
      </w:r>
      <w:r>
        <w:rPr>
          <w:rFonts w:hint="eastAsia" w:ascii="宋体" w:hAnsi="宋体" w:eastAsia="宋体" w:cs="宋体"/>
          <w:spacing w:val="-5"/>
          <w:kern w:val="2"/>
          <w:sz w:val="21"/>
          <w:szCs w:val="21"/>
          <w:highlight w:val="none"/>
          <w:lang w:val="en-US" w:eastAsia="zh-CN" w:bidi="ar"/>
        </w:rPr>
        <w:t>招标方式选择的供应商。</w:t>
      </w:r>
    </w:p>
    <w:p w14:paraId="6313CBA7">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独立承包人：指与发包人直接订立工程承包合同，负责实施与工程有关的</w:t>
      </w:r>
      <w:r>
        <w:rPr>
          <w:rFonts w:hint="eastAsia" w:ascii="宋体" w:hAnsi="宋体" w:eastAsia="宋体" w:cs="宋体"/>
          <w:spacing w:val="-6"/>
          <w:kern w:val="2"/>
          <w:sz w:val="21"/>
          <w:szCs w:val="21"/>
          <w:highlight w:val="none"/>
          <w:lang w:val="en-US" w:eastAsia="zh-CN" w:bidi="ar"/>
        </w:rPr>
        <w:t>其他工作的当事人。</w:t>
      </w:r>
    </w:p>
    <w:p w14:paraId="39107ED6">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工程和设备</w:t>
      </w:r>
    </w:p>
    <w:p w14:paraId="17D10628">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A15E3C">
      <w:pPr>
        <w:keepNext w:val="0"/>
        <w:keepLines w:val="0"/>
        <w:widowControl w:val="0"/>
        <w:numPr>
          <w:ilvl w:val="3"/>
          <w:numId w:val="74"/>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工程：指永久工程和（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）临时工程。</w:t>
      </w:r>
    </w:p>
    <w:p w14:paraId="1453D1C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BB79F59">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永久工程：指按照合同约定所需建造、完成并移交给发包人的工程，包括</w:t>
      </w:r>
      <w:r>
        <w:rPr>
          <w:rFonts w:hint="eastAsia" w:ascii="宋体" w:hAnsi="宋体" w:eastAsia="宋体" w:cs="宋体"/>
          <w:spacing w:val="-3"/>
          <w:kern w:val="2"/>
          <w:sz w:val="21"/>
          <w:szCs w:val="21"/>
          <w:highlight w:val="none"/>
          <w:lang w:val="en-US" w:eastAsia="zh-CN" w:bidi="ar"/>
        </w:rPr>
        <w:t>工程设备。永久工程的约定见合同专用条款部分。</w:t>
      </w:r>
    </w:p>
    <w:p w14:paraId="779F9BA7">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临时工程：指为完成合同约定的永久工程所修建的各类临时性工程，不包</w:t>
      </w:r>
      <w:r>
        <w:rPr>
          <w:rFonts w:hint="eastAsia" w:ascii="宋体" w:hAnsi="宋体" w:eastAsia="宋体" w:cs="宋体"/>
          <w:spacing w:val="-3"/>
          <w:kern w:val="2"/>
          <w:sz w:val="21"/>
          <w:szCs w:val="21"/>
          <w:highlight w:val="none"/>
          <w:lang w:val="en-US" w:eastAsia="zh-CN" w:bidi="ar"/>
        </w:rPr>
        <w:t>括施工设备。临时工程的约定见合同专用条款部分。</w:t>
      </w:r>
    </w:p>
    <w:p w14:paraId="18F7E951">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单位工程：指具有相对独立的设计文件，能够独立组织施工并能形成独立</w:t>
      </w:r>
      <w:r>
        <w:rPr>
          <w:rFonts w:hint="eastAsia" w:ascii="宋体" w:hAnsi="宋体" w:eastAsia="宋体" w:cs="宋体"/>
          <w:spacing w:val="-3"/>
          <w:kern w:val="2"/>
          <w:sz w:val="21"/>
          <w:szCs w:val="21"/>
          <w:highlight w:val="none"/>
          <w:lang w:val="en-US" w:eastAsia="zh-CN" w:bidi="ar"/>
        </w:rPr>
        <w:t>使用功能的永久工程的组成部分。</w:t>
      </w:r>
    </w:p>
    <w:p w14:paraId="0AB6B0E0">
      <w:pPr>
        <w:keepNext w:val="0"/>
        <w:keepLines w:val="0"/>
        <w:widowControl w:val="0"/>
        <w:numPr>
          <w:ilvl w:val="3"/>
          <w:numId w:val="74"/>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工程设备：指构成或计划构成永久工程一部分的机电设备、金属结构设备、</w:t>
      </w:r>
      <w:r>
        <w:rPr>
          <w:rFonts w:hint="eastAsia" w:ascii="宋体" w:hAnsi="宋体" w:eastAsia="宋体" w:cs="宋体"/>
          <w:spacing w:val="-5"/>
          <w:kern w:val="2"/>
          <w:sz w:val="21"/>
          <w:szCs w:val="21"/>
          <w:highlight w:val="none"/>
          <w:lang w:val="en-US" w:eastAsia="zh-CN" w:bidi="ar"/>
        </w:rPr>
        <w:t>仪器装置及其他类似的设备和装置。</w:t>
      </w:r>
    </w:p>
    <w:p w14:paraId="2BDDE3DF">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施工设备：指为完成合同约定的各项工作所需的设备、器具和其他物品， </w:t>
      </w:r>
      <w:r>
        <w:rPr>
          <w:rFonts w:hint="eastAsia" w:ascii="宋体" w:hAnsi="宋体" w:eastAsia="宋体" w:cs="宋体"/>
          <w:spacing w:val="-3"/>
          <w:kern w:val="2"/>
          <w:sz w:val="21"/>
          <w:szCs w:val="21"/>
          <w:highlight w:val="none"/>
          <w:lang w:val="en-US" w:eastAsia="zh-CN" w:bidi="ar"/>
        </w:rPr>
        <w:t>不包括临时工程和材料。</w:t>
      </w:r>
    </w:p>
    <w:p w14:paraId="0DA91325">
      <w:pPr>
        <w:keepNext w:val="0"/>
        <w:keepLines w:val="0"/>
        <w:widowControl w:val="0"/>
        <w:numPr>
          <w:ilvl w:val="3"/>
          <w:numId w:val="74"/>
        </w:numPr>
        <w:suppressLineNumbers w:val="0"/>
        <w:spacing w:before="72"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临时设施：指为完成合同约定的各项工作所服务的临时性生产和生活设施。</w:t>
      </w:r>
    </w:p>
    <w:p w14:paraId="1642D96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9E15565">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承包人设备：指承包人自带的施工设备。</w:t>
      </w:r>
    </w:p>
    <w:p w14:paraId="42250E5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B875E0A">
      <w:pPr>
        <w:keepNext w:val="0"/>
        <w:keepLines w:val="0"/>
        <w:widowControl w:val="0"/>
        <w:numPr>
          <w:ilvl w:val="3"/>
          <w:numId w:val="7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或称工地、现场</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：指用于合同工程施工的场所，以及在合同中</w:t>
      </w:r>
      <w:r>
        <w:rPr>
          <w:rFonts w:hint="eastAsia" w:ascii="宋体" w:hAnsi="宋体" w:eastAsia="宋体" w:cs="宋体"/>
          <w:spacing w:val="-5"/>
          <w:kern w:val="2"/>
          <w:sz w:val="21"/>
          <w:szCs w:val="21"/>
          <w:highlight w:val="none"/>
          <w:lang w:val="en-US" w:eastAsia="zh-CN" w:bidi="ar"/>
        </w:rPr>
        <w:t>指定作为施工场地组成部分的其他场所，包括永久占地和临时占地。</w:t>
      </w:r>
    </w:p>
    <w:p w14:paraId="193AC88F">
      <w:pPr>
        <w:keepNext w:val="0"/>
        <w:keepLines w:val="0"/>
        <w:widowControl w:val="0"/>
        <w:numPr>
          <w:ilvl w:val="3"/>
          <w:numId w:val="7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永久占地：指为实施合同工程需永久占用的土地。永久占地的约定</w:t>
      </w:r>
      <w:r>
        <w:rPr>
          <w:rFonts w:hint="eastAsia" w:ascii="宋体" w:hAnsi="宋体" w:eastAsia="宋体" w:cs="宋体"/>
          <w:spacing w:val="-2"/>
          <w:kern w:val="2"/>
          <w:sz w:val="21"/>
          <w:szCs w:val="21"/>
          <w:highlight w:val="none"/>
          <w:lang w:val="en-US" w:eastAsia="zh-CN" w:bidi="ar"/>
        </w:rPr>
        <w:t>见合同专用条款</w:t>
      </w:r>
      <w:r>
        <w:rPr>
          <w:rFonts w:hint="eastAsia" w:ascii="宋体" w:hAnsi="宋体" w:eastAsia="宋体" w:cs="宋体"/>
          <w:spacing w:val="-3"/>
          <w:kern w:val="2"/>
          <w:sz w:val="21"/>
          <w:szCs w:val="21"/>
          <w:highlight w:val="none"/>
          <w:lang w:val="en-US" w:eastAsia="zh-CN" w:bidi="ar"/>
        </w:rPr>
        <w:t>部分。</w:t>
      </w:r>
    </w:p>
    <w:p w14:paraId="0791F187">
      <w:pPr>
        <w:keepNext w:val="0"/>
        <w:keepLines w:val="0"/>
        <w:widowControl w:val="0"/>
        <w:numPr>
          <w:ilvl w:val="3"/>
          <w:numId w:val="7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临时占地：指为实施合同工程需临时占用的土地。临时占地的约定</w:t>
      </w:r>
      <w:r>
        <w:rPr>
          <w:rFonts w:hint="eastAsia" w:ascii="宋体" w:hAnsi="宋体" w:eastAsia="宋体" w:cs="宋体"/>
          <w:spacing w:val="-2"/>
          <w:kern w:val="2"/>
          <w:sz w:val="21"/>
          <w:szCs w:val="21"/>
          <w:highlight w:val="none"/>
          <w:lang w:val="en-US" w:eastAsia="zh-CN" w:bidi="ar"/>
        </w:rPr>
        <w:t>见合同</w:t>
      </w:r>
      <w:r>
        <w:rPr>
          <w:rFonts w:hint="eastAsia" w:ascii="宋体" w:hAnsi="宋体" w:eastAsia="宋体" w:cs="宋体"/>
          <w:spacing w:val="-3"/>
          <w:kern w:val="2"/>
          <w:sz w:val="21"/>
          <w:szCs w:val="21"/>
          <w:highlight w:val="none"/>
          <w:lang w:val="en-US" w:eastAsia="zh-CN" w:bidi="ar"/>
        </w:rPr>
        <w:t>专用条款部分。</w:t>
      </w:r>
    </w:p>
    <w:p w14:paraId="4253E8EE">
      <w:pPr>
        <w:keepNext w:val="0"/>
        <w:keepLines w:val="0"/>
        <w:widowControl w:val="0"/>
        <w:numPr>
          <w:ilvl w:val="3"/>
          <w:numId w:val="74"/>
        </w:numPr>
        <w:suppressLineNumbers w:val="0"/>
        <w:spacing w:before="0" w:beforeAutospacing="0" w:after="0" w:afterAutospacing="0" w:line="415" w:lineRule="auto"/>
        <w:ind w:left="138" w:right="252"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材料：指构成或将构成永久工程组成部分的各类物品(工程设备除外)，包</w:t>
      </w:r>
      <w:r>
        <w:rPr>
          <w:rFonts w:hint="eastAsia" w:ascii="宋体" w:hAnsi="宋体" w:eastAsia="宋体" w:cs="宋体"/>
          <w:spacing w:val="-3"/>
          <w:kern w:val="2"/>
          <w:sz w:val="21"/>
          <w:szCs w:val="21"/>
          <w:highlight w:val="none"/>
          <w:lang w:val="en-US" w:eastAsia="zh-CN" w:bidi="ar"/>
        </w:rPr>
        <w:t>括合同中可能约定的承包人仅负责供应的材料。</w:t>
      </w:r>
    </w:p>
    <w:p w14:paraId="4C888061">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日期</w:t>
      </w:r>
    </w:p>
    <w:p w14:paraId="4ADF8A53">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E9D5D8">
      <w:pPr>
        <w:keepNext w:val="0"/>
        <w:keepLines w:val="0"/>
        <w:widowControl w:val="0"/>
        <w:numPr>
          <w:ilvl w:val="3"/>
          <w:numId w:val="74"/>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开工通知：指监理人按第 </w:t>
      </w:r>
      <w:r>
        <w:rPr>
          <w:rFonts w:hint="eastAsia" w:ascii="宋体" w:hAnsi="宋体" w:eastAsia="宋体" w:cs="宋体"/>
          <w:kern w:val="2"/>
          <w:sz w:val="21"/>
          <w:szCs w:val="21"/>
          <w:highlight w:val="none"/>
          <w:lang w:val="en-US" w:eastAsia="zh-CN" w:bidi="ar"/>
        </w:rPr>
        <w:t>11.1</w:t>
      </w:r>
      <w:r>
        <w:rPr>
          <w:rFonts w:hint="eastAsia" w:ascii="宋体" w:hAnsi="宋体" w:eastAsia="宋体" w:cs="宋体"/>
          <w:spacing w:val="-9"/>
          <w:kern w:val="2"/>
          <w:sz w:val="21"/>
          <w:szCs w:val="21"/>
          <w:highlight w:val="none"/>
          <w:lang w:val="en-US" w:eastAsia="zh-CN" w:bidi="ar"/>
        </w:rPr>
        <w:t xml:space="preserve"> 款通知承包人开工的函件。</w:t>
      </w:r>
    </w:p>
    <w:p w14:paraId="75ECFDC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D9F065B">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开工日期：指监理人按第 </w:t>
      </w:r>
      <w:r>
        <w:rPr>
          <w:rFonts w:hint="eastAsia" w:ascii="宋体" w:hAnsi="宋体" w:eastAsia="宋体" w:cs="宋体"/>
          <w:kern w:val="2"/>
          <w:sz w:val="21"/>
          <w:szCs w:val="21"/>
          <w:highlight w:val="none"/>
          <w:lang w:val="en-US" w:eastAsia="zh-CN" w:bidi="ar"/>
        </w:rPr>
        <w:t>11.1</w:t>
      </w:r>
      <w:r>
        <w:rPr>
          <w:rFonts w:hint="eastAsia" w:ascii="宋体" w:hAnsi="宋体" w:eastAsia="宋体" w:cs="宋体"/>
          <w:spacing w:val="-9"/>
          <w:kern w:val="2"/>
          <w:sz w:val="21"/>
          <w:szCs w:val="21"/>
          <w:highlight w:val="none"/>
          <w:lang w:val="en-US" w:eastAsia="zh-CN" w:bidi="ar"/>
        </w:rPr>
        <w:t xml:space="preserve"> 款发出的开工通知中写明的开工日期。</w:t>
      </w:r>
    </w:p>
    <w:p w14:paraId="5BC4101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776086">
      <w:pPr>
        <w:keepNext w:val="0"/>
        <w:keepLines w:val="0"/>
        <w:widowControl w:val="0"/>
        <w:numPr>
          <w:ilvl w:val="3"/>
          <w:numId w:val="7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工期：指承包人在投标函中承诺的完成合同工程所需的期限，包括按第11.3 款、第 11.4 款和第 11.6 款约定所做的变更。</w:t>
      </w:r>
    </w:p>
    <w:p w14:paraId="3B3B6152">
      <w:pPr>
        <w:keepNext w:val="0"/>
        <w:keepLines w:val="0"/>
        <w:widowControl w:val="0"/>
        <w:numPr>
          <w:ilvl w:val="3"/>
          <w:numId w:val="7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竣工日期：指第 </w:t>
      </w:r>
      <w:r>
        <w:rPr>
          <w:rFonts w:hint="eastAsia" w:ascii="宋体" w:hAnsi="宋体" w:eastAsia="宋体" w:cs="宋体"/>
          <w:kern w:val="2"/>
          <w:sz w:val="21"/>
          <w:szCs w:val="21"/>
          <w:highlight w:val="none"/>
          <w:lang w:val="en-US" w:eastAsia="zh-CN" w:bidi="ar"/>
        </w:rPr>
        <w:t>1.1.4.3</w:t>
      </w:r>
      <w:r>
        <w:rPr>
          <w:rFonts w:hint="eastAsia" w:ascii="宋体" w:hAnsi="宋体" w:eastAsia="宋体" w:cs="宋体"/>
          <w:spacing w:val="-7"/>
          <w:kern w:val="2"/>
          <w:sz w:val="21"/>
          <w:szCs w:val="21"/>
          <w:highlight w:val="none"/>
          <w:lang w:val="en-US" w:eastAsia="zh-CN" w:bidi="ar"/>
        </w:rPr>
        <w:t xml:space="preserve"> 目约定工期届满时的日期。实际竣工日期以工程</w:t>
      </w:r>
      <w:r>
        <w:rPr>
          <w:rFonts w:hint="eastAsia" w:ascii="宋体" w:hAnsi="宋体" w:eastAsia="宋体" w:cs="宋体"/>
          <w:spacing w:val="-5"/>
          <w:kern w:val="2"/>
          <w:sz w:val="21"/>
          <w:szCs w:val="21"/>
          <w:highlight w:val="none"/>
          <w:lang w:val="en-US" w:eastAsia="zh-CN" w:bidi="ar"/>
        </w:rPr>
        <w:t>接收证书中写明的日期为准。</w:t>
      </w:r>
    </w:p>
    <w:p w14:paraId="18D94E45">
      <w:pPr>
        <w:keepNext w:val="0"/>
        <w:keepLines w:val="0"/>
        <w:widowControl w:val="0"/>
        <w:numPr>
          <w:ilvl w:val="3"/>
          <w:numId w:val="74"/>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缺陷责任期：指履行第 19.2 款约定的缺陷责任的期限，包括根据第 19.3 款约定所作的延长。缺陷责任期的具体期限见合同专用条款部分。</w:t>
      </w:r>
    </w:p>
    <w:p w14:paraId="48BB93BE">
      <w:pPr>
        <w:keepNext w:val="0"/>
        <w:keepLines w:val="0"/>
        <w:widowControl w:val="0"/>
        <w:numPr>
          <w:ilvl w:val="3"/>
          <w:numId w:val="74"/>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基准日期：指投标截止时间前 28 天的日期。</w:t>
      </w:r>
    </w:p>
    <w:p w14:paraId="19104457">
      <w:pPr>
        <w:keepNext w:val="0"/>
        <w:keepLines w:val="0"/>
        <w:widowControl w:val="0"/>
        <w:numPr>
          <w:ilvl w:val="3"/>
          <w:numId w:val="74"/>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天：除特别指明外，指日历天。合同中按天计算时间的，开始当天不计入， </w:t>
      </w:r>
      <w:r>
        <w:rPr>
          <w:rFonts w:hint="eastAsia" w:ascii="宋体" w:hAnsi="宋体" w:eastAsia="宋体" w:cs="宋体"/>
          <w:spacing w:val="-9"/>
          <w:kern w:val="2"/>
          <w:sz w:val="21"/>
          <w:szCs w:val="21"/>
          <w:highlight w:val="none"/>
          <w:lang w:val="en-US" w:eastAsia="zh-CN" w:bidi="ar"/>
        </w:rPr>
        <w:t xml:space="preserve">从次日开始计算。期限最后一天的截止时间为当天 </w:t>
      </w:r>
      <w:r>
        <w:rPr>
          <w:rFonts w:hint="eastAsia" w:ascii="宋体" w:hAnsi="宋体" w:eastAsia="宋体" w:cs="宋体"/>
          <w:kern w:val="2"/>
          <w:sz w:val="21"/>
          <w:szCs w:val="21"/>
          <w:highlight w:val="none"/>
          <w:lang w:val="en-US" w:eastAsia="zh-CN" w:bidi="ar"/>
        </w:rPr>
        <w:t>24:00。</w:t>
      </w:r>
    </w:p>
    <w:p w14:paraId="627215B4">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保修期：是根据现行有关法律规定，在合同条款第 </w:t>
      </w:r>
      <w:r>
        <w:rPr>
          <w:rFonts w:hint="eastAsia" w:ascii="宋体" w:hAnsi="宋体" w:eastAsia="宋体" w:cs="宋体"/>
          <w:kern w:val="2"/>
          <w:sz w:val="21"/>
          <w:szCs w:val="21"/>
          <w:highlight w:val="none"/>
          <w:lang w:val="en-US" w:eastAsia="zh-CN" w:bidi="ar"/>
        </w:rPr>
        <w:t>19.7</w:t>
      </w:r>
      <w:r>
        <w:rPr>
          <w:rFonts w:hint="eastAsia" w:ascii="宋体" w:hAnsi="宋体" w:eastAsia="宋体" w:cs="宋体"/>
          <w:spacing w:val="-8"/>
          <w:kern w:val="2"/>
          <w:sz w:val="21"/>
          <w:szCs w:val="21"/>
          <w:highlight w:val="none"/>
          <w:lang w:val="en-US" w:eastAsia="zh-CN" w:bidi="ar"/>
        </w:rPr>
        <w:t xml:space="preserve"> 款中约定的由承包人负责对合同约定的保修范围内发生的质量问题履行保修义务并对造成的损失承担赔偿责</w:t>
      </w:r>
      <w:r>
        <w:rPr>
          <w:rFonts w:hint="eastAsia" w:ascii="宋体" w:hAnsi="宋体" w:eastAsia="宋体" w:cs="宋体"/>
          <w:spacing w:val="-5"/>
          <w:kern w:val="2"/>
          <w:sz w:val="21"/>
          <w:szCs w:val="21"/>
          <w:highlight w:val="none"/>
          <w:lang w:val="en-US" w:eastAsia="zh-CN" w:bidi="ar"/>
        </w:rPr>
        <w:t>任的期限。</w:t>
      </w:r>
    </w:p>
    <w:p w14:paraId="6438055C">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合同价格和费用</w:t>
      </w:r>
    </w:p>
    <w:p w14:paraId="3C72ADA6">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73148D">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签约合同价：指签订合同时合同协议书中写明的，包括了暂列金额、暂估</w:t>
      </w:r>
      <w:r>
        <w:rPr>
          <w:rFonts w:hint="eastAsia" w:ascii="宋体" w:hAnsi="宋体" w:eastAsia="宋体" w:cs="宋体"/>
          <w:spacing w:val="-3"/>
          <w:kern w:val="2"/>
          <w:sz w:val="21"/>
          <w:szCs w:val="21"/>
          <w:highlight w:val="none"/>
          <w:lang w:val="en-US" w:eastAsia="zh-CN" w:bidi="ar"/>
        </w:rPr>
        <w:t>价的合同总金额。</w:t>
      </w:r>
    </w:p>
    <w:p w14:paraId="7A9DCA0D">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合同价格：指承包人按合同约定完成了包括缺陷责任期内的全部承包工作</w:t>
      </w:r>
      <w:r>
        <w:rPr>
          <w:rFonts w:hint="eastAsia" w:ascii="宋体" w:hAnsi="宋体" w:eastAsia="宋体" w:cs="宋体"/>
          <w:spacing w:val="-3"/>
          <w:kern w:val="2"/>
          <w:sz w:val="21"/>
          <w:szCs w:val="21"/>
          <w:highlight w:val="none"/>
          <w:lang w:val="en-US" w:eastAsia="zh-CN" w:bidi="ar"/>
        </w:rPr>
        <w:t>后，发包人应付给承包人的金额，包括在履行合同过程中按合同约定进行的变更和调整。</w:t>
      </w:r>
    </w:p>
    <w:p w14:paraId="49E1442E">
      <w:pPr>
        <w:keepNext w:val="0"/>
        <w:keepLines w:val="0"/>
        <w:widowControl w:val="0"/>
        <w:numPr>
          <w:ilvl w:val="3"/>
          <w:numId w:val="74"/>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费用：指为履行合同所发生的或将要发生的所有合理开支，包括管理费和</w:t>
      </w:r>
      <w:r>
        <w:rPr>
          <w:rFonts w:hint="eastAsia" w:ascii="宋体" w:hAnsi="宋体" w:eastAsia="宋体" w:cs="宋体"/>
          <w:spacing w:val="-3"/>
          <w:kern w:val="2"/>
          <w:sz w:val="21"/>
          <w:szCs w:val="21"/>
          <w:highlight w:val="none"/>
          <w:lang w:val="en-US" w:eastAsia="zh-CN" w:bidi="ar"/>
        </w:rPr>
        <w:t>应分摊的其他费用，但不包括利润。</w:t>
      </w:r>
    </w:p>
    <w:p w14:paraId="0364A5C5">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暂列金额：指已标价工程量清单中所列的暂列金额，用于在签订协议书时</w:t>
      </w:r>
      <w:r>
        <w:rPr>
          <w:rFonts w:hint="eastAsia" w:ascii="宋体" w:hAnsi="宋体" w:eastAsia="宋体" w:cs="宋体"/>
          <w:spacing w:val="-8"/>
          <w:kern w:val="2"/>
          <w:sz w:val="21"/>
          <w:szCs w:val="21"/>
          <w:highlight w:val="none"/>
          <w:lang w:val="en-US" w:eastAsia="zh-CN" w:bidi="ar"/>
        </w:rPr>
        <w:t>尚未确定或不可预见变更的施工及其所需材料、工程设备、服务等的金额，包括以计日工方</w:t>
      </w:r>
      <w:r>
        <w:rPr>
          <w:rFonts w:hint="eastAsia" w:ascii="宋体" w:hAnsi="宋体" w:eastAsia="宋体" w:cs="宋体"/>
          <w:spacing w:val="-5"/>
          <w:kern w:val="2"/>
          <w:sz w:val="21"/>
          <w:szCs w:val="21"/>
          <w:highlight w:val="none"/>
          <w:lang w:val="en-US" w:eastAsia="zh-CN" w:bidi="ar"/>
        </w:rPr>
        <w:t>式支付的金额。</w:t>
      </w:r>
    </w:p>
    <w:p w14:paraId="2F872C7E">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暂估价：指发包人在工程量清单中给定的用于支付必然发生但暂时不能确</w:t>
      </w:r>
      <w:r>
        <w:rPr>
          <w:rFonts w:hint="eastAsia" w:ascii="宋体" w:hAnsi="宋体" w:eastAsia="宋体" w:cs="宋体"/>
          <w:spacing w:val="-3"/>
          <w:kern w:val="2"/>
          <w:sz w:val="21"/>
          <w:szCs w:val="21"/>
          <w:highlight w:val="none"/>
          <w:lang w:val="en-US" w:eastAsia="zh-CN" w:bidi="ar"/>
        </w:rPr>
        <w:t>定价格的材料、设备以及专业工程的金额。</w:t>
      </w:r>
    </w:p>
    <w:p w14:paraId="57FC1044">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计日工：指对零星工作采取的一种计价方式，按合同中的计日工子目及其</w:t>
      </w:r>
      <w:r>
        <w:rPr>
          <w:rFonts w:hint="eastAsia" w:ascii="宋体" w:hAnsi="宋体" w:eastAsia="宋体" w:cs="宋体"/>
          <w:spacing w:val="-2"/>
          <w:kern w:val="2"/>
          <w:sz w:val="21"/>
          <w:szCs w:val="21"/>
          <w:highlight w:val="none"/>
          <w:lang w:val="en-US" w:eastAsia="zh-CN" w:bidi="ar"/>
        </w:rPr>
        <w:t>单价计价付款。</w:t>
      </w:r>
    </w:p>
    <w:p w14:paraId="2729CF2D">
      <w:pPr>
        <w:keepNext w:val="0"/>
        <w:keepLines w:val="0"/>
        <w:widowControl w:val="0"/>
        <w:numPr>
          <w:ilvl w:val="3"/>
          <w:numId w:val="7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质量保证金（或称保留金</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：指按第</w:t>
      </w:r>
      <w:r>
        <w:rPr>
          <w:rFonts w:hint="eastAsia" w:ascii="宋体" w:hAnsi="宋体" w:eastAsia="宋体" w:cs="宋体"/>
          <w:spacing w:val="-45"/>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3"/>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.4</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46"/>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项约定用于保证在缺陷责任期内履行缺陷修复义务的金额。</w:t>
      </w:r>
    </w:p>
    <w:p w14:paraId="5FD9E30D">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书面形式</w:t>
      </w:r>
    </w:p>
    <w:p w14:paraId="7D54CC2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76D036">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书面形式：指合同文件、信函、电报、传真等可以有形地表现所载内容的形式。</w:t>
      </w:r>
    </w:p>
    <w:p w14:paraId="7F1B3B4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F69FBEF">
      <w:pPr>
        <w:keepNext w:val="0"/>
        <w:keepLines w:val="0"/>
        <w:widowControl w:val="0"/>
        <w:numPr>
          <w:ilvl w:val="2"/>
          <w:numId w:val="74"/>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争议评审组</w:t>
      </w:r>
    </w:p>
    <w:p w14:paraId="557FD4F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49456E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争议评审组：是由发包人和承包人共同聘请的人员组成的独立、公正的第三方临时性组</w:t>
      </w:r>
      <w:r>
        <w:rPr>
          <w:rFonts w:hint="eastAsia" w:ascii="宋体" w:hAnsi="宋体" w:eastAsia="宋体" w:cs="宋体"/>
          <w:spacing w:val="-9"/>
          <w:kern w:val="2"/>
          <w:sz w:val="21"/>
          <w:szCs w:val="21"/>
          <w:highlight w:val="none"/>
          <w:lang w:val="en-US" w:eastAsia="zh-CN" w:bidi="ar"/>
        </w:rPr>
        <w:t>织，一般由一名或者三名合同管理和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工程管理专家组成。争议评审组负责对发包人和</w:t>
      </w:r>
    </w:p>
    <w:p w14:paraId="60B1120B">
      <w:pPr>
        <w:keepNext w:val="0"/>
        <w:keepLines w:val="0"/>
        <w:widowControl w:val="0"/>
        <w:suppressLineNumbers w:val="0"/>
        <w:spacing w:before="120" w:beforeAutospacing="0" w:after="100" w:afterAutospacing="1" w:line="415" w:lineRule="auto"/>
        <w:ind w:left="138" w:right="12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）承包人提请进行评审的本合同项下的争议进行评审并在规定的期限内给出评审意见， 合同双方在规定的期限内均未对评审意见提出异议时，评审意见对合同双方有最终约束力。</w:t>
      </w:r>
      <w:r>
        <w:rPr>
          <w:rFonts w:hint="eastAsia" w:ascii="宋体" w:hAnsi="宋体" w:eastAsia="宋体" w:cs="宋体"/>
          <w:spacing w:val="-7"/>
          <w:kern w:val="2"/>
          <w:sz w:val="21"/>
          <w:szCs w:val="21"/>
          <w:highlight w:val="none"/>
          <w:lang w:val="en-US" w:eastAsia="zh-CN" w:bidi="ar"/>
        </w:rPr>
        <w:t>发包人和承包人应当分别与接受聘请的争议评审专家签订聘用协议，就评审的争议范围、评</w:t>
      </w:r>
      <w:r>
        <w:rPr>
          <w:rFonts w:hint="eastAsia" w:ascii="宋体" w:hAnsi="宋体" w:eastAsia="宋体" w:cs="宋体"/>
          <w:spacing w:val="-5"/>
          <w:kern w:val="2"/>
          <w:sz w:val="21"/>
          <w:szCs w:val="21"/>
          <w:highlight w:val="none"/>
          <w:lang w:val="en-US" w:eastAsia="zh-CN" w:bidi="ar"/>
        </w:rPr>
        <w:t>审意见效力等必要事项作出约定。</w:t>
      </w:r>
    </w:p>
    <w:p w14:paraId="4A23BD13">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其他需要补充的内容</w:t>
      </w:r>
    </w:p>
    <w:p w14:paraId="0AE7C43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C5D4686">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其他需要补充的内容见合同专用条款部分。</w:t>
      </w:r>
    </w:p>
    <w:p w14:paraId="3D88FE5D">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0F61240">
      <w:pPr>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语言文字</w:t>
      </w:r>
    </w:p>
    <w:p w14:paraId="2AA83E2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9DB3A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除专用术语外，合同使用的语言文字为中文。必要时专用术语应附有中文注释。</w:t>
      </w:r>
    </w:p>
    <w:p w14:paraId="252198FC">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2BCE01">
      <w:pPr>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法律</w:t>
      </w:r>
    </w:p>
    <w:p w14:paraId="03F1282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31FCAC0">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适用于合同的法律包括中华人民共和国法律、行政法规、部门规章，以及工程所在地的地方性法规</w:t>
      </w:r>
      <w:r>
        <w:rPr>
          <w:rFonts w:hint="eastAsia" w:ascii="宋体" w:hAnsi="宋体" w:eastAsia="宋体" w:cs="宋体"/>
          <w:spacing w:val="-5"/>
          <w:kern w:val="2"/>
          <w:sz w:val="21"/>
          <w:szCs w:val="21"/>
          <w:highlight w:val="none"/>
          <w:lang w:val="en-US" w:eastAsia="zh-CN" w:bidi="ar"/>
        </w:rPr>
        <w:t>、自治条例、单行条例和地方政府规章。</w:t>
      </w:r>
    </w:p>
    <w:p w14:paraId="03312A53">
      <w:pPr>
        <w:keepNext w:val="0"/>
        <w:keepLines w:val="0"/>
        <w:widowControl w:val="0"/>
        <w:numPr>
          <w:ilvl w:val="1"/>
          <w:numId w:val="75"/>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合同文件的优先顺序</w:t>
      </w:r>
    </w:p>
    <w:p w14:paraId="40D062F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7655F7">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组成合同的各项文件应互相解释，互为说明。除合同专用条款部分另有约定外，解释合</w:t>
      </w:r>
      <w:r>
        <w:rPr>
          <w:rFonts w:hint="eastAsia" w:ascii="宋体" w:hAnsi="宋体" w:eastAsia="宋体" w:cs="宋体"/>
          <w:spacing w:val="-5"/>
          <w:kern w:val="2"/>
          <w:sz w:val="21"/>
          <w:szCs w:val="21"/>
          <w:highlight w:val="none"/>
          <w:lang w:val="en-US" w:eastAsia="zh-CN" w:bidi="ar"/>
        </w:rPr>
        <w:t>同文件的优先顺序如下：</w:t>
      </w:r>
    </w:p>
    <w:p w14:paraId="56C30B1C">
      <w:pPr>
        <w:keepNext w:val="0"/>
        <w:keepLines w:val="0"/>
        <w:widowControl w:val="0"/>
        <w:numPr>
          <w:ilvl w:val="2"/>
          <w:numId w:val="75"/>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合同协议书；</w:t>
      </w:r>
    </w:p>
    <w:p w14:paraId="1BF3BD4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C3FB77">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中标通知书；</w:t>
      </w:r>
    </w:p>
    <w:p w14:paraId="6DC48AC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A96D05A">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投标函及投标函附录；</w:t>
      </w:r>
    </w:p>
    <w:p w14:paraId="11CE76A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6D3DE0">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合同专用条款部分；</w:t>
      </w:r>
    </w:p>
    <w:p w14:paraId="0E847974">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45BD01D">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合同条款通用部分；</w:t>
      </w:r>
    </w:p>
    <w:p w14:paraId="3E386E3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6A2278">
      <w:pPr>
        <w:keepNext w:val="0"/>
        <w:keepLines w:val="0"/>
        <w:widowControl w:val="0"/>
        <w:numPr>
          <w:ilvl w:val="2"/>
          <w:numId w:val="75"/>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技术标准和要求；</w:t>
      </w:r>
    </w:p>
    <w:p w14:paraId="691F41C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7420B0">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图纸；</w:t>
      </w:r>
    </w:p>
    <w:p w14:paraId="603F5D9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E1913E5">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已标价工程量清单；</w:t>
      </w:r>
    </w:p>
    <w:p w14:paraId="58C619E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AB7B94F">
      <w:pPr>
        <w:keepNext w:val="0"/>
        <w:keepLines w:val="0"/>
        <w:widowControl w:val="0"/>
        <w:numPr>
          <w:ilvl w:val="2"/>
          <w:numId w:val="7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其他合同文件。</w:t>
      </w:r>
    </w:p>
    <w:p w14:paraId="3BA9943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2603DB">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附注：构成合同文件的图纸与技术标准和要求之间有矛盾或者不一致的，应以其中要求</w:t>
      </w:r>
      <w:r>
        <w:rPr>
          <w:rFonts w:hint="eastAsia" w:ascii="宋体" w:hAnsi="宋体" w:eastAsia="宋体" w:cs="宋体"/>
          <w:spacing w:val="-5"/>
          <w:kern w:val="2"/>
          <w:sz w:val="21"/>
          <w:szCs w:val="21"/>
          <w:highlight w:val="none"/>
          <w:lang w:val="en-US" w:eastAsia="zh-CN" w:bidi="ar"/>
        </w:rPr>
        <w:t>较严格的标准为准。</w:t>
      </w:r>
    </w:p>
    <w:p w14:paraId="2A62D419">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合同双方在合同履行过程中签署的不背离合同实质性内容的补充协议，应当视为合同文</w:t>
      </w:r>
      <w:r>
        <w:rPr>
          <w:rFonts w:hint="eastAsia" w:ascii="宋体" w:hAnsi="宋体" w:eastAsia="宋体" w:cs="宋体"/>
          <w:spacing w:val="-4"/>
          <w:kern w:val="2"/>
          <w:sz w:val="21"/>
          <w:szCs w:val="21"/>
          <w:highlight w:val="none"/>
          <w:lang w:val="en-US" w:eastAsia="zh-CN" w:bidi="ar"/>
        </w:rPr>
        <w:t>件的有效组成部分，其解释顺序视其内容与其他合同文件的相互关系而定。</w:t>
      </w:r>
    </w:p>
    <w:p w14:paraId="44320E35">
      <w:pPr>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合同协议书</w:t>
      </w:r>
    </w:p>
    <w:p w14:paraId="25C41D9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B9563C">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指由发包人与承包人共同签署的用于明确当事人合同关系的文件。承包人按照中标通知</w:t>
      </w:r>
      <w:r>
        <w:rPr>
          <w:rFonts w:hint="eastAsia" w:ascii="宋体" w:hAnsi="宋体" w:eastAsia="宋体" w:cs="宋体"/>
          <w:spacing w:val="-5"/>
          <w:kern w:val="2"/>
          <w:sz w:val="21"/>
          <w:szCs w:val="21"/>
          <w:highlight w:val="none"/>
          <w:lang w:val="en-US" w:eastAsia="zh-CN" w:bidi="ar"/>
        </w:rPr>
        <w:t>书规定的时间与发包人签订的合同协议书，除法律另有规定或合同专用条款部分另有约定</w:t>
      </w:r>
      <w:r>
        <w:rPr>
          <w:rFonts w:hint="eastAsia" w:ascii="宋体" w:hAnsi="宋体" w:eastAsia="宋体" w:cs="宋体"/>
          <w:spacing w:val="-10"/>
          <w:kern w:val="2"/>
          <w:sz w:val="21"/>
          <w:szCs w:val="21"/>
          <w:highlight w:val="none"/>
          <w:lang w:val="en-US" w:eastAsia="zh-CN" w:bidi="ar"/>
        </w:rPr>
        <w:t>外，发包人和承包人的法定代表人或其委托代理人在合同协议书上签字并盖单位章后，合同</w:t>
      </w:r>
      <w:r>
        <w:rPr>
          <w:rFonts w:hint="eastAsia" w:ascii="宋体" w:hAnsi="宋体" w:eastAsia="宋体" w:cs="宋体"/>
          <w:spacing w:val="-5"/>
          <w:kern w:val="2"/>
          <w:sz w:val="21"/>
          <w:szCs w:val="21"/>
          <w:highlight w:val="none"/>
          <w:lang w:val="en-US" w:eastAsia="zh-CN" w:bidi="ar"/>
        </w:rPr>
        <w:t>生效。合同生效的条件</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8B7BACF">
      <w:pPr>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图纸和承包人文件</w:t>
      </w:r>
    </w:p>
    <w:p w14:paraId="4E43AA7E">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6FFC41">
      <w:pPr>
        <w:keepNext w:val="0"/>
        <w:keepLines w:val="0"/>
        <w:widowControl w:val="0"/>
        <w:numPr>
          <w:ilvl w:val="2"/>
          <w:numId w:val="7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图纸的提供</w:t>
      </w:r>
    </w:p>
    <w:p w14:paraId="0EB3FDE8">
      <w:pPr>
        <w:keepNext w:val="0"/>
        <w:keepLines w:val="0"/>
        <w:widowControl w:val="0"/>
        <w:suppressLineNumbers w:val="0"/>
        <w:spacing w:before="8"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B53993D">
      <w:pPr>
        <w:keepNext w:val="0"/>
        <w:keepLines w:val="0"/>
        <w:widowControl w:val="0"/>
        <w:numPr>
          <w:ilvl w:val="0"/>
          <w:numId w:val="77"/>
        </w:numPr>
        <w:suppressLineNumbers w:val="0"/>
        <w:spacing w:before="0" w:beforeAutospacing="0" w:after="0" w:afterAutospacing="0" w:line="415" w:lineRule="auto"/>
        <w:ind w:left="425" w:right="103"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发包人按照合同约定向承包人提供图纸。发包人未按时提供图纸造成工期延误的 </w:t>
      </w:r>
      <w:r>
        <w:rPr>
          <w:rFonts w:hint="eastAsia" w:ascii="宋体" w:hAnsi="宋体" w:eastAsia="宋体" w:cs="宋体"/>
          <w:spacing w:val="-16"/>
          <w:kern w:val="2"/>
          <w:sz w:val="21"/>
          <w:szCs w:val="21"/>
          <w:highlight w:val="none"/>
          <w:lang w:val="en-US" w:eastAsia="zh-CN" w:bidi="ar"/>
        </w:rPr>
        <w:t xml:space="preserve">，按第 </w:t>
      </w:r>
      <w:r>
        <w:rPr>
          <w:rFonts w:hint="eastAsia" w:ascii="宋体" w:hAnsi="宋体" w:eastAsia="宋体" w:cs="宋体"/>
          <w:kern w:val="2"/>
          <w:sz w:val="21"/>
          <w:szCs w:val="21"/>
          <w:highlight w:val="none"/>
          <w:lang w:val="en-US" w:eastAsia="zh-CN" w:bidi="ar"/>
        </w:rPr>
        <w:t>11.3</w:t>
      </w:r>
      <w:r>
        <w:rPr>
          <w:rFonts w:hint="eastAsia" w:ascii="宋体" w:hAnsi="宋体" w:eastAsia="宋体" w:cs="宋体"/>
          <w:spacing w:val="-8"/>
          <w:kern w:val="2"/>
          <w:sz w:val="21"/>
          <w:szCs w:val="21"/>
          <w:highlight w:val="none"/>
          <w:lang w:val="en-US" w:eastAsia="zh-CN" w:bidi="ar"/>
        </w:rPr>
        <w:t xml:space="preserve"> 款的约定办理。承包人需要增加图纸套数的，发包人应代为复制，复制费用由</w:t>
      </w:r>
      <w:r>
        <w:rPr>
          <w:rFonts w:hint="eastAsia" w:ascii="宋体" w:hAnsi="宋体" w:eastAsia="宋体" w:cs="宋体"/>
          <w:spacing w:val="-1"/>
          <w:kern w:val="2"/>
          <w:sz w:val="21"/>
          <w:szCs w:val="21"/>
          <w:highlight w:val="none"/>
          <w:lang w:val="en-US" w:eastAsia="zh-CN" w:bidi="ar"/>
        </w:rPr>
        <w:t>承包人承担。</w:t>
      </w:r>
    </w:p>
    <w:p w14:paraId="332AC864">
      <w:pPr>
        <w:keepNext w:val="0"/>
        <w:keepLines w:val="0"/>
        <w:widowControl w:val="0"/>
        <w:numPr>
          <w:ilvl w:val="0"/>
          <w:numId w:val="7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依据合同专用条款部分第 10.1 款约定制定的合同进度计划，或依据合同专用条款部分第 10.2 款约定修订的合同进度计划，经监理人批准后 7 日内，承包人应当根据合同进度计划或合同进度计划修订和本项约定的图纸提供期限和数量，编制或者修改图纸供应计划并报送监理人，其中应当载明承包人对各最新版本图纸(包括第 1.6.3 项约定的图纸修改图)的最迟需求时间，监理人应当在收到图纸供应计划后 7 天内批复或提出修改意见，否则该图纸供应计划视为得到批准。</w:t>
      </w:r>
    </w:p>
    <w:p w14:paraId="6515BD0C">
      <w:pPr>
        <w:keepNext w:val="0"/>
        <w:keepLines w:val="0"/>
        <w:widowControl w:val="0"/>
        <w:numPr>
          <w:ilvl w:val="0"/>
          <w:numId w:val="7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7161DA34">
      <w:pPr>
        <w:keepNext w:val="0"/>
        <w:keepLines w:val="0"/>
        <w:widowControl w:val="0"/>
        <w:numPr>
          <w:ilvl w:val="0"/>
          <w:numId w:val="7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承包人未按照约定的时间向监理人提交图纸供应计划,致使发包人或者监理人未能在约定的时间内提供相应图纸或者承包人未按照图纸供应计划组织施工所造成的费用增加和（或）工期延误由承包人承担。</w:t>
      </w:r>
    </w:p>
    <w:p w14:paraId="3C2CBD34">
      <w:pPr>
        <w:keepNext w:val="0"/>
        <w:keepLines w:val="0"/>
        <w:widowControl w:val="0"/>
        <w:numPr>
          <w:ilvl w:val="0"/>
          <w:numId w:val="7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发包人提供图纸的期限、数量和其他约定见合同专用条款部分。</w:t>
      </w:r>
    </w:p>
    <w:p w14:paraId="2661F7E0">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A9A1E61">
      <w:pPr>
        <w:keepNext w:val="0"/>
        <w:keepLines w:val="0"/>
        <w:widowControl w:val="0"/>
        <w:numPr>
          <w:ilvl w:val="2"/>
          <w:numId w:val="76"/>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承包人提供的文件</w:t>
      </w:r>
    </w:p>
    <w:p w14:paraId="6C0111E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5A9F8C">
      <w:pPr>
        <w:keepNext w:val="0"/>
        <w:keepLines w:val="0"/>
        <w:widowControl w:val="0"/>
        <w:numPr>
          <w:ilvl w:val="0"/>
          <w:numId w:val="78"/>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承包人提供的文件包括部分工程的大样图、加工图等，承包人应当按照约定的范围、数量和期限报送监理人，监理人应当在约定的期限内批复。承包人提供文件的范围、数量、期限和监理人批复期限以及其他约定见合同专用条款部分</w:t>
      </w:r>
      <w:r>
        <w:rPr>
          <w:rFonts w:hint="eastAsia" w:ascii="宋体" w:hAnsi="宋体" w:eastAsia="宋体" w:cs="宋体"/>
          <w:kern w:val="2"/>
          <w:sz w:val="21"/>
          <w:szCs w:val="21"/>
          <w:highlight w:val="none"/>
          <w:lang w:val="en-US" w:eastAsia="zh-CN" w:bidi="ar"/>
        </w:rPr>
        <w:t>。</w:t>
      </w:r>
    </w:p>
    <w:p w14:paraId="38DCC95B">
      <w:pPr>
        <w:keepNext w:val="0"/>
        <w:keepLines w:val="0"/>
        <w:widowControl w:val="0"/>
        <w:numPr>
          <w:ilvl w:val="0"/>
          <w:numId w:val="78"/>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除合同条款第 </w:t>
      </w:r>
      <w:r>
        <w:rPr>
          <w:rFonts w:hint="eastAsia" w:ascii="宋体" w:hAnsi="宋体" w:eastAsia="宋体" w:cs="宋体"/>
          <w:kern w:val="2"/>
          <w:sz w:val="21"/>
          <w:szCs w:val="21"/>
          <w:highlight w:val="none"/>
          <w:lang w:val="en-US" w:eastAsia="zh-CN" w:bidi="ar"/>
        </w:rPr>
        <w:t>4.1.10</w:t>
      </w:r>
      <w:r>
        <w:rPr>
          <w:rFonts w:hint="eastAsia" w:ascii="宋体" w:hAnsi="宋体" w:eastAsia="宋体" w:cs="宋体"/>
          <w:spacing w:val="-10"/>
          <w:kern w:val="2"/>
          <w:sz w:val="21"/>
          <w:szCs w:val="21"/>
          <w:highlight w:val="none"/>
          <w:lang w:val="en-US" w:eastAsia="zh-CN" w:bidi="ar"/>
        </w:rPr>
        <w:t xml:space="preserve"> 项约定的由承包人提供的设计文件外，本项约定的其他应由</w:t>
      </w:r>
      <w:r>
        <w:rPr>
          <w:rFonts w:hint="eastAsia" w:ascii="宋体" w:hAnsi="宋体" w:eastAsia="宋体" w:cs="宋体"/>
          <w:spacing w:val="-5"/>
          <w:kern w:val="2"/>
          <w:sz w:val="21"/>
          <w:szCs w:val="21"/>
          <w:highlight w:val="none"/>
          <w:lang w:val="en-US" w:eastAsia="zh-CN" w:bidi="ar"/>
        </w:rPr>
        <w:t>承包人提供的文件，包括必要的加工图和大样图，均不能作为合同计量与支付的依据文件。</w:t>
      </w:r>
    </w:p>
    <w:p w14:paraId="1FF60134">
      <w:pPr>
        <w:keepNext w:val="0"/>
        <w:keepLines w:val="0"/>
        <w:widowControl w:val="0"/>
        <w:numPr>
          <w:ilvl w:val="2"/>
          <w:numId w:val="7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图纸的修改</w:t>
      </w:r>
    </w:p>
    <w:p w14:paraId="5E5D2F2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8C49AD4">
      <w:pPr>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图纸需要修改和补充的，监理人应当按照合同条款第 1.6.1（2）目约定的有合同约束力的图纸供应计划，签发图纸修改图给承包人。承包人应按修改后的图纸施工。</w:t>
      </w:r>
    </w:p>
    <w:p w14:paraId="4BDAF572">
      <w:pPr>
        <w:keepNext w:val="0"/>
        <w:keepLines w:val="0"/>
        <w:widowControl w:val="0"/>
        <w:numPr>
          <w:ilvl w:val="2"/>
          <w:numId w:val="76"/>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图纸的错误</w:t>
      </w:r>
    </w:p>
    <w:p w14:paraId="28EB6B4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95F4F7B">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承包人发现发包人提供的图纸存在明显错误或疏忽，应及时通知监理人。</w:t>
      </w:r>
    </w:p>
    <w:p w14:paraId="5DE9A90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269622B">
      <w:pPr>
        <w:keepNext w:val="0"/>
        <w:keepLines w:val="0"/>
        <w:widowControl w:val="0"/>
        <w:numPr>
          <w:ilvl w:val="2"/>
          <w:numId w:val="7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图纸和承包人文件的保管</w:t>
      </w:r>
    </w:p>
    <w:p w14:paraId="7691E965">
      <w:pPr>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监理人和承包人均应在施工场地各保存一套完整的包含第 1.6.1 项、第 1.6.2 项、第1.6.3 项约定内容的图纸和承包人文件。</w:t>
      </w:r>
    </w:p>
    <w:p w14:paraId="3CA1D18A">
      <w:pPr>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联络</w:t>
      </w:r>
    </w:p>
    <w:p w14:paraId="16EE52B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30317E">
      <w:pPr>
        <w:keepNext w:val="0"/>
        <w:keepLines w:val="0"/>
        <w:widowControl w:val="0"/>
        <w:numPr>
          <w:ilvl w:val="2"/>
          <w:numId w:val="79"/>
        </w:numPr>
        <w:suppressLineNumbers w:val="0"/>
        <w:spacing w:before="1" w:beforeAutospacing="0" w:after="0" w:afterAutospacing="0" w:line="415" w:lineRule="auto"/>
        <w:ind w:left="138" w:right="22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与合同有关的通知、批准、证明、证书、指示、要求、请求、同意、意见、确定和决定等，均应采用书面形式。</w:t>
      </w:r>
    </w:p>
    <w:p w14:paraId="51E18431">
      <w:pPr>
        <w:keepNext w:val="0"/>
        <w:keepLines w:val="0"/>
        <w:widowControl w:val="0"/>
        <w:numPr>
          <w:ilvl w:val="2"/>
          <w:numId w:val="79"/>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5"/>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1.7.1</w:t>
      </w:r>
      <w:r>
        <w:rPr>
          <w:rFonts w:hint="eastAsia" w:ascii="宋体" w:hAnsi="宋体" w:eastAsia="宋体" w:cs="宋体"/>
          <w:spacing w:val="-8"/>
          <w:kern w:val="2"/>
          <w:sz w:val="21"/>
          <w:szCs w:val="21"/>
          <w:highlight w:val="none"/>
          <w:lang w:val="en-US" w:eastAsia="zh-CN" w:bidi="ar"/>
        </w:rPr>
        <w:t xml:space="preserve"> 项中的通知、批准、证明、证书、指示、要求、请求、同意、意见、</w:t>
      </w:r>
    </w:p>
    <w:p w14:paraId="4BE218EE">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确定和决定等来往函件，均应在合同约定的期限内送达指定地点和接收人，并办理签收手续。</w:t>
      </w:r>
    </w:p>
    <w:p w14:paraId="11C2927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1AAA0B9">
      <w:pPr>
        <w:keepNext w:val="0"/>
        <w:keepLines w:val="0"/>
        <w:widowControl w:val="0"/>
        <w:numPr>
          <w:ilvl w:val="0"/>
          <w:numId w:val="80"/>
        </w:numPr>
        <w:suppressLineNumbers w:val="0"/>
        <w:spacing w:before="0" w:beforeAutospacing="0" w:after="0" w:afterAutospacing="0" w:line="415" w:lineRule="auto"/>
        <w:ind w:left="138" w:right="22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联络来往信函的送达期限：合同约定了发出期限的，送达期限为合同约定的发出</w:t>
      </w:r>
      <w:r>
        <w:rPr>
          <w:rFonts w:hint="eastAsia" w:ascii="宋体" w:hAnsi="宋体" w:eastAsia="宋体" w:cs="宋体"/>
          <w:spacing w:val="-10"/>
          <w:kern w:val="2"/>
          <w:sz w:val="21"/>
          <w:szCs w:val="21"/>
          <w:highlight w:val="none"/>
          <w:lang w:val="en-US" w:eastAsia="zh-CN" w:bidi="ar"/>
        </w:rPr>
        <w:t xml:space="preserve">期限后的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小时内；合同约定了通知、提供或者报送期限的，通知、提供或者报送期限即</w:t>
      </w:r>
      <w:r>
        <w:rPr>
          <w:rFonts w:hint="eastAsia" w:ascii="宋体" w:hAnsi="宋体" w:eastAsia="宋体" w:cs="宋体"/>
          <w:spacing w:val="-5"/>
          <w:kern w:val="2"/>
          <w:sz w:val="21"/>
          <w:szCs w:val="21"/>
          <w:highlight w:val="none"/>
          <w:lang w:val="en-US" w:eastAsia="zh-CN" w:bidi="ar"/>
        </w:rPr>
        <w:t>为送达期限。</w:t>
      </w:r>
    </w:p>
    <w:p w14:paraId="7EC91019">
      <w:pPr>
        <w:keepNext w:val="0"/>
        <w:keepLines w:val="0"/>
        <w:widowControl w:val="0"/>
        <w:numPr>
          <w:ilvl w:val="0"/>
          <w:numId w:val="80"/>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发包人指定的接收人和接收地点见合同专用条款部分</w:t>
      </w:r>
      <w:r>
        <w:rPr>
          <w:rFonts w:hint="eastAsia" w:ascii="宋体" w:hAnsi="宋体" w:eastAsia="宋体" w:cs="宋体"/>
          <w:kern w:val="2"/>
          <w:sz w:val="21"/>
          <w:szCs w:val="21"/>
          <w:highlight w:val="none"/>
          <w:lang w:val="en-US" w:eastAsia="zh-CN" w:bidi="ar"/>
        </w:rPr>
        <w:t>。</w:t>
      </w:r>
    </w:p>
    <w:p w14:paraId="61CEB75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9371A05">
      <w:pPr>
        <w:keepNext w:val="0"/>
        <w:keepLines w:val="0"/>
        <w:widowControl w:val="0"/>
        <w:numPr>
          <w:ilvl w:val="0"/>
          <w:numId w:val="80"/>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监理人指定的接收人和接收地点见合同专用条款部分</w:t>
      </w:r>
      <w:r>
        <w:rPr>
          <w:rFonts w:hint="eastAsia" w:ascii="宋体" w:hAnsi="宋体" w:eastAsia="宋体" w:cs="宋体"/>
          <w:kern w:val="2"/>
          <w:sz w:val="21"/>
          <w:szCs w:val="21"/>
          <w:highlight w:val="none"/>
          <w:lang w:val="en-US" w:eastAsia="zh-CN" w:bidi="ar"/>
        </w:rPr>
        <w:t>。</w:t>
      </w:r>
    </w:p>
    <w:p w14:paraId="078C5D8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CEC6B5">
      <w:pPr>
        <w:keepNext w:val="0"/>
        <w:keepLines w:val="0"/>
        <w:widowControl w:val="0"/>
        <w:numPr>
          <w:ilvl w:val="0"/>
          <w:numId w:val="80"/>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承包人指定的接收人为合同协议书中载明的承包人项目经理本人或者项目经理的</w:t>
      </w:r>
      <w:r>
        <w:rPr>
          <w:rFonts w:hint="eastAsia" w:ascii="宋体" w:hAnsi="宋体" w:eastAsia="宋体" w:cs="宋体"/>
          <w:spacing w:val="-10"/>
          <w:kern w:val="2"/>
          <w:sz w:val="21"/>
          <w:szCs w:val="21"/>
          <w:highlight w:val="none"/>
          <w:lang w:val="en-US" w:eastAsia="zh-CN" w:bidi="ar"/>
        </w:rPr>
        <w:t xml:space="preserve">授权代表。承包人应在收到开工通知后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3"/>
          <w:kern w:val="2"/>
          <w:sz w:val="21"/>
          <w:szCs w:val="21"/>
          <w:highlight w:val="none"/>
          <w:lang w:val="en-US" w:eastAsia="zh-CN" w:bidi="ar"/>
        </w:rPr>
        <w:t xml:space="preserve"> 天内，按照合同条款第 </w:t>
      </w:r>
      <w:r>
        <w:rPr>
          <w:rFonts w:hint="eastAsia" w:ascii="宋体" w:hAnsi="宋体" w:eastAsia="宋体" w:cs="宋体"/>
          <w:kern w:val="2"/>
          <w:sz w:val="21"/>
          <w:szCs w:val="21"/>
          <w:highlight w:val="none"/>
          <w:lang w:val="en-US" w:eastAsia="zh-CN" w:bidi="ar"/>
        </w:rPr>
        <w:t>4.5.4</w:t>
      </w:r>
      <w:r>
        <w:rPr>
          <w:rFonts w:hint="eastAsia" w:ascii="宋体" w:hAnsi="宋体" w:eastAsia="宋体" w:cs="宋体"/>
          <w:spacing w:val="-10"/>
          <w:kern w:val="2"/>
          <w:sz w:val="21"/>
          <w:szCs w:val="21"/>
          <w:highlight w:val="none"/>
          <w:lang w:val="en-US" w:eastAsia="zh-CN" w:bidi="ar"/>
        </w:rPr>
        <w:t xml:space="preserve"> 项的约定，将授权代</w:t>
      </w:r>
      <w:r>
        <w:rPr>
          <w:rFonts w:hint="eastAsia" w:ascii="宋体" w:hAnsi="宋体" w:eastAsia="宋体" w:cs="宋体"/>
          <w:spacing w:val="-5"/>
          <w:kern w:val="2"/>
          <w:sz w:val="21"/>
          <w:szCs w:val="21"/>
          <w:highlight w:val="none"/>
          <w:lang w:val="en-US" w:eastAsia="zh-CN" w:bidi="ar"/>
        </w:rPr>
        <w:t xml:space="preserve">表其接收来往信函的项目经理的授权代表姓名和授权范围通知监理人。除合同另有约定外， </w:t>
      </w:r>
      <w:r>
        <w:rPr>
          <w:rFonts w:hint="eastAsia" w:ascii="宋体" w:hAnsi="宋体" w:eastAsia="宋体" w:cs="宋体"/>
          <w:spacing w:val="-4"/>
          <w:kern w:val="2"/>
          <w:sz w:val="21"/>
          <w:szCs w:val="21"/>
          <w:highlight w:val="none"/>
          <w:lang w:val="en-US" w:eastAsia="zh-CN" w:bidi="ar"/>
        </w:rPr>
        <w:t>承包人施工场地管理机构的办公地点即为承包人指定的接收地点。</w:t>
      </w:r>
    </w:p>
    <w:p w14:paraId="48D9DEF0">
      <w:pPr>
        <w:keepNext w:val="0"/>
        <w:keepLines w:val="0"/>
        <w:widowControl w:val="0"/>
        <w:numPr>
          <w:ilvl w:val="0"/>
          <w:numId w:val="80"/>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发包人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包括监理人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 xml:space="preserve">和承包人中任何一方指定的接收人或者接收地点发生变动 </w:t>
      </w:r>
      <w:r>
        <w:rPr>
          <w:rFonts w:hint="eastAsia" w:ascii="宋体" w:hAnsi="宋体" w:eastAsia="宋体" w:cs="宋体"/>
          <w:spacing w:val="-5"/>
          <w:kern w:val="2"/>
          <w:sz w:val="21"/>
          <w:szCs w:val="21"/>
          <w:highlight w:val="none"/>
          <w:lang w:val="en-US" w:eastAsia="zh-CN" w:bidi="ar"/>
        </w:rPr>
        <w:t>，应当在实际变动前提前至少一个工作日以书面形式通知另一方。发包人</w:t>
      </w:r>
      <w:r>
        <w:rPr>
          <w:rFonts w:hint="eastAsia" w:ascii="宋体" w:hAnsi="宋体" w:eastAsia="宋体" w:cs="宋体"/>
          <w:spacing w:val="-3"/>
          <w:kern w:val="2"/>
          <w:sz w:val="21"/>
          <w:szCs w:val="21"/>
          <w:highlight w:val="none"/>
          <w:lang w:val="en-US" w:eastAsia="zh-CN" w:bidi="ar"/>
        </w:rPr>
        <w:t>（包括监理人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w:t>
      </w:r>
      <w:r>
        <w:rPr>
          <w:rFonts w:hint="eastAsia" w:ascii="宋体" w:hAnsi="宋体" w:eastAsia="宋体" w:cs="宋体"/>
          <w:spacing w:val="-6"/>
          <w:kern w:val="2"/>
          <w:sz w:val="21"/>
          <w:szCs w:val="21"/>
          <w:highlight w:val="none"/>
          <w:lang w:val="en-US" w:eastAsia="zh-CN" w:bidi="ar"/>
        </w:rPr>
        <w:t>承包人应当确保其各自指定的接收人在法定的和</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符合合同约定的工作时间内始终工作在指定的接收地点，指定接收人离开工作岗位而无法及时签收来往信函视为拒不签收。</w:t>
      </w:r>
    </w:p>
    <w:p w14:paraId="5835575A">
      <w:pPr>
        <w:keepNext w:val="0"/>
        <w:keepLines w:val="0"/>
        <w:widowControl w:val="0"/>
        <w:numPr>
          <w:ilvl w:val="0"/>
          <w:numId w:val="8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发包人</w:t>
      </w:r>
      <w:r>
        <w:rPr>
          <w:rFonts w:hint="eastAsia" w:ascii="宋体" w:hAnsi="宋体" w:eastAsia="宋体" w:cs="宋体"/>
          <w:spacing w:val="-3"/>
          <w:kern w:val="2"/>
          <w:sz w:val="21"/>
          <w:szCs w:val="21"/>
          <w:highlight w:val="none"/>
          <w:lang w:val="en-US" w:eastAsia="zh-CN" w:bidi="ar"/>
        </w:rPr>
        <w:t>（包括监理人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和承包人中任何一方均应当及时签收另一方送达其指定接</w:t>
      </w:r>
      <w:r>
        <w:rPr>
          <w:rFonts w:hint="eastAsia" w:ascii="宋体" w:hAnsi="宋体" w:eastAsia="宋体" w:cs="宋体"/>
          <w:spacing w:val="-9"/>
          <w:kern w:val="2"/>
          <w:sz w:val="21"/>
          <w:szCs w:val="21"/>
          <w:highlight w:val="none"/>
          <w:lang w:val="en-US" w:eastAsia="zh-CN" w:bidi="ar"/>
        </w:rPr>
        <w:t>收地点的来往信函，拒不签收的，送达信函的一方可以采用挂号或者公证方式送达，由此所</w:t>
      </w:r>
      <w:r>
        <w:rPr>
          <w:rFonts w:hint="eastAsia" w:ascii="宋体" w:hAnsi="宋体" w:eastAsia="宋体" w:cs="宋体"/>
          <w:spacing w:val="-7"/>
          <w:kern w:val="2"/>
          <w:sz w:val="21"/>
          <w:szCs w:val="21"/>
          <w:highlight w:val="none"/>
          <w:lang w:val="en-US" w:eastAsia="zh-CN" w:bidi="ar"/>
        </w:rPr>
        <w:t>造成的直接的和间接的费用增加</w:t>
      </w:r>
      <w:r>
        <w:rPr>
          <w:rFonts w:hint="eastAsia" w:ascii="宋体" w:hAnsi="宋体" w:eastAsia="宋体" w:cs="宋体"/>
          <w:spacing w:val="-3"/>
          <w:kern w:val="2"/>
          <w:sz w:val="21"/>
          <w:szCs w:val="21"/>
          <w:highlight w:val="none"/>
          <w:lang w:val="en-US" w:eastAsia="zh-CN" w:bidi="ar"/>
        </w:rPr>
        <w:t>（包括被迫采用特殊送达方式所发生的费用</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25"/>
          <w:kern w:val="2"/>
          <w:sz w:val="21"/>
          <w:szCs w:val="21"/>
          <w:highlight w:val="none"/>
          <w:lang w:val="en-US" w:eastAsia="zh-CN" w:bidi="ar"/>
        </w:rPr>
        <w:t>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延误</w:t>
      </w:r>
      <w:r>
        <w:rPr>
          <w:rFonts w:hint="eastAsia" w:ascii="宋体" w:hAnsi="宋体" w:eastAsia="宋体" w:cs="宋体"/>
          <w:spacing w:val="-3"/>
          <w:kern w:val="2"/>
          <w:sz w:val="21"/>
          <w:szCs w:val="21"/>
          <w:highlight w:val="none"/>
          <w:lang w:val="en-US" w:eastAsia="zh-CN" w:bidi="ar"/>
        </w:rPr>
        <w:t>的工期由拒绝签收一方承担。</w:t>
      </w:r>
    </w:p>
    <w:p w14:paraId="69138297">
      <w:pPr>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转让</w:t>
      </w:r>
    </w:p>
    <w:p w14:paraId="22829FCB">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2C39C79">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除合同另有约定外，未经对方当事人同意，一方当事人不得将合同权利全部或部分转让</w:t>
      </w:r>
      <w:r>
        <w:rPr>
          <w:rFonts w:hint="eastAsia" w:ascii="宋体" w:hAnsi="宋体" w:eastAsia="宋体" w:cs="宋体"/>
          <w:spacing w:val="-5"/>
          <w:kern w:val="2"/>
          <w:sz w:val="21"/>
          <w:szCs w:val="21"/>
          <w:highlight w:val="none"/>
          <w:lang w:val="en-US" w:eastAsia="zh-CN" w:bidi="ar"/>
        </w:rPr>
        <w:t>给第三人，也不得全部或部分转移合同义务。</w:t>
      </w:r>
    </w:p>
    <w:p w14:paraId="37C0B2A5">
      <w:pPr>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严禁贿赂</w:t>
      </w:r>
    </w:p>
    <w:p w14:paraId="4920242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327CB5">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合同双方当事人不得以贿赂或变相贿赂的方式，谋取不当利益或损害对方权益。因贿赂</w:t>
      </w:r>
      <w:r>
        <w:rPr>
          <w:rFonts w:hint="eastAsia" w:ascii="宋体" w:hAnsi="宋体" w:eastAsia="宋体" w:cs="宋体"/>
          <w:spacing w:val="-5"/>
          <w:kern w:val="2"/>
          <w:sz w:val="21"/>
          <w:szCs w:val="21"/>
          <w:highlight w:val="none"/>
          <w:lang w:val="en-US" w:eastAsia="zh-CN" w:bidi="ar"/>
        </w:rPr>
        <w:t>造成对方损失的，行为人应赔偿损失，并承担相应的法律责任。</w:t>
      </w:r>
    </w:p>
    <w:p w14:paraId="6B0D69D0">
      <w:pPr>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化石、文物</w:t>
      </w:r>
    </w:p>
    <w:p w14:paraId="603EC28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DC846C2">
      <w:pPr>
        <w:keepNext w:val="0"/>
        <w:keepLines w:val="0"/>
        <w:widowControl w:val="0"/>
        <w:numPr>
          <w:ilvl w:val="2"/>
          <w:numId w:val="81"/>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在施工场地发掘的所有文物、古迹以及具有地质研究或考古价值的其他遗迹、化石、钱币或物品属于国家所有。一旦发现上述文物，承包人应采取有效合理的保护措施， </w:t>
      </w:r>
      <w:r>
        <w:rPr>
          <w:rFonts w:hint="eastAsia" w:ascii="宋体" w:hAnsi="宋体" w:eastAsia="宋体" w:cs="宋体"/>
          <w:spacing w:val="-7"/>
          <w:kern w:val="2"/>
          <w:sz w:val="21"/>
          <w:szCs w:val="21"/>
          <w:highlight w:val="none"/>
          <w:lang w:val="en-US" w:eastAsia="zh-CN" w:bidi="ar"/>
        </w:rPr>
        <w:t>防止任何人员移动或损坏上述物品，并立即报告当地文物行政部门，同时通知监理人。发包</w:t>
      </w:r>
    </w:p>
    <w:p w14:paraId="1EEC5760">
      <w:pPr>
        <w:keepNext w:val="0"/>
        <w:keepLines w:val="0"/>
        <w:widowControl w:val="0"/>
        <w:suppressLineNumbers w:val="0"/>
        <w:spacing w:before="72" w:beforeAutospacing="0" w:after="100" w:afterAutospacing="1" w:line="415" w:lineRule="auto"/>
        <w:ind w:left="138" w:right="12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人、监理人和承包人应按文物行政部门要求采取妥善保护措施，由此导致费用增加和（或） 工期延误由发包人承担。</w:t>
      </w:r>
    </w:p>
    <w:p w14:paraId="29ACF844">
      <w:pPr>
        <w:keepNext w:val="0"/>
        <w:keepLines w:val="0"/>
        <w:widowControl w:val="0"/>
        <w:numPr>
          <w:ilvl w:val="2"/>
          <w:numId w:val="8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承包人发现文物后不及时报告或隐瞒不报，致使文物丢失或损坏的，应赔偿损</w:t>
      </w:r>
      <w:r>
        <w:rPr>
          <w:rFonts w:hint="eastAsia" w:ascii="宋体" w:hAnsi="宋体" w:eastAsia="宋体" w:cs="宋体"/>
          <w:spacing w:val="-5"/>
          <w:kern w:val="2"/>
          <w:sz w:val="21"/>
          <w:szCs w:val="21"/>
          <w:highlight w:val="none"/>
          <w:lang w:val="en-US" w:eastAsia="zh-CN" w:bidi="ar"/>
        </w:rPr>
        <w:t>失，并承担相应的法律责任。</w:t>
      </w:r>
    </w:p>
    <w:p w14:paraId="6924C325">
      <w:pPr>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专利技术</w:t>
      </w:r>
    </w:p>
    <w:p w14:paraId="546CBEE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0588495">
      <w:pPr>
        <w:keepNext w:val="0"/>
        <w:keepLines w:val="0"/>
        <w:widowControl w:val="0"/>
        <w:numPr>
          <w:ilvl w:val="2"/>
          <w:numId w:val="8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承包人在使用任何材料、承包人设备、工程设备或采用施工工艺时，因侵犯专</w:t>
      </w:r>
      <w:r>
        <w:rPr>
          <w:rFonts w:hint="eastAsia" w:ascii="宋体" w:hAnsi="宋体" w:eastAsia="宋体" w:cs="宋体"/>
          <w:spacing w:val="-10"/>
          <w:kern w:val="2"/>
          <w:sz w:val="21"/>
          <w:szCs w:val="21"/>
          <w:highlight w:val="none"/>
          <w:lang w:val="en-US" w:eastAsia="zh-CN" w:bidi="ar"/>
        </w:rPr>
        <w:t>利权或其他知识产权所引起的责任，由承包人承担，但由于遵照发包人提供的设计或技术标</w:t>
      </w:r>
      <w:r>
        <w:rPr>
          <w:rFonts w:hint="eastAsia" w:ascii="宋体" w:hAnsi="宋体" w:eastAsia="宋体" w:cs="宋体"/>
          <w:spacing w:val="-5"/>
          <w:kern w:val="2"/>
          <w:sz w:val="21"/>
          <w:szCs w:val="21"/>
          <w:highlight w:val="none"/>
          <w:lang w:val="en-US" w:eastAsia="zh-CN" w:bidi="ar"/>
        </w:rPr>
        <w:t>准和要求引起的除外。</w:t>
      </w:r>
    </w:p>
    <w:p w14:paraId="5BD840F2">
      <w:pPr>
        <w:keepNext w:val="0"/>
        <w:keepLines w:val="0"/>
        <w:widowControl w:val="0"/>
        <w:numPr>
          <w:ilvl w:val="2"/>
          <w:numId w:val="8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承包人在投标文件中采用专利技术的，专利技术的使用费包含在投标报价内。</w:t>
      </w:r>
    </w:p>
    <w:p w14:paraId="06D2D82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BF906B1">
      <w:pPr>
        <w:keepNext w:val="0"/>
        <w:keepLines w:val="0"/>
        <w:widowControl w:val="0"/>
        <w:numPr>
          <w:ilvl w:val="2"/>
          <w:numId w:val="82"/>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承包人的技术秘密和声明需要保密的资料和信息，发包人和监理人不得为合同</w:t>
      </w:r>
      <w:r>
        <w:rPr>
          <w:rFonts w:hint="eastAsia" w:ascii="宋体" w:hAnsi="宋体" w:eastAsia="宋体" w:cs="宋体"/>
          <w:spacing w:val="-5"/>
          <w:kern w:val="2"/>
          <w:sz w:val="21"/>
          <w:szCs w:val="21"/>
          <w:highlight w:val="none"/>
          <w:lang w:val="en-US" w:eastAsia="zh-CN" w:bidi="ar"/>
        </w:rPr>
        <w:t>以外的目的泄露给他人。</w:t>
      </w:r>
    </w:p>
    <w:p w14:paraId="7B287D7F">
      <w:pPr>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图纸和文件的保密</w:t>
      </w:r>
    </w:p>
    <w:p w14:paraId="1F328B7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9FF64E">
      <w:pPr>
        <w:keepNext w:val="0"/>
        <w:keepLines w:val="0"/>
        <w:widowControl w:val="0"/>
        <w:numPr>
          <w:ilvl w:val="2"/>
          <w:numId w:val="83"/>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发包人提供的图纸和文件，未经发包人同意，承包人不得为合同以外的目的泄</w:t>
      </w:r>
      <w:r>
        <w:rPr>
          <w:rFonts w:hint="eastAsia" w:ascii="宋体" w:hAnsi="宋体" w:eastAsia="宋体" w:cs="宋体"/>
          <w:spacing w:val="-5"/>
          <w:kern w:val="2"/>
          <w:sz w:val="21"/>
          <w:szCs w:val="21"/>
          <w:highlight w:val="none"/>
          <w:lang w:val="en-US" w:eastAsia="zh-CN" w:bidi="ar"/>
        </w:rPr>
        <w:t>露给他人或公开发表与引用。</w:t>
      </w:r>
    </w:p>
    <w:p w14:paraId="359E8502">
      <w:pPr>
        <w:keepNext w:val="0"/>
        <w:keepLines w:val="0"/>
        <w:widowControl w:val="0"/>
        <w:numPr>
          <w:ilvl w:val="2"/>
          <w:numId w:val="8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承包人提供的文件，未经承包人同意，发包人和监理人不得为合同以外的目的</w:t>
      </w:r>
      <w:r>
        <w:rPr>
          <w:rFonts w:hint="eastAsia" w:ascii="宋体" w:hAnsi="宋体" w:eastAsia="宋体" w:cs="宋体"/>
          <w:spacing w:val="-6"/>
          <w:kern w:val="2"/>
          <w:sz w:val="21"/>
          <w:szCs w:val="21"/>
          <w:highlight w:val="none"/>
          <w:lang w:val="en-US" w:eastAsia="zh-CN" w:bidi="ar"/>
        </w:rPr>
        <w:t>泄露给他人或公开发表与引用。</w:t>
      </w:r>
    </w:p>
    <w:p w14:paraId="4FADE9E7">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C472F4F">
      <w:pPr>
        <w:keepNext w:val="0"/>
        <w:keepLines w:val="0"/>
        <w:widowControl w:val="0"/>
        <w:numPr>
          <w:ilvl w:val="0"/>
          <w:numId w:val="74"/>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发包人义务</w:t>
      </w:r>
    </w:p>
    <w:p w14:paraId="479D80FD">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462951">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遵守法律</w:t>
      </w:r>
    </w:p>
    <w:p w14:paraId="370A377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B1C96D">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发包人在履行合同过程中应遵守法律，并保证承包人免于承担因发包人违反法律而引起</w:t>
      </w:r>
      <w:r>
        <w:rPr>
          <w:rFonts w:hint="eastAsia" w:ascii="宋体" w:hAnsi="宋体" w:eastAsia="宋体" w:cs="宋体"/>
          <w:spacing w:val="-5"/>
          <w:kern w:val="2"/>
          <w:sz w:val="21"/>
          <w:szCs w:val="21"/>
          <w:highlight w:val="none"/>
          <w:lang w:val="en-US" w:eastAsia="zh-CN" w:bidi="ar"/>
        </w:rPr>
        <w:t>的任何责任。</w:t>
      </w:r>
    </w:p>
    <w:p w14:paraId="1112DD85">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发出开工通知</w:t>
      </w:r>
    </w:p>
    <w:p w14:paraId="45F2577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95F6D31">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发包人应委托监理人按第 11.1 款的约定向承包人发出开工通知。</w:t>
      </w:r>
    </w:p>
    <w:p w14:paraId="01CDF489">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25F705">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提供施工场地</w:t>
      </w:r>
    </w:p>
    <w:p w14:paraId="174BE1CA">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83A087">
      <w:pPr>
        <w:keepNext w:val="0"/>
        <w:keepLines w:val="0"/>
        <w:widowControl w:val="0"/>
        <w:suppressLineNumbers w:val="0"/>
        <w:spacing w:before="1"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发包人应在约定期限前确保施工场地具备施工条件并移交给承包人，具体施工条件在 </w:t>
      </w:r>
      <w:r>
        <w:rPr>
          <w:rFonts w:hint="eastAsia" w:ascii="宋体" w:hAnsi="宋体" w:eastAsia="宋体" w:cs="宋体"/>
          <w:spacing w:val="-10"/>
          <w:kern w:val="2"/>
          <w:sz w:val="21"/>
          <w:szCs w:val="21"/>
          <w:highlight w:val="none"/>
          <w:lang w:val="en-US" w:eastAsia="zh-CN" w:bidi="ar"/>
        </w:rPr>
        <w:t>“技术标准和要求”中约定。发包人最迟应当在移交施工场地的同时向</w:t>
      </w:r>
      <w:r>
        <w:rPr>
          <w:rFonts w:hint="eastAsia" w:ascii="宋体" w:hAnsi="宋体" w:eastAsia="宋体" w:cs="宋体"/>
          <w:spacing w:val="-5"/>
          <w:kern w:val="2"/>
          <w:sz w:val="21"/>
          <w:szCs w:val="21"/>
          <w:highlight w:val="none"/>
          <w:lang w:val="en-US" w:eastAsia="zh-CN" w:bidi="ar"/>
        </w:rPr>
        <w:t>承包人提供施工场地内地下管线和地下设施等有关资料，并保证资料的真实、准确和完整。</w:t>
      </w:r>
      <w:r>
        <w:rPr>
          <w:rFonts w:hint="eastAsia" w:ascii="宋体" w:hAnsi="宋体" w:eastAsia="宋体" w:cs="宋体"/>
          <w:kern w:val="2"/>
          <w:sz w:val="21"/>
          <w:szCs w:val="21"/>
          <w:highlight w:val="none"/>
          <w:lang w:val="en-US" w:eastAsia="zh-CN" w:bidi="ar"/>
        </w:rPr>
        <w:t>发包人移交施工场地的期限见合同专用条款部分。</w:t>
      </w:r>
    </w:p>
    <w:p w14:paraId="61E12B53">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FDA8A42">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协助承包人办理证件和批件</w:t>
      </w:r>
    </w:p>
    <w:p w14:paraId="752D055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571664">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发包人应协助承包人办理法律规定的有关施工证件和批件。</w:t>
      </w:r>
    </w:p>
    <w:p w14:paraId="22A5EC40">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DB1982">
      <w:pPr>
        <w:keepNext w:val="0"/>
        <w:keepLines w:val="0"/>
        <w:widowControl w:val="0"/>
        <w:numPr>
          <w:ilvl w:val="1"/>
          <w:numId w:val="74"/>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组织设计交底</w:t>
      </w:r>
    </w:p>
    <w:p w14:paraId="458D0312">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F32CDF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发包人应根据批准的合同进度计划，组织设计单位向承包人进行设计交底。</w:t>
      </w:r>
    </w:p>
    <w:p w14:paraId="09616800">
      <w:pPr>
        <w:keepNext w:val="0"/>
        <w:keepLines w:val="0"/>
        <w:widowControl w:val="0"/>
        <w:suppressLineNumbers w:val="0"/>
        <w:spacing w:before="120" w:beforeAutospacing="0" w:after="100" w:afterAutospacing="1" w:line="415" w:lineRule="auto"/>
        <w:ind w:left="138" w:right="22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发包人应在第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8"/>
          <w:kern w:val="2"/>
          <w:sz w:val="21"/>
          <w:szCs w:val="21"/>
          <w:highlight w:val="none"/>
          <w:lang w:val="en-US" w:eastAsia="zh-CN" w:bidi="ar"/>
        </w:rPr>
        <w:t xml:space="preserve"> 项约定的开工日期前，组织设计人向承包人进行合同工程总体设</w:t>
      </w:r>
      <w:r>
        <w:rPr>
          <w:rFonts w:hint="eastAsia" w:ascii="宋体" w:hAnsi="宋体" w:eastAsia="宋体" w:cs="宋体"/>
          <w:spacing w:val="-7"/>
          <w:kern w:val="2"/>
          <w:sz w:val="21"/>
          <w:szCs w:val="21"/>
          <w:highlight w:val="none"/>
          <w:lang w:val="en-US" w:eastAsia="zh-CN" w:bidi="ar"/>
        </w:rPr>
        <w:t>计交底</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包括图纸会审</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。发包人还应按照合同进度计划中载明的阶段性设计交底时间，组织和安排阶段工程设计交底</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包括图纸会审</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。承包人应当以书面方式通过监理人向发包人申请增加设计交底，发包人在认为确有必要且条件许可时，应当尽快组织这类设计交底。</w:t>
      </w:r>
    </w:p>
    <w:p w14:paraId="0018EFA4">
      <w:pPr>
        <w:keepNext w:val="0"/>
        <w:keepLines w:val="0"/>
        <w:widowControl w:val="0"/>
        <w:numPr>
          <w:ilvl w:val="1"/>
          <w:numId w:val="74"/>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支付合同价款</w:t>
      </w:r>
    </w:p>
    <w:p w14:paraId="52E2CF75">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71AF34">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发包人应按合同约定向承包人及时支付合同价款。</w:t>
      </w:r>
    </w:p>
    <w:p w14:paraId="4283551E">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228EC5">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组织竣工验收</w:t>
      </w:r>
    </w:p>
    <w:p w14:paraId="62B75A4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D83373">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发包人应按合同约定及时组织竣工验收。</w:t>
      </w:r>
    </w:p>
    <w:p w14:paraId="63F04720">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BE607A">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向承包人提交支付担保</w:t>
      </w:r>
    </w:p>
    <w:p w14:paraId="1831921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7A54BDA">
      <w:pPr>
        <w:keepNext w:val="0"/>
        <w:keepLines w:val="0"/>
        <w:widowControl w:val="0"/>
        <w:numPr>
          <w:ilvl w:val="0"/>
          <w:numId w:val="84"/>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发包人要求承包人提交履约担保的，除合同专用条款部分另有约定的，在承包人</w:t>
      </w:r>
      <w:r>
        <w:rPr>
          <w:rFonts w:hint="eastAsia" w:ascii="宋体" w:hAnsi="宋体" w:eastAsia="宋体" w:cs="宋体"/>
          <w:spacing w:val="-8"/>
          <w:kern w:val="2"/>
          <w:sz w:val="21"/>
          <w:szCs w:val="21"/>
          <w:highlight w:val="none"/>
          <w:lang w:val="en-US" w:eastAsia="zh-CN" w:bidi="ar"/>
        </w:rPr>
        <w:t xml:space="preserve">按合同条款第 </w:t>
      </w:r>
      <w:r>
        <w:rPr>
          <w:rFonts w:hint="eastAsia" w:ascii="宋体" w:hAnsi="宋体" w:eastAsia="宋体" w:cs="宋体"/>
          <w:kern w:val="2"/>
          <w:sz w:val="21"/>
          <w:szCs w:val="21"/>
          <w:highlight w:val="none"/>
          <w:lang w:val="en-US" w:eastAsia="zh-CN" w:bidi="ar"/>
        </w:rPr>
        <w:t>4.2</w:t>
      </w:r>
      <w:r>
        <w:rPr>
          <w:rFonts w:hint="eastAsia" w:ascii="宋体" w:hAnsi="宋体" w:eastAsia="宋体" w:cs="宋体"/>
          <w:spacing w:val="-11"/>
          <w:kern w:val="2"/>
          <w:sz w:val="21"/>
          <w:szCs w:val="21"/>
          <w:highlight w:val="none"/>
          <w:lang w:val="en-US" w:eastAsia="zh-CN" w:bidi="ar"/>
        </w:rPr>
        <w:t xml:space="preserve"> 款向发包人递交符合合同约定的履约担保的同时，发包人应当按照金额和条件对等的原则和合同文件中规定的格式或者其他经过承包人事先认可的格式向承包人递</w:t>
      </w:r>
      <w:r>
        <w:rPr>
          <w:rFonts w:hint="eastAsia" w:ascii="宋体" w:hAnsi="宋体" w:eastAsia="宋体" w:cs="宋体"/>
          <w:spacing w:val="-6"/>
          <w:kern w:val="2"/>
          <w:sz w:val="21"/>
          <w:szCs w:val="21"/>
          <w:highlight w:val="none"/>
          <w:lang w:val="en-US" w:eastAsia="zh-CN" w:bidi="ar"/>
        </w:rPr>
        <w:t>交一份支付担保。发包人提供支付担保格式</w:t>
      </w:r>
      <w:r>
        <w:rPr>
          <w:rFonts w:hint="eastAsia" w:ascii="宋体" w:hAnsi="宋体" w:eastAsia="宋体" w:cs="宋体"/>
          <w:spacing w:val="-3"/>
          <w:kern w:val="2"/>
          <w:sz w:val="21"/>
          <w:szCs w:val="21"/>
          <w:highlight w:val="none"/>
          <w:lang w:val="en-US" w:eastAsia="zh-CN" w:bidi="ar"/>
        </w:rPr>
        <w:t>见合同专用条款部分附件六</w:t>
      </w:r>
      <w:r>
        <w:rPr>
          <w:rFonts w:hint="eastAsia" w:ascii="宋体" w:hAnsi="宋体" w:eastAsia="宋体" w:cs="宋体"/>
          <w:kern w:val="2"/>
          <w:sz w:val="21"/>
          <w:szCs w:val="21"/>
          <w:highlight w:val="none"/>
          <w:lang w:val="en-US" w:eastAsia="zh-CN" w:bidi="ar"/>
        </w:rPr>
        <w:t>。</w:t>
      </w:r>
    </w:p>
    <w:p w14:paraId="7693B101">
      <w:pPr>
        <w:keepNext w:val="0"/>
        <w:keepLines w:val="0"/>
        <w:widowControl w:val="0"/>
        <w:numPr>
          <w:ilvl w:val="0"/>
          <w:numId w:val="84"/>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支付担保的有效期应当自本合同生效之日起至发包人实际支付竣工付款之日止。</w:t>
      </w:r>
    </w:p>
    <w:p w14:paraId="260162B3">
      <w:pPr>
        <w:keepNext w:val="0"/>
        <w:keepLines w:val="0"/>
        <w:widowControl w:val="0"/>
        <w:numPr>
          <w:ilvl w:val="0"/>
          <w:numId w:val="8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发包人无法获得一份不带具体截止日期的履约担保，支付担保中应当约定有“变更工程竣工付款支付日期的，保证期间按照变更后的竣工付款支付日期做相应调整”或类似约定的条款。</w:t>
      </w:r>
    </w:p>
    <w:p w14:paraId="12EDF6CF">
      <w:pPr>
        <w:keepNext w:val="0"/>
        <w:keepLines w:val="0"/>
        <w:widowControl w:val="0"/>
        <w:numPr>
          <w:ilvl w:val="0"/>
          <w:numId w:val="8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支付担保应当在发包人付清竣工付款之日后 28 天内退还给发包人；承包人不承 担发包人与支付担保有关的任何利息或其他类似的费用或者收益。</w:t>
      </w:r>
    </w:p>
    <w:p w14:paraId="6BB595A5">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办理工程质量监督手续</w:t>
      </w:r>
    </w:p>
    <w:p w14:paraId="1865B5E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1F58660">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发包人应按有关规定及时办理工程质量监督手续。</w:t>
      </w:r>
    </w:p>
    <w:p w14:paraId="5C3662FC">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A674F46">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批准和确认</w:t>
      </w:r>
    </w:p>
    <w:p w14:paraId="550072AE">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5372AF">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按照合同约定应当由监理人或者发包人回复、批复、批准和确认，或承包人提出修改意</w:t>
      </w:r>
      <w:r>
        <w:rPr>
          <w:rFonts w:hint="eastAsia" w:ascii="宋体" w:hAnsi="宋体" w:eastAsia="宋体" w:cs="宋体"/>
          <w:spacing w:val="-13"/>
          <w:kern w:val="2"/>
          <w:sz w:val="21"/>
          <w:szCs w:val="21"/>
          <w:highlight w:val="none"/>
          <w:lang w:val="en-US" w:eastAsia="zh-CN" w:bidi="ar"/>
        </w:rPr>
        <w:t>见的要求、请求、申请和报批等，自监理人或者发包人指定的接收人收到承包人发出的相应</w:t>
      </w:r>
      <w:r>
        <w:rPr>
          <w:rFonts w:hint="eastAsia" w:ascii="宋体" w:hAnsi="宋体" w:eastAsia="宋体" w:cs="宋体"/>
          <w:spacing w:val="-12"/>
          <w:kern w:val="2"/>
          <w:sz w:val="21"/>
          <w:szCs w:val="21"/>
          <w:highlight w:val="none"/>
          <w:lang w:val="en-US" w:eastAsia="zh-CN" w:bidi="ar"/>
        </w:rPr>
        <w:t>要求、请求、申请和报批之日起，如果监理人或者发包人在合同约定的期限内未予回复、批</w:t>
      </w:r>
      <w:r>
        <w:rPr>
          <w:rFonts w:hint="eastAsia" w:ascii="宋体" w:hAnsi="宋体" w:eastAsia="宋体" w:cs="宋体"/>
          <w:spacing w:val="-6"/>
          <w:kern w:val="2"/>
          <w:sz w:val="21"/>
          <w:szCs w:val="21"/>
          <w:highlight w:val="none"/>
          <w:lang w:val="en-US" w:eastAsia="zh-CN" w:bidi="ar"/>
        </w:rPr>
        <w:t>复、批准、确认或提出修改意见的，视为监理人和发包人已经同意、确认或者批准。</w:t>
      </w:r>
    </w:p>
    <w:p w14:paraId="5FF1EE1B">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其他义务</w:t>
      </w:r>
    </w:p>
    <w:p w14:paraId="0B535711">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7ABED7A">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发包人应履行的其他义务见合同专用条款部分。</w:t>
      </w:r>
    </w:p>
    <w:p w14:paraId="53963227">
      <w:pPr>
        <w:keepNext w:val="0"/>
        <w:keepLines w:val="0"/>
        <w:widowControl w:val="0"/>
        <w:numPr>
          <w:ilvl w:val="0"/>
          <w:numId w:val="74"/>
        </w:numPr>
        <w:suppressLineNumbers w:val="0"/>
        <w:spacing w:before="131"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w:t>
      </w:r>
    </w:p>
    <w:p w14:paraId="5BB264E5">
      <w:pPr>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187E2A">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监理人的职责和权力</w:t>
      </w:r>
    </w:p>
    <w:p w14:paraId="454A2563">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12FD535">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监理人受发包人委托，享有合同约定的权力。监理人在行使某项权力前需要经</w:t>
      </w:r>
      <w:r>
        <w:rPr>
          <w:rFonts w:hint="eastAsia" w:ascii="宋体" w:hAnsi="宋体" w:eastAsia="宋体" w:cs="宋体"/>
          <w:spacing w:val="-10"/>
          <w:kern w:val="2"/>
          <w:sz w:val="21"/>
          <w:szCs w:val="21"/>
          <w:highlight w:val="none"/>
          <w:lang w:val="en-US" w:eastAsia="zh-CN" w:bidi="ar"/>
        </w:rPr>
        <w:t>发包人事先批准，合同条款通用部分没有指明的，应在合同中指明。监理人履行须经发包人</w:t>
      </w:r>
      <w:r>
        <w:rPr>
          <w:rFonts w:hint="eastAsia" w:ascii="宋体" w:hAnsi="宋体" w:eastAsia="宋体" w:cs="宋体"/>
          <w:spacing w:val="-12"/>
          <w:kern w:val="2"/>
          <w:sz w:val="21"/>
          <w:szCs w:val="21"/>
          <w:highlight w:val="none"/>
          <w:lang w:val="en-US" w:eastAsia="zh-CN" w:bidi="ar"/>
        </w:rPr>
        <w:t>批准行使的权力时，应当向承包人出示其行使该权力已经取得发包人批准的文件或者其他合</w:t>
      </w:r>
      <w:r>
        <w:rPr>
          <w:rFonts w:hint="eastAsia" w:ascii="宋体" w:hAnsi="宋体" w:eastAsia="宋体" w:cs="宋体"/>
          <w:spacing w:val="-6"/>
          <w:kern w:val="2"/>
          <w:sz w:val="21"/>
          <w:szCs w:val="21"/>
          <w:highlight w:val="none"/>
          <w:lang w:val="en-US" w:eastAsia="zh-CN" w:bidi="ar"/>
        </w:rPr>
        <w:t>法有效的证明。发包人需批准明确行使的权力</w:t>
      </w:r>
      <w:r>
        <w:rPr>
          <w:rFonts w:hint="eastAsia" w:ascii="宋体" w:hAnsi="宋体" w:eastAsia="宋体" w:cs="宋体"/>
          <w:spacing w:val="-3"/>
          <w:kern w:val="2"/>
          <w:sz w:val="21"/>
          <w:szCs w:val="21"/>
          <w:highlight w:val="none"/>
          <w:lang w:val="en-US" w:eastAsia="zh-CN" w:bidi="ar"/>
        </w:rPr>
        <w:t>见合同专用条款部分。</w:t>
      </w:r>
    </w:p>
    <w:p w14:paraId="15FB7722">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监理人发出的任何指示应视为已得到发包人的批准，但监理人无权免除或变更合同约定的发包人和承包人的权利、义务和责任。</w:t>
      </w:r>
    </w:p>
    <w:p w14:paraId="28AF24F2">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合同约定应由承包人承担的义务和责任，不因监理人对承包人提交文件的审查</w:t>
      </w:r>
      <w:r>
        <w:rPr>
          <w:rFonts w:hint="eastAsia" w:ascii="宋体" w:hAnsi="宋体" w:eastAsia="宋体" w:cs="宋体"/>
          <w:spacing w:val="-11"/>
          <w:kern w:val="2"/>
          <w:sz w:val="21"/>
          <w:szCs w:val="21"/>
          <w:highlight w:val="none"/>
          <w:lang w:val="en-US" w:eastAsia="zh-CN" w:bidi="ar"/>
        </w:rPr>
        <w:t>或批准，对工程、材料和设备的检查和检验，以及为实施监理作出的指示等职务行为而减轻</w:t>
      </w:r>
      <w:r>
        <w:rPr>
          <w:rFonts w:hint="eastAsia" w:ascii="宋体" w:hAnsi="宋体" w:eastAsia="宋体" w:cs="宋体"/>
          <w:spacing w:val="-7"/>
          <w:kern w:val="2"/>
          <w:sz w:val="21"/>
          <w:szCs w:val="21"/>
          <w:highlight w:val="none"/>
          <w:lang w:val="en-US" w:eastAsia="zh-CN" w:bidi="ar"/>
        </w:rPr>
        <w:t>或解除。</w:t>
      </w:r>
    </w:p>
    <w:p w14:paraId="35C4AE63">
      <w:pPr>
        <w:keepNext w:val="0"/>
        <w:keepLines w:val="0"/>
        <w:widowControl w:val="0"/>
        <w:numPr>
          <w:ilvl w:val="1"/>
          <w:numId w:val="74"/>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总监理工程师</w:t>
      </w:r>
    </w:p>
    <w:p w14:paraId="4F1D95B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A19EC24">
      <w:pPr>
        <w:keepNext w:val="0"/>
        <w:keepLines w:val="0"/>
        <w:widowControl w:val="0"/>
        <w:suppressLineNumbers w:val="0"/>
        <w:spacing w:before="120" w:beforeAutospacing="0" w:after="100" w:afterAutospacing="1" w:line="415" w:lineRule="auto"/>
        <w:ind w:left="138" w:right="106"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发包人应在发出开工通知前将总监理工程师的任命通知承包人。总监理工程师更换时， </w:t>
      </w:r>
      <w:r>
        <w:rPr>
          <w:rFonts w:hint="eastAsia" w:ascii="宋体" w:hAnsi="宋体" w:eastAsia="宋体" w:cs="宋体"/>
          <w:spacing w:val="-10"/>
          <w:kern w:val="2"/>
          <w:sz w:val="21"/>
          <w:szCs w:val="21"/>
          <w:highlight w:val="none"/>
          <w:lang w:val="en-US" w:eastAsia="zh-CN" w:bidi="ar"/>
        </w:rPr>
        <w:t xml:space="preserve">应在调离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3"/>
          <w:kern w:val="2"/>
          <w:sz w:val="21"/>
          <w:szCs w:val="21"/>
          <w:highlight w:val="none"/>
          <w:lang w:val="en-US" w:eastAsia="zh-CN" w:bidi="ar"/>
        </w:rPr>
        <w:t xml:space="preserve"> 天前通知承包人。总监理工程师短期离开施工场地的，应委派代表代行其职责， </w:t>
      </w:r>
      <w:r>
        <w:rPr>
          <w:rFonts w:hint="eastAsia" w:ascii="宋体" w:hAnsi="宋体" w:eastAsia="宋体" w:cs="宋体"/>
          <w:spacing w:val="-6"/>
          <w:kern w:val="2"/>
          <w:sz w:val="21"/>
          <w:szCs w:val="21"/>
          <w:highlight w:val="none"/>
          <w:lang w:val="en-US" w:eastAsia="zh-CN" w:bidi="ar"/>
        </w:rPr>
        <w:t>并通知承包人。</w:t>
      </w:r>
    </w:p>
    <w:p w14:paraId="16255EFE">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监理人员</w:t>
      </w:r>
    </w:p>
    <w:p w14:paraId="79BD89A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B14A574">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总监理工程师可以授权其他监理人员负责执行其指派的一项或多项监理工作。</w:t>
      </w:r>
      <w:r>
        <w:rPr>
          <w:rFonts w:hint="eastAsia" w:ascii="宋体" w:hAnsi="宋体" w:eastAsia="宋体" w:cs="宋体"/>
          <w:spacing w:val="-6"/>
          <w:kern w:val="2"/>
          <w:sz w:val="21"/>
          <w:szCs w:val="21"/>
          <w:highlight w:val="none"/>
          <w:lang w:val="en-US" w:eastAsia="zh-CN" w:bidi="ar"/>
        </w:rPr>
        <w:t>总监理工程师应将被授权监理人员的姓名及其授权范围通知承包人。被授权的监理人员在授</w:t>
      </w:r>
      <w:r>
        <w:rPr>
          <w:rFonts w:hint="eastAsia" w:ascii="宋体" w:hAnsi="宋体" w:eastAsia="宋体" w:cs="宋体"/>
          <w:spacing w:val="-8"/>
          <w:kern w:val="2"/>
          <w:sz w:val="21"/>
          <w:szCs w:val="21"/>
          <w:highlight w:val="none"/>
          <w:lang w:val="en-US" w:eastAsia="zh-CN" w:bidi="ar"/>
        </w:rPr>
        <w:t>权范围内发出的指示视为已得到总监理工程师的同意，与总监理工程师发出的指示具有同等</w:t>
      </w:r>
      <w:r>
        <w:rPr>
          <w:rFonts w:hint="eastAsia" w:ascii="宋体" w:hAnsi="宋体" w:eastAsia="宋体" w:cs="宋体"/>
          <w:spacing w:val="-5"/>
          <w:kern w:val="2"/>
          <w:sz w:val="21"/>
          <w:szCs w:val="21"/>
          <w:highlight w:val="none"/>
          <w:lang w:val="en-US" w:eastAsia="zh-CN" w:bidi="ar"/>
        </w:rPr>
        <w:t>效力。总监理工程师撤销某项授权时，应将撤销授权的决定及时通知承包人。</w:t>
      </w:r>
    </w:p>
    <w:p w14:paraId="5840BEA3">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监理人员对承包人的任何工作、工程或其采用的材料和工程设备未在约定的或</w:t>
      </w:r>
      <w:r>
        <w:rPr>
          <w:rFonts w:hint="eastAsia" w:ascii="宋体" w:hAnsi="宋体" w:eastAsia="宋体" w:cs="宋体"/>
          <w:spacing w:val="-13"/>
          <w:kern w:val="2"/>
          <w:sz w:val="21"/>
          <w:szCs w:val="21"/>
          <w:highlight w:val="none"/>
          <w:lang w:val="en-US" w:eastAsia="zh-CN" w:bidi="ar"/>
        </w:rPr>
        <w:t>合理的期限内提出否定意见的，视为已获批准，但不影响监理人在以后拒绝该项工作、工程、</w:t>
      </w:r>
      <w:r>
        <w:rPr>
          <w:rFonts w:hint="eastAsia" w:ascii="宋体" w:hAnsi="宋体" w:eastAsia="宋体" w:cs="宋体"/>
          <w:spacing w:val="-6"/>
          <w:kern w:val="2"/>
          <w:sz w:val="21"/>
          <w:szCs w:val="21"/>
          <w:highlight w:val="none"/>
          <w:lang w:val="en-US" w:eastAsia="zh-CN" w:bidi="ar"/>
        </w:rPr>
        <w:t>材料或工程设备的权利。</w:t>
      </w:r>
    </w:p>
    <w:p w14:paraId="420430B3">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承包人对总监理工程师授权的监理人员发出的指示有疑问的，可向总监理工程</w:t>
      </w:r>
      <w:r>
        <w:rPr>
          <w:rFonts w:hint="eastAsia" w:ascii="宋体" w:hAnsi="宋体" w:eastAsia="宋体" w:cs="宋体"/>
          <w:spacing w:val="-6"/>
          <w:kern w:val="2"/>
          <w:sz w:val="21"/>
          <w:szCs w:val="21"/>
          <w:highlight w:val="none"/>
          <w:lang w:val="en-US" w:eastAsia="zh-CN" w:bidi="ar"/>
        </w:rPr>
        <w:t xml:space="preserve">师提出书面异议，总监理工程师应在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9"/>
          <w:kern w:val="2"/>
          <w:sz w:val="21"/>
          <w:szCs w:val="21"/>
          <w:highlight w:val="none"/>
          <w:lang w:val="en-US" w:eastAsia="zh-CN" w:bidi="ar"/>
        </w:rPr>
        <w:t xml:space="preserve"> 小时内对该指示予以确认、更改或撤销。</w:t>
      </w:r>
    </w:p>
    <w:p w14:paraId="0C4BEDC8">
      <w:pPr>
        <w:keepNext w:val="0"/>
        <w:keepLines w:val="0"/>
        <w:widowControl w:val="0"/>
        <w:numPr>
          <w:ilvl w:val="2"/>
          <w:numId w:val="74"/>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总监理工程师不应将合同条款通用部分第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7"/>
          <w:kern w:val="2"/>
          <w:sz w:val="21"/>
          <w:szCs w:val="21"/>
          <w:highlight w:val="none"/>
          <w:lang w:val="en-US" w:eastAsia="zh-CN" w:bidi="ar"/>
        </w:rPr>
        <w:t xml:space="preserve"> 款约定应由总监理工程师作出确</w:t>
      </w:r>
      <w:r>
        <w:rPr>
          <w:rFonts w:hint="eastAsia" w:ascii="宋体" w:hAnsi="宋体" w:eastAsia="宋体" w:cs="宋体"/>
          <w:spacing w:val="-5"/>
          <w:kern w:val="2"/>
          <w:sz w:val="21"/>
          <w:szCs w:val="21"/>
          <w:highlight w:val="none"/>
          <w:lang w:val="en-US" w:eastAsia="zh-CN" w:bidi="ar"/>
        </w:rPr>
        <w:t>定的权力授权或者委托给其他监理人员。</w:t>
      </w:r>
    </w:p>
    <w:p w14:paraId="35EEA7BC">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监理人的指示</w:t>
      </w:r>
    </w:p>
    <w:p w14:paraId="0B8A430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90D5A1">
      <w:pPr>
        <w:keepNext w:val="0"/>
        <w:keepLines w:val="0"/>
        <w:widowControl w:val="0"/>
        <w:numPr>
          <w:ilvl w:val="2"/>
          <w:numId w:val="74"/>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监理人应按第 </w:t>
      </w:r>
      <w:r>
        <w:rPr>
          <w:rFonts w:hint="eastAsia" w:ascii="宋体" w:hAnsi="宋体" w:eastAsia="宋体" w:cs="宋体"/>
          <w:kern w:val="2"/>
          <w:sz w:val="21"/>
          <w:szCs w:val="21"/>
          <w:highlight w:val="none"/>
          <w:lang w:val="en-US" w:eastAsia="zh-CN" w:bidi="ar"/>
        </w:rPr>
        <w:t>3.1</w:t>
      </w:r>
      <w:r>
        <w:rPr>
          <w:rFonts w:hint="eastAsia" w:ascii="宋体" w:hAnsi="宋体" w:eastAsia="宋体" w:cs="宋体"/>
          <w:spacing w:val="-7"/>
          <w:kern w:val="2"/>
          <w:sz w:val="21"/>
          <w:szCs w:val="21"/>
          <w:highlight w:val="none"/>
          <w:lang w:val="en-US" w:eastAsia="zh-CN" w:bidi="ar"/>
        </w:rPr>
        <w:t xml:space="preserve"> 款的约定向承包人发出指示，监理人的指示应加盖监理人授</w:t>
      </w:r>
      <w:r>
        <w:rPr>
          <w:rFonts w:hint="eastAsia" w:ascii="宋体" w:hAnsi="宋体" w:eastAsia="宋体" w:cs="宋体"/>
          <w:spacing w:val="-13"/>
          <w:kern w:val="2"/>
          <w:sz w:val="21"/>
          <w:szCs w:val="21"/>
          <w:highlight w:val="none"/>
          <w:lang w:val="en-US" w:eastAsia="zh-CN" w:bidi="ar"/>
        </w:rPr>
        <w:t xml:space="preserve">权的施工场地机构章，并由总监理工程师或总监理工程师按第 </w:t>
      </w:r>
      <w:r>
        <w:rPr>
          <w:rFonts w:hint="eastAsia" w:ascii="宋体" w:hAnsi="宋体" w:eastAsia="宋体" w:cs="宋体"/>
          <w:kern w:val="2"/>
          <w:sz w:val="21"/>
          <w:szCs w:val="21"/>
          <w:highlight w:val="none"/>
          <w:lang w:val="en-US" w:eastAsia="zh-CN" w:bidi="ar"/>
        </w:rPr>
        <w:t>3.3.1</w:t>
      </w:r>
      <w:r>
        <w:rPr>
          <w:rFonts w:hint="eastAsia" w:ascii="宋体" w:hAnsi="宋体" w:eastAsia="宋体" w:cs="宋体"/>
          <w:spacing w:val="-7"/>
          <w:kern w:val="2"/>
          <w:sz w:val="21"/>
          <w:szCs w:val="21"/>
          <w:highlight w:val="none"/>
          <w:lang w:val="en-US" w:eastAsia="zh-CN" w:bidi="ar"/>
        </w:rPr>
        <w:t xml:space="preserve"> 项约定授权的监理人员签字。</w:t>
      </w:r>
    </w:p>
    <w:p w14:paraId="588A3F2A">
      <w:pPr>
        <w:keepNext w:val="0"/>
        <w:keepLines w:val="0"/>
        <w:widowControl w:val="0"/>
        <w:numPr>
          <w:ilvl w:val="2"/>
          <w:numId w:val="7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承包人收到监理人按第 </w:t>
      </w:r>
      <w:r>
        <w:rPr>
          <w:rFonts w:hint="eastAsia" w:ascii="宋体" w:hAnsi="宋体" w:eastAsia="宋体" w:cs="宋体"/>
          <w:kern w:val="2"/>
          <w:sz w:val="21"/>
          <w:szCs w:val="21"/>
          <w:highlight w:val="none"/>
          <w:lang w:val="en-US" w:eastAsia="zh-CN" w:bidi="ar"/>
        </w:rPr>
        <w:t>3.4.1</w:t>
      </w:r>
      <w:r>
        <w:rPr>
          <w:rFonts w:hint="eastAsia" w:ascii="宋体" w:hAnsi="宋体" w:eastAsia="宋体" w:cs="宋体"/>
          <w:spacing w:val="-14"/>
          <w:kern w:val="2"/>
          <w:sz w:val="21"/>
          <w:szCs w:val="21"/>
          <w:highlight w:val="none"/>
          <w:lang w:val="en-US" w:eastAsia="zh-CN" w:bidi="ar"/>
        </w:rPr>
        <w:t xml:space="preserve"> 项作出的指示后，应遵照执行。指示构成变更的， </w:t>
      </w:r>
      <w:r>
        <w:rPr>
          <w:rFonts w:hint="eastAsia" w:ascii="宋体" w:hAnsi="宋体" w:eastAsia="宋体" w:cs="宋体"/>
          <w:spacing w:val="-18"/>
          <w:kern w:val="2"/>
          <w:sz w:val="21"/>
          <w:szCs w:val="21"/>
          <w:highlight w:val="none"/>
          <w:lang w:val="en-US" w:eastAsia="zh-CN" w:bidi="ar"/>
        </w:rPr>
        <w:t xml:space="preserve">应按第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12"/>
          <w:kern w:val="2"/>
          <w:sz w:val="21"/>
          <w:szCs w:val="21"/>
          <w:highlight w:val="none"/>
          <w:lang w:val="en-US" w:eastAsia="zh-CN" w:bidi="ar"/>
        </w:rPr>
        <w:t xml:space="preserve"> 条处理。</w:t>
      </w:r>
    </w:p>
    <w:p w14:paraId="64A3C84D">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 xml:space="preserve">在紧急情况下，总监理工程师或被授权的监理人员可以当场签发临时书面指示， </w:t>
      </w:r>
      <w:r>
        <w:rPr>
          <w:rFonts w:hint="eastAsia" w:ascii="宋体" w:hAnsi="宋体" w:eastAsia="宋体" w:cs="宋体"/>
          <w:spacing w:val="-8"/>
          <w:kern w:val="2"/>
          <w:sz w:val="21"/>
          <w:szCs w:val="21"/>
          <w:highlight w:val="none"/>
          <w:lang w:val="en-US" w:eastAsia="zh-CN" w:bidi="ar"/>
        </w:rPr>
        <w:t xml:space="preserve">承包人应遵照执行。承包人应在收到上述临时书面指示后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8"/>
          <w:kern w:val="2"/>
          <w:sz w:val="21"/>
          <w:szCs w:val="21"/>
          <w:highlight w:val="none"/>
          <w:lang w:val="en-US" w:eastAsia="zh-CN" w:bidi="ar"/>
        </w:rPr>
        <w:t xml:space="preserve"> 小时内，向监理人发出书面确</w:t>
      </w:r>
      <w:r>
        <w:rPr>
          <w:rFonts w:hint="eastAsia" w:ascii="宋体" w:hAnsi="宋体" w:eastAsia="宋体" w:cs="宋体"/>
          <w:spacing w:val="-7"/>
          <w:kern w:val="2"/>
          <w:sz w:val="21"/>
          <w:szCs w:val="21"/>
          <w:highlight w:val="none"/>
          <w:lang w:val="en-US" w:eastAsia="zh-CN" w:bidi="ar"/>
        </w:rPr>
        <w:t xml:space="preserve">认函。监理人在收到书面确认函后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小时内未予答复的，该书面确认函应被视为监理人的</w:t>
      </w:r>
      <w:r>
        <w:rPr>
          <w:rFonts w:hint="eastAsia" w:ascii="宋体" w:hAnsi="宋体" w:eastAsia="宋体" w:cs="宋体"/>
          <w:spacing w:val="-4"/>
          <w:kern w:val="2"/>
          <w:sz w:val="21"/>
          <w:szCs w:val="21"/>
          <w:highlight w:val="none"/>
          <w:lang w:val="en-US" w:eastAsia="zh-CN" w:bidi="ar"/>
        </w:rPr>
        <w:t>正式指示。</w:t>
      </w:r>
    </w:p>
    <w:p w14:paraId="4BAFF483">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除合同另有约定外，承包人只从总监理工程师或按第 </w:t>
      </w:r>
      <w:r>
        <w:rPr>
          <w:rFonts w:hint="eastAsia" w:ascii="宋体" w:hAnsi="宋体" w:eastAsia="宋体" w:cs="宋体"/>
          <w:kern w:val="2"/>
          <w:sz w:val="21"/>
          <w:szCs w:val="21"/>
          <w:highlight w:val="none"/>
          <w:lang w:val="en-US" w:eastAsia="zh-CN" w:bidi="ar"/>
        </w:rPr>
        <w:t>3.3.1</w:t>
      </w:r>
      <w:r>
        <w:rPr>
          <w:rFonts w:hint="eastAsia" w:ascii="宋体" w:hAnsi="宋体" w:eastAsia="宋体" w:cs="宋体"/>
          <w:spacing w:val="-6"/>
          <w:kern w:val="2"/>
          <w:sz w:val="21"/>
          <w:szCs w:val="21"/>
          <w:highlight w:val="none"/>
          <w:lang w:val="en-US" w:eastAsia="zh-CN" w:bidi="ar"/>
        </w:rPr>
        <w:t xml:space="preserve"> 项被授权的监理人</w:t>
      </w:r>
      <w:r>
        <w:rPr>
          <w:rFonts w:hint="eastAsia" w:ascii="宋体" w:hAnsi="宋体" w:eastAsia="宋体" w:cs="宋体"/>
          <w:spacing w:val="-4"/>
          <w:kern w:val="2"/>
          <w:sz w:val="21"/>
          <w:szCs w:val="21"/>
          <w:highlight w:val="none"/>
          <w:lang w:val="en-US" w:eastAsia="zh-CN" w:bidi="ar"/>
        </w:rPr>
        <w:t>员处取得指示。</w:t>
      </w:r>
    </w:p>
    <w:p w14:paraId="112B99FA">
      <w:pPr>
        <w:keepNext w:val="0"/>
        <w:keepLines w:val="0"/>
        <w:widowControl w:val="0"/>
        <w:numPr>
          <w:ilvl w:val="2"/>
          <w:numId w:val="74"/>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由于监理人未能按合同约定发出指示、指示延误或指示错误而导致承包人费用增加和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工期延误的，由发包人承担赔偿责任。</w:t>
      </w:r>
    </w:p>
    <w:p w14:paraId="67B26466">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商定或确定</w:t>
      </w:r>
    </w:p>
    <w:p w14:paraId="6A2688D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C56682B">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总监理工程师应按照本款对任何事项进行商定或确定时，总监理工程师应与合同当事人协商，尽量达成一致。不能达成一致的，总监理工程师应认真研究后审慎确定。</w:t>
      </w:r>
    </w:p>
    <w:p w14:paraId="2A5505D2">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总监理工程师应将商定或确定的事项通知合同当事人，并附详细依据。对总监</w:t>
      </w:r>
      <w:r>
        <w:rPr>
          <w:rFonts w:hint="eastAsia" w:ascii="宋体" w:hAnsi="宋体" w:eastAsia="宋体" w:cs="宋体"/>
          <w:spacing w:val="-5"/>
          <w:kern w:val="2"/>
          <w:sz w:val="21"/>
          <w:szCs w:val="21"/>
          <w:highlight w:val="none"/>
          <w:lang w:val="en-US" w:eastAsia="zh-CN" w:bidi="ar"/>
        </w:rPr>
        <w:t xml:space="preserve">理工程师的确定有异议的，构成争议，按照第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6"/>
          <w:kern w:val="2"/>
          <w:sz w:val="21"/>
          <w:szCs w:val="21"/>
          <w:highlight w:val="none"/>
          <w:lang w:val="en-US" w:eastAsia="zh-CN" w:bidi="ar"/>
        </w:rPr>
        <w:t xml:space="preserve"> 条的约定处理。在争议解决前，双方应暂按总监理工程师的确定执行；按照第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条的约定对总监理工程师的确定需要作出修改的， </w:t>
      </w:r>
      <w:r>
        <w:rPr>
          <w:rFonts w:hint="eastAsia" w:ascii="宋体" w:hAnsi="宋体" w:eastAsia="宋体" w:cs="宋体"/>
          <w:spacing w:val="-5"/>
          <w:kern w:val="2"/>
          <w:sz w:val="21"/>
          <w:szCs w:val="21"/>
          <w:highlight w:val="none"/>
          <w:lang w:val="en-US" w:eastAsia="zh-CN" w:bidi="ar"/>
        </w:rPr>
        <w:t>按修改后的结果执行。</w:t>
      </w:r>
    </w:p>
    <w:p w14:paraId="04396171">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监理人的宽恕</w:t>
      </w:r>
    </w:p>
    <w:p w14:paraId="098016F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BCFEF9B">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监理人或者发包人就承包人对合同约定的任何责任和义务的某种违约行为的宽恕，不影</w:t>
      </w:r>
      <w:r>
        <w:rPr>
          <w:rFonts w:hint="eastAsia" w:ascii="宋体" w:hAnsi="宋体" w:eastAsia="宋体" w:cs="宋体"/>
          <w:spacing w:val="-7"/>
          <w:kern w:val="2"/>
          <w:sz w:val="21"/>
          <w:szCs w:val="21"/>
          <w:highlight w:val="none"/>
          <w:lang w:val="en-US" w:eastAsia="zh-CN" w:bidi="ar"/>
        </w:rPr>
        <w:t>响监理人和发包人在此后的任何时间严格按合同约定处理承包人的其他违约行为，也不意味</w:t>
      </w:r>
      <w:r>
        <w:rPr>
          <w:rFonts w:hint="eastAsia" w:ascii="宋体" w:hAnsi="宋体" w:eastAsia="宋体" w:cs="宋体"/>
          <w:spacing w:val="-5"/>
          <w:kern w:val="2"/>
          <w:sz w:val="21"/>
          <w:szCs w:val="21"/>
          <w:highlight w:val="none"/>
          <w:lang w:val="en-US" w:eastAsia="zh-CN" w:bidi="ar"/>
        </w:rPr>
        <w:t>发包人放弃合同约定的发包人与上述违约有关的任何权利和赔偿要求。</w:t>
      </w:r>
    </w:p>
    <w:p w14:paraId="4159DB16">
      <w:pPr>
        <w:keepNext w:val="0"/>
        <w:keepLines w:val="0"/>
        <w:widowControl w:val="0"/>
        <w:numPr>
          <w:ilvl w:val="0"/>
          <w:numId w:val="74"/>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w:t>
      </w:r>
    </w:p>
    <w:p w14:paraId="4EEF819A">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47C2ED0">
      <w:pPr>
        <w:keepNext w:val="0"/>
        <w:keepLines w:val="0"/>
        <w:widowControl w:val="0"/>
        <w:numPr>
          <w:ilvl w:val="1"/>
          <w:numId w:val="74"/>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承包人的一般义务</w:t>
      </w:r>
    </w:p>
    <w:p w14:paraId="180FD61B">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4C42A4A">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遵守法律</w:t>
      </w:r>
    </w:p>
    <w:p w14:paraId="04EE040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B24147">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承包人在履行合同过程中应遵守法律，并保证发包人免于承担因承包人违反法律而引起</w:t>
      </w:r>
      <w:r>
        <w:rPr>
          <w:rFonts w:hint="eastAsia" w:ascii="宋体" w:hAnsi="宋体" w:eastAsia="宋体" w:cs="宋体"/>
          <w:spacing w:val="-5"/>
          <w:kern w:val="2"/>
          <w:sz w:val="21"/>
          <w:szCs w:val="21"/>
          <w:highlight w:val="none"/>
          <w:lang w:val="en-US" w:eastAsia="zh-CN" w:bidi="ar"/>
        </w:rPr>
        <w:t>的任何责任。</w:t>
      </w:r>
    </w:p>
    <w:p w14:paraId="3F77171D">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依法纳税</w:t>
      </w:r>
    </w:p>
    <w:p w14:paraId="62C9EE1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B5635B">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承包人应按有关法律规定纳税，应缴纳的税金包括在合同价格内。</w:t>
      </w:r>
    </w:p>
    <w:p w14:paraId="3B8CB42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2CCF913">
      <w:pPr>
        <w:keepNext w:val="0"/>
        <w:keepLines w:val="0"/>
        <w:widowControl w:val="0"/>
        <w:numPr>
          <w:ilvl w:val="2"/>
          <w:numId w:val="74"/>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完成各项承包工作</w:t>
      </w:r>
    </w:p>
    <w:p w14:paraId="7E31CA8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0538041">
      <w:pPr>
        <w:keepNext w:val="0"/>
        <w:keepLines w:val="0"/>
        <w:widowControl w:val="0"/>
        <w:numPr>
          <w:ilvl w:val="0"/>
          <w:numId w:val="85"/>
        </w:numPr>
        <w:suppressLineNumbers w:val="0"/>
        <w:spacing w:before="0" w:beforeAutospacing="0" w:after="0" w:afterAutospacing="0" w:line="360" w:lineRule="auto"/>
        <w:ind w:left="1087" w:right="0" w:hanging="529" w:firstLineChars="0"/>
        <w:jc w:val="both"/>
        <w:rPr>
          <w:rFonts w:hint="eastAsia" w:ascii="宋体" w:hAnsi="宋体" w:eastAsia="宋体" w:cs="宋体"/>
          <w:spacing w:val="-14"/>
          <w:kern w:val="2"/>
          <w:sz w:val="21"/>
          <w:szCs w:val="21"/>
          <w:highlight w:val="none"/>
          <w:lang w:val="en-US" w:eastAsia="zh-CN" w:bidi="ar-SA"/>
        </w:rPr>
      </w:pPr>
      <w:r>
        <w:rPr>
          <w:rFonts w:hint="eastAsia" w:ascii="宋体" w:hAnsi="宋体" w:eastAsia="宋体" w:cs="宋体"/>
          <w:spacing w:val="-14"/>
          <w:kern w:val="2"/>
          <w:sz w:val="21"/>
          <w:szCs w:val="21"/>
          <w:highlight w:val="none"/>
          <w:lang w:val="en-US" w:eastAsia="zh-CN" w:bidi="ar"/>
        </w:rPr>
        <w:t>承包人应按合同约定以及监理人根据第 3.4 款作出的指示，实施、完成全部工程，</w:t>
      </w:r>
    </w:p>
    <w:p w14:paraId="32AA7D67">
      <w:pPr>
        <w:keepNext w:val="0"/>
        <w:keepLines w:val="0"/>
        <w:widowControl w:val="0"/>
        <w:suppressLineNumbers w:val="0"/>
        <w:spacing w:before="120" w:beforeAutospacing="0" w:after="100" w:afterAutospacing="1" w:line="360" w:lineRule="auto"/>
        <w:ind w:left="138" w:right="120"/>
        <w:jc w:val="both"/>
        <w:rPr>
          <w:rFonts w:hint="eastAsia" w:ascii="宋体" w:hAnsi="宋体" w:eastAsia="宋体" w:cs="宋体"/>
          <w:spacing w:val="-14"/>
          <w:kern w:val="2"/>
          <w:sz w:val="21"/>
          <w:szCs w:val="21"/>
          <w:highlight w:val="none"/>
          <w:lang w:val="en-US" w:eastAsia="zh-CN" w:bidi="ar-SA"/>
        </w:rPr>
      </w:pPr>
      <w:r>
        <w:rPr>
          <w:rFonts w:hint="eastAsia" w:ascii="宋体" w:hAnsi="宋体" w:eastAsia="宋体" w:cs="宋体"/>
          <w:spacing w:val="-14"/>
          <w:kern w:val="2"/>
          <w:sz w:val="21"/>
          <w:szCs w:val="21"/>
          <w:highlight w:val="none"/>
          <w:lang w:val="en-US" w:eastAsia="zh-CN" w:bidi="ar"/>
        </w:rPr>
        <w:t>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14:paraId="00059595">
      <w:pPr>
        <w:keepNext w:val="0"/>
        <w:keepLines w:val="0"/>
        <w:widowControl w:val="0"/>
        <w:numPr>
          <w:ilvl w:val="0"/>
          <w:numId w:val="85"/>
        </w:numPr>
        <w:suppressLineNumbers w:val="0"/>
        <w:spacing w:before="0" w:beforeAutospacing="0" w:after="0" w:afterAutospacing="0" w:line="360" w:lineRule="auto"/>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承包人还应当依法合规建立施工扬尘综合治理、建筑垃圾、土方和砂石清运与</w:t>
      </w:r>
    </w:p>
    <w:p w14:paraId="6973E9CA">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消</w:t>
      </w:r>
      <w:r>
        <w:rPr>
          <w:rFonts w:hint="eastAsia" w:ascii="宋体" w:hAnsi="宋体" w:eastAsia="宋体" w:cs="宋体"/>
          <w:spacing w:val="-8"/>
          <w:kern w:val="2"/>
          <w:sz w:val="21"/>
          <w:szCs w:val="21"/>
          <w:highlight w:val="none"/>
          <w:lang w:val="en-US" w:eastAsia="zh-CN" w:bidi="ar"/>
        </w:rPr>
        <w:t>纳、严禁使用高排放非道路移动机械和行业挥发性有机物治理</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如建筑外墙涂装、钢结构等</w:t>
      </w:r>
      <w:r>
        <w:rPr>
          <w:rFonts w:hint="eastAsia" w:ascii="宋体" w:hAnsi="宋体" w:eastAsia="宋体" w:cs="宋体"/>
          <w:spacing w:val="-5"/>
          <w:kern w:val="2"/>
          <w:sz w:val="21"/>
          <w:szCs w:val="21"/>
          <w:highlight w:val="none"/>
          <w:lang w:val="en-US" w:eastAsia="zh-CN" w:bidi="ar"/>
        </w:rPr>
        <w:t>鼓励使用水性漆替代油性漆</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等责任制，制定具体的管控机制和实施方案，严格落实。</w:t>
      </w:r>
    </w:p>
    <w:p w14:paraId="259BE390">
      <w:pPr>
        <w:keepNext w:val="0"/>
        <w:keepLines w:val="0"/>
        <w:widowControl w:val="0"/>
        <w:numPr>
          <w:ilvl w:val="2"/>
          <w:numId w:val="74"/>
        </w:numPr>
        <w:suppressLineNumbers w:val="0"/>
        <w:spacing w:before="0" w:beforeAutospacing="0" w:after="0" w:afterAutospacing="0" w:line="360" w:lineRule="auto"/>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对施工作业和施工方法的完备性负责</w:t>
      </w:r>
    </w:p>
    <w:p w14:paraId="0CBD078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9A82514">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承包人应按合同约定的工作内容和施工进度要求，编制施工组织设计和施工措施计划， 并对所有施工作业和施工方法的完备性和安全可靠性负责。</w:t>
      </w:r>
    </w:p>
    <w:p w14:paraId="4288E890">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保证工程施工和人员的安全</w:t>
      </w:r>
    </w:p>
    <w:p w14:paraId="3D6F570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E8C8248">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承包人应按照第 </w:t>
      </w:r>
      <w:r>
        <w:rPr>
          <w:rFonts w:hint="eastAsia" w:ascii="宋体" w:hAnsi="宋体" w:eastAsia="宋体" w:cs="宋体"/>
          <w:kern w:val="2"/>
          <w:sz w:val="21"/>
          <w:szCs w:val="21"/>
          <w:highlight w:val="none"/>
          <w:lang w:val="en-US" w:eastAsia="zh-CN" w:bidi="ar"/>
        </w:rPr>
        <w:t>9.2</w:t>
      </w:r>
      <w:r>
        <w:rPr>
          <w:rFonts w:hint="eastAsia" w:ascii="宋体" w:hAnsi="宋体" w:eastAsia="宋体" w:cs="宋体"/>
          <w:spacing w:val="-12"/>
          <w:kern w:val="2"/>
          <w:sz w:val="21"/>
          <w:szCs w:val="21"/>
          <w:highlight w:val="none"/>
          <w:lang w:val="en-US" w:eastAsia="zh-CN" w:bidi="ar"/>
        </w:rPr>
        <w:t xml:space="preserve"> 款约定采取施工安全措施，确保工程及其人员、材料、设备和设施</w:t>
      </w:r>
      <w:r>
        <w:rPr>
          <w:rFonts w:hint="eastAsia" w:ascii="宋体" w:hAnsi="宋体" w:eastAsia="宋体" w:cs="宋体"/>
          <w:spacing w:val="-6"/>
          <w:kern w:val="2"/>
          <w:sz w:val="21"/>
          <w:szCs w:val="21"/>
          <w:highlight w:val="none"/>
          <w:lang w:val="en-US" w:eastAsia="zh-CN" w:bidi="ar"/>
        </w:rPr>
        <w:t>的安全，防止因工程施工造成的人身伤害和财产损失。</w:t>
      </w:r>
    </w:p>
    <w:p w14:paraId="448F2DCC">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负责施工场地及其周边环境与生态的保护工作</w:t>
      </w:r>
    </w:p>
    <w:p w14:paraId="43278B22">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553D66E">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承包人应按照第 9.4 款约定负责施工场地及其周边环境与生态的保护工作。</w:t>
      </w:r>
    </w:p>
    <w:p w14:paraId="35D0F45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270FDB">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避免施工对公众与他人的利益造成损害</w:t>
      </w:r>
    </w:p>
    <w:p w14:paraId="4DF08B8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60FF29C">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承包人在进行合同约定的各项工作时，不得侵害发包人与他人使用公用道路、水源、市</w:t>
      </w:r>
      <w:r>
        <w:rPr>
          <w:rFonts w:hint="eastAsia" w:ascii="宋体" w:hAnsi="宋体" w:eastAsia="宋体" w:cs="宋体"/>
          <w:spacing w:val="-11"/>
          <w:kern w:val="2"/>
          <w:sz w:val="21"/>
          <w:szCs w:val="21"/>
          <w:highlight w:val="none"/>
          <w:lang w:val="en-US" w:eastAsia="zh-CN" w:bidi="ar"/>
        </w:rPr>
        <w:t>政管网等公共设施的权利，避免对邻近的公共设施产生干扰。承包人占用或使用他人的施工</w:t>
      </w:r>
      <w:r>
        <w:rPr>
          <w:rFonts w:hint="eastAsia" w:ascii="宋体" w:hAnsi="宋体" w:eastAsia="宋体" w:cs="宋体"/>
          <w:spacing w:val="-6"/>
          <w:kern w:val="2"/>
          <w:sz w:val="21"/>
          <w:szCs w:val="21"/>
          <w:highlight w:val="none"/>
          <w:lang w:val="en-US" w:eastAsia="zh-CN" w:bidi="ar"/>
        </w:rPr>
        <w:t>场地，影响他人作业或生活的，应承担相应责任。</w:t>
      </w:r>
    </w:p>
    <w:p w14:paraId="2B8EC35F">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为他人提供方便</w:t>
      </w:r>
    </w:p>
    <w:p w14:paraId="5D23C366">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0BCE641">
      <w:pPr>
        <w:keepNext w:val="0"/>
        <w:keepLines w:val="0"/>
        <w:widowControl w:val="0"/>
        <w:numPr>
          <w:ilvl w:val="0"/>
          <w:numId w:val="8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承包人应当对在施工场地或者附近实施与合同工程有关的其他工作的独立承包人</w:t>
      </w:r>
      <w:r>
        <w:rPr>
          <w:rFonts w:hint="eastAsia" w:ascii="宋体" w:hAnsi="宋体" w:eastAsia="宋体" w:cs="宋体"/>
          <w:spacing w:val="-11"/>
          <w:kern w:val="2"/>
          <w:sz w:val="21"/>
          <w:szCs w:val="21"/>
          <w:highlight w:val="none"/>
          <w:lang w:val="en-US" w:eastAsia="zh-CN" w:bidi="ar"/>
        </w:rPr>
        <w:t>履行管理、协调、配合、照管和服务义务，由此发生的费用被认为已经包括在承包人的签约</w:t>
      </w:r>
      <w:r>
        <w:rPr>
          <w:rFonts w:hint="eastAsia" w:ascii="宋体" w:hAnsi="宋体" w:eastAsia="宋体" w:cs="宋体"/>
          <w:spacing w:val="-9"/>
          <w:kern w:val="2"/>
          <w:sz w:val="21"/>
          <w:szCs w:val="21"/>
          <w:highlight w:val="none"/>
          <w:lang w:val="en-US" w:eastAsia="zh-CN" w:bidi="ar"/>
        </w:rPr>
        <w:t>合同价</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投标总报价</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中，具体工作内容和要求见合同专用条款部分。</w:t>
      </w:r>
    </w:p>
    <w:p w14:paraId="36A8C69F">
      <w:pPr>
        <w:keepNext w:val="0"/>
        <w:keepLines w:val="0"/>
        <w:widowControl w:val="0"/>
        <w:numPr>
          <w:ilvl w:val="0"/>
          <w:numId w:val="8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承包人还应按照监理人指示为独立承包人以外的他人在施工场地或者附近实施与合同工程有关的其他工作提供可能的条件，可能发生的费用由监理人按合同条款通用部分第</w:t>
      </w:r>
      <w:r>
        <w:rPr>
          <w:rFonts w:hint="eastAsia" w:ascii="宋体" w:hAnsi="宋体" w:eastAsia="宋体" w:cs="宋体"/>
          <w:kern w:val="2"/>
          <w:sz w:val="21"/>
          <w:szCs w:val="21"/>
          <w:highlight w:val="none"/>
          <w:lang w:val="en-US" w:eastAsia="zh-CN" w:bidi="ar"/>
        </w:rPr>
        <w:t>3.5 款商定或者确定。</w:t>
      </w:r>
    </w:p>
    <w:p w14:paraId="46512C78">
      <w:pPr>
        <w:keepNext w:val="0"/>
        <w:keepLines w:val="0"/>
        <w:widowControl w:val="0"/>
        <w:numPr>
          <w:ilvl w:val="2"/>
          <w:numId w:val="7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工程的维护和照管</w:t>
      </w:r>
    </w:p>
    <w:p w14:paraId="661A4F4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A250DD4">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工程接收证书颁发前，承包人应负责照管和维护工程。工程接收证书颁发时尚有部分未</w:t>
      </w:r>
      <w:r>
        <w:rPr>
          <w:rFonts w:hint="eastAsia" w:ascii="宋体" w:hAnsi="宋体" w:eastAsia="宋体" w:cs="宋体"/>
          <w:spacing w:val="-12"/>
          <w:kern w:val="2"/>
          <w:sz w:val="21"/>
          <w:szCs w:val="21"/>
          <w:highlight w:val="none"/>
          <w:lang w:val="en-US" w:eastAsia="zh-CN" w:bidi="ar"/>
        </w:rPr>
        <w:t>竣工工程的，承包人还应负责该未竣工工程的照管和维护工作，直至竣工后移交给发包人为止。</w:t>
      </w:r>
    </w:p>
    <w:p w14:paraId="7355B0A8">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承包人的设计工作</w:t>
      </w:r>
    </w:p>
    <w:p w14:paraId="436F206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ECD1FF1">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根据发包人委托，在其设计资质等级和业务允许的范围内，完成约定的施工图设计或与</w:t>
      </w:r>
      <w:r>
        <w:rPr>
          <w:rFonts w:hint="eastAsia" w:ascii="宋体" w:hAnsi="宋体" w:eastAsia="宋体" w:cs="宋体"/>
          <w:spacing w:val="-11"/>
          <w:kern w:val="2"/>
          <w:sz w:val="21"/>
          <w:szCs w:val="21"/>
          <w:highlight w:val="none"/>
          <w:lang w:val="en-US" w:eastAsia="zh-CN" w:bidi="ar"/>
        </w:rPr>
        <w:t>工程配套的设计工作，经监理人确认后使用，发包人承担由此发生的费用和合理利润。由承</w:t>
      </w:r>
      <w:r>
        <w:rPr>
          <w:rFonts w:hint="eastAsia" w:ascii="宋体" w:hAnsi="宋体" w:eastAsia="宋体" w:cs="宋体"/>
          <w:spacing w:val="-8"/>
          <w:kern w:val="2"/>
          <w:sz w:val="21"/>
          <w:szCs w:val="21"/>
          <w:highlight w:val="none"/>
          <w:lang w:val="en-US" w:eastAsia="zh-CN" w:bidi="ar"/>
        </w:rPr>
        <w:t xml:space="preserve">包人负责完成的设计文件属于合同条款第 </w:t>
      </w:r>
      <w:r>
        <w:rPr>
          <w:rFonts w:hint="eastAsia" w:ascii="宋体" w:hAnsi="宋体" w:eastAsia="宋体" w:cs="宋体"/>
          <w:kern w:val="2"/>
          <w:sz w:val="21"/>
          <w:szCs w:val="21"/>
          <w:highlight w:val="none"/>
          <w:lang w:val="en-US" w:eastAsia="zh-CN" w:bidi="ar"/>
        </w:rPr>
        <w:t>1.6.2</w:t>
      </w:r>
      <w:r>
        <w:rPr>
          <w:rFonts w:hint="eastAsia" w:ascii="宋体" w:hAnsi="宋体" w:eastAsia="宋体" w:cs="宋体"/>
          <w:spacing w:val="-14"/>
          <w:kern w:val="2"/>
          <w:sz w:val="21"/>
          <w:szCs w:val="21"/>
          <w:highlight w:val="none"/>
          <w:lang w:val="en-US" w:eastAsia="zh-CN" w:bidi="ar"/>
        </w:rPr>
        <w:t xml:space="preserve"> 项约定的承包人提供的文件，承包人应按照</w:t>
      </w:r>
      <w:r>
        <w:rPr>
          <w:rFonts w:hint="eastAsia" w:ascii="宋体" w:hAnsi="宋体" w:eastAsia="宋体" w:cs="宋体"/>
          <w:spacing w:val="-6"/>
          <w:kern w:val="2"/>
          <w:sz w:val="21"/>
          <w:szCs w:val="21"/>
          <w:highlight w:val="none"/>
          <w:lang w:val="en-US" w:eastAsia="zh-CN" w:bidi="ar"/>
        </w:rPr>
        <w:t xml:space="preserve">合同专用条款部分第 </w:t>
      </w:r>
      <w:r>
        <w:rPr>
          <w:rFonts w:hint="eastAsia" w:ascii="宋体" w:hAnsi="宋体" w:eastAsia="宋体" w:cs="宋体"/>
          <w:kern w:val="2"/>
          <w:sz w:val="21"/>
          <w:szCs w:val="21"/>
          <w:highlight w:val="none"/>
          <w:lang w:val="en-US" w:eastAsia="zh-CN" w:bidi="ar"/>
        </w:rPr>
        <w:t>1.6.2</w:t>
      </w:r>
      <w:r>
        <w:rPr>
          <w:rFonts w:hint="eastAsia" w:ascii="宋体" w:hAnsi="宋体" w:eastAsia="宋体" w:cs="宋体"/>
          <w:spacing w:val="-14"/>
          <w:kern w:val="2"/>
          <w:sz w:val="21"/>
          <w:szCs w:val="21"/>
          <w:highlight w:val="none"/>
          <w:lang w:val="en-US" w:eastAsia="zh-CN" w:bidi="ar"/>
        </w:rPr>
        <w:t xml:space="preserve"> 项约定的期限和数量提交，由此发生的费用被认为已经包括在承</w:t>
      </w:r>
      <w:r>
        <w:rPr>
          <w:rFonts w:hint="eastAsia" w:ascii="宋体" w:hAnsi="宋体" w:eastAsia="宋体" w:cs="宋体"/>
          <w:spacing w:val="-7"/>
          <w:kern w:val="2"/>
          <w:sz w:val="21"/>
          <w:szCs w:val="21"/>
          <w:highlight w:val="none"/>
          <w:lang w:val="en-US" w:eastAsia="zh-CN" w:bidi="ar"/>
        </w:rPr>
        <w:t>包人的签约合同价</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投标总报价</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中。承包人承担的施工图设计或与工程配套的设计工作内容</w:t>
      </w:r>
      <w:r>
        <w:rPr>
          <w:rFonts w:hint="eastAsia" w:ascii="宋体" w:hAnsi="宋体" w:eastAsia="宋体" w:cs="宋体"/>
          <w:spacing w:val="-4"/>
          <w:kern w:val="2"/>
          <w:sz w:val="21"/>
          <w:szCs w:val="21"/>
          <w:highlight w:val="none"/>
          <w:lang w:val="en-US" w:eastAsia="zh-CN" w:bidi="ar"/>
        </w:rPr>
        <w:t>见合同专用条款部分。</w:t>
      </w:r>
    </w:p>
    <w:p w14:paraId="23058403">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农民工工资保证金</w:t>
      </w:r>
    </w:p>
    <w:p w14:paraId="72FD5D2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E686A0">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承包人应在银行设立工资保证金专用账户，专项用于发生欠薪时支付农民工工资的应急</w:t>
      </w:r>
      <w:r>
        <w:rPr>
          <w:rFonts w:hint="eastAsia" w:ascii="宋体" w:hAnsi="宋体" w:eastAsia="宋体" w:cs="宋体"/>
          <w:spacing w:val="-5"/>
          <w:kern w:val="2"/>
          <w:sz w:val="21"/>
          <w:szCs w:val="21"/>
          <w:highlight w:val="none"/>
          <w:lang w:val="en-US" w:eastAsia="zh-CN" w:bidi="ar"/>
        </w:rPr>
        <w:t>保障。账户内资金启用应当经建设主管部门和劳动保障行政部门批准。</w:t>
      </w:r>
    </w:p>
    <w:p w14:paraId="7E2F9599">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其他义务</w:t>
      </w:r>
    </w:p>
    <w:p w14:paraId="0A9392F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31A9E0">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承包人应履行的其他义务见合同专用条款部分。</w:t>
      </w:r>
    </w:p>
    <w:p w14:paraId="78F30087">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291B1A">
      <w:pPr>
        <w:keepNext w:val="0"/>
        <w:keepLines w:val="0"/>
        <w:widowControl w:val="0"/>
        <w:numPr>
          <w:ilvl w:val="1"/>
          <w:numId w:val="87"/>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履约担保</w:t>
      </w:r>
    </w:p>
    <w:p w14:paraId="47817C2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D7B7F4">
      <w:pPr>
        <w:keepNext w:val="0"/>
        <w:keepLines w:val="0"/>
        <w:widowControl w:val="0"/>
        <w:numPr>
          <w:ilvl w:val="2"/>
          <w:numId w:val="8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履约担保的格式和金额</w:t>
      </w:r>
    </w:p>
    <w:p w14:paraId="4DFE079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71C639">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合同约定承包人提交履约担保的，承包人应在签订合同前，按照发包人约定的格式或者</w:t>
      </w:r>
      <w:r>
        <w:rPr>
          <w:rFonts w:hint="eastAsia" w:ascii="宋体" w:hAnsi="宋体" w:eastAsia="宋体" w:cs="宋体"/>
          <w:spacing w:val="-9"/>
          <w:kern w:val="2"/>
          <w:sz w:val="21"/>
          <w:szCs w:val="21"/>
          <w:highlight w:val="none"/>
          <w:lang w:val="en-US" w:eastAsia="zh-CN" w:bidi="ar"/>
        </w:rPr>
        <w:t>其他经过发包人认可的格式向发包人递交一份履约担保。经过发包人事先书面认可的其他格</w:t>
      </w:r>
      <w:r>
        <w:rPr>
          <w:rFonts w:hint="eastAsia" w:ascii="宋体" w:hAnsi="宋体" w:eastAsia="宋体" w:cs="宋体"/>
          <w:spacing w:val="-5"/>
          <w:kern w:val="2"/>
          <w:sz w:val="21"/>
          <w:szCs w:val="21"/>
          <w:highlight w:val="none"/>
          <w:lang w:val="en-US" w:eastAsia="zh-CN" w:bidi="ar"/>
        </w:rPr>
        <w:t>式的履约担保，其担保条款的实质性内容应当与发包人合同文件约定的格式内容保持一致。</w:t>
      </w:r>
      <w:r>
        <w:rPr>
          <w:rFonts w:hint="eastAsia" w:ascii="宋体" w:hAnsi="宋体" w:eastAsia="宋体" w:cs="宋体"/>
          <w:spacing w:val="-4"/>
          <w:kern w:val="2"/>
          <w:sz w:val="21"/>
          <w:szCs w:val="21"/>
          <w:highlight w:val="none"/>
          <w:lang w:val="en-US" w:eastAsia="zh-CN" w:bidi="ar"/>
        </w:rPr>
        <w:t>承包人是否提交履约担保及需要提交履约担保的金额</w:t>
      </w:r>
      <w:r>
        <w:rPr>
          <w:rFonts w:hint="eastAsia" w:ascii="宋体" w:hAnsi="宋体" w:eastAsia="宋体" w:cs="宋体"/>
          <w:spacing w:val="-12"/>
          <w:kern w:val="2"/>
          <w:sz w:val="21"/>
          <w:szCs w:val="21"/>
          <w:highlight w:val="none"/>
          <w:lang w:val="en-US" w:eastAsia="zh-CN" w:bidi="ar"/>
        </w:rPr>
        <w:t>见合同专用条款部分。</w:t>
      </w:r>
      <w:r>
        <w:rPr>
          <w:rFonts w:hint="eastAsia" w:ascii="宋体" w:hAnsi="宋体" w:eastAsia="宋体" w:cs="宋体"/>
          <w:spacing w:val="-3"/>
          <w:kern w:val="2"/>
          <w:sz w:val="21"/>
          <w:szCs w:val="21"/>
          <w:highlight w:val="none"/>
          <w:lang w:val="en-US" w:eastAsia="zh-CN" w:bidi="ar"/>
        </w:rPr>
        <w:t>承包人履约担保格式见合同专用条款部分附件五。</w:t>
      </w:r>
    </w:p>
    <w:p w14:paraId="40473D3E">
      <w:pPr>
        <w:keepNext w:val="0"/>
        <w:keepLines w:val="0"/>
        <w:widowControl w:val="0"/>
        <w:numPr>
          <w:ilvl w:val="2"/>
          <w:numId w:val="87"/>
        </w:numPr>
        <w:suppressLineNumbers w:val="0"/>
        <w:spacing w:before="0" w:beforeAutospacing="0" w:after="0" w:afterAutospacing="0" w:line="268"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履约担保的有效期</w:t>
      </w:r>
    </w:p>
    <w:p w14:paraId="6F2B5FA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FA0730">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履约担保的有效期应当自本合同生效之日起至发包人签认并由监理人向承包人出具工</w:t>
      </w:r>
      <w:r>
        <w:rPr>
          <w:rFonts w:hint="eastAsia" w:ascii="宋体" w:hAnsi="宋体" w:eastAsia="宋体" w:cs="宋体"/>
          <w:spacing w:val="-10"/>
          <w:kern w:val="2"/>
          <w:sz w:val="21"/>
          <w:szCs w:val="21"/>
          <w:highlight w:val="none"/>
          <w:lang w:val="en-US" w:eastAsia="zh-CN" w:bidi="ar"/>
        </w:rPr>
        <w:t>程接收证书之日止。如果承包人无法获得一份不带具体截止日期的担保，履约担保中就应当</w:t>
      </w:r>
      <w:r>
        <w:rPr>
          <w:rFonts w:hint="eastAsia" w:ascii="宋体" w:hAnsi="宋体" w:eastAsia="宋体" w:cs="宋体"/>
          <w:spacing w:val="-12"/>
          <w:kern w:val="2"/>
          <w:sz w:val="21"/>
          <w:szCs w:val="21"/>
          <w:highlight w:val="none"/>
          <w:lang w:val="en-US" w:eastAsia="zh-CN" w:bidi="ar"/>
        </w:rPr>
        <w:t>约定有“变更工程竣工日期的，保证期间按照变更后的竣工日期做相应调整”或类似约定的条款。</w:t>
      </w:r>
    </w:p>
    <w:p w14:paraId="5603F1FE">
      <w:pPr>
        <w:keepNext w:val="0"/>
        <w:keepLines w:val="0"/>
        <w:widowControl w:val="0"/>
        <w:numPr>
          <w:ilvl w:val="2"/>
          <w:numId w:val="8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履约担保的退还</w:t>
      </w:r>
    </w:p>
    <w:p w14:paraId="5C2C784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FD4D27A">
      <w:pPr>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履约担保应在监理人向承包人颁发</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出具</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 xml:space="preserve">工程接收证书之日后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天内退还给承包人。</w:t>
      </w:r>
      <w:r>
        <w:rPr>
          <w:rFonts w:hint="eastAsia" w:ascii="宋体" w:hAnsi="宋体" w:eastAsia="宋体" w:cs="宋体"/>
          <w:spacing w:val="-5"/>
          <w:kern w:val="2"/>
          <w:sz w:val="21"/>
          <w:szCs w:val="21"/>
          <w:highlight w:val="none"/>
          <w:lang w:val="en-US" w:eastAsia="zh-CN" w:bidi="ar"/>
        </w:rPr>
        <w:t>发包人不承担承包人与履约担保有关的任何利息或其他类似的费用或者收益。</w:t>
      </w:r>
    </w:p>
    <w:p w14:paraId="159F64D8">
      <w:pPr>
        <w:keepNext w:val="0"/>
        <w:keepLines w:val="0"/>
        <w:widowControl w:val="0"/>
        <w:numPr>
          <w:ilvl w:val="2"/>
          <w:numId w:val="8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通知义务</w:t>
      </w:r>
    </w:p>
    <w:p w14:paraId="1AE7B13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19C6388">
      <w:pPr>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p w14:paraId="4A7365C5">
      <w:pPr>
        <w:keepNext w:val="0"/>
        <w:keepLines w:val="0"/>
        <w:widowControl w:val="0"/>
        <w:numPr>
          <w:ilvl w:val="1"/>
          <w:numId w:val="87"/>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分包</w:t>
      </w:r>
    </w:p>
    <w:p w14:paraId="36E8193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1F8AAE4">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承包人不得将其承包的全部工程转包给第三人，或将其承包的全部工程肢解后</w:t>
      </w:r>
      <w:r>
        <w:rPr>
          <w:rFonts w:hint="eastAsia" w:ascii="宋体" w:hAnsi="宋体" w:eastAsia="宋体" w:cs="宋体"/>
          <w:spacing w:val="-3"/>
          <w:kern w:val="2"/>
          <w:sz w:val="21"/>
          <w:szCs w:val="21"/>
          <w:highlight w:val="none"/>
          <w:lang w:val="en-US" w:eastAsia="zh-CN" w:bidi="ar"/>
        </w:rPr>
        <w:t>以分包的名义转包给第三人。</w:t>
      </w:r>
    </w:p>
    <w:p w14:paraId="1E323320">
      <w:pPr>
        <w:keepNext w:val="0"/>
        <w:keepLines w:val="0"/>
        <w:widowControl w:val="0"/>
        <w:numPr>
          <w:ilvl w:val="2"/>
          <w:numId w:val="8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承包人不得将工程主体、关键性工作分包给第三人。</w:t>
      </w:r>
    </w:p>
    <w:p w14:paraId="2D02745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5B1FE3D">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未经发包人同意，承包人不得将其自行施工范围工程的其他部分或工作分包给</w:t>
      </w:r>
      <w:r>
        <w:rPr>
          <w:rFonts w:hint="eastAsia" w:ascii="宋体" w:hAnsi="宋体" w:eastAsia="宋体" w:cs="宋体"/>
          <w:spacing w:val="-3"/>
          <w:kern w:val="2"/>
          <w:sz w:val="21"/>
          <w:szCs w:val="21"/>
          <w:highlight w:val="none"/>
          <w:lang w:val="en-US" w:eastAsia="zh-CN" w:bidi="ar"/>
        </w:rPr>
        <w:t>第三人。发包人同意承包人分包的非主体、非关键性工作包括：</w:t>
      </w:r>
    </w:p>
    <w:p w14:paraId="533E1E4C">
      <w:pPr>
        <w:keepNext w:val="0"/>
        <w:keepLines w:val="0"/>
        <w:widowControl w:val="0"/>
        <w:numPr>
          <w:ilvl w:val="0"/>
          <w:numId w:val="88"/>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投标函附录约定的分包工程；</w:t>
      </w:r>
    </w:p>
    <w:p w14:paraId="0D5C1FD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E2392D">
      <w:pPr>
        <w:keepNext w:val="0"/>
        <w:keepLines w:val="0"/>
        <w:widowControl w:val="0"/>
        <w:numPr>
          <w:ilvl w:val="0"/>
          <w:numId w:val="88"/>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除投标函附录中约定的分包内容外，经过发包人和监理人同意的其他非主体、非 </w:t>
      </w:r>
      <w:r>
        <w:rPr>
          <w:rFonts w:hint="eastAsia" w:ascii="宋体" w:hAnsi="宋体" w:eastAsia="宋体" w:cs="宋体"/>
          <w:spacing w:val="-10"/>
          <w:kern w:val="2"/>
          <w:sz w:val="21"/>
          <w:szCs w:val="21"/>
          <w:highlight w:val="none"/>
          <w:lang w:val="en-US" w:eastAsia="zh-CN" w:bidi="ar"/>
        </w:rPr>
        <w:t>关键性工作，但分包人应当经过发包人和监理人审批。发包人和监理人有权拒绝承包人的分</w:t>
      </w:r>
      <w:r>
        <w:rPr>
          <w:rFonts w:hint="eastAsia" w:ascii="宋体" w:hAnsi="宋体" w:eastAsia="宋体" w:cs="宋体"/>
          <w:spacing w:val="-7"/>
          <w:kern w:val="2"/>
          <w:sz w:val="21"/>
          <w:szCs w:val="21"/>
          <w:highlight w:val="none"/>
          <w:lang w:val="en-US" w:eastAsia="zh-CN" w:bidi="ar"/>
        </w:rPr>
        <w:t>包请求和承包人选择的分包人。</w:t>
      </w:r>
    </w:p>
    <w:p w14:paraId="6E25C12A">
      <w:pPr>
        <w:keepNext w:val="0"/>
        <w:keepLines w:val="0"/>
        <w:widowControl w:val="0"/>
        <w:numPr>
          <w:ilvl w:val="2"/>
          <w:numId w:val="8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发包人在工程量清单中给定暂估价的专业工程，包括从暂列金额开支的专业工</w:t>
      </w:r>
      <w:r>
        <w:rPr>
          <w:rFonts w:hint="eastAsia" w:ascii="宋体" w:hAnsi="宋体" w:eastAsia="宋体" w:cs="宋体"/>
          <w:spacing w:val="-12"/>
          <w:kern w:val="2"/>
          <w:sz w:val="21"/>
          <w:szCs w:val="21"/>
          <w:highlight w:val="none"/>
          <w:lang w:val="en-US" w:eastAsia="zh-CN" w:bidi="ar"/>
        </w:rPr>
        <w:t>程，达到依法应当招标的规模标准的，以及虽未达到规定的规模标准但合同中约定采用招标</w:t>
      </w:r>
      <w:r>
        <w:rPr>
          <w:rFonts w:hint="eastAsia" w:ascii="宋体" w:hAnsi="宋体" w:eastAsia="宋体" w:cs="宋体"/>
          <w:spacing w:val="-8"/>
          <w:kern w:val="2"/>
          <w:sz w:val="21"/>
          <w:szCs w:val="21"/>
          <w:highlight w:val="none"/>
          <w:lang w:val="en-US" w:eastAsia="zh-CN" w:bidi="ar"/>
        </w:rPr>
        <w:t xml:space="preserve">方式实施的，应当按第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7"/>
          <w:kern w:val="2"/>
          <w:sz w:val="21"/>
          <w:szCs w:val="21"/>
          <w:highlight w:val="none"/>
          <w:lang w:val="en-US" w:eastAsia="zh-CN" w:bidi="ar"/>
        </w:rPr>
        <w:t xml:space="preserve"> 项的约定，由发包人和承包人以招标方式确定专业分包人。</w:t>
      </w:r>
      <w:r>
        <w:rPr>
          <w:rFonts w:hint="eastAsia" w:ascii="宋体" w:hAnsi="宋体" w:eastAsia="宋体" w:cs="宋体"/>
          <w:spacing w:val="-12"/>
          <w:kern w:val="2"/>
          <w:sz w:val="21"/>
          <w:szCs w:val="21"/>
          <w:highlight w:val="none"/>
          <w:lang w:val="en-US" w:eastAsia="zh-CN" w:bidi="ar"/>
        </w:rPr>
        <w:t>除项目审批部门有特别核准外，暂估价的专业工程的招标应当采用与施工总承包同样的招标方式。</w:t>
      </w:r>
    </w:p>
    <w:p w14:paraId="4F1F80CC">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在相关分包合同签订并报送有关建设行政主管部门备案后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天内，承包人应当</w:t>
      </w:r>
      <w:r>
        <w:rPr>
          <w:rFonts w:hint="eastAsia" w:ascii="宋体" w:hAnsi="宋体" w:eastAsia="宋体" w:cs="宋体"/>
          <w:spacing w:val="-4"/>
          <w:kern w:val="2"/>
          <w:sz w:val="21"/>
          <w:szCs w:val="21"/>
          <w:highlight w:val="none"/>
          <w:lang w:val="en-US" w:eastAsia="zh-CN" w:bidi="ar"/>
        </w:rPr>
        <w:t>将一份副本提交给监理人，承包人应保障分包工作不得再次分包。</w:t>
      </w:r>
    </w:p>
    <w:p w14:paraId="0EA758A4">
      <w:pPr>
        <w:keepNext w:val="0"/>
        <w:keepLines w:val="0"/>
        <w:widowControl w:val="0"/>
        <w:numPr>
          <w:ilvl w:val="2"/>
          <w:numId w:val="87"/>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分包工程价款由承包人与分包人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 xml:space="preserve">结算。未经承包人同意， </w:t>
      </w:r>
      <w:r>
        <w:rPr>
          <w:rFonts w:hint="eastAsia" w:ascii="宋体" w:hAnsi="宋体" w:eastAsia="宋体" w:cs="宋体"/>
          <w:spacing w:val="-10"/>
          <w:kern w:val="2"/>
          <w:sz w:val="21"/>
          <w:szCs w:val="21"/>
          <w:highlight w:val="none"/>
          <w:lang w:val="en-US" w:eastAsia="zh-CN" w:bidi="ar"/>
        </w:rPr>
        <w:t>发包人不得以任何形式向分包人</w:t>
      </w:r>
      <w:r>
        <w:rPr>
          <w:rFonts w:hint="eastAsia" w:ascii="宋体" w:hAnsi="宋体" w:eastAsia="宋体" w:cs="宋体"/>
          <w:spacing w:val="-3"/>
          <w:kern w:val="2"/>
          <w:sz w:val="21"/>
          <w:szCs w:val="21"/>
          <w:highlight w:val="none"/>
          <w:lang w:val="en-US" w:eastAsia="zh-CN" w:bidi="ar"/>
        </w:rPr>
        <w:t>（包括专业分包人</w:t>
      </w:r>
      <w:r>
        <w:rPr>
          <w:rFonts w:hint="eastAsia" w:ascii="宋体" w:hAnsi="宋体" w:eastAsia="宋体" w:cs="宋体"/>
          <w:spacing w:val="-9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支付相关分包合同项下的任何工程款项。</w:t>
      </w:r>
      <w:r>
        <w:rPr>
          <w:rFonts w:hint="eastAsia" w:ascii="宋体" w:hAnsi="宋体" w:eastAsia="宋体" w:cs="宋体"/>
          <w:spacing w:val="-6"/>
          <w:kern w:val="2"/>
          <w:sz w:val="21"/>
          <w:szCs w:val="21"/>
          <w:highlight w:val="none"/>
          <w:lang w:val="en-US" w:eastAsia="zh-CN" w:bidi="ar"/>
        </w:rPr>
        <w:t>因发包人未经承包人同意直接向分包人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支付相关分包合同项下的任何工程款项而影响承包人工作的，所造成的承包人费用增加和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延误的工期由发包人承担。</w:t>
      </w:r>
    </w:p>
    <w:p w14:paraId="62F859FA">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未经发包人和监理人审批同意的分包工程和分包人，发包人有权拒绝验收分包</w:t>
      </w:r>
      <w:r>
        <w:rPr>
          <w:rFonts w:hint="eastAsia" w:ascii="宋体" w:hAnsi="宋体" w:eastAsia="宋体" w:cs="宋体"/>
          <w:spacing w:val="-3"/>
          <w:kern w:val="2"/>
          <w:sz w:val="21"/>
          <w:szCs w:val="21"/>
          <w:highlight w:val="none"/>
          <w:lang w:val="en-US" w:eastAsia="zh-CN" w:bidi="ar"/>
        </w:rPr>
        <w:t>工程和支付相应款项，由此引起的承包人费用增加和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延误的工期由承包人承担。</w:t>
      </w:r>
    </w:p>
    <w:p w14:paraId="756228F0">
      <w:pPr>
        <w:keepNext w:val="0"/>
        <w:keepLines w:val="0"/>
        <w:widowControl w:val="0"/>
        <w:numPr>
          <w:ilvl w:val="2"/>
          <w:numId w:val="8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分包人的资格能力应与其分包工程的标准和规模相适应。</w:t>
      </w:r>
    </w:p>
    <w:p w14:paraId="2F109C5C">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8AA0AF9">
      <w:pPr>
        <w:keepNext w:val="0"/>
        <w:keepLines w:val="0"/>
        <w:widowControl w:val="0"/>
        <w:numPr>
          <w:ilvl w:val="2"/>
          <w:numId w:val="87"/>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发包人同意的分包工程，承包人应向发包人和监理人提供合同副本。</w:t>
      </w:r>
    </w:p>
    <w:p w14:paraId="5AFF458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12DDD55">
      <w:pPr>
        <w:keepNext w:val="0"/>
        <w:keepLines w:val="0"/>
        <w:widowControl w:val="0"/>
        <w:numPr>
          <w:ilvl w:val="2"/>
          <w:numId w:val="8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承包人应与分包人就分包工程向发包人承担连带责任。</w:t>
      </w:r>
    </w:p>
    <w:p w14:paraId="4630321E">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18EF2C4">
      <w:pPr>
        <w:keepNext w:val="0"/>
        <w:keepLines w:val="0"/>
        <w:widowControl w:val="0"/>
        <w:numPr>
          <w:ilvl w:val="1"/>
          <w:numId w:val="87"/>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联合体</w:t>
      </w:r>
    </w:p>
    <w:p w14:paraId="164A923F">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0010A7">
      <w:pPr>
        <w:keepNext w:val="0"/>
        <w:keepLines w:val="0"/>
        <w:widowControl w:val="0"/>
        <w:numPr>
          <w:ilvl w:val="2"/>
          <w:numId w:val="87"/>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联合体各方应共同与发包人签订合同协议书。联合体各方应为履行合同承担连带责任。</w:t>
      </w:r>
    </w:p>
    <w:p w14:paraId="17845433">
      <w:pPr>
        <w:keepNext w:val="0"/>
        <w:keepLines w:val="0"/>
        <w:widowControl w:val="0"/>
        <w:numPr>
          <w:ilvl w:val="2"/>
          <w:numId w:val="87"/>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联合体协议经发包人确认后作为合同附件。在履行合同过程中，未经发包人同</w:t>
      </w:r>
      <w:r>
        <w:rPr>
          <w:rFonts w:hint="eastAsia" w:ascii="宋体" w:hAnsi="宋体" w:eastAsia="宋体" w:cs="宋体"/>
          <w:spacing w:val="-3"/>
          <w:kern w:val="2"/>
          <w:sz w:val="21"/>
          <w:szCs w:val="21"/>
          <w:highlight w:val="none"/>
          <w:lang w:val="en-US" w:eastAsia="zh-CN" w:bidi="ar"/>
        </w:rPr>
        <w:t>意，不得修改联合体协议。</w:t>
      </w:r>
    </w:p>
    <w:p w14:paraId="48E53383">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联合体牵头人负责与发包人和监理人联系，并接受指示，负责组织联合体各成</w:t>
      </w:r>
      <w:r>
        <w:rPr>
          <w:rFonts w:hint="eastAsia" w:ascii="宋体" w:hAnsi="宋体" w:eastAsia="宋体" w:cs="宋体"/>
          <w:spacing w:val="-3"/>
          <w:kern w:val="2"/>
          <w:sz w:val="21"/>
          <w:szCs w:val="21"/>
          <w:highlight w:val="none"/>
          <w:lang w:val="en-US" w:eastAsia="zh-CN" w:bidi="ar"/>
        </w:rPr>
        <w:t>员全面履行合同。</w:t>
      </w:r>
    </w:p>
    <w:p w14:paraId="5A144280">
      <w:pPr>
        <w:keepNext w:val="0"/>
        <w:keepLines w:val="0"/>
        <w:widowControl w:val="0"/>
        <w:numPr>
          <w:ilvl w:val="1"/>
          <w:numId w:val="8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承包人项目经理</w:t>
      </w:r>
    </w:p>
    <w:p w14:paraId="1279DF5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BC40651">
      <w:pPr>
        <w:keepNext w:val="0"/>
        <w:keepLines w:val="0"/>
        <w:widowControl w:val="0"/>
        <w:numPr>
          <w:ilvl w:val="2"/>
          <w:numId w:val="8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承包人项目经理必须与承包人投标时所承诺的人员一致，并在根据第 </w:t>
      </w:r>
      <w:r>
        <w:rPr>
          <w:rFonts w:hint="eastAsia" w:ascii="宋体" w:hAnsi="宋体" w:eastAsia="宋体" w:cs="宋体"/>
          <w:kern w:val="2"/>
          <w:sz w:val="21"/>
          <w:szCs w:val="21"/>
          <w:highlight w:val="none"/>
          <w:lang w:val="en-US" w:eastAsia="zh-CN" w:bidi="ar"/>
        </w:rPr>
        <w:t xml:space="preserve">11.1.1 </w:t>
      </w:r>
      <w:r>
        <w:rPr>
          <w:rFonts w:hint="eastAsia" w:ascii="宋体" w:hAnsi="宋体" w:eastAsia="宋体" w:cs="宋体"/>
          <w:spacing w:val="-6"/>
          <w:kern w:val="2"/>
          <w:sz w:val="21"/>
          <w:szCs w:val="21"/>
          <w:highlight w:val="none"/>
          <w:lang w:val="en-US" w:eastAsia="zh-CN" w:bidi="ar"/>
        </w:rPr>
        <w:t>项确定的开工日期前到任。在监理人向承包人颁发</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出具</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工程接收证书前，项目经理不得</w:t>
      </w:r>
      <w:r>
        <w:rPr>
          <w:rFonts w:hint="eastAsia" w:ascii="宋体" w:hAnsi="宋体" w:eastAsia="宋体" w:cs="宋体"/>
          <w:spacing w:val="-8"/>
          <w:kern w:val="2"/>
          <w:sz w:val="21"/>
          <w:szCs w:val="21"/>
          <w:highlight w:val="none"/>
          <w:lang w:val="en-US" w:eastAsia="zh-CN" w:bidi="ar"/>
        </w:rPr>
        <w:t>同时兼任其他任何项目的项目经理。未经发包人书面许可，承包人不得更换项目经理。承包</w:t>
      </w:r>
      <w:r>
        <w:rPr>
          <w:rFonts w:hint="eastAsia" w:ascii="宋体" w:hAnsi="宋体" w:eastAsia="宋体" w:cs="宋体"/>
          <w:spacing w:val="-12"/>
          <w:kern w:val="2"/>
          <w:sz w:val="21"/>
          <w:szCs w:val="21"/>
          <w:highlight w:val="none"/>
          <w:lang w:val="en-US" w:eastAsia="zh-CN" w:bidi="ar"/>
        </w:rPr>
        <w:t>人项目经理的姓名、职称、身份证号、执业资格证书号、注册证书号、执业印章号、安全生</w:t>
      </w:r>
      <w:r>
        <w:rPr>
          <w:rFonts w:hint="eastAsia" w:ascii="宋体" w:hAnsi="宋体" w:eastAsia="宋体" w:cs="宋体"/>
          <w:spacing w:val="-10"/>
          <w:kern w:val="2"/>
          <w:sz w:val="21"/>
          <w:szCs w:val="21"/>
          <w:highlight w:val="none"/>
          <w:lang w:val="en-US" w:eastAsia="zh-CN" w:bidi="ar"/>
        </w:rPr>
        <w:t>产考核合格证书号等细节资料应当在合同协议书中载明。承包人更换项目经理应事先征得发</w:t>
      </w:r>
      <w:r>
        <w:rPr>
          <w:rFonts w:hint="eastAsia" w:ascii="宋体" w:hAnsi="宋体" w:eastAsia="宋体" w:cs="宋体"/>
          <w:spacing w:val="-7"/>
          <w:kern w:val="2"/>
          <w:sz w:val="21"/>
          <w:szCs w:val="21"/>
          <w:highlight w:val="none"/>
          <w:lang w:val="en-US" w:eastAsia="zh-CN" w:bidi="ar"/>
        </w:rPr>
        <w:t xml:space="preserve">包人同意，并应在更换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天前通知发包人和监理人。承包人项目经理短期离开施工场地， </w:t>
      </w:r>
      <w:r>
        <w:rPr>
          <w:rFonts w:hint="eastAsia" w:ascii="宋体" w:hAnsi="宋体" w:eastAsia="宋体" w:cs="宋体"/>
          <w:spacing w:val="-5"/>
          <w:kern w:val="2"/>
          <w:sz w:val="21"/>
          <w:szCs w:val="21"/>
          <w:highlight w:val="none"/>
          <w:lang w:val="en-US" w:eastAsia="zh-CN" w:bidi="ar"/>
        </w:rPr>
        <w:t>应事先征得监理人同意，并委派代表代行其职责。</w:t>
      </w:r>
    </w:p>
    <w:p w14:paraId="362ABB95">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承包人项目经理应按合同约定以及监理人按第 </w:t>
      </w:r>
      <w:r>
        <w:rPr>
          <w:rFonts w:hint="eastAsia" w:ascii="宋体" w:hAnsi="宋体" w:eastAsia="宋体" w:cs="宋体"/>
          <w:kern w:val="2"/>
          <w:sz w:val="21"/>
          <w:szCs w:val="21"/>
          <w:highlight w:val="none"/>
          <w:lang w:val="en-US" w:eastAsia="zh-CN" w:bidi="ar"/>
        </w:rPr>
        <w:t>3.4</w:t>
      </w:r>
      <w:r>
        <w:rPr>
          <w:rFonts w:hint="eastAsia" w:ascii="宋体" w:hAnsi="宋体" w:eastAsia="宋体" w:cs="宋体"/>
          <w:spacing w:val="-7"/>
          <w:kern w:val="2"/>
          <w:sz w:val="21"/>
          <w:szCs w:val="21"/>
          <w:highlight w:val="none"/>
          <w:lang w:val="en-US" w:eastAsia="zh-CN" w:bidi="ar"/>
        </w:rPr>
        <w:t xml:space="preserve"> 款作出的指示，负责组织合</w:t>
      </w:r>
      <w:r>
        <w:rPr>
          <w:rFonts w:hint="eastAsia" w:ascii="宋体" w:hAnsi="宋体" w:eastAsia="宋体" w:cs="宋体"/>
          <w:spacing w:val="-11"/>
          <w:kern w:val="2"/>
          <w:sz w:val="21"/>
          <w:szCs w:val="21"/>
          <w:highlight w:val="none"/>
          <w:lang w:val="en-US" w:eastAsia="zh-CN" w:bidi="ar"/>
        </w:rPr>
        <w:t>同工程的实施。在情况紧急且无法与监理人取得联系时，可采取保证工程和人员生命财产安</w:t>
      </w:r>
      <w:r>
        <w:rPr>
          <w:rFonts w:hint="eastAsia" w:ascii="宋体" w:hAnsi="宋体" w:eastAsia="宋体" w:cs="宋体"/>
          <w:spacing w:val="-10"/>
          <w:kern w:val="2"/>
          <w:sz w:val="21"/>
          <w:szCs w:val="21"/>
          <w:highlight w:val="none"/>
          <w:lang w:val="en-US" w:eastAsia="zh-CN" w:bidi="ar"/>
        </w:rPr>
        <w:t xml:space="preserve">全的紧急措施，并在采取措施后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9"/>
          <w:kern w:val="2"/>
          <w:sz w:val="21"/>
          <w:szCs w:val="21"/>
          <w:highlight w:val="none"/>
          <w:lang w:val="en-US" w:eastAsia="zh-CN" w:bidi="ar"/>
        </w:rPr>
        <w:t xml:space="preserve"> 小时内向监理人提交书面报告。</w:t>
      </w:r>
    </w:p>
    <w:p w14:paraId="0F9499D8">
      <w:pPr>
        <w:keepNext w:val="0"/>
        <w:keepLines w:val="0"/>
        <w:widowControl w:val="0"/>
        <w:numPr>
          <w:ilvl w:val="2"/>
          <w:numId w:val="87"/>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承包人为履行合同发出的一切函件均应盖有承包人授权的施工场地管理机构</w:t>
      </w:r>
      <w:r>
        <w:rPr>
          <w:rFonts w:hint="eastAsia" w:ascii="宋体" w:hAnsi="宋体" w:eastAsia="宋体" w:cs="宋体"/>
          <w:spacing w:val="-3"/>
          <w:kern w:val="2"/>
          <w:sz w:val="21"/>
          <w:szCs w:val="21"/>
          <w:highlight w:val="none"/>
          <w:lang w:val="en-US" w:eastAsia="zh-CN" w:bidi="ar"/>
        </w:rPr>
        <w:t>章，并由承包人项目经理或其授权代表签字。</w:t>
      </w:r>
    </w:p>
    <w:p w14:paraId="127D8AE2">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承包人项目经理可以授权其下属人员履行其某项职责，但事先应将这些人员的姓名和授权范围通知监理人。</w:t>
      </w:r>
    </w:p>
    <w:p w14:paraId="45C3D7B7">
      <w:pPr>
        <w:keepNext w:val="0"/>
        <w:keepLines w:val="0"/>
        <w:widowControl w:val="0"/>
        <w:numPr>
          <w:ilvl w:val="1"/>
          <w:numId w:val="87"/>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承包人人员的管理</w:t>
      </w:r>
    </w:p>
    <w:p w14:paraId="53B8EF3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54ADF9">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承包人应在接到开工通知后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3"/>
          <w:kern w:val="2"/>
          <w:sz w:val="21"/>
          <w:szCs w:val="21"/>
          <w:highlight w:val="none"/>
          <w:lang w:val="en-US" w:eastAsia="zh-CN" w:bidi="ar"/>
        </w:rPr>
        <w:t xml:space="preserve"> 天内，向监理人提交承包人在施工场地的管理机</w:t>
      </w:r>
      <w:r>
        <w:rPr>
          <w:rFonts w:hint="eastAsia" w:ascii="宋体" w:hAnsi="宋体" w:eastAsia="宋体" w:cs="宋体"/>
          <w:spacing w:val="-12"/>
          <w:kern w:val="2"/>
          <w:sz w:val="21"/>
          <w:szCs w:val="21"/>
          <w:highlight w:val="none"/>
          <w:lang w:val="en-US" w:eastAsia="zh-CN" w:bidi="ar"/>
        </w:rPr>
        <w:t>构以及人员安排的报告，其内容应包括管理机构的设置、各主要岗位的技术和管理人员名单及其资格，以及各工种技术工人的安排状况。承包人应向监理人提交施工场地人员变动情况</w:t>
      </w:r>
      <w:r>
        <w:rPr>
          <w:rFonts w:hint="eastAsia" w:ascii="宋体" w:hAnsi="宋体" w:eastAsia="宋体" w:cs="宋体"/>
          <w:spacing w:val="-7"/>
          <w:kern w:val="2"/>
          <w:sz w:val="21"/>
          <w:szCs w:val="21"/>
          <w:highlight w:val="none"/>
          <w:lang w:val="en-US" w:eastAsia="zh-CN" w:bidi="ar"/>
        </w:rPr>
        <w:t>的报告。</w:t>
      </w:r>
    </w:p>
    <w:p w14:paraId="5D7C6E58">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为完成合同约定的各项工作，承包人应向施工场地派遣或雇佣足够数量的下列人员：</w:t>
      </w:r>
    </w:p>
    <w:p w14:paraId="44F16BB6">
      <w:pPr>
        <w:keepNext w:val="0"/>
        <w:keepLines w:val="0"/>
        <w:widowControl w:val="0"/>
        <w:numPr>
          <w:ilvl w:val="0"/>
          <w:numId w:val="89"/>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具有相应资格的专业技工和合格的普工；</w:t>
      </w:r>
    </w:p>
    <w:p w14:paraId="4758385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318AB83">
      <w:pPr>
        <w:keepNext w:val="0"/>
        <w:keepLines w:val="0"/>
        <w:widowControl w:val="0"/>
        <w:numPr>
          <w:ilvl w:val="0"/>
          <w:numId w:val="89"/>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具有相应施工经验的技术人员；</w:t>
      </w:r>
    </w:p>
    <w:p w14:paraId="265A8AC5">
      <w:pPr>
        <w:keepNext w:val="0"/>
        <w:keepLines w:val="0"/>
        <w:widowControl w:val="0"/>
        <w:numPr>
          <w:ilvl w:val="0"/>
          <w:numId w:val="89"/>
        </w:numPr>
        <w:suppressLineNumbers w:val="0"/>
        <w:spacing w:before="72"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具有相应岗位资格的各级管理人员。</w:t>
      </w:r>
    </w:p>
    <w:p w14:paraId="4AFB9F0E">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承包人安排在施工场地的主要管理人员和技术骨干应相对稳定。承包人更换主</w:t>
      </w:r>
      <w:r>
        <w:rPr>
          <w:rFonts w:hint="eastAsia" w:ascii="宋体" w:hAnsi="宋体" w:eastAsia="宋体" w:cs="宋体"/>
          <w:spacing w:val="-3"/>
          <w:kern w:val="2"/>
          <w:sz w:val="21"/>
          <w:szCs w:val="21"/>
          <w:highlight w:val="none"/>
          <w:lang w:val="en-US" w:eastAsia="zh-CN" w:bidi="ar"/>
        </w:rPr>
        <w:t>要管理人员和技术骨干时，应取得监理人的同意。</w:t>
      </w:r>
    </w:p>
    <w:p w14:paraId="6937D99A">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特殊岗位的工作人员均应持有相应的资格证明，监理人有权随时检查。监理人</w:t>
      </w:r>
      <w:r>
        <w:rPr>
          <w:rFonts w:hint="eastAsia" w:ascii="宋体" w:hAnsi="宋体" w:eastAsia="宋体" w:cs="宋体"/>
          <w:spacing w:val="-3"/>
          <w:kern w:val="2"/>
          <w:sz w:val="21"/>
          <w:szCs w:val="21"/>
          <w:highlight w:val="none"/>
          <w:lang w:val="en-US" w:eastAsia="zh-CN" w:bidi="ar"/>
        </w:rPr>
        <w:t>认为有必要时，可进行现场考核。</w:t>
      </w:r>
    </w:p>
    <w:p w14:paraId="3508C32A">
      <w:pPr>
        <w:keepNext w:val="0"/>
        <w:keepLines w:val="0"/>
        <w:widowControl w:val="0"/>
        <w:numPr>
          <w:ilvl w:val="1"/>
          <w:numId w:val="8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撤换承包人项目经理和其他人员</w:t>
      </w:r>
    </w:p>
    <w:p w14:paraId="017075CB">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8BC86A">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承包人应对其项目经理和其他人员进行有效管理。监理人要求撤换不能胜任本职工作、行为不端或玩忽职守的承包人项目经理和其他人员的，承包人应予以撤换。</w:t>
      </w:r>
    </w:p>
    <w:p w14:paraId="1E96C289">
      <w:pPr>
        <w:keepNext w:val="0"/>
        <w:keepLines w:val="0"/>
        <w:widowControl w:val="0"/>
        <w:numPr>
          <w:ilvl w:val="1"/>
          <w:numId w:val="87"/>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保障承包人人员的合法权益</w:t>
      </w:r>
    </w:p>
    <w:p w14:paraId="7418807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A0086F6">
      <w:pPr>
        <w:keepNext w:val="0"/>
        <w:keepLines w:val="0"/>
        <w:widowControl w:val="0"/>
        <w:numPr>
          <w:ilvl w:val="2"/>
          <w:numId w:val="8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承包人应与其雇佣的人员签订劳动合同，并按时发放工资。</w:t>
      </w:r>
    </w:p>
    <w:p w14:paraId="501133C2">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承包人应按劳动法的规定安排工作时间，保证其雇佣人员享有休息和休假的权</w:t>
      </w:r>
      <w:r>
        <w:rPr>
          <w:rFonts w:hint="eastAsia" w:ascii="宋体" w:hAnsi="宋体" w:eastAsia="宋体" w:cs="宋体"/>
          <w:spacing w:val="-9"/>
          <w:kern w:val="2"/>
          <w:sz w:val="21"/>
          <w:szCs w:val="21"/>
          <w:highlight w:val="none"/>
          <w:lang w:val="en-US" w:eastAsia="zh-CN" w:bidi="ar"/>
        </w:rPr>
        <w:t>利。因工程施工的特殊需要占用休假日或延长工作时间的，应不超过法律规定的限度，并按</w:t>
      </w:r>
      <w:r>
        <w:rPr>
          <w:rFonts w:hint="eastAsia" w:ascii="宋体" w:hAnsi="宋体" w:eastAsia="宋体" w:cs="宋体"/>
          <w:spacing w:val="-5"/>
          <w:kern w:val="2"/>
          <w:sz w:val="21"/>
          <w:szCs w:val="21"/>
          <w:highlight w:val="none"/>
          <w:lang w:val="en-US" w:eastAsia="zh-CN" w:bidi="ar"/>
        </w:rPr>
        <w:t>法律规定给予补休或付酬。</w:t>
      </w:r>
    </w:p>
    <w:p w14:paraId="679604E0">
      <w:pPr>
        <w:keepNext w:val="0"/>
        <w:keepLines w:val="0"/>
        <w:widowControl w:val="0"/>
        <w:numPr>
          <w:ilvl w:val="2"/>
          <w:numId w:val="87"/>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承包人应为其雇佣人员提供必要的食宿条件，以及符合环境保护和卫生要求的</w:t>
      </w:r>
      <w:r>
        <w:rPr>
          <w:rFonts w:hint="eastAsia" w:ascii="宋体" w:hAnsi="宋体" w:eastAsia="宋体" w:cs="宋体"/>
          <w:spacing w:val="-17"/>
          <w:kern w:val="2"/>
          <w:sz w:val="21"/>
          <w:szCs w:val="21"/>
          <w:highlight w:val="none"/>
          <w:lang w:val="en-US" w:eastAsia="zh-CN" w:bidi="ar"/>
        </w:rPr>
        <w:t>生活环境，在远离城镇的施工场地，还应配备必要的伤病防治和急救的医务人员与医疗设施。</w:t>
      </w:r>
    </w:p>
    <w:p w14:paraId="5B692E39">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承包人应按国家有关劳动保护的规定，采取有效地防止粉尘、降低噪声、控制</w:t>
      </w:r>
      <w:r>
        <w:rPr>
          <w:rFonts w:hint="eastAsia" w:ascii="宋体" w:hAnsi="宋体" w:eastAsia="宋体" w:cs="宋体"/>
          <w:spacing w:val="-9"/>
          <w:kern w:val="2"/>
          <w:sz w:val="21"/>
          <w:szCs w:val="21"/>
          <w:highlight w:val="none"/>
          <w:lang w:val="en-US" w:eastAsia="zh-CN" w:bidi="ar"/>
        </w:rPr>
        <w:t>有害气体和保障高温、高寒、高空作业安全等劳动保护措施。其雇佣人员在施工中受到伤害</w:t>
      </w:r>
      <w:r>
        <w:rPr>
          <w:rFonts w:hint="eastAsia" w:ascii="宋体" w:hAnsi="宋体" w:eastAsia="宋体" w:cs="宋体"/>
          <w:spacing w:val="-5"/>
          <w:kern w:val="2"/>
          <w:sz w:val="21"/>
          <w:szCs w:val="21"/>
          <w:highlight w:val="none"/>
          <w:lang w:val="en-US" w:eastAsia="zh-CN" w:bidi="ar"/>
        </w:rPr>
        <w:t>的，承包人应立即采取有效措施进行抢救和治疗。</w:t>
      </w:r>
    </w:p>
    <w:p w14:paraId="5D29FD5F">
      <w:pPr>
        <w:keepNext w:val="0"/>
        <w:keepLines w:val="0"/>
        <w:widowControl w:val="0"/>
        <w:numPr>
          <w:ilvl w:val="2"/>
          <w:numId w:val="8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承包人应按有关法律规定和合同约定，为其雇佣人员办理保险。</w:t>
      </w:r>
    </w:p>
    <w:p w14:paraId="433AFEF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D731CEC">
      <w:pPr>
        <w:keepNext w:val="0"/>
        <w:keepLines w:val="0"/>
        <w:widowControl w:val="0"/>
        <w:numPr>
          <w:ilvl w:val="2"/>
          <w:numId w:val="8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承包人应负责处理其雇佣人员因工伤亡事故的善后事宜。</w:t>
      </w:r>
    </w:p>
    <w:p w14:paraId="2D9DF01E">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BB3C1C">
      <w:pPr>
        <w:keepNext w:val="0"/>
        <w:keepLines w:val="0"/>
        <w:widowControl w:val="0"/>
        <w:numPr>
          <w:ilvl w:val="1"/>
          <w:numId w:val="87"/>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工程价款应专用条款</w:t>
      </w:r>
    </w:p>
    <w:p w14:paraId="47F6C19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FC165A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发包人按合同约定支付给承包人的各项价款应专用于合同工程。</w:t>
      </w:r>
    </w:p>
    <w:p w14:paraId="4B70EDB5">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05B90AC">
      <w:pPr>
        <w:keepNext w:val="0"/>
        <w:keepLines w:val="0"/>
        <w:widowControl w:val="0"/>
        <w:numPr>
          <w:ilvl w:val="1"/>
          <w:numId w:val="8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承包人现场查勘</w:t>
      </w:r>
    </w:p>
    <w:p w14:paraId="4764CA1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C3CCB0">
      <w:pPr>
        <w:keepNext w:val="0"/>
        <w:keepLines w:val="0"/>
        <w:widowControl w:val="0"/>
        <w:numPr>
          <w:ilvl w:val="2"/>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发包人应将其持有的现场地质勘探资料、水文气象资料提供给承包人，并对其</w:t>
      </w:r>
      <w:r>
        <w:rPr>
          <w:rFonts w:hint="eastAsia" w:ascii="宋体" w:hAnsi="宋体" w:eastAsia="宋体" w:cs="宋体"/>
          <w:spacing w:val="-5"/>
          <w:kern w:val="2"/>
          <w:sz w:val="21"/>
          <w:szCs w:val="21"/>
          <w:highlight w:val="none"/>
          <w:lang w:val="en-US" w:eastAsia="zh-CN" w:bidi="ar"/>
        </w:rPr>
        <w:t>准确性负责。但承包人应对其阅读上述有关资料后所作出的解释和推断负责。</w:t>
      </w:r>
    </w:p>
    <w:p w14:paraId="47F39E93">
      <w:pPr>
        <w:keepNext w:val="0"/>
        <w:keepLines w:val="0"/>
        <w:widowControl w:val="0"/>
        <w:numPr>
          <w:ilvl w:val="2"/>
          <w:numId w:val="87"/>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承包人应对施工场地和周围环境进行查勘，并收集有关地质、水文、气象条件、</w:t>
      </w:r>
      <w:r>
        <w:rPr>
          <w:rFonts w:hint="eastAsia" w:ascii="宋体" w:hAnsi="宋体" w:eastAsia="宋体" w:cs="宋体"/>
          <w:spacing w:val="-11"/>
          <w:kern w:val="2"/>
          <w:sz w:val="21"/>
          <w:szCs w:val="21"/>
          <w:highlight w:val="none"/>
          <w:lang w:val="en-US" w:eastAsia="zh-CN" w:bidi="ar"/>
        </w:rPr>
        <w:t>交通条件、风俗习惯以及其他为完成合同工作有关的当地资料。在全部合同工作中，应视为</w:t>
      </w:r>
      <w:r>
        <w:rPr>
          <w:rFonts w:hint="eastAsia" w:ascii="宋体" w:hAnsi="宋体" w:eastAsia="宋体" w:cs="宋体"/>
          <w:kern w:val="2"/>
          <w:sz w:val="21"/>
          <w:szCs w:val="21"/>
          <w:highlight w:val="none"/>
          <w:lang w:val="en-US" w:eastAsia="zh-CN" w:bidi="ar"/>
        </w:rPr>
        <w:t>承包人已充分估计了应承担的责任和风险。</w:t>
      </w:r>
    </w:p>
    <w:p w14:paraId="0522A3F6">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2979EE7">
      <w:pPr>
        <w:keepNext w:val="0"/>
        <w:keepLines w:val="0"/>
        <w:widowControl w:val="0"/>
        <w:numPr>
          <w:ilvl w:val="1"/>
          <w:numId w:val="8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不利物质条件</w:t>
      </w:r>
    </w:p>
    <w:p w14:paraId="71DFF18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4224FF">
      <w:pPr>
        <w:keepNext w:val="0"/>
        <w:keepLines w:val="0"/>
        <w:widowControl w:val="0"/>
        <w:numPr>
          <w:ilvl w:val="2"/>
          <w:numId w:val="8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不利物质条件一般是指承包人在施工场地遇到的不可预见的自然物质条件、非</w:t>
      </w:r>
      <w:r>
        <w:rPr>
          <w:rFonts w:hint="eastAsia" w:ascii="宋体" w:hAnsi="宋体" w:eastAsia="宋体" w:cs="宋体"/>
          <w:spacing w:val="-10"/>
          <w:kern w:val="2"/>
          <w:sz w:val="21"/>
          <w:szCs w:val="21"/>
          <w:highlight w:val="none"/>
          <w:lang w:val="en-US" w:eastAsia="zh-CN" w:bidi="ar"/>
        </w:rPr>
        <w:t>自然的物质障碍和污染物，包括地下和水文条件，但不包括气候条件。不利物质条件的具体范围</w:t>
      </w:r>
      <w:r>
        <w:rPr>
          <w:rFonts w:hint="eastAsia" w:ascii="宋体" w:hAnsi="宋体" w:eastAsia="宋体" w:cs="宋体"/>
          <w:spacing w:val="-3"/>
          <w:kern w:val="2"/>
          <w:sz w:val="21"/>
          <w:szCs w:val="21"/>
          <w:highlight w:val="none"/>
          <w:lang w:val="en-US" w:eastAsia="zh-CN" w:bidi="ar"/>
        </w:rPr>
        <w:t>见合同专用条款部分。</w:t>
      </w:r>
    </w:p>
    <w:p w14:paraId="3F9584F2">
      <w:pPr>
        <w:keepNext w:val="0"/>
        <w:keepLines w:val="0"/>
        <w:widowControl w:val="0"/>
        <w:numPr>
          <w:ilvl w:val="2"/>
          <w:numId w:val="87"/>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承包人遇到不利物质条件时，应采取适应不利物质条件的合理措施继续施工， </w:t>
      </w:r>
      <w:r>
        <w:rPr>
          <w:rFonts w:hint="eastAsia" w:ascii="宋体" w:hAnsi="宋体" w:eastAsia="宋体" w:cs="宋体"/>
          <w:spacing w:val="-4"/>
          <w:kern w:val="2"/>
          <w:sz w:val="21"/>
          <w:szCs w:val="21"/>
          <w:highlight w:val="none"/>
          <w:lang w:val="en-US" w:eastAsia="zh-CN" w:bidi="ar"/>
        </w:rPr>
        <w:t xml:space="preserve">并及时通知监理人。监理人应当及时发出指示，指示构成变更的，按第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8"/>
          <w:kern w:val="2"/>
          <w:sz w:val="21"/>
          <w:szCs w:val="21"/>
          <w:highlight w:val="none"/>
          <w:lang w:val="en-US" w:eastAsia="zh-CN" w:bidi="ar"/>
        </w:rPr>
        <w:t xml:space="preserve"> 条约定办理。监</w:t>
      </w:r>
      <w:r>
        <w:rPr>
          <w:rFonts w:hint="eastAsia" w:ascii="宋体" w:hAnsi="宋体" w:eastAsia="宋体" w:cs="宋体"/>
          <w:spacing w:val="-12"/>
          <w:kern w:val="2"/>
          <w:sz w:val="21"/>
          <w:szCs w:val="21"/>
          <w:highlight w:val="none"/>
          <w:lang w:val="en-US" w:eastAsia="zh-CN" w:bidi="ar"/>
        </w:rPr>
        <w:t>理人没有发出指示的，承包人因采取合理措施增加的费用和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8"/>
          <w:kern w:val="2"/>
          <w:sz w:val="21"/>
          <w:szCs w:val="21"/>
          <w:highlight w:val="none"/>
          <w:lang w:val="en-US" w:eastAsia="zh-CN" w:bidi="ar"/>
        </w:rPr>
        <w:t>）</w:t>
      </w:r>
      <w:r>
        <w:rPr>
          <w:rFonts w:hint="eastAsia" w:ascii="宋体" w:hAnsi="宋体" w:eastAsia="宋体" w:cs="宋体"/>
          <w:spacing w:val="-9"/>
          <w:kern w:val="2"/>
          <w:sz w:val="21"/>
          <w:szCs w:val="21"/>
          <w:highlight w:val="none"/>
          <w:lang w:val="en-US" w:eastAsia="zh-CN" w:bidi="ar"/>
        </w:rPr>
        <w:t>工期延误，由发包人承担。</w:t>
      </w:r>
    </w:p>
    <w:p w14:paraId="2395D7F2">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B032C6">
      <w:pPr>
        <w:keepNext w:val="0"/>
        <w:keepLines w:val="0"/>
        <w:widowControl w:val="0"/>
        <w:numPr>
          <w:ilvl w:val="0"/>
          <w:numId w:val="74"/>
        </w:numPr>
        <w:suppressLineNumbers w:val="0"/>
        <w:spacing w:before="1"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材料和工程设备</w:t>
      </w:r>
    </w:p>
    <w:p w14:paraId="7EED4B97">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83CC3F">
      <w:pPr>
        <w:keepNext w:val="0"/>
        <w:keepLines w:val="0"/>
        <w:widowControl w:val="0"/>
        <w:numPr>
          <w:ilvl w:val="1"/>
          <w:numId w:val="74"/>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承包人提供的材料和工程设备</w:t>
      </w:r>
    </w:p>
    <w:p w14:paraId="0AA0BEE2">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CE12D66">
      <w:pPr>
        <w:keepNext w:val="0"/>
        <w:keepLines w:val="0"/>
        <w:widowControl w:val="0"/>
        <w:numPr>
          <w:ilvl w:val="2"/>
          <w:numId w:val="7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除第 </w:t>
      </w:r>
      <w:r>
        <w:rPr>
          <w:rFonts w:hint="eastAsia" w:ascii="宋体" w:hAnsi="宋体" w:eastAsia="宋体" w:cs="宋体"/>
          <w:kern w:val="2"/>
          <w:sz w:val="21"/>
          <w:szCs w:val="21"/>
          <w:highlight w:val="none"/>
          <w:lang w:val="en-US" w:eastAsia="zh-CN" w:bidi="ar"/>
        </w:rPr>
        <w:t>5.2</w:t>
      </w:r>
      <w:r>
        <w:rPr>
          <w:rFonts w:hint="eastAsia" w:ascii="宋体" w:hAnsi="宋体" w:eastAsia="宋体" w:cs="宋体"/>
          <w:spacing w:val="-8"/>
          <w:kern w:val="2"/>
          <w:sz w:val="21"/>
          <w:szCs w:val="21"/>
          <w:highlight w:val="none"/>
          <w:lang w:val="en-US" w:eastAsia="zh-CN" w:bidi="ar"/>
        </w:rPr>
        <w:t xml:space="preserve"> 款约定由发包人提供的材料和工程设备外，由承包人提供的材料和工</w:t>
      </w:r>
      <w:r>
        <w:rPr>
          <w:rFonts w:hint="eastAsia" w:ascii="宋体" w:hAnsi="宋体" w:eastAsia="宋体" w:cs="宋体"/>
          <w:spacing w:val="-11"/>
          <w:kern w:val="2"/>
          <w:sz w:val="21"/>
          <w:szCs w:val="21"/>
          <w:highlight w:val="none"/>
          <w:lang w:val="en-US" w:eastAsia="zh-CN" w:bidi="ar"/>
        </w:rPr>
        <w:t>程设备均由承包人负责采购、运输和保管。但是，发包人在工程量清单中给定暂估价的材料</w:t>
      </w:r>
      <w:r>
        <w:rPr>
          <w:rFonts w:hint="eastAsia" w:ascii="宋体" w:hAnsi="宋体" w:eastAsia="宋体" w:cs="宋体"/>
          <w:spacing w:val="-12"/>
          <w:kern w:val="2"/>
          <w:sz w:val="21"/>
          <w:szCs w:val="21"/>
          <w:highlight w:val="none"/>
          <w:lang w:val="en-US" w:eastAsia="zh-CN" w:bidi="ar"/>
        </w:rPr>
        <w:t>和工程设备，包括从暂列金额开支的材料和工程设备，其中属于依法必须招标的范围并达到</w:t>
      </w:r>
      <w:r>
        <w:rPr>
          <w:rFonts w:hint="eastAsia" w:ascii="宋体" w:hAnsi="宋体" w:eastAsia="宋体" w:cs="宋体"/>
          <w:spacing w:val="-6"/>
          <w:kern w:val="2"/>
          <w:sz w:val="21"/>
          <w:szCs w:val="21"/>
          <w:highlight w:val="none"/>
          <w:lang w:val="en-US" w:eastAsia="zh-CN" w:bidi="ar"/>
        </w:rPr>
        <w:t xml:space="preserve">规定的规模标准的，以及虽不属于依法必须招标的范围但合同中约定采用招标方式采购的， </w:t>
      </w:r>
      <w:r>
        <w:rPr>
          <w:rFonts w:hint="eastAsia" w:ascii="宋体" w:hAnsi="宋体" w:eastAsia="宋体" w:cs="宋体"/>
          <w:spacing w:val="-11"/>
          <w:kern w:val="2"/>
          <w:sz w:val="21"/>
          <w:szCs w:val="21"/>
          <w:highlight w:val="none"/>
          <w:lang w:val="en-US" w:eastAsia="zh-CN" w:bidi="ar"/>
        </w:rPr>
        <w:t xml:space="preserve">应当按第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8"/>
          <w:kern w:val="2"/>
          <w:sz w:val="21"/>
          <w:szCs w:val="21"/>
          <w:highlight w:val="none"/>
          <w:lang w:val="en-US" w:eastAsia="zh-CN" w:bidi="ar"/>
        </w:rPr>
        <w:t xml:space="preserve"> 项的约定，由发包人和承包人以招标方式确定专项供应商。承包人负责提</w:t>
      </w:r>
      <w:r>
        <w:rPr>
          <w:rFonts w:hint="eastAsia" w:ascii="宋体" w:hAnsi="宋体" w:eastAsia="宋体" w:cs="宋体"/>
          <w:spacing w:val="-5"/>
          <w:kern w:val="2"/>
          <w:sz w:val="21"/>
          <w:szCs w:val="21"/>
          <w:highlight w:val="none"/>
          <w:lang w:val="en-US" w:eastAsia="zh-CN" w:bidi="ar"/>
        </w:rPr>
        <w:t>供的主要材料和工程设备清单</w:t>
      </w:r>
      <w:r>
        <w:rPr>
          <w:rFonts w:hint="eastAsia" w:ascii="宋体" w:hAnsi="宋体" w:eastAsia="宋体" w:cs="宋体"/>
          <w:spacing w:val="-11"/>
          <w:kern w:val="2"/>
          <w:sz w:val="21"/>
          <w:szCs w:val="21"/>
          <w:highlight w:val="none"/>
          <w:lang w:val="en-US" w:eastAsia="zh-CN" w:bidi="ar"/>
        </w:rPr>
        <w:t>见合同专用条款部分“附件三：承包人提供的材料和工程设备</w:t>
      </w:r>
      <w:r>
        <w:rPr>
          <w:rFonts w:hint="eastAsia" w:ascii="宋体" w:hAnsi="宋体" w:eastAsia="宋体" w:cs="宋体"/>
          <w:spacing w:val="-28"/>
          <w:kern w:val="2"/>
          <w:sz w:val="21"/>
          <w:szCs w:val="21"/>
          <w:highlight w:val="none"/>
          <w:lang w:val="en-US" w:eastAsia="zh-CN" w:bidi="ar"/>
        </w:rPr>
        <w:t>一览表”。</w:t>
      </w:r>
    </w:p>
    <w:p w14:paraId="500CC600">
      <w:pPr>
        <w:keepNext w:val="0"/>
        <w:keepLines w:val="0"/>
        <w:widowControl w:val="0"/>
        <w:numPr>
          <w:ilvl w:val="2"/>
          <w:numId w:val="74"/>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承包人应在合同约定的期限内，将各项材料和工程设备的供货人和品种、规格、</w:t>
      </w:r>
      <w:r>
        <w:rPr>
          <w:rFonts w:hint="eastAsia" w:ascii="宋体" w:hAnsi="宋体" w:eastAsia="宋体" w:cs="宋体"/>
          <w:spacing w:val="-11"/>
          <w:kern w:val="2"/>
          <w:sz w:val="21"/>
          <w:szCs w:val="21"/>
          <w:highlight w:val="none"/>
          <w:lang w:val="en-US" w:eastAsia="zh-CN" w:bidi="ar"/>
        </w:rPr>
        <w:t>数量及供货时间等报送监理人审批。承包人应向监理人提交其负责提供的材料和工程设备的</w:t>
      </w:r>
      <w:r>
        <w:rPr>
          <w:rFonts w:hint="eastAsia" w:ascii="宋体" w:hAnsi="宋体" w:eastAsia="宋体" w:cs="宋体"/>
          <w:spacing w:val="-13"/>
          <w:kern w:val="2"/>
          <w:sz w:val="21"/>
          <w:szCs w:val="21"/>
          <w:highlight w:val="none"/>
          <w:lang w:val="en-US" w:eastAsia="zh-CN" w:bidi="ar"/>
        </w:rPr>
        <w:t>质量证明文件，并满足合同约定的质量标准。承包人将其提供的各项材料和工程设备的供货</w:t>
      </w:r>
      <w:r>
        <w:rPr>
          <w:rFonts w:hint="eastAsia" w:ascii="宋体" w:hAnsi="宋体" w:eastAsia="宋体" w:cs="宋体"/>
          <w:spacing w:val="-6"/>
          <w:kern w:val="2"/>
          <w:sz w:val="21"/>
          <w:szCs w:val="21"/>
          <w:highlight w:val="none"/>
          <w:lang w:val="en-US" w:eastAsia="zh-CN" w:bidi="ar"/>
        </w:rPr>
        <w:t>人和品种、规格、数量及供货时间等报送监理人审批的期限</w:t>
      </w:r>
      <w:r>
        <w:rPr>
          <w:rFonts w:hint="eastAsia" w:ascii="宋体" w:hAnsi="宋体" w:eastAsia="宋体" w:cs="宋体"/>
          <w:spacing w:val="-3"/>
          <w:kern w:val="2"/>
          <w:sz w:val="21"/>
          <w:szCs w:val="21"/>
          <w:highlight w:val="none"/>
          <w:lang w:val="en-US" w:eastAsia="zh-CN" w:bidi="ar"/>
        </w:rPr>
        <w:t>见合同专用条款部分。</w:t>
      </w:r>
    </w:p>
    <w:p w14:paraId="5E3FD6F1">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对承包人提供的材料和工程设备，承包人应会同监理人进行检验和交货验收， </w:t>
      </w:r>
      <w:r>
        <w:rPr>
          <w:rFonts w:hint="eastAsia" w:ascii="宋体" w:hAnsi="宋体" w:eastAsia="宋体" w:cs="宋体"/>
          <w:spacing w:val="-8"/>
          <w:kern w:val="2"/>
          <w:sz w:val="21"/>
          <w:szCs w:val="21"/>
          <w:highlight w:val="none"/>
          <w:lang w:val="en-US" w:eastAsia="zh-CN" w:bidi="ar"/>
        </w:rPr>
        <w:t>查验材料合格证明和产品合格证书，并按照合同约定和监理人指示，进行材料的抽样检验和</w:t>
      </w:r>
      <w:r>
        <w:rPr>
          <w:rFonts w:hint="eastAsia" w:ascii="宋体" w:hAnsi="宋体" w:eastAsia="宋体" w:cs="宋体"/>
          <w:spacing w:val="-5"/>
          <w:kern w:val="2"/>
          <w:sz w:val="21"/>
          <w:szCs w:val="21"/>
          <w:highlight w:val="none"/>
          <w:lang w:val="en-US" w:eastAsia="zh-CN" w:bidi="ar"/>
        </w:rPr>
        <w:t>工程设备的检验测试，检验和测试结果应提交监理人，所需费用由承包人承担。</w:t>
      </w:r>
    </w:p>
    <w:p w14:paraId="6D3C0025">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发包人提供的材料和工程设备</w:t>
      </w:r>
    </w:p>
    <w:p w14:paraId="20A42C6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5CAD990">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发包人负责提供的材料和工程设备的名称、规格、数量、价格、交货方式、交货地点和计划交货日期等</w:t>
      </w:r>
      <w:r>
        <w:rPr>
          <w:rFonts w:hint="eastAsia" w:ascii="宋体" w:hAnsi="宋体" w:eastAsia="宋体" w:cs="宋体"/>
          <w:spacing w:val="-11"/>
          <w:kern w:val="2"/>
          <w:sz w:val="21"/>
          <w:szCs w:val="21"/>
          <w:highlight w:val="none"/>
          <w:lang w:val="en-US" w:eastAsia="zh-CN" w:bidi="ar"/>
        </w:rPr>
        <w:t>见合同专用条款部分“附件四：发包人提供的材料和工程设备一览</w:t>
      </w:r>
      <w:r>
        <w:rPr>
          <w:rFonts w:hint="eastAsia" w:ascii="宋体" w:hAnsi="宋体" w:eastAsia="宋体" w:cs="宋体"/>
          <w:kern w:val="2"/>
          <w:sz w:val="21"/>
          <w:szCs w:val="21"/>
          <w:highlight w:val="none"/>
          <w:lang w:val="en-US" w:eastAsia="zh-CN" w:bidi="ar"/>
        </w:rPr>
        <w:t>表”。</w:t>
      </w:r>
    </w:p>
    <w:p w14:paraId="7B9A8ABE">
      <w:pPr>
        <w:keepNext w:val="0"/>
        <w:keepLines w:val="0"/>
        <w:widowControl w:val="0"/>
        <w:numPr>
          <w:ilvl w:val="2"/>
          <w:numId w:val="7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承包人应根据合同进度计划的安排，向监理人报送要求发包人交货的日期计划。</w:t>
      </w:r>
      <w:r>
        <w:rPr>
          <w:rFonts w:hint="eastAsia" w:ascii="宋体" w:hAnsi="宋体" w:eastAsia="宋体" w:cs="宋体"/>
          <w:spacing w:val="-5"/>
          <w:kern w:val="2"/>
          <w:sz w:val="21"/>
          <w:szCs w:val="21"/>
          <w:highlight w:val="none"/>
          <w:lang w:val="en-US" w:eastAsia="zh-CN" w:bidi="ar"/>
        </w:rPr>
        <w:t>发包人应按照监理人与合同双方当事人商定的交货日期，向承包人提交材料和工程设备。</w:t>
      </w:r>
    </w:p>
    <w:p w14:paraId="5126FF89">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发包人应在材料和工程设备到货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天前通知承包人，承包人应会同监理人在约</w:t>
      </w:r>
      <w:r>
        <w:rPr>
          <w:rFonts w:hint="eastAsia" w:ascii="宋体" w:hAnsi="宋体" w:eastAsia="宋体" w:cs="宋体"/>
          <w:spacing w:val="-11"/>
          <w:kern w:val="2"/>
          <w:sz w:val="21"/>
          <w:szCs w:val="21"/>
          <w:highlight w:val="none"/>
          <w:lang w:val="en-US" w:eastAsia="zh-CN" w:bidi="ar"/>
        </w:rPr>
        <w:t>定的时间内，赴交货地点共同进行验收。由发包人提供的材料和工程设备验收后，由承包人</w:t>
      </w:r>
      <w:r>
        <w:rPr>
          <w:rFonts w:hint="eastAsia" w:ascii="宋体" w:hAnsi="宋体" w:eastAsia="宋体" w:cs="宋体"/>
          <w:spacing w:val="-6"/>
          <w:kern w:val="2"/>
          <w:sz w:val="21"/>
          <w:szCs w:val="21"/>
          <w:highlight w:val="none"/>
          <w:lang w:val="en-US" w:eastAsia="zh-CN" w:bidi="ar"/>
        </w:rPr>
        <w:t>负责接收、运输和保管。</w:t>
      </w:r>
    </w:p>
    <w:p w14:paraId="680FA65F">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发包人要求向承包人提前交货的，承包人不得拒绝，但发包人应承担承包人由此增加的费用。</w:t>
      </w:r>
    </w:p>
    <w:p w14:paraId="207A99BF">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承包人要求更改交货日期或地点的，应事先报请监理人批准。由于承包人要求更改交货时间或地点所增加的费用和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30E48299">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发包人提供的材料和工程设备的规格、数量或质量不符合合同要求，或由于发</w:t>
      </w:r>
      <w:r>
        <w:rPr>
          <w:rFonts w:hint="eastAsia" w:ascii="宋体" w:hAnsi="宋体" w:eastAsia="宋体" w:cs="宋体"/>
          <w:spacing w:val="-10"/>
          <w:kern w:val="2"/>
          <w:sz w:val="21"/>
          <w:szCs w:val="21"/>
          <w:highlight w:val="none"/>
          <w:lang w:val="en-US" w:eastAsia="zh-CN" w:bidi="ar"/>
        </w:rPr>
        <w:t>包人原因发生交货日期延误及交货地点变更等情况的，发包人应承担由此增加的费用和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工期延误，并向承包人支付合理利润。</w:t>
      </w:r>
    </w:p>
    <w:p w14:paraId="27D3E4B6">
      <w:pPr>
        <w:keepNext w:val="0"/>
        <w:keepLines w:val="0"/>
        <w:widowControl w:val="0"/>
        <w:numPr>
          <w:ilvl w:val="1"/>
          <w:numId w:val="74"/>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材料和工程设备专用于合同工程</w:t>
      </w:r>
    </w:p>
    <w:p w14:paraId="7753400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66820CC">
      <w:pPr>
        <w:keepNext w:val="0"/>
        <w:keepLines w:val="0"/>
        <w:widowControl w:val="0"/>
        <w:numPr>
          <w:ilvl w:val="2"/>
          <w:numId w:val="7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运入施工场地的材料、工程设备，包括备品备件、安装专用工器具与随机资料， </w:t>
      </w:r>
      <w:r>
        <w:rPr>
          <w:rFonts w:hint="eastAsia" w:ascii="宋体" w:hAnsi="宋体" w:eastAsia="宋体" w:cs="宋体"/>
          <w:spacing w:val="-5"/>
          <w:kern w:val="2"/>
          <w:sz w:val="21"/>
          <w:szCs w:val="21"/>
          <w:highlight w:val="none"/>
          <w:lang w:val="en-US" w:eastAsia="zh-CN" w:bidi="ar"/>
        </w:rPr>
        <w:t>必须专用于合同工程，未经监理人同意，承包人不得运出施工场地或挪作他用。</w:t>
      </w:r>
    </w:p>
    <w:p w14:paraId="23B43999">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随同工程设备运入施工场地的备品备件、专用工器具与随机资料，应由承包人</w:t>
      </w:r>
      <w:r>
        <w:rPr>
          <w:rFonts w:hint="eastAsia" w:ascii="宋体" w:hAnsi="宋体" w:eastAsia="宋体" w:cs="宋体"/>
          <w:spacing w:val="-8"/>
          <w:kern w:val="2"/>
          <w:sz w:val="21"/>
          <w:szCs w:val="21"/>
          <w:highlight w:val="none"/>
          <w:lang w:val="en-US" w:eastAsia="zh-CN" w:bidi="ar"/>
        </w:rPr>
        <w:t>会同监理人按供货人的装箱单清点后共同封存，未经监理人同意不得启用。承包人因合同工</w:t>
      </w:r>
      <w:r>
        <w:rPr>
          <w:rFonts w:hint="eastAsia" w:ascii="宋体" w:hAnsi="宋体" w:eastAsia="宋体" w:cs="宋体"/>
          <w:spacing w:val="-5"/>
          <w:kern w:val="2"/>
          <w:sz w:val="21"/>
          <w:szCs w:val="21"/>
          <w:highlight w:val="none"/>
          <w:lang w:val="en-US" w:eastAsia="zh-CN" w:bidi="ar"/>
        </w:rPr>
        <w:t>作需要使用上述物品时，应向监理人提出申请。</w:t>
      </w:r>
    </w:p>
    <w:p w14:paraId="08E65911">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禁止使用不合格的材料和工程设备</w:t>
      </w:r>
    </w:p>
    <w:p w14:paraId="15C36B1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74028F">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监理人有权拒绝承包人提供的不合格材料或工程设备，并要求承包人立即进行</w:t>
      </w:r>
      <w:r>
        <w:rPr>
          <w:rFonts w:hint="eastAsia" w:ascii="宋体" w:hAnsi="宋体" w:eastAsia="宋体" w:cs="宋体"/>
          <w:spacing w:val="-9"/>
          <w:kern w:val="2"/>
          <w:sz w:val="21"/>
          <w:szCs w:val="21"/>
          <w:highlight w:val="none"/>
          <w:lang w:val="en-US" w:eastAsia="zh-CN" w:bidi="ar"/>
        </w:rPr>
        <w:t>更换。监理人应在更换后再次进行检查和检验，由此增加的费用和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35436010">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监理人发现承包人使用了不合格的材料和工程设备，应及时发出指示要求承包人立即改正，并禁止在工程中继续使用不合格的材料和工程设备。</w:t>
      </w:r>
    </w:p>
    <w:p w14:paraId="3F75668E">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发包人提供的材料或工程设备不符合合同要求的，承包人有权拒绝，并可要求发包人更换，由此增加的费用和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工期延误由发包人承担。</w:t>
      </w:r>
    </w:p>
    <w:p w14:paraId="2D51EFB0">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FB8CF1">
      <w:pPr>
        <w:keepNext w:val="0"/>
        <w:keepLines w:val="0"/>
        <w:widowControl w:val="0"/>
        <w:numPr>
          <w:ilvl w:val="0"/>
          <w:numId w:val="74"/>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施工设备和临时设施</w:t>
      </w:r>
    </w:p>
    <w:p w14:paraId="07306A80">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0986C3">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承包人提供的施工设备和临时设施</w:t>
      </w:r>
    </w:p>
    <w:p w14:paraId="4C9F2B9B">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F4EA93A">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承包人应按合同进度计划的要求，及时配置施工设备和修建临时设施。进入施工场地的承包人设备需经监理人核查后才能投入使用。承包人更换合同约定的承包人设备的，应报监理人批准。</w:t>
      </w:r>
    </w:p>
    <w:p w14:paraId="3E77A8FE">
      <w:pPr>
        <w:keepNext w:val="0"/>
        <w:keepLines w:val="0"/>
        <w:widowControl w:val="0"/>
        <w:numPr>
          <w:ilvl w:val="2"/>
          <w:numId w:val="7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除合同另有约定外，承包人应承担自行修建临时设施的费用。需要临时占地的， 应由发包人办理申请手续并承担相应费用。承包人自行修建临时设施的范围以及所需临时占地</w:t>
      </w:r>
      <w:r>
        <w:rPr>
          <w:rFonts w:hint="eastAsia" w:ascii="宋体" w:hAnsi="宋体" w:eastAsia="宋体" w:cs="宋体"/>
          <w:spacing w:val="-4"/>
          <w:kern w:val="2"/>
          <w:sz w:val="21"/>
          <w:szCs w:val="21"/>
          <w:highlight w:val="none"/>
          <w:lang w:val="en-US" w:eastAsia="zh-CN" w:bidi="ar"/>
        </w:rPr>
        <w:t>见合同专用条款部分。</w:t>
      </w:r>
    </w:p>
    <w:p w14:paraId="49464569">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发包人提供的施工设备和临时设施</w:t>
      </w:r>
    </w:p>
    <w:p w14:paraId="33F661D5">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E75EBB9">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发包人提供的施工设备或临时设施，以及相关运行、维护、拆除、清运费用的承担人</w:t>
      </w:r>
      <w:r>
        <w:rPr>
          <w:rFonts w:hint="eastAsia" w:ascii="宋体" w:hAnsi="宋体" w:eastAsia="宋体" w:cs="宋体"/>
          <w:kern w:val="2"/>
          <w:sz w:val="21"/>
          <w:szCs w:val="21"/>
          <w:highlight w:val="none"/>
          <w:lang w:val="en-US" w:eastAsia="zh-CN" w:bidi="ar"/>
        </w:rPr>
        <w:t>见</w:t>
      </w:r>
      <w:r>
        <w:rPr>
          <w:rFonts w:hint="eastAsia" w:ascii="宋体" w:hAnsi="宋体" w:eastAsia="宋体" w:cs="宋体"/>
          <w:spacing w:val="-3"/>
          <w:kern w:val="2"/>
          <w:sz w:val="21"/>
          <w:szCs w:val="21"/>
          <w:highlight w:val="none"/>
          <w:lang w:val="en-US" w:eastAsia="zh-CN" w:bidi="ar"/>
        </w:rPr>
        <w:t>合同专用条款部分。</w:t>
      </w:r>
    </w:p>
    <w:p w14:paraId="009F321B">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要求承包人增加或更换施工设备</w:t>
      </w:r>
    </w:p>
    <w:p w14:paraId="44C673E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E2A849">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承包人使用的施工设备不能满足合同进度计划和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质量要求时，监理人有权要求承</w:t>
      </w:r>
      <w:r>
        <w:rPr>
          <w:rFonts w:hint="eastAsia" w:ascii="宋体" w:hAnsi="宋体" w:eastAsia="宋体" w:cs="宋体"/>
          <w:spacing w:val="-9"/>
          <w:kern w:val="2"/>
          <w:sz w:val="21"/>
          <w:szCs w:val="21"/>
          <w:highlight w:val="none"/>
          <w:lang w:val="en-US" w:eastAsia="zh-CN" w:bidi="ar"/>
        </w:rPr>
        <w:t>包人增加或更换施工设备，承包人应及时增加或更换，由此增加的费用和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075C3431">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施工设备和临时设施专用于合同工程</w:t>
      </w:r>
    </w:p>
    <w:p w14:paraId="57F07DB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67F87A4">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除为第 </w:t>
      </w:r>
      <w:r>
        <w:rPr>
          <w:rFonts w:hint="eastAsia" w:ascii="宋体" w:hAnsi="宋体" w:eastAsia="宋体" w:cs="宋体"/>
          <w:kern w:val="2"/>
          <w:sz w:val="21"/>
          <w:szCs w:val="21"/>
          <w:highlight w:val="none"/>
          <w:lang w:val="en-US" w:eastAsia="zh-CN" w:bidi="ar"/>
        </w:rPr>
        <w:t>4.1.8</w:t>
      </w:r>
      <w:r>
        <w:rPr>
          <w:rFonts w:hint="eastAsia" w:ascii="宋体" w:hAnsi="宋体" w:eastAsia="宋体" w:cs="宋体"/>
          <w:spacing w:val="-3"/>
          <w:kern w:val="2"/>
          <w:sz w:val="21"/>
          <w:szCs w:val="21"/>
          <w:highlight w:val="none"/>
          <w:lang w:val="en-US" w:eastAsia="zh-CN" w:bidi="ar"/>
        </w:rPr>
        <w:t xml:space="preserve"> 项约定的其他独立承包人和监理人指示的他人提供条件外,承包</w:t>
      </w:r>
      <w:r>
        <w:rPr>
          <w:rFonts w:hint="eastAsia" w:ascii="宋体" w:hAnsi="宋体" w:eastAsia="宋体" w:cs="宋体"/>
          <w:spacing w:val="-6"/>
          <w:kern w:val="2"/>
          <w:sz w:val="21"/>
          <w:szCs w:val="21"/>
          <w:highlight w:val="none"/>
          <w:lang w:val="en-US" w:eastAsia="zh-CN" w:bidi="ar"/>
        </w:rPr>
        <w:t>人运入施工场地的所有施工设备以及在施工场地建设的临时设施仅限于用于合同工程。未经</w:t>
      </w:r>
      <w:r>
        <w:rPr>
          <w:rFonts w:hint="eastAsia" w:ascii="宋体" w:hAnsi="宋体" w:eastAsia="宋体" w:cs="宋体"/>
          <w:spacing w:val="-3"/>
          <w:kern w:val="2"/>
          <w:sz w:val="21"/>
          <w:szCs w:val="21"/>
          <w:highlight w:val="none"/>
          <w:lang w:val="en-US" w:eastAsia="zh-CN" w:bidi="ar"/>
        </w:rPr>
        <w:t>监理人同意，不得将上述施工设备和临时设施中的任何部分运出施工场地或挪作他用。</w:t>
      </w:r>
    </w:p>
    <w:p w14:paraId="68D01CB5">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经监理人同意，承包人可根据合同进度计划撤走闲置的施工设备。</w:t>
      </w:r>
    </w:p>
    <w:p w14:paraId="5BB6F0F5">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32BF8AA">
      <w:pPr>
        <w:keepNext w:val="0"/>
        <w:keepLines w:val="0"/>
        <w:widowControl w:val="0"/>
        <w:numPr>
          <w:ilvl w:val="0"/>
          <w:numId w:val="74"/>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交通运输</w:t>
      </w:r>
    </w:p>
    <w:p w14:paraId="1E48E6D9">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01A69BE">
      <w:pPr>
        <w:keepNext w:val="0"/>
        <w:keepLines w:val="0"/>
        <w:widowControl w:val="0"/>
        <w:numPr>
          <w:ilvl w:val="1"/>
          <w:numId w:val="74"/>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场内施工道路</w:t>
      </w:r>
    </w:p>
    <w:p w14:paraId="7FDE8BC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421C4D">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除合同专用条款部分另有约定外，承包人应负责修建、维修、养护和管理施工</w:t>
      </w:r>
      <w:r>
        <w:rPr>
          <w:rFonts w:hint="eastAsia" w:ascii="宋体" w:hAnsi="宋体" w:eastAsia="宋体" w:cs="宋体"/>
          <w:spacing w:val="-9"/>
          <w:kern w:val="2"/>
          <w:sz w:val="21"/>
          <w:szCs w:val="21"/>
          <w:highlight w:val="none"/>
          <w:lang w:val="en-US" w:eastAsia="zh-CN" w:bidi="ar"/>
        </w:rPr>
        <w:t>所需的临时道路和交通设施，包括维修、养护和管理发包人提供的道路和交通设施，并承担</w:t>
      </w:r>
      <w:r>
        <w:rPr>
          <w:rFonts w:hint="eastAsia" w:ascii="宋体" w:hAnsi="宋体" w:eastAsia="宋体" w:cs="宋体"/>
          <w:spacing w:val="-5"/>
          <w:kern w:val="2"/>
          <w:sz w:val="21"/>
          <w:szCs w:val="21"/>
          <w:highlight w:val="none"/>
          <w:lang w:val="en-US" w:eastAsia="zh-CN" w:bidi="ar"/>
        </w:rPr>
        <w:t>相应费用。</w:t>
      </w:r>
    </w:p>
    <w:p w14:paraId="4FCC3D86">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发包人和监理人有权无偿使用承包人修建的临时道路和交通设施，不需要交纳任何费用。</w:t>
      </w:r>
    </w:p>
    <w:p w14:paraId="23E18865">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场外交通</w:t>
      </w:r>
    </w:p>
    <w:p w14:paraId="1B41DDC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F605B1">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承包人车辆外出行驶所需的场外公共道路的通行费、养路费和税款等由承包人</w:t>
      </w:r>
      <w:r>
        <w:rPr>
          <w:rFonts w:hint="eastAsia" w:ascii="宋体" w:hAnsi="宋体" w:eastAsia="宋体" w:cs="宋体"/>
          <w:kern w:val="2"/>
          <w:sz w:val="21"/>
          <w:szCs w:val="21"/>
          <w:highlight w:val="none"/>
          <w:lang w:val="en-US" w:eastAsia="zh-CN" w:bidi="ar"/>
        </w:rPr>
        <w:t>承担。</w:t>
      </w:r>
    </w:p>
    <w:p w14:paraId="5708B9B2">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承包人应遵守有关交通法规，严格按照道路和桥梁的限制荷重安全行驶，并服</w:t>
      </w:r>
      <w:r>
        <w:rPr>
          <w:rFonts w:hint="eastAsia" w:ascii="宋体" w:hAnsi="宋体" w:eastAsia="宋体" w:cs="宋体"/>
          <w:spacing w:val="-3"/>
          <w:kern w:val="2"/>
          <w:sz w:val="21"/>
          <w:szCs w:val="21"/>
          <w:highlight w:val="none"/>
          <w:lang w:val="en-US" w:eastAsia="zh-CN" w:bidi="ar"/>
        </w:rPr>
        <w:t>从交通管理部门的检查和监督。</w:t>
      </w:r>
    </w:p>
    <w:p w14:paraId="1AEA70C1">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超大件和超重件的运输</w:t>
      </w:r>
    </w:p>
    <w:p w14:paraId="3769360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D18386">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由承包人负责运输的超大件或超重件，应由承包人负责向交通管理部门办理申请手续， 发包人给予协助。运输超大件或超重件所需的道路和桥梁临时加固改造费用和其他有关费 用，由承包人承担，但合同专用条款部分另有约定除外。</w:t>
      </w:r>
    </w:p>
    <w:p w14:paraId="26F84427">
      <w:pPr>
        <w:keepNext w:val="0"/>
        <w:keepLines w:val="0"/>
        <w:widowControl w:val="0"/>
        <w:numPr>
          <w:ilvl w:val="1"/>
          <w:numId w:val="74"/>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道路和桥梁的损坏责任</w:t>
      </w:r>
    </w:p>
    <w:p w14:paraId="3ADEB53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78A18EA">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因承包人运输造成施工场地内外公共道路和桥梁损坏的，由承包人承担修复损坏的全部</w:t>
      </w:r>
      <w:r>
        <w:rPr>
          <w:rFonts w:hint="eastAsia" w:ascii="宋体" w:hAnsi="宋体" w:eastAsia="宋体" w:cs="宋体"/>
          <w:spacing w:val="-5"/>
          <w:kern w:val="2"/>
          <w:sz w:val="21"/>
          <w:szCs w:val="21"/>
          <w:highlight w:val="none"/>
          <w:lang w:val="en-US" w:eastAsia="zh-CN" w:bidi="ar"/>
        </w:rPr>
        <w:t>费用和可能引起的赔偿。</w:t>
      </w:r>
    </w:p>
    <w:p w14:paraId="19BF27A6">
      <w:pPr>
        <w:keepNext w:val="0"/>
        <w:keepLines w:val="0"/>
        <w:widowControl w:val="0"/>
        <w:numPr>
          <w:ilvl w:val="1"/>
          <w:numId w:val="74"/>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水路和航空运输</w:t>
      </w:r>
    </w:p>
    <w:p w14:paraId="375DB64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100849">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本条上述各款的内容适用于水路运输和航空运输，其中“道路”一词的含义包括河道、</w:t>
      </w:r>
      <w:r>
        <w:rPr>
          <w:rFonts w:hint="eastAsia" w:ascii="宋体" w:hAnsi="宋体" w:eastAsia="宋体" w:cs="宋体"/>
          <w:spacing w:val="-7"/>
          <w:kern w:val="2"/>
          <w:sz w:val="21"/>
          <w:szCs w:val="21"/>
          <w:highlight w:val="none"/>
          <w:lang w:val="en-US" w:eastAsia="zh-CN" w:bidi="ar"/>
        </w:rPr>
        <w:t>航线、船闸、机场、码头、堤防以及水路或航空运输中其他相似结构物；“车辆”一词的含义</w:t>
      </w:r>
      <w:r>
        <w:rPr>
          <w:rFonts w:hint="eastAsia" w:ascii="宋体" w:hAnsi="宋体" w:eastAsia="宋体" w:cs="宋体"/>
          <w:spacing w:val="-5"/>
          <w:kern w:val="2"/>
          <w:sz w:val="21"/>
          <w:szCs w:val="21"/>
          <w:highlight w:val="none"/>
          <w:lang w:val="en-US" w:eastAsia="zh-CN" w:bidi="ar"/>
        </w:rPr>
        <w:t>包括船舶和飞机等。</w:t>
      </w:r>
    </w:p>
    <w:p w14:paraId="56AFD7D1">
      <w:pPr>
        <w:keepNext w:val="0"/>
        <w:keepLines w:val="0"/>
        <w:widowControl w:val="0"/>
        <w:numPr>
          <w:ilvl w:val="0"/>
          <w:numId w:val="74"/>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测量放线</w:t>
      </w:r>
    </w:p>
    <w:p w14:paraId="556F06C0">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5505AD">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施工控制网</w:t>
      </w:r>
    </w:p>
    <w:p w14:paraId="2DE41AE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24E0385">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spacing w:val="-18"/>
          <w:kern w:val="2"/>
          <w:sz w:val="21"/>
          <w:szCs w:val="21"/>
          <w:highlight w:val="none"/>
          <w:lang w:val="en-US" w:eastAsia="zh-CN" w:bidi="ar-SA"/>
        </w:rPr>
      </w:pPr>
      <w:r>
        <w:rPr>
          <w:rFonts w:hint="eastAsia" w:ascii="宋体" w:hAnsi="宋体" w:eastAsia="宋体" w:cs="宋体"/>
          <w:spacing w:val="-18"/>
          <w:kern w:val="2"/>
          <w:sz w:val="21"/>
          <w:szCs w:val="21"/>
          <w:highlight w:val="none"/>
          <w:lang w:val="en-US" w:eastAsia="zh-CN" w:bidi="ar"/>
        </w:rPr>
        <w:t>发包人应在合同约定的期限内，通过监理人向承包人提供测量基准点、基准线和水准点及其书面资料。向承包人提供测量基准点、基准线和水准点及其书面资料的期限见合同专用条款部分。</w:t>
      </w:r>
    </w:p>
    <w:p w14:paraId="177A456C">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8"/>
          <w:kern w:val="2"/>
          <w:sz w:val="21"/>
          <w:szCs w:val="21"/>
          <w:highlight w:val="none"/>
          <w:lang w:val="en-US" w:eastAsia="zh-CN" w:bidi="ar"/>
        </w:rPr>
        <w:t>承包人应根据国家测绘基准、测绘系统和工程测量技术规范，按上述基准点</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 xml:space="preserve">线） </w:t>
      </w:r>
      <w:r>
        <w:rPr>
          <w:rFonts w:hint="eastAsia" w:ascii="宋体" w:hAnsi="宋体" w:eastAsia="宋体" w:cs="宋体"/>
          <w:spacing w:val="-10"/>
          <w:kern w:val="2"/>
          <w:sz w:val="21"/>
          <w:szCs w:val="21"/>
          <w:highlight w:val="none"/>
          <w:lang w:val="en-US" w:eastAsia="zh-CN" w:bidi="ar"/>
        </w:rPr>
        <w:t>以及合同工程精度要求，测设施工控制网，承包人测设施工控制网的其他要求</w:t>
      </w:r>
      <w:r>
        <w:rPr>
          <w:rFonts w:hint="eastAsia" w:ascii="宋体" w:hAnsi="宋体" w:eastAsia="宋体" w:cs="宋体"/>
          <w:spacing w:val="-3"/>
          <w:kern w:val="2"/>
          <w:sz w:val="21"/>
          <w:szCs w:val="21"/>
          <w:highlight w:val="none"/>
          <w:lang w:val="en-US" w:eastAsia="zh-CN" w:bidi="ar"/>
        </w:rPr>
        <w:t>见合同专用条款</w:t>
      </w:r>
      <w:r>
        <w:rPr>
          <w:rFonts w:hint="eastAsia" w:ascii="宋体" w:hAnsi="宋体" w:eastAsia="宋体" w:cs="宋体"/>
          <w:spacing w:val="-14"/>
          <w:kern w:val="2"/>
          <w:sz w:val="21"/>
          <w:szCs w:val="21"/>
          <w:highlight w:val="none"/>
          <w:lang w:val="en-US" w:eastAsia="zh-CN" w:bidi="ar"/>
        </w:rPr>
        <w:t>部分。</w:t>
      </w:r>
      <w:r>
        <w:rPr>
          <w:rFonts w:hint="eastAsia" w:ascii="宋体" w:hAnsi="宋体" w:eastAsia="宋体" w:cs="宋体"/>
          <w:spacing w:val="-5"/>
          <w:kern w:val="2"/>
          <w:sz w:val="21"/>
          <w:szCs w:val="21"/>
          <w:highlight w:val="none"/>
          <w:lang w:val="en-US" w:eastAsia="zh-CN" w:bidi="ar"/>
        </w:rPr>
        <w:t>并将施工控制网资料在约定期限内报送监理人审批，其报送监理人审批的期限</w:t>
      </w:r>
      <w:r>
        <w:rPr>
          <w:rFonts w:hint="eastAsia" w:ascii="宋体" w:hAnsi="宋体" w:eastAsia="宋体" w:cs="宋体"/>
          <w:kern w:val="2"/>
          <w:sz w:val="21"/>
          <w:szCs w:val="21"/>
          <w:highlight w:val="none"/>
          <w:lang w:val="en-US" w:eastAsia="zh-CN" w:bidi="ar"/>
        </w:rPr>
        <w:t>见合</w:t>
      </w:r>
      <w:r>
        <w:rPr>
          <w:rFonts w:hint="eastAsia" w:ascii="宋体" w:hAnsi="宋体" w:eastAsia="宋体" w:cs="宋体"/>
          <w:spacing w:val="-3"/>
          <w:kern w:val="2"/>
          <w:sz w:val="21"/>
          <w:szCs w:val="21"/>
          <w:highlight w:val="none"/>
          <w:lang w:val="en-US" w:eastAsia="zh-CN" w:bidi="ar"/>
        </w:rPr>
        <w:t>同专用条款部分</w:t>
      </w:r>
      <w:r>
        <w:rPr>
          <w:rFonts w:hint="eastAsia" w:ascii="宋体" w:hAnsi="宋体" w:eastAsia="宋体" w:cs="宋体"/>
          <w:kern w:val="2"/>
          <w:sz w:val="21"/>
          <w:szCs w:val="21"/>
          <w:highlight w:val="none"/>
          <w:lang w:val="en-US" w:eastAsia="zh-CN" w:bidi="ar"/>
        </w:rPr>
        <w:t>。</w:t>
      </w:r>
    </w:p>
    <w:p w14:paraId="6740E46E">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承包人应负责管理施工控制网点。施工控制网点丢失或损坏的，承包人应及时</w:t>
      </w:r>
      <w:r>
        <w:rPr>
          <w:rFonts w:hint="eastAsia" w:ascii="宋体" w:hAnsi="宋体" w:eastAsia="宋体" w:cs="宋体"/>
          <w:spacing w:val="-3"/>
          <w:kern w:val="2"/>
          <w:sz w:val="21"/>
          <w:szCs w:val="21"/>
          <w:highlight w:val="none"/>
          <w:lang w:val="en-US" w:eastAsia="zh-CN" w:bidi="ar"/>
        </w:rPr>
        <w:t>修复，并承担施工控制网点的管理与修复费用。工程竣工后将施工控制网点移交发包人。</w:t>
      </w:r>
    </w:p>
    <w:p w14:paraId="6BE0848E">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施工测量</w:t>
      </w:r>
    </w:p>
    <w:p w14:paraId="191F72A2">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3B35221">
      <w:pPr>
        <w:keepNext w:val="0"/>
        <w:keepLines w:val="0"/>
        <w:widowControl w:val="0"/>
        <w:numPr>
          <w:ilvl w:val="2"/>
          <w:numId w:val="74"/>
        </w:numPr>
        <w:suppressLineNumbers w:val="0"/>
        <w:spacing w:before="1" w:beforeAutospacing="0" w:after="0" w:afterAutospacing="0" w:line="415" w:lineRule="auto"/>
        <w:ind w:left="138" w:right="106"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承包人应负责施工过程中的全部施工测量放线工作，并配置合格的人员、仪器、</w:t>
      </w:r>
      <w:r>
        <w:rPr>
          <w:rFonts w:hint="eastAsia" w:ascii="宋体" w:hAnsi="宋体" w:eastAsia="宋体" w:cs="宋体"/>
          <w:spacing w:val="-5"/>
          <w:kern w:val="2"/>
          <w:sz w:val="21"/>
          <w:szCs w:val="21"/>
          <w:highlight w:val="none"/>
          <w:lang w:val="en-US" w:eastAsia="zh-CN" w:bidi="ar"/>
        </w:rPr>
        <w:t>设备和其他物品。</w:t>
      </w:r>
    </w:p>
    <w:p w14:paraId="2B64B663">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监理人可以指示承包人进行抽样复测，当复测中发现错误或出现超过合同约定的误差时，承包人应按监理人指示进行修正或补测，并承担相应的复测费用。</w:t>
      </w:r>
    </w:p>
    <w:p w14:paraId="7A5FF06B">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基准资料错误的责任</w:t>
      </w:r>
    </w:p>
    <w:p w14:paraId="5A8B15F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5FE5AC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应对其提供的测量基准点、基准线和水准点及其书面资料的真实性、准确性和完整性负责。发包人提供上述基准资料错误导致承包人测量放线工作的返工或造成工程损失的，发包人应当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工期延误，并向承包人支付合理利润。承包人</w:t>
      </w:r>
      <w:r>
        <w:rPr>
          <w:rFonts w:hint="eastAsia" w:ascii="宋体" w:hAnsi="宋体" w:eastAsia="宋体" w:cs="宋体"/>
          <w:spacing w:val="-5"/>
          <w:kern w:val="2"/>
          <w:sz w:val="21"/>
          <w:szCs w:val="21"/>
          <w:highlight w:val="none"/>
          <w:lang w:val="en-US" w:eastAsia="zh-CN" w:bidi="ar"/>
        </w:rPr>
        <w:t>发现发包人提供的上述基准资料存在明显错误或疏忽的，应及时通知监理人。</w:t>
      </w:r>
    </w:p>
    <w:p w14:paraId="6F41FC54">
      <w:pPr>
        <w:keepNext w:val="0"/>
        <w:keepLines w:val="0"/>
        <w:widowControl w:val="0"/>
        <w:numPr>
          <w:ilvl w:val="1"/>
          <w:numId w:val="74"/>
        </w:numPr>
        <w:suppressLineNumbers w:val="0"/>
        <w:spacing w:before="136" w:beforeAutospacing="0" w:after="0" w:afterAutospacing="0"/>
        <w:ind w:left="738" w:right="0" w:hanging="600" w:firstLineChars="0"/>
        <w:jc w:val="both"/>
        <w:rPr>
          <w:rFonts w:hint="eastAsia" w:ascii="宋体" w:hAnsi="宋体" w:eastAsia="宋体" w:cs="宋体"/>
          <w:spacing w:val="-4"/>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监理人使用施工控制网</w:t>
      </w:r>
    </w:p>
    <w:p w14:paraId="6E8C4291">
      <w:pPr>
        <w:keepNext w:val="0"/>
        <w:keepLines w:val="0"/>
        <w:widowControl w:val="0"/>
        <w:suppressLineNumbers w:val="0"/>
        <w:spacing w:before="136" w:beforeAutospacing="0" w:after="0" w:afterAutospacing="0"/>
        <w:ind w:left="138" w:right="0" w:firstLine="0" w:firstLineChars="0"/>
        <w:jc w:val="both"/>
        <w:rPr>
          <w:rFonts w:hint="eastAsia" w:ascii="宋体" w:hAnsi="宋体" w:eastAsia="宋体" w:cs="宋体"/>
          <w:spacing w:val="-4"/>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 </w:t>
      </w:r>
    </w:p>
    <w:p w14:paraId="292D0DC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
        </w:rPr>
        <w:t>监理人需要使用施工控制网的，承包人应提供必要的协助，发包人不再为此支付费用。</w:t>
      </w:r>
    </w:p>
    <w:p w14:paraId="55F8F6F7">
      <w:pPr>
        <w:keepNext w:val="0"/>
        <w:keepLines w:val="0"/>
        <w:widowControl w:val="0"/>
        <w:numPr>
          <w:ilvl w:val="0"/>
          <w:numId w:val="74"/>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施工安全、治安保卫和环境保护</w:t>
      </w:r>
    </w:p>
    <w:p w14:paraId="0BD77DFF">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9C0965B">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发包人的施工安全责任</w:t>
      </w:r>
    </w:p>
    <w:p w14:paraId="13844EF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AB50408">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发包人应按合同约定履行安全职责，授权监理人按合同约定的安全工作内容监</w:t>
      </w:r>
      <w:r>
        <w:rPr>
          <w:rFonts w:hint="eastAsia" w:ascii="宋体" w:hAnsi="宋体" w:eastAsia="宋体" w:cs="宋体"/>
          <w:spacing w:val="-3"/>
          <w:kern w:val="2"/>
          <w:sz w:val="21"/>
          <w:szCs w:val="21"/>
          <w:highlight w:val="none"/>
          <w:lang w:val="en-US" w:eastAsia="zh-CN" w:bidi="ar"/>
        </w:rPr>
        <w:t>督、检查承包人安全工作的实施，组织承包人和有关单位进行安全检查。</w:t>
      </w:r>
    </w:p>
    <w:p w14:paraId="1D9B68C4">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发包人应对其现场机构雇佣的全部人员的工伤事故承担责任，但由于承包人原</w:t>
      </w:r>
      <w:r>
        <w:rPr>
          <w:rFonts w:hint="eastAsia" w:ascii="宋体" w:hAnsi="宋体" w:eastAsia="宋体" w:cs="宋体"/>
          <w:spacing w:val="-3"/>
          <w:kern w:val="2"/>
          <w:sz w:val="21"/>
          <w:szCs w:val="21"/>
          <w:highlight w:val="none"/>
          <w:lang w:val="en-US" w:eastAsia="zh-CN" w:bidi="ar"/>
        </w:rPr>
        <w:t>因造成发包人人员工伤的，应由承包人承担责任。</w:t>
      </w:r>
    </w:p>
    <w:p w14:paraId="5BEE0EB6">
      <w:pPr>
        <w:keepNext w:val="0"/>
        <w:keepLines w:val="0"/>
        <w:widowControl w:val="0"/>
        <w:numPr>
          <w:ilvl w:val="2"/>
          <w:numId w:val="74"/>
        </w:numPr>
        <w:suppressLineNumbers w:val="0"/>
        <w:spacing w:before="72"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发包人应负责赔偿以下各种情况造成的第三者人身伤亡和财产损失：</w:t>
      </w:r>
    </w:p>
    <w:p w14:paraId="0B05EFF2">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52ED574">
      <w:pPr>
        <w:keepNext w:val="0"/>
        <w:keepLines w:val="0"/>
        <w:widowControl w:val="0"/>
        <w:numPr>
          <w:ilvl w:val="0"/>
          <w:numId w:val="90"/>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工程或工程的任何部分对土地的占用所造成的第三者财产损失；</w:t>
      </w:r>
    </w:p>
    <w:p w14:paraId="12CAFCF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268E9C">
      <w:pPr>
        <w:keepNext w:val="0"/>
        <w:keepLines w:val="0"/>
        <w:widowControl w:val="0"/>
        <w:numPr>
          <w:ilvl w:val="0"/>
          <w:numId w:val="90"/>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由于发包人原因在施工场地及其毗邻地带造成的第三者人身伤亡和财产损失。</w:t>
      </w:r>
    </w:p>
    <w:p w14:paraId="48328765">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A2F7883">
      <w:pPr>
        <w:keepNext w:val="0"/>
        <w:keepLines w:val="0"/>
        <w:widowControl w:val="0"/>
        <w:numPr>
          <w:ilvl w:val="1"/>
          <w:numId w:val="7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承包人的施工安全责任</w:t>
      </w:r>
    </w:p>
    <w:p w14:paraId="4BB6FEC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B2F4B94">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承包人应按合同约定履行安全职责,执行监理人有关安全工作的指示,并在合同</w:t>
      </w:r>
      <w:r>
        <w:rPr>
          <w:rFonts w:hint="eastAsia" w:ascii="宋体" w:hAnsi="宋体" w:eastAsia="宋体" w:cs="宋体"/>
          <w:spacing w:val="-9"/>
          <w:kern w:val="2"/>
          <w:sz w:val="21"/>
          <w:szCs w:val="21"/>
          <w:highlight w:val="none"/>
          <w:lang w:val="en-US" w:eastAsia="zh-CN" w:bidi="ar"/>
        </w:rPr>
        <w:t>专用条款部分约定的期限内，按合同约定的安全工作内容，编制施工安全措施计划报送监理</w:t>
      </w:r>
      <w:r>
        <w:rPr>
          <w:rFonts w:hint="eastAsia" w:ascii="宋体" w:hAnsi="宋体" w:eastAsia="宋体" w:cs="宋体"/>
          <w:spacing w:val="-5"/>
          <w:kern w:val="2"/>
          <w:sz w:val="21"/>
          <w:szCs w:val="21"/>
          <w:highlight w:val="none"/>
          <w:lang w:val="en-US" w:eastAsia="zh-CN" w:bidi="ar"/>
        </w:rPr>
        <w:t>人审批。监理人应在合同专用条款部分约定的期限内完成批复。</w:t>
      </w:r>
    </w:p>
    <w:p w14:paraId="3A71D070">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承包人应加强施工作业安全管理，特别应加强易燃、易爆材料、火工器材、有</w:t>
      </w:r>
      <w:r>
        <w:rPr>
          <w:rFonts w:hint="eastAsia" w:ascii="宋体" w:hAnsi="宋体" w:eastAsia="宋体" w:cs="宋体"/>
          <w:spacing w:val="-10"/>
          <w:kern w:val="2"/>
          <w:sz w:val="21"/>
          <w:szCs w:val="21"/>
          <w:highlight w:val="none"/>
          <w:lang w:val="en-US" w:eastAsia="zh-CN" w:bidi="ar"/>
        </w:rPr>
        <w:t>毒与腐蚀性材料、行业挥发性有机物和其他危险品的管理，以及对爆破作业和地下工程施工</w:t>
      </w:r>
      <w:r>
        <w:rPr>
          <w:rFonts w:hint="eastAsia" w:ascii="宋体" w:hAnsi="宋体" w:eastAsia="宋体" w:cs="宋体"/>
          <w:spacing w:val="-5"/>
          <w:kern w:val="2"/>
          <w:sz w:val="21"/>
          <w:szCs w:val="21"/>
          <w:highlight w:val="none"/>
          <w:lang w:val="en-US" w:eastAsia="zh-CN" w:bidi="ar"/>
        </w:rPr>
        <w:t>等危险作业的管理。</w:t>
      </w:r>
    </w:p>
    <w:p w14:paraId="25DA09B6">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承包人应严格按照国家安全标准制定施工安全操作规程，配备必要的安全生产和劳动保护设施，加强对承包人人员的安全教育，并发放安全工作手册和劳动保护用具。</w:t>
      </w:r>
    </w:p>
    <w:p w14:paraId="39D9E7BD">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承包人应按监理人的指示制定应对灾害的紧急预案，报送监理人审批。承包人</w:t>
      </w:r>
      <w:r>
        <w:rPr>
          <w:rFonts w:hint="eastAsia" w:ascii="宋体" w:hAnsi="宋体" w:eastAsia="宋体" w:cs="宋体"/>
          <w:spacing w:val="-9"/>
          <w:kern w:val="2"/>
          <w:sz w:val="21"/>
          <w:szCs w:val="21"/>
          <w:highlight w:val="none"/>
          <w:lang w:val="en-US" w:eastAsia="zh-CN" w:bidi="ar"/>
        </w:rPr>
        <w:t>还应按预案做好安全检查，配置必要的救助物资和器材，切实保护好有关人员的人身和财产安全。</w:t>
      </w:r>
    </w:p>
    <w:p w14:paraId="609CB450">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合同约定的安全作业环境及安全施工措施所需费用应遵守有关规定，并包括在</w:t>
      </w:r>
      <w:r>
        <w:rPr>
          <w:rFonts w:hint="eastAsia" w:ascii="宋体" w:hAnsi="宋体" w:eastAsia="宋体" w:cs="宋体"/>
          <w:spacing w:val="-8"/>
          <w:kern w:val="2"/>
          <w:sz w:val="21"/>
          <w:szCs w:val="21"/>
          <w:highlight w:val="none"/>
          <w:lang w:val="en-US" w:eastAsia="zh-CN" w:bidi="ar"/>
        </w:rPr>
        <w:t>相关工作的合同价格中。因采取合同未约定的安全作业环境及安全施工措施增加的费用，由</w:t>
      </w:r>
      <w:r>
        <w:rPr>
          <w:rFonts w:hint="eastAsia" w:ascii="宋体" w:hAnsi="宋体" w:eastAsia="宋体" w:cs="宋体"/>
          <w:spacing w:val="-13"/>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w:t>
      </w:r>
    </w:p>
    <w:p w14:paraId="1F38C5F5">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承包人应对其履行合同所雇佣的全部人员，包括分包人人员的工伤事故承担责任。</w:t>
      </w:r>
    </w:p>
    <w:p w14:paraId="15E5FFF7">
      <w:pPr>
        <w:keepNext w:val="0"/>
        <w:keepLines w:val="0"/>
        <w:widowControl w:val="0"/>
        <w:numPr>
          <w:ilvl w:val="2"/>
          <w:numId w:val="74"/>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由于承包人原因在施工场地内及其毗邻地带造成的第三者人员伤亡和财产损</w:t>
      </w:r>
      <w:r>
        <w:rPr>
          <w:rFonts w:hint="eastAsia" w:ascii="宋体" w:hAnsi="宋体" w:eastAsia="宋体" w:cs="宋体"/>
          <w:spacing w:val="-3"/>
          <w:kern w:val="2"/>
          <w:sz w:val="21"/>
          <w:szCs w:val="21"/>
          <w:highlight w:val="none"/>
          <w:lang w:val="en-US" w:eastAsia="zh-CN" w:bidi="ar"/>
        </w:rPr>
        <w:t>失，由承包人负责赔偿。</w:t>
      </w:r>
    </w:p>
    <w:p w14:paraId="6BBCA29F">
      <w:pPr>
        <w:keepNext w:val="0"/>
        <w:keepLines w:val="0"/>
        <w:widowControl w:val="0"/>
        <w:numPr>
          <w:ilvl w:val="1"/>
          <w:numId w:val="74"/>
        </w:numPr>
        <w:suppressLineNumbers w:val="0"/>
        <w:spacing w:before="133"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治安保卫</w:t>
      </w:r>
    </w:p>
    <w:p w14:paraId="6EF1033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221B14">
      <w:pPr>
        <w:keepNext w:val="0"/>
        <w:keepLines w:val="0"/>
        <w:widowControl w:val="0"/>
        <w:numPr>
          <w:ilvl w:val="2"/>
          <w:numId w:val="7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在工程开工前应当明确责任人编制施工场地治安管理计划，并制定应对突发</w:t>
      </w:r>
    </w:p>
    <w:p w14:paraId="4DC32F77">
      <w:pPr>
        <w:keepNext w:val="0"/>
        <w:keepLines w:val="0"/>
        <w:widowControl w:val="0"/>
        <w:suppressLineNumbers w:val="0"/>
        <w:spacing w:before="0" w:beforeAutospacing="0" w:after="0" w:afterAutospacing="0" w:line="269" w:lineRule="exact"/>
        <w:ind w:left="0"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E9A47A8">
      <w:pPr>
        <w:keepNext w:val="0"/>
        <w:keepLines w:val="0"/>
        <w:widowControl w:val="0"/>
        <w:suppressLineNumbers w:val="0"/>
        <w:spacing w:before="72" w:beforeAutospacing="0" w:after="100" w:afterAutospacing="1" w:line="415" w:lineRule="auto"/>
        <w:ind w:left="138" w:right="208"/>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治安事件的紧急预案。在工程施工过程中，发生暴乱、爆炸等恐怖事件，以及群殴、械斗等群</w:t>
      </w:r>
      <w:r>
        <w:rPr>
          <w:rFonts w:hint="eastAsia" w:ascii="宋体" w:hAnsi="宋体" w:eastAsia="宋体" w:cs="宋体"/>
          <w:spacing w:val="-12"/>
          <w:kern w:val="2"/>
          <w:sz w:val="21"/>
          <w:szCs w:val="21"/>
          <w:highlight w:val="none"/>
          <w:lang w:val="en-US" w:eastAsia="zh-CN" w:bidi="ar"/>
        </w:rPr>
        <w:t>体性突发治安事件的，发包人和承包人应立即向当地政府报告。发包人和承包人应积极协助</w:t>
      </w:r>
      <w:r>
        <w:rPr>
          <w:rFonts w:hint="eastAsia" w:ascii="宋体" w:hAnsi="宋体" w:eastAsia="宋体" w:cs="宋体"/>
          <w:spacing w:val="-11"/>
          <w:kern w:val="2"/>
          <w:sz w:val="21"/>
          <w:szCs w:val="21"/>
          <w:highlight w:val="none"/>
          <w:lang w:val="en-US" w:eastAsia="zh-CN" w:bidi="ar"/>
        </w:rPr>
        <w:t>当地有关部门采取措施平息事态，防止事态扩大，尽量减少财产损失和避免人员伤亡。制定</w:t>
      </w:r>
      <w:r>
        <w:rPr>
          <w:rFonts w:hint="eastAsia" w:ascii="宋体" w:hAnsi="宋体" w:eastAsia="宋体" w:cs="宋体"/>
          <w:spacing w:val="-6"/>
          <w:kern w:val="2"/>
          <w:sz w:val="21"/>
          <w:szCs w:val="21"/>
          <w:highlight w:val="none"/>
          <w:lang w:val="en-US" w:eastAsia="zh-CN" w:bidi="ar"/>
        </w:rPr>
        <w:t>施工场地治安管理计划和突发治安事件紧急预案的责任人</w:t>
      </w:r>
      <w:r>
        <w:rPr>
          <w:rFonts w:hint="eastAsia" w:ascii="宋体" w:hAnsi="宋体" w:eastAsia="宋体" w:cs="宋体"/>
          <w:spacing w:val="-3"/>
          <w:kern w:val="2"/>
          <w:sz w:val="21"/>
          <w:szCs w:val="21"/>
          <w:highlight w:val="none"/>
          <w:lang w:val="en-US" w:eastAsia="zh-CN" w:bidi="ar"/>
        </w:rPr>
        <w:t>见合同专用条款部分。</w:t>
      </w:r>
    </w:p>
    <w:p w14:paraId="2EADE1B6">
      <w:pPr>
        <w:keepNext w:val="0"/>
        <w:keepLines w:val="0"/>
        <w:widowControl w:val="0"/>
        <w:numPr>
          <w:ilvl w:val="1"/>
          <w:numId w:val="7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环境保护</w:t>
      </w:r>
    </w:p>
    <w:p w14:paraId="79688D0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FE027CF">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承包人在施工过程中，应遵守有关环境保护的法律，履行合同约定的环境保护</w:t>
      </w:r>
      <w:r>
        <w:rPr>
          <w:rFonts w:hint="eastAsia" w:ascii="宋体" w:hAnsi="宋体" w:eastAsia="宋体" w:cs="宋体"/>
          <w:spacing w:val="-3"/>
          <w:kern w:val="2"/>
          <w:sz w:val="21"/>
          <w:szCs w:val="21"/>
          <w:highlight w:val="none"/>
          <w:lang w:val="en-US" w:eastAsia="zh-CN" w:bidi="ar"/>
        </w:rPr>
        <w:t>义务，并对违反法律和合同约定义务所造成的环境破坏、人身伤害和财产损失负责。</w:t>
      </w:r>
    </w:p>
    <w:p w14:paraId="5870785E">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承包人应建立施工扬尘治理、建筑垃圾、土方和砂石清运与消纳、严禁使用高</w:t>
      </w:r>
      <w:r>
        <w:rPr>
          <w:rFonts w:hint="eastAsia" w:ascii="宋体" w:hAnsi="宋体" w:eastAsia="宋体" w:cs="宋体"/>
          <w:spacing w:val="-6"/>
          <w:kern w:val="2"/>
          <w:sz w:val="21"/>
          <w:szCs w:val="21"/>
          <w:highlight w:val="none"/>
          <w:lang w:val="en-US" w:eastAsia="zh-CN" w:bidi="ar"/>
        </w:rPr>
        <w:t>排放非道路移动机械和行业挥发性有机物治理</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9"/>
          <w:kern w:val="2"/>
          <w:sz w:val="21"/>
          <w:szCs w:val="21"/>
          <w:highlight w:val="none"/>
          <w:lang w:val="en-US" w:eastAsia="zh-CN" w:bidi="ar"/>
        </w:rPr>
        <w:t>如建筑外墙涂装、钢结构等鼓励使用水性漆</w:t>
      </w:r>
      <w:r>
        <w:rPr>
          <w:rFonts w:hint="eastAsia" w:ascii="宋体" w:hAnsi="宋体" w:eastAsia="宋体" w:cs="宋体"/>
          <w:spacing w:val="-6"/>
          <w:kern w:val="2"/>
          <w:sz w:val="21"/>
          <w:szCs w:val="21"/>
          <w:highlight w:val="none"/>
          <w:lang w:val="en-US" w:eastAsia="zh-CN" w:bidi="ar"/>
        </w:rPr>
        <w:t>替代油性漆</w:t>
      </w:r>
      <w:r>
        <w:rPr>
          <w:rFonts w:hint="eastAsia" w:ascii="宋体" w:hAnsi="宋体" w:eastAsia="宋体" w:cs="宋体"/>
          <w:spacing w:val="-51"/>
          <w:kern w:val="2"/>
          <w:sz w:val="21"/>
          <w:szCs w:val="21"/>
          <w:highlight w:val="none"/>
          <w:lang w:val="en-US" w:eastAsia="zh-CN" w:bidi="ar"/>
        </w:rPr>
        <w:t>）</w:t>
      </w:r>
      <w:r>
        <w:rPr>
          <w:rFonts w:hint="eastAsia" w:ascii="宋体" w:hAnsi="宋体" w:eastAsia="宋体" w:cs="宋体"/>
          <w:spacing w:val="-13"/>
          <w:kern w:val="2"/>
          <w:sz w:val="21"/>
          <w:szCs w:val="21"/>
          <w:highlight w:val="none"/>
          <w:lang w:val="en-US" w:eastAsia="zh-CN" w:bidi="ar"/>
        </w:rPr>
        <w:t xml:space="preserve">等责任制，针对工程项目特点制定具体的实施方案，并严格实施。如扬尘治理， </w:t>
      </w:r>
      <w:r>
        <w:rPr>
          <w:rFonts w:hint="eastAsia" w:ascii="宋体" w:hAnsi="宋体" w:eastAsia="宋体" w:cs="宋体"/>
          <w:spacing w:val="-10"/>
          <w:kern w:val="2"/>
          <w:sz w:val="21"/>
          <w:szCs w:val="21"/>
          <w:highlight w:val="none"/>
          <w:lang w:val="en-US" w:eastAsia="zh-CN" w:bidi="ar"/>
        </w:rPr>
        <w:t>承包人应在建筑工地公示施工扬尘治理措施、责任人、主管部门等信息</w:t>
      </w:r>
      <w:r>
        <w:rPr>
          <w:rFonts w:hint="eastAsia" w:ascii="宋体" w:hAnsi="宋体" w:eastAsia="宋体" w:cs="宋体"/>
          <w:spacing w:val="-5"/>
          <w:kern w:val="2"/>
          <w:sz w:val="21"/>
          <w:szCs w:val="21"/>
          <w:highlight w:val="none"/>
          <w:lang w:val="en-US" w:eastAsia="zh-CN" w:bidi="ar"/>
        </w:rPr>
        <w:t>。</w:t>
      </w:r>
    </w:p>
    <w:p w14:paraId="262A195A">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承包人应在合同专用条款部分约定的时限内，按合同约定的环保工作内容，编制施工环保措施计划</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包含第</w:t>
      </w:r>
      <w:r>
        <w:rPr>
          <w:rFonts w:hint="eastAsia" w:ascii="宋体" w:hAnsi="宋体" w:eastAsia="宋体" w:cs="宋体"/>
          <w:spacing w:val="-45"/>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9.</w:t>
      </w:r>
      <w:r>
        <w:rPr>
          <w:rFonts w:hint="eastAsia" w:ascii="宋体" w:hAnsi="宋体" w:eastAsia="宋体" w:cs="宋体"/>
          <w:spacing w:val="-3"/>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.2</w:t>
      </w:r>
      <w:r>
        <w:rPr>
          <w:rFonts w:hint="eastAsia" w:ascii="宋体" w:hAnsi="宋体" w:eastAsia="宋体" w:cs="宋体"/>
          <w:spacing w:val="-46"/>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项约定的实施方案内容</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，报送监理人审批。监理人在合同专用条款部分约定的期限内给予批复。</w:t>
      </w:r>
    </w:p>
    <w:p w14:paraId="4A5FD4C6">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承包人应按照批准的施工环保措施计划有序地堆放和处理施工废弃物，避免对</w:t>
      </w:r>
      <w:r>
        <w:rPr>
          <w:rFonts w:hint="eastAsia" w:ascii="宋体" w:hAnsi="宋体" w:eastAsia="宋体" w:cs="宋体"/>
          <w:spacing w:val="-15"/>
          <w:kern w:val="2"/>
          <w:sz w:val="21"/>
          <w:szCs w:val="21"/>
          <w:highlight w:val="none"/>
          <w:lang w:val="en-US" w:eastAsia="zh-CN" w:bidi="ar"/>
        </w:rPr>
        <w:t>环境造成破坏。因承包人任意堆放或弃置施工废弃物造成妨碍公共交通、影响城镇居民生活、</w:t>
      </w:r>
      <w:r>
        <w:rPr>
          <w:rFonts w:hint="eastAsia" w:ascii="宋体" w:hAnsi="宋体" w:eastAsia="宋体" w:cs="宋体"/>
          <w:spacing w:val="-7"/>
          <w:kern w:val="2"/>
          <w:sz w:val="21"/>
          <w:szCs w:val="21"/>
          <w:highlight w:val="none"/>
          <w:lang w:val="en-US" w:eastAsia="zh-CN" w:bidi="ar"/>
        </w:rPr>
        <w:t xml:space="preserve">降低河流行洪能力、危及居民安全、破坏和污染环境，或者影响其他承包人施工等后果的， </w:t>
      </w:r>
      <w:r>
        <w:rPr>
          <w:rFonts w:hint="eastAsia" w:ascii="宋体" w:hAnsi="宋体" w:eastAsia="宋体" w:cs="宋体"/>
          <w:spacing w:val="-5"/>
          <w:kern w:val="2"/>
          <w:sz w:val="21"/>
          <w:szCs w:val="21"/>
          <w:highlight w:val="none"/>
          <w:lang w:val="en-US" w:eastAsia="zh-CN" w:bidi="ar"/>
        </w:rPr>
        <w:t>承包人应承担责任。</w:t>
      </w:r>
    </w:p>
    <w:p w14:paraId="671D64A3">
      <w:pPr>
        <w:keepNext w:val="0"/>
        <w:keepLines w:val="0"/>
        <w:widowControl w:val="0"/>
        <w:numPr>
          <w:ilvl w:val="2"/>
          <w:numId w:val="74"/>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承包人应按合同约定采取有效措施，对施工开挖的边坡及时进行支护,维护排水</w:t>
      </w:r>
      <w:r>
        <w:rPr>
          <w:rFonts w:hint="eastAsia" w:ascii="宋体" w:hAnsi="宋体" w:eastAsia="宋体" w:cs="宋体"/>
          <w:spacing w:val="-5"/>
          <w:kern w:val="2"/>
          <w:sz w:val="21"/>
          <w:szCs w:val="21"/>
          <w:highlight w:val="none"/>
          <w:lang w:val="en-US" w:eastAsia="zh-CN" w:bidi="ar"/>
        </w:rPr>
        <w:t>设施，并进行水土保护，避免因施工造成的地质灾害。</w:t>
      </w:r>
    </w:p>
    <w:p w14:paraId="7A84157B">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承包人应按国家饮用水管理标准定期对饮用水源进行监测，防止施工活动污染</w:t>
      </w:r>
      <w:r>
        <w:rPr>
          <w:rFonts w:hint="eastAsia" w:ascii="宋体" w:hAnsi="宋体" w:eastAsia="宋体" w:cs="宋体"/>
          <w:spacing w:val="-1"/>
          <w:kern w:val="2"/>
          <w:sz w:val="21"/>
          <w:szCs w:val="21"/>
          <w:highlight w:val="none"/>
          <w:lang w:val="en-US" w:eastAsia="zh-CN" w:bidi="ar"/>
        </w:rPr>
        <w:t>饮用水源。</w:t>
      </w:r>
    </w:p>
    <w:p w14:paraId="17EC769A">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承包人应按合同约定，加强对噪声、粉尘、废气、废水和废油的控制，努力降</w:t>
      </w:r>
      <w:r>
        <w:rPr>
          <w:rFonts w:hint="eastAsia" w:ascii="宋体" w:hAnsi="宋体" w:eastAsia="宋体" w:cs="宋体"/>
          <w:spacing w:val="-3"/>
          <w:kern w:val="2"/>
          <w:sz w:val="21"/>
          <w:szCs w:val="21"/>
          <w:highlight w:val="none"/>
          <w:lang w:val="en-US" w:eastAsia="zh-CN" w:bidi="ar"/>
        </w:rPr>
        <w:t>低噪声，控制粉尘和废气浓度，做好废水和废油的治理和排放。</w:t>
      </w:r>
    </w:p>
    <w:p w14:paraId="18494130">
      <w:pPr>
        <w:keepNext w:val="0"/>
        <w:keepLines w:val="0"/>
        <w:widowControl w:val="0"/>
        <w:numPr>
          <w:ilvl w:val="1"/>
          <w:numId w:val="74"/>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事故处理</w:t>
      </w:r>
    </w:p>
    <w:p w14:paraId="337D3E54">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2D3255">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工程施工过程中发生事故的，承包人应立即通知监理人，监理人应立即通知发包人。发包人应协助承包人立即组织人员和设备进行紧急抢救和抢修，减少人员伤亡和财产损失，防止</w:t>
      </w:r>
      <w:r>
        <w:rPr>
          <w:rFonts w:hint="eastAsia" w:ascii="宋体" w:hAnsi="宋体" w:eastAsia="宋体" w:cs="宋体"/>
          <w:spacing w:val="-10"/>
          <w:kern w:val="2"/>
          <w:sz w:val="21"/>
          <w:szCs w:val="21"/>
          <w:highlight w:val="none"/>
          <w:lang w:val="en-US" w:eastAsia="zh-CN" w:bidi="ar"/>
        </w:rPr>
        <w:t>事故扩大，并保护事故现场。需要移动现场物品时，应做出标记和书面记录，妥善保管有关</w:t>
      </w:r>
      <w:r>
        <w:rPr>
          <w:rFonts w:hint="eastAsia" w:ascii="宋体" w:hAnsi="宋体" w:eastAsia="宋体" w:cs="宋体"/>
          <w:spacing w:val="-11"/>
          <w:kern w:val="2"/>
          <w:sz w:val="21"/>
          <w:szCs w:val="21"/>
          <w:highlight w:val="none"/>
          <w:lang w:val="en-US" w:eastAsia="zh-CN" w:bidi="ar"/>
        </w:rPr>
        <w:t>证据。承包人应按国家有关规定，及时如实地向有关部门报告事故发生的情况，以</w:t>
      </w:r>
      <w:r>
        <w:rPr>
          <w:rFonts w:hint="eastAsia" w:ascii="宋体" w:hAnsi="宋体" w:eastAsia="宋体" w:cs="宋体"/>
          <w:spacing w:val="-6"/>
          <w:kern w:val="2"/>
          <w:sz w:val="21"/>
          <w:szCs w:val="21"/>
          <w:highlight w:val="none"/>
          <w:lang w:val="en-US" w:eastAsia="zh-CN" w:bidi="ar"/>
        </w:rPr>
        <w:t>及正在采取的紧急措施等。</w:t>
      </w:r>
    </w:p>
    <w:p w14:paraId="51332355">
      <w:pPr>
        <w:keepNext w:val="0"/>
        <w:keepLines w:val="0"/>
        <w:widowControl w:val="0"/>
        <w:numPr>
          <w:ilvl w:val="0"/>
          <w:numId w:val="7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进度计划</w:t>
      </w:r>
    </w:p>
    <w:p w14:paraId="572F636E">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510A6D1">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合同进度计划</w:t>
      </w:r>
    </w:p>
    <w:p w14:paraId="14B93CB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0772440">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承包人应当在收到监理人按照第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12"/>
          <w:kern w:val="2"/>
          <w:sz w:val="21"/>
          <w:szCs w:val="21"/>
          <w:highlight w:val="none"/>
          <w:lang w:val="en-US" w:eastAsia="zh-CN" w:bidi="ar"/>
        </w:rPr>
        <w:t xml:space="preserve"> 项发出的开工通知后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8"/>
          <w:kern w:val="2"/>
          <w:sz w:val="21"/>
          <w:szCs w:val="21"/>
          <w:highlight w:val="none"/>
          <w:lang w:val="en-US" w:eastAsia="zh-CN" w:bidi="ar"/>
        </w:rPr>
        <w:t xml:space="preserve"> 天内，编制详</w:t>
      </w:r>
      <w:r>
        <w:rPr>
          <w:rFonts w:hint="eastAsia" w:ascii="宋体" w:hAnsi="宋体" w:eastAsia="宋体" w:cs="宋体"/>
          <w:spacing w:val="-9"/>
          <w:kern w:val="2"/>
          <w:sz w:val="21"/>
          <w:szCs w:val="21"/>
          <w:highlight w:val="none"/>
          <w:lang w:val="en-US" w:eastAsia="zh-CN" w:bidi="ar"/>
        </w:rPr>
        <w:t>细的施工进度计划和施工方案说明报送监理人，施工进度计划中应载明要求发包人组织设计</w:t>
      </w:r>
      <w:r>
        <w:rPr>
          <w:rFonts w:hint="eastAsia" w:ascii="宋体" w:hAnsi="宋体" w:eastAsia="宋体" w:cs="宋体"/>
          <w:spacing w:val="-11"/>
          <w:kern w:val="2"/>
          <w:sz w:val="21"/>
          <w:szCs w:val="21"/>
          <w:highlight w:val="none"/>
          <w:lang w:val="en-US" w:eastAsia="zh-CN" w:bidi="ar"/>
        </w:rPr>
        <w:t>人进行阶段性工程设计交底的时间。监理人应在收到承包人报送的相关进度计划和施工方案</w:t>
      </w:r>
      <w:r>
        <w:rPr>
          <w:rFonts w:hint="eastAsia" w:ascii="宋体" w:hAnsi="宋体" w:eastAsia="宋体" w:cs="宋体"/>
          <w:spacing w:val="-15"/>
          <w:kern w:val="2"/>
          <w:sz w:val="21"/>
          <w:szCs w:val="21"/>
          <w:highlight w:val="none"/>
          <w:lang w:val="en-US" w:eastAsia="zh-CN" w:bidi="ar"/>
        </w:rPr>
        <w:t xml:space="preserve">说明后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天内批复或提出修改意见，否则该进度计划视为已得到批准。经监理人批准的施</w:t>
      </w:r>
      <w:r>
        <w:rPr>
          <w:rFonts w:hint="eastAsia" w:ascii="宋体" w:hAnsi="宋体" w:eastAsia="宋体" w:cs="宋体"/>
          <w:spacing w:val="-11"/>
          <w:kern w:val="2"/>
          <w:sz w:val="21"/>
          <w:szCs w:val="21"/>
          <w:highlight w:val="none"/>
          <w:lang w:val="en-US" w:eastAsia="zh-CN" w:bidi="ar"/>
        </w:rPr>
        <w:t>工进度计划称合同进度计划，是控制合同工程进度的依据。承包人编制施工进度计划和施工</w:t>
      </w:r>
      <w:r>
        <w:rPr>
          <w:rFonts w:hint="eastAsia" w:ascii="宋体" w:hAnsi="宋体" w:eastAsia="宋体" w:cs="宋体"/>
          <w:spacing w:val="-6"/>
          <w:kern w:val="2"/>
          <w:sz w:val="21"/>
          <w:szCs w:val="21"/>
          <w:highlight w:val="none"/>
          <w:lang w:val="en-US" w:eastAsia="zh-CN" w:bidi="ar"/>
        </w:rPr>
        <w:t>方案说明的内容</w:t>
      </w:r>
      <w:r>
        <w:rPr>
          <w:rFonts w:hint="eastAsia" w:ascii="宋体" w:hAnsi="宋体" w:eastAsia="宋体" w:cs="宋体"/>
          <w:spacing w:val="-3"/>
          <w:kern w:val="2"/>
          <w:sz w:val="21"/>
          <w:szCs w:val="21"/>
          <w:highlight w:val="none"/>
          <w:lang w:val="en-US" w:eastAsia="zh-CN" w:bidi="ar"/>
        </w:rPr>
        <w:t>见合同专用条款部分。</w:t>
      </w:r>
    </w:p>
    <w:p w14:paraId="27C7E3CA">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承包人还应根据合同进度计划，按照第 </w:t>
      </w:r>
      <w:r>
        <w:rPr>
          <w:rFonts w:hint="eastAsia" w:ascii="宋体" w:hAnsi="宋体" w:eastAsia="宋体" w:cs="宋体"/>
          <w:kern w:val="2"/>
          <w:sz w:val="21"/>
          <w:szCs w:val="21"/>
          <w:highlight w:val="none"/>
          <w:lang w:val="en-US" w:eastAsia="zh-CN" w:bidi="ar"/>
        </w:rPr>
        <w:t>10.1.1</w:t>
      </w:r>
      <w:r>
        <w:rPr>
          <w:rFonts w:hint="eastAsia" w:ascii="宋体" w:hAnsi="宋体" w:eastAsia="宋体" w:cs="宋体"/>
          <w:spacing w:val="-7"/>
          <w:kern w:val="2"/>
          <w:sz w:val="21"/>
          <w:szCs w:val="21"/>
          <w:highlight w:val="none"/>
          <w:lang w:val="en-US" w:eastAsia="zh-CN" w:bidi="ar"/>
        </w:rPr>
        <w:t xml:space="preserve"> 项相关约定编制更为详细的分</w:t>
      </w:r>
      <w:r>
        <w:rPr>
          <w:rFonts w:hint="eastAsia" w:ascii="宋体" w:hAnsi="宋体" w:eastAsia="宋体" w:cs="宋体"/>
          <w:spacing w:val="-13"/>
          <w:kern w:val="2"/>
          <w:sz w:val="21"/>
          <w:szCs w:val="21"/>
          <w:highlight w:val="none"/>
          <w:lang w:val="en-US" w:eastAsia="zh-CN" w:bidi="ar"/>
        </w:rPr>
        <w:t>阶段或分项进度计划，报监理人审批。承包人编制分阶段或分项施工进度计划和施工方案说</w:t>
      </w:r>
      <w:r>
        <w:rPr>
          <w:rFonts w:hint="eastAsia" w:ascii="宋体" w:hAnsi="宋体" w:eastAsia="宋体" w:cs="宋体"/>
          <w:spacing w:val="-6"/>
          <w:kern w:val="2"/>
          <w:sz w:val="21"/>
          <w:szCs w:val="21"/>
          <w:highlight w:val="none"/>
          <w:lang w:val="en-US" w:eastAsia="zh-CN" w:bidi="ar"/>
        </w:rPr>
        <w:t>明的内容及时限要求</w:t>
      </w:r>
      <w:r>
        <w:rPr>
          <w:rFonts w:hint="eastAsia" w:ascii="宋体" w:hAnsi="宋体" w:eastAsia="宋体" w:cs="宋体"/>
          <w:spacing w:val="-3"/>
          <w:kern w:val="2"/>
          <w:sz w:val="21"/>
          <w:szCs w:val="21"/>
          <w:highlight w:val="none"/>
          <w:lang w:val="en-US" w:eastAsia="zh-CN" w:bidi="ar"/>
        </w:rPr>
        <w:t>见合同专用条款部分。</w:t>
      </w:r>
    </w:p>
    <w:p w14:paraId="6F597518">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群体工程中单位工程分期进行施工的，承包人应当按照发包人提供图纸及有关</w:t>
      </w:r>
      <w:r>
        <w:rPr>
          <w:rFonts w:hint="eastAsia" w:ascii="宋体" w:hAnsi="宋体" w:eastAsia="宋体" w:cs="宋体"/>
          <w:spacing w:val="-12"/>
          <w:kern w:val="2"/>
          <w:sz w:val="21"/>
          <w:szCs w:val="21"/>
          <w:highlight w:val="none"/>
          <w:lang w:val="en-US" w:eastAsia="zh-CN" w:bidi="ar"/>
        </w:rPr>
        <w:t>资料的时间要求，编制单位工程进度计划和施工方案说明。群体工程中有关编制进度计划和</w:t>
      </w:r>
      <w:r>
        <w:rPr>
          <w:rFonts w:hint="eastAsia" w:ascii="宋体" w:hAnsi="宋体" w:eastAsia="宋体" w:cs="宋体"/>
          <w:spacing w:val="-6"/>
          <w:kern w:val="2"/>
          <w:sz w:val="21"/>
          <w:szCs w:val="21"/>
          <w:highlight w:val="none"/>
          <w:lang w:val="en-US" w:eastAsia="zh-CN" w:bidi="ar"/>
        </w:rPr>
        <w:t>施工方案说明的要求</w:t>
      </w:r>
      <w:r>
        <w:rPr>
          <w:rFonts w:hint="eastAsia" w:ascii="宋体" w:hAnsi="宋体" w:eastAsia="宋体" w:cs="宋体"/>
          <w:spacing w:val="-3"/>
          <w:kern w:val="2"/>
          <w:sz w:val="21"/>
          <w:szCs w:val="21"/>
          <w:highlight w:val="none"/>
          <w:lang w:val="en-US" w:eastAsia="zh-CN" w:bidi="ar"/>
        </w:rPr>
        <w:t>见合同专用条款部分。</w:t>
      </w:r>
    </w:p>
    <w:p w14:paraId="14DDAA2A">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合同进度计划的修订</w:t>
      </w:r>
    </w:p>
    <w:p w14:paraId="4DC7094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B5DC19">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不论何种原因造成工程的实际进度与第 </w:t>
      </w:r>
      <w:r>
        <w:rPr>
          <w:rFonts w:hint="eastAsia" w:ascii="宋体" w:hAnsi="宋体" w:eastAsia="宋体" w:cs="宋体"/>
          <w:kern w:val="2"/>
          <w:sz w:val="21"/>
          <w:szCs w:val="21"/>
          <w:highlight w:val="none"/>
          <w:lang w:val="en-US" w:eastAsia="zh-CN" w:bidi="ar"/>
        </w:rPr>
        <w:t>10.1</w:t>
      </w:r>
      <w:r>
        <w:rPr>
          <w:rFonts w:hint="eastAsia" w:ascii="宋体" w:hAnsi="宋体" w:eastAsia="宋体" w:cs="宋体"/>
          <w:spacing w:val="-7"/>
          <w:kern w:val="2"/>
          <w:sz w:val="21"/>
          <w:szCs w:val="21"/>
          <w:highlight w:val="none"/>
          <w:lang w:val="en-US" w:eastAsia="zh-CN" w:bidi="ar"/>
        </w:rPr>
        <w:t xml:space="preserve"> 款的合同进度计划不符时，承包</w:t>
      </w:r>
      <w:r>
        <w:rPr>
          <w:rFonts w:hint="eastAsia" w:ascii="宋体" w:hAnsi="宋体" w:eastAsia="宋体" w:cs="宋体"/>
          <w:spacing w:val="-8"/>
          <w:kern w:val="2"/>
          <w:sz w:val="21"/>
          <w:szCs w:val="21"/>
          <w:highlight w:val="none"/>
          <w:lang w:val="en-US" w:eastAsia="zh-CN" w:bidi="ar"/>
        </w:rPr>
        <w:t>人可以在合同专用条款部分约定的期限内向监理人提交修订合同进度计划的申请报告，并附</w:t>
      </w:r>
      <w:r>
        <w:rPr>
          <w:rFonts w:hint="eastAsia" w:ascii="宋体" w:hAnsi="宋体" w:eastAsia="宋体" w:cs="宋体"/>
          <w:spacing w:val="-5"/>
          <w:kern w:val="2"/>
          <w:sz w:val="21"/>
          <w:szCs w:val="21"/>
          <w:highlight w:val="none"/>
          <w:lang w:val="en-US" w:eastAsia="zh-CN" w:bidi="ar"/>
        </w:rPr>
        <w:t>有关措施和相关资料，报监理人审批；</w:t>
      </w:r>
    </w:p>
    <w:p w14:paraId="14F6764C">
      <w:pPr>
        <w:keepNext w:val="0"/>
        <w:keepLines w:val="0"/>
        <w:widowControl w:val="0"/>
        <w:numPr>
          <w:ilvl w:val="2"/>
          <w:numId w:val="7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监理人也可以直接向承包人作出修订合同进度计划的指示，承包人应按该指示</w:t>
      </w:r>
      <w:r>
        <w:rPr>
          <w:rFonts w:hint="eastAsia" w:ascii="宋体" w:hAnsi="宋体" w:eastAsia="宋体" w:cs="宋体"/>
          <w:spacing w:val="-5"/>
          <w:kern w:val="2"/>
          <w:sz w:val="21"/>
          <w:szCs w:val="21"/>
          <w:highlight w:val="none"/>
          <w:lang w:val="en-US" w:eastAsia="zh-CN" w:bidi="ar"/>
        </w:rPr>
        <w:t>修订合同进度计划，报监理人审批。监理人应在合同专用条款部分约定的期限内完成批复。</w:t>
      </w:r>
      <w:r>
        <w:rPr>
          <w:rFonts w:hint="eastAsia" w:ascii="宋体" w:hAnsi="宋体" w:eastAsia="宋体" w:cs="宋体"/>
          <w:spacing w:val="-4"/>
          <w:kern w:val="2"/>
          <w:sz w:val="21"/>
          <w:szCs w:val="21"/>
          <w:highlight w:val="none"/>
          <w:lang w:val="en-US" w:eastAsia="zh-CN" w:bidi="ar"/>
        </w:rPr>
        <w:t>监理人在批复前应获得发包人同意。</w:t>
      </w:r>
    </w:p>
    <w:p w14:paraId="7814F360">
      <w:pPr>
        <w:keepNext w:val="0"/>
        <w:keepLines w:val="0"/>
        <w:widowControl w:val="0"/>
        <w:numPr>
          <w:ilvl w:val="0"/>
          <w:numId w:val="74"/>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开工和竣工</w:t>
      </w:r>
    </w:p>
    <w:p w14:paraId="409C0401">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E3B7C74">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开工</w:t>
      </w:r>
    </w:p>
    <w:p w14:paraId="3F52FD3C">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0E9EA44">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监理人应在开工日期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4"/>
          <w:kern w:val="2"/>
          <w:sz w:val="21"/>
          <w:szCs w:val="21"/>
          <w:highlight w:val="none"/>
          <w:lang w:val="en-US" w:eastAsia="zh-CN" w:bidi="ar"/>
        </w:rPr>
        <w:t xml:space="preserve"> 天前向承包人发出开工通知。监理人在发出开工通知前</w:t>
      </w:r>
      <w:r>
        <w:rPr>
          <w:rFonts w:hint="eastAsia" w:ascii="宋体" w:hAnsi="宋体" w:eastAsia="宋体" w:cs="宋体"/>
          <w:spacing w:val="-12"/>
          <w:kern w:val="2"/>
          <w:sz w:val="21"/>
          <w:szCs w:val="21"/>
          <w:highlight w:val="none"/>
          <w:lang w:val="en-US" w:eastAsia="zh-CN" w:bidi="ar"/>
        </w:rPr>
        <w:t>应获得发包人同意。工期自监理人发出的开工通知中载明的开工日期起计算。承包人应在开</w:t>
      </w:r>
      <w:r>
        <w:rPr>
          <w:rFonts w:hint="eastAsia" w:ascii="宋体" w:hAnsi="宋体" w:eastAsia="宋体" w:cs="宋体"/>
          <w:spacing w:val="-6"/>
          <w:kern w:val="2"/>
          <w:sz w:val="21"/>
          <w:szCs w:val="21"/>
          <w:highlight w:val="none"/>
          <w:lang w:val="en-US" w:eastAsia="zh-CN" w:bidi="ar"/>
        </w:rPr>
        <w:t>工日期后尽快施工。</w:t>
      </w:r>
    </w:p>
    <w:p w14:paraId="5C0FC75F">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承包人应按第 </w:t>
      </w:r>
      <w:r>
        <w:rPr>
          <w:rFonts w:hint="eastAsia" w:ascii="宋体" w:hAnsi="宋体" w:eastAsia="宋体" w:cs="宋体"/>
          <w:kern w:val="2"/>
          <w:sz w:val="21"/>
          <w:szCs w:val="21"/>
          <w:highlight w:val="none"/>
          <w:lang w:val="en-US" w:eastAsia="zh-CN" w:bidi="ar"/>
        </w:rPr>
        <w:t>10.1</w:t>
      </w:r>
      <w:r>
        <w:rPr>
          <w:rFonts w:hint="eastAsia" w:ascii="宋体" w:hAnsi="宋体" w:eastAsia="宋体" w:cs="宋体"/>
          <w:spacing w:val="-7"/>
          <w:kern w:val="2"/>
          <w:sz w:val="21"/>
          <w:szCs w:val="21"/>
          <w:highlight w:val="none"/>
          <w:lang w:val="en-US" w:eastAsia="zh-CN" w:bidi="ar"/>
        </w:rPr>
        <w:t xml:space="preserve"> 款约定的合同进度计划，向监理人提交工程开工报审表， </w:t>
      </w:r>
      <w:r>
        <w:rPr>
          <w:rFonts w:hint="eastAsia" w:ascii="宋体" w:hAnsi="宋体" w:eastAsia="宋体" w:cs="宋体"/>
          <w:spacing w:val="-11"/>
          <w:kern w:val="2"/>
          <w:sz w:val="21"/>
          <w:szCs w:val="21"/>
          <w:highlight w:val="none"/>
          <w:lang w:val="en-US" w:eastAsia="zh-CN" w:bidi="ar"/>
        </w:rPr>
        <w:t>经监理人审批后执行。开工报审表应详细说明按合同进度计划正常施工所需的施工道路、临</w:t>
      </w:r>
      <w:r>
        <w:rPr>
          <w:rFonts w:hint="eastAsia" w:ascii="宋体" w:hAnsi="宋体" w:eastAsia="宋体" w:cs="宋体"/>
          <w:spacing w:val="-6"/>
          <w:kern w:val="2"/>
          <w:sz w:val="21"/>
          <w:szCs w:val="21"/>
          <w:highlight w:val="none"/>
          <w:lang w:val="en-US" w:eastAsia="zh-CN" w:bidi="ar"/>
        </w:rPr>
        <w:t>时设施、材料设备、施工人员等施工组织措施的落实情况以及工程的进度安排。</w:t>
      </w:r>
    </w:p>
    <w:p w14:paraId="444A4873">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w:t>
      </w:r>
    </w:p>
    <w:p w14:paraId="38E08AE0">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4FD909">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承包人应在第 1.1.4.3 目约定的期限内完成合同工程。实际竣工日期在接收证书中写明。</w:t>
      </w:r>
    </w:p>
    <w:p w14:paraId="73D05848">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发包人的工期延误</w:t>
      </w:r>
    </w:p>
    <w:p w14:paraId="29EC34B3">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C9EF1A1">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在履行合同过程中，由于发包人的下列原因造成承包人关键线路工期延误的，承包人有</w:t>
      </w:r>
      <w:r>
        <w:rPr>
          <w:rFonts w:hint="eastAsia" w:ascii="宋体" w:hAnsi="宋体" w:eastAsia="宋体" w:cs="宋体"/>
          <w:spacing w:val="-7"/>
          <w:kern w:val="2"/>
          <w:sz w:val="21"/>
          <w:szCs w:val="21"/>
          <w:highlight w:val="none"/>
          <w:lang w:val="en-US" w:eastAsia="zh-CN" w:bidi="ar"/>
        </w:rPr>
        <w:t>权要求发包人延长工期和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增加费用，并支付合理利润。需要修订合同进度计划的，按</w:t>
      </w:r>
      <w:r>
        <w:rPr>
          <w:rFonts w:hint="eastAsia" w:ascii="宋体" w:hAnsi="宋体" w:eastAsia="宋体" w:cs="宋体"/>
          <w:spacing w:val="-24"/>
          <w:kern w:val="2"/>
          <w:sz w:val="21"/>
          <w:szCs w:val="21"/>
          <w:highlight w:val="none"/>
          <w:lang w:val="en-US" w:eastAsia="zh-CN" w:bidi="ar"/>
        </w:rPr>
        <w:t xml:space="preserve">照第 </w:t>
      </w:r>
      <w:r>
        <w:rPr>
          <w:rFonts w:hint="eastAsia" w:ascii="宋体" w:hAnsi="宋体" w:eastAsia="宋体" w:cs="宋体"/>
          <w:kern w:val="2"/>
          <w:sz w:val="21"/>
          <w:szCs w:val="21"/>
          <w:highlight w:val="none"/>
          <w:lang w:val="en-US" w:eastAsia="zh-CN" w:bidi="ar"/>
        </w:rPr>
        <w:t>10.2</w:t>
      </w:r>
      <w:r>
        <w:rPr>
          <w:rFonts w:hint="eastAsia" w:ascii="宋体" w:hAnsi="宋体" w:eastAsia="宋体" w:cs="宋体"/>
          <w:spacing w:val="-9"/>
          <w:kern w:val="2"/>
          <w:sz w:val="21"/>
          <w:szCs w:val="21"/>
          <w:highlight w:val="none"/>
          <w:lang w:val="en-US" w:eastAsia="zh-CN" w:bidi="ar"/>
        </w:rPr>
        <w:t xml:space="preserve"> 款的约定办理。</w:t>
      </w:r>
    </w:p>
    <w:p w14:paraId="073B4F74">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增加合同工作内容；</w:t>
      </w:r>
    </w:p>
    <w:p w14:paraId="5E8D7D9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45F5C7">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改变合同中任何一项工作的质量要求或其他特性；</w:t>
      </w:r>
    </w:p>
    <w:p w14:paraId="6B045FA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522932F">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发包人迟延提供材料、工程设备或变更交货地点的；</w:t>
      </w:r>
    </w:p>
    <w:p w14:paraId="680BA58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63E796">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因发包人原因导致的暂停施工；</w:t>
      </w:r>
    </w:p>
    <w:p w14:paraId="4A2D9B1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A1C8859">
      <w:pPr>
        <w:keepNext w:val="0"/>
        <w:keepLines w:val="0"/>
        <w:widowControl w:val="0"/>
        <w:numPr>
          <w:ilvl w:val="0"/>
          <w:numId w:val="91"/>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提供图纸延误；</w:t>
      </w:r>
    </w:p>
    <w:p w14:paraId="7B6DDFC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879CFF">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未按合同约定及时支付预付款、进度款；</w:t>
      </w:r>
    </w:p>
    <w:p w14:paraId="5525BF5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9A8E2A">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因发包人原因不能按照监理人发出的开工通知中载明的开工日期开工；</w:t>
      </w:r>
    </w:p>
    <w:p w14:paraId="512D537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CE2580">
      <w:pPr>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发包人造成工期延误的其他原因见合同专用条款部分。</w:t>
      </w:r>
    </w:p>
    <w:p w14:paraId="4DDE3B95">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C39E0B8">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异常恶劣的气候条件</w:t>
      </w:r>
    </w:p>
    <w:p w14:paraId="56B71DFC">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DD726EC">
      <w:pPr>
        <w:keepNext w:val="0"/>
        <w:keepLines w:val="0"/>
        <w:widowControl w:val="0"/>
        <w:suppressLineNumbers w:val="0"/>
        <w:spacing w:before="1" w:beforeAutospacing="0" w:after="100" w:afterAutospacing="1" w:line="415" w:lineRule="auto"/>
        <w:ind w:left="138" w:right="211"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由于出现异常恶劣气候的条件导致工期延误的，承包人有权要求发包人延长工期。异常</w:t>
      </w:r>
      <w:r>
        <w:rPr>
          <w:rFonts w:hint="eastAsia" w:ascii="宋体" w:hAnsi="宋体" w:eastAsia="宋体" w:cs="宋体"/>
          <w:spacing w:val="-3"/>
          <w:kern w:val="2"/>
          <w:sz w:val="21"/>
          <w:szCs w:val="21"/>
          <w:highlight w:val="none"/>
          <w:lang w:val="en-US" w:eastAsia="zh-CN" w:bidi="ar"/>
        </w:rPr>
        <w:t>恶劣的气候条件的范围和标准见合同专用条款部分。</w:t>
      </w:r>
    </w:p>
    <w:p w14:paraId="7579D4B0">
      <w:pPr>
        <w:keepNext w:val="0"/>
        <w:keepLines w:val="0"/>
        <w:widowControl w:val="0"/>
        <w:numPr>
          <w:ilvl w:val="1"/>
          <w:numId w:val="7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承包人的工期延误</w:t>
      </w:r>
    </w:p>
    <w:p w14:paraId="47149BB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455E4C">
      <w:pPr>
        <w:keepNext w:val="0"/>
        <w:keepLines w:val="0"/>
        <w:widowControl w:val="0"/>
        <w:numPr>
          <w:ilvl w:val="2"/>
          <w:numId w:val="74"/>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由于承包人原因，未能按合同进度计划完成工作，或监理人认为承包人施工进</w:t>
      </w:r>
      <w:r>
        <w:rPr>
          <w:rFonts w:hint="eastAsia" w:ascii="宋体" w:hAnsi="宋体" w:eastAsia="宋体" w:cs="宋体"/>
          <w:spacing w:val="-6"/>
          <w:kern w:val="2"/>
          <w:sz w:val="21"/>
          <w:szCs w:val="21"/>
          <w:highlight w:val="none"/>
          <w:lang w:val="en-US" w:eastAsia="zh-CN" w:bidi="ar"/>
        </w:rPr>
        <w:t>度不能满足合同工期要求的，承包人应采取措施加快进度，并承担加快进度所增加的费用。</w:t>
      </w:r>
    </w:p>
    <w:p w14:paraId="1EDFC1A0">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由于承包人原因造成不能按期竣工的，按照合同约定的竣工日期</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包括按合同</w:t>
      </w:r>
      <w:r>
        <w:rPr>
          <w:rFonts w:hint="eastAsia" w:ascii="宋体" w:hAnsi="宋体" w:eastAsia="宋体" w:cs="宋体"/>
          <w:spacing w:val="-3"/>
          <w:kern w:val="2"/>
          <w:sz w:val="21"/>
          <w:szCs w:val="21"/>
          <w:highlight w:val="none"/>
          <w:lang w:val="en-US" w:eastAsia="zh-CN" w:bidi="ar"/>
        </w:rPr>
        <w:t>工期延长</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23"/>
          <w:kern w:val="2"/>
          <w:sz w:val="21"/>
          <w:szCs w:val="21"/>
          <w:highlight w:val="none"/>
          <w:lang w:val="en-US" w:eastAsia="zh-CN" w:bidi="ar"/>
        </w:rPr>
        <w:t xml:space="preserve">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4"/>
          <w:kern w:val="2"/>
          <w:sz w:val="21"/>
          <w:szCs w:val="21"/>
          <w:highlight w:val="none"/>
          <w:lang w:val="en-US" w:eastAsia="zh-CN" w:bidi="ar"/>
        </w:rPr>
        <w:t xml:space="preserve"> 天内，监理人应当按第 </w:t>
      </w:r>
      <w:r>
        <w:rPr>
          <w:rFonts w:hint="eastAsia" w:ascii="宋体" w:hAnsi="宋体" w:eastAsia="宋体" w:cs="宋体"/>
          <w:kern w:val="2"/>
          <w:sz w:val="21"/>
          <w:szCs w:val="21"/>
          <w:highlight w:val="none"/>
          <w:lang w:val="en-US" w:eastAsia="zh-CN" w:bidi="ar"/>
        </w:rPr>
        <w:t>23.4.1</w:t>
      </w:r>
      <w:r>
        <w:rPr>
          <w:rFonts w:hint="eastAsia" w:ascii="宋体" w:hAnsi="宋体" w:eastAsia="宋体" w:cs="宋体"/>
          <w:spacing w:val="-8"/>
          <w:kern w:val="2"/>
          <w:sz w:val="21"/>
          <w:szCs w:val="21"/>
          <w:highlight w:val="none"/>
          <w:lang w:val="en-US" w:eastAsia="zh-CN" w:bidi="ar"/>
        </w:rPr>
        <w:t xml:space="preserve"> 项的约定书面通知承包人,说明发包人有权得</w:t>
      </w:r>
      <w:r>
        <w:rPr>
          <w:rFonts w:hint="eastAsia" w:ascii="宋体" w:hAnsi="宋体" w:eastAsia="宋体" w:cs="宋体"/>
          <w:spacing w:val="-10"/>
          <w:kern w:val="2"/>
          <w:sz w:val="21"/>
          <w:szCs w:val="21"/>
          <w:highlight w:val="none"/>
          <w:lang w:val="en-US" w:eastAsia="zh-CN" w:bidi="ar"/>
        </w:rPr>
        <w:t>到逾期竣工违约金，逾期竣工违约金计算标准和计算方法</w:t>
      </w:r>
      <w:r>
        <w:rPr>
          <w:rFonts w:hint="eastAsia" w:ascii="宋体" w:hAnsi="宋体" w:eastAsia="宋体" w:cs="宋体"/>
          <w:spacing w:val="-8"/>
          <w:kern w:val="2"/>
          <w:sz w:val="21"/>
          <w:szCs w:val="21"/>
          <w:highlight w:val="none"/>
          <w:lang w:val="en-US" w:eastAsia="zh-CN" w:bidi="ar"/>
        </w:rPr>
        <w:t>见合同专用条款部分。</w:t>
      </w:r>
      <w:r>
        <w:rPr>
          <w:rFonts w:hint="eastAsia" w:ascii="宋体" w:hAnsi="宋体" w:eastAsia="宋体" w:cs="宋体"/>
          <w:spacing w:val="-3"/>
          <w:kern w:val="2"/>
          <w:sz w:val="21"/>
          <w:szCs w:val="21"/>
          <w:highlight w:val="none"/>
          <w:lang w:val="en-US" w:eastAsia="zh-CN" w:bidi="ar"/>
        </w:rPr>
        <w:t>但最终逾期</w:t>
      </w:r>
      <w:r>
        <w:rPr>
          <w:rFonts w:hint="eastAsia" w:ascii="宋体" w:hAnsi="宋体" w:eastAsia="宋体" w:cs="宋体"/>
          <w:spacing w:val="-7"/>
          <w:kern w:val="2"/>
          <w:sz w:val="21"/>
          <w:szCs w:val="21"/>
          <w:highlight w:val="none"/>
          <w:lang w:val="en-US" w:eastAsia="zh-CN" w:bidi="ar"/>
        </w:rPr>
        <w:t>竣工违约金的金额不应超过合同约定的逾期竣工违约金最高限额。逾期竣工违约金最高限额</w:t>
      </w:r>
      <w:r>
        <w:rPr>
          <w:rFonts w:hint="eastAsia" w:ascii="宋体" w:hAnsi="宋体" w:eastAsia="宋体" w:cs="宋体"/>
          <w:spacing w:val="-5"/>
          <w:kern w:val="2"/>
          <w:sz w:val="21"/>
          <w:szCs w:val="21"/>
          <w:highlight w:val="none"/>
          <w:lang w:val="en-US" w:eastAsia="zh-CN" w:bidi="ar"/>
        </w:rPr>
        <w:t>见合同专用条款部分。</w:t>
      </w:r>
    </w:p>
    <w:p w14:paraId="03A0C1F2">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监理人未在规定的期限内发出本款约定的书面通知的，发包人丧失主张逾期竣工违约金</w:t>
      </w:r>
      <w:r>
        <w:rPr>
          <w:rFonts w:hint="eastAsia" w:ascii="宋体" w:hAnsi="宋体" w:eastAsia="宋体" w:cs="宋体"/>
          <w:spacing w:val="-5"/>
          <w:kern w:val="2"/>
          <w:sz w:val="21"/>
          <w:szCs w:val="21"/>
          <w:highlight w:val="none"/>
          <w:lang w:val="en-US" w:eastAsia="zh-CN" w:bidi="ar"/>
        </w:rPr>
        <w:t>的权利。</w:t>
      </w:r>
    </w:p>
    <w:p w14:paraId="2C002318">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承包人支付逾期竣工违约金，不免除承包人完成工程及修补缺陷的义务。</w:t>
      </w:r>
    </w:p>
    <w:p w14:paraId="780DEBEF">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97B151A">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工期提前</w:t>
      </w:r>
    </w:p>
    <w:p w14:paraId="2A020B8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8B76AA">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发包人要求承包人提前竣工，或承包人提出提前竣工的建议能够给发包人带来效益的， </w:t>
      </w:r>
      <w:r>
        <w:rPr>
          <w:rFonts w:hint="eastAsia" w:ascii="宋体" w:hAnsi="宋体" w:eastAsia="宋体" w:cs="宋体"/>
          <w:spacing w:val="-6"/>
          <w:kern w:val="2"/>
          <w:sz w:val="21"/>
          <w:szCs w:val="21"/>
          <w:highlight w:val="none"/>
          <w:lang w:val="en-US" w:eastAsia="zh-CN" w:bidi="ar"/>
        </w:rPr>
        <w:t>应由监理人与承包人共同协商采取加快工程进度的措施和修订合同进度计划。发包人应承担</w:t>
      </w:r>
      <w:r>
        <w:rPr>
          <w:rFonts w:hint="eastAsia" w:ascii="宋体" w:hAnsi="宋体" w:eastAsia="宋体" w:cs="宋体"/>
          <w:spacing w:val="-10"/>
          <w:kern w:val="2"/>
          <w:sz w:val="21"/>
          <w:szCs w:val="21"/>
          <w:highlight w:val="none"/>
          <w:lang w:val="en-US" w:eastAsia="zh-CN" w:bidi="ar"/>
        </w:rPr>
        <w:t>承包人由此增加的费用，并向承包人支付相应的奖金。提前竣工的奖励办法</w:t>
      </w:r>
      <w:r>
        <w:rPr>
          <w:rFonts w:hint="eastAsia" w:ascii="宋体" w:hAnsi="宋体" w:eastAsia="宋体" w:cs="宋体"/>
          <w:spacing w:val="-2"/>
          <w:kern w:val="2"/>
          <w:sz w:val="21"/>
          <w:szCs w:val="21"/>
          <w:highlight w:val="none"/>
          <w:lang w:val="en-US" w:eastAsia="zh-CN" w:bidi="ar"/>
        </w:rPr>
        <w:t>见合同专用条款部分。</w:t>
      </w:r>
    </w:p>
    <w:p w14:paraId="6B500CE1">
      <w:pPr>
        <w:keepNext w:val="0"/>
        <w:keepLines w:val="0"/>
        <w:widowControl w:val="0"/>
        <w:numPr>
          <w:ilvl w:val="0"/>
          <w:numId w:val="7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暂停施工</w:t>
      </w:r>
    </w:p>
    <w:p w14:paraId="1E6858C4">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0CF378">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承包人暂停施工的责任</w:t>
      </w:r>
    </w:p>
    <w:p w14:paraId="1ADB15E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CF673C6">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因下列情形暂停施工增加的费用和（或）工期延误由承包人承担：</w:t>
      </w:r>
    </w:p>
    <w:p w14:paraId="276B8454">
      <w:pPr>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承包人违约引起的暂停施工；</w:t>
      </w:r>
    </w:p>
    <w:p w14:paraId="42002276">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B8EBD1">
      <w:pPr>
        <w:keepNext w:val="0"/>
        <w:keepLines w:val="0"/>
        <w:widowControl w:val="0"/>
        <w:numPr>
          <w:ilvl w:val="0"/>
          <w:numId w:val="92"/>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由于承包人原因为工程合理施工和安全保障所必需的暂停施工；</w:t>
      </w:r>
    </w:p>
    <w:p w14:paraId="78031ED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58E885">
      <w:pPr>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承包人擅自暂停施工；</w:t>
      </w:r>
    </w:p>
    <w:p w14:paraId="29693F82">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1F1A37">
      <w:pPr>
        <w:keepNext w:val="0"/>
        <w:keepLines w:val="0"/>
        <w:widowControl w:val="0"/>
        <w:numPr>
          <w:ilvl w:val="0"/>
          <w:numId w:val="92"/>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承包人承担暂停施工责任的其他情形见合同专用条款部分。</w:t>
      </w:r>
    </w:p>
    <w:p w14:paraId="1C5FF98E">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D269CCF">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发包人暂停施工的责任</w:t>
      </w:r>
    </w:p>
    <w:p w14:paraId="7D01A8C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418A85">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由于发包人原因引起的暂停施工造成工期延误的，承包人有权要求发包人延长工期</w:t>
      </w:r>
    </w:p>
    <w:p w14:paraId="5068E1C3">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AFDBCA6">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和（或）增加费用，并支付合理利润。</w:t>
      </w:r>
    </w:p>
    <w:p w14:paraId="3009AD6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D51464">
      <w:pPr>
        <w:keepNext w:val="0"/>
        <w:keepLines w:val="0"/>
        <w:widowControl w:val="0"/>
        <w:numPr>
          <w:ilvl w:val="1"/>
          <w:numId w:val="7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监理人暂停施工指示</w:t>
      </w:r>
    </w:p>
    <w:p w14:paraId="3D6AFEC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87E9E5D">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监理人认为有必要时，可向承包人作出暂停施工的指示，承包人应按监理人指</w:t>
      </w:r>
      <w:r>
        <w:rPr>
          <w:rFonts w:hint="eastAsia" w:ascii="宋体" w:hAnsi="宋体" w:eastAsia="宋体" w:cs="宋体"/>
          <w:spacing w:val="-12"/>
          <w:kern w:val="2"/>
          <w:sz w:val="21"/>
          <w:szCs w:val="21"/>
          <w:highlight w:val="none"/>
          <w:lang w:val="en-US" w:eastAsia="zh-CN" w:bidi="ar"/>
        </w:rPr>
        <w:t>示暂停施工。不论由于何种原因引起的暂停施工，暂停施工期间承包人应负责妥善保护工程</w:t>
      </w:r>
      <w:r>
        <w:rPr>
          <w:rFonts w:hint="eastAsia" w:ascii="宋体" w:hAnsi="宋体" w:eastAsia="宋体" w:cs="宋体"/>
          <w:spacing w:val="-6"/>
          <w:kern w:val="2"/>
          <w:sz w:val="21"/>
          <w:szCs w:val="21"/>
          <w:highlight w:val="none"/>
          <w:lang w:val="en-US" w:eastAsia="zh-CN" w:bidi="ar"/>
        </w:rPr>
        <w:t>并提供安全保障。</w:t>
      </w:r>
    </w:p>
    <w:p w14:paraId="42E01294">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由于发包人的原因发生暂停施工的紧急情况，且监理人未及时下达暂停施工指</w:t>
      </w:r>
      <w:r>
        <w:rPr>
          <w:rFonts w:hint="eastAsia" w:ascii="宋体" w:hAnsi="宋体" w:eastAsia="宋体" w:cs="宋体"/>
          <w:spacing w:val="-11"/>
          <w:kern w:val="2"/>
          <w:sz w:val="21"/>
          <w:szCs w:val="21"/>
          <w:highlight w:val="none"/>
          <w:lang w:val="en-US" w:eastAsia="zh-CN" w:bidi="ar"/>
        </w:rPr>
        <w:t>示的，承包人可先暂停施工，并及时向监理人提出暂停施工的书面请求。监理人应在接到书</w:t>
      </w:r>
      <w:r>
        <w:rPr>
          <w:rFonts w:hint="eastAsia" w:ascii="宋体" w:hAnsi="宋体" w:eastAsia="宋体" w:cs="宋体"/>
          <w:spacing w:val="-15"/>
          <w:kern w:val="2"/>
          <w:sz w:val="21"/>
          <w:szCs w:val="21"/>
          <w:highlight w:val="none"/>
          <w:lang w:val="en-US" w:eastAsia="zh-CN" w:bidi="ar"/>
        </w:rPr>
        <w:t xml:space="preserve">面请求后的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9"/>
          <w:kern w:val="2"/>
          <w:sz w:val="21"/>
          <w:szCs w:val="21"/>
          <w:highlight w:val="none"/>
          <w:lang w:val="en-US" w:eastAsia="zh-CN" w:bidi="ar"/>
        </w:rPr>
        <w:t xml:space="preserve"> 小时内予以答复，逾期未答复的，视为同意承包人的暂停施工请求。</w:t>
      </w:r>
    </w:p>
    <w:p w14:paraId="083760B6">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暂停施工后的复工</w:t>
      </w:r>
    </w:p>
    <w:p w14:paraId="2D94786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3E74DE">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暂停施工后，监理人应与发包人和承包人协商，采取有效措施积极消除暂停施</w:t>
      </w:r>
      <w:r>
        <w:rPr>
          <w:rFonts w:hint="eastAsia" w:ascii="宋体" w:hAnsi="宋体" w:eastAsia="宋体" w:cs="宋体"/>
          <w:spacing w:val="-12"/>
          <w:kern w:val="2"/>
          <w:sz w:val="21"/>
          <w:szCs w:val="21"/>
          <w:highlight w:val="none"/>
          <w:lang w:val="en-US" w:eastAsia="zh-CN" w:bidi="ar"/>
        </w:rPr>
        <w:t>工的影响。当工程具备复工条件时，监理人应立即向承包人发出复工通知。承包人收到复工</w:t>
      </w:r>
      <w:r>
        <w:rPr>
          <w:rFonts w:hint="eastAsia" w:ascii="宋体" w:hAnsi="宋体" w:eastAsia="宋体" w:cs="宋体"/>
          <w:spacing w:val="-6"/>
          <w:kern w:val="2"/>
          <w:sz w:val="21"/>
          <w:szCs w:val="21"/>
          <w:highlight w:val="none"/>
          <w:lang w:val="en-US" w:eastAsia="zh-CN" w:bidi="ar"/>
        </w:rPr>
        <w:t>通知后，应在监理人指定的期限内复工。</w:t>
      </w:r>
    </w:p>
    <w:p w14:paraId="4C25EEBA">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承包人无故拖延和拒绝复工的，由此增加的费用和工期延误由承包人承担；因发包人原因无法按时复工的，承包人有权要求发包人延长工期和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增加费用，并支付合</w:t>
      </w:r>
      <w:r>
        <w:rPr>
          <w:rFonts w:hint="eastAsia" w:ascii="宋体" w:hAnsi="宋体" w:eastAsia="宋体" w:cs="宋体"/>
          <w:spacing w:val="-4"/>
          <w:kern w:val="2"/>
          <w:sz w:val="21"/>
          <w:szCs w:val="21"/>
          <w:highlight w:val="none"/>
          <w:lang w:val="en-US" w:eastAsia="zh-CN" w:bidi="ar"/>
        </w:rPr>
        <w:t>理利润。</w:t>
      </w:r>
    </w:p>
    <w:p w14:paraId="251E33FF">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12.4.1</w:t>
      </w:r>
      <w:r>
        <w:rPr>
          <w:rFonts w:hint="eastAsia" w:ascii="宋体" w:hAnsi="宋体" w:eastAsia="宋体" w:cs="宋体"/>
          <w:spacing w:val="-7"/>
          <w:kern w:val="2"/>
          <w:sz w:val="21"/>
          <w:szCs w:val="21"/>
          <w:highlight w:val="none"/>
          <w:lang w:val="en-US" w:eastAsia="zh-CN" w:bidi="ar"/>
        </w:rPr>
        <w:t xml:space="preserve"> 款的约定，监理人发出复工通知后，监理人应和承包人一起对</w:t>
      </w:r>
      <w:r>
        <w:rPr>
          <w:rFonts w:hint="eastAsia" w:ascii="宋体" w:hAnsi="宋体" w:eastAsia="宋体" w:cs="宋体"/>
          <w:spacing w:val="-11"/>
          <w:kern w:val="2"/>
          <w:sz w:val="21"/>
          <w:szCs w:val="21"/>
          <w:highlight w:val="none"/>
          <w:lang w:val="en-US" w:eastAsia="zh-CN" w:bidi="ar"/>
        </w:rPr>
        <w:t>受到暂停施工影响的工程、材料和工程设备进行检查。承包人负责修复在暂停施工期间发生</w:t>
      </w:r>
      <w:r>
        <w:rPr>
          <w:rFonts w:hint="eastAsia" w:ascii="宋体" w:hAnsi="宋体" w:eastAsia="宋体" w:cs="宋体"/>
          <w:spacing w:val="-12"/>
          <w:kern w:val="2"/>
          <w:sz w:val="21"/>
          <w:szCs w:val="21"/>
          <w:highlight w:val="none"/>
          <w:lang w:val="en-US" w:eastAsia="zh-CN" w:bidi="ar"/>
        </w:rPr>
        <w:t>在工程、材料和工程设备上的任何损蚀、缺陷或损失，修复费用由承担暂停施工责任的责任</w:t>
      </w:r>
      <w:r>
        <w:rPr>
          <w:rFonts w:hint="eastAsia" w:ascii="宋体" w:hAnsi="宋体" w:eastAsia="宋体" w:cs="宋体"/>
          <w:spacing w:val="-7"/>
          <w:kern w:val="2"/>
          <w:sz w:val="21"/>
          <w:szCs w:val="21"/>
          <w:highlight w:val="none"/>
          <w:lang w:val="en-US" w:eastAsia="zh-CN" w:bidi="ar"/>
        </w:rPr>
        <w:t>人承担。</w:t>
      </w:r>
    </w:p>
    <w:p w14:paraId="4D2B6869">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暂停施工持续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7"/>
          <w:kern w:val="2"/>
          <w:sz w:val="21"/>
          <w:szCs w:val="21"/>
          <w:highlight w:val="none"/>
          <w:lang w:val="en-US" w:eastAsia="zh-CN" w:bidi="ar"/>
        </w:rPr>
        <w:t xml:space="preserve"> 天以上，按合同约定由承包人提供的材料和工程设备，由于</w:t>
      </w:r>
      <w:r>
        <w:rPr>
          <w:rFonts w:hint="eastAsia" w:ascii="宋体" w:hAnsi="宋体" w:eastAsia="宋体" w:cs="宋体"/>
          <w:spacing w:val="-8"/>
          <w:kern w:val="2"/>
          <w:sz w:val="21"/>
          <w:szCs w:val="21"/>
          <w:highlight w:val="none"/>
          <w:lang w:val="en-US" w:eastAsia="zh-CN" w:bidi="ar"/>
        </w:rPr>
        <w:t>暂停施工原因导致承包人在暂停施工前已经订购但被暂停运至施工现场的，发包人应按照承</w:t>
      </w:r>
      <w:r>
        <w:rPr>
          <w:rFonts w:hint="eastAsia" w:ascii="宋体" w:hAnsi="宋体" w:eastAsia="宋体" w:cs="宋体"/>
          <w:spacing w:val="-5"/>
          <w:kern w:val="2"/>
          <w:sz w:val="21"/>
          <w:szCs w:val="21"/>
          <w:highlight w:val="none"/>
          <w:lang w:val="en-US" w:eastAsia="zh-CN" w:bidi="ar"/>
        </w:rPr>
        <w:t>包人订购合同的约定支付相应的订购款项。</w:t>
      </w:r>
    </w:p>
    <w:p w14:paraId="3DFD33BE">
      <w:pPr>
        <w:keepNext w:val="0"/>
        <w:keepLines w:val="0"/>
        <w:widowControl w:val="0"/>
        <w:numPr>
          <w:ilvl w:val="1"/>
          <w:numId w:val="74"/>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暂停施工持续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15"/>
          <w:kern w:val="2"/>
          <w:sz w:val="21"/>
          <w:szCs w:val="21"/>
          <w:highlight w:val="none"/>
          <w:lang w:val="en-US" w:eastAsia="zh-CN" w:bidi="ar"/>
        </w:rPr>
        <w:t xml:space="preserve"> 天以上</w:t>
      </w:r>
    </w:p>
    <w:p w14:paraId="3E4DAC8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01F1C1">
      <w:pPr>
        <w:keepNext w:val="0"/>
        <w:keepLines w:val="0"/>
        <w:widowControl w:val="0"/>
        <w:numPr>
          <w:ilvl w:val="2"/>
          <w:numId w:val="74"/>
        </w:numPr>
        <w:suppressLineNumbers w:val="0"/>
        <w:spacing w:before="0" w:beforeAutospacing="0" w:after="0" w:afterAutospacing="0" w:line="415" w:lineRule="auto"/>
        <w:ind w:left="138" w:right="208" w:firstLine="41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监理人发出暂停施工指示后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6"/>
          <w:kern w:val="2"/>
          <w:sz w:val="21"/>
          <w:szCs w:val="21"/>
          <w:highlight w:val="none"/>
          <w:lang w:val="en-US" w:eastAsia="zh-CN" w:bidi="ar"/>
        </w:rPr>
        <w:t xml:space="preserve"> 天内未向承包人发出复工通知，除了该项停工</w:t>
      </w:r>
      <w:r>
        <w:rPr>
          <w:rFonts w:hint="eastAsia" w:ascii="宋体" w:hAnsi="宋体" w:eastAsia="宋体" w:cs="宋体"/>
          <w:spacing w:val="-12"/>
          <w:kern w:val="2"/>
          <w:sz w:val="21"/>
          <w:szCs w:val="21"/>
          <w:highlight w:val="none"/>
          <w:lang w:val="en-US" w:eastAsia="zh-CN" w:bidi="ar"/>
        </w:rPr>
        <w:t xml:space="preserve">属于第 </w:t>
      </w:r>
      <w:r>
        <w:rPr>
          <w:rFonts w:hint="eastAsia" w:ascii="宋体" w:hAnsi="宋体" w:eastAsia="宋体" w:cs="宋体"/>
          <w:kern w:val="2"/>
          <w:sz w:val="21"/>
          <w:szCs w:val="21"/>
          <w:highlight w:val="none"/>
          <w:lang w:val="en-US" w:eastAsia="zh-CN" w:bidi="ar"/>
        </w:rPr>
        <w:t>12.1</w:t>
      </w:r>
      <w:r>
        <w:rPr>
          <w:rFonts w:hint="eastAsia" w:ascii="宋体" w:hAnsi="宋体" w:eastAsia="宋体" w:cs="宋体"/>
          <w:spacing w:val="-7"/>
          <w:kern w:val="2"/>
          <w:sz w:val="21"/>
          <w:szCs w:val="21"/>
          <w:highlight w:val="none"/>
          <w:lang w:val="en-US" w:eastAsia="zh-CN" w:bidi="ar"/>
        </w:rPr>
        <w:t xml:space="preserve"> 款的情况外，承包人可向监理人提交书面通知，要求监理人在收到书面通知后28</w:t>
      </w:r>
      <w:r>
        <w:rPr>
          <w:rFonts w:hint="eastAsia" w:ascii="宋体" w:hAnsi="宋体" w:eastAsia="宋体" w:cs="宋体"/>
          <w:spacing w:val="-3"/>
          <w:kern w:val="2"/>
          <w:sz w:val="21"/>
          <w:szCs w:val="21"/>
          <w:highlight w:val="none"/>
          <w:lang w:val="en-US" w:eastAsia="zh-CN" w:bidi="ar"/>
        </w:rPr>
        <w:t xml:space="preserve"> 天内准许已暂停施工的工程或其中一部分工程继续施工。如监理人逾期不予批准，则承</w:t>
      </w:r>
      <w:r>
        <w:rPr>
          <w:rFonts w:hint="eastAsia" w:ascii="宋体" w:hAnsi="宋体" w:eastAsia="宋体" w:cs="宋体"/>
          <w:spacing w:val="-5"/>
          <w:kern w:val="2"/>
          <w:sz w:val="21"/>
          <w:szCs w:val="21"/>
          <w:highlight w:val="none"/>
          <w:lang w:val="en-US" w:eastAsia="zh-CN" w:bidi="ar"/>
        </w:rPr>
        <w:t xml:space="preserve">包人可以通知监理人，将工程受影响的部分视为按第 </w:t>
      </w:r>
      <w:r>
        <w:rPr>
          <w:rFonts w:hint="eastAsia" w:ascii="宋体" w:hAnsi="宋体" w:eastAsia="宋体" w:cs="宋体"/>
          <w:spacing w:val="-4"/>
          <w:kern w:val="2"/>
          <w:sz w:val="21"/>
          <w:szCs w:val="21"/>
          <w:highlight w:val="none"/>
          <w:lang w:val="en-US" w:eastAsia="zh-CN" w:bidi="ar"/>
        </w:rPr>
        <w:t>15.1（1）项的可取消工作。如暂停施</w:t>
      </w:r>
      <w:r>
        <w:rPr>
          <w:rFonts w:hint="eastAsia" w:ascii="宋体" w:hAnsi="宋体" w:eastAsia="宋体" w:cs="宋体"/>
          <w:spacing w:val="-6"/>
          <w:kern w:val="2"/>
          <w:sz w:val="21"/>
          <w:szCs w:val="21"/>
          <w:highlight w:val="none"/>
          <w:lang w:val="en-US" w:eastAsia="zh-CN" w:bidi="ar"/>
        </w:rPr>
        <w:t xml:space="preserve">工影响到整个工程，可视为发包人违约，应按第 </w:t>
      </w:r>
      <w:r>
        <w:rPr>
          <w:rFonts w:hint="eastAsia" w:ascii="宋体" w:hAnsi="宋体" w:eastAsia="宋体" w:cs="宋体"/>
          <w:kern w:val="2"/>
          <w:sz w:val="21"/>
          <w:szCs w:val="21"/>
          <w:highlight w:val="none"/>
          <w:lang w:val="en-US" w:eastAsia="zh-CN" w:bidi="ar"/>
        </w:rPr>
        <w:t>22.2</w:t>
      </w:r>
      <w:r>
        <w:rPr>
          <w:rFonts w:hint="eastAsia" w:ascii="宋体" w:hAnsi="宋体" w:eastAsia="宋体" w:cs="宋体"/>
          <w:spacing w:val="-9"/>
          <w:kern w:val="2"/>
          <w:sz w:val="21"/>
          <w:szCs w:val="21"/>
          <w:highlight w:val="none"/>
          <w:lang w:val="en-US" w:eastAsia="zh-CN" w:bidi="ar"/>
        </w:rPr>
        <w:t xml:space="preserve"> 款的规定办理。</w:t>
      </w:r>
    </w:p>
    <w:p w14:paraId="6A10372A">
      <w:pPr>
        <w:keepNext w:val="0"/>
        <w:keepLines w:val="0"/>
        <w:widowControl w:val="0"/>
        <w:numPr>
          <w:ilvl w:val="2"/>
          <w:numId w:val="74"/>
        </w:numPr>
        <w:suppressLineNumbers w:val="0"/>
        <w:spacing w:before="0" w:beforeAutospacing="0" w:after="0" w:afterAutospacing="0" w:line="415" w:lineRule="auto"/>
        <w:ind w:left="138" w:right="208" w:firstLine="412" w:firstLineChars="0"/>
        <w:jc w:val="both"/>
        <w:rPr>
          <w:rFonts w:hint="eastAsia" w:ascii="宋体" w:hAnsi="宋体" w:eastAsia="宋体" w:cs="宋体"/>
          <w:spacing w:val="-7"/>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由于承包人责任引起的暂停施工，如承包人在收到监理人暂停施工指示后 </w:t>
      </w:r>
    </w:p>
    <w:p w14:paraId="4E370F39">
      <w:pPr>
        <w:keepNext w:val="0"/>
        <w:keepLines w:val="0"/>
        <w:widowControl w:val="0"/>
        <w:suppressLineNumbers w:val="0"/>
        <w:spacing w:before="0" w:beforeAutospacing="0" w:after="0" w:afterAutospacing="0" w:line="415" w:lineRule="auto"/>
        <w:ind w:left="0" w:right="208"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56天内不认真采取有效的复工措施，造成工期延误，可视为承包人违约，应按第 22.1 款的规定办理。</w:t>
      </w:r>
    </w:p>
    <w:p w14:paraId="19C2D6E7">
      <w:pPr>
        <w:keepNext w:val="0"/>
        <w:keepLines w:val="0"/>
        <w:widowControl w:val="0"/>
        <w:numPr>
          <w:ilvl w:val="0"/>
          <w:numId w:val="74"/>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工程质量</w:t>
      </w:r>
    </w:p>
    <w:p w14:paraId="1853C0B0">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FC41BD">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工程质量要求</w:t>
      </w:r>
    </w:p>
    <w:p w14:paraId="56ED8B8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62F423">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工程质量验收按合同约定验收标准执行。</w:t>
      </w:r>
    </w:p>
    <w:p w14:paraId="0124B878">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因承包人原因造成工程质量达不到合同约定验收标准的，监理人有权要求承包</w:t>
      </w:r>
      <w:r>
        <w:rPr>
          <w:rFonts w:hint="eastAsia" w:ascii="宋体" w:hAnsi="宋体" w:eastAsia="宋体" w:cs="宋体"/>
          <w:spacing w:val="-5"/>
          <w:kern w:val="2"/>
          <w:sz w:val="21"/>
          <w:szCs w:val="21"/>
          <w:highlight w:val="none"/>
          <w:lang w:val="en-US" w:eastAsia="zh-CN" w:bidi="ar"/>
        </w:rPr>
        <w:t>人返工直至符合合同要求为止，由此造成的费用增加和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20EC4C71">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因发包人原因造成工程质量达不到合同约定验收标准的，发包人应承担由于承</w:t>
      </w:r>
      <w:r>
        <w:rPr>
          <w:rFonts w:hint="eastAsia" w:ascii="宋体" w:hAnsi="宋体" w:eastAsia="宋体" w:cs="宋体"/>
          <w:spacing w:val="-5"/>
          <w:kern w:val="2"/>
          <w:sz w:val="21"/>
          <w:szCs w:val="21"/>
          <w:highlight w:val="none"/>
          <w:lang w:val="en-US" w:eastAsia="zh-CN" w:bidi="ar"/>
        </w:rPr>
        <w:t>包人返工造成的费用增加和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工期延误，并支付承包人合理利润。</w:t>
      </w:r>
    </w:p>
    <w:p w14:paraId="21DEDF8F">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承包人的质量管理</w:t>
      </w:r>
    </w:p>
    <w:p w14:paraId="5C17030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2C355F0">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承包人应加强对施工人员的质量教育和技术培训，定期考核施工人员的劳动技</w:t>
      </w:r>
      <w:r>
        <w:rPr>
          <w:rFonts w:hint="eastAsia" w:ascii="宋体" w:hAnsi="宋体" w:eastAsia="宋体" w:cs="宋体"/>
          <w:spacing w:val="-5"/>
          <w:kern w:val="2"/>
          <w:sz w:val="21"/>
          <w:szCs w:val="21"/>
          <w:highlight w:val="none"/>
          <w:lang w:val="en-US" w:eastAsia="zh-CN" w:bidi="ar"/>
        </w:rPr>
        <w:t>能，严格执行规范和操作规程。</w:t>
      </w:r>
    </w:p>
    <w:p w14:paraId="4AB83680">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承包人的质量检查</w:t>
      </w:r>
    </w:p>
    <w:p w14:paraId="0703A9F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1E3C0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承包人应按合同专用条款部分的约定对材料、工程设备以及工程的所有部位及其施工工</w:t>
      </w:r>
      <w:r>
        <w:rPr>
          <w:rFonts w:hint="eastAsia" w:ascii="宋体" w:hAnsi="宋体" w:eastAsia="宋体" w:cs="宋体"/>
          <w:spacing w:val="-10"/>
          <w:kern w:val="2"/>
          <w:sz w:val="21"/>
          <w:szCs w:val="21"/>
          <w:highlight w:val="none"/>
          <w:lang w:val="en-US" w:eastAsia="zh-CN" w:bidi="ar"/>
        </w:rPr>
        <w:t>艺进行全过程的质量检查和检验，并作详细记录，编制工程质量报表，报送监理人审查。监</w:t>
      </w:r>
      <w:r>
        <w:rPr>
          <w:rFonts w:hint="eastAsia" w:ascii="宋体" w:hAnsi="宋体" w:eastAsia="宋体" w:cs="宋体"/>
          <w:spacing w:val="-5"/>
          <w:kern w:val="2"/>
          <w:sz w:val="21"/>
          <w:szCs w:val="21"/>
          <w:highlight w:val="none"/>
          <w:lang w:val="en-US" w:eastAsia="zh-CN" w:bidi="ar"/>
        </w:rPr>
        <w:t>理人应在合同专用条款部分约定的期限内完成审查。</w:t>
      </w:r>
    </w:p>
    <w:p w14:paraId="5488F575">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监理人的质量检查</w:t>
      </w:r>
    </w:p>
    <w:p w14:paraId="61DC329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7F8E6F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监理人有权对工程的所有部位及其施工工艺、材料和工程设备进行检查和检验。承包人</w:t>
      </w:r>
      <w:r>
        <w:rPr>
          <w:rFonts w:hint="eastAsia" w:ascii="宋体" w:hAnsi="宋体" w:eastAsia="宋体" w:cs="宋体"/>
          <w:spacing w:val="-10"/>
          <w:kern w:val="2"/>
          <w:sz w:val="21"/>
          <w:szCs w:val="21"/>
          <w:highlight w:val="none"/>
          <w:lang w:val="en-US" w:eastAsia="zh-CN" w:bidi="ar"/>
        </w:rPr>
        <w:t>应为监理人的检查和检验提供方便，包括监理人到施工场地，或制造、加工地点，或合同约</w:t>
      </w:r>
      <w:r>
        <w:rPr>
          <w:rFonts w:hint="eastAsia" w:ascii="宋体" w:hAnsi="宋体" w:eastAsia="宋体" w:cs="宋体"/>
          <w:spacing w:val="-9"/>
          <w:kern w:val="2"/>
          <w:sz w:val="21"/>
          <w:szCs w:val="21"/>
          <w:highlight w:val="none"/>
          <w:lang w:val="en-US" w:eastAsia="zh-CN" w:bidi="ar"/>
        </w:rPr>
        <w:t>定的其他地方进行查看和查阅施工原始记录。承包人还应按监理人指示，进行施工场地取样</w:t>
      </w:r>
      <w:r>
        <w:rPr>
          <w:rFonts w:hint="eastAsia" w:ascii="宋体" w:hAnsi="宋体" w:eastAsia="宋体" w:cs="宋体"/>
          <w:spacing w:val="-11"/>
          <w:kern w:val="2"/>
          <w:sz w:val="21"/>
          <w:szCs w:val="21"/>
          <w:highlight w:val="none"/>
          <w:lang w:val="en-US" w:eastAsia="zh-CN" w:bidi="ar"/>
        </w:rPr>
        <w:t>试验、工程复核测量和设备性能检测，提供试验样品、提交试验报告和测量成果以及监理人要求进行的其他工作。监理人的检查和检验，不免除承包人按合同约定应负的责任。监理人</w:t>
      </w:r>
      <w:r>
        <w:rPr>
          <w:rFonts w:hint="eastAsia" w:ascii="宋体" w:hAnsi="宋体" w:eastAsia="宋体" w:cs="宋体"/>
          <w:kern w:val="2"/>
          <w:sz w:val="21"/>
          <w:szCs w:val="21"/>
          <w:highlight w:val="none"/>
          <w:lang w:val="en-US" w:eastAsia="zh-CN" w:bidi="ar"/>
        </w:rPr>
        <w:t>可以进行查看和查阅施工原始记录的其他地方见合同专用条款部分。</w:t>
      </w:r>
    </w:p>
    <w:p w14:paraId="627E4041">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工程隐蔽部位覆盖前的检查</w:t>
      </w:r>
    </w:p>
    <w:p w14:paraId="570CCA2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BE21CD">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通知监理人检查</w:t>
      </w:r>
    </w:p>
    <w:p w14:paraId="54620B52">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9413FFA">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经承包人自检确认的工程隐蔽部位具备覆盖条件后，承包人应通知监理人在合同约定的</w:t>
      </w:r>
      <w:r>
        <w:rPr>
          <w:rFonts w:hint="eastAsia" w:ascii="宋体" w:hAnsi="宋体" w:eastAsia="宋体" w:cs="宋体"/>
          <w:spacing w:val="-10"/>
          <w:kern w:val="2"/>
          <w:sz w:val="21"/>
          <w:szCs w:val="21"/>
          <w:highlight w:val="none"/>
          <w:lang w:val="en-US" w:eastAsia="zh-CN" w:bidi="ar"/>
        </w:rPr>
        <w:t>期限内检查。承包人的通知应附有自检记录和必要的检查资料。监理人应按时到场检查。经</w:t>
      </w:r>
      <w:r>
        <w:rPr>
          <w:rFonts w:hint="eastAsia" w:ascii="宋体" w:hAnsi="宋体" w:eastAsia="宋体" w:cs="宋体"/>
          <w:spacing w:val="-9"/>
          <w:kern w:val="2"/>
          <w:sz w:val="21"/>
          <w:szCs w:val="21"/>
          <w:highlight w:val="none"/>
          <w:lang w:val="en-US" w:eastAsia="zh-CN" w:bidi="ar"/>
        </w:rPr>
        <w:t>监理人检查确认质量符合隐蔽要求，并在检查记录上签字后，承包人才能进行覆盖。监理人</w:t>
      </w:r>
      <w:r>
        <w:rPr>
          <w:rFonts w:hint="eastAsia" w:ascii="宋体" w:hAnsi="宋体" w:eastAsia="宋体" w:cs="宋体"/>
          <w:spacing w:val="-5"/>
          <w:kern w:val="2"/>
          <w:sz w:val="21"/>
          <w:szCs w:val="21"/>
          <w:highlight w:val="none"/>
          <w:lang w:val="en-US" w:eastAsia="zh-CN" w:bidi="ar"/>
        </w:rPr>
        <w:t>检查确认质量不合格的，承包人应在监理人指示的时间内修整返工后，由监理人重新检查。</w:t>
      </w:r>
      <w:r>
        <w:rPr>
          <w:rFonts w:hint="eastAsia" w:ascii="宋体" w:hAnsi="宋体" w:eastAsia="宋体" w:cs="宋体"/>
          <w:spacing w:val="-4"/>
          <w:kern w:val="2"/>
          <w:sz w:val="21"/>
          <w:szCs w:val="21"/>
          <w:highlight w:val="none"/>
          <w:lang w:val="en-US" w:eastAsia="zh-CN" w:bidi="ar"/>
        </w:rPr>
        <w:t>监理人对工程隐蔽部位进行检查的期限</w:t>
      </w:r>
      <w:r>
        <w:rPr>
          <w:rFonts w:hint="eastAsia" w:ascii="宋体" w:hAnsi="宋体" w:eastAsia="宋体" w:cs="宋体"/>
          <w:spacing w:val="-3"/>
          <w:kern w:val="2"/>
          <w:sz w:val="21"/>
          <w:szCs w:val="21"/>
          <w:highlight w:val="none"/>
          <w:lang w:val="en-US" w:eastAsia="zh-CN" w:bidi="ar"/>
        </w:rPr>
        <w:t>见合同专用条款部分。</w:t>
      </w:r>
    </w:p>
    <w:p w14:paraId="5B6E0C78">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监理人未到场检查</w:t>
      </w:r>
    </w:p>
    <w:p w14:paraId="3526633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9CB0AA6">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监理人未按第 </w:t>
      </w:r>
      <w:r>
        <w:rPr>
          <w:rFonts w:hint="eastAsia" w:ascii="宋体" w:hAnsi="宋体" w:eastAsia="宋体" w:cs="宋体"/>
          <w:kern w:val="2"/>
          <w:sz w:val="21"/>
          <w:szCs w:val="21"/>
          <w:highlight w:val="none"/>
          <w:lang w:val="en-US" w:eastAsia="zh-CN" w:bidi="ar"/>
        </w:rPr>
        <w:t>13.5.1</w:t>
      </w:r>
      <w:r>
        <w:rPr>
          <w:rFonts w:hint="eastAsia" w:ascii="宋体" w:hAnsi="宋体" w:eastAsia="宋体" w:cs="宋体"/>
          <w:spacing w:val="-7"/>
          <w:kern w:val="2"/>
          <w:sz w:val="21"/>
          <w:szCs w:val="21"/>
          <w:highlight w:val="none"/>
          <w:lang w:val="en-US" w:eastAsia="zh-CN" w:bidi="ar"/>
        </w:rPr>
        <w:t xml:space="preserve"> 项约定的时间进行检查的，除监理人另有指示外，承包人可自行</w:t>
      </w:r>
      <w:r>
        <w:rPr>
          <w:rFonts w:hint="eastAsia" w:ascii="宋体" w:hAnsi="宋体" w:eastAsia="宋体" w:cs="宋体"/>
          <w:spacing w:val="-11"/>
          <w:kern w:val="2"/>
          <w:sz w:val="21"/>
          <w:szCs w:val="21"/>
          <w:highlight w:val="none"/>
          <w:lang w:val="en-US" w:eastAsia="zh-CN" w:bidi="ar"/>
        </w:rPr>
        <w:t>完成覆盖工作，并作相应记录报送监理人，监理人应签字确认。监理人事后对检查记录有疑</w:t>
      </w:r>
      <w:r>
        <w:rPr>
          <w:rFonts w:hint="eastAsia" w:ascii="宋体" w:hAnsi="宋体" w:eastAsia="宋体" w:cs="宋体"/>
          <w:spacing w:val="-13"/>
          <w:kern w:val="2"/>
          <w:sz w:val="21"/>
          <w:szCs w:val="21"/>
          <w:highlight w:val="none"/>
          <w:lang w:val="en-US" w:eastAsia="zh-CN" w:bidi="ar"/>
        </w:rPr>
        <w:t xml:space="preserve">问的，可按第 </w:t>
      </w:r>
      <w:r>
        <w:rPr>
          <w:rFonts w:hint="eastAsia" w:ascii="宋体" w:hAnsi="宋体" w:eastAsia="宋体" w:cs="宋体"/>
          <w:kern w:val="2"/>
          <w:sz w:val="21"/>
          <w:szCs w:val="21"/>
          <w:highlight w:val="none"/>
          <w:lang w:val="en-US" w:eastAsia="zh-CN" w:bidi="ar"/>
        </w:rPr>
        <w:t>13.5.3</w:t>
      </w:r>
      <w:r>
        <w:rPr>
          <w:rFonts w:hint="eastAsia" w:ascii="宋体" w:hAnsi="宋体" w:eastAsia="宋体" w:cs="宋体"/>
          <w:spacing w:val="-9"/>
          <w:kern w:val="2"/>
          <w:sz w:val="21"/>
          <w:szCs w:val="21"/>
          <w:highlight w:val="none"/>
          <w:lang w:val="en-US" w:eastAsia="zh-CN" w:bidi="ar"/>
        </w:rPr>
        <w:t xml:space="preserve"> 项的约定重新检查。</w:t>
      </w:r>
    </w:p>
    <w:p w14:paraId="44B1CB23">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监理人重新检查</w:t>
      </w:r>
    </w:p>
    <w:p w14:paraId="3D41991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3110D1F">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13.5.1</w:t>
      </w:r>
      <w:r>
        <w:rPr>
          <w:rFonts w:hint="eastAsia" w:ascii="宋体" w:hAnsi="宋体" w:eastAsia="宋体" w:cs="宋体"/>
          <w:spacing w:val="-20"/>
          <w:kern w:val="2"/>
          <w:sz w:val="21"/>
          <w:szCs w:val="21"/>
          <w:highlight w:val="none"/>
          <w:lang w:val="en-US" w:eastAsia="zh-CN" w:bidi="ar"/>
        </w:rPr>
        <w:t xml:space="preserve"> 项或第 </w:t>
      </w:r>
      <w:r>
        <w:rPr>
          <w:rFonts w:hint="eastAsia" w:ascii="宋体" w:hAnsi="宋体" w:eastAsia="宋体" w:cs="宋体"/>
          <w:kern w:val="2"/>
          <w:sz w:val="21"/>
          <w:szCs w:val="21"/>
          <w:highlight w:val="none"/>
          <w:lang w:val="en-US" w:eastAsia="zh-CN" w:bidi="ar"/>
        </w:rPr>
        <w:t>13.5.2</w:t>
      </w:r>
      <w:r>
        <w:rPr>
          <w:rFonts w:hint="eastAsia" w:ascii="宋体" w:hAnsi="宋体" w:eastAsia="宋体" w:cs="宋体"/>
          <w:spacing w:val="-14"/>
          <w:kern w:val="2"/>
          <w:sz w:val="21"/>
          <w:szCs w:val="21"/>
          <w:highlight w:val="none"/>
          <w:lang w:val="en-US" w:eastAsia="zh-CN" w:bidi="ar"/>
        </w:rPr>
        <w:t xml:space="preserve"> 项覆盖工程隐蔽部位后，监理人对质量有疑问的，可</w:t>
      </w:r>
      <w:r>
        <w:rPr>
          <w:rFonts w:hint="eastAsia" w:ascii="宋体" w:hAnsi="宋体" w:eastAsia="宋体" w:cs="宋体"/>
          <w:spacing w:val="-11"/>
          <w:kern w:val="2"/>
          <w:sz w:val="21"/>
          <w:szCs w:val="21"/>
          <w:highlight w:val="none"/>
          <w:lang w:val="en-US" w:eastAsia="zh-CN" w:bidi="ar"/>
        </w:rPr>
        <w:t>要求承包人对已覆盖的部位进行钻孔探测或揭开重新检验，承包人应遵照执行，并在检验后</w:t>
      </w:r>
      <w:r>
        <w:rPr>
          <w:rFonts w:hint="eastAsia" w:ascii="宋体" w:hAnsi="宋体" w:eastAsia="宋体" w:cs="宋体"/>
          <w:spacing w:val="-13"/>
          <w:kern w:val="2"/>
          <w:sz w:val="21"/>
          <w:szCs w:val="21"/>
          <w:highlight w:val="none"/>
          <w:lang w:val="en-US" w:eastAsia="zh-CN" w:bidi="ar"/>
        </w:rPr>
        <w:t>重新覆盖恢复原状。经检验证明工程质量符合合同要求的，由发包人承担由此增加的费用和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10"/>
          <w:kern w:val="2"/>
          <w:sz w:val="21"/>
          <w:szCs w:val="21"/>
          <w:highlight w:val="none"/>
          <w:lang w:val="en-US" w:eastAsia="zh-CN" w:bidi="ar"/>
        </w:rPr>
        <w:t>工期延误，并支付承包人合理利润；经检验证明工程质量不符合合同要求的，由此增</w:t>
      </w:r>
      <w:r>
        <w:rPr>
          <w:rFonts w:hint="eastAsia" w:ascii="宋体" w:hAnsi="宋体" w:eastAsia="宋体" w:cs="宋体"/>
          <w:spacing w:val="-6"/>
          <w:kern w:val="2"/>
          <w:sz w:val="21"/>
          <w:szCs w:val="21"/>
          <w:highlight w:val="none"/>
          <w:lang w:val="en-US" w:eastAsia="zh-CN" w:bidi="ar"/>
        </w:rPr>
        <w:t>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203143EF">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承包人私自覆盖</w:t>
      </w:r>
    </w:p>
    <w:p w14:paraId="111177B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867771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承包人未通知监理人到场检查，私自将工程隐蔽部位覆盖的，监理人有权指示承包人钻</w:t>
      </w:r>
      <w:r>
        <w:rPr>
          <w:rFonts w:hint="eastAsia" w:ascii="宋体" w:hAnsi="宋体" w:eastAsia="宋体" w:cs="宋体"/>
          <w:spacing w:val="-5"/>
          <w:kern w:val="2"/>
          <w:sz w:val="21"/>
          <w:szCs w:val="21"/>
          <w:highlight w:val="none"/>
          <w:lang w:val="en-US" w:eastAsia="zh-CN" w:bidi="ar"/>
        </w:rPr>
        <w:t>孔探测或揭开检查，由此增加的费用和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6CF8C745">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清除不合格工程</w:t>
      </w:r>
    </w:p>
    <w:p w14:paraId="27C8E79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DFAAC2">
      <w:pPr>
        <w:keepNext w:val="0"/>
        <w:keepLines w:val="0"/>
        <w:widowControl w:val="0"/>
        <w:numPr>
          <w:ilvl w:val="2"/>
          <w:numId w:val="7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承包人使用不合格材料、工程设备，或采用不适当的施工工艺，或施工不当， </w:t>
      </w:r>
      <w:r>
        <w:rPr>
          <w:rFonts w:hint="eastAsia" w:ascii="宋体" w:hAnsi="宋体" w:eastAsia="宋体" w:cs="宋体"/>
          <w:spacing w:val="-9"/>
          <w:kern w:val="2"/>
          <w:sz w:val="21"/>
          <w:szCs w:val="21"/>
          <w:highlight w:val="none"/>
          <w:lang w:val="en-US" w:eastAsia="zh-CN" w:bidi="ar"/>
        </w:rPr>
        <w:t>造成工程不合格的，监理人可以随时发出指示，要求承包人立即采取措施进行补救，直至达</w:t>
      </w:r>
      <w:r>
        <w:rPr>
          <w:rFonts w:hint="eastAsia" w:ascii="宋体" w:hAnsi="宋体" w:eastAsia="宋体" w:cs="宋体"/>
          <w:spacing w:val="-5"/>
          <w:kern w:val="2"/>
          <w:sz w:val="21"/>
          <w:szCs w:val="21"/>
          <w:highlight w:val="none"/>
          <w:lang w:val="en-US" w:eastAsia="zh-CN" w:bidi="ar"/>
        </w:rPr>
        <w:t>到合同要求的质量标准，由此增加的费用和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5D6C64FA">
      <w:pPr>
        <w:keepNext w:val="0"/>
        <w:keepLines w:val="0"/>
        <w:widowControl w:val="0"/>
        <w:numPr>
          <w:ilvl w:val="2"/>
          <w:numId w:val="74"/>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由于发包人提供的材料或工程设备不合格造成的工程不合格，需要承包人采取</w:t>
      </w:r>
      <w:r>
        <w:rPr>
          <w:rFonts w:hint="eastAsia" w:ascii="宋体" w:hAnsi="宋体" w:eastAsia="宋体" w:cs="宋体"/>
          <w:spacing w:val="-3"/>
          <w:kern w:val="2"/>
          <w:sz w:val="21"/>
          <w:szCs w:val="21"/>
          <w:highlight w:val="none"/>
          <w:lang w:val="en-US" w:eastAsia="zh-CN" w:bidi="ar"/>
        </w:rPr>
        <w:t>措施补救的，发包人应承担由此增加的费用和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工期延误，并支付承包人合理利润。</w:t>
      </w:r>
    </w:p>
    <w:p w14:paraId="375C5FD5">
      <w:pPr>
        <w:keepNext w:val="0"/>
        <w:keepLines w:val="0"/>
        <w:widowControl w:val="0"/>
        <w:numPr>
          <w:ilvl w:val="1"/>
          <w:numId w:val="7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质量争议</w:t>
      </w:r>
    </w:p>
    <w:p w14:paraId="329745E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1C01FC">
      <w:pPr>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发包人和承包人对工程质量有争议的，除可按第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条办理外，监理人可提请合同双方</w:t>
      </w:r>
      <w:r>
        <w:rPr>
          <w:rFonts w:hint="eastAsia" w:ascii="宋体" w:hAnsi="宋体" w:eastAsia="宋体" w:cs="宋体"/>
          <w:spacing w:val="-13"/>
          <w:kern w:val="2"/>
          <w:sz w:val="21"/>
          <w:szCs w:val="21"/>
          <w:highlight w:val="none"/>
          <w:lang w:val="en-US" w:eastAsia="zh-CN" w:bidi="ar"/>
        </w:rPr>
        <w:t xml:space="preserve">委托有相应资质的工程质量检测机构进行鉴定，所需费用及因此造成的损失，由责任人承担， </w:t>
      </w:r>
      <w:r>
        <w:rPr>
          <w:rFonts w:hint="eastAsia" w:ascii="宋体" w:hAnsi="宋体" w:eastAsia="宋体" w:cs="宋体"/>
          <w:spacing w:val="-12"/>
          <w:kern w:val="2"/>
          <w:sz w:val="21"/>
          <w:szCs w:val="21"/>
          <w:highlight w:val="none"/>
          <w:lang w:val="en-US" w:eastAsia="zh-CN" w:bidi="ar"/>
        </w:rPr>
        <w:t>双方均有责任，由双方根据其责任分别承担。经检测，质量确有缺陷的，已竣工验收或已竣</w:t>
      </w:r>
      <w:r>
        <w:rPr>
          <w:rFonts w:hint="eastAsia" w:ascii="宋体" w:hAnsi="宋体" w:eastAsia="宋体" w:cs="宋体"/>
          <w:spacing w:val="-11"/>
          <w:kern w:val="2"/>
          <w:sz w:val="21"/>
          <w:szCs w:val="21"/>
          <w:highlight w:val="none"/>
          <w:lang w:val="en-US" w:eastAsia="zh-CN" w:bidi="ar"/>
        </w:rPr>
        <w:t>工未验收但实际投入使用的工程，其处理按工程保修书的约定执行；已竣工未验收且未实际投入使用的工程以及停工、停建的工程，根据检测结果确定解决方案，或按工程质量监督机</w:t>
      </w:r>
      <w:r>
        <w:rPr>
          <w:rFonts w:hint="eastAsia" w:ascii="宋体" w:hAnsi="宋体" w:eastAsia="宋体" w:cs="宋体"/>
          <w:spacing w:val="-6"/>
          <w:kern w:val="2"/>
          <w:sz w:val="21"/>
          <w:szCs w:val="21"/>
          <w:highlight w:val="none"/>
          <w:lang w:val="en-US" w:eastAsia="zh-CN" w:bidi="ar"/>
        </w:rPr>
        <w:t>构的处理决定执行。</w:t>
      </w:r>
    </w:p>
    <w:p w14:paraId="63FFD5EE">
      <w:pPr>
        <w:keepNext w:val="0"/>
        <w:keepLines w:val="0"/>
        <w:widowControl w:val="0"/>
        <w:numPr>
          <w:ilvl w:val="0"/>
          <w:numId w:val="7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试验和检验</w:t>
      </w:r>
    </w:p>
    <w:p w14:paraId="13E3A1EF">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5507A98">
      <w:pPr>
        <w:keepNext w:val="0"/>
        <w:keepLines w:val="0"/>
        <w:widowControl w:val="0"/>
        <w:numPr>
          <w:ilvl w:val="1"/>
          <w:numId w:val="7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材料、工程设备和工程的试验和检验</w:t>
      </w:r>
    </w:p>
    <w:p w14:paraId="72BD9245">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9FFDF5B">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承包人应按合同约定进行材料、工程设备和工程的试验和检验，并为监理人对</w:t>
      </w:r>
      <w:r>
        <w:rPr>
          <w:rFonts w:hint="eastAsia" w:ascii="宋体" w:hAnsi="宋体" w:eastAsia="宋体" w:cs="宋体"/>
          <w:spacing w:val="-12"/>
          <w:kern w:val="2"/>
          <w:sz w:val="21"/>
          <w:szCs w:val="21"/>
          <w:highlight w:val="none"/>
          <w:lang w:val="en-US" w:eastAsia="zh-CN" w:bidi="ar"/>
        </w:rPr>
        <w:t>上述材料、工程设备和工程的质量检查提供必要的试验资料和原始记录。按合同约定应由监</w:t>
      </w:r>
      <w:r>
        <w:rPr>
          <w:rFonts w:hint="eastAsia" w:ascii="宋体" w:hAnsi="宋体" w:eastAsia="宋体" w:cs="宋体"/>
          <w:spacing w:val="-6"/>
          <w:kern w:val="2"/>
          <w:sz w:val="21"/>
          <w:szCs w:val="21"/>
          <w:highlight w:val="none"/>
          <w:lang w:val="en-US" w:eastAsia="zh-CN" w:bidi="ar"/>
        </w:rPr>
        <w:t>理人与承包人共同进行试验和检验的，由承包人负责提供必要的试验资料和原始记录。</w:t>
      </w:r>
    </w:p>
    <w:p w14:paraId="31E4AC83">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监理人未按合同约定派员参加试验和检验的，除监理人另有指示外，承包人可</w:t>
      </w:r>
      <w:r>
        <w:rPr>
          <w:rFonts w:hint="eastAsia" w:ascii="宋体" w:hAnsi="宋体" w:eastAsia="宋体" w:cs="宋体"/>
          <w:spacing w:val="-5"/>
          <w:kern w:val="2"/>
          <w:sz w:val="21"/>
          <w:szCs w:val="21"/>
          <w:highlight w:val="none"/>
          <w:lang w:val="en-US" w:eastAsia="zh-CN" w:bidi="ar"/>
        </w:rPr>
        <w:t>自行试验和检验，并应立即将试验和检验结果报送监理人，监理人应签字确认。</w:t>
      </w:r>
    </w:p>
    <w:p w14:paraId="388A7379">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监理人对承包人的试验和检验结果有疑问的，或为查清承包人试验和检验成果</w:t>
      </w:r>
      <w:r>
        <w:rPr>
          <w:rFonts w:hint="eastAsia" w:ascii="宋体" w:hAnsi="宋体" w:eastAsia="宋体" w:cs="宋体"/>
          <w:spacing w:val="-10"/>
          <w:kern w:val="2"/>
          <w:sz w:val="21"/>
          <w:szCs w:val="21"/>
          <w:highlight w:val="none"/>
          <w:lang w:val="en-US" w:eastAsia="zh-CN" w:bidi="ar"/>
        </w:rPr>
        <w:t>的可靠性要求承包人重新试验和检验的，可按合同约定由监理人与承包人共同进行。重新试验和检验的结果证明该项材料、工程设备或工程的质量不符合合同要求的，由此增加的费用</w:t>
      </w:r>
      <w:r>
        <w:rPr>
          <w:rFonts w:hint="eastAsia" w:ascii="宋体" w:hAnsi="宋体" w:eastAsia="宋体" w:cs="宋体"/>
          <w:spacing w:val="-22"/>
          <w:kern w:val="2"/>
          <w:sz w:val="21"/>
          <w:szCs w:val="21"/>
          <w:highlight w:val="none"/>
          <w:lang w:val="en-US" w:eastAsia="zh-CN" w:bidi="ar"/>
        </w:rPr>
        <w:t>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工期延误由承包人承担；重新试验和检验结果证明该项材料、工程设备和工程符合</w:t>
      </w:r>
      <w:r>
        <w:rPr>
          <w:rFonts w:hint="eastAsia" w:ascii="宋体" w:hAnsi="宋体" w:eastAsia="宋体" w:cs="宋体"/>
          <w:spacing w:val="-4"/>
          <w:kern w:val="2"/>
          <w:sz w:val="21"/>
          <w:szCs w:val="21"/>
          <w:highlight w:val="none"/>
          <w:lang w:val="en-US" w:eastAsia="zh-CN" w:bidi="ar"/>
        </w:rPr>
        <w:t>合同要求，由发包人承担由此增加的费用和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）工期延误，并支付承包人合理利润。</w:t>
      </w:r>
    </w:p>
    <w:p w14:paraId="526F094F">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现场材料试验</w:t>
      </w:r>
    </w:p>
    <w:p w14:paraId="1C99888C">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D61E5E">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承包人根据合同约定或监理人指示进行的现场材料试验，应由承包人提供试验</w:t>
      </w:r>
      <w:r>
        <w:rPr>
          <w:rFonts w:hint="eastAsia" w:ascii="宋体" w:hAnsi="宋体" w:eastAsia="宋体" w:cs="宋体"/>
          <w:spacing w:val="-5"/>
          <w:kern w:val="2"/>
          <w:sz w:val="21"/>
          <w:szCs w:val="21"/>
          <w:highlight w:val="none"/>
          <w:lang w:val="en-US" w:eastAsia="zh-CN" w:bidi="ar"/>
        </w:rPr>
        <w:t>场所、试验人员、试验设备器材以及其他必要的试验条件。</w:t>
      </w:r>
    </w:p>
    <w:p w14:paraId="10660725">
      <w:pPr>
        <w:keepNext w:val="0"/>
        <w:keepLines w:val="0"/>
        <w:widowControl w:val="0"/>
        <w:numPr>
          <w:ilvl w:val="2"/>
          <w:numId w:val="74"/>
        </w:numPr>
        <w:suppressLineNumbers w:val="0"/>
        <w:spacing w:before="1"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监理人在必要时可以使用承包人的试验场所、试验设备器材以及其他试验条</w:t>
      </w:r>
      <w:r>
        <w:rPr>
          <w:rFonts w:hint="eastAsia" w:ascii="宋体" w:hAnsi="宋体" w:eastAsia="宋体" w:cs="宋体"/>
          <w:spacing w:val="-3"/>
          <w:kern w:val="2"/>
          <w:sz w:val="21"/>
          <w:szCs w:val="21"/>
          <w:highlight w:val="none"/>
          <w:lang w:val="en-US" w:eastAsia="zh-CN" w:bidi="ar"/>
        </w:rPr>
        <w:t>件，进行以工程质量检查为目的的复核性材料试验，承包人应予以协助。</w:t>
      </w:r>
    </w:p>
    <w:p w14:paraId="476D7099">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现场工艺试验</w:t>
      </w:r>
    </w:p>
    <w:p w14:paraId="59B16CF1">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622F46A">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承包人应按合同约定或监理人指示进行现场工艺试验。对大型的现场工艺试验，监理人</w:t>
      </w:r>
      <w:r>
        <w:rPr>
          <w:rFonts w:hint="eastAsia" w:ascii="宋体" w:hAnsi="宋体" w:eastAsia="宋体" w:cs="宋体"/>
          <w:spacing w:val="-10"/>
          <w:kern w:val="2"/>
          <w:sz w:val="21"/>
          <w:szCs w:val="21"/>
          <w:highlight w:val="none"/>
          <w:lang w:val="en-US" w:eastAsia="zh-CN" w:bidi="ar"/>
        </w:rPr>
        <w:t>认为必要时，应由承包人根据监理人提出的工艺试验要求，编制工艺试验措施计划，报送监</w:t>
      </w:r>
    </w:p>
    <w:p w14:paraId="1F17D788">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理人审批。</w:t>
      </w:r>
    </w:p>
    <w:p w14:paraId="1CD91DA0">
      <w:pPr>
        <w:keepNext w:val="0"/>
        <w:keepLines w:val="0"/>
        <w:widowControl w:val="0"/>
        <w:numPr>
          <w:ilvl w:val="0"/>
          <w:numId w:val="7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w:t>
      </w:r>
    </w:p>
    <w:p w14:paraId="7E7731D2">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D1D3A7">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变更的范围和内容</w:t>
      </w:r>
    </w:p>
    <w:p w14:paraId="3ADD8E3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D9DEF9">
      <w:pPr>
        <w:keepNext w:val="0"/>
        <w:keepLines w:val="0"/>
        <w:widowControl w:val="0"/>
        <w:numPr>
          <w:ilvl w:val="2"/>
          <w:numId w:val="7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在履行合同中发生以下情形之一，应按照本条规定进行变更。</w:t>
      </w:r>
    </w:p>
    <w:p w14:paraId="3400407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7701EC">
      <w:pPr>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取消合同中任何一项工作，但被取消的工作不能转由发包人或其他人实施；</w:t>
      </w:r>
    </w:p>
    <w:p w14:paraId="2DF7CDE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7F07DB">
      <w:pPr>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改变合同中任何一项工作的质量或其他特性；</w:t>
      </w:r>
    </w:p>
    <w:p w14:paraId="0BA3B70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A5BC90F">
      <w:pPr>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改变合同工程的基线、标高、位置或尺寸；</w:t>
      </w:r>
    </w:p>
    <w:p w14:paraId="6316DC0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5AB3003">
      <w:pPr>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改变合同中任何一项工作的施工时间或改变已批准的施工工艺或顺序；</w:t>
      </w:r>
    </w:p>
    <w:p w14:paraId="2B084F8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CB4E745">
      <w:pPr>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为完成工程需要追加的额外工作；</w:t>
      </w:r>
    </w:p>
    <w:p w14:paraId="165D281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D29F6FD">
      <w:pPr>
        <w:keepNext w:val="0"/>
        <w:keepLines w:val="0"/>
        <w:widowControl w:val="0"/>
        <w:numPr>
          <w:ilvl w:val="0"/>
          <w:numId w:val="93"/>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变更的其他情形见合同专用条款部分。</w:t>
      </w:r>
    </w:p>
    <w:p w14:paraId="2DA8B33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F55583B">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发包人违背第 </w:t>
      </w:r>
      <w:r>
        <w:rPr>
          <w:rFonts w:hint="eastAsia" w:ascii="宋体" w:hAnsi="宋体" w:eastAsia="宋体" w:cs="宋体"/>
          <w:spacing w:val="-5"/>
          <w:kern w:val="2"/>
          <w:sz w:val="21"/>
          <w:szCs w:val="21"/>
          <w:highlight w:val="none"/>
          <w:lang w:val="en-US" w:eastAsia="zh-CN" w:bidi="ar"/>
        </w:rPr>
        <w:t>15.1（1）目的约定，将被取消的合同中的工作转由发包人或其</w:t>
      </w:r>
      <w:r>
        <w:rPr>
          <w:rFonts w:hint="eastAsia" w:ascii="宋体" w:hAnsi="宋体" w:eastAsia="宋体" w:cs="宋体"/>
          <w:spacing w:val="-11"/>
          <w:kern w:val="2"/>
          <w:sz w:val="21"/>
          <w:szCs w:val="21"/>
          <w:highlight w:val="none"/>
          <w:lang w:val="en-US" w:eastAsia="zh-CN" w:bidi="ar"/>
        </w:rPr>
        <w:t>他人实施的，承包人可向监理人发出通知，要求发包人采取有效措施纠正违约行为，发包人</w:t>
      </w:r>
      <w:r>
        <w:rPr>
          <w:rFonts w:hint="eastAsia" w:ascii="宋体" w:hAnsi="宋体" w:eastAsia="宋体" w:cs="宋体"/>
          <w:spacing w:val="-8"/>
          <w:kern w:val="2"/>
          <w:sz w:val="21"/>
          <w:szCs w:val="21"/>
          <w:highlight w:val="none"/>
          <w:lang w:val="en-US" w:eastAsia="zh-CN" w:bidi="ar"/>
        </w:rPr>
        <w:t xml:space="preserve">在监理人收到承包人通知后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6"/>
          <w:kern w:val="2"/>
          <w:sz w:val="21"/>
          <w:szCs w:val="21"/>
          <w:highlight w:val="none"/>
          <w:lang w:val="en-US" w:eastAsia="zh-CN" w:bidi="ar"/>
        </w:rPr>
        <w:t xml:space="preserve"> 天内仍不纠正违约行为的，应当赔偿承包人损失</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包括合理的利润</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4"/>
          <w:kern w:val="2"/>
          <w:sz w:val="21"/>
          <w:szCs w:val="21"/>
          <w:highlight w:val="none"/>
          <w:lang w:val="en-US" w:eastAsia="zh-CN" w:bidi="ar"/>
        </w:rPr>
        <w:t xml:space="preserve">并承担由此引起的其他责任。承包人应当按第 </w:t>
      </w:r>
      <w:r>
        <w:rPr>
          <w:rFonts w:hint="eastAsia" w:ascii="宋体" w:hAnsi="宋体" w:eastAsia="宋体" w:cs="宋体"/>
          <w:kern w:val="2"/>
          <w:sz w:val="21"/>
          <w:szCs w:val="21"/>
          <w:highlight w:val="none"/>
          <w:lang w:val="en-US" w:eastAsia="zh-CN" w:bidi="ar"/>
        </w:rPr>
        <w:t>23.1（1）</w:t>
      </w:r>
      <w:r>
        <w:rPr>
          <w:rFonts w:hint="eastAsia" w:ascii="宋体" w:hAnsi="宋体" w:eastAsia="宋体" w:cs="宋体"/>
          <w:spacing w:val="-5"/>
          <w:kern w:val="2"/>
          <w:sz w:val="21"/>
          <w:szCs w:val="21"/>
          <w:highlight w:val="none"/>
          <w:lang w:val="en-US" w:eastAsia="zh-CN" w:bidi="ar"/>
        </w:rPr>
        <w:t xml:space="preserve">项的约定，在上述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9"/>
          <w:kern w:val="2"/>
          <w:sz w:val="21"/>
          <w:szCs w:val="21"/>
          <w:highlight w:val="none"/>
          <w:lang w:val="en-US" w:eastAsia="zh-CN" w:bidi="ar"/>
        </w:rPr>
        <w:t xml:space="preserve"> 天</w:t>
      </w:r>
      <w:r>
        <w:rPr>
          <w:rFonts w:hint="eastAsia" w:ascii="宋体" w:hAnsi="宋体" w:eastAsia="宋体" w:cs="宋体"/>
          <w:spacing w:val="-10"/>
          <w:kern w:val="2"/>
          <w:sz w:val="21"/>
          <w:szCs w:val="21"/>
          <w:highlight w:val="none"/>
          <w:lang w:val="en-US" w:eastAsia="zh-CN" w:bidi="ar"/>
        </w:rPr>
        <w:t xml:space="preserve">期限到期后的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0"/>
          <w:kern w:val="2"/>
          <w:sz w:val="21"/>
          <w:szCs w:val="21"/>
          <w:highlight w:val="none"/>
          <w:lang w:val="en-US" w:eastAsia="zh-CN" w:bidi="ar"/>
        </w:rPr>
        <w:t xml:space="preserve"> 天内，向监理人递交索赔意向通知书,并按第 </w:t>
      </w:r>
      <w:r>
        <w:rPr>
          <w:rFonts w:hint="eastAsia" w:ascii="宋体" w:hAnsi="宋体" w:eastAsia="宋体" w:cs="宋体"/>
          <w:spacing w:val="-4"/>
          <w:kern w:val="2"/>
          <w:sz w:val="21"/>
          <w:szCs w:val="21"/>
          <w:highlight w:val="none"/>
          <w:lang w:val="en-US" w:eastAsia="zh-CN" w:bidi="ar"/>
        </w:rPr>
        <w:t>23.1（2）</w:t>
      </w:r>
      <w:r>
        <w:rPr>
          <w:rFonts w:hint="eastAsia" w:ascii="宋体" w:hAnsi="宋体" w:eastAsia="宋体" w:cs="宋体"/>
          <w:spacing w:val="-5"/>
          <w:kern w:val="2"/>
          <w:sz w:val="21"/>
          <w:szCs w:val="21"/>
          <w:highlight w:val="none"/>
          <w:lang w:val="en-US" w:eastAsia="zh-CN" w:bidi="ar"/>
        </w:rPr>
        <w:t>项的约定，及时向</w:t>
      </w:r>
      <w:r>
        <w:rPr>
          <w:rFonts w:hint="eastAsia" w:ascii="宋体" w:hAnsi="宋体" w:eastAsia="宋体" w:cs="宋体"/>
          <w:spacing w:val="-9"/>
          <w:kern w:val="2"/>
          <w:sz w:val="21"/>
          <w:szCs w:val="21"/>
          <w:highlight w:val="none"/>
          <w:lang w:val="en-US" w:eastAsia="zh-CN" w:bidi="ar"/>
        </w:rPr>
        <w:t>监理人递交正式索赔通知书，说明有权得到的损失赔偿金额并附必要的记录和证明材料。发包人支付给承包人的损失赔偿金额应当包括被取消工作的合同价值中所包含的承包人管理</w:t>
      </w:r>
      <w:r>
        <w:rPr>
          <w:rFonts w:hint="eastAsia" w:ascii="宋体" w:hAnsi="宋体" w:eastAsia="宋体" w:cs="宋体"/>
          <w:spacing w:val="-5"/>
          <w:kern w:val="2"/>
          <w:sz w:val="21"/>
          <w:szCs w:val="21"/>
          <w:highlight w:val="none"/>
          <w:lang w:val="en-US" w:eastAsia="zh-CN" w:bidi="ar"/>
        </w:rPr>
        <w:t>费、利润以及相应的税金和规费。</w:t>
      </w:r>
    </w:p>
    <w:p w14:paraId="742EBE2F">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变更权</w:t>
      </w:r>
    </w:p>
    <w:p w14:paraId="17E3068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066CCA">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在履行合同过程中，经发包人同意，监理人可按第 </w:t>
      </w:r>
      <w:r>
        <w:rPr>
          <w:rFonts w:hint="eastAsia" w:ascii="宋体" w:hAnsi="宋体" w:eastAsia="宋体" w:cs="宋体"/>
          <w:kern w:val="2"/>
          <w:sz w:val="21"/>
          <w:szCs w:val="21"/>
          <w:highlight w:val="none"/>
          <w:lang w:val="en-US" w:eastAsia="zh-CN" w:bidi="ar"/>
        </w:rPr>
        <w:t>15.3</w:t>
      </w:r>
      <w:r>
        <w:rPr>
          <w:rFonts w:hint="eastAsia" w:ascii="宋体" w:hAnsi="宋体" w:eastAsia="宋体" w:cs="宋体"/>
          <w:spacing w:val="-7"/>
          <w:kern w:val="2"/>
          <w:sz w:val="21"/>
          <w:szCs w:val="21"/>
          <w:highlight w:val="none"/>
          <w:lang w:val="en-US" w:eastAsia="zh-CN" w:bidi="ar"/>
        </w:rPr>
        <w:t xml:space="preserve"> 款约定的变更程序向承包人作</w:t>
      </w:r>
      <w:r>
        <w:rPr>
          <w:rFonts w:hint="eastAsia" w:ascii="宋体" w:hAnsi="宋体" w:eastAsia="宋体" w:cs="宋体"/>
          <w:spacing w:val="-5"/>
          <w:kern w:val="2"/>
          <w:sz w:val="21"/>
          <w:szCs w:val="21"/>
          <w:highlight w:val="none"/>
          <w:lang w:val="en-US" w:eastAsia="zh-CN" w:bidi="ar"/>
        </w:rPr>
        <w:t>出变更指示，承包人应遵照执行。没有监理人的变更指示，承包人不得擅自变更。</w:t>
      </w:r>
    </w:p>
    <w:p w14:paraId="058E2E44">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变更程序</w:t>
      </w:r>
    </w:p>
    <w:p w14:paraId="0FFA10B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F0459D7">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变更的提出</w:t>
      </w:r>
    </w:p>
    <w:p w14:paraId="5F53323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F067B99">
      <w:pPr>
        <w:keepNext w:val="0"/>
        <w:keepLines w:val="0"/>
        <w:widowControl w:val="0"/>
        <w:numPr>
          <w:ilvl w:val="0"/>
          <w:numId w:val="94"/>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在合同履行过程中，可能发生第 </w:t>
      </w:r>
      <w:r>
        <w:rPr>
          <w:rFonts w:hint="eastAsia" w:ascii="宋体" w:hAnsi="宋体" w:eastAsia="宋体" w:cs="宋体"/>
          <w:kern w:val="2"/>
          <w:sz w:val="21"/>
          <w:szCs w:val="21"/>
          <w:highlight w:val="none"/>
          <w:lang w:val="en-US" w:eastAsia="zh-CN" w:bidi="ar"/>
        </w:rPr>
        <w:t>15.1.1</w:t>
      </w:r>
      <w:r>
        <w:rPr>
          <w:rFonts w:hint="eastAsia" w:ascii="宋体" w:hAnsi="宋体" w:eastAsia="宋体" w:cs="宋体"/>
          <w:spacing w:val="-7"/>
          <w:kern w:val="2"/>
          <w:sz w:val="21"/>
          <w:szCs w:val="21"/>
          <w:highlight w:val="none"/>
          <w:lang w:val="en-US" w:eastAsia="zh-CN" w:bidi="ar"/>
        </w:rPr>
        <w:t xml:space="preserve"> 项约定情形的，监理人可向承包人发出变</w:t>
      </w:r>
      <w:r>
        <w:rPr>
          <w:rFonts w:hint="eastAsia" w:ascii="宋体" w:hAnsi="宋体" w:eastAsia="宋体" w:cs="宋体"/>
          <w:spacing w:val="-12"/>
          <w:kern w:val="2"/>
          <w:sz w:val="21"/>
          <w:szCs w:val="21"/>
          <w:highlight w:val="none"/>
          <w:lang w:val="en-US" w:eastAsia="zh-CN" w:bidi="ar"/>
        </w:rPr>
        <w:t>更意向书。变更意向书应说明变更的具体内容和发包人对变更的时间要求，并附必要的图纸和相关资料。变更意向书应要求承包人提交包括拟实施变更工作的计划、措施和竣工时间等</w:t>
      </w:r>
      <w:r>
        <w:rPr>
          <w:rFonts w:hint="eastAsia" w:ascii="宋体" w:hAnsi="宋体" w:eastAsia="宋体" w:cs="宋体"/>
          <w:spacing w:val="-11"/>
          <w:kern w:val="2"/>
          <w:sz w:val="21"/>
          <w:szCs w:val="21"/>
          <w:highlight w:val="none"/>
          <w:lang w:val="en-US" w:eastAsia="zh-CN" w:bidi="ar"/>
        </w:rPr>
        <w:t>内容的实施方案。发包人同意承包人根据变更意向书要求提交的变更实施方案的，由监理人</w:t>
      </w:r>
    </w:p>
    <w:p w14:paraId="604D20AC">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按第 15.3.3 项约定发出变更指示。</w:t>
      </w:r>
    </w:p>
    <w:p w14:paraId="538BAEE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38A781A">
      <w:pPr>
        <w:keepNext w:val="0"/>
        <w:keepLines w:val="0"/>
        <w:widowControl w:val="0"/>
        <w:numPr>
          <w:ilvl w:val="0"/>
          <w:numId w:val="94"/>
        </w:numPr>
        <w:suppressLineNumbers w:val="0"/>
        <w:spacing w:before="0" w:beforeAutospacing="0" w:after="0" w:afterAutospacing="0" w:line="415" w:lineRule="auto"/>
        <w:ind w:left="138" w:right="211"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在合同履行过程中，发生第 </w:t>
      </w:r>
      <w:r>
        <w:rPr>
          <w:rFonts w:hint="eastAsia" w:ascii="宋体" w:hAnsi="宋体" w:eastAsia="宋体" w:cs="宋体"/>
          <w:kern w:val="2"/>
          <w:sz w:val="21"/>
          <w:szCs w:val="21"/>
          <w:highlight w:val="none"/>
          <w:lang w:val="en-US" w:eastAsia="zh-CN" w:bidi="ar"/>
        </w:rPr>
        <w:t>15.1.1</w:t>
      </w:r>
      <w:r>
        <w:rPr>
          <w:rFonts w:hint="eastAsia" w:ascii="宋体" w:hAnsi="宋体" w:eastAsia="宋体" w:cs="宋体"/>
          <w:spacing w:val="-14"/>
          <w:kern w:val="2"/>
          <w:sz w:val="21"/>
          <w:szCs w:val="21"/>
          <w:highlight w:val="none"/>
          <w:lang w:val="en-US" w:eastAsia="zh-CN" w:bidi="ar"/>
        </w:rPr>
        <w:t xml:space="preserve"> 项约定情形的，监理人应按照第 </w:t>
      </w:r>
      <w:r>
        <w:rPr>
          <w:rFonts w:hint="eastAsia" w:ascii="宋体" w:hAnsi="宋体" w:eastAsia="宋体" w:cs="宋体"/>
          <w:kern w:val="2"/>
          <w:sz w:val="21"/>
          <w:szCs w:val="21"/>
          <w:highlight w:val="none"/>
          <w:lang w:val="en-US" w:eastAsia="zh-CN" w:bidi="ar"/>
        </w:rPr>
        <w:t>15.3.3</w:t>
      </w:r>
      <w:r>
        <w:rPr>
          <w:rFonts w:hint="eastAsia" w:ascii="宋体" w:hAnsi="宋体" w:eastAsia="宋体" w:cs="宋体"/>
          <w:spacing w:val="-17"/>
          <w:kern w:val="2"/>
          <w:sz w:val="21"/>
          <w:szCs w:val="21"/>
          <w:highlight w:val="none"/>
          <w:lang w:val="en-US" w:eastAsia="zh-CN" w:bidi="ar"/>
        </w:rPr>
        <w:t xml:space="preserve"> 项约</w:t>
      </w:r>
      <w:r>
        <w:rPr>
          <w:rFonts w:hint="eastAsia" w:ascii="宋体" w:hAnsi="宋体" w:eastAsia="宋体" w:cs="宋体"/>
          <w:spacing w:val="-3"/>
          <w:kern w:val="2"/>
          <w:sz w:val="21"/>
          <w:szCs w:val="21"/>
          <w:highlight w:val="none"/>
          <w:lang w:val="en-US" w:eastAsia="zh-CN" w:bidi="ar"/>
        </w:rPr>
        <w:t>定向承包人发出变更指示。</w:t>
      </w:r>
    </w:p>
    <w:p w14:paraId="3B1D2F3A">
      <w:pPr>
        <w:keepNext w:val="0"/>
        <w:keepLines w:val="0"/>
        <w:widowControl w:val="0"/>
        <w:numPr>
          <w:ilvl w:val="0"/>
          <w:numId w:val="94"/>
        </w:numPr>
        <w:suppressLineNumbers w:val="0"/>
        <w:spacing w:before="0" w:beforeAutospacing="0" w:after="0" w:afterAutospacing="0" w:line="415" w:lineRule="auto"/>
        <w:ind w:left="138" w:right="208"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承包人收到监理人按合同约定发出的图纸和文件，经检查认为其中存在第 </w:t>
      </w:r>
      <w:r>
        <w:rPr>
          <w:rFonts w:hint="eastAsia" w:ascii="宋体" w:hAnsi="宋体" w:eastAsia="宋体" w:cs="宋体"/>
          <w:kern w:val="2"/>
          <w:sz w:val="21"/>
          <w:szCs w:val="21"/>
          <w:highlight w:val="none"/>
          <w:lang w:val="en-US" w:eastAsia="zh-CN" w:bidi="ar"/>
        </w:rPr>
        <w:t xml:space="preserve">15.1.1 </w:t>
      </w:r>
      <w:r>
        <w:rPr>
          <w:rFonts w:hint="eastAsia" w:ascii="宋体" w:hAnsi="宋体" w:eastAsia="宋体" w:cs="宋体"/>
          <w:spacing w:val="-10"/>
          <w:kern w:val="2"/>
          <w:sz w:val="21"/>
          <w:szCs w:val="21"/>
          <w:highlight w:val="none"/>
          <w:lang w:val="en-US" w:eastAsia="zh-CN" w:bidi="ar"/>
        </w:rPr>
        <w:t>项约定情形的，可向监理人提出书面变更建议。变更建议应阐明要求变更的依据，并附必要</w:t>
      </w:r>
      <w:r>
        <w:rPr>
          <w:rFonts w:hint="eastAsia" w:ascii="宋体" w:hAnsi="宋体" w:eastAsia="宋体" w:cs="宋体"/>
          <w:spacing w:val="-11"/>
          <w:kern w:val="2"/>
          <w:sz w:val="21"/>
          <w:szCs w:val="21"/>
          <w:highlight w:val="none"/>
          <w:lang w:val="en-US" w:eastAsia="zh-CN" w:bidi="ar"/>
        </w:rPr>
        <w:t>的图纸和说明。监理人收到承包人书面建议后，应与发包人共同研究，确认存在变更的，应</w:t>
      </w:r>
      <w:r>
        <w:rPr>
          <w:rFonts w:hint="eastAsia" w:ascii="宋体" w:hAnsi="宋体" w:eastAsia="宋体" w:cs="宋体"/>
          <w:spacing w:val="-8"/>
          <w:kern w:val="2"/>
          <w:sz w:val="21"/>
          <w:szCs w:val="21"/>
          <w:highlight w:val="none"/>
          <w:lang w:val="en-US" w:eastAsia="zh-CN" w:bidi="ar"/>
        </w:rPr>
        <w:t xml:space="preserve">在收到承包人书面建议后的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6"/>
          <w:kern w:val="2"/>
          <w:sz w:val="21"/>
          <w:szCs w:val="21"/>
          <w:highlight w:val="none"/>
          <w:lang w:val="en-US" w:eastAsia="zh-CN" w:bidi="ar"/>
        </w:rPr>
        <w:t xml:space="preserve"> 天内作出变更指示。经研究后不同意作为变更的，应由监理</w:t>
      </w:r>
      <w:r>
        <w:rPr>
          <w:rFonts w:hint="eastAsia" w:ascii="宋体" w:hAnsi="宋体" w:eastAsia="宋体" w:cs="宋体"/>
          <w:spacing w:val="-4"/>
          <w:kern w:val="2"/>
          <w:sz w:val="21"/>
          <w:szCs w:val="21"/>
          <w:highlight w:val="none"/>
          <w:lang w:val="en-US" w:eastAsia="zh-CN" w:bidi="ar"/>
        </w:rPr>
        <w:t>人书面答复承包人。</w:t>
      </w:r>
    </w:p>
    <w:p w14:paraId="232E24B4">
      <w:pPr>
        <w:keepNext w:val="0"/>
        <w:keepLines w:val="0"/>
        <w:widowControl w:val="0"/>
        <w:numPr>
          <w:ilvl w:val="0"/>
          <w:numId w:val="94"/>
        </w:numPr>
        <w:suppressLineNumbers w:val="0"/>
        <w:spacing w:before="0" w:beforeAutospacing="0" w:after="0" w:afterAutospacing="0" w:line="415" w:lineRule="auto"/>
        <w:ind w:left="138" w:right="120"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若承包人收到监理人的变更意向书后认为难以实施此项变更，应立即通知监理人， </w:t>
      </w:r>
      <w:r>
        <w:rPr>
          <w:rFonts w:hint="eastAsia" w:ascii="宋体" w:hAnsi="宋体" w:eastAsia="宋体" w:cs="宋体"/>
          <w:spacing w:val="-9"/>
          <w:kern w:val="2"/>
          <w:sz w:val="21"/>
          <w:szCs w:val="21"/>
          <w:highlight w:val="none"/>
          <w:lang w:val="en-US" w:eastAsia="zh-CN" w:bidi="ar"/>
        </w:rPr>
        <w:t>说明原因并附详细依据。监理人与承包人和发包人协商后确定撤销、改变或不改变原变更意向书。</w:t>
      </w:r>
    </w:p>
    <w:p w14:paraId="72E28906">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变更估价</w:t>
      </w:r>
    </w:p>
    <w:p w14:paraId="05B9F1A0">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A1275DC">
      <w:pPr>
        <w:keepNext w:val="0"/>
        <w:keepLines w:val="0"/>
        <w:widowControl w:val="0"/>
        <w:numPr>
          <w:ilvl w:val="0"/>
          <w:numId w:val="95"/>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除合同专用条款部分对期限另有约定外，承包人应在收到变更指示或变更意向书 </w:t>
      </w:r>
      <w:r>
        <w:rPr>
          <w:rFonts w:hint="eastAsia" w:ascii="宋体" w:hAnsi="宋体" w:eastAsia="宋体" w:cs="宋体"/>
          <w:spacing w:val="-19"/>
          <w:kern w:val="2"/>
          <w:sz w:val="21"/>
          <w:szCs w:val="21"/>
          <w:highlight w:val="none"/>
          <w:lang w:val="en-US" w:eastAsia="zh-CN" w:bidi="ar"/>
        </w:rPr>
        <w:t xml:space="preserve">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5"/>
          <w:kern w:val="2"/>
          <w:sz w:val="21"/>
          <w:szCs w:val="21"/>
          <w:highlight w:val="none"/>
          <w:lang w:val="en-US" w:eastAsia="zh-CN" w:bidi="ar"/>
        </w:rPr>
        <w:t xml:space="preserve"> 天内，向监理人提交变更报价书，报价内容应根据第 </w:t>
      </w:r>
      <w:r>
        <w:rPr>
          <w:rFonts w:hint="eastAsia" w:ascii="宋体" w:hAnsi="宋体" w:eastAsia="宋体" w:cs="宋体"/>
          <w:kern w:val="2"/>
          <w:sz w:val="21"/>
          <w:szCs w:val="21"/>
          <w:highlight w:val="none"/>
          <w:lang w:val="en-US" w:eastAsia="zh-CN" w:bidi="ar"/>
        </w:rPr>
        <w:t>15.4</w:t>
      </w:r>
      <w:r>
        <w:rPr>
          <w:rFonts w:hint="eastAsia" w:ascii="宋体" w:hAnsi="宋体" w:eastAsia="宋体" w:cs="宋体"/>
          <w:spacing w:val="-11"/>
          <w:kern w:val="2"/>
          <w:sz w:val="21"/>
          <w:szCs w:val="21"/>
          <w:highlight w:val="none"/>
          <w:lang w:val="en-US" w:eastAsia="zh-CN" w:bidi="ar"/>
        </w:rPr>
        <w:t xml:space="preserve"> 款约定的估价原则，详细</w:t>
      </w:r>
      <w:r>
        <w:rPr>
          <w:rFonts w:hint="eastAsia" w:ascii="宋体" w:hAnsi="宋体" w:eastAsia="宋体" w:cs="宋体"/>
          <w:spacing w:val="-12"/>
          <w:kern w:val="2"/>
          <w:sz w:val="21"/>
          <w:szCs w:val="21"/>
          <w:highlight w:val="none"/>
          <w:lang w:val="en-US" w:eastAsia="zh-CN" w:bidi="ar"/>
        </w:rPr>
        <w:t>开列变更工作的价格组成及其依据，并附必要的施工方法说明和有关图纸。承包人提交变更</w:t>
      </w:r>
      <w:r>
        <w:rPr>
          <w:rFonts w:hint="eastAsia" w:ascii="宋体" w:hAnsi="宋体" w:eastAsia="宋体" w:cs="宋体"/>
          <w:spacing w:val="-8"/>
          <w:kern w:val="2"/>
          <w:sz w:val="21"/>
          <w:szCs w:val="21"/>
          <w:highlight w:val="none"/>
          <w:lang w:val="en-US" w:eastAsia="zh-CN" w:bidi="ar"/>
        </w:rPr>
        <w:t>报价书的期限</w:t>
      </w:r>
      <w:r>
        <w:rPr>
          <w:rFonts w:hint="eastAsia" w:ascii="宋体" w:hAnsi="宋体" w:eastAsia="宋体" w:cs="宋体"/>
          <w:spacing w:val="-3"/>
          <w:kern w:val="2"/>
          <w:sz w:val="21"/>
          <w:szCs w:val="21"/>
          <w:highlight w:val="none"/>
          <w:lang w:val="en-US" w:eastAsia="zh-CN" w:bidi="ar"/>
        </w:rPr>
        <w:t>见合同专用条款部分。</w:t>
      </w:r>
    </w:p>
    <w:p w14:paraId="35C0FADE">
      <w:pPr>
        <w:keepNext w:val="0"/>
        <w:keepLines w:val="0"/>
        <w:widowControl w:val="0"/>
        <w:numPr>
          <w:ilvl w:val="0"/>
          <w:numId w:val="9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变更工作影响工期的，承包人应提出调整工期的具体细节。监理人认为有必要时， 可要求承包人提交要求提前或延长工期的施工进度计划，及相应施工措施等详细资料。</w:t>
      </w:r>
    </w:p>
    <w:p w14:paraId="76482E4B">
      <w:pPr>
        <w:keepNext w:val="0"/>
        <w:keepLines w:val="0"/>
        <w:widowControl w:val="0"/>
        <w:numPr>
          <w:ilvl w:val="0"/>
          <w:numId w:val="9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除合同专用条款部分对期限另有约定外，监理人收到承包人变更报价书后的 14 天</w:t>
      </w:r>
    </w:p>
    <w:p w14:paraId="7FDDD5E1">
      <w:pPr>
        <w:keepNext w:val="0"/>
        <w:keepLines w:val="0"/>
        <w:widowControl w:val="0"/>
        <w:numPr>
          <w:ilvl w:val="0"/>
          <w:numId w:val="9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内，根据第 15.4 款约定的估价原则，按照第 3.5 款商定或确定变更价格。监理人商定或确定变更价格的期限见合同专用条款部分。</w:t>
      </w:r>
    </w:p>
    <w:p w14:paraId="7639427C">
      <w:pPr>
        <w:keepNext w:val="0"/>
        <w:keepLines w:val="0"/>
        <w:widowControl w:val="0"/>
        <w:numPr>
          <w:ilvl w:val="0"/>
          <w:numId w:val="9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收到变更指示后，如承包人未在规定的期限内提交变更报价书的，监理人可自行 决定是否调整合同价款以及如果监理人决定调整合同价款时，相应调整的具体金额。</w:t>
      </w:r>
    </w:p>
    <w:p w14:paraId="1DF77DB7">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变更指示</w:t>
      </w:r>
    </w:p>
    <w:p w14:paraId="541A95F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4FACBD">
      <w:pPr>
        <w:keepNext w:val="0"/>
        <w:keepLines w:val="0"/>
        <w:widowControl w:val="0"/>
        <w:numPr>
          <w:ilvl w:val="0"/>
          <w:numId w:val="9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变更指示只能由监理人发出。</w:t>
      </w:r>
    </w:p>
    <w:p w14:paraId="7C4482B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B5D035">
      <w:pPr>
        <w:keepNext w:val="0"/>
        <w:keepLines w:val="0"/>
        <w:widowControl w:val="0"/>
        <w:numPr>
          <w:ilvl w:val="0"/>
          <w:numId w:val="9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变更指示应说明变更的目的、范围、变更内容以及变更的工程量及其进度和技术要求，并附有关图纸和文件。承包人收到变更指示后，应按变更指示进行变更工作。</w:t>
      </w:r>
    </w:p>
    <w:p w14:paraId="0016B69A">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变更的估价原则</w:t>
      </w:r>
    </w:p>
    <w:p w14:paraId="1B26F574">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C2CAC6">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7"/>
          <w:kern w:val="0"/>
          <w:sz w:val="21"/>
          <w:szCs w:val="21"/>
          <w:highlight w:val="none"/>
          <w:lang w:val="en-US" w:eastAsia="zh-CN" w:bidi="ar-SA"/>
        </w:rPr>
      </w:pPr>
      <w:r>
        <w:rPr>
          <w:rFonts w:hint="eastAsia" w:ascii="宋体" w:hAnsi="宋体" w:eastAsia="宋体" w:cs="宋体"/>
          <w:spacing w:val="-7"/>
          <w:kern w:val="0"/>
          <w:sz w:val="21"/>
          <w:szCs w:val="21"/>
          <w:highlight w:val="none"/>
          <w:lang w:val="en-US" w:eastAsia="zh-CN" w:bidi="ar"/>
        </w:rPr>
        <w:t>因工程量清单漏项（仅适用于合同协议书约定采用单价合同形式时）或变更引起的价格调整按照本款约定处理。</w:t>
      </w:r>
    </w:p>
    <w:p w14:paraId="75DA2A4A">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已标价工程量清单中有适用于变更工作的子目的，采用该子目的单价。</w:t>
      </w:r>
    </w:p>
    <w:p w14:paraId="6104423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A0638A0">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已标价工程量清单中无适用于变更工作的子目，但有类似子目的，可在合理范</w:t>
      </w:r>
      <w:r>
        <w:rPr>
          <w:rFonts w:hint="eastAsia" w:ascii="宋体" w:hAnsi="宋体" w:eastAsia="宋体" w:cs="宋体"/>
          <w:spacing w:val="-8"/>
          <w:kern w:val="2"/>
          <w:sz w:val="21"/>
          <w:szCs w:val="21"/>
          <w:highlight w:val="none"/>
          <w:lang w:val="en-US" w:eastAsia="zh-CN" w:bidi="ar"/>
        </w:rPr>
        <w:t xml:space="preserve">围内参照类似子目的单价，由监理人按第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6B2111D7">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已标价工程量清单中无适用或类似子目的单价，可按照成本加利润的原则，由</w:t>
      </w:r>
      <w:r>
        <w:rPr>
          <w:rFonts w:hint="eastAsia" w:ascii="宋体" w:hAnsi="宋体" w:eastAsia="宋体" w:cs="宋体"/>
          <w:spacing w:val="-13"/>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047549EC">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因工程量清单漏项</w:t>
      </w:r>
      <w:r>
        <w:rPr>
          <w:rFonts w:hint="eastAsia" w:ascii="宋体" w:hAnsi="宋体" w:eastAsia="宋体" w:cs="宋体"/>
          <w:spacing w:val="-3"/>
          <w:kern w:val="2"/>
          <w:sz w:val="21"/>
          <w:szCs w:val="21"/>
          <w:highlight w:val="none"/>
          <w:lang w:val="en-US" w:eastAsia="zh-CN" w:bidi="ar"/>
        </w:rPr>
        <w:t>（仅适用于合同协议书约定采用单价合同形式时</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或变更引</w:t>
      </w:r>
      <w:r>
        <w:rPr>
          <w:rFonts w:hint="eastAsia" w:ascii="宋体" w:hAnsi="宋体" w:eastAsia="宋体" w:cs="宋体"/>
          <w:spacing w:val="-16"/>
          <w:kern w:val="2"/>
          <w:sz w:val="21"/>
          <w:szCs w:val="21"/>
          <w:highlight w:val="none"/>
          <w:lang w:val="en-US" w:eastAsia="zh-CN" w:bidi="ar"/>
        </w:rPr>
        <w:t xml:space="preserve">起措施项目发生变化，原措施项目费中已有的措施项目，采用原措施项目费的组价方法变更； </w:t>
      </w:r>
      <w:r>
        <w:rPr>
          <w:rFonts w:hint="eastAsia" w:ascii="宋体" w:hAnsi="宋体" w:eastAsia="宋体" w:cs="宋体"/>
          <w:spacing w:val="-12"/>
          <w:kern w:val="2"/>
          <w:sz w:val="21"/>
          <w:szCs w:val="21"/>
          <w:highlight w:val="none"/>
          <w:lang w:val="en-US" w:eastAsia="zh-CN" w:bidi="ar"/>
        </w:rPr>
        <w:t>原措施项目费中没有的措施项目，由承包人根据措施项目变更情况，提出适当的措施项目费</w:t>
      </w:r>
      <w:r>
        <w:rPr>
          <w:rFonts w:hint="eastAsia" w:ascii="宋体" w:hAnsi="宋体" w:eastAsia="宋体" w:cs="宋体"/>
          <w:spacing w:val="-11"/>
          <w:kern w:val="2"/>
          <w:sz w:val="21"/>
          <w:szCs w:val="21"/>
          <w:highlight w:val="none"/>
          <w:lang w:val="en-US" w:eastAsia="zh-CN" w:bidi="ar"/>
        </w:rPr>
        <w:t xml:space="preserve">变更，由监理人按第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款商定或确定变更措施项目的费用。</w:t>
      </w:r>
    </w:p>
    <w:p w14:paraId="20D5981E">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合同协议书约定采用单价合同形式时，因非承包人原因引起已标价工程量清单</w:t>
      </w:r>
      <w:r>
        <w:rPr>
          <w:rFonts w:hint="eastAsia" w:ascii="宋体" w:hAnsi="宋体" w:eastAsia="宋体" w:cs="宋体"/>
          <w:spacing w:val="-12"/>
          <w:kern w:val="2"/>
          <w:sz w:val="21"/>
          <w:szCs w:val="21"/>
          <w:highlight w:val="none"/>
          <w:lang w:val="en-US" w:eastAsia="zh-CN" w:bidi="ar"/>
        </w:rPr>
        <w:t>中列明的工程量发生增减，超过合同约定范围且导致分部分项工程费总额变化超过一定幅度时，可以调整单价，否则不因已标价工程量清单中列明的工程量的增减而调整单价。其调整的原则</w:t>
      </w:r>
      <w:r>
        <w:rPr>
          <w:rFonts w:hint="eastAsia" w:ascii="宋体" w:hAnsi="宋体" w:eastAsia="宋体" w:cs="宋体"/>
          <w:spacing w:val="-3"/>
          <w:kern w:val="2"/>
          <w:sz w:val="21"/>
          <w:szCs w:val="21"/>
          <w:highlight w:val="none"/>
          <w:lang w:val="en-US" w:eastAsia="zh-CN" w:bidi="ar"/>
        </w:rPr>
        <w:t>见合同专用条款部分。</w:t>
      </w:r>
    </w:p>
    <w:p w14:paraId="4B6EDEA5">
      <w:pPr>
        <w:keepNext w:val="0"/>
        <w:keepLines w:val="0"/>
        <w:widowControl w:val="0"/>
        <w:numPr>
          <w:ilvl w:val="2"/>
          <w:numId w:val="74"/>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因变更引起价格调整的其他处理方式见合同专用条款部分。</w:t>
      </w:r>
    </w:p>
    <w:p w14:paraId="598D9898">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28C2908">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承包人的合理化建议</w:t>
      </w:r>
    </w:p>
    <w:p w14:paraId="59CDF613">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A405704">
      <w:pPr>
        <w:keepNext w:val="0"/>
        <w:keepLines w:val="0"/>
        <w:widowControl w:val="0"/>
        <w:numPr>
          <w:ilvl w:val="2"/>
          <w:numId w:val="7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在履行合同过程中，承包人对发包人提供的图纸、技术要求以及其他方面提出</w:t>
      </w:r>
      <w:r>
        <w:rPr>
          <w:rFonts w:hint="eastAsia" w:ascii="宋体" w:hAnsi="宋体" w:eastAsia="宋体" w:cs="宋体"/>
          <w:spacing w:val="-12"/>
          <w:kern w:val="2"/>
          <w:sz w:val="21"/>
          <w:szCs w:val="21"/>
          <w:highlight w:val="none"/>
          <w:lang w:val="en-US" w:eastAsia="zh-CN" w:bidi="ar"/>
        </w:rPr>
        <w:t>的合理化建议，均应以书面形式提交监理人。合理化建议书的内容应包括建议工作的详细说</w:t>
      </w:r>
      <w:r>
        <w:rPr>
          <w:rFonts w:hint="eastAsia" w:ascii="宋体" w:hAnsi="宋体" w:eastAsia="宋体" w:cs="宋体"/>
          <w:spacing w:val="-11"/>
          <w:kern w:val="2"/>
          <w:sz w:val="21"/>
          <w:szCs w:val="21"/>
          <w:highlight w:val="none"/>
          <w:lang w:val="en-US" w:eastAsia="zh-CN" w:bidi="ar"/>
        </w:rPr>
        <w:t>明、进度计划和效益以及与其他工作的协调等，并附必要的设计文件。监理人应与发包人协</w:t>
      </w:r>
      <w:r>
        <w:rPr>
          <w:rFonts w:hint="eastAsia" w:ascii="宋体" w:hAnsi="宋体" w:eastAsia="宋体" w:cs="宋体"/>
          <w:spacing w:val="-13"/>
          <w:kern w:val="2"/>
          <w:sz w:val="21"/>
          <w:szCs w:val="21"/>
          <w:highlight w:val="none"/>
          <w:lang w:val="en-US" w:eastAsia="zh-CN" w:bidi="ar"/>
        </w:rPr>
        <w:t xml:space="preserve">商是否采纳建议。建议被采纳并构成变更的，应按第 </w:t>
      </w:r>
      <w:r>
        <w:rPr>
          <w:rFonts w:hint="eastAsia" w:ascii="宋体" w:hAnsi="宋体" w:eastAsia="宋体" w:cs="宋体"/>
          <w:kern w:val="2"/>
          <w:sz w:val="21"/>
          <w:szCs w:val="21"/>
          <w:highlight w:val="none"/>
          <w:lang w:val="en-US" w:eastAsia="zh-CN" w:bidi="ar"/>
        </w:rPr>
        <w:t>15.3.3</w:t>
      </w:r>
      <w:r>
        <w:rPr>
          <w:rFonts w:hint="eastAsia" w:ascii="宋体" w:hAnsi="宋体" w:eastAsia="宋体" w:cs="宋体"/>
          <w:spacing w:val="-8"/>
          <w:kern w:val="2"/>
          <w:sz w:val="21"/>
          <w:szCs w:val="21"/>
          <w:highlight w:val="none"/>
          <w:lang w:val="en-US" w:eastAsia="zh-CN" w:bidi="ar"/>
        </w:rPr>
        <w:t xml:space="preserve"> 项约定向承包人发出变更指示。</w:t>
      </w:r>
    </w:p>
    <w:p w14:paraId="52950E82">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承包人提出的合理化建议降低了合同价格、缩短了工期或者提高了工程经济效</w:t>
      </w:r>
      <w:r>
        <w:rPr>
          <w:rFonts w:hint="eastAsia" w:ascii="宋体" w:hAnsi="宋体" w:eastAsia="宋体" w:cs="宋体"/>
          <w:spacing w:val="-11"/>
          <w:kern w:val="2"/>
          <w:sz w:val="21"/>
          <w:szCs w:val="21"/>
          <w:highlight w:val="none"/>
          <w:lang w:val="en-US" w:eastAsia="zh-CN" w:bidi="ar"/>
        </w:rPr>
        <w:t>益的，发包人可按国家有关规定给予奖励。对承包人提出合理化建议的奖励方法</w:t>
      </w:r>
      <w:r>
        <w:rPr>
          <w:rFonts w:hint="eastAsia" w:ascii="宋体" w:hAnsi="宋体" w:eastAsia="宋体" w:cs="宋体"/>
          <w:spacing w:val="-3"/>
          <w:kern w:val="2"/>
          <w:sz w:val="21"/>
          <w:szCs w:val="21"/>
          <w:highlight w:val="none"/>
          <w:lang w:val="en-US" w:eastAsia="zh-CN" w:bidi="ar"/>
        </w:rPr>
        <w:t>见合同专用条款部分。</w:t>
      </w:r>
    </w:p>
    <w:p w14:paraId="275411A2">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暂列金额</w:t>
      </w:r>
    </w:p>
    <w:p w14:paraId="58D35DD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8C6B2C">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暂列金额只能按照监理人的指示使用，并对合同价格进行相应调整。</w:t>
      </w:r>
    </w:p>
    <w:p w14:paraId="280775F0">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1F286B">
      <w:pPr>
        <w:keepNext w:val="0"/>
        <w:keepLines w:val="0"/>
        <w:widowControl w:val="0"/>
        <w:numPr>
          <w:ilvl w:val="1"/>
          <w:numId w:val="7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计日工</w:t>
      </w:r>
    </w:p>
    <w:p w14:paraId="61BE8884">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970235">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发包人认为有必要时，由监理人通知承包人以计日工方式实施变更的零星工</w:t>
      </w:r>
      <w:r>
        <w:rPr>
          <w:rFonts w:hint="eastAsia" w:ascii="宋体" w:hAnsi="宋体" w:eastAsia="宋体" w:cs="宋体"/>
          <w:spacing w:val="-3"/>
          <w:kern w:val="2"/>
          <w:sz w:val="21"/>
          <w:szCs w:val="21"/>
          <w:highlight w:val="none"/>
          <w:lang w:val="en-US" w:eastAsia="zh-CN" w:bidi="ar"/>
        </w:rPr>
        <w:t>作。其价款按列入已标价工程量清单中的计日工计价子目及其单价进行计算。</w:t>
      </w:r>
    </w:p>
    <w:p w14:paraId="35F8AA54">
      <w:pPr>
        <w:keepNext w:val="0"/>
        <w:keepLines w:val="0"/>
        <w:widowControl w:val="0"/>
        <w:numPr>
          <w:ilvl w:val="2"/>
          <w:numId w:val="74"/>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采用计日工计价的任何一项变更工作，应从暂列金额中支付，承包人应在该项</w:t>
      </w:r>
      <w:r>
        <w:rPr>
          <w:rFonts w:hint="eastAsia" w:ascii="宋体" w:hAnsi="宋体" w:eastAsia="宋体" w:cs="宋体"/>
          <w:spacing w:val="-5"/>
          <w:kern w:val="2"/>
          <w:sz w:val="21"/>
          <w:szCs w:val="21"/>
          <w:highlight w:val="none"/>
          <w:lang w:val="en-US" w:eastAsia="zh-CN" w:bidi="ar"/>
        </w:rPr>
        <w:t>变更的实施过程中，每天提交以下报表和有关凭证报送监理人审批：</w:t>
      </w:r>
    </w:p>
    <w:p w14:paraId="69C771C5">
      <w:pPr>
        <w:keepNext w:val="0"/>
        <w:keepLines w:val="0"/>
        <w:widowControl w:val="0"/>
        <w:numPr>
          <w:ilvl w:val="0"/>
          <w:numId w:val="9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工作名称、内容和数量；</w:t>
      </w:r>
    </w:p>
    <w:p w14:paraId="085222C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916803">
      <w:pPr>
        <w:keepNext w:val="0"/>
        <w:keepLines w:val="0"/>
        <w:widowControl w:val="0"/>
        <w:numPr>
          <w:ilvl w:val="0"/>
          <w:numId w:val="9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投入该工作所有人员的姓名、工种、级别和耗用工时；</w:t>
      </w:r>
    </w:p>
    <w:p w14:paraId="1770E41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9E9A96">
      <w:pPr>
        <w:keepNext w:val="0"/>
        <w:keepLines w:val="0"/>
        <w:widowControl w:val="0"/>
        <w:numPr>
          <w:ilvl w:val="0"/>
          <w:numId w:val="9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投入该工作的材料类别和数量；</w:t>
      </w:r>
    </w:p>
    <w:p w14:paraId="25967E9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A643620">
      <w:pPr>
        <w:keepNext w:val="0"/>
        <w:keepLines w:val="0"/>
        <w:widowControl w:val="0"/>
        <w:numPr>
          <w:ilvl w:val="0"/>
          <w:numId w:val="9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投入该工作的施工设备型号、台数和耗用台时；</w:t>
      </w:r>
    </w:p>
    <w:p w14:paraId="196EA23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410BA1A">
      <w:pPr>
        <w:keepNext w:val="0"/>
        <w:keepLines w:val="0"/>
        <w:widowControl w:val="0"/>
        <w:numPr>
          <w:ilvl w:val="0"/>
          <w:numId w:val="97"/>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监理人要求提交的其他资料和凭证。</w:t>
      </w:r>
    </w:p>
    <w:p w14:paraId="4339C32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433408F">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计日工由承包人汇总后，按第 </w:t>
      </w:r>
      <w:r>
        <w:rPr>
          <w:rFonts w:hint="eastAsia" w:ascii="宋体" w:hAnsi="宋体" w:eastAsia="宋体" w:cs="宋体"/>
          <w:kern w:val="2"/>
          <w:sz w:val="21"/>
          <w:szCs w:val="21"/>
          <w:highlight w:val="none"/>
          <w:lang w:val="en-US" w:eastAsia="zh-CN" w:bidi="ar"/>
        </w:rPr>
        <w:t>17.3.2</w:t>
      </w:r>
      <w:r>
        <w:rPr>
          <w:rFonts w:hint="eastAsia" w:ascii="宋体" w:hAnsi="宋体" w:eastAsia="宋体" w:cs="宋体"/>
          <w:spacing w:val="-7"/>
          <w:kern w:val="2"/>
          <w:sz w:val="21"/>
          <w:szCs w:val="21"/>
          <w:highlight w:val="none"/>
          <w:lang w:val="en-US" w:eastAsia="zh-CN" w:bidi="ar"/>
        </w:rPr>
        <w:t xml:space="preserve"> 项的约定列入进度付款申请单，由监理</w:t>
      </w:r>
      <w:r>
        <w:rPr>
          <w:rFonts w:hint="eastAsia" w:ascii="宋体" w:hAnsi="宋体" w:eastAsia="宋体" w:cs="宋体"/>
          <w:spacing w:val="-5"/>
          <w:kern w:val="2"/>
          <w:sz w:val="21"/>
          <w:szCs w:val="21"/>
          <w:highlight w:val="none"/>
          <w:lang w:val="en-US" w:eastAsia="zh-CN" w:bidi="ar"/>
        </w:rPr>
        <w:t>人复核并经发包人同意后列入进度付款。</w:t>
      </w:r>
    </w:p>
    <w:p w14:paraId="23145386">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暂估价</w:t>
      </w:r>
    </w:p>
    <w:p w14:paraId="3E8D79A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E5C09F5">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发包人在工程量清单中给定暂估价的材料和工程设备及专业工程属于依法必</w:t>
      </w:r>
      <w:r>
        <w:rPr>
          <w:rFonts w:hint="eastAsia" w:ascii="宋体" w:hAnsi="宋体" w:eastAsia="宋体" w:cs="宋体"/>
          <w:spacing w:val="-8"/>
          <w:kern w:val="2"/>
          <w:sz w:val="21"/>
          <w:szCs w:val="21"/>
          <w:highlight w:val="none"/>
          <w:lang w:val="en-US" w:eastAsia="zh-CN" w:bidi="ar"/>
        </w:rPr>
        <w:t>须招标的范围并达到规定的规模标准的，由发包人和承包人采用招标方式选择专项供应商或</w:t>
      </w:r>
      <w:r>
        <w:rPr>
          <w:rFonts w:hint="eastAsia" w:ascii="宋体" w:hAnsi="宋体" w:eastAsia="宋体" w:cs="宋体"/>
          <w:spacing w:val="-5"/>
          <w:kern w:val="2"/>
          <w:sz w:val="21"/>
          <w:szCs w:val="21"/>
          <w:highlight w:val="none"/>
          <w:lang w:val="en-US" w:eastAsia="zh-CN" w:bidi="ar"/>
        </w:rPr>
        <w:t>专业分包人。发包人和承包人的权利义务关系约定如下：</w:t>
      </w:r>
    </w:p>
    <w:p w14:paraId="7954EEB8">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由承包人作为招标人，依法组织招标工作并接受有管辖权的建设工程招标投标行</w:t>
      </w:r>
      <w:r>
        <w:rPr>
          <w:rFonts w:hint="eastAsia" w:ascii="宋体" w:hAnsi="宋体" w:eastAsia="宋体" w:cs="宋体"/>
          <w:spacing w:val="-6"/>
          <w:kern w:val="2"/>
          <w:sz w:val="21"/>
          <w:szCs w:val="21"/>
          <w:highlight w:val="none"/>
          <w:lang w:val="en-US" w:eastAsia="zh-CN" w:bidi="ar"/>
        </w:rPr>
        <w:t>政监督部门的监督。</w:t>
      </w:r>
    </w:p>
    <w:p w14:paraId="14C45558">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与组织招标工作有关的费用应当被认为已经包括在承包人的签约合同价（投标总报价）中。</w:t>
      </w:r>
    </w:p>
    <w:p w14:paraId="63FBA5F6">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中标金额与工程量清单中所列的暂估价的金额差以及相应的税金等其他费用列入合同价格。</w:t>
      </w:r>
    </w:p>
    <w:p w14:paraId="72AD4B37">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在任何招标工作启动前，承包人应当按照合同专用条款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专用条款部分约定期限内给予批准或者提出修改意见。承包人应当严格按照经过发包人批准的招标工作计划开展招标工作。</w:t>
      </w:r>
    </w:p>
    <w:p w14:paraId="6143A636">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当在发出招标公告（或者资格预审公告或者招标公告书）、资格预审文件和招标文件前按照合同专用条款部分约定期限，分别将相关文件通过监理人报请发包人审批，发包人应当在监理人收到承包人报送的相关文件后应当在合同专用条款部分约定期限内</w:t>
      </w:r>
    </w:p>
    <w:p w14:paraId="1A348E47">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1B6558F0">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如果发、承包任何一方委派评标代表，评标委员会应当由七人以上单数构成。除 发包人或者承包人自愿放弃委派评标代表的权利外，招标人评标代表应当分别由发包人和承包人等额委派。</w:t>
      </w:r>
    </w:p>
    <w:p w14:paraId="080D8B2E">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设有标底的，承包人应当在开标前提前 48 小时将标底报发包人审核认可，发包人应当在收到承包人报送的标底后 24 小时内给予批准或者提出修改意见。承包人和发包人应当共同制定标底保密措施，不得提前泄露标底。标底的最终审核和决定权属于发包人。</w:t>
      </w:r>
    </w:p>
    <w:p w14:paraId="0BAF6065">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设有招标控制价的，承包人应当在招标文件发出前提前 7 天将招标控制价报发包人</w:t>
      </w:r>
      <w:r>
        <w:rPr>
          <w:rFonts w:hint="eastAsia" w:ascii="宋体" w:hAnsi="宋体" w:eastAsia="宋体" w:cs="宋体"/>
          <w:spacing w:val="-4"/>
          <w:kern w:val="2"/>
          <w:sz w:val="21"/>
          <w:szCs w:val="21"/>
          <w:highlight w:val="none"/>
          <w:lang w:val="en-US" w:eastAsia="zh-CN" w:bidi="ar"/>
        </w:rPr>
        <w:t xml:space="preserve">审核认可，发包人应当在收到承包人报送的招标控制价后 </w:t>
      </w:r>
      <w:r>
        <w:rPr>
          <w:rFonts w:hint="eastAsia" w:ascii="宋体" w:hAnsi="宋体" w:eastAsia="宋体" w:cs="宋体"/>
          <w:kern w:val="2"/>
          <w:sz w:val="21"/>
          <w:szCs w:val="21"/>
          <w:highlight w:val="none"/>
          <w:lang w:val="en-US" w:eastAsia="zh-CN" w:bidi="ar"/>
        </w:rPr>
        <w:t>72</w:t>
      </w:r>
      <w:r>
        <w:rPr>
          <w:rFonts w:hint="eastAsia" w:ascii="宋体" w:hAnsi="宋体" w:eastAsia="宋体" w:cs="宋体"/>
          <w:spacing w:val="-7"/>
          <w:kern w:val="2"/>
          <w:sz w:val="21"/>
          <w:szCs w:val="21"/>
          <w:highlight w:val="none"/>
          <w:lang w:val="en-US" w:eastAsia="zh-CN" w:bidi="ar"/>
        </w:rPr>
        <w:t xml:space="preserve"> 小时内给予认可或者提出修改</w:t>
      </w:r>
      <w:r>
        <w:rPr>
          <w:rFonts w:hint="eastAsia" w:ascii="宋体" w:hAnsi="宋体" w:eastAsia="宋体" w:cs="宋体"/>
          <w:spacing w:val="-9"/>
          <w:kern w:val="2"/>
          <w:sz w:val="21"/>
          <w:szCs w:val="21"/>
          <w:highlight w:val="none"/>
          <w:lang w:val="en-US" w:eastAsia="zh-CN" w:bidi="ar"/>
        </w:rPr>
        <w:t>意见。招标控制价的最终审核和决定权属于发包人，未经发包人认可，承包人不得发出招标文件。</w:t>
      </w:r>
    </w:p>
    <w:p w14:paraId="1E91C44A">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14:paraId="32A97B5D">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与专业分包人或者专项供应商订立合同前应当按照合同专用条款部分约定期限，将准备用于正式签订的合同文件通过监理人报发包人审核，发包人应当在监理人收到相关文件后在合同专用条款部分约定期限内给予批准或者提出修改意见，承包人应当按照发包人批准的合同文件签订相关合同，合同订立后，在合同专用条款部分约定期限内，承包人应当将其中的两份副本报送监理人，其中一份由监理人报发包人留存。</w:t>
      </w:r>
    </w:p>
    <w:p w14:paraId="655A92A7">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发包人对承包人报送文件进行审批或提出的修改意见应当合理，并符合现行有关法律法规的规定。</w:t>
      </w:r>
    </w:p>
    <w:p w14:paraId="105A33A5">
      <w:pPr>
        <w:keepNext w:val="0"/>
        <w:keepLines w:val="0"/>
        <w:widowControl w:val="0"/>
        <w:numPr>
          <w:ilvl w:val="0"/>
          <w:numId w:val="9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0AD60498">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发包人在工程量清单中给定暂估价的材料和工程设备不属于依法必须招标的范围或未达到规定的规模标准的，应由承包人按第 5.1 款的约定提供。经监理人确认的材料、工程设备的价格与工程量清单中所列的暂估价的金额差以及相应的税金等其他费用列入合 同价格。</w:t>
      </w:r>
    </w:p>
    <w:p w14:paraId="33A9BBBB">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发包人在工程量清单中给定暂估价的专业工程不属于依法必须招标的范围或</w:t>
      </w:r>
      <w:r>
        <w:rPr>
          <w:rFonts w:hint="eastAsia" w:ascii="宋体" w:hAnsi="宋体" w:eastAsia="宋体" w:cs="宋体"/>
          <w:spacing w:val="-5"/>
          <w:kern w:val="2"/>
          <w:sz w:val="21"/>
          <w:szCs w:val="21"/>
          <w:highlight w:val="none"/>
          <w:lang w:val="en-US" w:eastAsia="zh-CN" w:bidi="ar"/>
        </w:rPr>
        <w:t xml:space="preserve">未达到规定的规模标准的，由监理人按照第 </w:t>
      </w:r>
      <w:r>
        <w:rPr>
          <w:rFonts w:hint="eastAsia" w:ascii="宋体" w:hAnsi="宋体" w:eastAsia="宋体" w:cs="宋体"/>
          <w:kern w:val="2"/>
          <w:sz w:val="21"/>
          <w:szCs w:val="21"/>
          <w:highlight w:val="none"/>
          <w:lang w:val="en-US" w:eastAsia="zh-CN" w:bidi="ar"/>
        </w:rPr>
        <w:t>15.4</w:t>
      </w:r>
      <w:r>
        <w:rPr>
          <w:rFonts w:hint="eastAsia" w:ascii="宋体" w:hAnsi="宋体" w:eastAsia="宋体" w:cs="宋体"/>
          <w:spacing w:val="-6"/>
          <w:kern w:val="2"/>
          <w:sz w:val="21"/>
          <w:szCs w:val="21"/>
          <w:highlight w:val="none"/>
          <w:lang w:val="en-US" w:eastAsia="zh-CN" w:bidi="ar"/>
        </w:rPr>
        <w:t xml:space="preserve"> 款进行估价，但合同专用条款部分另有约</w:t>
      </w:r>
      <w:r>
        <w:rPr>
          <w:rFonts w:hint="eastAsia" w:ascii="宋体" w:hAnsi="宋体" w:eastAsia="宋体" w:cs="宋体"/>
          <w:spacing w:val="-12"/>
          <w:kern w:val="2"/>
          <w:sz w:val="21"/>
          <w:szCs w:val="21"/>
          <w:highlight w:val="none"/>
          <w:lang w:val="en-US" w:eastAsia="zh-CN" w:bidi="ar"/>
        </w:rPr>
        <w:t>定的除外。经估价的专业工程与工程量清单中所列的暂估价的金额差以及相应的税金等其他</w:t>
      </w:r>
      <w:r>
        <w:rPr>
          <w:rFonts w:hint="eastAsia" w:ascii="宋体" w:hAnsi="宋体" w:eastAsia="宋体" w:cs="宋体"/>
          <w:spacing w:val="-6"/>
          <w:kern w:val="2"/>
          <w:sz w:val="21"/>
          <w:szCs w:val="21"/>
          <w:highlight w:val="none"/>
          <w:lang w:val="en-US" w:eastAsia="zh-CN" w:bidi="ar"/>
        </w:rPr>
        <w:t>费用列入合同价格。</w:t>
      </w:r>
    </w:p>
    <w:p w14:paraId="111EADBC">
      <w:pPr>
        <w:keepNext w:val="0"/>
        <w:keepLines w:val="0"/>
        <w:widowControl w:val="0"/>
        <w:numPr>
          <w:ilvl w:val="0"/>
          <w:numId w:val="74"/>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价格调整</w:t>
      </w:r>
    </w:p>
    <w:p w14:paraId="2807F22C">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02D7518">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物价波动引起的价格调整</w:t>
      </w:r>
    </w:p>
    <w:p w14:paraId="7DFC848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285F63">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除合同专用条款部分另有约定外，因物价波动引起的价格调整按照本款约定处理。</w:t>
      </w:r>
    </w:p>
    <w:p w14:paraId="7DD54C2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0D12B5D">
      <w:pPr>
        <w:keepNext w:val="0"/>
        <w:keepLines w:val="0"/>
        <w:widowControl w:val="0"/>
        <w:numPr>
          <w:ilvl w:val="2"/>
          <w:numId w:val="74"/>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采用价格指数调整价格差额</w:t>
      </w:r>
    </w:p>
    <w:p w14:paraId="288D1E4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B970B4F">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价格调整公式</w:t>
      </w:r>
    </w:p>
    <w:p w14:paraId="431C137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73A66BC">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因人工、材料和设备等价格波动影响合同价格时，根据投标函附录中的价格指数和权</w:t>
      </w:r>
      <w:r>
        <w:rPr>
          <w:rFonts w:hint="eastAsia" w:ascii="宋体" w:hAnsi="宋体" w:eastAsia="宋体" w:cs="宋体"/>
          <w:spacing w:val="-5"/>
          <w:kern w:val="2"/>
          <w:sz w:val="21"/>
          <w:szCs w:val="21"/>
          <w:highlight w:val="none"/>
          <w:lang w:val="en-US" w:eastAsia="zh-CN" w:bidi="ar"/>
        </w:rPr>
        <w:t>重表约定的数据，按以下公式计算差额并调整合同价格。</w:t>
      </w:r>
    </w:p>
    <w:p w14:paraId="757A7106">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Times New Roman"/>
          <w:kern w:val="2"/>
          <w:sz w:val="24"/>
          <w:szCs w:val="24"/>
          <w:highlight w:val="none"/>
          <w:lang w:val="en-US" w:eastAsia="zh-CN" w:bidi="ar"/>
        </w:rPr>
        <w:drawing>
          <wp:inline distT="0" distB="0" distL="114300" distR="114300">
            <wp:extent cx="5495925" cy="952500"/>
            <wp:effectExtent l="0" t="0" r="5715" b="7620"/>
            <wp:docPr id="16"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6"/>
                    <pic:cNvPicPr>
                      <a:picLocks noChangeAspect="1"/>
                    </pic:cNvPicPr>
                  </pic:nvPicPr>
                  <pic:blipFill>
                    <a:blip r:embed="rId38"/>
                    <a:stretch>
                      <a:fillRect/>
                    </a:stretch>
                  </pic:blipFill>
                  <pic:spPr>
                    <a:xfrm>
                      <a:off x="0" y="0"/>
                      <a:ext cx="5495925" cy="952500"/>
                    </a:xfrm>
                    <a:prstGeom prst="rect">
                      <a:avLst/>
                    </a:prstGeom>
                    <a:noFill/>
                    <a:ln>
                      <a:noFill/>
                    </a:ln>
                  </pic:spPr>
                </pic:pic>
              </a:graphicData>
            </a:graphic>
          </wp:inline>
        </w:drawing>
      </w:r>
      <w:r>
        <w:rPr>
          <w:rFonts w:hint="eastAsia" w:ascii="宋体" w:hAnsi="宋体" w:eastAsia="宋体" w:cs="宋体"/>
          <w:kern w:val="2"/>
          <w:sz w:val="21"/>
          <w:szCs w:val="21"/>
          <w:highlight w:val="none"/>
          <w:lang w:val="en-US" w:eastAsia="zh-CN" w:bidi="ar"/>
        </w:rPr>
        <w:t xml:space="preserve"> </w:t>
      </w:r>
    </w:p>
    <w:p w14:paraId="792426FE">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式中： △P -- 需调整的价格差额；</w:t>
      </w:r>
    </w:p>
    <w:p w14:paraId="2457E12C">
      <w:pPr>
        <w:keepNext w:val="0"/>
        <w:keepLines w:val="0"/>
        <w:widowControl w:val="0"/>
        <w:suppressLineNumbers w:val="0"/>
        <w:spacing w:before="120" w:beforeAutospacing="0" w:after="100" w:afterAutospacing="1" w:line="415" w:lineRule="auto"/>
        <w:ind w:left="138" w:right="208" w:firstLine="125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P</w:t>
      </w:r>
      <w:r>
        <w:rPr>
          <w:rFonts w:hint="eastAsia" w:ascii="宋体" w:hAnsi="宋体" w:eastAsia="宋体" w:cs="宋体"/>
          <w:kern w:val="2"/>
          <w:sz w:val="21"/>
          <w:szCs w:val="21"/>
          <w:highlight w:val="none"/>
          <w:vertAlign w:val="subscript"/>
          <w:lang w:val="en-US" w:eastAsia="zh-CN" w:bidi="ar"/>
        </w:rPr>
        <w:t>0</w:t>
      </w:r>
      <w:r>
        <w:rPr>
          <w:rFonts w:hint="eastAsia" w:ascii="宋体" w:hAnsi="宋体" w:eastAsia="宋体" w:cs="宋体"/>
          <w:spacing w:val="1"/>
          <w:kern w:val="2"/>
          <w:sz w:val="21"/>
          <w:szCs w:val="21"/>
          <w:highlight w:val="none"/>
          <w:lang w:val="en-US" w:eastAsia="zh-CN" w:bidi="ar"/>
        </w:rPr>
        <w:t xml:space="preserve"> -- </w:t>
      </w:r>
      <w:r>
        <w:rPr>
          <w:rFonts w:hint="eastAsia" w:ascii="宋体" w:hAnsi="宋体" w:eastAsia="宋体" w:cs="宋体"/>
          <w:spacing w:val="-25"/>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 xml:space="preserve">17.3.3 </w:t>
      </w:r>
      <w:r>
        <w:rPr>
          <w:rFonts w:hint="eastAsia" w:ascii="宋体" w:hAnsi="宋体" w:eastAsia="宋体" w:cs="宋体"/>
          <w:spacing w:val="-14"/>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 xml:space="preserve">17.5.2 </w:t>
      </w:r>
      <w:r>
        <w:rPr>
          <w:rFonts w:hint="eastAsia" w:ascii="宋体" w:hAnsi="宋体" w:eastAsia="宋体" w:cs="宋体"/>
          <w:spacing w:val="-13"/>
          <w:kern w:val="2"/>
          <w:sz w:val="21"/>
          <w:szCs w:val="21"/>
          <w:highlight w:val="none"/>
          <w:lang w:val="en-US" w:eastAsia="zh-CN" w:bidi="ar"/>
        </w:rPr>
        <w:t xml:space="preserve">项和第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3"/>
          <w:kern w:val="2"/>
          <w:sz w:val="21"/>
          <w:szCs w:val="21"/>
          <w:highlight w:val="none"/>
          <w:lang w:val="en-US" w:eastAsia="zh-CN" w:bidi="ar"/>
        </w:rPr>
        <w:t>项约定的付款证书中承包人应得到</w:t>
      </w:r>
      <w:r>
        <w:rPr>
          <w:rFonts w:hint="eastAsia" w:ascii="宋体" w:hAnsi="宋体" w:eastAsia="宋体" w:cs="宋体"/>
          <w:spacing w:val="-9"/>
          <w:kern w:val="2"/>
          <w:sz w:val="21"/>
          <w:szCs w:val="21"/>
          <w:highlight w:val="none"/>
          <w:lang w:val="en-US" w:eastAsia="zh-CN" w:bidi="ar"/>
        </w:rPr>
        <w:t>的已完成工程量的金额。此项金额应不包括价格调整、不计质量保证金的扣留和支付、预付</w:t>
      </w:r>
      <w:r>
        <w:rPr>
          <w:rFonts w:hint="eastAsia" w:ascii="宋体" w:hAnsi="宋体" w:eastAsia="宋体" w:cs="宋体"/>
          <w:spacing w:val="-10"/>
          <w:kern w:val="2"/>
          <w:sz w:val="21"/>
          <w:szCs w:val="21"/>
          <w:highlight w:val="none"/>
          <w:lang w:val="en-US" w:eastAsia="zh-CN" w:bidi="ar"/>
        </w:rPr>
        <w:t xml:space="preserve">款的支付和扣回。第 </w:t>
      </w:r>
      <w:r>
        <w:rPr>
          <w:rFonts w:hint="eastAsia" w:ascii="宋体" w:hAnsi="宋体" w:eastAsia="宋体" w:cs="宋体"/>
          <w:kern w:val="2"/>
          <w:sz w:val="21"/>
          <w:szCs w:val="21"/>
          <w:highlight w:val="none"/>
          <w:lang w:val="en-US" w:eastAsia="zh-CN" w:bidi="ar"/>
        </w:rPr>
        <w:t xml:space="preserve">15 </w:t>
      </w:r>
      <w:r>
        <w:rPr>
          <w:rFonts w:hint="eastAsia" w:ascii="宋体" w:hAnsi="宋体" w:eastAsia="宋体" w:cs="宋体"/>
          <w:spacing w:val="-3"/>
          <w:kern w:val="2"/>
          <w:sz w:val="21"/>
          <w:szCs w:val="21"/>
          <w:highlight w:val="none"/>
          <w:lang w:val="en-US" w:eastAsia="zh-CN" w:bidi="ar"/>
        </w:rPr>
        <w:t>条约定的变更及其他金额已按现行价格计价的，也不计在内；</w:t>
      </w:r>
    </w:p>
    <w:p w14:paraId="0B1670A0">
      <w:pPr>
        <w:keepNext w:val="0"/>
        <w:keepLines w:val="0"/>
        <w:widowControl w:val="0"/>
        <w:suppressLineNumbers w:val="0"/>
        <w:spacing w:before="120" w:beforeAutospacing="0" w:after="100" w:afterAutospacing="1" w:line="269" w:lineRule="exact"/>
        <w:ind w:left="139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A -- 定值权重(即不调部分的权重)；</w:t>
      </w:r>
    </w:p>
    <w:p w14:paraId="2F6CE0B1">
      <w:pPr>
        <w:keepNext w:val="0"/>
        <w:keepLines w:val="0"/>
        <w:widowControl w:val="0"/>
        <w:suppressLineNumbers w:val="0"/>
        <w:spacing w:before="1" w:beforeAutospacing="0" w:after="100" w:afterAutospacing="1" w:line="240" w:lineRule="atLeast"/>
        <w:ind w:left="139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B</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spacing w:val="12"/>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kern w:val="2"/>
          <w:position w:val="-2"/>
          <w:sz w:val="21"/>
          <w:szCs w:val="21"/>
          <w:highlight w:val="none"/>
          <w:lang w:val="en-US" w:eastAsia="zh-CN" w:bidi="ar"/>
        </w:rPr>
        <w:tab/>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spacing w:val="8"/>
          <w:kern w:val="2"/>
          <w:sz w:val="21"/>
          <w:szCs w:val="21"/>
          <w:highlight w:val="none"/>
          <w:lang w:val="en-US" w:eastAsia="zh-CN" w:bidi="ar"/>
        </w:rPr>
        <w:t xml:space="preserve"> -- </w:t>
      </w:r>
      <w:r>
        <w:rPr>
          <w:rFonts w:hint="eastAsia" w:ascii="宋体" w:hAnsi="宋体" w:eastAsia="宋体" w:cs="宋体"/>
          <w:spacing w:val="-3"/>
          <w:kern w:val="2"/>
          <w:sz w:val="21"/>
          <w:szCs w:val="21"/>
          <w:highlight w:val="none"/>
          <w:lang w:val="en-US" w:eastAsia="zh-CN" w:bidi="ar"/>
        </w:rPr>
        <w:t>各可调因子的变值权重</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即可调部分的权重</w:t>
      </w:r>
      <w:r>
        <w:rPr>
          <w:rFonts w:hint="eastAsia" w:ascii="宋体" w:hAnsi="宋体" w:eastAsia="宋体" w:cs="宋体"/>
          <w:spacing w:val="-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为各可调因子</w:t>
      </w:r>
    </w:p>
    <w:p w14:paraId="480F4901">
      <w:pPr>
        <w:keepNext w:val="0"/>
        <w:keepLines w:val="0"/>
        <w:widowControl w:val="0"/>
        <w:suppressLineNumbers w:val="0"/>
        <w:spacing w:before="199"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在投标函投标总报价中所占的比例；</w:t>
      </w:r>
    </w:p>
    <w:p w14:paraId="50E785C8">
      <w:pPr>
        <w:keepNext w:val="0"/>
        <w:keepLines w:val="0"/>
        <w:widowControl w:val="0"/>
        <w:suppressLineNumbers w:val="0"/>
        <w:spacing w:before="120" w:beforeAutospacing="0" w:after="100" w:afterAutospacing="1" w:line="415" w:lineRule="auto"/>
        <w:ind w:left="138" w:right="167" w:firstLine="125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6"/>
          <w:kern w:val="2"/>
          <w:sz w:val="21"/>
          <w:szCs w:val="21"/>
          <w:highlight w:val="none"/>
          <w:lang w:val="en-US" w:eastAsia="zh-CN" w:bidi="ar"/>
        </w:rPr>
        <w:t xml:space="preserve">各可调因子的现行价格指数，指第 </w:t>
      </w:r>
      <w:r>
        <w:rPr>
          <w:rFonts w:hint="eastAsia" w:ascii="宋体" w:hAnsi="宋体" w:eastAsia="宋体" w:cs="宋体"/>
          <w:spacing w:val="-3"/>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 xml:space="preserve">7.3.3 </w:t>
      </w:r>
      <w:r>
        <w:rPr>
          <w:rFonts w:hint="eastAsia" w:ascii="宋体" w:hAnsi="宋体" w:eastAsia="宋体" w:cs="宋体"/>
          <w:spacing w:val="-12"/>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3"/>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.5</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2 项</w:t>
      </w:r>
      <w:r>
        <w:rPr>
          <w:rFonts w:hint="eastAsia" w:ascii="宋体" w:hAnsi="宋体" w:eastAsia="宋体" w:cs="宋体"/>
          <w:spacing w:val="-17"/>
          <w:kern w:val="2"/>
          <w:sz w:val="21"/>
          <w:szCs w:val="21"/>
          <w:highlight w:val="none"/>
          <w:lang w:val="en-US" w:eastAsia="zh-CN" w:bidi="ar"/>
        </w:rPr>
        <w:t xml:space="preserve">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6"/>
          <w:kern w:val="2"/>
          <w:sz w:val="21"/>
          <w:szCs w:val="21"/>
          <w:highlight w:val="none"/>
          <w:lang w:val="en-US" w:eastAsia="zh-CN" w:bidi="ar"/>
        </w:rPr>
        <w:t xml:space="preserve">项约定的付款证书相关周期最后一天的前 </w:t>
      </w:r>
      <w:r>
        <w:rPr>
          <w:rFonts w:hint="eastAsia" w:ascii="宋体" w:hAnsi="宋体" w:eastAsia="宋体" w:cs="宋体"/>
          <w:kern w:val="2"/>
          <w:sz w:val="21"/>
          <w:szCs w:val="21"/>
          <w:highlight w:val="none"/>
          <w:lang w:val="en-US" w:eastAsia="zh-CN" w:bidi="ar"/>
        </w:rPr>
        <w:t xml:space="preserve">42 </w:t>
      </w:r>
      <w:r>
        <w:rPr>
          <w:rFonts w:hint="eastAsia" w:ascii="宋体" w:hAnsi="宋体" w:eastAsia="宋体" w:cs="宋体"/>
          <w:spacing w:val="-3"/>
          <w:kern w:val="2"/>
          <w:sz w:val="21"/>
          <w:szCs w:val="21"/>
          <w:highlight w:val="none"/>
          <w:lang w:val="en-US" w:eastAsia="zh-CN" w:bidi="ar"/>
        </w:rPr>
        <w:t>天的各可调因子的价格指数；</w:t>
      </w:r>
    </w:p>
    <w:p w14:paraId="1E3E54DA">
      <w:pPr>
        <w:keepNext w:val="0"/>
        <w:keepLines w:val="0"/>
        <w:widowControl w:val="0"/>
        <w:suppressLineNumbers w:val="0"/>
        <w:spacing w:before="120" w:beforeAutospacing="0" w:after="100" w:afterAutospacing="1" w:line="415" w:lineRule="auto"/>
        <w:ind w:left="138" w:right="209" w:firstLine="125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o2</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  F</w:t>
      </w:r>
      <w:r>
        <w:rPr>
          <w:rFonts w:hint="eastAsia" w:ascii="宋体" w:hAnsi="宋体" w:eastAsia="宋体" w:cs="宋体"/>
          <w:kern w:val="2"/>
          <w:sz w:val="21"/>
          <w:szCs w:val="21"/>
          <w:highlight w:val="none"/>
          <w:vertAlign w:val="subscript"/>
          <w:lang w:val="en-US" w:eastAsia="zh-CN" w:bidi="ar"/>
        </w:rPr>
        <w:t>o3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o</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各可调因子的基本价格指数，指基准日期的各可调因子的价格指数。</w:t>
      </w:r>
    </w:p>
    <w:p w14:paraId="1EB097EC">
      <w:pPr>
        <w:keepNext w:val="0"/>
        <w:keepLines w:val="0"/>
        <w:widowControl w:val="0"/>
        <w:suppressLineNumbers w:val="0"/>
        <w:spacing w:before="72"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以上价格调整公式中的各可调因子、定值和变值权重，以及基本价格指数及其来源在</w:t>
      </w:r>
      <w:r>
        <w:rPr>
          <w:rFonts w:hint="eastAsia" w:ascii="宋体" w:hAnsi="宋体" w:eastAsia="宋体" w:cs="宋体"/>
          <w:spacing w:val="-9"/>
          <w:kern w:val="2"/>
          <w:sz w:val="21"/>
          <w:szCs w:val="21"/>
          <w:highlight w:val="none"/>
          <w:lang w:val="en-US" w:eastAsia="zh-CN" w:bidi="ar"/>
        </w:rPr>
        <w:t>投标函附录价格指数和权重表中约定。价格指数应首先采用有关部门提供的价格指数，缺乏</w:t>
      </w:r>
      <w:r>
        <w:rPr>
          <w:rFonts w:hint="eastAsia" w:ascii="宋体" w:hAnsi="宋体" w:eastAsia="宋体" w:cs="宋体"/>
          <w:spacing w:val="-5"/>
          <w:kern w:val="2"/>
          <w:sz w:val="21"/>
          <w:szCs w:val="21"/>
          <w:highlight w:val="none"/>
          <w:lang w:val="en-US" w:eastAsia="zh-CN" w:bidi="ar"/>
        </w:rPr>
        <w:t>上述价格指数时，可采用有关部门提供的价格代替。</w:t>
      </w:r>
    </w:p>
    <w:p w14:paraId="07F88FB2">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暂时确定调整差额</w:t>
      </w:r>
    </w:p>
    <w:p w14:paraId="71809C7E">
      <w:pPr>
        <w:keepNext w:val="0"/>
        <w:keepLines w:val="0"/>
        <w:widowControl w:val="0"/>
        <w:suppressLineNumbers w:val="0"/>
        <w:spacing w:before="0" w:beforeAutospacing="0" w:after="0" w:afterAutospacing="0"/>
        <w:ind w:left="768"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0F2682">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在计算调整差额时得不到现行价格指数的，可暂用上一次价格指数计算，并在以后的</w:t>
      </w:r>
      <w:r>
        <w:rPr>
          <w:rFonts w:hint="eastAsia" w:ascii="宋体" w:hAnsi="宋体" w:eastAsia="宋体" w:cs="宋体"/>
          <w:spacing w:val="-5"/>
          <w:kern w:val="2"/>
          <w:sz w:val="21"/>
          <w:szCs w:val="21"/>
          <w:highlight w:val="none"/>
          <w:lang w:val="en-US" w:eastAsia="zh-CN" w:bidi="ar"/>
        </w:rPr>
        <w:t>付款中再按实际价格指数进行调整。</w:t>
      </w:r>
    </w:p>
    <w:p w14:paraId="44737B4C">
      <w:pPr>
        <w:keepNext w:val="0"/>
        <w:keepLines w:val="0"/>
        <w:widowControl w:val="0"/>
        <w:numPr>
          <w:ilvl w:val="3"/>
          <w:numId w:val="74"/>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权重的调整</w:t>
      </w:r>
    </w:p>
    <w:p w14:paraId="6A8075C6">
      <w:pPr>
        <w:keepNext w:val="0"/>
        <w:keepLines w:val="0"/>
        <w:widowControl w:val="0"/>
        <w:suppressLineNumbers w:val="0"/>
        <w:spacing w:before="0" w:beforeAutospacing="0" w:after="0" w:afterAutospacing="0" w:line="269" w:lineRule="exact"/>
        <w:ind w:left="768"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A25B011">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按第 15.1</w:t>
      </w:r>
      <w:r>
        <w:rPr>
          <w:rFonts w:hint="eastAsia" w:ascii="宋体" w:hAnsi="宋体" w:eastAsia="宋体" w:cs="宋体"/>
          <w:spacing w:val="51"/>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款约定的变更导致原定合同中的权重不合理时，由监理人与承包人和发包人协商后进行调整。</w:t>
      </w:r>
    </w:p>
    <w:p w14:paraId="2654D453">
      <w:pPr>
        <w:keepNext w:val="0"/>
        <w:keepLines w:val="0"/>
        <w:widowControl w:val="0"/>
        <w:numPr>
          <w:ilvl w:val="3"/>
          <w:numId w:val="7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承包人工期延误后的价格调整</w:t>
      </w:r>
    </w:p>
    <w:p w14:paraId="37E5AC7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F3413BE">
      <w:pPr>
        <w:keepNext w:val="0"/>
        <w:keepLines w:val="0"/>
        <w:widowControl w:val="0"/>
        <w:suppressLineNumbers w:val="0"/>
        <w:spacing w:before="120" w:beforeAutospacing="0" w:after="100" w:afterAutospacing="1" w:line="415" w:lineRule="auto"/>
        <w:ind w:left="138" w:right="120"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由于承包人原因未在约定的工期内竣工的，则对原约定竣工日期后继续施工的工程， </w:t>
      </w:r>
      <w:r>
        <w:rPr>
          <w:rFonts w:hint="eastAsia" w:ascii="宋体" w:hAnsi="宋体" w:eastAsia="宋体" w:cs="宋体"/>
          <w:spacing w:val="-11"/>
          <w:kern w:val="2"/>
          <w:sz w:val="21"/>
          <w:szCs w:val="21"/>
          <w:highlight w:val="none"/>
          <w:lang w:val="en-US" w:eastAsia="zh-CN" w:bidi="ar"/>
        </w:rPr>
        <w:t xml:space="preserve">在使用第 </w:t>
      </w:r>
      <w:r>
        <w:rPr>
          <w:rFonts w:hint="eastAsia" w:ascii="宋体" w:hAnsi="宋体" w:eastAsia="宋体" w:cs="宋体"/>
          <w:kern w:val="2"/>
          <w:sz w:val="21"/>
          <w:szCs w:val="21"/>
          <w:highlight w:val="none"/>
          <w:lang w:val="en-US" w:eastAsia="zh-CN" w:bidi="ar"/>
        </w:rPr>
        <w:t xml:space="preserve">16.1.1.1 </w:t>
      </w:r>
      <w:r>
        <w:rPr>
          <w:rFonts w:hint="eastAsia" w:ascii="宋体" w:hAnsi="宋体" w:eastAsia="宋体" w:cs="宋体"/>
          <w:spacing w:val="-7"/>
          <w:kern w:val="2"/>
          <w:sz w:val="21"/>
          <w:szCs w:val="21"/>
          <w:highlight w:val="none"/>
          <w:lang w:val="en-US" w:eastAsia="zh-CN" w:bidi="ar"/>
        </w:rPr>
        <w:t>目价格调整公式时，应采用原约定竣工日期与实际竣工日期的两个价格指</w:t>
      </w:r>
      <w:r>
        <w:rPr>
          <w:rFonts w:hint="eastAsia" w:ascii="宋体" w:hAnsi="宋体" w:eastAsia="宋体" w:cs="宋体"/>
          <w:spacing w:val="-5"/>
          <w:kern w:val="2"/>
          <w:sz w:val="21"/>
          <w:szCs w:val="21"/>
          <w:highlight w:val="none"/>
          <w:lang w:val="en-US" w:eastAsia="zh-CN" w:bidi="ar"/>
        </w:rPr>
        <w:t>数中较低的一个作为现行价格指数。</w:t>
      </w:r>
    </w:p>
    <w:p w14:paraId="63953A81">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采用造价信息调整价格差额</w:t>
      </w:r>
    </w:p>
    <w:p w14:paraId="5954D37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FCCEC4">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施工期内，因人工、材料、设备和机械台班价格波动影响合同价格时，需要进行价格调整的，其价格和数量应由监理人审核，监理人确认需调整的内容、范围、价格和数量作为调</w:t>
      </w:r>
      <w:r>
        <w:rPr>
          <w:rFonts w:hint="eastAsia" w:ascii="宋体" w:hAnsi="宋体" w:eastAsia="宋体" w:cs="宋体"/>
          <w:spacing w:val="-6"/>
          <w:kern w:val="2"/>
          <w:sz w:val="21"/>
          <w:szCs w:val="21"/>
          <w:highlight w:val="none"/>
          <w:lang w:val="en-US" w:eastAsia="zh-CN" w:bidi="ar"/>
        </w:rPr>
        <w:t>整工程合同价格差额的依据。</w:t>
      </w:r>
    </w:p>
    <w:p w14:paraId="39C52B8F">
      <w:pPr>
        <w:keepNext w:val="0"/>
        <w:keepLines w:val="0"/>
        <w:widowControl w:val="0"/>
        <w:numPr>
          <w:ilvl w:val="3"/>
          <w:numId w:val="74"/>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引起价格调整的物价波动风险范围及幅度</w:t>
      </w:r>
    </w:p>
    <w:p w14:paraId="136A1E4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C98DEE4">
      <w:pPr>
        <w:keepNext w:val="0"/>
        <w:keepLines w:val="0"/>
        <w:widowControl w:val="0"/>
        <w:suppressLineNumbers w:val="0"/>
        <w:spacing w:before="120" w:beforeAutospacing="0" w:after="100" w:afterAutospacing="1" w:line="415" w:lineRule="auto"/>
        <w:ind w:left="138" w:right="210"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w:t>
      </w:r>
      <w:r>
        <w:rPr>
          <w:rFonts w:hint="eastAsia" w:ascii="宋体" w:hAnsi="宋体" w:eastAsia="宋体" w:cs="宋体"/>
          <w:spacing w:val="-7"/>
          <w:kern w:val="2"/>
          <w:sz w:val="21"/>
          <w:szCs w:val="21"/>
          <w:highlight w:val="none"/>
          <w:lang w:val="en-US" w:eastAsia="zh-CN" w:bidi="ar"/>
        </w:rPr>
        <w:t>的风险幅度</w:t>
      </w:r>
      <w:r>
        <w:rPr>
          <w:rFonts w:hint="eastAsia" w:ascii="宋体" w:hAnsi="宋体" w:eastAsia="宋体" w:cs="宋体"/>
          <w:spacing w:val="-3"/>
          <w:kern w:val="2"/>
          <w:sz w:val="21"/>
          <w:szCs w:val="21"/>
          <w:highlight w:val="none"/>
          <w:lang w:val="en-US" w:eastAsia="zh-CN" w:bidi="ar"/>
        </w:rPr>
        <w:t>见合同专用条款部分。</w:t>
      </w:r>
    </w:p>
    <w:p w14:paraId="4B87861A">
      <w:pPr>
        <w:keepNext w:val="0"/>
        <w:keepLines w:val="0"/>
        <w:widowControl w:val="0"/>
        <w:numPr>
          <w:ilvl w:val="3"/>
          <w:numId w:val="74"/>
        </w:numPr>
        <w:suppressLineNumbers w:val="0"/>
        <w:spacing w:before="0" w:beforeAutospacing="0" w:after="0" w:afterAutospacing="0" w:line="268" w:lineRule="exact"/>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物价波动变化幅度的计算方法</w:t>
      </w:r>
    </w:p>
    <w:p w14:paraId="0AB2C98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C9E4701">
      <w:pPr>
        <w:keepNext w:val="0"/>
        <w:keepLines w:val="0"/>
        <w:widowControl w:val="0"/>
        <w:numPr>
          <w:ilvl w:val="0"/>
          <w:numId w:val="99"/>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投标报价基准期确定的人工、材料、设备和机械台班的市场价格即为基准价。 </w:t>
      </w:r>
      <w:r>
        <w:rPr>
          <w:rFonts w:hint="eastAsia" w:ascii="宋体" w:hAnsi="宋体" w:eastAsia="宋体" w:cs="宋体"/>
          <w:spacing w:val="-2"/>
          <w:kern w:val="2"/>
          <w:sz w:val="21"/>
          <w:szCs w:val="21"/>
          <w:highlight w:val="none"/>
          <w:lang w:val="en-US" w:eastAsia="zh-CN" w:bidi="ar"/>
        </w:rPr>
        <w:t>投标报价基准期</w:t>
      </w:r>
      <w:r>
        <w:rPr>
          <w:rFonts w:hint="eastAsia" w:ascii="宋体" w:hAnsi="宋体" w:eastAsia="宋体" w:cs="宋体"/>
          <w:spacing w:val="-3"/>
          <w:kern w:val="2"/>
          <w:sz w:val="21"/>
          <w:szCs w:val="21"/>
          <w:highlight w:val="none"/>
          <w:lang w:val="en-US" w:eastAsia="zh-CN" w:bidi="ar"/>
        </w:rPr>
        <w:t>见合同专用条款部分。</w:t>
      </w:r>
    </w:p>
    <w:p w14:paraId="66A1656F">
      <w:pPr>
        <w:keepNext w:val="0"/>
        <w:keepLines w:val="0"/>
        <w:widowControl w:val="0"/>
        <w:numPr>
          <w:ilvl w:val="0"/>
          <w:numId w:val="99"/>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《北京工程造价信息》中市场价格信息有的，以北京市建设工程造价管理机构</w:t>
      </w:r>
      <w:r>
        <w:rPr>
          <w:rFonts w:hint="eastAsia" w:ascii="宋体" w:hAnsi="宋体" w:eastAsia="宋体" w:cs="宋体"/>
          <w:spacing w:val="-7"/>
          <w:kern w:val="2"/>
          <w:sz w:val="21"/>
          <w:szCs w:val="21"/>
          <w:highlight w:val="none"/>
          <w:lang w:val="en-US" w:eastAsia="zh-CN" w:bidi="ar"/>
        </w:rPr>
        <w:t>发布的《北京工程造价信息》中的市场价格</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以下简称造价信息价格</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为依据确定基准价， </w:t>
      </w:r>
      <w:r>
        <w:rPr>
          <w:rFonts w:hint="eastAsia" w:ascii="宋体" w:hAnsi="宋体" w:eastAsia="宋体" w:cs="宋体"/>
          <w:spacing w:val="-9"/>
          <w:kern w:val="2"/>
          <w:sz w:val="21"/>
          <w:szCs w:val="21"/>
          <w:highlight w:val="none"/>
          <w:lang w:val="en-US" w:eastAsia="zh-CN" w:bidi="ar"/>
        </w:rPr>
        <w:t>造价信息价格中有上、下限的，以下限为准；《北京工程造价信息》市场价格信息中没有的</w:t>
      </w:r>
      <w:r>
        <w:rPr>
          <w:rFonts w:hint="eastAsia" w:ascii="宋体" w:hAnsi="宋体" w:eastAsia="宋体" w:cs="宋体"/>
          <w:spacing w:val="-4"/>
          <w:kern w:val="2"/>
          <w:sz w:val="21"/>
          <w:szCs w:val="21"/>
          <w:highlight w:val="none"/>
          <w:lang w:val="en-US" w:eastAsia="zh-CN" w:bidi="ar"/>
        </w:rPr>
        <w:t>，确定基准价的方法</w:t>
      </w:r>
      <w:r>
        <w:rPr>
          <w:rFonts w:hint="eastAsia" w:ascii="宋体" w:hAnsi="宋体" w:eastAsia="宋体" w:cs="宋体"/>
          <w:spacing w:val="-3"/>
          <w:kern w:val="2"/>
          <w:sz w:val="21"/>
          <w:szCs w:val="21"/>
          <w:highlight w:val="none"/>
          <w:lang w:val="en-US" w:eastAsia="zh-CN" w:bidi="ar"/>
        </w:rPr>
        <w:t>见合同专用条款部分。</w:t>
      </w:r>
    </w:p>
    <w:p w14:paraId="3533D098">
      <w:pPr>
        <w:keepNext w:val="0"/>
        <w:keepLines w:val="0"/>
        <w:widowControl w:val="0"/>
        <w:numPr>
          <w:ilvl w:val="0"/>
          <w:numId w:val="99"/>
        </w:numPr>
        <w:suppressLineNumbers w:val="0"/>
        <w:spacing w:before="0" w:beforeAutospacing="0" w:after="0" w:afterAutospacing="0" w:line="268" w:lineRule="exact"/>
        <w:ind w:left="1192"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合同施工期市场价格的确定方法见合同专用条款部分。</w:t>
      </w:r>
    </w:p>
    <w:p w14:paraId="4EA6DC8A">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75FFEA">
      <w:pPr>
        <w:keepNext w:val="0"/>
        <w:keepLines w:val="0"/>
        <w:widowControl w:val="0"/>
        <w:numPr>
          <w:ilvl w:val="0"/>
          <w:numId w:val="99"/>
        </w:numPr>
        <w:suppressLineNumbers w:val="0"/>
        <w:spacing w:before="72" w:beforeAutospacing="0" w:after="0" w:afterAutospacing="0"/>
        <w:ind w:left="1192"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物价波动变化幅度的计算方法：</w:t>
      </w:r>
    </w:p>
    <w:p w14:paraId="3D8E24F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F14A7BE">
      <w:pPr>
        <w:keepNext w:val="0"/>
        <w:keepLines w:val="0"/>
        <w:widowControl w:val="0"/>
        <w:suppressLineNumbers w:val="0"/>
        <w:spacing w:before="120" w:beforeAutospacing="0" w:after="100" w:afterAutospacing="1" w:line="240" w:lineRule="atLeas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1）当承包人投标报价中的单价低于基准价时：</w:t>
      </w:r>
    </w:p>
    <w:p w14:paraId="1EEE89B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1420DF">
      <w:pPr>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物价波动变化幅度（涨幅）=（施工期市场价-基准价）/基准价×100%</w:t>
      </w:r>
    </w:p>
    <w:p w14:paraId="17301FFC">
      <w:pPr>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2DFF41">
      <w:pPr>
        <w:keepNext w:val="0"/>
        <w:keepLines w:val="0"/>
        <w:widowControl w:val="0"/>
        <w:suppressLineNumbers w:val="0"/>
        <w:spacing w:before="120" w:beforeAutospacing="0" w:after="100" w:afterAutospacing="1" w:line="415" w:lineRule="auto"/>
        <w:ind w:left="0" w:right="27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物价波动变化幅度（跌幅）=（施工期市场价-投标单价）/投标单价×100% 2）当承包人投标报价中的单价高于基准价时：</w:t>
      </w:r>
    </w:p>
    <w:p w14:paraId="59DFCB21">
      <w:pPr>
        <w:keepNext w:val="0"/>
        <w:keepLines w:val="0"/>
        <w:widowControl w:val="0"/>
        <w:suppressLineNumbers w:val="0"/>
        <w:spacing w:before="120" w:beforeAutospacing="0" w:after="100" w:afterAutospacing="1" w:line="415" w:lineRule="auto"/>
        <w:ind w:left="0" w:right="275"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物价波动变化幅度（涨幅）=（施工期市场价-投标单价）/投标单价×100% 物价波动变化幅度（跌幅）=（施工期市场价-基准价）/基准价×100%</w:t>
      </w:r>
    </w:p>
    <w:p w14:paraId="74CC1DC6">
      <w:pPr>
        <w:keepNext w:val="0"/>
        <w:keepLines w:val="0"/>
        <w:widowControl w:val="0"/>
        <w:suppressLineNumbers w:val="0"/>
        <w:spacing w:before="120" w:beforeAutospacing="0" w:after="100" w:afterAutospacing="1" w:line="269" w:lineRule="exac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3）当承包人投标报价中的单价等于基准价时：</w:t>
      </w:r>
    </w:p>
    <w:p w14:paraId="14BB9638">
      <w:pPr>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物价波动变化幅度=（施工期市场价-基准价）/基准价×100%</w:t>
      </w:r>
    </w:p>
    <w:p w14:paraId="4814F78B">
      <w:pPr>
        <w:keepNext w:val="0"/>
        <w:keepLines w:val="0"/>
        <w:widowControl w:val="0"/>
        <w:numPr>
          <w:ilvl w:val="3"/>
          <w:numId w:val="74"/>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物价波动引起价格调整的方法</w:t>
      </w:r>
    </w:p>
    <w:p w14:paraId="6FCF6404">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5A5D078">
      <w:pPr>
        <w:keepNext w:val="0"/>
        <w:keepLines w:val="0"/>
        <w:widowControl w:val="0"/>
        <w:numPr>
          <w:ilvl w:val="0"/>
          <w:numId w:val="10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1"/>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2"/>
          <w:kern w:val="2"/>
          <w:sz w:val="21"/>
          <w:szCs w:val="21"/>
          <w:highlight w:val="none"/>
          <w:lang w:val="en-US" w:eastAsia="zh-CN" w:bidi="ar"/>
        </w:rPr>
        <w:t xml:space="preserve"> 目中约定的人工、材料、设备和机械台班的物价波动变化幅度超过</w:t>
      </w:r>
      <w:r>
        <w:rPr>
          <w:rFonts w:hint="eastAsia" w:ascii="宋体" w:hAnsi="宋体" w:eastAsia="宋体" w:cs="宋体"/>
          <w:spacing w:val="-7"/>
          <w:kern w:val="2"/>
          <w:sz w:val="21"/>
          <w:szCs w:val="21"/>
          <w:highlight w:val="none"/>
          <w:lang w:val="en-US" w:eastAsia="zh-CN" w:bidi="ar"/>
        </w:rPr>
        <w:t>风险幅度时，其计算价格调整差额的方法</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F73C31A">
      <w:pPr>
        <w:keepNext w:val="0"/>
        <w:keepLines w:val="0"/>
        <w:widowControl w:val="0"/>
        <w:numPr>
          <w:ilvl w:val="0"/>
          <w:numId w:val="10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0"/>
          <w:kern w:val="2"/>
          <w:sz w:val="21"/>
          <w:szCs w:val="21"/>
          <w:highlight w:val="none"/>
          <w:lang w:val="en-US" w:eastAsia="zh-CN" w:bidi="ar"/>
        </w:rPr>
        <w:t xml:space="preserve"> 目中约定的人工的物价波动变化幅度超过风险幅度时，应当计算全</w:t>
      </w:r>
      <w:r>
        <w:rPr>
          <w:rFonts w:hint="eastAsia" w:ascii="宋体" w:hAnsi="宋体" w:eastAsia="宋体" w:cs="宋体"/>
          <w:spacing w:val="-7"/>
          <w:kern w:val="2"/>
          <w:sz w:val="21"/>
          <w:szCs w:val="21"/>
          <w:highlight w:val="none"/>
          <w:lang w:val="en-US" w:eastAsia="zh-CN" w:bidi="ar"/>
        </w:rPr>
        <w:t>部价格差额，其价格差额由发包人承担或受益，其价格差额不计取规费，只计取税金。</w:t>
      </w:r>
    </w:p>
    <w:p w14:paraId="4B298D18">
      <w:pPr>
        <w:keepNext w:val="0"/>
        <w:keepLines w:val="0"/>
        <w:widowControl w:val="0"/>
        <w:numPr>
          <w:ilvl w:val="0"/>
          <w:numId w:val="10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1"/>
          <w:kern w:val="2"/>
          <w:sz w:val="21"/>
          <w:szCs w:val="21"/>
          <w:highlight w:val="none"/>
          <w:lang w:val="en-US" w:eastAsia="zh-CN" w:bidi="ar"/>
        </w:rPr>
        <w:t xml:space="preserve"> 目中约定的材料、设备和机械台班的物价波动变化幅度超过风险幅 度时，应当计算超过部分的价格差额，其价格差额由发包人承担或受益，其价格差额不计取</w:t>
      </w:r>
      <w:r>
        <w:rPr>
          <w:rFonts w:hint="eastAsia" w:ascii="宋体" w:hAnsi="宋体" w:eastAsia="宋体" w:cs="宋体"/>
          <w:spacing w:val="-7"/>
          <w:kern w:val="2"/>
          <w:sz w:val="21"/>
          <w:szCs w:val="21"/>
          <w:highlight w:val="none"/>
          <w:lang w:val="en-US" w:eastAsia="zh-CN" w:bidi="ar"/>
        </w:rPr>
        <w:t>规费，只计取税金。</w:t>
      </w:r>
    </w:p>
    <w:p w14:paraId="502D1647">
      <w:pPr>
        <w:keepNext w:val="0"/>
        <w:keepLines w:val="0"/>
        <w:widowControl w:val="0"/>
        <w:numPr>
          <w:ilvl w:val="3"/>
          <w:numId w:val="74"/>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物价波动引起价格调整的其他约定见合同专用条款部分</w:t>
      </w:r>
      <w:r>
        <w:rPr>
          <w:rFonts w:hint="eastAsia" w:ascii="宋体" w:hAnsi="宋体" w:eastAsia="宋体" w:cs="宋体"/>
          <w:kern w:val="2"/>
          <w:sz w:val="21"/>
          <w:szCs w:val="21"/>
          <w:highlight w:val="none"/>
          <w:lang w:val="en-US" w:eastAsia="zh-CN" w:bidi="ar"/>
        </w:rPr>
        <w:t>。</w:t>
      </w:r>
    </w:p>
    <w:p w14:paraId="1F5C951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D671C5">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物价波动引起价格调整的其他方法见合同专用条款部分</w:t>
      </w:r>
      <w:r>
        <w:rPr>
          <w:rFonts w:hint="eastAsia" w:ascii="宋体" w:hAnsi="宋体" w:eastAsia="宋体" w:cs="宋体"/>
          <w:kern w:val="2"/>
          <w:sz w:val="21"/>
          <w:szCs w:val="21"/>
          <w:highlight w:val="none"/>
          <w:lang w:val="en-US" w:eastAsia="zh-CN" w:bidi="ar"/>
        </w:rPr>
        <w:t>。</w:t>
      </w:r>
    </w:p>
    <w:p w14:paraId="4AAF172F">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ACCD8D">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法律变化引起的价格调整</w:t>
      </w:r>
    </w:p>
    <w:p w14:paraId="1B4F4E1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BB92DE8">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在基准日后，因法律变化导致承包人在合同履行中所需要的工程费用发生除第 </w:t>
      </w:r>
      <w:r>
        <w:rPr>
          <w:rFonts w:hint="eastAsia" w:ascii="宋体" w:hAnsi="宋体" w:eastAsia="宋体" w:cs="宋体"/>
          <w:kern w:val="2"/>
          <w:sz w:val="21"/>
          <w:szCs w:val="21"/>
          <w:highlight w:val="none"/>
          <w:lang w:val="en-US" w:eastAsia="zh-CN" w:bidi="ar"/>
        </w:rPr>
        <w:t>16.1</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3"/>
          <w:kern w:val="2"/>
          <w:sz w:val="21"/>
          <w:szCs w:val="21"/>
          <w:highlight w:val="none"/>
          <w:lang w:val="en-US" w:eastAsia="zh-CN" w:bidi="ar"/>
        </w:rPr>
        <w:t>约定以外的增减时，监理人应根据法律、国家或省、自治区、直辖市有关部门的规定，按第</w:t>
      </w:r>
    </w:p>
    <w:p w14:paraId="7D48F69B">
      <w:pPr>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3.5 款商定或确定需调整的合同价款。</w:t>
      </w:r>
    </w:p>
    <w:p w14:paraId="49955A8D">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D49AA6">
      <w:pPr>
        <w:keepNext w:val="0"/>
        <w:keepLines w:val="0"/>
        <w:widowControl w:val="0"/>
        <w:numPr>
          <w:ilvl w:val="0"/>
          <w:numId w:val="7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计量与支付</w:t>
      </w:r>
    </w:p>
    <w:p w14:paraId="05BFDE13">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C630BEA">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计量</w:t>
      </w:r>
    </w:p>
    <w:p w14:paraId="6D4CE10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34C671E">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计量单位</w:t>
      </w:r>
    </w:p>
    <w:p w14:paraId="6D4C8B0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DAC6D4B">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计量采用国家法定的计量单位。</w:t>
      </w:r>
    </w:p>
    <w:p w14:paraId="138FB55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CDE4FB">
      <w:pPr>
        <w:keepNext w:val="0"/>
        <w:keepLines w:val="0"/>
        <w:widowControl w:val="0"/>
        <w:numPr>
          <w:ilvl w:val="2"/>
          <w:numId w:val="7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计量方法</w:t>
      </w:r>
    </w:p>
    <w:p w14:paraId="168E7CB7">
      <w:pPr>
        <w:keepNext w:val="0"/>
        <w:keepLines w:val="0"/>
        <w:widowControl w:val="0"/>
        <w:suppressLineNumbers w:val="0"/>
        <w:spacing w:before="72"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工程量计算规则执行工程量清单中约定的计量计价规范版本。除合同另有约定外，承包</w:t>
      </w:r>
      <w:r>
        <w:rPr>
          <w:rFonts w:hint="eastAsia" w:ascii="宋体" w:hAnsi="宋体" w:eastAsia="宋体" w:cs="宋体"/>
          <w:spacing w:val="-5"/>
          <w:kern w:val="2"/>
          <w:sz w:val="21"/>
          <w:szCs w:val="21"/>
          <w:highlight w:val="none"/>
          <w:lang w:val="en-US" w:eastAsia="zh-CN" w:bidi="ar"/>
        </w:rPr>
        <w:t>人实际完成的工程量按约定的工程量计算规则和有合同约束力的图纸进行计量。</w:t>
      </w:r>
    </w:p>
    <w:p w14:paraId="6B96248E">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计量周期</w:t>
      </w:r>
    </w:p>
    <w:p w14:paraId="0A74E22F">
      <w:pPr>
        <w:keepNext w:val="0"/>
        <w:keepLines w:val="0"/>
        <w:widowControl w:val="0"/>
        <w:numPr>
          <w:ilvl w:val="0"/>
          <w:numId w:val="101"/>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本合同的计量周期为月，当月计量截止日期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不含当日</w:t>
      </w:r>
      <w:r>
        <w:rPr>
          <w:rFonts w:hint="eastAsia" w:ascii="宋体" w:hAnsi="宋体" w:eastAsia="宋体" w:cs="宋体"/>
          <w:spacing w:val="-41"/>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和下月计量起始日期</w:t>
      </w:r>
      <w:r>
        <w:rPr>
          <w:rFonts w:hint="eastAsia" w:ascii="宋体" w:hAnsi="宋体" w:eastAsia="宋体" w:cs="宋体"/>
          <w:kern w:val="2"/>
          <w:sz w:val="21"/>
          <w:szCs w:val="21"/>
          <w:highlight w:val="none"/>
          <w:lang w:val="en-US" w:eastAsia="zh-CN" w:bidi="ar"/>
        </w:rPr>
        <w:t>（ 含当日</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193D614F">
      <w:pPr>
        <w:keepNext w:val="0"/>
        <w:keepLines w:val="0"/>
        <w:widowControl w:val="0"/>
        <w:numPr>
          <w:ilvl w:val="0"/>
          <w:numId w:val="101"/>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单价子目已完成工程量是否按月计量见合同专用条款部分</w:t>
      </w:r>
      <w:r>
        <w:rPr>
          <w:rFonts w:hint="eastAsia" w:ascii="宋体" w:hAnsi="宋体" w:eastAsia="宋体" w:cs="宋体"/>
          <w:kern w:val="2"/>
          <w:sz w:val="21"/>
          <w:szCs w:val="21"/>
          <w:highlight w:val="none"/>
          <w:lang w:val="en-US" w:eastAsia="zh-CN" w:bidi="ar"/>
        </w:rPr>
        <w:t>。</w:t>
      </w:r>
    </w:p>
    <w:p w14:paraId="2373852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55AAF6">
      <w:pPr>
        <w:keepNext w:val="0"/>
        <w:keepLines w:val="0"/>
        <w:widowControl w:val="0"/>
        <w:numPr>
          <w:ilvl w:val="0"/>
          <w:numId w:val="101"/>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总价子目计量方法见合同专用条款部分</w:t>
      </w:r>
      <w:r>
        <w:rPr>
          <w:rFonts w:hint="eastAsia" w:ascii="宋体" w:hAnsi="宋体" w:eastAsia="宋体" w:cs="宋体"/>
          <w:kern w:val="2"/>
          <w:sz w:val="21"/>
          <w:szCs w:val="21"/>
          <w:highlight w:val="none"/>
          <w:lang w:val="en-US" w:eastAsia="zh-CN" w:bidi="ar"/>
        </w:rPr>
        <w:t>。</w:t>
      </w:r>
    </w:p>
    <w:p w14:paraId="7CF27E9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2CC1BC">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单价子目的计量</w:t>
      </w:r>
    </w:p>
    <w:p w14:paraId="1A24670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E42D8DA">
      <w:pPr>
        <w:keepNext w:val="0"/>
        <w:keepLines w:val="0"/>
        <w:widowControl w:val="0"/>
        <w:numPr>
          <w:ilvl w:val="0"/>
          <w:numId w:val="102"/>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已标价工程量清单中的单价子目工程量为估算工程量。结算工程量是承包人实际完成的，并按合同约定的计量方法进行计量的工程量。</w:t>
      </w:r>
    </w:p>
    <w:p w14:paraId="2C8C9297">
      <w:pPr>
        <w:keepNext w:val="0"/>
        <w:keepLines w:val="0"/>
        <w:widowControl w:val="0"/>
        <w:numPr>
          <w:ilvl w:val="0"/>
          <w:numId w:val="10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承包人对已完成的工程进行计量，向监理人提交进度付款申请单、已完成工程量报表和有关计量资料。</w:t>
      </w:r>
    </w:p>
    <w:p w14:paraId="38C04580">
      <w:pPr>
        <w:keepNext w:val="0"/>
        <w:keepLines w:val="0"/>
        <w:widowControl w:val="0"/>
        <w:numPr>
          <w:ilvl w:val="0"/>
          <w:numId w:val="10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w:t>
      </w:r>
      <w:r>
        <w:rPr>
          <w:rFonts w:hint="eastAsia" w:ascii="宋体" w:hAnsi="宋体" w:eastAsia="宋体" w:cs="宋体"/>
          <w:spacing w:val="-11"/>
          <w:kern w:val="2"/>
          <w:sz w:val="21"/>
          <w:szCs w:val="21"/>
          <w:highlight w:val="none"/>
          <w:lang w:val="en-US" w:eastAsia="zh-CN" w:bidi="ar"/>
        </w:rPr>
        <w:t xml:space="preserve">有异议的，可要求承包人按第 </w:t>
      </w:r>
      <w:r>
        <w:rPr>
          <w:rFonts w:hint="eastAsia" w:ascii="宋体" w:hAnsi="宋体" w:eastAsia="宋体" w:cs="宋体"/>
          <w:kern w:val="2"/>
          <w:sz w:val="21"/>
          <w:szCs w:val="21"/>
          <w:highlight w:val="none"/>
          <w:lang w:val="en-US" w:eastAsia="zh-CN" w:bidi="ar"/>
        </w:rPr>
        <w:t>8.2</w:t>
      </w:r>
      <w:r>
        <w:rPr>
          <w:rFonts w:hint="eastAsia" w:ascii="宋体" w:hAnsi="宋体" w:eastAsia="宋体" w:cs="宋体"/>
          <w:spacing w:val="-10"/>
          <w:kern w:val="2"/>
          <w:sz w:val="21"/>
          <w:szCs w:val="21"/>
          <w:highlight w:val="none"/>
          <w:lang w:val="en-US" w:eastAsia="zh-CN" w:bidi="ar"/>
        </w:rPr>
        <w:t xml:space="preserve"> 款约定进行共同复核和抽样复测。承包人应协助监理人进行复核并按监理人要求提供补充计量资料。承包人未按监理人要求参加复核，监理人复核或</w:t>
      </w:r>
      <w:r>
        <w:rPr>
          <w:rFonts w:hint="eastAsia" w:ascii="宋体" w:hAnsi="宋体" w:eastAsia="宋体" w:cs="宋体"/>
          <w:spacing w:val="-5"/>
          <w:kern w:val="2"/>
          <w:sz w:val="21"/>
          <w:szCs w:val="21"/>
          <w:highlight w:val="none"/>
          <w:lang w:val="en-US" w:eastAsia="zh-CN" w:bidi="ar"/>
        </w:rPr>
        <w:t>修正的工程量视为承包人实际完成的工程量。</w:t>
      </w:r>
    </w:p>
    <w:p w14:paraId="7BB00365">
      <w:pPr>
        <w:keepNext w:val="0"/>
        <w:keepLines w:val="0"/>
        <w:widowControl w:val="0"/>
        <w:numPr>
          <w:ilvl w:val="0"/>
          <w:numId w:val="10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监理人认为有必要时，可通知承包人共同进行联合测量、计量，承包人应遵照执行。</w:t>
      </w:r>
    </w:p>
    <w:p w14:paraId="54448092">
      <w:pPr>
        <w:keepNext w:val="0"/>
        <w:keepLines w:val="0"/>
        <w:widowControl w:val="0"/>
        <w:numPr>
          <w:ilvl w:val="0"/>
          <w:numId w:val="10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承包人完成工程量清单中每个子目的工程量后，监理人应要求承包人派员共同对</w:t>
      </w:r>
      <w:r>
        <w:rPr>
          <w:rFonts w:hint="eastAsia" w:ascii="宋体" w:hAnsi="宋体" w:eastAsia="宋体" w:cs="宋体"/>
          <w:spacing w:val="-8"/>
          <w:kern w:val="2"/>
          <w:sz w:val="21"/>
          <w:szCs w:val="21"/>
          <w:highlight w:val="none"/>
          <w:lang w:val="en-US" w:eastAsia="zh-CN" w:bidi="ar"/>
        </w:rPr>
        <w:t>每个子目的历次计量报表进行汇总，以核实最终结算工程量。监理人可要求承包人提供补充</w:t>
      </w:r>
      <w:r>
        <w:rPr>
          <w:rFonts w:hint="eastAsia" w:ascii="宋体" w:hAnsi="宋体" w:eastAsia="宋体" w:cs="宋体"/>
          <w:spacing w:val="-10"/>
          <w:kern w:val="2"/>
          <w:sz w:val="21"/>
          <w:szCs w:val="21"/>
          <w:highlight w:val="none"/>
          <w:lang w:val="en-US" w:eastAsia="zh-CN" w:bidi="ar"/>
        </w:rPr>
        <w:t>计量资料，以确定最后一次进度付款的准确工程量。承包人未按监理人要求派员参加的，监</w:t>
      </w:r>
      <w:r>
        <w:rPr>
          <w:rFonts w:hint="eastAsia" w:ascii="宋体" w:hAnsi="宋体" w:eastAsia="宋体" w:cs="宋体"/>
          <w:spacing w:val="-5"/>
          <w:kern w:val="2"/>
          <w:sz w:val="21"/>
          <w:szCs w:val="21"/>
          <w:highlight w:val="none"/>
          <w:lang w:val="en-US" w:eastAsia="zh-CN" w:bidi="ar"/>
        </w:rPr>
        <w:t>理人最终核实的工程量视为承包人完成该子目的准确工程量。</w:t>
      </w:r>
    </w:p>
    <w:p w14:paraId="4F0FFBE6">
      <w:pPr>
        <w:keepNext w:val="0"/>
        <w:keepLines w:val="0"/>
        <w:widowControl w:val="0"/>
        <w:numPr>
          <w:ilvl w:val="0"/>
          <w:numId w:val="10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监理人应在收到承包人提交的工程量报表后的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天内进行复核，监理人未在约定</w:t>
      </w:r>
      <w:r>
        <w:rPr>
          <w:rFonts w:hint="eastAsia" w:ascii="宋体" w:hAnsi="宋体" w:eastAsia="宋体" w:cs="宋体"/>
          <w:spacing w:val="-10"/>
          <w:kern w:val="2"/>
          <w:sz w:val="21"/>
          <w:szCs w:val="21"/>
          <w:highlight w:val="none"/>
          <w:lang w:val="en-US" w:eastAsia="zh-CN" w:bidi="ar"/>
        </w:rPr>
        <w:t>时间内复核的，承包人提交的工程量报表中的工程量视为承包人实际完成的工程量，据此计</w:t>
      </w:r>
      <w:r>
        <w:rPr>
          <w:rFonts w:hint="eastAsia" w:ascii="宋体" w:hAnsi="宋体" w:eastAsia="宋体" w:cs="宋体"/>
          <w:spacing w:val="-5"/>
          <w:kern w:val="2"/>
          <w:sz w:val="21"/>
          <w:szCs w:val="21"/>
          <w:highlight w:val="none"/>
          <w:lang w:val="en-US" w:eastAsia="zh-CN" w:bidi="ar"/>
        </w:rPr>
        <w:t>算工程价款。</w:t>
      </w:r>
    </w:p>
    <w:p w14:paraId="0BBD4745">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适用于采用支付分解报告</w:t>
      </w:r>
      <w:r>
        <w:rPr>
          <w:rFonts w:hint="eastAsia" w:ascii="宋体" w:hAnsi="宋体" w:eastAsia="宋体" w:cs="宋体"/>
          <w:kern w:val="2"/>
          <w:sz w:val="21"/>
          <w:szCs w:val="21"/>
          <w:highlight w:val="none"/>
          <w:lang w:val="en-US" w:eastAsia="zh-CN" w:bidi="ar"/>
        </w:rPr>
        <w:t>）</w:t>
      </w:r>
    </w:p>
    <w:p w14:paraId="1897ECC1">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0077D9">
      <w:pPr>
        <w:keepNext w:val="0"/>
        <w:keepLines w:val="0"/>
        <w:widowControl w:val="0"/>
        <w:suppressLineNumbers w:val="0"/>
        <w:spacing w:before="120" w:beforeAutospacing="0" w:after="100" w:afterAutospacing="1" w:line="35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总价子目按照有合同约束力的支付分解表支付。承包人应根据合同条款第 </w:t>
      </w:r>
      <w:r>
        <w:rPr>
          <w:rFonts w:hint="eastAsia" w:ascii="宋体" w:hAnsi="宋体" w:eastAsia="宋体" w:cs="宋体"/>
          <w:kern w:val="2"/>
          <w:sz w:val="21"/>
          <w:szCs w:val="21"/>
          <w:highlight w:val="none"/>
          <w:lang w:val="en-US" w:eastAsia="zh-CN" w:bidi="ar"/>
        </w:rPr>
        <w:t>10</w:t>
      </w:r>
      <w:r>
        <w:rPr>
          <w:rFonts w:hint="eastAsia" w:ascii="宋体" w:hAnsi="宋体" w:eastAsia="宋体" w:cs="宋体"/>
          <w:spacing w:val="-8"/>
          <w:kern w:val="2"/>
          <w:sz w:val="21"/>
          <w:szCs w:val="21"/>
          <w:highlight w:val="none"/>
          <w:lang w:val="en-US" w:eastAsia="zh-CN" w:bidi="ar"/>
        </w:rPr>
        <w:t xml:space="preserve"> 条约定的</w:t>
      </w:r>
      <w:r>
        <w:rPr>
          <w:rFonts w:hint="eastAsia" w:ascii="宋体" w:hAnsi="宋体" w:eastAsia="宋体" w:cs="宋体"/>
          <w:spacing w:val="-10"/>
          <w:kern w:val="2"/>
          <w:sz w:val="21"/>
          <w:szCs w:val="21"/>
          <w:highlight w:val="none"/>
          <w:lang w:val="en-US" w:eastAsia="zh-CN" w:bidi="ar"/>
        </w:rPr>
        <w:t>合同进度计划和总价子目的总价构成、费用性质、计划发生时间和相应工作量等因素对各个总价子目的总价按月进行分解，形成支付分解报告。承包人应当在收到经过监理人批复的合</w:t>
      </w:r>
      <w:r>
        <w:rPr>
          <w:rFonts w:hint="eastAsia" w:ascii="宋体" w:hAnsi="宋体" w:eastAsia="宋体" w:cs="宋体"/>
          <w:spacing w:val="-9"/>
          <w:kern w:val="2"/>
          <w:sz w:val="21"/>
          <w:szCs w:val="21"/>
          <w:highlight w:val="none"/>
          <w:lang w:val="en-US" w:eastAsia="zh-CN" w:bidi="ar"/>
        </w:rPr>
        <w:t xml:space="preserve">同进度计划后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3"/>
          <w:kern w:val="2"/>
          <w:sz w:val="21"/>
          <w:szCs w:val="21"/>
          <w:highlight w:val="none"/>
          <w:lang w:val="en-US" w:eastAsia="zh-CN" w:bidi="ar"/>
        </w:rPr>
        <w:t xml:space="preserve"> 天内，将支付分解报告以及形成支付分解报告的分项计量和总价分解等支持</w:t>
      </w:r>
    </w:p>
    <w:p w14:paraId="0A06D70D">
      <w:pPr>
        <w:keepNext w:val="0"/>
        <w:keepLines w:val="0"/>
        <w:widowControl w:val="0"/>
        <w:suppressLineNumbers w:val="0"/>
        <w:spacing w:before="71" w:beforeAutospacing="0" w:after="100" w:afterAutospacing="1" w:line="355" w:lineRule="auto"/>
        <w:ind w:left="138" w:right="20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性资料报监理人审批，监理人应当在收到承包人报送的支付分解报告后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7"/>
          <w:kern w:val="2"/>
          <w:sz w:val="21"/>
          <w:szCs w:val="21"/>
          <w:highlight w:val="none"/>
          <w:lang w:val="en-US" w:eastAsia="zh-CN" w:bidi="ar"/>
        </w:rPr>
        <w:t xml:space="preserve"> 天内给予批复或提</w:t>
      </w:r>
      <w:r>
        <w:rPr>
          <w:rFonts w:hint="eastAsia" w:ascii="宋体" w:hAnsi="宋体" w:eastAsia="宋体" w:cs="宋体"/>
          <w:spacing w:val="-11"/>
          <w:kern w:val="2"/>
          <w:sz w:val="21"/>
          <w:szCs w:val="21"/>
          <w:highlight w:val="none"/>
          <w:lang w:val="en-US" w:eastAsia="zh-CN" w:bidi="ar"/>
        </w:rPr>
        <w:t>出修改意见，经监理人批准的支付分解报告为有合同约束力的支付分解表。支付分解表应根</w:t>
      </w:r>
      <w:r>
        <w:rPr>
          <w:rFonts w:hint="eastAsia" w:ascii="宋体" w:hAnsi="宋体" w:eastAsia="宋体" w:cs="宋体"/>
          <w:spacing w:val="-9"/>
          <w:kern w:val="2"/>
          <w:sz w:val="21"/>
          <w:szCs w:val="21"/>
          <w:highlight w:val="none"/>
          <w:lang w:val="en-US" w:eastAsia="zh-CN" w:bidi="ar"/>
        </w:rPr>
        <w:t xml:space="preserve">据合同条款第 </w:t>
      </w:r>
      <w:r>
        <w:rPr>
          <w:rFonts w:hint="eastAsia" w:ascii="宋体" w:hAnsi="宋体" w:eastAsia="宋体" w:cs="宋体"/>
          <w:kern w:val="2"/>
          <w:sz w:val="21"/>
          <w:szCs w:val="21"/>
          <w:highlight w:val="none"/>
          <w:lang w:val="en-US" w:eastAsia="zh-CN" w:bidi="ar"/>
        </w:rPr>
        <w:t>10.2</w:t>
      </w:r>
      <w:r>
        <w:rPr>
          <w:rFonts w:hint="eastAsia" w:ascii="宋体" w:hAnsi="宋体" w:eastAsia="宋体" w:cs="宋体"/>
          <w:spacing w:val="-7"/>
          <w:kern w:val="2"/>
          <w:sz w:val="21"/>
          <w:szCs w:val="21"/>
          <w:highlight w:val="none"/>
          <w:lang w:val="en-US" w:eastAsia="zh-CN" w:bidi="ar"/>
        </w:rPr>
        <w:t xml:space="preserve"> 款约定的修订合同进度计划进行修正，修正的程序和期限应当依照本项</w:t>
      </w:r>
      <w:r>
        <w:rPr>
          <w:rFonts w:hint="eastAsia" w:ascii="宋体" w:hAnsi="宋体" w:eastAsia="宋体" w:cs="宋体"/>
          <w:spacing w:val="-5"/>
          <w:kern w:val="2"/>
          <w:sz w:val="21"/>
          <w:szCs w:val="21"/>
          <w:highlight w:val="none"/>
          <w:lang w:val="en-US" w:eastAsia="zh-CN" w:bidi="ar"/>
        </w:rPr>
        <w:t>上述约定，经修正的支付分解表为有合同约束力的支付分解表。</w:t>
      </w:r>
    </w:p>
    <w:p w14:paraId="120BDD78">
      <w:pPr>
        <w:keepNext w:val="0"/>
        <w:keepLines w:val="0"/>
        <w:widowControl w:val="0"/>
        <w:numPr>
          <w:ilvl w:val="0"/>
          <w:numId w:val="103"/>
        </w:numPr>
        <w:suppressLineNumbers w:val="0"/>
        <w:spacing w:before="0" w:beforeAutospacing="0" w:after="0" w:afterAutospacing="0" w:line="267"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总价子目的价格调整方法见合同专用条款部分</w:t>
      </w:r>
      <w:r>
        <w:rPr>
          <w:rFonts w:hint="eastAsia" w:ascii="宋体" w:hAnsi="宋体" w:eastAsia="宋体" w:cs="宋体"/>
          <w:kern w:val="2"/>
          <w:sz w:val="21"/>
          <w:szCs w:val="21"/>
          <w:highlight w:val="none"/>
          <w:lang w:val="en-US" w:eastAsia="zh-CN" w:bidi="ar"/>
        </w:rPr>
        <w:t>。</w:t>
      </w:r>
    </w:p>
    <w:p w14:paraId="584D09B5">
      <w:pPr>
        <w:keepNext w:val="0"/>
        <w:keepLines w:val="0"/>
        <w:widowControl w:val="0"/>
        <w:numPr>
          <w:ilvl w:val="0"/>
          <w:numId w:val="103"/>
        </w:numPr>
        <w:suppressLineNumbers w:val="0"/>
        <w:spacing w:before="130" w:beforeAutospacing="0" w:after="0" w:afterAutospacing="0" w:line="35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列入每月进度付款申请单中各总价子目的价值为有合同约束力的支付分解表中对</w:t>
      </w:r>
      <w:r>
        <w:rPr>
          <w:rFonts w:hint="eastAsia" w:ascii="宋体" w:hAnsi="宋体" w:eastAsia="宋体" w:cs="宋体"/>
          <w:spacing w:val="-3"/>
          <w:kern w:val="2"/>
          <w:sz w:val="21"/>
          <w:szCs w:val="21"/>
          <w:highlight w:val="none"/>
          <w:lang w:val="en-US" w:eastAsia="zh-CN" w:bidi="ar"/>
        </w:rPr>
        <w:t>应月份的总价子目总价值。</w:t>
      </w:r>
    </w:p>
    <w:p w14:paraId="3F5C2BCF">
      <w:pPr>
        <w:keepNext w:val="0"/>
        <w:keepLines w:val="0"/>
        <w:widowControl w:val="0"/>
        <w:numPr>
          <w:ilvl w:val="0"/>
          <w:numId w:val="103"/>
        </w:numPr>
        <w:suppressLineNumbers w:val="0"/>
        <w:spacing w:before="0" w:beforeAutospacing="0" w:after="0" w:afterAutospacing="0" w:line="352"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监理人根据有合同约束力的支付分解表复核列入每月进度付款申请单中的总价子目的总价值。</w:t>
      </w:r>
    </w:p>
    <w:p w14:paraId="3ED54178">
      <w:pPr>
        <w:keepNext w:val="0"/>
        <w:keepLines w:val="0"/>
        <w:widowControl w:val="0"/>
        <w:numPr>
          <w:ilvl w:val="0"/>
          <w:numId w:val="103"/>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除按照第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7"/>
          <w:kern w:val="2"/>
          <w:sz w:val="21"/>
          <w:szCs w:val="21"/>
          <w:highlight w:val="none"/>
          <w:lang w:val="en-US" w:eastAsia="zh-CN" w:bidi="ar"/>
        </w:rPr>
        <w:t xml:space="preserve"> 条约定的变更外，在竣工结算时总价子目的工程量不应当重新计量， </w:t>
      </w:r>
      <w:r>
        <w:rPr>
          <w:rFonts w:hint="eastAsia" w:ascii="宋体" w:hAnsi="宋体" w:eastAsia="宋体" w:cs="宋体"/>
          <w:spacing w:val="-5"/>
          <w:kern w:val="2"/>
          <w:sz w:val="21"/>
          <w:szCs w:val="21"/>
          <w:highlight w:val="none"/>
          <w:lang w:val="en-US" w:eastAsia="zh-CN" w:bidi="ar"/>
        </w:rPr>
        <w:t>签约合同价所基于的工程量即是用于竣工结算的最终工程量。</w:t>
      </w:r>
    </w:p>
    <w:p w14:paraId="6EC6C10B">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17.1.5</w:t>
      </w:r>
      <w:r>
        <w:rPr>
          <w:rFonts w:hint="eastAsia" w:ascii="宋体" w:hAnsi="宋体" w:eastAsia="宋体" w:cs="宋体"/>
          <w:kern w:val="2"/>
          <w:sz w:val="21"/>
          <w:szCs w:val="21"/>
          <w:highlight w:val="none"/>
          <w:lang w:val="en-US" w:eastAsia="zh-CN" w:bidi="ar"/>
        </w:rPr>
        <w:tab/>
      </w: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适用于采用按实际完成工程量计量</w:t>
      </w:r>
      <w:r>
        <w:rPr>
          <w:rFonts w:hint="eastAsia" w:ascii="宋体" w:hAnsi="宋体" w:eastAsia="宋体" w:cs="宋体"/>
          <w:kern w:val="2"/>
          <w:sz w:val="21"/>
          <w:szCs w:val="21"/>
          <w:highlight w:val="none"/>
          <w:lang w:val="en-US" w:eastAsia="zh-CN" w:bidi="ar"/>
        </w:rPr>
        <w:t>）</w:t>
      </w:r>
    </w:p>
    <w:p w14:paraId="3D567279">
      <w:pPr>
        <w:keepNext w:val="0"/>
        <w:keepLines w:val="0"/>
        <w:widowControl w:val="0"/>
        <w:numPr>
          <w:ilvl w:val="0"/>
          <w:numId w:val="104"/>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总价子目的计量和支付应以总价为基础，对承包人实际完成的工程量进行计量， </w:t>
      </w:r>
      <w:r>
        <w:rPr>
          <w:rFonts w:hint="eastAsia" w:ascii="宋体" w:hAnsi="宋体" w:eastAsia="宋体" w:cs="宋体"/>
          <w:spacing w:val="-8"/>
          <w:kern w:val="2"/>
          <w:sz w:val="21"/>
          <w:szCs w:val="21"/>
          <w:highlight w:val="none"/>
          <w:lang w:val="en-US" w:eastAsia="zh-CN" w:bidi="ar"/>
        </w:rPr>
        <w:t>是进行工程目标管理和控制进度款支付的依据。总价子目的价格调整方法</w:t>
      </w:r>
      <w:r>
        <w:rPr>
          <w:rFonts w:hint="eastAsia" w:ascii="宋体" w:hAnsi="宋体" w:eastAsia="宋体" w:cs="宋体"/>
          <w:spacing w:val="-3"/>
          <w:kern w:val="2"/>
          <w:sz w:val="21"/>
          <w:szCs w:val="21"/>
          <w:highlight w:val="none"/>
          <w:lang w:val="en-US" w:eastAsia="zh-CN" w:bidi="ar"/>
        </w:rPr>
        <w:t>见合同专用条款部分。</w:t>
      </w:r>
    </w:p>
    <w:p w14:paraId="290B7091">
      <w:pPr>
        <w:keepNext w:val="0"/>
        <w:keepLines w:val="0"/>
        <w:widowControl w:val="0"/>
        <w:numPr>
          <w:ilvl w:val="0"/>
          <w:numId w:val="10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承包人在合同专用条款部分第 17.1.3（1）目约定的每月计量截止日期后，对已完成的分部分项工程和单价措施项目的子目，按照合同条款第 17.1.2 项约定的计量方法进行计量，对已完成的总价措施项目的相关子目，按其总价构成、费用性质和实际发生比例进行计量，向监理人提交进度付款申请单、已完成工程量报表和有关计量资料。</w:t>
      </w:r>
    </w:p>
    <w:p w14:paraId="4FFCE0F9">
      <w:pPr>
        <w:keepNext w:val="0"/>
        <w:keepLines w:val="0"/>
        <w:widowControl w:val="0"/>
        <w:numPr>
          <w:ilvl w:val="0"/>
          <w:numId w:val="10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5499A698">
      <w:pPr>
        <w:keepNext w:val="0"/>
        <w:keepLines w:val="0"/>
        <w:widowControl w:val="0"/>
        <w:numPr>
          <w:ilvl w:val="0"/>
          <w:numId w:val="10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监理人应在收到承包人提交的工程量报表后的 7 天内进行复核，监理人未在约定时间内复核的，承包人提交的工程量报表中的工程量视为承包人实际完成的工程量，据此计算工程价款。</w:t>
      </w:r>
    </w:p>
    <w:p w14:paraId="47183199">
      <w:pPr>
        <w:keepNext w:val="0"/>
        <w:keepLines w:val="0"/>
        <w:widowControl w:val="0"/>
        <w:numPr>
          <w:ilvl w:val="0"/>
          <w:numId w:val="10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除按照第 15 条约定的变更外，在竣工结算时总价子目的工程量不应当重新计量， 签约合同价所基于的工程量即是用于竣工结算的最终工程量。</w:t>
      </w:r>
    </w:p>
    <w:p w14:paraId="47D4A5F4">
      <w:pPr>
        <w:keepNext w:val="0"/>
        <w:keepLines w:val="0"/>
        <w:widowControl w:val="0"/>
        <w:numPr>
          <w:ilvl w:val="1"/>
          <w:numId w:val="74"/>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预付款</w:t>
      </w:r>
    </w:p>
    <w:p w14:paraId="16CD03D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D71348">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预付款</w:t>
      </w:r>
    </w:p>
    <w:p w14:paraId="7D340D0C">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CBED50B">
      <w:pPr>
        <w:keepNext w:val="0"/>
        <w:keepLines w:val="0"/>
        <w:widowControl w:val="0"/>
        <w:suppressLineNumbers w:val="0"/>
        <w:spacing w:before="72"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预付款用于承包人为合同工程施工购置材料、工程设备、施工设备、修建临时设施以及</w:t>
      </w:r>
      <w:r>
        <w:rPr>
          <w:rFonts w:hint="eastAsia" w:ascii="宋体" w:hAnsi="宋体" w:eastAsia="宋体" w:cs="宋体"/>
          <w:spacing w:val="-12"/>
          <w:kern w:val="2"/>
          <w:sz w:val="21"/>
          <w:szCs w:val="21"/>
          <w:highlight w:val="none"/>
          <w:lang w:val="en-US" w:eastAsia="zh-CN" w:bidi="ar"/>
        </w:rPr>
        <w:t>组织施工队伍进场等。预付款必须专用于合同工程。预付款的额度和预付办法以及支付时间</w:t>
      </w:r>
      <w:r>
        <w:rPr>
          <w:rFonts w:hint="eastAsia" w:ascii="宋体" w:hAnsi="宋体" w:eastAsia="宋体" w:cs="宋体"/>
          <w:spacing w:val="-6"/>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0581B3F4">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安全文明施工费用的预付不受上述预付办法和支付时间约定的制约，发包人应当在不迟</w:t>
      </w:r>
      <w:r>
        <w:rPr>
          <w:rFonts w:hint="eastAsia" w:ascii="宋体" w:hAnsi="宋体" w:eastAsia="宋体" w:cs="宋体"/>
          <w:spacing w:val="-18"/>
          <w:kern w:val="2"/>
          <w:sz w:val="21"/>
          <w:szCs w:val="21"/>
          <w:highlight w:val="none"/>
          <w:lang w:val="en-US" w:eastAsia="zh-CN" w:bidi="ar"/>
        </w:rPr>
        <w:t xml:space="preserve">于第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11"/>
          <w:kern w:val="2"/>
          <w:sz w:val="21"/>
          <w:szCs w:val="21"/>
          <w:highlight w:val="none"/>
          <w:lang w:val="en-US" w:eastAsia="zh-CN" w:bidi="ar"/>
        </w:rPr>
        <w:t xml:space="preserve"> 项约定的开工日期前的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8"/>
          <w:kern w:val="2"/>
          <w:sz w:val="21"/>
          <w:szCs w:val="21"/>
          <w:highlight w:val="none"/>
          <w:lang w:val="en-US" w:eastAsia="zh-CN" w:bidi="ar"/>
        </w:rPr>
        <w:t xml:space="preserve"> 天内将安全文明施工费用的预付款一次性拨付给承包</w:t>
      </w:r>
      <w:r>
        <w:rPr>
          <w:rFonts w:hint="eastAsia" w:ascii="宋体" w:hAnsi="宋体" w:eastAsia="宋体" w:cs="宋体"/>
          <w:spacing w:val="-5"/>
          <w:kern w:val="2"/>
          <w:sz w:val="21"/>
          <w:szCs w:val="21"/>
          <w:highlight w:val="none"/>
          <w:lang w:val="en-US" w:eastAsia="zh-CN" w:bidi="ar"/>
        </w:rPr>
        <w:t>人。安全文明施工费用预付款额度</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9EF6FC3">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发包人逾期支付合同约定的预付款，除承担第 </w:t>
      </w:r>
      <w:r>
        <w:rPr>
          <w:rFonts w:hint="eastAsia" w:ascii="宋体" w:hAnsi="宋体" w:eastAsia="宋体" w:cs="宋体"/>
          <w:kern w:val="2"/>
          <w:sz w:val="21"/>
          <w:szCs w:val="21"/>
          <w:highlight w:val="none"/>
          <w:lang w:val="en-US" w:eastAsia="zh-CN" w:bidi="ar"/>
        </w:rPr>
        <w:t>22.2</w:t>
      </w:r>
      <w:r>
        <w:rPr>
          <w:rFonts w:hint="eastAsia" w:ascii="宋体" w:hAnsi="宋体" w:eastAsia="宋体" w:cs="宋体"/>
          <w:spacing w:val="-7"/>
          <w:kern w:val="2"/>
          <w:sz w:val="21"/>
          <w:szCs w:val="21"/>
          <w:highlight w:val="none"/>
          <w:lang w:val="en-US" w:eastAsia="zh-CN" w:bidi="ar"/>
        </w:rPr>
        <w:t xml:space="preserve"> 款约定的违约责任外，还应向承包</w:t>
      </w:r>
      <w:r>
        <w:rPr>
          <w:rFonts w:hint="eastAsia" w:ascii="宋体" w:hAnsi="宋体" w:eastAsia="宋体" w:cs="宋体"/>
          <w:spacing w:val="-13"/>
          <w:kern w:val="2"/>
          <w:sz w:val="21"/>
          <w:szCs w:val="21"/>
          <w:highlight w:val="none"/>
          <w:lang w:val="en-US" w:eastAsia="zh-CN" w:bidi="ar"/>
        </w:rPr>
        <w:t xml:space="preserve">人支付按第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目约定的标准和方法计算的逾期付款违约金。</w:t>
      </w:r>
    </w:p>
    <w:p w14:paraId="27B13775">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预付款的扣回与还清</w:t>
      </w:r>
    </w:p>
    <w:p w14:paraId="0F8B378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4B9E7C">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预付款在进度付款中按照合同约定扣回。在颁发工程接收证书前，由于不可抗力或其他</w:t>
      </w:r>
      <w:r>
        <w:rPr>
          <w:rFonts w:hint="eastAsia" w:ascii="宋体" w:hAnsi="宋体" w:eastAsia="宋体" w:cs="宋体"/>
          <w:spacing w:val="-5"/>
          <w:kern w:val="2"/>
          <w:sz w:val="21"/>
          <w:szCs w:val="21"/>
          <w:highlight w:val="none"/>
          <w:lang w:val="en-US" w:eastAsia="zh-CN" w:bidi="ar"/>
        </w:rPr>
        <w:t>原因解除合同时，预付款尚未扣清的，尚未扣清的预付款余额应作为承包人的到期应付款。</w:t>
      </w:r>
      <w:r>
        <w:rPr>
          <w:rFonts w:hint="eastAsia" w:ascii="宋体" w:hAnsi="宋体" w:eastAsia="宋体" w:cs="宋体"/>
          <w:spacing w:val="-4"/>
          <w:kern w:val="2"/>
          <w:sz w:val="21"/>
          <w:szCs w:val="21"/>
          <w:highlight w:val="none"/>
          <w:lang w:val="en-US" w:eastAsia="zh-CN" w:bidi="ar"/>
        </w:rPr>
        <w:t>预付款扣回办法</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725B8E31">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工程进度付款</w:t>
      </w:r>
    </w:p>
    <w:p w14:paraId="265C612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764D25F">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付款周期</w:t>
      </w:r>
    </w:p>
    <w:p w14:paraId="00F3456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7689EC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付款周期同计量周期。</w:t>
      </w:r>
    </w:p>
    <w:p w14:paraId="3C7DACD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3D9453">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进度付款申请单</w:t>
      </w:r>
    </w:p>
    <w:p w14:paraId="6212E8F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C766A7">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承包人应在每个付款周期末，按监理人批准的格式和合同约定的份数，向监理人提交进</w:t>
      </w:r>
      <w:r>
        <w:rPr>
          <w:rFonts w:hint="eastAsia" w:ascii="宋体" w:hAnsi="宋体" w:eastAsia="宋体" w:cs="宋体"/>
          <w:spacing w:val="-12"/>
          <w:kern w:val="2"/>
          <w:sz w:val="21"/>
          <w:szCs w:val="21"/>
          <w:highlight w:val="none"/>
          <w:lang w:val="en-US" w:eastAsia="zh-CN" w:bidi="ar"/>
        </w:rPr>
        <w:t>度付款申请单，并附相应的支持性证明文件。承包人提交进度付款申请单份数</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17FAF47">
      <w:pPr>
        <w:keepNext w:val="0"/>
        <w:keepLines w:val="0"/>
        <w:widowControl w:val="0"/>
        <w:suppressLineNumbers w:val="0"/>
        <w:spacing w:before="120" w:beforeAutospacing="0" w:after="100" w:afterAutospacing="1" w:line="269" w:lineRule="exac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承包人报送监理人的进度付款申请单应包括下列内容：</w:t>
      </w:r>
    </w:p>
    <w:p w14:paraId="43F72D9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DF6F8EF">
      <w:pPr>
        <w:keepNext w:val="0"/>
        <w:keepLines w:val="0"/>
        <w:widowControl w:val="0"/>
        <w:numPr>
          <w:ilvl w:val="0"/>
          <w:numId w:val="105"/>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截至本次付款周期末已实施工程的价款；</w:t>
      </w:r>
    </w:p>
    <w:p w14:paraId="0728B79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C3E14CE">
      <w:pPr>
        <w:keepNext w:val="0"/>
        <w:keepLines w:val="0"/>
        <w:widowControl w:val="0"/>
        <w:numPr>
          <w:ilvl w:val="0"/>
          <w:numId w:val="10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8"/>
          <w:kern w:val="2"/>
          <w:sz w:val="21"/>
          <w:szCs w:val="21"/>
          <w:highlight w:val="none"/>
          <w:lang w:val="en-US" w:eastAsia="zh-CN" w:bidi="ar"/>
        </w:rPr>
        <w:t xml:space="preserve"> 条应增加和扣减的变更金额；</w:t>
      </w:r>
    </w:p>
    <w:p w14:paraId="0349984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2445A14">
      <w:pPr>
        <w:keepNext w:val="0"/>
        <w:keepLines w:val="0"/>
        <w:widowControl w:val="0"/>
        <w:numPr>
          <w:ilvl w:val="0"/>
          <w:numId w:val="10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条应增加和扣减的索赔金额；</w:t>
      </w:r>
    </w:p>
    <w:p w14:paraId="4A9B2C02">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CC4886A">
      <w:pPr>
        <w:keepNext w:val="0"/>
        <w:keepLines w:val="0"/>
        <w:widowControl w:val="0"/>
        <w:numPr>
          <w:ilvl w:val="0"/>
          <w:numId w:val="10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17.2</w:t>
      </w:r>
      <w:r>
        <w:rPr>
          <w:rFonts w:hint="eastAsia" w:ascii="宋体" w:hAnsi="宋体" w:eastAsia="宋体" w:cs="宋体"/>
          <w:spacing w:val="-8"/>
          <w:kern w:val="2"/>
          <w:sz w:val="21"/>
          <w:szCs w:val="21"/>
          <w:highlight w:val="none"/>
          <w:lang w:val="en-US" w:eastAsia="zh-CN" w:bidi="ar"/>
        </w:rPr>
        <w:t xml:space="preserve"> 款约定应支付的预付款和扣减的返还预付款；</w:t>
      </w:r>
    </w:p>
    <w:p w14:paraId="17E7329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CD1D1C7">
      <w:pPr>
        <w:keepNext w:val="0"/>
        <w:keepLines w:val="0"/>
        <w:widowControl w:val="0"/>
        <w:numPr>
          <w:ilvl w:val="0"/>
          <w:numId w:val="10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17.4.1</w:t>
      </w:r>
      <w:r>
        <w:rPr>
          <w:rFonts w:hint="eastAsia" w:ascii="宋体" w:hAnsi="宋体" w:eastAsia="宋体" w:cs="宋体"/>
          <w:spacing w:val="-9"/>
          <w:kern w:val="2"/>
          <w:sz w:val="21"/>
          <w:szCs w:val="21"/>
          <w:highlight w:val="none"/>
          <w:lang w:val="en-US" w:eastAsia="zh-CN" w:bidi="ar"/>
        </w:rPr>
        <w:t xml:space="preserve"> 项约定应扣减的质量保证金；</w:t>
      </w:r>
    </w:p>
    <w:p w14:paraId="43C1AC4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E0B5937">
      <w:pPr>
        <w:keepNext w:val="0"/>
        <w:keepLines w:val="0"/>
        <w:widowControl w:val="0"/>
        <w:numPr>
          <w:ilvl w:val="0"/>
          <w:numId w:val="10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根据合同应增加和（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扣减的其他内容金额见合同专用条款部分</w:t>
      </w:r>
      <w:r>
        <w:rPr>
          <w:rFonts w:hint="eastAsia" w:ascii="宋体" w:hAnsi="宋体" w:eastAsia="宋体" w:cs="宋体"/>
          <w:kern w:val="2"/>
          <w:sz w:val="21"/>
          <w:szCs w:val="21"/>
          <w:highlight w:val="none"/>
          <w:lang w:val="en-US" w:eastAsia="zh-CN" w:bidi="ar"/>
        </w:rPr>
        <w:t>。</w:t>
      </w:r>
    </w:p>
    <w:p w14:paraId="520B12A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A92045">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进度付款证书和支付时间</w:t>
      </w:r>
    </w:p>
    <w:p w14:paraId="6E148F1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1DCB9F1">
      <w:pPr>
        <w:keepNext w:val="0"/>
        <w:keepLines w:val="0"/>
        <w:widowControl w:val="0"/>
        <w:numPr>
          <w:ilvl w:val="0"/>
          <w:numId w:val="106"/>
        </w:numPr>
        <w:suppressLineNumbers w:val="0"/>
        <w:spacing w:before="0" w:beforeAutospacing="0" w:after="0" w:afterAutospacing="0" w:line="417" w:lineRule="auto"/>
        <w:ind w:left="0" w:right="102"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监理人在收到承包人进度付款申请单以及相应的支持性证明文件后的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0"/>
          <w:kern w:val="2"/>
          <w:sz w:val="21"/>
          <w:szCs w:val="21"/>
          <w:highlight w:val="none"/>
          <w:lang w:val="en-US" w:eastAsia="zh-CN" w:bidi="ar"/>
        </w:rPr>
        <w:t xml:space="preserve"> 天内完成</w:t>
      </w:r>
      <w:r>
        <w:rPr>
          <w:rFonts w:hint="eastAsia" w:ascii="宋体" w:hAnsi="宋体" w:eastAsia="宋体" w:cs="宋体"/>
          <w:spacing w:val="-16"/>
          <w:kern w:val="2"/>
          <w:sz w:val="21"/>
          <w:szCs w:val="21"/>
          <w:highlight w:val="none"/>
          <w:lang w:val="en-US" w:eastAsia="zh-CN" w:bidi="ar"/>
        </w:rPr>
        <w:t>核查，提出发包人到期应支付给承包人的金额以及相应的支持性材料，经发包人审查同意后，</w:t>
      </w:r>
      <w:r>
        <w:rPr>
          <w:rFonts w:hint="eastAsia" w:ascii="宋体" w:hAnsi="宋体" w:eastAsia="宋体" w:cs="宋体"/>
          <w:spacing w:val="-7"/>
          <w:kern w:val="2"/>
          <w:sz w:val="21"/>
          <w:szCs w:val="21"/>
          <w:highlight w:val="none"/>
          <w:lang w:val="en-US" w:eastAsia="zh-CN" w:bidi="ar"/>
        </w:rPr>
        <w:t>由监理人向承包人出具经发包人签认的进度付款证书。监理人有权扣发承包人未能按照合同</w:t>
      </w:r>
      <w:r>
        <w:rPr>
          <w:rFonts w:hint="eastAsia" w:ascii="宋体" w:hAnsi="宋体" w:eastAsia="宋体" w:cs="宋体"/>
          <w:spacing w:val="-5"/>
          <w:kern w:val="2"/>
          <w:sz w:val="21"/>
          <w:szCs w:val="21"/>
          <w:highlight w:val="none"/>
          <w:lang w:val="en-US" w:eastAsia="zh-CN" w:bidi="ar"/>
        </w:rPr>
        <w:t>要求履行任何工作或义务的相应金额。</w:t>
      </w:r>
    </w:p>
    <w:p w14:paraId="2157BA35">
      <w:pPr>
        <w:keepNext w:val="0"/>
        <w:keepLines w:val="0"/>
        <w:widowControl w:val="0"/>
        <w:numPr>
          <w:ilvl w:val="0"/>
          <w:numId w:val="106"/>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发包人应在监理人收到进度付款申请单后的 28 天内，将进度应付款支付给承包人。发包人未按第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天内，向监理人递交索赔意向通知书,说明有权得到按本款约定的标准和方法计算的逾期付款违约金。承包人要求发包人支付逾期付款违约金不影响承包人要求发包人承担第</w:t>
      </w:r>
    </w:p>
    <w:p w14:paraId="0CC2DFAF">
      <w:pPr>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22.2 款约定的其他违约责任的权利。逾期付款违约金计算标准和计算方法见合同专用条款部分。</w:t>
      </w:r>
    </w:p>
    <w:p w14:paraId="755521BE">
      <w:pPr>
        <w:keepNext w:val="0"/>
        <w:keepLines w:val="0"/>
        <w:widowControl w:val="0"/>
        <w:numPr>
          <w:ilvl w:val="0"/>
          <w:numId w:val="107"/>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监理人出具进度付款证书，不应视为监理人已同意、批准或接受了承包人完成的该部分工作。</w:t>
      </w:r>
    </w:p>
    <w:p w14:paraId="69AC0733">
      <w:pPr>
        <w:keepNext w:val="0"/>
        <w:keepLines w:val="0"/>
        <w:widowControl w:val="0"/>
        <w:numPr>
          <w:ilvl w:val="0"/>
          <w:numId w:val="107"/>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进度付款涉及政府投资资金的，按照国库集中支付等国家相关规定和合同约定办理。进度付款涉及政府性资金的支付方法见合同专用条款部分。</w:t>
      </w:r>
    </w:p>
    <w:p w14:paraId="56AE115C">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工程进度付款的修正</w:t>
      </w:r>
    </w:p>
    <w:p w14:paraId="6E1D7AC9">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EF4EA0E">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在对以往历次已签发的进度付款证书进行汇总和复核中发现错、漏或重复的，监理人有</w:t>
      </w:r>
      <w:r>
        <w:rPr>
          <w:rFonts w:hint="eastAsia" w:ascii="宋体" w:hAnsi="宋体" w:eastAsia="宋体" w:cs="宋体"/>
          <w:spacing w:val="-11"/>
          <w:kern w:val="2"/>
          <w:sz w:val="21"/>
          <w:szCs w:val="21"/>
          <w:highlight w:val="none"/>
          <w:lang w:val="en-US" w:eastAsia="zh-CN" w:bidi="ar"/>
        </w:rPr>
        <w:t>权予以修正，承包人也有权提出修正申请。经双方复核同意的修正，应在本次进度付款中支</w:t>
      </w:r>
      <w:r>
        <w:rPr>
          <w:rFonts w:hint="eastAsia" w:ascii="宋体" w:hAnsi="宋体" w:eastAsia="宋体" w:cs="宋体"/>
          <w:spacing w:val="-6"/>
          <w:kern w:val="2"/>
          <w:sz w:val="21"/>
          <w:szCs w:val="21"/>
          <w:highlight w:val="none"/>
          <w:lang w:val="en-US" w:eastAsia="zh-CN" w:bidi="ar"/>
        </w:rPr>
        <w:t>付或扣除。</w:t>
      </w:r>
    </w:p>
    <w:p w14:paraId="34C27F29">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临时付款证书</w:t>
      </w:r>
    </w:p>
    <w:p w14:paraId="5D320C6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CD0CFD2">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在合同约定的期限内，承包人和监理人无法对当期已完工程量和按合同约定应当支付的</w:t>
      </w:r>
      <w:r>
        <w:rPr>
          <w:rFonts w:hint="eastAsia" w:ascii="宋体" w:hAnsi="宋体" w:eastAsia="宋体" w:cs="宋体"/>
          <w:spacing w:val="-7"/>
          <w:kern w:val="2"/>
          <w:sz w:val="21"/>
          <w:szCs w:val="21"/>
          <w:highlight w:val="none"/>
          <w:lang w:val="en-US" w:eastAsia="zh-CN" w:bidi="ar"/>
        </w:rPr>
        <w:t xml:space="preserve">其他款项达成一致的，监理人应当在收到承包人报送的进度付款申请单等文件后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9"/>
          <w:kern w:val="2"/>
          <w:sz w:val="21"/>
          <w:szCs w:val="21"/>
          <w:highlight w:val="none"/>
          <w:lang w:val="en-US" w:eastAsia="zh-CN" w:bidi="ar"/>
        </w:rPr>
        <w:t xml:space="preserve"> 天内， </w:t>
      </w:r>
      <w:r>
        <w:rPr>
          <w:rFonts w:hint="eastAsia" w:ascii="宋体" w:hAnsi="宋体" w:eastAsia="宋体" w:cs="宋体"/>
          <w:spacing w:val="-7"/>
          <w:kern w:val="2"/>
          <w:sz w:val="21"/>
          <w:szCs w:val="21"/>
          <w:highlight w:val="none"/>
          <w:lang w:val="en-US" w:eastAsia="zh-CN" w:bidi="ar"/>
        </w:rPr>
        <w:t>就与承包人达成一致意见的金额编制临时付款证书，报送发包人审查。临时付款证书中应当</w:t>
      </w:r>
      <w:r>
        <w:rPr>
          <w:rFonts w:hint="eastAsia" w:ascii="宋体" w:hAnsi="宋体" w:eastAsia="宋体" w:cs="宋体"/>
          <w:spacing w:val="-10"/>
          <w:kern w:val="2"/>
          <w:sz w:val="21"/>
          <w:szCs w:val="21"/>
          <w:highlight w:val="none"/>
          <w:lang w:val="en-US" w:eastAsia="zh-CN" w:bidi="ar"/>
        </w:rPr>
        <w:t>说明承包人有异议部分的金额及其原因，经发包人签字确认后，由监理人向承包人出具临时</w:t>
      </w:r>
      <w:r>
        <w:rPr>
          <w:rFonts w:hint="eastAsia" w:ascii="宋体" w:hAnsi="宋体" w:eastAsia="宋体" w:cs="宋体"/>
          <w:spacing w:val="-6"/>
          <w:kern w:val="2"/>
          <w:sz w:val="21"/>
          <w:szCs w:val="21"/>
          <w:highlight w:val="none"/>
          <w:lang w:val="en-US" w:eastAsia="zh-CN" w:bidi="ar"/>
        </w:rPr>
        <w:t xml:space="preserve">付款证书。发包人应当在监理人收到进度付款申请单后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天内，将临时付款证书中确定的</w:t>
      </w:r>
      <w:r>
        <w:rPr>
          <w:rFonts w:hint="eastAsia" w:ascii="宋体" w:hAnsi="宋体" w:eastAsia="宋体" w:cs="宋体"/>
          <w:spacing w:val="-5"/>
          <w:kern w:val="2"/>
          <w:sz w:val="21"/>
          <w:szCs w:val="21"/>
          <w:highlight w:val="none"/>
          <w:lang w:val="en-US" w:eastAsia="zh-CN" w:bidi="ar"/>
        </w:rPr>
        <w:t>应付金额支付给承包人。发包人和监理人均不得以任何理由延期支付工程进度付款。</w:t>
      </w:r>
    </w:p>
    <w:p w14:paraId="139DDF5F">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对临时付款证书中承包人有异议部分的金额，承包人应当按照监理人要求，提交进一步</w:t>
      </w:r>
      <w:r>
        <w:rPr>
          <w:rFonts w:hint="eastAsia" w:ascii="宋体" w:hAnsi="宋体" w:eastAsia="宋体" w:cs="宋体"/>
          <w:spacing w:val="-6"/>
          <w:kern w:val="2"/>
          <w:sz w:val="21"/>
          <w:szCs w:val="21"/>
          <w:highlight w:val="none"/>
          <w:lang w:val="en-US" w:eastAsia="zh-CN" w:bidi="ar"/>
        </w:rPr>
        <w:t xml:space="preserve">的支持性文件，经监理人进一步审核并认可的应付金额，应当按第 </w:t>
      </w:r>
      <w:r>
        <w:rPr>
          <w:rFonts w:hint="eastAsia" w:ascii="宋体" w:hAnsi="宋体" w:eastAsia="宋体" w:cs="宋体"/>
          <w:kern w:val="2"/>
          <w:sz w:val="21"/>
          <w:szCs w:val="21"/>
          <w:highlight w:val="none"/>
          <w:lang w:val="en-US" w:eastAsia="zh-CN" w:bidi="ar"/>
        </w:rPr>
        <w:t>17.3.4</w:t>
      </w:r>
      <w:r>
        <w:rPr>
          <w:rFonts w:hint="eastAsia" w:ascii="宋体" w:hAnsi="宋体" w:eastAsia="宋体" w:cs="宋体"/>
          <w:spacing w:val="-7"/>
          <w:kern w:val="2"/>
          <w:sz w:val="21"/>
          <w:szCs w:val="21"/>
          <w:highlight w:val="none"/>
          <w:lang w:val="en-US" w:eastAsia="zh-CN" w:bidi="ar"/>
        </w:rPr>
        <w:t xml:space="preserve"> 项的约定纳入到</w:t>
      </w:r>
    </w:p>
    <w:p w14:paraId="6CC315EB">
      <w:pPr>
        <w:keepNext w:val="0"/>
        <w:keepLines w:val="0"/>
        <w:widowControl w:val="0"/>
        <w:suppressLineNumbers w:val="0"/>
        <w:spacing w:before="120" w:beforeAutospacing="0" w:after="100" w:afterAutospacing="1" w:line="415" w:lineRule="auto"/>
        <w:ind w:left="138" w:right="208"/>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下一期进度付款证书中。经过进一步努力，承包人仍有异议的，按合同条款第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8"/>
          <w:kern w:val="2"/>
          <w:sz w:val="21"/>
          <w:szCs w:val="21"/>
          <w:highlight w:val="none"/>
          <w:lang w:val="en-US" w:eastAsia="zh-CN" w:bidi="ar"/>
        </w:rPr>
        <w:t xml:space="preserve"> 条的约定办理。</w:t>
      </w:r>
    </w:p>
    <w:p w14:paraId="376F3CD6">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有异议款项中经监理人进一步审核后认可的，或者经过合同条款第 24 条约定的争议解</w:t>
      </w:r>
    </w:p>
    <w:p w14:paraId="40B82313">
      <w:pPr>
        <w:keepNext w:val="0"/>
        <w:keepLines w:val="0"/>
        <w:widowControl w:val="0"/>
        <w:suppressLineNumbers w:val="0"/>
        <w:spacing w:before="120" w:beforeAutospacing="0" w:after="100" w:afterAutospacing="1" w:line="415" w:lineRule="auto"/>
        <w:ind w:left="0" w:right="209"/>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决方式确定的应付金额，其应付之日为引发异议的进度付款证书的应付之日，承包人有权得到按第 17.3.3（2）目约定计算的逾期付款违约金。</w:t>
      </w:r>
    </w:p>
    <w:p w14:paraId="5D8E58A0">
      <w:pPr>
        <w:keepNext w:val="0"/>
        <w:keepLines w:val="0"/>
        <w:widowControl w:val="0"/>
        <w:numPr>
          <w:ilvl w:val="1"/>
          <w:numId w:val="108"/>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质量保证金</w:t>
      </w:r>
    </w:p>
    <w:p w14:paraId="1783CA8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5B36B8">
      <w:pPr>
        <w:keepNext w:val="0"/>
        <w:keepLines w:val="0"/>
        <w:widowControl w:val="0"/>
        <w:numPr>
          <w:ilvl w:val="2"/>
          <w:numId w:val="108"/>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质量保证金处理</w:t>
      </w:r>
    </w:p>
    <w:p w14:paraId="70A6AED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FF43DC">
      <w:pPr>
        <w:keepNext w:val="0"/>
        <w:keepLines w:val="0"/>
        <w:widowControl w:val="0"/>
        <w:numPr>
          <w:ilvl w:val="0"/>
          <w:numId w:val="109"/>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合同专用条款部分第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7"/>
          <w:kern w:val="2"/>
          <w:sz w:val="21"/>
          <w:szCs w:val="21"/>
          <w:highlight w:val="none"/>
          <w:lang w:val="en-US" w:eastAsia="zh-CN" w:bidi="ar"/>
        </w:rPr>
        <w:t xml:space="preserve"> 项约定不提交履约担保，采用扣留质量保证金的，质</w:t>
      </w:r>
      <w:r>
        <w:rPr>
          <w:rFonts w:hint="eastAsia" w:ascii="宋体" w:hAnsi="宋体" w:eastAsia="宋体" w:cs="宋体"/>
          <w:spacing w:val="-8"/>
          <w:kern w:val="2"/>
          <w:sz w:val="21"/>
          <w:szCs w:val="21"/>
          <w:highlight w:val="none"/>
          <w:lang w:val="en-US" w:eastAsia="zh-CN" w:bidi="ar"/>
        </w:rPr>
        <w:t>量保证金由监理人从第一个付款周期开始按进度付款证书确认的已实施工程的价款、根据合</w:t>
      </w:r>
      <w:r>
        <w:rPr>
          <w:rFonts w:hint="eastAsia" w:ascii="宋体" w:hAnsi="宋体" w:eastAsia="宋体" w:cs="宋体"/>
          <w:spacing w:val="-14"/>
          <w:kern w:val="2"/>
          <w:sz w:val="21"/>
          <w:szCs w:val="21"/>
          <w:highlight w:val="none"/>
          <w:lang w:val="en-US" w:eastAsia="zh-CN" w:bidi="ar"/>
        </w:rPr>
        <w:t xml:space="preserve">同条款第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16"/>
          <w:kern w:val="2"/>
          <w:sz w:val="21"/>
          <w:szCs w:val="21"/>
          <w:highlight w:val="none"/>
          <w:lang w:val="en-US" w:eastAsia="zh-CN" w:bidi="ar"/>
        </w:rPr>
        <w:t xml:space="preserve"> 条增加和扣减的变更金额、根据合同条款第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条增加和扣减的索赔金额以及根</w:t>
      </w:r>
      <w:r>
        <w:rPr>
          <w:rFonts w:hint="eastAsia" w:ascii="宋体" w:hAnsi="宋体" w:eastAsia="宋体" w:cs="宋体"/>
          <w:spacing w:val="-7"/>
          <w:kern w:val="2"/>
          <w:sz w:val="21"/>
          <w:szCs w:val="21"/>
          <w:highlight w:val="none"/>
          <w:lang w:val="en-US" w:eastAsia="zh-CN" w:bidi="ar"/>
        </w:rPr>
        <w:t>据合同应增加和扣减的其他金额</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不包括预付款的支付、返还、此前已经按合同约定支付给</w:t>
      </w:r>
      <w:r>
        <w:rPr>
          <w:rFonts w:hint="eastAsia" w:ascii="宋体" w:hAnsi="宋体" w:eastAsia="宋体" w:cs="宋体"/>
          <w:spacing w:val="-5"/>
          <w:kern w:val="2"/>
          <w:sz w:val="21"/>
          <w:szCs w:val="21"/>
          <w:highlight w:val="none"/>
          <w:lang w:val="en-US" w:eastAsia="zh-CN" w:bidi="ar"/>
        </w:rPr>
        <w:t>承包人的进度款以及已经扣留的质量保证金</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的总额的约定比例扣留，直至质量保证金累计</w:t>
      </w:r>
      <w:r>
        <w:rPr>
          <w:rFonts w:hint="eastAsia" w:ascii="宋体" w:hAnsi="宋体" w:eastAsia="宋体" w:cs="宋体"/>
          <w:spacing w:val="-9"/>
          <w:kern w:val="2"/>
          <w:sz w:val="21"/>
          <w:szCs w:val="21"/>
          <w:highlight w:val="none"/>
          <w:lang w:val="en-US" w:eastAsia="zh-CN" w:bidi="ar"/>
        </w:rPr>
        <w:t>扣留金额达到竣工结算合同总价的约定比例为止；采用质量保证金保函担保形式的，工程竣</w:t>
      </w:r>
      <w:r>
        <w:rPr>
          <w:rFonts w:hint="eastAsia" w:ascii="宋体" w:hAnsi="宋体" w:eastAsia="宋体" w:cs="宋体"/>
          <w:spacing w:val="-5"/>
          <w:kern w:val="2"/>
          <w:sz w:val="21"/>
          <w:szCs w:val="21"/>
          <w:highlight w:val="none"/>
          <w:lang w:val="en-US" w:eastAsia="zh-CN" w:bidi="ar"/>
        </w:rPr>
        <w:t>工前，不得扣留质量保证金。</w:t>
      </w:r>
    </w:p>
    <w:p w14:paraId="4C8EE264">
      <w:pPr>
        <w:keepNext w:val="0"/>
        <w:keepLines w:val="0"/>
        <w:widowControl w:val="0"/>
        <w:numPr>
          <w:ilvl w:val="0"/>
          <w:numId w:val="109"/>
        </w:numPr>
        <w:suppressLineNumbers w:val="0"/>
        <w:spacing w:before="0" w:beforeAutospacing="0" w:after="0" w:afterAutospacing="0" w:line="268"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合同专用条款部分第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8"/>
          <w:kern w:val="2"/>
          <w:sz w:val="21"/>
          <w:szCs w:val="21"/>
          <w:highlight w:val="none"/>
          <w:lang w:val="en-US" w:eastAsia="zh-CN" w:bidi="ar"/>
        </w:rPr>
        <w:t xml:space="preserve"> 项约定提交履约担保，采用扣留质量保证金的，在第</w:t>
      </w:r>
    </w:p>
    <w:p w14:paraId="2391E019">
      <w:pPr>
        <w:keepNext w:val="0"/>
        <w:keepLines w:val="0"/>
        <w:widowControl w:val="0"/>
        <w:numPr>
          <w:ilvl w:val="1"/>
          <w:numId w:val="108"/>
        </w:numPr>
        <w:suppressLineNumbers w:val="0"/>
        <w:spacing w:before="1" w:beforeAutospacing="0" w:after="0" w:afterAutospacing="0" w:line="415" w:lineRule="auto"/>
        <w:ind w:left="138" w:right="208"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款竣工结算中，应当按照竣工结算合同总价约定的比例扣留质量保证金，当应支付的</w:t>
      </w:r>
      <w:r>
        <w:rPr>
          <w:rFonts w:hint="eastAsia" w:ascii="宋体" w:hAnsi="宋体" w:eastAsia="宋体" w:cs="宋体"/>
          <w:spacing w:val="-8"/>
          <w:kern w:val="2"/>
          <w:sz w:val="21"/>
          <w:szCs w:val="21"/>
          <w:highlight w:val="none"/>
          <w:lang w:val="en-US" w:eastAsia="zh-CN" w:bidi="ar"/>
        </w:rPr>
        <w:t>竣工付款金额不足应扣留的质量保证金金额时，承包人应返还差额部分；采用质量保证金保</w:t>
      </w:r>
      <w:r>
        <w:rPr>
          <w:rFonts w:hint="eastAsia" w:ascii="宋体" w:hAnsi="宋体" w:eastAsia="宋体" w:cs="宋体"/>
          <w:spacing w:val="-5"/>
          <w:kern w:val="2"/>
          <w:sz w:val="21"/>
          <w:szCs w:val="21"/>
          <w:highlight w:val="none"/>
          <w:lang w:val="en-US" w:eastAsia="zh-CN" w:bidi="ar"/>
        </w:rPr>
        <w:t>函担保形式的，工程竣工前，不得扣留质量保证金；</w:t>
      </w:r>
    </w:p>
    <w:p w14:paraId="32A270D4">
      <w:pPr>
        <w:keepNext w:val="0"/>
        <w:keepLines w:val="0"/>
        <w:widowControl w:val="0"/>
        <w:numPr>
          <w:ilvl w:val="0"/>
          <w:numId w:val="10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质量保证金的形式与约定比例见合同专用条款部分。</w:t>
      </w:r>
    </w:p>
    <w:p w14:paraId="711D108D">
      <w:pPr>
        <w:keepNext w:val="0"/>
        <w:keepLines w:val="0"/>
        <w:widowControl w:val="0"/>
        <w:suppressLineNumbers w:val="0"/>
        <w:spacing w:before="0" w:beforeAutospacing="0" w:after="0" w:afterAutospacing="0" w:line="269" w:lineRule="exact"/>
        <w:ind w:left="558"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6581A4">
      <w:pPr>
        <w:keepNext w:val="0"/>
        <w:keepLines w:val="0"/>
        <w:widowControl w:val="0"/>
        <w:numPr>
          <w:ilvl w:val="2"/>
          <w:numId w:val="11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4"/>
          <w:kern w:val="2"/>
          <w:sz w:val="21"/>
          <w:szCs w:val="21"/>
          <w:highlight w:val="none"/>
          <w:lang w:val="en-US" w:eastAsia="zh-CN" w:bidi="ar"/>
        </w:rPr>
        <w:t xml:space="preserve"> 目约定的缺陷责任期满时，承包人向发包人申请到期应返还承包</w:t>
      </w:r>
      <w:r>
        <w:rPr>
          <w:rFonts w:hint="eastAsia" w:ascii="宋体" w:hAnsi="宋体" w:eastAsia="宋体" w:cs="宋体"/>
          <w:spacing w:val="-8"/>
          <w:kern w:val="2"/>
          <w:sz w:val="21"/>
          <w:szCs w:val="21"/>
          <w:highlight w:val="none"/>
          <w:lang w:val="en-US" w:eastAsia="zh-CN" w:bidi="ar"/>
        </w:rPr>
        <w:t xml:space="preserve">人剩余的质量保证金金额或退还保函担保，发包人应在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天内会同承包人按照合同约定的</w:t>
      </w:r>
      <w:r>
        <w:rPr>
          <w:rFonts w:hint="eastAsia" w:ascii="宋体" w:hAnsi="宋体" w:eastAsia="宋体" w:cs="宋体"/>
          <w:spacing w:val="-10"/>
          <w:kern w:val="2"/>
          <w:sz w:val="21"/>
          <w:szCs w:val="21"/>
          <w:highlight w:val="none"/>
          <w:lang w:val="en-US" w:eastAsia="zh-CN" w:bidi="ar"/>
        </w:rPr>
        <w:t>内容核实承包人是否完成缺陷责任。如无异议，发包人应当在核实后将剩余保证金返还承包</w:t>
      </w:r>
      <w:r>
        <w:rPr>
          <w:rFonts w:hint="eastAsia" w:ascii="宋体" w:hAnsi="宋体" w:eastAsia="宋体" w:cs="宋体"/>
          <w:spacing w:val="-5"/>
          <w:kern w:val="2"/>
          <w:sz w:val="21"/>
          <w:szCs w:val="21"/>
          <w:highlight w:val="none"/>
          <w:lang w:val="en-US" w:eastAsia="zh-CN" w:bidi="ar"/>
        </w:rPr>
        <w:t>人或将其保函退还承包人。</w:t>
      </w:r>
    </w:p>
    <w:p w14:paraId="69579018">
      <w:pPr>
        <w:keepNext w:val="0"/>
        <w:keepLines w:val="0"/>
        <w:widowControl w:val="0"/>
        <w:numPr>
          <w:ilvl w:val="2"/>
          <w:numId w:val="11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3"/>
          <w:kern w:val="2"/>
          <w:sz w:val="21"/>
          <w:szCs w:val="21"/>
          <w:highlight w:val="none"/>
          <w:lang w:val="en-US" w:eastAsia="zh-CN" w:bidi="ar"/>
        </w:rPr>
        <w:t xml:space="preserve"> 目约定的缺陷责任期满时，承包人没有完成缺陷责任的，发包人有权扣留与未履行责任剩余工作所需金额相应的质量保证金余额或依据其保函担保约定追</w:t>
      </w:r>
      <w:r>
        <w:rPr>
          <w:rFonts w:hint="eastAsia" w:ascii="宋体" w:hAnsi="宋体" w:eastAsia="宋体" w:cs="宋体"/>
          <w:spacing w:val="-10"/>
          <w:kern w:val="2"/>
          <w:sz w:val="21"/>
          <w:szCs w:val="21"/>
          <w:highlight w:val="none"/>
          <w:lang w:val="en-US" w:eastAsia="zh-CN" w:bidi="ar"/>
        </w:rPr>
        <w:t xml:space="preserve">究责任，并有权根据第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9"/>
          <w:kern w:val="2"/>
          <w:sz w:val="21"/>
          <w:szCs w:val="21"/>
          <w:highlight w:val="none"/>
          <w:lang w:val="en-US" w:eastAsia="zh-CN" w:bidi="ar"/>
        </w:rPr>
        <w:t xml:space="preserve"> 款约定要求延长缺陷责任期，直至完成剩余工作为止。</w:t>
      </w:r>
    </w:p>
    <w:p w14:paraId="6A69C237">
      <w:pPr>
        <w:keepNext w:val="0"/>
        <w:keepLines w:val="0"/>
        <w:widowControl w:val="0"/>
        <w:numPr>
          <w:ilvl w:val="1"/>
          <w:numId w:val="111"/>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竣工结算</w:t>
      </w:r>
    </w:p>
    <w:p w14:paraId="16BA717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160F48D">
      <w:pPr>
        <w:keepNext w:val="0"/>
        <w:keepLines w:val="0"/>
        <w:widowControl w:val="0"/>
        <w:numPr>
          <w:ilvl w:val="2"/>
          <w:numId w:val="11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竣工付款申请单</w:t>
      </w:r>
    </w:p>
    <w:p w14:paraId="263C893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A01FD9">
      <w:pPr>
        <w:keepNext w:val="0"/>
        <w:keepLines w:val="0"/>
        <w:widowControl w:val="0"/>
        <w:numPr>
          <w:ilvl w:val="0"/>
          <w:numId w:val="112"/>
        </w:numPr>
        <w:suppressLineNumbers w:val="0"/>
        <w:spacing w:before="0" w:beforeAutospacing="0" w:after="0" w:afterAutospacing="0" w:line="415" w:lineRule="auto"/>
        <w:ind w:left="0" w:right="105"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工程接收证书颁发后，承包人应按合同约定的份数和期限向监理人提交竣工付款</w:t>
      </w:r>
      <w:r>
        <w:rPr>
          <w:rFonts w:hint="eastAsia" w:ascii="宋体" w:hAnsi="宋体" w:eastAsia="宋体" w:cs="宋体"/>
          <w:spacing w:val="-17"/>
          <w:kern w:val="2"/>
          <w:sz w:val="21"/>
          <w:szCs w:val="21"/>
          <w:highlight w:val="none"/>
          <w:lang w:val="en-US" w:eastAsia="zh-CN" w:bidi="ar"/>
        </w:rPr>
        <w:t>申请单，并提供相关证明材料。承包人提交竣工付款申请单份数和期限</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158BF6C3">
      <w:pPr>
        <w:keepNext w:val="0"/>
        <w:keepLines w:val="0"/>
        <w:widowControl w:val="0"/>
        <w:numPr>
          <w:ilvl w:val="0"/>
          <w:numId w:val="112"/>
        </w:numPr>
        <w:suppressLineNumbers w:val="0"/>
        <w:spacing w:before="0" w:beforeAutospacing="0" w:after="0" w:afterAutospacing="0" w:line="269" w:lineRule="exact"/>
        <w:ind w:left="0" w:right="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竣工付款申请单应包括下列内容：竣工结算合同总价、发包人已支付承包人的工</w:t>
      </w:r>
    </w:p>
    <w:p w14:paraId="1EE9583F">
      <w:pPr>
        <w:keepNext w:val="0"/>
        <w:keepLines w:val="0"/>
        <w:widowControl w:val="0"/>
        <w:numPr>
          <w:ilvl w:val="0"/>
          <w:numId w:val="112"/>
        </w:numPr>
        <w:suppressLineNumbers w:val="0"/>
        <w:spacing w:before="72" w:beforeAutospacing="0" w:after="100" w:afterAutospacing="1" w:line="415" w:lineRule="auto"/>
        <w:ind w:left="0" w:right="211" w:firstLine="38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程价款、应扣留的质量保证金、应支付的竣工付款金额和应支付或扣减的其他内容金额。竣</w:t>
      </w:r>
      <w:r>
        <w:rPr>
          <w:rFonts w:hint="eastAsia" w:ascii="宋体" w:hAnsi="宋体" w:eastAsia="宋体" w:cs="宋体"/>
          <w:spacing w:val="-5"/>
          <w:kern w:val="2"/>
          <w:sz w:val="21"/>
          <w:szCs w:val="21"/>
          <w:highlight w:val="none"/>
          <w:lang w:val="en-US" w:eastAsia="zh-CN" w:bidi="ar"/>
        </w:rPr>
        <w:t>工付款申请单的其他内容</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C856169">
      <w:pPr>
        <w:keepNext w:val="0"/>
        <w:keepLines w:val="0"/>
        <w:widowControl w:val="0"/>
        <w:numPr>
          <w:ilvl w:val="0"/>
          <w:numId w:val="112"/>
        </w:numPr>
        <w:suppressLineNumbers w:val="0"/>
        <w:spacing w:before="0" w:beforeAutospacing="0" w:after="0" w:afterAutospacing="0" w:line="415" w:lineRule="auto"/>
        <w:ind w:left="0"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监理人对竣工付款申请单有异议的，有权要求承包人进行修正和提供补充资料。经监理人和承包人协商后，由承包人向监理人提交修正后的竣工付款申请单。</w:t>
      </w:r>
    </w:p>
    <w:p w14:paraId="57FF45ED">
      <w:pPr>
        <w:keepNext w:val="0"/>
        <w:keepLines w:val="0"/>
        <w:widowControl w:val="0"/>
        <w:numPr>
          <w:ilvl w:val="0"/>
          <w:numId w:val="112"/>
        </w:numPr>
        <w:suppressLineNumbers w:val="0"/>
        <w:spacing w:before="0" w:beforeAutospacing="0" w:after="0" w:afterAutospacing="0" w:line="415" w:lineRule="auto"/>
        <w:ind w:left="0" w:right="103"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承包人未按本项约定的期限和内容提交竣工付款申请单或者未按第 </w:t>
      </w:r>
      <w:r>
        <w:rPr>
          <w:rFonts w:hint="eastAsia" w:ascii="宋体" w:hAnsi="宋体" w:eastAsia="宋体" w:cs="宋体"/>
          <w:spacing w:val="-3"/>
          <w:kern w:val="2"/>
          <w:sz w:val="21"/>
          <w:szCs w:val="21"/>
          <w:highlight w:val="none"/>
          <w:lang w:val="en-US" w:eastAsia="zh-CN" w:bidi="ar"/>
        </w:rPr>
        <w:t>17.5.1（3)</w:t>
      </w:r>
      <w:r>
        <w:rPr>
          <w:rFonts w:hint="eastAsia" w:ascii="宋体" w:hAnsi="宋体" w:eastAsia="宋体" w:cs="宋体"/>
          <w:kern w:val="2"/>
          <w:sz w:val="21"/>
          <w:szCs w:val="21"/>
          <w:highlight w:val="none"/>
          <w:lang w:val="en-US" w:eastAsia="zh-CN" w:bidi="ar"/>
        </w:rPr>
        <w:t>目</w:t>
      </w:r>
      <w:r>
        <w:rPr>
          <w:rFonts w:hint="eastAsia" w:ascii="宋体" w:hAnsi="宋体" w:eastAsia="宋体" w:cs="宋体"/>
          <w:spacing w:val="-10"/>
          <w:kern w:val="2"/>
          <w:sz w:val="21"/>
          <w:szCs w:val="21"/>
          <w:highlight w:val="none"/>
          <w:lang w:val="en-US" w:eastAsia="zh-CN" w:bidi="ar"/>
        </w:rPr>
        <w:t xml:space="preserve">约定提交修正后的竣工付款申请单，经监理人催促后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天内仍未提交或者没有明确答复的， </w:t>
      </w:r>
      <w:r>
        <w:rPr>
          <w:rFonts w:hint="eastAsia" w:ascii="宋体" w:hAnsi="宋体" w:eastAsia="宋体" w:cs="宋体"/>
          <w:spacing w:val="-10"/>
          <w:kern w:val="2"/>
          <w:sz w:val="21"/>
          <w:szCs w:val="21"/>
          <w:highlight w:val="none"/>
          <w:lang w:val="en-US" w:eastAsia="zh-CN" w:bidi="ar"/>
        </w:rPr>
        <w:t>监理人和发包人有权根据已有资料进行审查，审查确定的竣工结算合同总价和竣工付款金额</w:t>
      </w:r>
      <w:r>
        <w:rPr>
          <w:rFonts w:hint="eastAsia" w:ascii="宋体" w:hAnsi="宋体" w:eastAsia="宋体" w:cs="宋体"/>
          <w:spacing w:val="-5"/>
          <w:kern w:val="2"/>
          <w:sz w:val="21"/>
          <w:szCs w:val="21"/>
          <w:highlight w:val="none"/>
          <w:lang w:val="en-US" w:eastAsia="zh-CN" w:bidi="ar"/>
        </w:rPr>
        <w:t>视同是经承包人认可的工程竣工结算合同总价和竣工付款金额。</w:t>
      </w:r>
    </w:p>
    <w:p w14:paraId="49FA806D">
      <w:pPr>
        <w:keepNext w:val="0"/>
        <w:keepLines w:val="0"/>
        <w:widowControl w:val="0"/>
        <w:numPr>
          <w:ilvl w:val="2"/>
          <w:numId w:val="111"/>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竣工付款证书及支付时间</w:t>
      </w:r>
    </w:p>
    <w:p w14:paraId="3F57562D">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44729D">
      <w:pPr>
        <w:keepNext w:val="0"/>
        <w:keepLines w:val="0"/>
        <w:widowControl w:val="0"/>
        <w:numPr>
          <w:ilvl w:val="0"/>
          <w:numId w:val="113"/>
        </w:numPr>
        <w:suppressLineNumbers w:val="0"/>
        <w:spacing w:before="1" w:beforeAutospacing="0" w:after="0" w:afterAutospacing="0"/>
        <w:ind w:left="425" w:right="0"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监理人在收到承包人提交的竣工付款申请单后的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1"/>
          <w:kern w:val="2"/>
          <w:sz w:val="21"/>
          <w:szCs w:val="21"/>
          <w:highlight w:val="none"/>
          <w:lang w:val="en-US" w:eastAsia="zh-CN" w:bidi="ar"/>
        </w:rPr>
        <w:t xml:space="preserve"> 天内完成审核，并提交发包人。</w:t>
      </w:r>
    </w:p>
    <w:p w14:paraId="7CDC1CFB">
      <w:pPr>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BAFA6CB">
      <w:pPr>
        <w:keepNext w:val="0"/>
        <w:keepLines w:val="0"/>
        <w:widowControl w:val="0"/>
        <w:numPr>
          <w:ilvl w:val="0"/>
          <w:numId w:val="113"/>
        </w:numPr>
        <w:suppressLineNumbers w:val="0"/>
        <w:spacing w:before="120" w:beforeAutospacing="0" w:after="100" w:afterAutospacing="1" w:line="415" w:lineRule="auto"/>
        <w:ind w:left="425" w:right="122" w:firstLine="404"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到期应支付给承包人的价款等审核意见，报送发包人审核。发包人应在收到后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8"/>
          <w:kern w:val="2"/>
          <w:sz w:val="21"/>
          <w:szCs w:val="21"/>
          <w:highlight w:val="none"/>
          <w:lang w:val="en-US" w:eastAsia="zh-CN" w:bidi="ar"/>
        </w:rPr>
        <w:t xml:space="preserve"> 天内审核</w:t>
      </w:r>
      <w:r>
        <w:rPr>
          <w:rFonts w:hint="eastAsia" w:ascii="宋体" w:hAnsi="宋体" w:eastAsia="宋体" w:cs="宋体"/>
          <w:spacing w:val="-11"/>
          <w:kern w:val="2"/>
          <w:sz w:val="21"/>
          <w:szCs w:val="21"/>
          <w:highlight w:val="none"/>
          <w:lang w:val="en-US" w:eastAsia="zh-CN" w:bidi="ar"/>
        </w:rPr>
        <w:t>完毕，由监理人向承包人出具经发包人签字确认的竣工付款证书。监理人未在约定时间内提</w:t>
      </w:r>
      <w:r>
        <w:rPr>
          <w:rFonts w:hint="eastAsia" w:ascii="宋体" w:hAnsi="宋体" w:eastAsia="宋体" w:cs="宋体"/>
          <w:spacing w:val="-13"/>
          <w:kern w:val="2"/>
          <w:sz w:val="21"/>
          <w:szCs w:val="21"/>
          <w:highlight w:val="none"/>
          <w:lang w:val="en-US" w:eastAsia="zh-CN" w:bidi="ar"/>
        </w:rPr>
        <w:t>出具体意见的，视为承包人提交的竣工付款申请单已经监理人核查同意；发包人未在约定时</w:t>
      </w:r>
      <w:r>
        <w:rPr>
          <w:rFonts w:hint="eastAsia" w:ascii="宋体" w:hAnsi="宋体" w:eastAsia="宋体" w:cs="宋体"/>
          <w:spacing w:val="-6"/>
          <w:kern w:val="2"/>
          <w:sz w:val="21"/>
          <w:szCs w:val="21"/>
          <w:highlight w:val="none"/>
          <w:lang w:val="en-US" w:eastAsia="zh-CN" w:bidi="ar"/>
        </w:rPr>
        <w:t>间内提出具体意见的，监理人提出发包人到期应支付给承包人的价款视为已经发包人同意。</w:t>
      </w:r>
    </w:p>
    <w:p w14:paraId="49CCC20F">
      <w:pPr>
        <w:keepNext w:val="0"/>
        <w:keepLines w:val="0"/>
        <w:widowControl w:val="0"/>
        <w:numPr>
          <w:ilvl w:val="0"/>
          <w:numId w:val="113"/>
        </w:numPr>
        <w:suppressLineNumbers w:val="0"/>
        <w:spacing w:before="0" w:beforeAutospacing="0" w:after="0" w:afterAutospacing="0" w:line="415" w:lineRule="auto"/>
        <w:ind w:left="425" w:right="211"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发包人应在监理人出具竣工付款证书后的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2"/>
          <w:kern w:val="2"/>
          <w:sz w:val="21"/>
          <w:szCs w:val="21"/>
          <w:highlight w:val="none"/>
          <w:lang w:val="en-US" w:eastAsia="zh-CN" w:bidi="ar"/>
        </w:rPr>
        <w:t xml:space="preserve"> 天内，将应支付款支付给承包人。</w:t>
      </w:r>
      <w:r>
        <w:rPr>
          <w:rFonts w:hint="eastAsia" w:ascii="宋体" w:hAnsi="宋体" w:eastAsia="宋体" w:cs="宋体"/>
          <w:spacing w:val="-7"/>
          <w:kern w:val="2"/>
          <w:sz w:val="21"/>
          <w:szCs w:val="21"/>
          <w:highlight w:val="none"/>
          <w:lang w:val="en-US" w:eastAsia="zh-CN" w:bidi="ar"/>
        </w:rPr>
        <w:t xml:space="preserve">发包人不按期支付的，按第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目的约定，将逾期付款违约金支付给承包人。</w:t>
      </w:r>
    </w:p>
    <w:p w14:paraId="548A3FE1">
      <w:pPr>
        <w:keepNext w:val="0"/>
        <w:keepLines w:val="0"/>
        <w:widowControl w:val="0"/>
        <w:numPr>
          <w:ilvl w:val="0"/>
          <w:numId w:val="113"/>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承包人对发包人签认的竣工付款证书有异议的，发包人可出具竣工付款申请单中</w:t>
      </w:r>
      <w:r>
        <w:rPr>
          <w:rFonts w:hint="eastAsia" w:ascii="宋体" w:hAnsi="宋体" w:eastAsia="宋体" w:cs="宋体"/>
          <w:spacing w:val="-4"/>
          <w:kern w:val="2"/>
          <w:sz w:val="21"/>
          <w:szCs w:val="21"/>
          <w:highlight w:val="none"/>
          <w:lang w:val="en-US" w:eastAsia="zh-CN" w:bidi="ar"/>
        </w:rPr>
        <w:t xml:space="preserve">与承包人达成一致意见部分的临时付款证书。存在争议的部分，按第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条“争议的解决” </w:t>
      </w:r>
      <w:r>
        <w:rPr>
          <w:rFonts w:hint="eastAsia" w:ascii="宋体" w:hAnsi="宋体" w:eastAsia="宋体" w:cs="宋体"/>
          <w:spacing w:val="-5"/>
          <w:kern w:val="2"/>
          <w:sz w:val="21"/>
          <w:szCs w:val="21"/>
          <w:highlight w:val="none"/>
          <w:lang w:val="en-US" w:eastAsia="zh-CN" w:bidi="ar"/>
        </w:rPr>
        <w:t>的约定办理。</w:t>
      </w:r>
    </w:p>
    <w:p w14:paraId="41658F45">
      <w:pPr>
        <w:keepNext w:val="0"/>
        <w:keepLines w:val="0"/>
        <w:widowControl w:val="0"/>
        <w:numPr>
          <w:ilvl w:val="0"/>
          <w:numId w:val="113"/>
        </w:numPr>
        <w:suppressLineNumbers w:val="0"/>
        <w:spacing w:before="0" w:beforeAutospacing="0" w:after="0" w:afterAutospacing="0"/>
        <w:ind w:left="425" w:right="0"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竣工付款涉及政府投资资金的，按第 </w:t>
      </w:r>
      <w:r>
        <w:rPr>
          <w:rFonts w:hint="eastAsia" w:ascii="宋体" w:hAnsi="宋体" w:eastAsia="宋体" w:cs="宋体"/>
          <w:kern w:val="2"/>
          <w:sz w:val="21"/>
          <w:szCs w:val="21"/>
          <w:highlight w:val="none"/>
          <w:lang w:val="en-US" w:eastAsia="zh-CN" w:bidi="ar"/>
        </w:rPr>
        <w:t>17.3.3（4）</w:t>
      </w:r>
      <w:r>
        <w:rPr>
          <w:rFonts w:hint="eastAsia" w:ascii="宋体" w:hAnsi="宋体" w:eastAsia="宋体" w:cs="宋体"/>
          <w:spacing w:val="-3"/>
          <w:kern w:val="2"/>
          <w:sz w:val="21"/>
          <w:szCs w:val="21"/>
          <w:highlight w:val="none"/>
          <w:lang w:val="en-US" w:eastAsia="zh-CN" w:bidi="ar"/>
        </w:rPr>
        <w:t>目的约定办理。</w:t>
      </w:r>
    </w:p>
    <w:p w14:paraId="0C2A145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63009C">
      <w:pPr>
        <w:keepNext w:val="0"/>
        <w:keepLines w:val="0"/>
        <w:widowControl w:val="0"/>
        <w:numPr>
          <w:ilvl w:val="2"/>
          <w:numId w:val="11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 xml:space="preserve">除第 </w:t>
      </w:r>
      <w:r>
        <w:rPr>
          <w:rFonts w:hint="eastAsia" w:ascii="宋体" w:hAnsi="宋体" w:eastAsia="宋体" w:cs="宋体"/>
          <w:kern w:val="2"/>
          <w:sz w:val="21"/>
          <w:szCs w:val="21"/>
          <w:highlight w:val="none"/>
          <w:lang w:val="en-US" w:eastAsia="zh-CN" w:bidi="ar"/>
        </w:rPr>
        <w:t>17.5.4</w:t>
      </w:r>
      <w:r>
        <w:rPr>
          <w:rFonts w:hint="eastAsia" w:ascii="宋体" w:hAnsi="宋体" w:eastAsia="宋体" w:cs="宋体"/>
          <w:spacing w:val="-7"/>
          <w:kern w:val="2"/>
          <w:sz w:val="21"/>
          <w:szCs w:val="21"/>
          <w:highlight w:val="none"/>
          <w:lang w:val="en-US" w:eastAsia="zh-CN" w:bidi="ar"/>
        </w:rPr>
        <w:t xml:space="preserve"> 项约定的情况外，发包人和承包人应当在监理人颁发</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出具</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工</w:t>
      </w:r>
      <w:r>
        <w:rPr>
          <w:rFonts w:hint="eastAsia" w:ascii="宋体" w:hAnsi="宋体" w:eastAsia="宋体" w:cs="宋体"/>
          <w:spacing w:val="-10"/>
          <w:kern w:val="2"/>
          <w:sz w:val="21"/>
          <w:szCs w:val="21"/>
          <w:highlight w:val="none"/>
          <w:lang w:val="en-US" w:eastAsia="zh-CN" w:bidi="ar"/>
        </w:rPr>
        <w:t xml:space="preserve">程接收证书后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9"/>
          <w:kern w:val="2"/>
          <w:sz w:val="21"/>
          <w:szCs w:val="21"/>
          <w:highlight w:val="none"/>
          <w:lang w:val="en-US" w:eastAsia="zh-CN" w:bidi="ar"/>
        </w:rPr>
        <w:t xml:space="preserve"> 天内办清竣工结算和竣工付款。</w:t>
      </w:r>
    </w:p>
    <w:p w14:paraId="6295E080">
      <w:pPr>
        <w:keepNext w:val="0"/>
        <w:keepLines w:val="0"/>
        <w:widowControl w:val="0"/>
        <w:numPr>
          <w:ilvl w:val="2"/>
          <w:numId w:val="11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政府投资或者以政府投资为主的建设项目纳入审计项目计划的，发包人和承包</w:t>
      </w:r>
      <w:r>
        <w:rPr>
          <w:rFonts w:hint="eastAsia" w:ascii="宋体" w:hAnsi="宋体" w:eastAsia="宋体" w:cs="宋体"/>
          <w:spacing w:val="-11"/>
          <w:kern w:val="2"/>
          <w:sz w:val="21"/>
          <w:szCs w:val="21"/>
          <w:highlight w:val="none"/>
          <w:lang w:val="en-US" w:eastAsia="zh-CN" w:bidi="ar"/>
        </w:rPr>
        <w:t>人均负有配合、接受审计机关审计的义务，竣工结算应当依据审计结论，办清竣工结算和竣</w:t>
      </w:r>
      <w:r>
        <w:rPr>
          <w:rFonts w:hint="eastAsia" w:ascii="宋体" w:hAnsi="宋体" w:eastAsia="宋体" w:cs="宋体"/>
          <w:spacing w:val="-6"/>
          <w:kern w:val="2"/>
          <w:sz w:val="21"/>
          <w:szCs w:val="21"/>
          <w:highlight w:val="none"/>
          <w:lang w:val="en-US" w:eastAsia="zh-CN" w:bidi="ar"/>
        </w:rPr>
        <w:t>工付款的时间按照相关规定执行。</w:t>
      </w:r>
    </w:p>
    <w:p w14:paraId="42CDAEEA">
      <w:pPr>
        <w:keepNext w:val="0"/>
        <w:keepLines w:val="0"/>
        <w:widowControl w:val="0"/>
        <w:numPr>
          <w:ilvl w:val="1"/>
          <w:numId w:val="111"/>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最终结清</w:t>
      </w:r>
    </w:p>
    <w:p w14:paraId="2CE4D43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150C41D">
      <w:pPr>
        <w:keepNext w:val="0"/>
        <w:keepLines w:val="0"/>
        <w:widowControl w:val="0"/>
        <w:numPr>
          <w:ilvl w:val="2"/>
          <w:numId w:val="11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最终结清申请单</w:t>
      </w:r>
    </w:p>
    <w:p w14:paraId="27CA809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1ED0B7B">
      <w:pPr>
        <w:keepNext w:val="0"/>
        <w:keepLines w:val="0"/>
        <w:widowControl w:val="0"/>
        <w:numPr>
          <w:ilvl w:val="0"/>
          <w:numId w:val="114"/>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缺陷责任期终止证书签发后，承包人可按合同约定的份数和期限向监理人提交最终结清申请单，并提供相关证明材料。承包人提交最终结清申请单的份数和期限见合同专用条款部分。</w:t>
      </w:r>
    </w:p>
    <w:p w14:paraId="57913373">
      <w:pPr>
        <w:keepNext w:val="0"/>
        <w:keepLines w:val="0"/>
        <w:widowControl w:val="0"/>
        <w:numPr>
          <w:ilvl w:val="0"/>
          <w:numId w:val="114"/>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发包人向承包人支付质量保证金利息的，承包人应按照约定的利息计算方法计算利息， 并列入最终结清申请单中。是否支付质量保证金利息及利息计算方法见合同专用条款部分。</w:t>
      </w:r>
    </w:p>
    <w:p w14:paraId="3A93C944">
      <w:pPr>
        <w:keepNext w:val="0"/>
        <w:keepLines w:val="0"/>
        <w:widowControl w:val="0"/>
        <w:numPr>
          <w:ilvl w:val="0"/>
          <w:numId w:val="114"/>
        </w:numPr>
        <w:suppressLineNumbers w:val="0"/>
        <w:spacing w:before="0" w:beforeAutospacing="0" w:after="0" w:afterAutospacing="0" w:line="417" w:lineRule="auto"/>
        <w:ind w:left="0" w:right="210"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发包人对最终结清申请单内容有异议的，有权要求承包人进行修正和提供补充资料，由承包人向监理人提交修正后的最终结清申请单</w:t>
      </w:r>
      <w:r>
        <w:rPr>
          <w:rFonts w:hint="eastAsia" w:ascii="宋体" w:hAnsi="宋体" w:eastAsia="宋体" w:cs="宋体"/>
          <w:spacing w:val="-3"/>
          <w:kern w:val="2"/>
          <w:sz w:val="21"/>
          <w:szCs w:val="21"/>
          <w:highlight w:val="none"/>
          <w:lang w:val="en-US" w:eastAsia="zh-CN" w:bidi="ar"/>
        </w:rPr>
        <w:t>。</w:t>
      </w:r>
    </w:p>
    <w:p w14:paraId="51A19343">
      <w:pPr>
        <w:keepNext w:val="0"/>
        <w:keepLines w:val="0"/>
        <w:widowControl w:val="0"/>
        <w:numPr>
          <w:ilvl w:val="2"/>
          <w:numId w:val="111"/>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最终结清证书和支付时间</w:t>
      </w:r>
    </w:p>
    <w:p w14:paraId="20DE820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A3D8278">
      <w:pPr>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监理人收到承包人提交的最终结清申请单后的 14 天内，提出发包人应支付给承包人的价款等审核意见，并报送发包人审核。发包人应在收到后 14 天内审核完毕，由监理人向承包人出具经发包人签认的最终结清证书。监理人未在约定时间内提出具体意见的，视为承包人提交的最终结清申请已经监理人核查同意；发包人未在约定时间内提出具体意见的， 监理人提出应支付给承包人的价款视为已经发包人同意。</w:t>
      </w:r>
    </w:p>
    <w:p w14:paraId="676B615C">
      <w:pPr>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发包人应在监理人出具最终结清证书后的 14 天内，将应支付款支付给承包人。发包人不按期支付的，按第 17.3.3（2）目的约定，将逾期付款违约金支付给承包人。</w:t>
      </w:r>
    </w:p>
    <w:p w14:paraId="2A30BCEB">
      <w:pPr>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承包人对发包人签认的最终结清证书有异议的，按第 24 条“争议的解决”的约 定办理。</w:t>
      </w:r>
    </w:p>
    <w:p w14:paraId="531F6496">
      <w:pPr>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最终结清付款涉及政府投资资金的，按第 17.3.3（4）目的约定办理。</w:t>
      </w:r>
    </w:p>
    <w:p w14:paraId="4CC98E48">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7A167CC">
      <w:pPr>
        <w:keepNext w:val="0"/>
        <w:keepLines w:val="0"/>
        <w:widowControl w:val="0"/>
        <w:numPr>
          <w:ilvl w:val="0"/>
          <w:numId w:val="7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竣工验收</w:t>
      </w:r>
    </w:p>
    <w:p w14:paraId="0FDBE584">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BE655E8">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竣工验收的含义</w:t>
      </w:r>
    </w:p>
    <w:p w14:paraId="4ADC8F5E">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FBD6B5A">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竣工验收指承包人完成了全部合同工作后，发包人按合同要求进行的验收。</w:t>
      </w:r>
    </w:p>
    <w:p w14:paraId="6AEDB9F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2B71C94">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国家验收是政府有关部门根据法律、规范、规程和政策要求，针对发包人全面</w:t>
      </w:r>
      <w:r>
        <w:rPr>
          <w:rFonts w:hint="eastAsia" w:ascii="宋体" w:hAnsi="宋体" w:eastAsia="宋体" w:cs="宋体"/>
          <w:spacing w:val="-5"/>
          <w:kern w:val="2"/>
          <w:sz w:val="21"/>
          <w:szCs w:val="21"/>
          <w:highlight w:val="none"/>
          <w:lang w:val="en-US" w:eastAsia="zh-CN" w:bidi="ar"/>
        </w:rPr>
        <w:t>组织实施的整个工程正式交付投运前的验收。</w:t>
      </w:r>
    </w:p>
    <w:p w14:paraId="55D43FA0">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需要进行国家验收的，竣工验收是国家验收的一部分。竣工验收所采用的各项验收和评定标准应符合国家验收标准。发包人和承包人为竣工验收提供的各项竣工验收资料</w:t>
      </w:r>
      <w:r>
        <w:rPr>
          <w:rFonts w:hint="eastAsia" w:ascii="宋体" w:hAnsi="宋体" w:eastAsia="宋体" w:cs="宋体"/>
          <w:spacing w:val="-5"/>
          <w:kern w:val="2"/>
          <w:sz w:val="21"/>
          <w:szCs w:val="21"/>
          <w:highlight w:val="none"/>
          <w:lang w:val="en-US" w:eastAsia="zh-CN" w:bidi="ar"/>
        </w:rPr>
        <w:t>应符合国家验收的要求。</w:t>
      </w:r>
    </w:p>
    <w:p w14:paraId="51389A57">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竣工验收申请报告</w:t>
      </w:r>
    </w:p>
    <w:p w14:paraId="2B2EF11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DD204C">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当工程具备以下条件时，承包人即可向监理人报送竣工验收申请报告：</w:t>
      </w:r>
    </w:p>
    <w:p w14:paraId="11A7DC4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42B6EAC">
      <w:pPr>
        <w:keepNext w:val="0"/>
        <w:keepLines w:val="0"/>
        <w:widowControl w:val="0"/>
        <w:numPr>
          <w:ilvl w:val="0"/>
          <w:numId w:val="116"/>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除监理人同意列入缺陷责任期内完成的尾工（</w:t>
      </w:r>
      <w:r>
        <w:rPr>
          <w:rFonts w:hint="eastAsia" w:ascii="宋体" w:hAnsi="宋体" w:eastAsia="宋体" w:cs="宋体"/>
          <w:kern w:val="2"/>
          <w:sz w:val="21"/>
          <w:szCs w:val="21"/>
          <w:highlight w:val="none"/>
          <w:lang w:val="en-US" w:eastAsia="zh-CN" w:bidi="ar"/>
        </w:rPr>
        <w:t>甩项）</w:t>
      </w:r>
      <w:r>
        <w:rPr>
          <w:rFonts w:hint="eastAsia" w:ascii="宋体" w:hAnsi="宋体" w:eastAsia="宋体" w:cs="宋体"/>
          <w:spacing w:val="-3"/>
          <w:kern w:val="2"/>
          <w:sz w:val="21"/>
          <w:szCs w:val="21"/>
          <w:highlight w:val="none"/>
          <w:lang w:val="en-US" w:eastAsia="zh-CN" w:bidi="ar"/>
        </w:rPr>
        <w:t>工程和缺陷修补工作外，合</w:t>
      </w:r>
      <w:r>
        <w:rPr>
          <w:rFonts w:hint="eastAsia" w:ascii="宋体" w:hAnsi="宋体" w:eastAsia="宋体" w:cs="宋体"/>
          <w:spacing w:val="-8"/>
          <w:kern w:val="2"/>
          <w:sz w:val="21"/>
          <w:szCs w:val="21"/>
          <w:highlight w:val="none"/>
          <w:lang w:val="en-US" w:eastAsia="zh-CN" w:bidi="ar"/>
        </w:rPr>
        <w:t>同范围内的全部单位工程以及有关工作，包括合同要求的试验、试运行以及检验和验收均已</w:t>
      </w:r>
      <w:r>
        <w:rPr>
          <w:rFonts w:hint="eastAsia" w:ascii="宋体" w:hAnsi="宋体" w:eastAsia="宋体" w:cs="宋体"/>
          <w:kern w:val="2"/>
          <w:sz w:val="21"/>
          <w:szCs w:val="21"/>
          <w:highlight w:val="none"/>
          <w:lang w:val="en-US" w:eastAsia="zh-CN" w:bidi="ar"/>
        </w:rPr>
        <w:t>完成，并符合合同要求；</w:t>
      </w:r>
    </w:p>
    <w:p w14:paraId="4ACDD0AE">
      <w:pPr>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E7D9A3F">
      <w:pPr>
        <w:keepNext w:val="0"/>
        <w:keepLines w:val="0"/>
        <w:widowControl w:val="0"/>
        <w:numPr>
          <w:ilvl w:val="0"/>
          <w:numId w:val="11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负责整理和提交的竣工验收资料应当符合工程所在地建设行政主管部门和（或）城市建设档案管理机构有关施工资料的要求，同时已按合同专用条款部分约定备齐了符合要求的竣工资料。竣工验收资料的内容和份数以及费用支付方式见合同专用条款部分。</w:t>
      </w:r>
    </w:p>
    <w:p w14:paraId="1B0D9B6C">
      <w:pPr>
        <w:keepNext w:val="0"/>
        <w:keepLines w:val="0"/>
        <w:widowControl w:val="0"/>
        <w:numPr>
          <w:ilvl w:val="0"/>
          <w:numId w:val="11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已按监理人的要求编制了在缺陷责任期内需完成的尾工（甩项）工程，和缺陷修补工作清单等相应施工计划；</w:t>
      </w:r>
    </w:p>
    <w:p w14:paraId="351E6347">
      <w:pPr>
        <w:keepNext w:val="0"/>
        <w:keepLines w:val="0"/>
        <w:widowControl w:val="0"/>
        <w:numPr>
          <w:ilvl w:val="0"/>
          <w:numId w:val="11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监理人要求在竣工验收前应完成的其他工作；</w:t>
      </w:r>
    </w:p>
    <w:p w14:paraId="42151C70">
      <w:pPr>
        <w:keepNext w:val="0"/>
        <w:keepLines w:val="0"/>
        <w:widowControl w:val="0"/>
        <w:numPr>
          <w:ilvl w:val="0"/>
          <w:numId w:val="11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监理人要求提交的竣工验收资料清单。</w:t>
      </w:r>
    </w:p>
    <w:p w14:paraId="6FBA53A4">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验收</w:t>
      </w:r>
    </w:p>
    <w:p w14:paraId="41F7B32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C633D45">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监理人收到承包人按第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款约定提交的竣工验收申请报告后，应审查申请报告的各</w:t>
      </w:r>
      <w:r>
        <w:rPr>
          <w:rFonts w:hint="eastAsia" w:ascii="宋体" w:hAnsi="宋体" w:eastAsia="宋体" w:cs="宋体"/>
          <w:spacing w:val="-5"/>
          <w:kern w:val="2"/>
          <w:sz w:val="21"/>
          <w:szCs w:val="21"/>
          <w:highlight w:val="none"/>
          <w:lang w:val="en-US" w:eastAsia="zh-CN" w:bidi="ar"/>
        </w:rPr>
        <w:t>项内容，并按以下不同情况进行处理。</w:t>
      </w:r>
    </w:p>
    <w:p w14:paraId="421DF096">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监理人审查后认为尚不具备竣工验收条件的，应在收到竣工验收申请报告后的28</w:t>
      </w:r>
      <w:r>
        <w:rPr>
          <w:rFonts w:hint="eastAsia" w:ascii="宋体" w:hAnsi="宋体" w:eastAsia="宋体" w:cs="宋体"/>
          <w:spacing w:val="-3"/>
          <w:kern w:val="2"/>
          <w:sz w:val="21"/>
          <w:szCs w:val="21"/>
          <w:highlight w:val="none"/>
          <w:lang w:val="en-US" w:eastAsia="zh-CN" w:bidi="ar"/>
        </w:rPr>
        <w:t xml:space="preserve"> 天内通知承包人，并指出在颁发接收证书前承包人需进行的工作内容。承包人完成监理人通知的全部工作内容后，应再次提交竣工验收申请报告，直至监理人同意为止。</w:t>
      </w:r>
    </w:p>
    <w:p w14:paraId="2811FC4B">
      <w:pPr>
        <w:keepNext w:val="0"/>
        <w:keepLines w:val="0"/>
        <w:widowControl w:val="0"/>
        <w:numPr>
          <w:ilvl w:val="2"/>
          <w:numId w:val="74"/>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监理人审查后认为已具备竣工验收条件的，应在收到竣工验收申请报告后的</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9"/>
          <w:kern w:val="2"/>
          <w:sz w:val="21"/>
          <w:szCs w:val="21"/>
          <w:highlight w:val="none"/>
          <w:lang w:val="en-US" w:eastAsia="zh-CN" w:bidi="ar"/>
        </w:rPr>
        <w:t xml:space="preserve"> 天内提请发包人进行工程验收。</w:t>
      </w:r>
    </w:p>
    <w:p w14:paraId="1210DF00">
      <w:pPr>
        <w:keepNext w:val="0"/>
        <w:keepLines w:val="0"/>
        <w:widowControl w:val="0"/>
        <w:numPr>
          <w:ilvl w:val="2"/>
          <w:numId w:val="7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发包人经过验收后同意接收工程的，应在监理人收到竣工验收申请报告后的 56</w:t>
      </w:r>
      <w:r>
        <w:rPr>
          <w:rFonts w:hint="eastAsia" w:ascii="宋体" w:hAnsi="宋体" w:eastAsia="宋体" w:cs="宋体"/>
          <w:spacing w:val="-3"/>
          <w:kern w:val="2"/>
          <w:sz w:val="21"/>
          <w:szCs w:val="21"/>
          <w:highlight w:val="none"/>
          <w:lang w:val="en-US" w:eastAsia="zh-CN" w:bidi="ar"/>
        </w:rPr>
        <w:t xml:space="preserve"> 天内，由监理人向承包人出具经发包人签认的工程接收证书。发包人验收后同意接收工程，但提出整修和完善要求的，限期修好，并缓发工程接收证书。整修和完善工作完成后， 监理人复查达到要求的，经发包人同意后，再向承包人出具工程接收证书。</w:t>
      </w:r>
    </w:p>
    <w:p w14:paraId="56BF8710">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发包人验收后不同意接收工程的，监理人应按照发包人的验收意见发出指示， </w:t>
      </w:r>
      <w:r>
        <w:rPr>
          <w:rFonts w:hint="eastAsia" w:ascii="宋体" w:hAnsi="宋体" w:eastAsia="宋体" w:cs="宋体"/>
          <w:spacing w:val="-7"/>
          <w:kern w:val="2"/>
          <w:sz w:val="21"/>
          <w:szCs w:val="21"/>
          <w:highlight w:val="none"/>
          <w:lang w:val="en-US" w:eastAsia="zh-CN" w:bidi="ar"/>
        </w:rPr>
        <w:t>要求承包人对不合格工程认真返工重做或进行补救处理，并承担由此产生的费用。承包人在</w:t>
      </w:r>
      <w:r>
        <w:rPr>
          <w:rFonts w:hint="eastAsia" w:ascii="宋体" w:hAnsi="宋体" w:eastAsia="宋体" w:cs="宋体"/>
          <w:spacing w:val="-11"/>
          <w:kern w:val="2"/>
          <w:sz w:val="21"/>
          <w:szCs w:val="21"/>
          <w:highlight w:val="none"/>
          <w:lang w:val="en-US" w:eastAsia="zh-CN" w:bidi="ar"/>
        </w:rPr>
        <w:t xml:space="preserve">完成不合格工程的返工重做或补救工作后，应重新提交竣工验收申请报告，按第 </w:t>
      </w:r>
      <w:r>
        <w:rPr>
          <w:rFonts w:hint="eastAsia" w:ascii="宋体" w:hAnsi="宋体" w:eastAsia="宋体" w:cs="宋体"/>
          <w:kern w:val="2"/>
          <w:sz w:val="21"/>
          <w:szCs w:val="21"/>
          <w:highlight w:val="none"/>
          <w:lang w:val="en-US" w:eastAsia="zh-CN" w:bidi="ar"/>
        </w:rPr>
        <w:t>18.3.1</w:t>
      </w:r>
      <w:r>
        <w:rPr>
          <w:rFonts w:hint="eastAsia" w:ascii="宋体" w:hAnsi="宋体" w:eastAsia="宋体" w:cs="宋体"/>
          <w:spacing w:val="-12"/>
          <w:kern w:val="2"/>
          <w:sz w:val="21"/>
          <w:szCs w:val="21"/>
          <w:highlight w:val="none"/>
          <w:lang w:val="en-US" w:eastAsia="zh-CN" w:bidi="ar"/>
        </w:rPr>
        <w:t xml:space="preserve"> 项、</w:t>
      </w:r>
      <w:r>
        <w:rPr>
          <w:rFonts w:hint="eastAsia" w:ascii="宋体" w:hAnsi="宋体" w:eastAsia="宋体" w:cs="宋体"/>
          <w:spacing w:val="-33"/>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18.3.2</w:t>
      </w:r>
      <w:r>
        <w:rPr>
          <w:rFonts w:hint="eastAsia" w:ascii="宋体" w:hAnsi="宋体" w:eastAsia="宋体" w:cs="宋体"/>
          <w:spacing w:val="-23"/>
          <w:kern w:val="2"/>
          <w:sz w:val="21"/>
          <w:szCs w:val="21"/>
          <w:highlight w:val="none"/>
          <w:lang w:val="en-US" w:eastAsia="zh-CN" w:bidi="ar"/>
        </w:rPr>
        <w:t xml:space="preserve"> 项和第 </w:t>
      </w:r>
      <w:r>
        <w:rPr>
          <w:rFonts w:hint="eastAsia" w:ascii="宋体" w:hAnsi="宋体" w:eastAsia="宋体" w:cs="宋体"/>
          <w:kern w:val="2"/>
          <w:sz w:val="21"/>
          <w:szCs w:val="21"/>
          <w:highlight w:val="none"/>
          <w:lang w:val="en-US" w:eastAsia="zh-CN" w:bidi="ar"/>
        </w:rPr>
        <w:t>18.3.3</w:t>
      </w:r>
      <w:r>
        <w:rPr>
          <w:rFonts w:hint="eastAsia" w:ascii="宋体" w:hAnsi="宋体" w:eastAsia="宋体" w:cs="宋体"/>
          <w:spacing w:val="-9"/>
          <w:kern w:val="2"/>
          <w:sz w:val="21"/>
          <w:szCs w:val="21"/>
          <w:highlight w:val="none"/>
          <w:lang w:val="en-US" w:eastAsia="zh-CN" w:bidi="ar"/>
        </w:rPr>
        <w:t xml:space="preserve"> 项的约定进行。</w:t>
      </w:r>
    </w:p>
    <w:p w14:paraId="10A56BC4">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经验收合格的工程, 实际竣工日期为承包人按照第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款提交竣工验收申请</w:t>
      </w:r>
      <w:r>
        <w:rPr>
          <w:rFonts w:hint="eastAsia" w:ascii="宋体" w:hAnsi="宋体" w:eastAsia="宋体" w:cs="宋体"/>
          <w:spacing w:val="-5"/>
          <w:kern w:val="2"/>
          <w:sz w:val="21"/>
          <w:szCs w:val="21"/>
          <w:highlight w:val="none"/>
          <w:lang w:val="en-US" w:eastAsia="zh-CN" w:bidi="ar"/>
        </w:rPr>
        <w:t>报告或按照本款重新提交竣工验收申请报告的日期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以两者中时间在后者为准</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w:t>
      </w:r>
    </w:p>
    <w:p w14:paraId="00734E10">
      <w:pPr>
        <w:keepNext w:val="0"/>
        <w:keepLines w:val="0"/>
        <w:widowControl w:val="0"/>
        <w:numPr>
          <w:ilvl w:val="2"/>
          <w:numId w:val="7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发包人在收到承包人竣工验收申请报告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14"/>
          <w:kern w:val="2"/>
          <w:sz w:val="21"/>
          <w:szCs w:val="21"/>
          <w:highlight w:val="none"/>
          <w:lang w:val="en-US" w:eastAsia="zh-CN" w:bidi="ar"/>
        </w:rPr>
        <w:t xml:space="preserve"> 天后未进行验收的，视为验收合格， </w:t>
      </w:r>
      <w:r>
        <w:rPr>
          <w:rFonts w:hint="eastAsia" w:ascii="宋体" w:hAnsi="宋体" w:eastAsia="宋体" w:cs="宋体"/>
          <w:spacing w:val="-11"/>
          <w:kern w:val="2"/>
          <w:sz w:val="21"/>
          <w:szCs w:val="21"/>
          <w:highlight w:val="none"/>
          <w:lang w:val="en-US" w:eastAsia="zh-CN" w:bidi="ar"/>
        </w:rPr>
        <w:t>实际竣工日期以提交竣工验收申请报告的日期为准，但发包人由于不可抗力不能进行验收的除外。</w:t>
      </w:r>
    </w:p>
    <w:p w14:paraId="24239B76">
      <w:pPr>
        <w:keepNext w:val="0"/>
        <w:keepLines w:val="0"/>
        <w:widowControl w:val="0"/>
        <w:numPr>
          <w:ilvl w:val="1"/>
          <w:numId w:val="7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单位工程验收</w:t>
      </w:r>
    </w:p>
    <w:p w14:paraId="0252674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65994C1">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发包人根据合同进度计划安排，在全部工程竣工前需要使用已经竣工的单位工</w:t>
      </w:r>
      <w:r>
        <w:rPr>
          <w:rFonts w:hint="eastAsia" w:ascii="宋体" w:hAnsi="宋体" w:eastAsia="宋体" w:cs="宋体"/>
          <w:spacing w:val="-6"/>
          <w:kern w:val="2"/>
          <w:sz w:val="21"/>
          <w:szCs w:val="21"/>
          <w:highlight w:val="none"/>
          <w:lang w:val="en-US" w:eastAsia="zh-CN" w:bidi="ar"/>
        </w:rPr>
        <w:t xml:space="preserve">程时，或承包人提出经发包人同意时，可进行单位工程验收。验收的程序可参照第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9"/>
          <w:kern w:val="2"/>
          <w:sz w:val="21"/>
          <w:szCs w:val="21"/>
          <w:highlight w:val="none"/>
          <w:lang w:val="en-US" w:eastAsia="zh-CN" w:bidi="ar"/>
        </w:rPr>
        <w:t xml:space="preserve">与第 </w:t>
      </w:r>
      <w:r>
        <w:rPr>
          <w:rFonts w:hint="eastAsia" w:ascii="宋体" w:hAnsi="宋体" w:eastAsia="宋体" w:cs="宋体"/>
          <w:kern w:val="2"/>
          <w:sz w:val="21"/>
          <w:szCs w:val="21"/>
          <w:highlight w:val="none"/>
          <w:lang w:val="en-US" w:eastAsia="zh-CN" w:bidi="ar"/>
        </w:rPr>
        <w:t>18.3</w:t>
      </w:r>
      <w:r>
        <w:rPr>
          <w:rFonts w:hint="eastAsia" w:ascii="宋体" w:hAnsi="宋体" w:eastAsia="宋体" w:cs="宋体"/>
          <w:spacing w:val="-7"/>
          <w:kern w:val="2"/>
          <w:sz w:val="21"/>
          <w:szCs w:val="21"/>
          <w:highlight w:val="none"/>
          <w:lang w:val="en-US" w:eastAsia="zh-CN" w:bidi="ar"/>
        </w:rPr>
        <w:t xml:space="preserve"> 款的约定进行。验收合格后，由监理人向承包人出具经发包人签认的单位工程验</w:t>
      </w:r>
      <w:r>
        <w:rPr>
          <w:rFonts w:hint="eastAsia" w:ascii="宋体" w:hAnsi="宋体" w:eastAsia="宋体" w:cs="宋体"/>
          <w:spacing w:val="-11"/>
          <w:kern w:val="2"/>
          <w:sz w:val="21"/>
          <w:szCs w:val="21"/>
          <w:highlight w:val="none"/>
          <w:lang w:val="en-US" w:eastAsia="zh-CN" w:bidi="ar"/>
        </w:rPr>
        <w:t>收证书。已签发单位工程接收证书的单位工程由发包人负责照管。单位工程的验收成果和结</w:t>
      </w:r>
      <w:r>
        <w:rPr>
          <w:rFonts w:hint="eastAsia" w:ascii="宋体" w:hAnsi="宋体" w:eastAsia="宋体" w:cs="宋体"/>
          <w:spacing w:val="-6"/>
          <w:kern w:val="2"/>
          <w:sz w:val="21"/>
          <w:szCs w:val="21"/>
          <w:highlight w:val="none"/>
          <w:lang w:val="en-US" w:eastAsia="zh-CN" w:bidi="ar"/>
        </w:rPr>
        <w:t>论作为全部工程竣工验收申请报告的附件。</w:t>
      </w:r>
    </w:p>
    <w:p w14:paraId="052FE3D7">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发包人在全部工程竣工前，使用已接收的单位工程导致承包人费用增加的，发</w:t>
      </w:r>
      <w:r>
        <w:rPr>
          <w:rFonts w:hint="eastAsia" w:ascii="宋体" w:hAnsi="宋体" w:eastAsia="宋体" w:cs="宋体"/>
          <w:spacing w:val="-5"/>
          <w:kern w:val="2"/>
          <w:sz w:val="21"/>
          <w:szCs w:val="21"/>
          <w:highlight w:val="none"/>
          <w:lang w:val="en-US" w:eastAsia="zh-CN" w:bidi="ar"/>
        </w:rPr>
        <w:t>包人应承担由此增加的费用和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）工期延误，并支付承包人合理利润。</w:t>
      </w:r>
    </w:p>
    <w:p w14:paraId="6E159849">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施工期运行</w:t>
      </w:r>
    </w:p>
    <w:p w14:paraId="31BFBD0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50FE9A1">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施工期运行是指合同工程尚未全部竣工，其中某项或某几项单位工程或工程设</w:t>
      </w:r>
      <w:r>
        <w:rPr>
          <w:rFonts w:hint="eastAsia" w:ascii="宋体" w:hAnsi="宋体" w:eastAsia="宋体" w:cs="宋体"/>
          <w:spacing w:val="-4"/>
          <w:kern w:val="2"/>
          <w:sz w:val="21"/>
          <w:szCs w:val="21"/>
          <w:highlight w:val="none"/>
          <w:lang w:val="en-US" w:eastAsia="zh-CN" w:bidi="ar"/>
        </w:rPr>
        <w:t xml:space="preserve">备安装已竣工，根据合同专用条款部分约定，需要投入施工期运行的，经发包人按第 18.4 </w:t>
      </w:r>
      <w:r>
        <w:rPr>
          <w:rFonts w:hint="eastAsia" w:ascii="宋体" w:hAnsi="宋体" w:eastAsia="宋体" w:cs="宋体"/>
          <w:spacing w:val="-3"/>
          <w:kern w:val="2"/>
          <w:sz w:val="21"/>
          <w:szCs w:val="21"/>
          <w:highlight w:val="none"/>
          <w:lang w:val="en-US" w:eastAsia="zh-CN" w:bidi="ar"/>
        </w:rPr>
        <w:t>款的约定验收合格，证明能确保安全后，才能在施工期投入运行。</w:t>
      </w:r>
    </w:p>
    <w:p w14:paraId="0BEE7D70">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在施工期运行中发现工程或工程设备损坏或存在缺陷的，由承包人按第 </w:t>
      </w:r>
      <w:r>
        <w:rPr>
          <w:rFonts w:hint="eastAsia" w:ascii="宋体" w:hAnsi="宋体" w:eastAsia="宋体" w:cs="宋体"/>
          <w:kern w:val="2"/>
          <w:sz w:val="21"/>
          <w:szCs w:val="21"/>
          <w:highlight w:val="none"/>
          <w:lang w:val="en-US" w:eastAsia="zh-CN" w:bidi="ar"/>
        </w:rPr>
        <w:t xml:space="preserve">19.2 </w:t>
      </w:r>
      <w:r>
        <w:rPr>
          <w:rFonts w:hint="eastAsia" w:ascii="宋体" w:hAnsi="宋体" w:eastAsia="宋体" w:cs="宋体"/>
          <w:spacing w:val="-3"/>
          <w:kern w:val="2"/>
          <w:sz w:val="21"/>
          <w:szCs w:val="21"/>
          <w:highlight w:val="none"/>
          <w:lang w:val="en-US" w:eastAsia="zh-CN" w:bidi="ar"/>
        </w:rPr>
        <w:t>款约定进行修复。</w:t>
      </w:r>
    </w:p>
    <w:p w14:paraId="76B2525F">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试运行</w:t>
      </w:r>
    </w:p>
    <w:p w14:paraId="783219A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2FDF77">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工程及工程设备试运行的组织与费用承担</w:t>
      </w:r>
    </w:p>
    <w:p w14:paraId="0A58C9E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F1B693">
      <w:pPr>
        <w:keepNext w:val="0"/>
        <w:keepLines w:val="0"/>
        <w:widowControl w:val="0"/>
        <w:numPr>
          <w:ilvl w:val="0"/>
          <w:numId w:val="117"/>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工程设备安装具备单机无负荷试运行条件，由承包人组织试运行，费用由承包人承担。</w:t>
      </w:r>
    </w:p>
    <w:p w14:paraId="38D274D9">
      <w:pPr>
        <w:keepNext w:val="0"/>
        <w:keepLines w:val="0"/>
        <w:widowControl w:val="0"/>
        <w:numPr>
          <w:ilvl w:val="0"/>
          <w:numId w:val="11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工程设备安装具备无负荷联动试运行条件，由发包人组织试运行，费用由发包人承担。</w:t>
      </w:r>
    </w:p>
    <w:p w14:paraId="667C4A5B">
      <w:pPr>
        <w:keepNext w:val="0"/>
        <w:keepLines w:val="0"/>
        <w:widowControl w:val="0"/>
        <w:numPr>
          <w:ilvl w:val="0"/>
          <w:numId w:val="11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投料试运行应在工程竣工验收后由发包人负责，如发包人要求在工程竣工验收前进行或需要承包人配合时，应征得承包人同意，另行签订补充协议。</w:t>
      </w:r>
    </w:p>
    <w:p w14:paraId="0D4EE543">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由于承包人的原因导致试运行失败的，承包人应采取措施保证试运行合格，并</w:t>
      </w:r>
      <w:r>
        <w:rPr>
          <w:rFonts w:hint="eastAsia" w:ascii="宋体" w:hAnsi="宋体" w:eastAsia="宋体" w:cs="宋体"/>
          <w:spacing w:val="-17"/>
          <w:kern w:val="2"/>
          <w:sz w:val="21"/>
          <w:szCs w:val="21"/>
          <w:highlight w:val="none"/>
          <w:lang w:val="en-US" w:eastAsia="zh-CN" w:bidi="ar"/>
        </w:rPr>
        <w:t xml:space="preserve">承担相应费用。由于发包人的原因导致试运行失败的，承包人应当采取措施保证试运行合格， </w:t>
      </w:r>
      <w:r>
        <w:rPr>
          <w:rFonts w:hint="eastAsia" w:ascii="宋体" w:hAnsi="宋体" w:eastAsia="宋体" w:cs="宋体"/>
          <w:spacing w:val="-7"/>
          <w:kern w:val="2"/>
          <w:sz w:val="21"/>
          <w:szCs w:val="21"/>
          <w:highlight w:val="none"/>
          <w:lang w:val="en-US" w:eastAsia="zh-CN" w:bidi="ar"/>
        </w:rPr>
        <w:t>发包人应承担由此产生的费用，并支付承包人合理利润。</w:t>
      </w:r>
    </w:p>
    <w:p w14:paraId="505B467A">
      <w:pPr>
        <w:keepNext w:val="0"/>
        <w:keepLines w:val="0"/>
        <w:widowControl w:val="0"/>
        <w:numPr>
          <w:ilvl w:val="1"/>
          <w:numId w:val="74"/>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竣工清场</w:t>
      </w:r>
    </w:p>
    <w:p w14:paraId="0B8CE53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6BE13A">
      <w:pPr>
        <w:keepNext w:val="0"/>
        <w:keepLines w:val="0"/>
        <w:widowControl w:val="0"/>
        <w:numPr>
          <w:ilvl w:val="2"/>
          <w:numId w:val="74"/>
        </w:numPr>
        <w:suppressLineNumbers w:val="0"/>
        <w:spacing w:before="0" w:beforeAutospacing="0" w:after="0" w:afterAutospacing="0" w:line="415" w:lineRule="auto"/>
        <w:ind w:left="138" w:right="103" w:firstLine="419"/>
        <w:jc w:val="both"/>
        <w:rPr>
          <w:rFonts w:hint="eastAsia" w:ascii="宋体" w:hAnsi="宋体" w:eastAsia="宋体" w:cs="宋体"/>
          <w:spacing w:val="-8"/>
          <w:kern w:val="2"/>
          <w:sz w:val="21"/>
          <w:szCs w:val="21"/>
          <w:highlight w:val="none"/>
          <w:lang w:val="en-US" w:eastAsia="zh-CN" w:bidi="ar"/>
        </w:rPr>
      </w:pPr>
      <w:r>
        <w:rPr>
          <w:rFonts w:hint="eastAsia" w:ascii="宋体" w:hAnsi="宋体" w:eastAsia="宋体" w:cs="宋体"/>
          <w:spacing w:val="-8"/>
          <w:kern w:val="2"/>
          <w:sz w:val="21"/>
          <w:szCs w:val="21"/>
          <w:highlight w:val="none"/>
          <w:lang w:val="en-US" w:eastAsia="zh-CN" w:bidi="ar"/>
        </w:rPr>
        <w:t>监理人颁发（出具）工程接收证书后，承包人负责按照以下要求对施工场地进行清理，直至监理人检验合格为止。竣工清场费用由承包人承担。</w:t>
      </w:r>
    </w:p>
    <w:p w14:paraId="7F31788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B737BE">
      <w:pPr>
        <w:keepNext w:val="0"/>
        <w:keepLines w:val="0"/>
        <w:widowControl w:val="0"/>
        <w:numPr>
          <w:ilvl w:val="0"/>
          <w:numId w:val="11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施工场地内残留的垃圾已全部清除出场；</w:t>
      </w:r>
    </w:p>
    <w:p w14:paraId="1D6F009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C2664E">
      <w:pPr>
        <w:keepNext w:val="0"/>
        <w:keepLines w:val="0"/>
        <w:widowControl w:val="0"/>
        <w:numPr>
          <w:ilvl w:val="0"/>
          <w:numId w:val="118"/>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临时工程已拆除，场地已按合同要求进行清理、平整或复原；</w:t>
      </w:r>
    </w:p>
    <w:p w14:paraId="56FF171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1D3AB7">
      <w:pPr>
        <w:keepNext w:val="0"/>
        <w:keepLines w:val="0"/>
        <w:widowControl w:val="0"/>
        <w:numPr>
          <w:ilvl w:val="0"/>
          <w:numId w:val="11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按合同约定应撤离的承包人设备和剩余的材料，包括废弃的施工设备和材料，已按计划撤离施工场地；</w:t>
      </w:r>
    </w:p>
    <w:p w14:paraId="23E6AFE0">
      <w:pPr>
        <w:keepNext w:val="0"/>
        <w:keepLines w:val="0"/>
        <w:widowControl w:val="0"/>
        <w:numPr>
          <w:ilvl w:val="0"/>
          <w:numId w:val="118"/>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工程建筑物周边及其附近道路、河道的施工堆积物，已按监理人指示全部清理；</w:t>
      </w:r>
    </w:p>
    <w:p w14:paraId="203F1D5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399C909">
      <w:pPr>
        <w:keepNext w:val="0"/>
        <w:keepLines w:val="0"/>
        <w:widowControl w:val="0"/>
        <w:numPr>
          <w:ilvl w:val="0"/>
          <w:numId w:val="11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监理人指示的其他场地清理工作已全部完成。</w:t>
      </w:r>
    </w:p>
    <w:p w14:paraId="1E93B10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22623EB">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承包人未按监理人的要求恢复临时占地，或者场地清理未达到合同约定的，发</w:t>
      </w:r>
      <w:r>
        <w:rPr>
          <w:rFonts w:hint="eastAsia" w:ascii="宋体" w:hAnsi="宋体" w:eastAsia="宋体" w:cs="宋体"/>
          <w:spacing w:val="-5"/>
          <w:kern w:val="2"/>
          <w:sz w:val="21"/>
          <w:szCs w:val="21"/>
          <w:highlight w:val="none"/>
          <w:lang w:val="en-US" w:eastAsia="zh-CN" w:bidi="ar"/>
        </w:rPr>
        <w:t>包人有权委托其他人恢复或清理，所发生的金额从拟支付给承包人的款项中扣除。</w:t>
      </w:r>
    </w:p>
    <w:p w14:paraId="504FC811">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施工队伍的撤离</w:t>
      </w:r>
    </w:p>
    <w:p w14:paraId="48BDBAE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31E644">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工程接收证书颁发后的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7"/>
          <w:kern w:val="2"/>
          <w:sz w:val="21"/>
          <w:szCs w:val="21"/>
          <w:highlight w:val="none"/>
          <w:lang w:val="en-US" w:eastAsia="zh-CN" w:bidi="ar"/>
        </w:rPr>
        <w:t xml:space="preserve"> 天内，除了经监理人同意需在缺陷责任期内继续工</w:t>
      </w:r>
      <w:r>
        <w:rPr>
          <w:rFonts w:hint="eastAsia" w:ascii="宋体" w:hAnsi="宋体" w:eastAsia="宋体" w:cs="宋体"/>
          <w:spacing w:val="-11"/>
          <w:kern w:val="2"/>
          <w:sz w:val="21"/>
          <w:szCs w:val="21"/>
          <w:highlight w:val="none"/>
          <w:lang w:val="en-US" w:eastAsia="zh-CN" w:bidi="ar"/>
        </w:rPr>
        <w:t>作和使用的人员、施工设备和临时工程外，其余的人员、施工设备和临时工程均应撤离施工</w:t>
      </w:r>
      <w:r>
        <w:rPr>
          <w:rFonts w:hint="eastAsia" w:ascii="宋体" w:hAnsi="宋体" w:eastAsia="宋体" w:cs="宋体"/>
          <w:spacing w:val="-6"/>
          <w:kern w:val="2"/>
          <w:sz w:val="21"/>
          <w:szCs w:val="21"/>
          <w:highlight w:val="none"/>
          <w:lang w:val="en-US" w:eastAsia="zh-CN" w:bidi="ar"/>
        </w:rPr>
        <w:t>场地或拆除。</w:t>
      </w:r>
    </w:p>
    <w:p w14:paraId="7F23366C">
      <w:pPr>
        <w:keepNext w:val="0"/>
        <w:keepLines w:val="0"/>
        <w:widowControl w:val="0"/>
        <w:numPr>
          <w:ilvl w:val="2"/>
          <w:numId w:val="74"/>
        </w:numPr>
        <w:suppressLineNumbers w:val="0"/>
        <w:spacing w:before="0" w:beforeAutospacing="0" w:after="0" w:afterAutospacing="0" w:line="415" w:lineRule="auto"/>
        <w:ind w:left="138" w:right="107"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承包人撤离施工场地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时，监理人和承包人应当办理永久工程和施工场</w:t>
      </w:r>
      <w:r>
        <w:rPr>
          <w:rFonts w:hint="eastAsia" w:ascii="宋体" w:hAnsi="宋体" w:eastAsia="宋体" w:cs="宋体"/>
          <w:spacing w:val="-16"/>
          <w:kern w:val="2"/>
          <w:sz w:val="21"/>
          <w:szCs w:val="21"/>
          <w:highlight w:val="none"/>
          <w:lang w:val="en-US" w:eastAsia="zh-CN" w:bidi="ar"/>
        </w:rPr>
        <w:t xml:space="preserve">地移交手续，移交手续以书面方式出具，并分别经过发包人、监理人和承包人的签认。但是， </w:t>
      </w:r>
      <w:r>
        <w:rPr>
          <w:rFonts w:hint="eastAsia" w:ascii="宋体" w:hAnsi="宋体" w:eastAsia="宋体" w:cs="宋体"/>
          <w:spacing w:val="-10"/>
          <w:kern w:val="2"/>
          <w:sz w:val="21"/>
          <w:szCs w:val="21"/>
          <w:highlight w:val="none"/>
          <w:lang w:val="en-US" w:eastAsia="zh-CN" w:bidi="ar"/>
        </w:rPr>
        <w:t xml:space="preserve">监理人和发包人未按第 </w:t>
      </w:r>
      <w:r>
        <w:rPr>
          <w:rFonts w:hint="eastAsia" w:ascii="宋体" w:hAnsi="宋体" w:eastAsia="宋体" w:cs="宋体"/>
          <w:kern w:val="2"/>
          <w:sz w:val="21"/>
          <w:szCs w:val="21"/>
          <w:highlight w:val="none"/>
          <w:lang w:val="en-US" w:eastAsia="zh-CN" w:bidi="ar"/>
        </w:rPr>
        <w:t>17.5.1</w:t>
      </w:r>
      <w:r>
        <w:rPr>
          <w:rFonts w:hint="eastAsia" w:ascii="宋体" w:hAnsi="宋体" w:eastAsia="宋体" w:cs="宋体"/>
          <w:spacing w:val="-7"/>
          <w:kern w:val="2"/>
          <w:sz w:val="21"/>
          <w:szCs w:val="21"/>
          <w:highlight w:val="none"/>
          <w:lang w:val="en-US" w:eastAsia="zh-CN" w:bidi="ar"/>
        </w:rPr>
        <w:t xml:space="preserve"> 项约定的期限办清竣工结算和竣工付款的，本工程不得交付</w:t>
      </w:r>
      <w:r>
        <w:rPr>
          <w:rFonts w:hint="eastAsia" w:ascii="宋体" w:hAnsi="宋体" w:eastAsia="宋体" w:cs="宋体"/>
          <w:spacing w:val="-8"/>
          <w:kern w:val="2"/>
          <w:sz w:val="21"/>
          <w:szCs w:val="21"/>
          <w:highlight w:val="none"/>
          <w:lang w:val="en-US" w:eastAsia="zh-CN" w:bidi="ar"/>
        </w:rPr>
        <w:t>使用，发包人和监理人也无权要求承包人按合同约定的期限撤离施工场地</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和办理工程移交手续。</w:t>
      </w:r>
    </w:p>
    <w:p w14:paraId="61ACB06D">
      <w:pPr>
        <w:keepNext w:val="0"/>
        <w:keepLines w:val="0"/>
        <w:widowControl w:val="0"/>
        <w:numPr>
          <w:ilvl w:val="2"/>
          <w:numId w:val="74"/>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缺陷责任期满时，承包人的人员和施工设备应在合同约定期限内全部撤离施工</w:t>
      </w:r>
      <w:r>
        <w:rPr>
          <w:rFonts w:hint="eastAsia" w:ascii="宋体" w:hAnsi="宋体" w:eastAsia="宋体" w:cs="宋体"/>
          <w:spacing w:val="-6"/>
          <w:kern w:val="2"/>
          <w:sz w:val="21"/>
          <w:szCs w:val="21"/>
          <w:highlight w:val="none"/>
          <w:lang w:val="en-US" w:eastAsia="zh-CN" w:bidi="ar"/>
        </w:rPr>
        <w:t>场地。撤离施工场地的期限要求</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478916C">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中间验收</w:t>
      </w:r>
    </w:p>
    <w:p w14:paraId="046B71DF">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06A76A">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本工程需要按照合同约定进行中间验收。进行中间验收的部位</w:t>
      </w:r>
      <w:r>
        <w:rPr>
          <w:rFonts w:hint="eastAsia" w:ascii="宋体" w:hAnsi="宋体" w:eastAsia="宋体" w:cs="宋体"/>
          <w:spacing w:val="-3"/>
          <w:kern w:val="2"/>
          <w:sz w:val="21"/>
          <w:szCs w:val="21"/>
          <w:highlight w:val="none"/>
          <w:lang w:val="en-US" w:eastAsia="zh-CN" w:bidi="ar"/>
        </w:rPr>
        <w:t>见合同专用条款部分。</w:t>
      </w:r>
    </w:p>
    <w:p w14:paraId="2C1B875D">
      <w:pPr>
        <w:keepNext w:val="0"/>
        <w:keepLines w:val="0"/>
        <w:widowControl w:val="0"/>
        <w:numPr>
          <w:ilvl w:val="2"/>
          <w:numId w:val="7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当工程进度达到第 </w:t>
      </w:r>
      <w:r>
        <w:rPr>
          <w:rFonts w:hint="eastAsia" w:ascii="宋体" w:hAnsi="宋体" w:eastAsia="宋体" w:cs="宋体"/>
          <w:kern w:val="2"/>
          <w:sz w:val="21"/>
          <w:szCs w:val="21"/>
          <w:highlight w:val="none"/>
          <w:lang w:val="en-US" w:eastAsia="zh-CN" w:bidi="ar"/>
        </w:rPr>
        <w:t>18.9.1</w:t>
      </w:r>
      <w:r>
        <w:rPr>
          <w:rFonts w:hint="eastAsia" w:ascii="宋体" w:hAnsi="宋体" w:eastAsia="宋体" w:cs="宋体"/>
          <w:spacing w:val="-7"/>
          <w:kern w:val="2"/>
          <w:sz w:val="21"/>
          <w:szCs w:val="21"/>
          <w:highlight w:val="none"/>
          <w:lang w:val="en-US" w:eastAsia="zh-CN" w:bidi="ar"/>
        </w:rPr>
        <w:t xml:space="preserve"> 项约定的中间验收部位时，承包人应当进行自检， </w:t>
      </w:r>
      <w:r>
        <w:rPr>
          <w:rFonts w:hint="eastAsia" w:ascii="宋体" w:hAnsi="宋体" w:eastAsia="宋体" w:cs="宋体"/>
          <w:spacing w:val="-8"/>
          <w:kern w:val="2"/>
          <w:sz w:val="21"/>
          <w:szCs w:val="21"/>
          <w:highlight w:val="none"/>
          <w:lang w:val="en-US" w:eastAsia="zh-CN" w:bidi="ar"/>
        </w:rPr>
        <w:t xml:space="preserve">并在中间验收前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小时以书面形式通知监理人验收。书面通知应包括中间验收的内容、验</w:t>
      </w:r>
      <w:r>
        <w:rPr>
          <w:rFonts w:hint="eastAsia" w:ascii="宋体" w:hAnsi="宋体" w:eastAsia="宋体" w:cs="宋体"/>
          <w:spacing w:val="-11"/>
          <w:kern w:val="2"/>
          <w:sz w:val="21"/>
          <w:szCs w:val="21"/>
          <w:highlight w:val="none"/>
          <w:lang w:val="en-US" w:eastAsia="zh-CN" w:bidi="ar"/>
        </w:rPr>
        <w:t>收时间和地点。承包人应当准备验收记录。只有监理人验收合格并在验收记录上签字后，承</w:t>
      </w:r>
      <w:r>
        <w:rPr>
          <w:rFonts w:hint="eastAsia" w:ascii="宋体" w:hAnsi="宋体" w:eastAsia="宋体" w:cs="宋体"/>
          <w:spacing w:val="-12"/>
          <w:kern w:val="2"/>
          <w:sz w:val="21"/>
          <w:szCs w:val="21"/>
          <w:highlight w:val="none"/>
          <w:lang w:val="en-US" w:eastAsia="zh-CN" w:bidi="ar"/>
        </w:rPr>
        <w:t>包人方可继续施工。验收不合格的，承包人在合同约定的期限内修改后重新验收。重新验收</w:t>
      </w:r>
      <w:r>
        <w:rPr>
          <w:rFonts w:hint="eastAsia" w:ascii="宋体" w:hAnsi="宋体" w:eastAsia="宋体" w:cs="宋体"/>
          <w:spacing w:val="-9"/>
          <w:kern w:val="2"/>
          <w:sz w:val="21"/>
          <w:szCs w:val="21"/>
          <w:highlight w:val="none"/>
          <w:lang w:val="en-US" w:eastAsia="zh-CN" w:bidi="ar"/>
        </w:rPr>
        <w:t>的期限</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8E417E3">
      <w:pPr>
        <w:keepNext w:val="0"/>
        <w:keepLines w:val="0"/>
        <w:widowControl w:val="0"/>
        <w:numPr>
          <w:ilvl w:val="2"/>
          <w:numId w:val="74"/>
        </w:numPr>
        <w:suppressLineNumbers w:val="0"/>
        <w:spacing w:before="72"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监理人不能按时进行验收的，应在验收前至少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小时以书面形式向承包人提出延期要求，但延期不能超过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小时。监理人未能按本款约定的时限提出延期要求，又未</w:t>
      </w:r>
      <w:r>
        <w:rPr>
          <w:rFonts w:hint="eastAsia" w:ascii="宋体" w:hAnsi="宋体" w:eastAsia="宋体" w:cs="宋体"/>
          <w:spacing w:val="-5"/>
          <w:kern w:val="2"/>
          <w:sz w:val="21"/>
          <w:szCs w:val="21"/>
          <w:highlight w:val="none"/>
          <w:lang w:val="en-US" w:eastAsia="zh-CN" w:bidi="ar"/>
        </w:rPr>
        <w:t>按期进行验收的，承包人可自行组织验收，监理人必须认同验收记录。</w:t>
      </w:r>
    </w:p>
    <w:p w14:paraId="17A94EBD">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经监理人验收后工程质量符合约定的验收标准，但验收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小时后监理人仍不在验收记</w:t>
      </w:r>
      <w:r>
        <w:rPr>
          <w:rFonts w:hint="eastAsia" w:ascii="宋体" w:hAnsi="宋体" w:eastAsia="宋体" w:cs="宋体"/>
          <w:spacing w:val="-5"/>
          <w:kern w:val="2"/>
          <w:sz w:val="21"/>
          <w:szCs w:val="21"/>
          <w:highlight w:val="none"/>
          <w:lang w:val="en-US" w:eastAsia="zh-CN" w:bidi="ar"/>
        </w:rPr>
        <w:t>录上签字的，视为监理人已经认可验收记录，承包人可继续施工。</w:t>
      </w:r>
    </w:p>
    <w:p w14:paraId="1FA26C82">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DCEFE9">
      <w:pPr>
        <w:keepNext w:val="0"/>
        <w:keepLines w:val="0"/>
        <w:widowControl w:val="0"/>
        <w:numPr>
          <w:ilvl w:val="0"/>
          <w:numId w:val="7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缺陷责任与保修责任</w:t>
      </w:r>
    </w:p>
    <w:p w14:paraId="1226CF2B">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F5D9E59">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缺陷责任期的起算时间</w:t>
      </w:r>
    </w:p>
    <w:p w14:paraId="260EE3B3">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77F5EA8">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缺陷责任期自实际竣工日期起计算。在全部工程竣工验收前，已经发包人提前验收的单</w:t>
      </w:r>
      <w:r>
        <w:rPr>
          <w:rFonts w:hint="eastAsia" w:ascii="宋体" w:hAnsi="宋体" w:eastAsia="宋体" w:cs="宋体"/>
          <w:spacing w:val="-5"/>
          <w:kern w:val="2"/>
          <w:sz w:val="21"/>
          <w:szCs w:val="21"/>
          <w:highlight w:val="none"/>
          <w:lang w:val="en-US" w:eastAsia="zh-CN" w:bidi="ar"/>
        </w:rPr>
        <w:t>位工程，其缺陷责任期的起算日期相应提前。</w:t>
      </w:r>
    </w:p>
    <w:p w14:paraId="571FB162">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w:t>
      </w:r>
    </w:p>
    <w:p w14:paraId="277A195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65FDFC">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承包人应在缺陷责任期内对已交付使用的工程承担缺陷责任。</w:t>
      </w:r>
    </w:p>
    <w:p w14:paraId="48FAD30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97B37B">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缺陷责任期内，发包人对已接收使用的工程负责日常维护工作。发包人在使用</w:t>
      </w:r>
      <w:r>
        <w:rPr>
          <w:rFonts w:hint="eastAsia" w:ascii="宋体" w:hAnsi="宋体" w:eastAsia="宋体" w:cs="宋体"/>
          <w:spacing w:val="-11"/>
          <w:kern w:val="2"/>
          <w:sz w:val="21"/>
          <w:szCs w:val="21"/>
          <w:highlight w:val="none"/>
          <w:lang w:val="en-US" w:eastAsia="zh-CN" w:bidi="ar"/>
        </w:rPr>
        <w:t>过程中，发现已接收的工程存在新的缺陷或已修复的缺陷部位或部件又遭损坏的，承包人应</w:t>
      </w:r>
      <w:r>
        <w:rPr>
          <w:rFonts w:hint="eastAsia" w:ascii="宋体" w:hAnsi="宋体" w:eastAsia="宋体" w:cs="宋体"/>
          <w:spacing w:val="-6"/>
          <w:kern w:val="2"/>
          <w:sz w:val="21"/>
          <w:szCs w:val="21"/>
          <w:highlight w:val="none"/>
          <w:lang w:val="en-US" w:eastAsia="zh-CN" w:bidi="ar"/>
        </w:rPr>
        <w:t>负责修复，直至检验合格为止。</w:t>
      </w:r>
    </w:p>
    <w:p w14:paraId="3323F694">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监理人和承包人应共同查清缺陷和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损坏的原因。经查明属承包人原因造</w:t>
      </w:r>
      <w:r>
        <w:rPr>
          <w:rFonts w:hint="eastAsia" w:ascii="宋体" w:hAnsi="宋体" w:eastAsia="宋体" w:cs="宋体"/>
          <w:spacing w:val="-10"/>
          <w:kern w:val="2"/>
          <w:sz w:val="21"/>
          <w:szCs w:val="21"/>
          <w:highlight w:val="none"/>
          <w:lang w:val="en-US" w:eastAsia="zh-CN" w:bidi="ar"/>
        </w:rPr>
        <w:t>成的，应由承包人承担修复和查验的费用。经查验属发包人原因造成的，发包人应承担修复</w:t>
      </w:r>
      <w:r>
        <w:rPr>
          <w:rFonts w:hint="eastAsia" w:ascii="宋体" w:hAnsi="宋体" w:eastAsia="宋体" w:cs="宋体"/>
          <w:spacing w:val="-5"/>
          <w:kern w:val="2"/>
          <w:sz w:val="21"/>
          <w:szCs w:val="21"/>
          <w:highlight w:val="none"/>
          <w:lang w:val="en-US" w:eastAsia="zh-CN" w:bidi="ar"/>
        </w:rPr>
        <w:t>和查验的费用，并支付承包人合理利润。</w:t>
      </w:r>
    </w:p>
    <w:p w14:paraId="16206EF1">
      <w:pPr>
        <w:keepNext w:val="0"/>
        <w:keepLines w:val="0"/>
        <w:widowControl w:val="0"/>
        <w:numPr>
          <w:ilvl w:val="2"/>
          <w:numId w:val="7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承包人不能在合理时间内修复缺陷的，发包人可自行修复或委托其他人修复， </w:t>
      </w:r>
      <w:r>
        <w:rPr>
          <w:rFonts w:hint="eastAsia" w:ascii="宋体" w:hAnsi="宋体" w:eastAsia="宋体" w:cs="宋体"/>
          <w:spacing w:val="-7"/>
          <w:kern w:val="2"/>
          <w:sz w:val="21"/>
          <w:szCs w:val="21"/>
          <w:highlight w:val="none"/>
          <w:lang w:val="en-US" w:eastAsia="zh-CN" w:bidi="ar"/>
        </w:rPr>
        <w:t xml:space="preserve">所需费用和利润的承担，按第 </w:t>
      </w:r>
      <w:r>
        <w:rPr>
          <w:rFonts w:hint="eastAsia" w:ascii="宋体" w:hAnsi="宋体" w:eastAsia="宋体" w:cs="宋体"/>
          <w:kern w:val="2"/>
          <w:sz w:val="21"/>
          <w:szCs w:val="21"/>
          <w:highlight w:val="none"/>
          <w:lang w:val="en-US" w:eastAsia="zh-CN" w:bidi="ar"/>
        </w:rPr>
        <w:t>19.2.3</w:t>
      </w:r>
      <w:r>
        <w:rPr>
          <w:rFonts w:hint="eastAsia" w:ascii="宋体" w:hAnsi="宋体" w:eastAsia="宋体" w:cs="宋体"/>
          <w:spacing w:val="-10"/>
          <w:kern w:val="2"/>
          <w:sz w:val="21"/>
          <w:szCs w:val="21"/>
          <w:highlight w:val="none"/>
          <w:lang w:val="en-US" w:eastAsia="zh-CN" w:bidi="ar"/>
        </w:rPr>
        <w:t xml:space="preserve"> 项约定办理。</w:t>
      </w:r>
    </w:p>
    <w:p w14:paraId="6AC9FCB4">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缺陷责任期的延长</w:t>
      </w:r>
    </w:p>
    <w:p w14:paraId="27643EDF">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CEEB10B">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由于承包人原因造成某项缺陷或损坏，使某项工程或工程设备不能按原定目标使用，需</w:t>
      </w:r>
      <w:r>
        <w:rPr>
          <w:rFonts w:hint="eastAsia" w:ascii="宋体" w:hAnsi="宋体" w:eastAsia="宋体" w:cs="宋体"/>
          <w:spacing w:val="-12"/>
          <w:kern w:val="2"/>
          <w:sz w:val="21"/>
          <w:szCs w:val="21"/>
          <w:highlight w:val="none"/>
          <w:lang w:val="en-US" w:eastAsia="zh-CN" w:bidi="ar"/>
        </w:rPr>
        <w:t>要再次检查、检验和修复的，发包人有权要求承包人相应延长缺陷责任期，但缺陷责任期最</w:t>
      </w:r>
      <w:r>
        <w:rPr>
          <w:rFonts w:hint="eastAsia" w:ascii="宋体" w:hAnsi="宋体" w:eastAsia="宋体" w:cs="宋体"/>
          <w:spacing w:val="-17"/>
          <w:kern w:val="2"/>
          <w:sz w:val="21"/>
          <w:szCs w:val="21"/>
          <w:highlight w:val="none"/>
          <w:lang w:val="en-US" w:eastAsia="zh-CN" w:bidi="ar"/>
        </w:rPr>
        <w:t xml:space="preserve">长不超过 </w:t>
      </w:r>
      <w:r>
        <w:rPr>
          <w:rFonts w:hint="eastAsia" w:ascii="宋体" w:hAnsi="宋体" w:eastAsia="宋体" w:cs="宋体"/>
          <w:kern w:val="2"/>
          <w:sz w:val="21"/>
          <w:szCs w:val="21"/>
          <w:highlight w:val="none"/>
          <w:lang w:val="en-US" w:eastAsia="zh-CN" w:bidi="ar"/>
        </w:rPr>
        <w:t>2</w:t>
      </w:r>
      <w:r>
        <w:rPr>
          <w:rFonts w:hint="eastAsia" w:ascii="宋体" w:hAnsi="宋体" w:eastAsia="宋体" w:cs="宋体"/>
          <w:spacing w:val="-19"/>
          <w:kern w:val="2"/>
          <w:sz w:val="21"/>
          <w:szCs w:val="21"/>
          <w:highlight w:val="none"/>
          <w:lang w:val="en-US" w:eastAsia="zh-CN" w:bidi="ar"/>
        </w:rPr>
        <w:t xml:space="preserve"> 年。</w:t>
      </w:r>
    </w:p>
    <w:p w14:paraId="5A001731">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进一步试验和试运行</w:t>
      </w:r>
    </w:p>
    <w:p w14:paraId="3A23EFF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44B5F9">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任何一项缺陷或损坏修复后，经检查证明其影响了工程或工程设备的使用性能，承包人</w:t>
      </w:r>
      <w:r>
        <w:rPr>
          <w:rFonts w:hint="eastAsia" w:ascii="宋体" w:hAnsi="宋体" w:eastAsia="宋体" w:cs="宋体"/>
          <w:spacing w:val="-5"/>
          <w:kern w:val="2"/>
          <w:sz w:val="21"/>
          <w:szCs w:val="21"/>
          <w:highlight w:val="none"/>
          <w:lang w:val="en-US" w:eastAsia="zh-CN" w:bidi="ar"/>
        </w:rPr>
        <w:t>应重新进行合同约定的试验和试运行，试验和试运行的全部费用应由责任方承担。</w:t>
      </w:r>
    </w:p>
    <w:p w14:paraId="571286D6">
      <w:pPr>
        <w:keepNext w:val="0"/>
        <w:keepLines w:val="0"/>
        <w:widowControl w:val="0"/>
        <w:numPr>
          <w:ilvl w:val="1"/>
          <w:numId w:val="7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承包人的进入权</w:t>
      </w:r>
    </w:p>
    <w:p w14:paraId="6267235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FADE15">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缺陷责任期内承包人为缺陷修复工作需要，有权进入工程现场，但应遵守发包人的保安</w:t>
      </w:r>
      <w:r>
        <w:rPr>
          <w:rFonts w:hint="eastAsia" w:ascii="宋体" w:hAnsi="宋体" w:eastAsia="宋体" w:cs="宋体"/>
          <w:spacing w:val="-5"/>
          <w:kern w:val="2"/>
          <w:sz w:val="21"/>
          <w:szCs w:val="21"/>
          <w:highlight w:val="none"/>
          <w:lang w:val="en-US" w:eastAsia="zh-CN" w:bidi="ar"/>
        </w:rPr>
        <w:t>和保密规定。</w:t>
      </w:r>
    </w:p>
    <w:p w14:paraId="109AFDE2">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缺陷责任期终止证书</w:t>
      </w:r>
    </w:p>
    <w:p w14:paraId="0D32BE5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A26C6EE">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7"/>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5"/>
          <w:kern w:val="2"/>
          <w:sz w:val="21"/>
          <w:szCs w:val="21"/>
          <w:highlight w:val="none"/>
          <w:lang w:val="en-US" w:eastAsia="zh-CN" w:bidi="ar"/>
        </w:rPr>
        <w:t xml:space="preserve"> 目约定的缺陷责任期，包括根据第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12"/>
          <w:kern w:val="2"/>
          <w:sz w:val="21"/>
          <w:szCs w:val="21"/>
          <w:highlight w:val="none"/>
          <w:lang w:val="en-US" w:eastAsia="zh-CN" w:bidi="ar"/>
        </w:rPr>
        <w:t xml:space="preserve"> 款延长的期限终止后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20"/>
          <w:kern w:val="2"/>
          <w:sz w:val="21"/>
          <w:szCs w:val="21"/>
          <w:highlight w:val="none"/>
          <w:lang w:val="en-US" w:eastAsia="zh-CN" w:bidi="ar"/>
        </w:rPr>
        <w:t xml:space="preserve"> 天内，由</w:t>
      </w:r>
      <w:r>
        <w:rPr>
          <w:rFonts w:hint="eastAsia" w:ascii="宋体" w:hAnsi="宋体" w:eastAsia="宋体" w:cs="宋体"/>
          <w:spacing w:val="-12"/>
          <w:kern w:val="2"/>
          <w:sz w:val="21"/>
          <w:szCs w:val="21"/>
          <w:highlight w:val="none"/>
          <w:lang w:val="en-US" w:eastAsia="zh-CN" w:bidi="ar"/>
        </w:rPr>
        <w:t>监理人向承包人出具经发包人签认的缺陷责任期终止证书，并退还剩余的质量保证金或退还保函。</w:t>
      </w:r>
    </w:p>
    <w:p w14:paraId="556E1574">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保修责任</w:t>
      </w:r>
    </w:p>
    <w:p w14:paraId="4DBE3AC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761BF9F">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合同当事人根据有关法律法规规定明确工程质量保修范围、期限和责任。保修</w:t>
      </w:r>
      <w:r>
        <w:rPr>
          <w:rFonts w:hint="eastAsia" w:ascii="宋体" w:hAnsi="宋体" w:eastAsia="宋体" w:cs="宋体"/>
          <w:spacing w:val="-9"/>
          <w:kern w:val="2"/>
          <w:sz w:val="21"/>
          <w:szCs w:val="21"/>
          <w:highlight w:val="none"/>
          <w:lang w:val="en-US" w:eastAsia="zh-CN" w:bidi="ar"/>
        </w:rPr>
        <w:t>期自实际竣工日期起计算。在全部工程竣工验收前，已经发包人提前验收的单位工程，其保</w:t>
      </w:r>
      <w:r>
        <w:rPr>
          <w:rFonts w:hint="eastAsia" w:ascii="宋体" w:hAnsi="宋体" w:eastAsia="宋体" w:cs="宋体"/>
          <w:spacing w:val="-5"/>
          <w:kern w:val="2"/>
          <w:sz w:val="21"/>
          <w:szCs w:val="21"/>
          <w:highlight w:val="none"/>
          <w:lang w:val="en-US" w:eastAsia="zh-CN" w:bidi="ar"/>
        </w:rPr>
        <w:t>修期的起算日期相应提前。工程质量保修范围、期限和责任</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C358E39">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w:t>
      </w:r>
      <w:r>
        <w:rPr>
          <w:rFonts w:hint="eastAsia" w:ascii="宋体" w:hAnsi="宋体" w:eastAsia="宋体" w:cs="宋体"/>
          <w:spacing w:val="-7"/>
          <w:kern w:val="2"/>
          <w:sz w:val="21"/>
          <w:szCs w:val="21"/>
          <w:highlight w:val="none"/>
          <w:lang w:val="en-US" w:eastAsia="zh-CN" w:bidi="ar"/>
        </w:rPr>
        <w:t xml:space="preserve">致。承包人在递交合同条款第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款约定的竣工验收报告的同时，将质量保修书一并报送</w:t>
      </w:r>
      <w:r>
        <w:rPr>
          <w:rFonts w:hint="eastAsia" w:ascii="宋体" w:hAnsi="宋体" w:eastAsia="宋体" w:cs="宋体"/>
          <w:spacing w:val="-5"/>
          <w:kern w:val="2"/>
          <w:sz w:val="21"/>
          <w:szCs w:val="21"/>
          <w:highlight w:val="none"/>
          <w:lang w:val="en-US" w:eastAsia="zh-CN" w:bidi="ar"/>
        </w:rPr>
        <w:t>监理人。</w:t>
      </w:r>
    </w:p>
    <w:p w14:paraId="080081E3">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DA85A8">
      <w:pPr>
        <w:keepNext w:val="0"/>
        <w:keepLines w:val="0"/>
        <w:widowControl w:val="0"/>
        <w:numPr>
          <w:ilvl w:val="0"/>
          <w:numId w:val="7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w:t>
      </w:r>
    </w:p>
    <w:p w14:paraId="2B63725B">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4135DD3">
      <w:pPr>
        <w:keepNext w:val="0"/>
        <w:keepLines w:val="0"/>
        <w:widowControl w:val="0"/>
        <w:numPr>
          <w:ilvl w:val="1"/>
          <w:numId w:val="7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工程保险</w:t>
      </w:r>
    </w:p>
    <w:p w14:paraId="2DA3ACF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CDF6B62">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承包人应以发包人和承包人的共同名义向双方同意的保险人投保建筑工程一切险、安装</w:t>
      </w:r>
      <w:r>
        <w:rPr>
          <w:rFonts w:hint="eastAsia" w:ascii="宋体" w:hAnsi="宋体" w:eastAsia="宋体" w:cs="宋体"/>
          <w:spacing w:val="-11"/>
          <w:kern w:val="2"/>
          <w:sz w:val="21"/>
          <w:szCs w:val="21"/>
          <w:highlight w:val="none"/>
          <w:lang w:val="en-US" w:eastAsia="zh-CN" w:bidi="ar"/>
        </w:rPr>
        <w:t>工程一切险。其具体的投保内容、保险金额、保险费率、保险期限等有关内容</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52261D8B">
      <w:pPr>
        <w:keepNext w:val="0"/>
        <w:keepLines w:val="0"/>
        <w:widowControl w:val="0"/>
        <w:numPr>
          <w:ilvl w:val="1"/>
          <w:numId w:val="7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人员工伤事故的保险</w:t>
      </w:r>
    </w:p>
    <w:p w14:paraId="02D03D4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7BD8E34">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承包人员工伤事故的保险</w:t>
      </w:r>
    </w:p>
    <w:p w14:paraId="14FB16B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D8AE98B">
      <w:pPr>
        <w:keepNext w:val="0"/>
        <w:keepLines w:val="0"/>
        <w:widowControl w:val="0"/>
        <w:numPr>
          <w:ilvl w:val="0"/>
          <w:numId w:val="119"/>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承包人应依照有关法律法规规定参加工伤保险，为其履行合同所雇佣的全部人员</w:t>
      </w:r>
    </w:p>
    <w:p w14:paraId="15915C3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0DF2374">
      <w:pPr>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包括专业分包人、劳务分包人使用的人员</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，在合同工程开工前应当一次性缴纳工伤保险费。承包人在工程分包计费时，不得再向分包人另行计提、划拨工伤保险费。</w:t>
      </w:r>
    </w:p>
    <w:p w14:paraId="5785ACB9">
      <w:pPr>
        <w:keepNext w:val="0"/>
        <w:keepLines w:val="0"/>
        <w:widowControl w:val="0"/>
        <w:numPr>
          <w:ilvl w:val="0"/>
          <w:numId w:val="11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承包人工伤事故保险期限自合同工程开工之日起至合同终止之日止。</w:t>
      </w:r>
    </w:p>
    <w:p w14:paraId="5A703181">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0044477">
      <w:pPr>
        <w:keepNext w:val="0"/>
        <w:keepLines w:val="0"/>
        <w:widowControl w:val="0"/>
        <w:numPr>
          <w:ilvl w:val="2"/>
          <w:numId w:val="74"/>
        </w:numPr>
        <w:suppressLineNumbers w:val="0"/>
        <w:spacing w:before="72"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发包人员工伤事故的保险</w:t>
      </w:r>
    </w:p>
    <w:p w14:paraId="3A15B52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ED04AB6">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发包人应依照有关法律法规规定参加工伤保险，为其现场机构雇佣的全部人员，缴纳工</w:t>
      </w:r>
      <w:r>
        <w:rPr>
          <w:rFonts w:hint="eastAsia" w:ascii="宋体" w:hAnsi="宋体" w:eastAsia="宋体" w:cs="宋体"/>
          <w:spacing w:val="-5"/>
          <w:kern w:val="2"/>
          <w:sz w:val="21"/>
          <w:szCs w:val="21"/>
          <w:highlight w:val="none"/>
          <w:lang w:val="en-US" w:eastAsia="zh-CN" w:bidi="ar"/>
        </w:rPr>
        <w:t>伤保险费，并要求其监理人也进行此项保险。</w:t>
      </w:r>
    </w:p>
    <w:p w14:paraId="13B571A5">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人身意外伤害险</w:t>
      </w:r>
    </w:p>
    <w:p w14:paraId="0744F1D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5DE1DB">
      <w:pPr>
        <w:keepNext w:val="0"/>
        <w:keepLines w:val="0"/>
        <w:widowControl w:val="0"/>
        <w:numPr>
          <w:ilvl w:val="2"/>
          <w:numId w:val="74"/>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发包人应在整个施工期间为其现场机构雇用的全部人员，投保人身意外伤害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险，缴纳保险费，并要求其监理人也进行此项保险。</w:t>
      </w:r>
    </w:p>
    <w:p w14:paraId="36537CB8">
      <w:pPr>
        <w:keepNext w:val="0"/>
        <w:keepLines w:val="0"/>
        <w:widowControl w:val="0"/>
        <w:numPr>
          <w:ilvl w:val="2"/>
          <w:numId w:val="74"/>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承包人应在整个施工期间为其现场机构雇用的全部人员，投保人身意外伤害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险，缴纳保险费，并要求其分包人也进行此项保险。</w:t>
      </w:r>
    </w:p>
    <w:p w14:paraId="3689DEE3">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第三者责任险</w:t>
      </w:r>
    </w:p>
    <w:p w14:paraId="4930089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098357">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第三者责任系指在保险期内，对因工程意外事故造成的、依法应由被保险人负</w:t>
      </w:r>
      <w:r>
        <w:rPr>
          <w:rFonts w:hint="eastAsia" w:ascii="宋体" w:hAnsi="宋体" w:eastAsia="宋体" w:cs="宋体"/>
          <w:spacing w:val="-6"/>
          <w:kern w:val="2"/>
          <w:sz w:val="21"/>
          <w:szCs w:val="21"/>
          <w:highlight w:val="none"/>
          <w:lang w:val="en-US" w:eastAsia="zh-CN" w:bidi="ar"/>
        </w:rPr>
        <w:t>责的工地上及毗邻地区的第三者人身伤亡、疾病或财产损失</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本工程除外</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，以及被保险人因此而支付的诉讼费用和事先经保险人书面同意支付的其他费用等赔偿责任。</w:t>
      </w:r>
    </w:p>
    <w:p w14:paraId="0C537697">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在缺陷责任期终止证书颁发前，承包人应以承包人和发包人的共同名义，投保</w:t>
      </w:r>
      <w:r>
        <w:rPr>
          <w:rFonts w:hint="eastAsia" w:ascii="宋体" w:hAnsi="宋体" w:eastAsia="宋体" w:cs="宋体"/>
          <w:spacing w:val="-18"/>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20.4.1</w:t>
      </w:r>
      <w:r>
        <w:rPr>
          <w:rFonts w:hint="eastAsia" w:ascii="宋体" w:hAnsi="宋体" w:eastAsia="宋体" w:cs="宋体"/>
          <w:spacing w:val="-7"/>
          <w:kern w:val="2"/>
          <w:sz w:val="21"/>
          <w:szCs w:val="21"/>
          <w:highlight w:val="none"/>
          <w:lang w:val="en-US" w:eastAsia="zh-CN" w:bidi="ar"/>
        </w:rPr>
        <w:t xml:space="preserve"> 项约定的第三者责任险，其保险费率、保险金额、保险费承担人等有关内容</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11C0DBA3">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其他保险</w:t>
      </w:r>
    </w:p>
    <w:p w14:paraId="58329C6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98384E">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承包人应为其施工设备、进场的材料和工程设备等办理保险。办理保险的险种</w:t>
      </w:r>
      <w:r>
        <w:rPr>
          <w:rFonts w:hint="eastAsia" w:ascii="宋体" w:hAnsi="宋体" w:eastAsia="宋体" w:cs="宋体"/>
          <w:spacing w:val="-2"/>
          <w:kern w:val="2"/>
          <w:sz w:val="21"/>
          <w:szCs w:val="21"/>
          <w:highlight w:val="none"/>
          <w:lang w:val="en-US" w:eastAsia="zh-CN" w:bidi="ar"/>
        </w:rPr>
        <w:t>见合同专用条款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477EA6A">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对各项保险的一般要求</w:t>
      </w:r>
    </w:p>
    <w:p w14:paraId="11C5E34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30C2371">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保险凭证</w:t>
      </w:r>
    </w:p>
    <w:p w14:paraId="3154FD9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C42598">
      <w:pPr>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承包人应在合同约定的期限内向发包人提交各项保险生效的证据和保险单副本，保险单</w:t>
      </w:r>
      <w:r>
        <w:rPr>
          <w:rFonts w:hint="eastAsia" w:ascii="宋体" w:hAnsi="宋体" w:eastAsia="宋体" w:cs="宋体"/>
          <w:spacing w:val="-10"/>
          <w:kern w:val="2"/>
          <w:sz w:val="21"/>
          <w:szCs w:val="21"/>
          <w:highlight w:val="none"/>
          <w:lang w:val="en-US" w:eastAsia="zh-CN" w:bidi="ar"/>
        </w:rPr>
        <w:t>必须与合同约定的条件保持一致。各项保险生效的证据和保险单副本的期限</w:t>
      </w:r>
      <w:r>
        <w:rPr>
          <w:rFonts w:hint="eastAsia" w:ascii="宋体" w:hAnsi="宋体" w:eastAsia="宋体" w:cs="宋体"/>
          <w:spacing w:val="-3"/>
          <w:kern w:val="2"/>
          <w:sz w:val="21"/>
          <w:szCs w:val="21"/>
          <w:highlight w:val="none"/>
          <w:lang w:val="en-US" w:eastAsia="zh-CN" w:bidi="ar"/>
        </w:rPr>
        <w:t>见合同专用条款部分。</w:t>
      </w:r>
    </w:p>
    <w:p w14:paraId="433BEE6C">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保险合同条款的变动</w:t>
      </w:r>
    </w:p>
    <w:p w14:paraId="6BF33E9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F6DB8F1">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承包人需要变动保险合同条款时，应事先征得发包人同意，并通知监理人。保险人作出</w:t>
      </w:r>
      <w:r>
        <w:rPr>
          <w:rFonts w:hint="eastAsia" w:ascii="宋体" w:hAnsi="宋体" w:eastAsia="宋体" w:cs="宋体"/>
          <w:spacing w:val="-5"/>
          <w:kern w:val="2"/>
          <w:sz w:val="21"/>
          <w:szCs w:val="21"/>
          <w:highlight w:val="none"/>
          <w:lang w:val="en-US" w:eastAsia="zh-CN" w:bidi="ar"/>
        </w:rPr>
        <w:t>变动的，承包人应在收到保险人通知后立即通知发包人和监理人。</w:t>
      </w:r>
    </w:p>
    <w:p w14:paraId="30A6FBB7">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持续保险</w:t>
      </w:r>
    </w:p>
    <w:p w14:paraId="7EAD42B4">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81B0A8">
      <w:pPr>
        <w:keepNext w:val="0"/>
        <w:keepLines w:val="0"/>
        <w:widowControl w:val="0"/>
        <w:suppressLineNumbers w:val="0"/>
        <w:spacing w:before="72"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承包人应与保险人保持联系，使保险人能够随时了解工程实施中的变动，并确保按保险</w:t>
      </w:r>
      <w:r>
        <w:rPr>
          <w:rFonts w:hint="eastAsia" w:ascii="宋体" w:hAnsi="宋体" w:eastAsia="宋体" w:cs="宋体"/>
          <w:spacing w:val="-5"/>
          <w:kern w:val="2"/>
          <w:sz w:val="21"/>
          <w:szCs w:val="21"/>
          <w:highlight w:val="none"/>
          <w:lang w:val="en-US" w:eastAsia="zh-CN" w:bidi="ar"/>
        </w:rPr>
        <w:t>合同条款要求持续保险。</w:t>
      </w:r>
    </w:p>
    <w:p w14:paraId="63DEC6B4">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保险金不足的补偿</w:t>
      </w:r>
    </w:p>
    <w:p w14:paraId="33F14D8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7CB3B58">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保险金不足以补偿损失的，应由承包人和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发包人按合同约定负责补偿。保险金不</w:t>
      </w:r>
      <w:r>
        <w:rPr>
          <w:rFonts w:hint="eastAsia" w:ascii="宋体" w:hAnsi="宋体" w:eastAsia="宋体" w:cs="宋体"/>
          <w:spacing w:val="-4"/>
          <w:kern w:val="2"/>
          <w:sz w:val="21"/>
          <w:szCs w:val="21"/>
          <w:highlight w:val="none"/>
          <w:lang w:val="en-US" w:eastAsia="zh-CN" w:bidi="ar"/>
        </w:rPr>
        <w:t>足的补偿原则</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C9028BE">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未按约定投保的补救</w:t>
      </w:r>
    </w:p>
    <w:p w14:paraId="065409D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B9DB8DB">
      <w:pPr>
        <w:keepNext w:val="0"/>
        <w:keepLines w:val="0"/>
        <w:widowControl w:val="0"/>
        <w:numPr>
          <w:ilvl w:val="0"/>
          <w:numId w:val="12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由于负有投保义务的一方当事人未按合同约定办理保险，或未能使保险持续有效的，另一方当事人可代为办理，所需费用由对方当事人承担。</w:t>
      </w:r>
    </w:p>
    <w:p w14:paraId="40BA3FEE">
      <w:pPr>
        <w:keepNext w:val="0"/>
        <w:keepLines w:val="0"/>
        <w:widowControl w:val="0"/>
        <w:numPr>
          <w:ilvl w:val="0"/>
          <w:numId w:val="12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由于负有投保义务的一方当事人未按合同约定办理某项保险，导致受益人未能得到保险人的赔偿，原应从该项保险得到的保险金应由负有投保义务的一方当事人支付。</w:t>
      </w:r>
    </w:p>
    <w:p w14:paraId="27DF071E">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报告义务</w:t>
      </w:r>
    </w:p>
    <w:p w14:paraId="1AC6B18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CFB336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当保险事故发生时，投保人应按照保险单规定的条件和期限及时向保险人报告。</w:t>
      </w:r>
    </w:p>
    <w:p w14:paraId="73EBD540">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965083B">
      <w:pPr>
        <w:keepNext w:val="0"/>
        <w:keepLines w:val="0"/>
        <w:widowControl w:val="0"/>
        <w:numPr>
          <w:ilvl w:val="0"/>
          <w:numId w:val="7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不可抗力</w:t>
      </w:r>
    </w:p>
    <w:p w14:paraId="4A294C5D">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030F38">
      <w:pPr>
        <w:keepNext w:val="0"/>
        <w:keepLines w:val="0"/>
        <w:widowControl w:val="0"/>
        <w:numPr>
          <w:ilvl w:val="1"/>
          <w:numId w:val="7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不可抗力的确认</w:t>
      </w:r>
    </w:p>
    <w:p w14:paraId="42487D25">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EE27146">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不可抗力是指承包人和发包人在订立合同时不可预见，在工程施工过程中不可</w:t>
      </w:r>
      <w:r>
        <w:rPr>
          <w:rFonts w:hint="eastAsia" w:ascii="宋体" w:hAnsi="宋体" w:eastAsia="宋体" w:cs="宋体"/>
          <w:spacing w:val="-11"/>
          <w:kern w:val="2"/>
          <w:sz w:val="21"/>
          <w:szCs w:val="21"/>
          <w:highlight w:val="none"/>
          <w:lang w:val="en-US" w:eastAsia="zh-CN" w:bidi="ar"/>
        </w:rPr>
        <w:t>避免发生并不能克服的自然灾害和社会性突发事件，如地震、海啸、瘟疫、水灾、骚乱、暴</w:t>
      </w:r>
      <w:r>
        <w:rPr>
          <w:rFonts w:hint="eastAsia" w:ascii="宋体" w:hAnsi="宋体" w:eastAsia="宋体" w:cs="宋体"/>
          <w:spacing w:val="-6"/>
          <w:kern w:val="2"/>
          <w:sz w:val="21"/>
          <w:szCs w:val="21"/>
          <w:highlight w:val="none"/>
          <w:lang w:val="en-US" w:eastAsia="zh-CN" w:bidi="ar"/>
        </w:rPr>
        <w:t>动、战争和合同约定的其他情形。其他情形</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8858FFE">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不可抗力发生后，发包人和承包人应及时认真统计所造成的损失，收集不可抗</w:t>
      </w:r>
      <w:r>
        <w:rPr>
          <w:rFonts w:hint="eastAsia" w:ascii="宋体" w:hAnsi="宋体" w:eastAsia="宋体" w:cs="宋体"/>
          <w:spacing w:val="-12"/>
          <w:kern w:val="2"/>
          <w:sz w:val="21"/>
          <w:szCs w:val="21"/>
          <w:highlight w:val="none"/>
          <w:lang w:val="en-US" w:eastAsia="zh-CN" w:bidi="ar"/>
        </w:rPr>
        <w:t>力造成损失的证据。合同双方对是否属于不可抗力或其损失的意见不一致的，由监理人按第</w:t>
      </w:r>
    </w:p>
    <w:p w14:paraId="5B85D4BF">
      <w:pPr>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3.5 款商定或确定。发生争议时，按第 24 条的约定办理。</w:t>
      </w:r>
    </w:p>
    <w:p w14:paraId="54F3233A">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3E65AE">
      <w:pPr>
        <w:keepNext w:val="0"/>
        <w:keepLines w:val="0"/>
        <w:widowControl w:val="0"/>
        <w:numPr>
          <w:ilvl w:val="1"/>
          <w:numId w:val="121"/>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不可抗力的通知</w:t>
      </w:r>
    </w:p>
    <w:p w14:paraId="694D6A6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82C9319">
      <w:pPr>
        <w:keepNext w:val="0"/>
        <w:keepLines w:val="0"/>
        <w:widowControl w:val="0"/>
        <w:numPr>
          <w:ilvl w:val="2"/>
          <w:numId w:val="121"/>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合同一方当事人遇到不可抗力事件，使其履行合同义务受到阻碍时，应立即通</w:t>
      </w:r>
      <w:r>
        <w:rPr>
          <w:rFonts w:hint="eastAsia" w:ascii="宋体" w:hAnsi="宋体" w:eastAsia="宋体" w:cs="宋体"/>
          <w:spacing w:val="-15"/>
          <w:kern w:val="2"/>
          <w:sz w:val="21"/>
          <w:szCs w:val="21"/>
          <w:highlight w:val="none"/>
          <w:lang w:val="en-US" w:eastAsia="zh-CN" w:bidi="ar"/>
        </w:rPr>
        <w:t>知合同另一方当事人和监理人，书面说明不可抗力和受阻碍的详细情况，并提供必要的证明。</w:t>
      </w:r>
    </w:p>
    <w:p w14:paraId="51593A35">
      <w:pPr>
        <w:keepNext w:val="0"/>
        <w:keepLines w:val="0"/>
        <w:widowControl w:val="0"/>
        <w:numPr>
          <w:ilvl w:val="2"/>
          <w:numId w:val="121"/>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如不可抗力持续发生，合同一方当事人应及时向合同另一方当事人和监理人提</w:t>
      </w:r>
      <w:r>
        <w:rPr>
          <w:rFonts w:hint="eastAsia" w:ascii="宋体" w:hAnsi="宋体" w:eastAsia="宋体" w:cs="宋体"/>
          <w:spacing w:val="-7"/>
          <w:kern w:val="2"/>
          <w:sz w:val="21"/>
          <w:szCs w:val="21"/>
          <w:highlight w:val="none"/>
          <w:lang w:val="en-US" w:eastAsia="zh-CN" w:bidi="ar"/>
        </w:rPr>
        <w:t xml:space="preserve">交中间报告，说明不可抗力和履行合同受阻的情况，并于不可抗力事件结束后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天内提交</w:t>
      </w:r>
      <w:r>
        <w:rPr>
          <w:rFonts w:hint="eastAsia" w:ascii="宋体" w:hAnsi="宋体" w:eastAsia="宋体" w:cs="宋体"/>
          <w:spacing w:val="-5"/>
          <w:kern w:val="2"/>
          <w:sz w:val="21"/>
          <w:szCs w:val="21"/>
          <w:highlight w:val="none"/>
          <w:lang w:val="en-US" w:eastAsia="zh-CN" w:bidi="ar"/>
        </w:rPr>
        <w:t>最终报告及有关资料。</w:t>
      </w:r>
    </w:p>
    <w:p w14:paraId="43E70CB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F58F28">
      <w:pPr>
        <w:keepNext w:val="0"/>
        <w:keepLines w:val="0"/>
        <w:widowControl w:val="0"/>
        <w:numPr>
          <w:ilvl w:val="1"/>
          <w:numId w:val="121"/>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不可抗力后果及其处理</w:t>
      </w:r>
    </w:p>
    <w:p w14:paraId="7A497E1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8B0880">
      <w:pPr>
        <w:keepNext w:val="0"/>
        <w:keepLines w:val="0"/>
        <w:widowControl w:val="0"/>
        <w:numPr>
          <w:ilvl w:val="2"/>
          <w:numId w:val="12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不可抗力造成损害的责任</w:t>
      </w:r>
    </w:p>
    <w:p w14:paraId="2506280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77D7F7">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不可抗力导致的人员伤亡、财产损失、费用增加和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工期延误等后果，由合同双方</w:t>
      </w:r>
      <w:r>
        <w:rPr>
          <w:rFonts w:hint="eastAsia" w:ascii="宋体" w:hAnsi="宋体" w:eastAsia="宋体" w:cs="宋体"/>
          <w:spacing w:val="-4"/>
          <w:kern w:val="2"/>
          <w:sz w:val="21"/>
          <w:szCs w:val="21"/>
          <w:highlight w:val="none"/>
          <w:lang w:val="en-US" w:eastAsia="zh-CN" w:bidi="ar"/>
        </w:rPr>
        <w:t>按以下原则承担：</w:t>
      </w:r>
    </w:p>
    <w:p w14:paraId="16ABB70D">
      <w:pPr>
        <w:keepNext w:val="0"/>
        <w:keepLines w:val="0"/>
        <w:widowControl w:val="0"/>
        <w:numPr>
          <w:ilvl w:val="0"/>
          <w:numId w:val="12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永久工程，包括已运至施工场地的材料和工程设备的损害，以及因工程损害造成的第三者人员伤亡和财产损失由发包人承担；</w:t>
      </w:r>
    </w:p>
    <w:p w14:paraId="708EA579">
      <w:pPr>
        <w:keepNext w:val="0"/>
        <w:keepLines w:val="0"/>
        <w:widowControl w:val="0"/>
        <w:numPr>
          <w:ilvl w:val="0"/>
          <w:numId w:val="122"/>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承包人设备的损坏由承包人承担；</w:t>
      </w:r>
    </w:p>
    <w:p w14:paraId="5330E25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2DACE8">
      <w:pPr>
        <w:keepNext w:val="0"/>
        <w:keepLines w:val="0"/>
        <w:widowControl w:val="0"/>
        <w:numPr>
          <w:ilvl w:val="0"/>
          <w:numId w:val="122"/>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发包人和承包人各自承担其人员伤亡和其他财产损失及其相关费用；</w:t>
      </w:r>
    </w:p>
    <w:p w14:paraId="296FFB62">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7FE98B3">
      <w:pPr>
        <w:keepNext w:val="0"/>
        <w:keepLines w:val="0"/>
        <w:widowControl w:val="0"/>
        <w:numPr>
          <w:ilvl w:val="0"/>
          <w:numId w:val="12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承包人的停工损失由承包人承担，但停工期间应监理人要求照管工程和清理、修复工程的金额由发包人承担；</w:t>
      </w:r>
    </w:p>
    <w:p w14:paraId="2E0770B1">
      <w:pPr>
        <w:keepNext w:val="0"/>
        <w:keepLines w:val="0"/>
        <w:widowControl w:val="0"/>
        <w:numPr>
          <w:ilvl w:val="0"/>
          <w:numId w:val="12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不能按期竣工的，应合理延长工期，承包人不需支付逾期竣工违约金。发包人要求赶工的，承包人应采取赶工措施，赶工费用由发包人承担。</w:t>
      </w:r>
    </w:p>
    <w:p w14:paraId="42B971D6">
      <w:pPr>
        <w:keepNext w:val="0"/>
        <w:keepLines w:val="0"/>
        <w:widowControl w:val="0"/>
        <w:numPr>
          <w:ilvl w:val="2"/>
          <w:numId w:val="121"/>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延迟履行期间发生的不可抗力</w:t>
      </w:r>
    </w:p>
    <w:p w14:paraId="589ED37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C1269A4">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合同一方当事人延迟履行，在延迟履行期间发生不可抗力的，不免除其责任。</w:t>
      </w:r>
    </w:p>
    <w:p w14:paraId="04F1690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0664C64">
      <w:pPr>
        <w:keepNext w:val="0"/>
        <w:keepLines w:val="0"/>
        <w:widowControl w:val="0"/>
        <w:numPr>
          <w:ilvl w:val="2"/>
          <w:numId w:val="12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避免和减少不可抗力损失</w:t>
      </w:r>
    </w:p>
    <w:p w14:paraId="63752DA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7F56ABF">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不可抗力发生后，发包人和承包人均应采取措施尽量避免和减少损失的扩大，任何一方</w:t>
      </w:r>
      <w:r>
        <w:rPr>
          <w:rFonts w:hint="eastAsia" w:ascii="宋体" w:hAnsi="宋体" w:eastAsia="宋体" w:cs="宋体"/>
          <w:spacing w:val="-5"/>
          <w:kern w:val="2"/>
          <w:sz w:val="21"/>
          <w:szCs w:val="21"/>
          <w:highlight w:val="none"/>
          <w:lang w:val="en-US" w:eastAsia="zh-CN" w:bidi="ar"/>
        </w:rPr>
        <w:t>没有采取有效措施导致损失扩大的，应对扩大的损失承担责任。</w:t>
      </w:r>
    </w:p>
    <w:p w14:paraId="5521A425">
      <w:pPr>
        <w:keepNext w:val="0"/>
        <w:keepLines w:val="0"/>
        <w:widowControl w:val="0"/>
        <w:numPr>
          <w:ilvl w:val="2"/>
          <w:numId w:val="12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因不可抗力解除合同</w:t>
      </w:r>
    </w:p>
    <w:p w14:paraId="2C3CA9D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936CC13">
      <w:pPr>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合同一方当事人因不可抗力不能履行合同的，应当及时通知对方解除合同。合同解除后， </w:t>
      </w:r>
      <w:r>
        <w:rPr>
          <w:rFonts w:hint="eastAsia" w:ascii="宋体" w:hAnsi="宋体" w:eastAsia="宋体" w:cs="宋体"/>
          <w:spacing w:val="-10"/>
          <w:kern w:val="2"/>
          <w:sz w:val="21"/>
          <w:szCs w:val="21"/>
          <w:highlight w:val="none"/>
          <w:lang w:val="en-US" w:eastAsia="zh-CN" w:bidi="ar"/>
        </w:rPr>
        <w:t xml:space="preserve">承包人应按照第 </w:t>
      </w:r>
      <w:r>
        <w:rPr>
          <w:rFonts w:hint="eastAsia" w:ascii="宋体" w:hAnsi="宋体" w:eastAsia="宋体" w:cs="宋体"/>
          <w:kern w:val="2"/>
          <w:sz w:val="21"/>
          <w:szCs w:val="21"/>
          <w:highlight w:val="none"/>
          <w:lang w:val="en-US" w:eastAsia="zh-CN" w:bidi="ar"/>
        </w:rPr>
        <w:t>22.2.5</w:t>
      </w:r>
      <w:r>
        <w:rPr>
          <w:rFonts w:hint="eastAsia" w:ascii="宋体" w:hAnsi="宋体" w:eastAsia="宋体" w:cs="宋体"/>
          <w:spacing w:val="-8"/>
          <w:kern w:val="2"/>
          <w:sz w:val="21"/>
          <w:szCs w:val="21"/>
          <w:highlight w:val="none"/>
          <w:lang w:val="en-US" w:eastAsia="zh-CN" w:bidi="ar"/>
        </w:rPr>
        <w:t xml:space="preserve"> 项约定撤离施工场地。已经订货的材料、设备由订货方负责退货或</w:t>
      </w:r>
      <w:r>
        <w:rPr>
          <w:rFonts w:hint="eastAsia" w:ascii="宋体" w:hAnsi="宋体" w:eastAsia="宋体" w:cs="宋体"/>
          <w:spacing w:val="-11"/>
          <w:kern w:val="2"/>
          <w:sz w:val="21"/>
          <w:szCs w:val="21"/>
          <w:highlight w:val="none"/>
          <w:lang w:val="en-US" w:eastAsia="zh-CN" w:bidi="ar"/>
        </w:rPr>
        <w:t>解除订货合同，不能退还的货款和因退货、解除订货合同发生的费用，由发包人承担，因未</w:t>
      </w:r>
      <w:r>
        <w:rPr>
          <w:rFonts w:hint="eastAsia" w:ascii="宋体" w:hAnsi="宋体" w:eastAsia="宋体" w:cs="宋体"/>
          <w:spacing w:val="-7"/>
          <w:kern w:val="2"/>
          <w:sz w:val="21"/>
          <w:szCs w:val="21"/>
          <w:highlight w:val="none"/>
          <w:lang w:val="en-US" w:eastAsia="zh-CN" w:bidi="ar"/>
        </w:rPr>
        <w:t xml:space="preserve">及时退货造成的损失由责任方承担。合同解除后的付款，参照第 </w:t>
      </w:r>
      <w:r>
        <w:rPr>
          <w:rFonts w:hint="eastAsia" w:ascii="宋体" w:hAnsi="宋体" w:eastAsia="宋体" w:cs="宋体"/>
          <w:kern w:val="2"/>
          <w:sz w:val="21"/>
          <w:szCs w:val="21"/>
          <w:highlight w:val="none"/>
          <w:lang w:val="en-US" w:eastAsia="zh-CN" w:bidi="ar"/>
        </w:rPr>
        <w:t>22.2.4</w:t>
      </w:r>
      <w:r>
        <w:rPr>
          <w:rFonts w:hint="eastAsia" w:ascii="宋体" w:hAnsi="宋体" w:eastAsia="宋体" w:cs="宋体"/>
          <w:spacing w:val="-7"/>
          <w:kern w:val="2"/>
          <w:sz w:val="21"/>
          <w:szCs w:val="21"/>
          <w:highlight w:val="none"/>
          <w:lang w:val="en-US" w:eastAsia="zh-CN" w:bidi="ar"/>
        </w:rPr>
        <w:t xml:space="preserve"> 项约定，由监理人</w:t>
      </w:r>
    </w:p>
    <w:p w14:paraId="49FAC33D">
      <w:pPr>
        <w:keepNext w:val="0"/>
        <w:keepLines w:val="0"/>
        <w:widowControl w:val="0"/>
        <w:suppressLineNumbers w:val="0"/>
        <w:spacing w:before="120" w:beforeAutospacing="0" w:after="100" w:afterAutospacing="1" w:line="268" w:lineRule="exac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按第 3.5 款商定或确定。</w:t>
      </w:r>
    </w:p>
    <w:p w14:paraId="23A9803E">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2B753C0">
      <w:pPr>
        <w:keepNext w:val="0"/>
        <w:keepLines w:val="0"/>
        <w:widowControl w:val="0"/>
        <w:numPr>
          <w:ilvl w:val="0"/>
          <w:numId w:val="7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违约</w:t>
      </w:r>
    </w:p>
    <w:p w14:paraId="2679193F">
      <w:pPr>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516B683">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承包人违约</w:t>
      </w:r>
    </w:p>
    <w:p w14:paraId="0C7A680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5526822">
      <w:pPr>
        <w:keepNext w:val="0"/>
        <w:keepLines w:val="0"/>
        <w:widowControl w:val="0"/>
        <w:numPr>
          <w:ilvl w:val="2"/>
          <w:numId w:val="7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承包人违约的情形</w:t>
      </w:r>
    </w:p>
    <w:p w14:paraId="2B4547E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1D6A3E">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在履行合同过程中发生的下列情况属承包人违约：</w:t>
      </w:r>
    </w:p>
    <w:p w14:paraId="0741A1D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ED905C">
      <w:pPr>
        <w:keepNext w:val="0"/>
        <w:keepLines w:val="0"/>
        <w:widowControl w:val="0"/>
        <w:numPr>
          <w:ilvl w:val="0"/>
          <w:numId w:val="12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1.8</w:t>
      </w:r>
      <w:r>
        <w:rPr>
          <w:rFonts w:hint="eastAsia" w:ascii="宋体" w:hAnsi="宋体" w:eastAsia="宋体" w:cs="宋体"/>
          <w:spacing w:val="-19"/>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4.3</w:t>
      </w:r>
      <w:r>
        <w:rPr>
          <w:rFonts w:hint="eastAsia" w:ascii="宋体" w:hAnsi="宋体" w:eastAsia="宋体" w:cs="宋体"/>
          <w:spacing w:val="-8"/>
          <w:kern w:val="2"/>
          <w:sz w:val="21"/>
          <w:szCs w:val="21"/>
          <w:highlight w:val="none"/>
          <w:lang w:val="en-US" w:eastAsia="zh-CN" w:bidi="ar"/>
        </w:rPr>
        <w:t xml:space="preserve"> 款的约定，私自将合同的全部或部分权利转让给其</w:t>
      </w:r>
    </w:p>
    <w:p w14:paraId="4C15D10A">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3DFB7FF">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他人，或私自将合同的全部或部分义务转移给其他人；</w:t>
      </w:r>
    </w:p>
    <w:p w14:paraId="7FE01117">
      <w:pPr>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5.3</w:t>
      </w:r>
      <w:r>
        <w:rPr>
          <w:rFonts w:hint="eastAsia" w:ascii="宋体" w:hAnsi="宋体" w:eastAsia="宋体" w:cs="宋体"/>
          <w:spacing w:val="-18"/>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6.4</w:t>
      </w:r>
      <w:r>
        <w:rPr>
          <w:rFonts w:hint="eastAsia" w:ascii="宋体" w:hAnsi="宋体" w:eastAsia="宋体" w:cs="宋体"/>
          <w:spacing w:val="-8"/>
          <w:kern w:val="2"/>
          <w:sz w:val="21"/>
          <w:szCs w:val="21"/>
          <w:highlight w:val="none"/>
          <w:lang w:val="en-US" w:eastAsia="zh-CN" w:bidi="ar"/>
        </w:rPr>
        <w:t xml:space="preserve"> 款的约定，未经监理人批准，私自将已按合同约定</w:t>
      </w:r>
      <w:r>
        <w:rPr>
          <w:rFonts w:hint="eastAsia" w:ascii="宋体" w:hAnsi="宋体" w:eastAsia="宋体" w:cs="宋体"/>
          <w:spacing w:val="-5"/>
          <w:kern w:val="2"/>
          <w:sz w:val="21"/>
          <w:szCs w:val="21"/>
          <w:highlight w:val="none"/>
          <w:lang w:val="en-US" w:eastAsia="zh-CN" w:bidi="ar"/>
        </w:rPr>
        <w:t>进入施工场地的施工设备、临时设施或材料撤离施工场地；</w:t>
      </w:r>
    </w:p>
    <w:p w14:paraId="6FA44F23">
      <w:pPr>
        <w:keepNext w:val="0"/>
        <w:keepLines w:val="0"/>
        <w:widowControl w:val="0"/>
        <w:numPr>
          <w:ilvl w:val="0"/>
          <w:numId w:val="123"/>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5.4</w:t>
      </w:r>
      <w:r>
        <w:rPr>
          <w:rFonts w:hint="eastAsia" w:ascii="宋体" w:hAnsi="宋体" w:eastAsia="宋体" w:cs="宋体"/>
          <w:spacing w:val="-7"/>
          <w:kern w:val="2"/>
          <w:sz w:val="21"/>
          <w:szCs w:val="21"/>
          <w:highlight w:val="none"/>
          <w:lang w:val="en-US" w:eastAsia="zh-CN" w:bidi="ar"/>
        </w:rPr>
        <w:t xml:space="preserve"> 款的约定使用了不合格材料或工程设备，工程质量达不到标准</w:t>
      </w:r>
      <w:r>
        <w:rPr>
          <w:rFonts w:hint="eastAsia" w:ascii="宋体" w:hAnsi="宋体" w:eastAsia="宋体" w:cs="宋体"/>
          <w:spacing w:val="-5"/>
          <w:kern w:val="2"/>
          <w:sz w:val="21"/>
          <w:szCs w:val="21"/>
          <w:highlight w:val="none"/>
          <w:lang w:val="en-US" w:eastAsia="zh-CN" w:bidi="ar"/>
        </w:rPr>
        <w:t>要求，又拒绝清除不合格工程；</w:t>
      </w:r>
    </w:p>
    <w:p w14:paraId="04188BAC">
      <w:pPr>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承包人未能按合同进度计划及时完成合同约定的工作，已造成或预期造成工期延误；</w:t>
      </w:r>
    </w:p>
    <w:p w14:paraId="1FC6B325">
      <w:pPr>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承包人在缺陷责任期内，未能对工程接收证书所列的缺陷清单的内容或缺陷责任期内发生的缺陷进行修复，而又拒绝按监理人指示再进行修补；</w:t>
      </w:r>
    </w:p>
    <w:p w14:paraId="4D758545">
      <w:pPr>
        <w:keepNext w:val="0"/>
        <w:keepLines w:val="0"/>
        <w:widowControl w:val="0"/>
        <w:numPr>
          <w:ilvl w:val="0"/>
          <w:numId w:val="12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承包人无法继续履行或明确表示不履行或实质上已停止履行合同；</w:t>
      </w:r>
    </w:p>
    <w:p w14:paraId="0AB3363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31DD86">
      <w:pPr>
        <w:keepNext w:val="0"/>
        <w:keepLines w:val="0"/>
        <w:widowControl w:val="0"/>
        <w:numPr>
          <w:ilvl w:val="0"/>
          <w:numId w:val="12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承包人不按合同约定履行义务的其他情况。</w:t>
      </w:r>
    </w:p>
    <w:p w14:paraId="4B450A4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0CDA99B">
      <w:pPr>
        <w:keepNext w:val="0"/>
        <w:keepLines w:val="0"/>
        <w:widowControl w:val="0"/>
        <w:numPr>
          <w:ilvl w:val="2"/>
          <w:numId w:val="7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对承包人违约的处理</w:t>
      </w:r>
    </w:p>
    <w:p w14:paraId="69A2889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015037E">
      <w:pPr>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承包人发生第 </w:t>
      </w:r>
      <w:r>
        <w:rPr>
          <w:rFonts w:hint="eastAsia" w:ascii="宋体" w:hAnsi="宋体" w:eastAsia="宋体" w:cs="宋体"/>
          <w:kern w:val="2"/>
          <w:sz w:val="21"/>
          <w:szCs w:val="21"/>
          <w:highlight w:val="none"/>
          <w:lang w:val="en-US" w:eastAsia="zh-CN" w:bidi="ar"/>
        </w:rPr>
        <w:t>22.1.1（6）</w:t>
      </w:r>
      <w:r>
        <w:rPr>
          <w:rFonts w:hint="eastAsia" w:ascii="宋体" w:hAnsi="宋体" w:eastAsia="宋体" w:cs="宋体"/>
          <w:spacing w:val="-3"/>
          <w:kern w:val="2"/>
          <w:sz w:val="21"/>
          <w:szCs w:val="21"/>
          <w:highlight w:val="none"/>
          <w:lang w:val="en-US" w:eastAsia="zh-CN" w:bidi="ar"/>
        </w:rPr>
        <w:t>目约定的违约情况时，发包人可通知承包人立即解除合同，并按有关法律处理。</w:t>
      </w:r>
    </w:p>
    <w:p w14:paraId="4A2FB387">
      <w:pPr>
        <w:keepNext w:val="0"/>
        <w:keepLines w:val="0"/>
        <w:widowControl w:val="0"/>
        <w:numPr>
          <w:ilvl w:val="0"/>
          <w:numId w:val="12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承包人发生除第 22.1.1（6）</w:t>
      </w:r>
      <w:r>
        <w:rPr>
          <w:rFonts w:hint="eastAsia" w:ascii="宋体" w:hAnsi="宋体" w:eastAsia="宋体" w:cs="宋体"/>
          <w:spacing w:val="-3"/>
          <w:kern w:val="2"/>
          <w:sz w:val="21"/>
          <w:szCs w:val="21"/>
          <w:highlight w:val="none"/>
          <w:lang w:val="en-US" w:eastAsia="zh-CN" w:bidi="ar"/>
        </w:rPr>
        <w:t>目约定以外的其他违约情况时，监理人可向承包人</w:t>
      </w:r>
      <w:r>
        <w:rPr>
          <w:rFonts w:hint="eastAsia" w:ascii="宋体" w:hAnsi="宋体" w:eastAsia="宋体" w:cs="宋体"/>
          <w:spacing w:val="-15"/>
          <w:kern w:val="2"/>
          <w:sz w:val="21"/>
          <w:szCs w:val="21"/>
          <w:highlight w:val="none"/>
          <w:lang w:val="en-US" w:eastAsia="zh-CN" w:bidi="ar"/>
        </w:rPr>
        <w:t>发出整改通知，要求其在指定的期限内改正。承包人应承担其违约所引起的费用增加和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工期延误。</w:t>
      </w:r>
    </w:p>
    <w:p w14:paraId="05421099">
      <w:pPr>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经检查证明承包人已采取了有效措施纠正违约行为，具备复工条件的，可由监理人签发复工通知复工。</w:t>
      </w:r>
    </w:p>
    <w:p w14:paraId="7C4E474C">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承包人违约解除合同</w:t>
      </w:r>
    </w:p>
    <w:p w14:paraId="601E506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F262A3">
      <w:pPr>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监理人发出整改通知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天后，承包人仍不纠正违约行为的，发包人可向承包人发出解</w:t>
      </w:r>
      <w:r>
        <w:rPr>
          <w:rFonts w:hint="eastAsia" w:ascii="宋体" w:hAnsi="宋体" w:eastAsia="宋体" w:cs="宋体"/>
          <w:spacing w:val="-12"/>
          <w:kern w:val="2"/>
          <w:sz w:val="21"/>
          <w:szCs w:val="21"/>
          <w:highlight w:val="none"/>
          <w:lang w:val="en-US" w:eastAsia="zh-CN" w:bidi="ar"/>
        </w:rPr>
        <w:t>除合同通知。合同解除后，发包人可派员进驻施工场地，另行组织人员或委托其他承包人施</w:t>
      </w:r>
      <w:r>
        <w:rPr>
          <w:rFonts w:hint="eastAsia" w:ascii="宋体" w:hAnsi="宋体" w:eastAsia="宋体" w:cs="宋体"/>
          <w:spacing w:val="-17"/>
          <w:kern w:val="2"/>
          <w:sz w:val="21"/>
          <w:szCs w:val="21"/>
          <w:highlight w:val="none"/>
          <w:lang w:val="en-US" w:eastAsia="zh-CN" w:bidi="ar"/>
        </w:rPr>
        <w:t>工。发包人因继续完成该工程的需要，有权扣留使用承包人在现场的材料、设备和临时设施。</w:t>
      </w:r>
      <w:r>
        <w:rPr>
          <w:rFonts w:hint="eastAsia" w:ascii="宋体" w:hAnsi="宋体" w:eastAsia="宋体" w:cs="宋体"/>
          <w:spacing w:val="-11"/>
          <w:kern w:val="2"/>
          <w:sz w:val="21"/>
          <w:szCs w:val="21"/>
          <w:highlight w:val="none"/>
          <w:lang w:val="en-US" w:eastAsia="zh-CN" w:bidi="ar"/>
        </w:rPr>
        <w:t>但发包人的这一行动不免除承包人应承担的违约责任，也不影响发包人根据合同约定享有的</w:t>
      </w:r>
      <w:r>
        <w:rPr>
          <w:rFonts w:hint="eastAsia" w:ascii="宋体" w:hAnsi="宋体" w:eastAsia="宋体" w:cs="宋体"/>
          <w:spacing w:val="-6"/>
          <w:kern w:val="2"/>
          <w:sz w:val="21"/>
          <w:szCs w:val="21"/>
          <w:highlight w:val="none"/>
          <w:lang w:val="en-US" w:eastAsia="zh-CN" w:bidi="ar"/>
        </w:rPr>
        <w:t>索赔权利。</w:t>
      </w:r>
    </w:p>
    <w:p w14:paraId="11E294F6">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合同解除后的估价、付款和结清</w:t>
      </w:r>
    </w:p>
    <w:p w14:paraId="7F2EC98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B7CD7F">
      <w:pPr>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合同解除后，监理人按第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7"/>
          <w:kern w:val="2"/>
          <w:sz w:val="21"/>
          <w:szCs w:val="21"/>
          <w:highlight w:val="none"/>
          <w:lang w:val="en-US" w:eastAsia="zh-CN" w:bidi="ar"/>
        </w:rPr>
        <w:t xml:space="preserve"> 款商定或确定承包人实际完成工作的价值，以及承</w:t>
      </w:r>
      <w:r>
        <w:rPr>
          <w:rFonts w:hint="eastAsia" w:ascii="宋体" w:hAnsi="宋体" w:eastAsia="宋体" w:cs="宋体"/>
          <w:spacing w:val="-5"/>
          <w:kern w:val="2"/>
          <w:sz w:val="21"/>
          <w:szCs w:val="21"/>
          <w:highlight w:val="none"/>
          <w:lang w:val="en-US" w:eastAsia="zh-CN" w:bidi="ar"/>
        </w:rPr>
        <w:t>包人已提供的材料、施工设备、工程设备和临时工程等的价值。</w:t>
      </w:r>
    </w:p>
    <w:p w14:paraId="31F05C25">
      <w:pPr>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合同解除后，发包人应暂停对承包人的一切付款，查清各项付款和已扣款金额， 包括承包人应支付的违约金。</w:t>
      </w:r>
    </w:p>
    <w:p w14:paraId="40C8CCE0">
      <w:pPr>
        <w:keepNext w:val="0"/>
        <w:keepLines w:val="0"/>
        <w:widowControl w:val="0"/>
        <w:numPr>
          <w:ilvl w:val="0"/>
          <w:numId w:val="125"/>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合同解除后，发包人应按第 </w:t>
      </w:r>
      <w:r>
        <w:rPr>
          <w:rFonts w:hint="eastAsia" w:ascii="宋体" w:hAnsi="宋体" w:eastAsia="宋体" w:cs="宋体"/>
          <w:kern w:val="2"/>
          <w:sz w:val="21"/>
          <w:szCs w:val="21"/>
          <w:highlight w:val="none"/>
          <w:lang w:val="en-US" w:eastAsia="zh-CN" w:bidi="ar"/>
        </w:rPr>
        <w:t>23.4</w:t>
      </w:r>
      <w:r>
        <w:rPr>
          <w:rFonts w:hint="eastAsia" w:ascii="宋体" w:hAnsi="宋体" w:eastAsia="宋体" w:cs="宋体"/>
          <w:spacing w:val="-8"/>
          <w:kern w:val="2"/>
          <w:sz w:val="21"/>
          <w:szCs w:val="21"/>
          <w:highlight w:val="none"/>
          <w:lang w:val="en-US" w:eastAsia="zh-CN" w:bidi="ar"/>
        </w:rPr>
        <w:t xml:space="preserve"> 款的约定向承包人索赔由于解除合同给发包人</w:t>
      </w:r>
      <w:r>
        <w:rPr>
          <w:rFonts w:hint="eastAsia" w:ascii="宋体" w:hAnsi="宋体" w:eastAsia="宋体" w:cs="宋体"/>
          <w:spacing w:val="-1"/>
          <w:kern w:val="2"/>
          <w:sz w:val="21"/>
          <w:szCs w:val="21"/>
          <w:highlight w:val="none"/>
          <w:lang w:val="en-US" w:eastAsia="zh-CN" w:bidi="ar"/>
        </w:rPr>
        <w:t>造成的损失。</w:t>
      </w:r>
    </w:p>
    <w:p w14:paraId="52A7AF4A">
      <w:pPr>
        <w:keepNext w:val="0"/>
        <w:keepLines w:val="0"/>
        <w:widowControl w:val="0"/>
        <w:numPr>
          <w:ilvl w:val="0"/>
          <w:numId w:val="125"/>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合同双方确认上述往来款项后，出具最终结清付款证书，结清全部合同款项。</w:t>
      </w:r>
    </w:p>
    <w:p w14:paraId="4923A726">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0E7CCFD">
      <w:pPr>
        <w:keepNext w:val="0"/>
        <w:keepLines w:val="0"/>
        <w:widowControl w:val="0"/>
        <w:numPr>
          <w:ilvl w:val="0"/>
          <w:numId w:val="12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发包人和承包人未能就解除合同后的结清达成一致而形成争议的，按第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17"/>
          <w:kern w:val="2"/>
          <w:sz w:val="21"/>
          <w:szCs w:val="21"/>
          <w:highlight w:val="none"/>
          <w:lang w:val="en-US" w:eastAsia="zh-CN" w:bidi="ar"/>
        </w:rPr>
        <w:t xml:space="preserve"> 条的</w:t>
      </w:r>
      <w:r>
        <w:rPr>
          <w:rFonts w:hint="eastAsia" w:ascii="宋体" w:hAnsi="宋体" w:eastAsia="宋体" w:cs="宋体"/>
          <w:spacing w:val="-1"/>
          <w:kern w:val="2"/>
          <w:sz w:val="21"/>
          <w:szCs w:val="21"/>
          <w:highlight w:val="none"/>
          <w:lang w:val="en-US" w:eastAsia="zh-CN" w:bidi="ar"/>
        </w:rPr>
        <w:t>约定办理。</w:t>
      </w:r>
    </w:p>
    <w:p w14:paraId="15F7EFDD">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协议利益的转让</w:t>
      </w:r>
    </w:p>
    <w:p w14:paraId="77D5A6E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96A9380">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因承包人违约解除合同的，发包人有权要求承包人将其为实施合同而签订的材料和设备</w:t>
      </w:r>
      <w:r>
        <w:rPr>
          <w:rFonts w:hint="eastAsia" w:ascii="宋体" w:hAnsi="宋体" w:eastAsia="宋体" w:cs="宋体"/>
          <w:spacing w:val="-7"/>
          <w:kern w:val="2"/>
          <w:sz w:val="21"/>
          <w:szCs w:val="21"/>
          <w:highlight w:val="none"/>
          <w:lang w:val="en-US" w:eastAsia="zh-CN" w:bidi="ar"/>
        </w:rPr>
        <w:t xml:space="preserve">的订货协议或任何服务协议利益转让给发包人，并在解除合同后的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天内，依法办理转让手续。</w:t>
      </w:r>
    </w:p>
    <w:p w14:paraId="27D0247C">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紧急情况下无能力或不愿进行抢救</w:t>
      </w:r>
    </w:p>
    <w:p w14:paraId="7D36583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526F7F7">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在工程实施期间或缺陷责任期内发生危及工程安全的事件，监理人通知承包人进行抢</w:t>
      </w:r>
      <w:r>
        <w:rPr>
          <w:rFonts w:hint="eastAsia" w:ascii="宋体" w:hAnsi="宋体" w:eastAsia="宋体" w:cs="宋体"/>
          <w:spacing w:val="-10"/>
          <w:kern w:val="2"/>
          <w:sz w:val="21"/>
          <w:szCs w:val="21"/>
          <w:highlight w:val="none"/>
          <w:lang w:val="en-US" w:eastAsia="zh-CN" w:bidi="ar"/>
        </w:rPr>
        <w:t>救，承包人声明无能力或不愿立即执行的，发包人有权雇佣其他人员进行抢救。此类抢救按</w:t>
      </w:r>
      <w:r>
        <w:rPr>
          <w:rFonts w:hint="eastAsia" w:ascii="宋体" w:hAnsi="宋体" w:eastAsia="宋体" w:cs="宋体"/>
          <w:spacing w:val="-5"/>
          <w:kern w:val="2"/>
          <w:sz w:val="21"/>
          <w:szCs w:val="21"/>
          <w:highlight w:val="none"/>
          <w:lang w:val="en-US" w:eastAsia="zh-CN" w:bidi="ar"/>
        </w:rPr>
        <w:t>合同约定属于承包人义务的，由此发生的金额和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449376F1">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发包人违约</w:t>
      </w:r>
    </w:p>
    <w:p w14:paraId="696EA6D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5FDFABC">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发包人违约的情形</w:t>
      </w:r>
    </w:p>
    <w:p w14:paraId="46DC6D7D">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D5EA11A">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在履行合同过程中发生的下列情形，属发包人违约：</w:t>
      </w:r>
    </w:p>
    <w:p w14:paraId="0BDAE1B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20E704">
      <w:pPr>
        <w:keepNext w:val="0"/>
        <w:keepLines w:val="0"/>
        <w:widowControl w:val="0"/>
        <w:numPr>
          <w:ilvl w:val="0"/>
          <w:numId w:val="12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发包人未能按合同约定支付预付款或合同价款，或拖延、拒绝批准付款申请和支付凭证，导致付款延误的；</w:t>
      </w:r>
    </w:p>
    <w:p w14:paraId="2F9A40C4">
      <w:pPr>
        <w:keepNext w:val="0"/>
        <w:keepLines w:val="0"/>
        <w:widowControl w:val="0"/>
        <w:numPr>
          <w:ilvl w:val="0"/>
          <w:numId w:val="126"/>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监理人无正当理由没有在约定期限内发出复工指示，导致承包人无法复工的；</w:t>
      </w:r>
    </w:p>
    <w:p w14:paraId="7288863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6BA75B3">
      <w:pPr>
        <w:keepNext w:val="0"/>
        <w:keepLines w:val="0"/>
        <w:widowControl w:val="0"/>
        <w:numPr>
          <w:ilvl w:val="0"/>
          <w:numId w:val="12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发包人无法继续履行或明确表示不履行或实质上已停止履行合同的；</w:t>
      </w:r>
    </w:p>
    <w:p w14:paraId="3ED5A95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6FF62E">
      <w:pPr>
        <w:keepNext w:val="0"/>
        <w:keepLines w:val="0"/>
        <w:widowControl w:val="0"/>
        <w:numPr>
          <w:ilvl w:val="0"/>
          <w:numId w:val="12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发包人不履行合同约定其他义务的。</w:t>
      </w:r>
    </w:p>
    <w:p w14:paraId="7A94610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041883A">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承包人有权暂停施工</w:t>
      </w:r>
    </w:p>
    <w:p w14:paraId="770C1F9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A92D05">
      <w:pPr>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发包人发生除第 </w:t>
      </w:r>
      <w:r>
        <w:rPr>
          <w:rFonts w:hint="eastAsia" w:ascii="宋体" w:hAnsi="宋体" w:eastAsia="宋体" w:cs="宋体"/>
          <w:spacing w:val="-3"/>
          <w:kern w:val="2"/>
          <w:sz w:val="21"/>
          <w:szCs w:val="21"/>
          <w:highlight w:val="none"/>
          <w:lang w:val="en-US" w:eastAsia="zh-CN" w:bidi="ar"/>
        </w:rPr>
        <w:t>22.2.1（4）</w:t>
      </w:r>
      <w:r>
        <w:rPr>
          <w:rFonts w:hint="eastAsia" w:ascii="宋体" w:hAnsi="宋体" w:eastAsia="宋体" w:cs="宋体"/>
          <w:spacing w:val="-5"/>
          <w:kern w:val="2"/>
          <w:sz w:val="21"/>
          <w:szCs w:val="21"/>
          <w:highlight w:val="none"/>
          <w:lang w:val="en-US" w:eastAsia="zh-CN" w:bidi="ar"/>
        </w:rPr>
        <w:t>目以外的违约情况时，承包人可向发包人发出通知，要求</w:t>
      </w:r>
      <w:r>
        <w:rPr>
          <w:rFonts w:hint="eastAsia" w:ascii="宋体" w:hAnsi="宋体" w:eastAsia="宋体" w:cs="宋体"/>
          <w:spacing w:val="-11"/>
          <w:kern w:val="2"/>
          <w:sz w:val="21"/>
          <w:szCs w:val="21"/>
          <w:highlight w:val="none"/>
          <w:lang w:val="en-US" w:eastAsia="zh-CN" w:bidi="ar"/>
        </w:rPr>
        <w:t xml:space="preserve">发包人采取有效措施纠正违约行为。发包人收到承包人通知后的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天内仍不履行合同义务， </w:t>
      </w:r>
      <w:r>
        <w:rPr>
          <w:rFonts w:hint="eastAsia" w:ascii="宋体" w:hAnsi="宋体" w:eastAsia="宋体" w:cs="宋体"/>
          <w:spacing w:val="-9"/>
          <w:kern w:val="2"/>
          <w:sz w:val="21"/>
          <w:szCs w:val="21"/>
          <w:highlight w:val="none"/>
          <w:lang w:val="en-US" w:eastAsia="zh-CN" w:bidi="ar"/>
        </w:rPr>
        <w:t>承包人有权暂停施工，并通知监理人，发包人应承担由此增加的费用和</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17"/>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工期延误，并</w:t>
      </w:r>
      <w:r>
        <w:rPr>
          <w:rFonts w:hint="eastAsia" w:ascii="宋体" w:hAnsi="宋体" w:eastAsia="宋体" w:cs="宋体"/>
          <w:spacing w:val="-4"/>
          <w:kern w:val="2"/>
          <w:sz w:val="21"/>
          <w:szCs w:val="21"/>
          <w:highlight w:val="none"/>
          <w:lang w:val="en-US" w:eastAsia="zh-CN" w:bidi="ar"/>
        </w:rPr>
        <w:t>支付承包人合理利润。</w:t>
      </w:r>
    </w:p>
    <w:p w14:paraId="02767688">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发包人违约解除合同</w:t>
      </w:r>
    </w:p>
    <w:p w14:paraId="1151A34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4595C7">
      <w:pPr>
        <w:keepNext w:val="0"/>
        <w:keepLines w:val="0"/>
        <w:widowControl w:val="0"/>
        <w:numPr>
          <w:ilvl w:val="0"/>
          <w:numId w:val="127"/>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发生第 </w:t>
      </w:r>
      <w:r>
        <w:rPr>
          <w:rFonts w:hint="eastAsia" w:ascii="宋体" w:hAnsi="宋体" w:eastAsia="宋体" w:cs="宋体"/>
          <w:kern w:val="2"/>
          <w:sz w:val="21"/>
          <w:szCs w:val="21"/>
          <w:highlight w:val="none"/>
          <w:lang w:val="en-US" w:eastAsia="zh-CN" w:bidi="ar"/>
        </w:rPr>
        <w:t>22.2.1（4）</w:t>
      </w:r>
      <w:r>
        <w:rPr>
          <w:rFonts w:hint="eastAsia" w:ascii="宋体" w:hAnsi="宋体" w:eastAsia="宋体" w:cs="宋体"/>
          <w:spacing w:val="-3"/>
          <w:kern w:val="2"/>
          <w:sz w:val="21"/>
          <w:szCs w:val="21"/>
          <w:highlight w:val="none"/>
          <w:lang w:val="en-US" w:eastAsia="zh-CN" w:bidi="ar"/>
        </w:rPr>
        <w:t>目的违约情况时，承包人可书面通知发包人解除合同。</w:t>
      </w:r>
    </w:p>
    <w:p w14:paraId="52DE9FBB">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BDC5B86">
      <w:pPr>
        <w:keepNext w:val="0"/>
        <w:keepLines w:val="0"/>
        <w:widowControl w:val="0"/>
        <w:numPr>
          <w:ilvl w:val="0"/>
          <w:numId w:val="127"/>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22.2.2</w:t>
      </w:r>
      <w:r>
        <w:rPr>
          <w:rFonts w:hint="eastAsia" w:ascii="宋体" w:hAnsi="宋体" w:eastAsia="宋体" w:cs="宋体"/>
          <w:spacing w:val="-15"/>
          <w:kern w:val="2"/>
          <w:sz w:val="21"/>
          <w:szCs w:val="21"/>
          <w:highlight w:val="none"/>
          <w:lang w:val="en-US" w:eastAsia="zh-CN" w:bidi="ar"/>
        </w:rPr>
        <w:t xml:space="preserve"> 项暂停施工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天后，发包人仍不纠正违约行为的，承包人可</w:t>
      </w:r>
      <w:r>
        <w:rPr>
          <w:rFonts w:hint="eastAsia" w:ascii="宋体" w:hAnsi="宋体" w:eastAsia="宋体" w:cs="宋体"/>
          <w:spacing w:val="-10"/>
          <w:kern w:val="2"/>
          <w:sz w:val="21"/>
          <w:szCs w:val="21"/>
          <w:highlight w:val="none"/>
          <w:lang w:val="en-US" w:eastAsia="zh-CN" w:bidi="ar"/>
        </w:rPr>
        <w:t>向发包人发出解除合同通知。但承包人的这一行动不免除发包人承担的违约责任，也不影响</w:t>
      </w:r>
      <w:r>
        <w:rPr>
          <w:rFonts w:hint="eastAsia" w:ascii="宋体" w:hAnsi="宋体" w:eastAsia="宋体" w:cs="宋体"/>
          <w:spacing w:val="-5"/>
          <w:kern w:val="2"/>
          <w:sz w:val="21"/>
          <w:szCs w:val="21"/>
          <w:highlight w:val="none"/>
          <w:lang w:val="en-US" w:eastAsia="zh-CN" w:bidi="ar"/>
        </w:rPr>
        <w:t>承包人根据合同约定享有的索赔权利。</w:t>
      </w:r>
    </w:p>
    <w:p w14:paraId="169D4388">
      <w:pPr>
        <w:keepNext w:val="0"/>
        <w:keepLines w:val="0"/>
        <w:widowControl w:val="0"/>
        <w:numPr>
          <w:ilvl w:val="2"/>
          <w:numId w:val="7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解除合同后的付款</w:t>
      </w:r>
    </w:p>
    <w:p w14:paraId="171FB91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EEC7C2F">
      <w:pPr>
        <w:keepNext w:val="0"/>
        <w:keepLines w:val="0"/>
        <w:widowControl w:val="0"/>
        <w:suppressLineNumbers w:val="0"/>
        <w:spacing w:before="120" w:beforeAutospacing="0" w:after="100" w:afterAutospacing="1" w:line="415" w:lineRule="auto"/>
        <w:ind w:left="138" w:right="132"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因发包人违约解除合同的，发包人应在解除合同后 28 天内向承包人支付下列金额，承包人应在此期限内及时向发包人提交要求支付下列金额的有关资料和凭证：</w:t>
      </w:r>
    </w:p>
    <w:p w14:paraId="0ED66F14">
      <w:pPr>
        <w:keepNext w:val="0"/>
        <w:keepLines w:val="0"/>
        <w:widowControl w:val="0"/>
        <w:numPr>
          <w:ilvl w:val="0"/>
          <w:numId w:val="128"/>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合同解除日以前所完成工作的价款；</w:t>
      </w:r>
    </w:p>
    <w:p w14:paraId="0BD00AC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A3163B">
      <w:pPr>
        <w:keepNext w:val="0"/>
        <w:keepLines w:val="0"/>
        <w:widowControl w:val="0"/>
        <w:numPr>
          <w:ilvl w:val="0"/>
          <w:numId w:val="12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承包人为该工程施工订购并已付款的材料、工程设备和其他物品的金额。发包人付款后，该材料、工程设备和其他物品归发包人所有；</w:t>
      </w:r>
    </w:p>
    <w:p w14:paraId="4D4BC103">
      <w:pPr>
        <w:keepNext w:val="0"/>
        <w:keepLines w:val="0"/>
        <w:widowControl w:val="0"/>
        <w:numPr>
          <w:ilvl w:val="0"/>
          <w:numId w:val="12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承包人为完成工程所发生的，而发包人未支付的金额；</w:t>
      </w:r>
    </w:p>
    <w:p w14:paraId="10F351B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B84FC1">
      <w:pPr>
        <w:keepNext w:val="0"/>
        <w:keepLines w:val="0"/>
        <w:widowControl w:val="0"/>
        <w:numPr>
          <w:ilvl w:val="0"/>
          <w:numId w:val="12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承包人撤离施工场地以及遣散承包人人员的金额；</w:t>
      </w:r>
    </w:p>
    <w:p w14:paraId="4C04F7D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F752C6">
      <w:pPr>
        <w:keepNext w:val="0"/>
        <w:keepLines w:val="0"/>
        <w:widowControl w:val="0"/>
        <w:numPr>
          <w:ilvl w:val="0"/>
          <w:numId w:val="12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由于解除合同应赔偿的承包人损失；</w:t>
      </w:r>
    </w:p>
    <w:p w14:paraId="543C6D2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541F54">
      <w:pPr>
        <w:keepNext w:val="0"/>
        <w:keepLines w:val="0"/>
        <w:widowControl w:val="0"/>
        <w:numPr>
          <w:ilvl w:val="0"/>
          <w:numId w:val="128"/>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按合同约定在合同解除日前应支付给承包人的其他金额。</w:t>
      </w:r>
    </w:p>
    <w:p w14:paraId="0DF6C4D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68F9865">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发包人应按本项约定支付上述金额并退还质量保证金或退还质量保证金保函和履约担保，但有权要求承包人支付应偿还给发包人的各项金额。</w:t>
      </w:r>
    </w:p>
    <w:p w14:paraId="7DAE98A1">
      <w:pPr>
        <w:keepNext w:val="0"/>
        <w:keepLines w:val="0"/>
        <w:widowControl w:val="0"/>
        <w:numPr>
          <w:ilvl w:val="2"/>
          <w:numId w:val="7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解除合同后的承包人撤离</w:t>
      </w:r>
    </w:p>
    <w:p w14:paraId="27F5D9C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A1441C2">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因发包人违约而解除合同后，承包人应妥善做好已竣工工程和已购材料、设备的保护和</w:t>
      </w:r>
      <w:r>
        <w:rPr>
          <w:rFonts w:hint="eastAsia" w:ascii="宋体" w:hAnsi="宋体" w:eastAsia="宋体" w:cs="宋体"/>
          <w:spacing w:val="-12"/>
          <w:kern w:val="2"/>
          <w:sz w:val="21"/>
          <w:szCs w:val="21"/>
          <w:highlight w:val="none"/>
          <w:lang w:val="en-US" w:eastAsia="zh-CN" w:bidi="ar"/>
        </w:rPr>
        <w:t>移交工作，按发包人要求将承包人设备和人员撤出施工场地。承包人撤出施工场地应遵守第</w:t>
      </w:r>
    </w:p>
    <w:p w14:paraId="2E2A9AB9">
      <w:pPr>
        <w:keepNext w:val="0"/>
        <w:keepLines w:val="0"/>
        <w:widowControl w:val="0"/>
        <w:suppressLineNumbers w:val="0"/>
        <w:spacing w:before="120"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18.7.1 项的约定，发包人应为承包人撤出提供必要条件。</w:t>
      </w:r>
    </w:p>
    <w:p w14:paraId="38897E98">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CD3E099">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第三人造成的违约</w:t>
      </w:r>
    </w:p>
    <w:p w14:paraId="3B43E15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A01486B">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在履行合同过程中，一方当事人因第三人的原因造成违约的，应当向对方当事人承担违</w:t>
      </w:r>
      <w:r>
        <w:rPr>
          <w:rFonts w:hint="eastAsia" w:ascii="宋体" w:hAnsi="宋体" w:eastAsia="宋体" w:cs="宋体"/>
          <w:spacing w:val="-5"/>
          <w:kern w:val="2"/>
          <w:sz w:val="21"/>
          <w:szCs w:val="21"/>
          <w:highlight w:val="none"/>
          <w:lang w:val="en-US" w:eastAsia="zh-CN" w:bidi="ar"/>
        </w:rPr>
        <w:t>约责任。一方当事人和第三人之间的纠纷，依照法律规定或者按照约定解决。</w:t>
      </w:r>
    </w:p>
    <w:p w14:paraId="28793462">
      <w:pPr>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7EB7586">
      <w:pPr>
        <w:keepNext w:val="0"/>
        <w:keepLines w:val="0"/>
        <w:widowControl w:val="0"/>
        <w:numPr>
          <w:ilvl w:val="0"/>
          <w:numId w:val="7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索赔</w:t>
      </w:r>
    </w:p>
    <w:p w14:paraId="103FDD10">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A19D72">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承包人索赔的提出</w:t>
      </w:r>
    </w:p>
    <w:p w14:paraId="16A932B3">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F06CCE">
      <w:pPr>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根据合同约定，承包人认为有权得到追加付款和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延长工期的，应按以下程序向发</w:t>
      </w:r>
      <w:r>
        <w:rPr>
          <w:rFonts w:hint="eastAsia" w:ascii="宋体" w:hAnsi="宋体" w:eastAsia="宋体" w:cs="宋体"/>
          <w:spacing w:val="-4"/>
          <w:kern w:val="2"/>
          <w:sz w:val="21"/>
          <w:szCs w:val="21"/>
          <w:highlight w:val="none"/>
          <w:lang w:val="en-US" w:eastAsia="zh-CN" w:bidi="ar"/>
        </w:rPr>
        <w:t>包人提出索赔：</w:t>
      </w:r>
    </w:p>
    <w:p w14:paraId="3C16117E">
      <w:pPr>
        <w:keepNext w:val="0"/>
        <w:keepLines w:val="0"/>
        <w:widowControl w:val="0"/>
        <w:numPr>
          <w:ilvl w:val="0"/>
          <w:numId w:val="129"/>
        </w:numPr>
        <w:suppressLineNumbers w:val="0"/>
        <w:spacing w:before="0" w:beforeAutospacing="0" w:after="0" w:afterAutospacing="0" w:line="269" w:lineRule="exact"/>
        <w:ind w:left="425" w:right="0"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承包人应在知道或应当知道索赔事件发生后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天内，向监理人递交索赔意向通知</w:t>
      </w:r>
    </w:p>
    <w:p w14:paraId="4883A051">
      <w:pPr>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2507654">
      <w:pPr>
        <w:keepNext w:val="0"/>
        <w:keepLines w:val="0"/>
        <w:widowControl w:val="0"/>
        <w:numPr>
          <w:ilvl w:val="0"/>
          <w:numId w:val="129"/>
        </w:numPr>
        <w:suppressLineNumbers w:val="0"/>
        <w:spacing w:before="120" w:beforeAutospacing="0" w:after="100" w:afterAutospacing="1" w:line="240" w:lineRule="atLeast"/>
        <w:ind w:left="425"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书，并说明发生索赔事件的事由。承包人未在前述 28 天内发出索赔意向通知书的，丧失要求追加付款和（或）延长工期的权利；</w:t>
      </w:r>
    </w:p>
    <w:p w14:paraId="44B23D02">
      <w:pPr>
        <w:keepNext w:val="0"/>
        <w:keepLines w:val="0"/>
        <w:widowControl w:val="0"/>
        <w:numPr>
          <w:ilvl w:val="0"/>
          <w:numId w:val="129"/>
        </w:numPr>
        <w:suppressLineNumbers w:val="0"/>
        <w:spacing w:before="0" w:beforeAutospacing="0" w:after="0" w:afterAutospacing="0" w:line="415" w:lineRule="auto"/>
        <w:ind w:left="425" w:right="209"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承包人应在发出索赔意向通知书后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天内，向监理人正式递交索赔通知书。索</w:t>
      </w:r>
      <w:r>
        <w:rPr>
          <w:rFonts w:hint="eastAsia" w:ascii="宋体" w:hAnsi="宋体" w:eastAsia="宋体" w:cs="宋体"/>
          <w:spacing w:val="-8"/>
          <w:kern w:val="2"/>
          <w:sz w:val="21"/>
          <w:szCs w:val="21"/>
          <w:highlight w:val="none"/>
          <w:lang w:val="en-US" w:eastAsia="zh-CN" w:bidi="ar"/>
        </w:rPr>
        <w:t>赔通知书应详细说明索赔理由以及要求追加的付款金额和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延长的工期，并附必要的记</w:t>
      </w:r>
      <w:r>
        <w:rPr>
          <w:rFonts w:hint="eastAsia" w:ascii="宋体" w:hAnsi="宋体" w:eastAsia="宋体" w:cs="宋体"/>
          <w:spacing w:val="-2"/>
          <w:kern w:val="2"/>
          <w:sz w:val="21"/>
          <w:szCs w:val="21"/>
          <w:highlight w:val="none"/>
          <w:lang w:val="en-US" w:eastAsia="zh-CN" w:bidi="ar"/>
        </w:rPr>
        <w:t>录和证明材料；</w:t>
      </w:r>
    </w:p>
    <w:p w14:paraId="28551C94">
      <w:pPr>
        <w:keepNext w:val="0"/>
        <w:keepLines w:val="0"/>
        <w:widowControl w:val="0"/>
        <w:numPr>
          <w:ilvl w:val="0"/>
          <w:numId w:val="129"/>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索赔事件具有连续影响的，承包人应按合理时间间隔继续递交延续索赔通知，说明连续影响的实际情况和记录，列出累计的追加付款金额和（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）工期延长天数；</w:t>
      </w:r>
    </w:p>
    <w:p w14:paraId="37BBE449">
      <w:pPr>
        <w:keepNext w:val="0"/>
        <w:keepLines w:val="0"/>
        <w:widowControl w:val="0"/>
        <w:numPr>
          <w:ilvl w:val="0"/>
          <w:numId w:val="129"/>
        </w:numPr>
        <w:suppressLineNumbers w:val="0"/>
        <w:spacing w:before="0" w:beforeAutospacing="0" w:after="0" w:afterAutospacing="0" w:line="415" w:lineRule="auto"/>
        <w:ind w:left="425" w:right="209" w:firstLine="392"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在索赔事件影响结束后的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1"/>
          <w:kern w:val="2"/>
          <w:sz w:val="21"/>
          <w:szCs w:val="21"/>
          <w:highlight w:val="none"/>
          <w:lang w:val="en-US" w:eastAsia="zh-CN" w:bidi="ar"/>
        </w:rPr>
        <w:t xml:space="preserve"> 天内，承包人应向监理人递交最终索赔通知书，说</w:t>
      </w:r>
      <w:r>
        <w:rPr>
          <w:rFonts w:hint="eastAsia" w:ascii="宋体" w:hAnsi="宋体" w:eastAsia="宋体" w:cs="宋体"/>
          <w:spacing w:val="-7"/>
          <w:kern w:val="2"/>
          <w:sz w:val="21"/>
          <w:szCs w:val="21"/>
          <w:highlight w:val="none"/>
          <w:lang w:val="en-US" w:eastAsia="zh-CN" w:bidi="ar"/>
        </w:rPr>
        <w:t>明最终要求索赔的追加付款金额和延长的工期，并附必要的记录和证明材料。</w:t>
      </w:r>
    </w:p>
    <w:p w14:paraId="544C9A9F">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承包人索赔处理程序</w:t>
      </w:r>
    </w:p>
    <w:p w14:paraId="055A1C0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2FE5387">
      <w:pPr>
        <w:keepNext w:val="0"/>
        <w:keepLines w:val="0"/>
        <w:widowControl w:val="0"/>
        <w:numPr>
          <w:ilvl w:val="0"/>
          <w:numId w:val="130"/>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监理人收到承包人提交的索赔通知书后，应及时审查索赔通知书的内容、查验承包人的记录和证明材料，必要时监理人可要求承包人提交全部原始记录副本。</w:t>
      </w:r>
    </w:p>
    <w:p w14:paraId="5B2E6D1C">
      <w:pPr>
        <w:keepNext w:val="0"/>
        <w:keepLines w:val="0"/>
        <w:widowControl w:val="0"/>
        <w:numPr>
          <w:ilvl w:val="0"/>
          <w:numId w:val="130"/>
        </w:numPr>
        <w:suppressLineNumbers w:val="0"/>
        <w:spacing w:before="0" w:beforeAutospacing="0" w:after="0" w:afterAutospacing="0" w:line="269" w:lineRule="exact"/>
        <w:ind w:left="1087" w:right="0" w:hanging="529" w:firstLineChars="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监理人应按第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8"/>
          <w:kern w:val="2"/>
          <w:sz w:val="21"/>
          <w:szCs w:val="21"/>
          <w:highlight w:val="none"/>
          <w:lang w:val="en-US" w:eastAsia="zh-CN" w:bidi="ar"/>
        </w:rPr>
        <w:t xml:space="preserve"> 款商定或确定追加的付款和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）延长的工期，并在收到上述</w:t>
      </w:r>
    </w:p>
    <w:p w14:paraId="78C34A21">
      <w:pPr>
        <w:keepNext w:val="0"/>
        <w:keepLines w:val="0"/>
        <w:widowControl w:val="0"/>
        <w:numPr>
          <w:ilvl w:val="0"/>
          <w:numId w:val="130"/>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索赔通知书或有关索赔的进一步证明材料后的 42 天内，将索赔处理结果答复承包人。</w:t>
      </w:r>
    </w:p>
    <w:p w14:paraId="6A8BE618">
      <w:pPr>
        <w:keepNext w:val="0"/>
        <w:keepLines w:val="0"/>
        <w:widowControl w:val="0"/>
        <w:numPr>
          <w:ilvl w:val="0"/>
          <w:numId w:val="130"/>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承包人接受索赔处理结果的，发包人应在作出索赔处理结果答复后 28 天内完成赔付。承包人不接受索赔处理结果的，按第 24 条的约定办理。</w:t>
      </w:r>
    </w:p>
    <w:p w14:paraId="230C48B5">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575914">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承包人提出索赔的期限</w:t>
      </w:r>
    </w:p>
    <w:p w14:paraId="185B9F8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EC075C">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17.5</w:t>
      </w:r>
      <w:r>
        <w:rPr>
          <w:rFonts w:hint="eastAsia" w:ascii="宋体" w:hAnsi="宋体" w:eastAsia="宋体" w:cs="宋体"/>
          <w:spacing w:val="-7"/>
          <w:kern w:val="2"/>
          <w:sz w:val="21"/>
          <w:szCs w:val="21"/>
          <w:highlight w:val="none"/>
          <w:lang w:val="en-US" w:eastAsia="zh-CN" w:bidi="ar"/>
        </w:rPr>
        <w:t xml:space="preserve"> 款的约定接受了竣工付款证书后，应被认为已无权再提出在</w:t>
      </w:r>
      <w:r>
        <w:rPr>
          <w:rFonts w:hint="eastAsia" w:ascii="宋体" w:hAnsi="宋体" w:eastAsia="宋体" w:cs="宋体"/>
          <w:spacing w:val="-5"/>
          <w:kern w:val="2"/>
          <w:sz w:val="21"/>
          <w:szCs w:val="21"/>
          <w:highlight w:val="none"/>
          <w:lang w:val="en-US" w:eastAsia="zh-CN" w:bidi="ar"/>
        </w:rPr>
        <w:t>合同工程接收证书颁发前所发生的任何索赔。</w:t>
      </w:r>
    </w:p>
    <w:p w14:paraId="42227F50">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17.6</w:t>
      </w:r>
      <w:r>
        <w:rPr>
          <w:rFonts w:hint="eastAsia" w:ascii="宋体" w:hAnsi="宋体" w:eastAsia="宋体" w:cs="宋体"/>
          <w:spacing w:val="-7"/>
          <w:kern w:val="2"/>
          <w:sz w:val="21"/>
          <w:szCs w:val="21"/>
          <w:highlight w:val="none"/>
          <w:lang w:val="en-US" w:eastAsia="zh-CN" w:bidi="ar"/>
        </w:rPr>
        <w:t xml:space="preserve"> 款的约定提交的最终结清申请单中，只限于提出工程接收证</w:t>
      </w:r>
      <w:r>
        <w:rPr>
          <w:rFonts w:hint="eastAsia" w:ascii="宋体" w:hAnsi="宋体" w:eastAsia="宋体" w:cs="宋体"/>
          <w:spacing w:val="-5"/>
          <w:kern w:val="2"/>
          <w:sz w:val="21"/>
          <w:szCs w:val="21"/>
          <w:highlight w:val="none"/>
          <w:lang w:val="en-US" w:eastAsia="zh-CN" w:bidi="ar"/>
        </w:rPr>
        <w:t>书颁发后发生的索赔。提出索赔的期限自接受最终结清证书时终止。</w:t>
      </w:r>
    </w:p>
    <w:p w14:paraId="4EE76BF1">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发包人的索赔</w:t>
      </w:r>
    </w:p>
    <w:p w14:paraId="4CAF320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3206B9">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发生索赔事件后，监理人应及时书面通知承包人，详细说明发包人有权得到的</w:t>
      </w:r>
      <w:r>
        <w:rPr>
          <w:rFonts w:hint="eastAsia" w:ascii="宋体" w:hAnsi="宋体" w:eastAsia="宋体" w:cs="宋体"/>
          <w:spacing w:val="-8"/>
          <w:kern w:val="2"/>
          <w:sz w:val="21"/>
          <w:szCs w:val="21"/>
          <w:highlight w:val="none"/>
          <w:lang w:val="en-US" w:eastAsia="zh-CN" w:bidi="ar"/>
        </w:rPr>
        <w:t>索赔金额和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延长缺陷责任期的细节和依据。发包人提出索赔的期限和要求与第 </w:t>
      </w:r>
      <w:r>
        <w:rPr>
          <w:rFonts w:hint="eastAsia" w:ascii="宋体" w:hAnsi="宋体" w:eastAsia="宋体" w:cs="宋体"/>
          <w:spacing w:val="-4"/>
          <w:kern w:val="2"/>
          <w:sz w:val="21"/>
          <w:szCs w:val="21"/>
          <w:highlight w:val="none"/>
          <w:lang w:val="en-US" w:eastAsia="zh-CN" w:bidi="ar"/>
        </w:rPr>
        <w:t xml:space="preserve">23.3 </w:t>
      </w:r>
      <w:r>
        <w:rPr>
          <w:rFonts w:hint="eastAsia" w:ascii="宋体" w:hAnsi="宋体" w:eastAsia="宋体" w:cs="宋体"/>
          <w:spacing w:val="-3"/>
          <w:kern w:val="2"/>
          <w:sz w:val="21"/>
          <w:szCs w:val="21"/>
          <w:highlight w:val="none"/>
          <w:lang w:val="en-US" w:eastAsia="zh-CN" w:bidi="ar"/>
        </w:rPr>
        <w:t>款的约定相同，延长缺陷责任期的通知应在缺陷责任期届满前发出。</w:t>
      </w:r>
    </w:p>
    <w:p w14:paraId="13CF5691">
      <w:pPr>
        <w:keepNext w:val="0"/>
        <w:keepLines w:val="0"/>
        <w:widowControl w:val="0"/>
        <w:numPr>
          <w:ilvl w:val="2"/>
          <w:numId w:val="74"/>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款商定或确定发包人从承包人处得到赔付的金额和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缺陷</w:t>
      </w:r>
      <w:r>
        <w:rPr>
          <w:rFonts w:hint="eastAsia" w:ascii="宋体" w:hAnsi="宋体" w:eastAsia="宋体" w:cs="宋体"/>
          <w:spacing w:val="-9"/>
          <w:kern w:val="2"/>
          <w:sz w:val="21"/>
          <w:szCs w:val="21"/>
          <w:highlight w:val="none"/>
          <w:lang w:val="en-US" w:eastAsia="zh-CN" w:bidi="ar"/>
        </w:rPr>
        <w:t>责任期的延长期。承包人应付给发包人的金额可从拟支付给承包人的合同价款中扣除，或由</w:t>
      </w:r>
      <w:r>
        <w:rPr>
          <w:rFonts w:hint="eastAsia" w:ascii="宋体" w:hAnsi="宋体" w:eastAsia="宋体" w:cs="宋体"/>
          <w:spacing w:val="-5"/>
          <w:kern w:val="2"/>
          <w:sz w:val="21"/>
          <w:szCs w:val="21"/>
          <w:highlight w:val="none"/>
          <w:lang w:val="en-US" w:eastAsia="zh-CN" w:bidi="ar"/>
        </w:rPr>
        <w:t>承包人以其他方式支付给发包人。</w:t>
      </w:r>
    </w:p>
    <w:p w14:paraId="4B4D60D1">
      <w:pPr>
        <w:keepNext w:val="0"/>
        <w:keepLines w:val="0"/>
        <w:widowControl w:val="0"/>
        <w:numPr>
          <w:ilvl w:val="0"/>
          <w:numId w:val="74"/>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争议的解决</w:t>
      </w:r>
    </w:p>
    <w:p w14:paraId="2A884634">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96B9A46">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争议的解决方式</w:t>
      </w:r>
    </w:p>
    <w:p w14:paraId="3D4CCF0A">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EB3BEE">
      <w:pPr>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发包人和承包人在履行合同中发生争议的，可以友好协商解决或者提请争议评审组评</w:t>
      </w:r>
      <w:r>
        <w:rPr>
          <w:rFonts w:hint="eastAsia" w:ascii="宋体" w:hAnsi="宋体" w:eastAsia="宋体" w:cs="宋体"/>
          <w:spacing w:val="-10"/>
          <w:kern w:val="2"/>
          <w:sz w:val="21"/>
          <w:szCs w:val="21"/>
          <w:highlight w:val="none"/>
          <w:lang w:val="en-US" w:eastAsia="zh-CN" w:bidi="ar"/>
        </w:rPr>
        <w:t>审。合同当事人友好协商解决不成、不愿提请争议评审或者不接受争议评审组意见的，选择第2种</w:t>
      </w:r>
      <w:r>
        <w:rPr>
          <w:rFonts w:hint="eastAsia" w:ascii="宋体" w:hAnsi="宋体" w:eastAsia="宋体" w:cs="宋体"/>
          <w:spacing w:val="-5"/>
          <w:kern w:val="2"/>
          <w:sz w:val="21"/>
          <w:szCs w:val="21"/>
          <w:highlight w:val="none"/>
          <w:lang w:val="en-US" w:eastAsia="zh-CN" w:bidi="ar"/>
        </w:rPr>
        <w:t>方式解决争议。</w:t>
      </w:r>
    </w:p>
    <w:p w14:paraId="1AC879A8">
      <w:pPr>
        <w:keepNext w:val="0"/>
        <w:keepLines w:val="0"/>
        <w:widowControl w:val="0"/>
        <w:numPr>
          <w:ilvl w:val="0"/>
          <w:numId w:val="131"/>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向约定的仲裁委员会申请仲裁；</w:t>
      </w:r>
    </w:p>
    <w:p w14:paraId="11CA0AD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F5CA45">
      <w:pPr>
        <w:keepNext w:val="0"/>
        <w:keepLines w:val="0"/>
        <w:widowControl w:val="0"/>
        <w:numPr>
          <w:ilvl w:val="0"/>
          <w:numId w:val="131"/>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向北京市门头沟区人民法院提起诉讼。</w:t>
      </w:r>
    </w:p>
    <w:p w14:paraId="62F2AA47">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CDAB5D">
      <w:pPr>
        <w:keepNext w:val="0"/>
        <w:keepLines w:val="0"/>
        <w:widowControl w:val="0"/>
        <w:numPr>
          <w:ilvl w:val="1"/>
          <w:numId w:val="7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友好解决</w:t>
      </w:r>
    </w:p>
    <w:p w14:paraId="5923E5C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50B067">
      <w:pPr>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在提请争议评审、仲裁或者诉讼前，以及在争议评审、仲裁或诉讼过程中，发包人和承</w:t>
      </w:r>
      <w:r>
        <w:rPr>
          <w:rFonts w:hint="eastAsia" w:ascii="宋体" w:hAnsi="宋体" w:eastAsia="宋体" w:cs="宋体"/>
          <w:spacing w:val="-5"/>
          <w:kern w:val="2"/>
          <w:sz w:val="21"/>
          <w:szCs w:val="21"/>
          <w:highlight w:val="none"/>
          <w:lang w:val="en-US" w:eastAsia="zh-CN" w:bidi="ar"/>
        </w:rPr>
        <w:t>包人均可共同努力友好协商解决争议。</w:t>
      </w:r>
    </w:p>
    <w:p w14:paraId="44BDE9DA">
      <w:pPr>
        <w:keepNext w:val="0"/>
        <w:keepLines w:val="0"/>
        <w:widowControl w:val="0"/>
        <w:numPr>
          <w:ilvl w:val="1"/>
          <w:numId w:val="7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争议评审</w:t>
      </w:r>
    </w:p>
    <w:p w14:paraId="1FA0972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4236B1">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采用争议评审的，发包人和承包人应在开工日后的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天内或在争议发生后， </w:t>
      </w:r>
      <w:r>
        <w:rPr>
          <w:rFonts w:hint="eastAsia" w:ascii="宋体" w:hAnsi="宋体" w:eastAsia="宋体" w:cs="宋体"/>
          <w:spacing w:val="-5"/>
          <w:kern w:val="2"/>
          <w:sz w:val="21"/>
          <w:szCs w:val="21"/>
          <w:highlight w:val="none"/>
          <w:lang w:val="en-US" w:eastAsia="zh-CN" w:bidi="ar"/>
        </w:rPr>
        <w:t>协商成立争议评审组。争议评审组由有合同管理和工程实践经验的专家组成。</w:t>
      </w:r>
    </w:p>
    <w:p w14:paraId="095D2DF2">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合同双方的争议，应首先由申请人向争议评审组提交一份详细的评审申请报</w:t>
      </w:r>
      <w:r>
        <w:rPr>
          <w:rFonts w:hint="eastAsia" w:ascii="宋体" w:hAnsi="宋体" w:eastAsia="宋体" w:cs="宋体"/>
          <w:spacing w:val="-12"/>
          <w:kern w:val="2"/>
          <w:sz w:val="21"/>
          <w:szCs w:val="21"/>
          <w:highlight w:val="none"/>
          <w:lang w:val="en-US" w:eastAsia="zh-CN" w:bidi="ar"/>
        </w:rPr>
        <w:t>告，并附必要的文件、图纸和证明材料，申请人还应将上述报告的副本同时提交给被申请人</w:t>
      </w:r>
      <w:r>
        <w:rPr>
          <w:rFonts w:hint="eastAsia" w:ascii="宋体" w:hAnsi="宋体" w:eastAsia="宋体" w:cs="宋体"/>
          <w:spacing w:val="-6"/>
          <w:kern w:val="2"/>
          <w:sz w:val="21"/>
          <w:szCs w:val="21"/>
          <w:highlight w:val="none"/>
          <w:lang w:val="en-US" w:eastAsia="zh-CN" w:bidi="ar"/>
        </w:rPr>
        <w:t>和监理人。</w:t>
      </w:r>
    </w:p>
    <w:p w14:paraId="6503F21B">
      <w:pPr>
        <w:keepNext w:val="0"/>
        <w:keepLines w:val="0"/>
        <w:widowControl w:val="0"/>
        <w:numPr>
          <w:ilvl w:val="2"/>
          <w:numId w:val="7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被申请人在收到申请人评审申请报告副本后的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天内，向争议评审组提交一</w:t>
      </w:r>
      <w:r>
        <w:rPr>
          <w:rFonts w:hint="eastAsia" w:ascii="宋体" w:hAnsi="宋体" w:eastAsia="宋体" w:cs="宋体"/>
          <w:spacing w:val="-5"/>
          <w:kern w:val="2"/>
          <w:sz w:val="21"/>
          <w:szCs w:val="21"/>
          <w:highlight w:val="none"/>
          <w:lang w:val="en-US" w:eastAsia="zh-CN" w:bidi="ar"/>
        </w:rPr>
        <w:t>份答辩报告，并附证明材料。被申请人应将答辩报告的副本同时提交给申请人和监理人。</w:t>
      </w:r>
    </w:p>
    <w:p w14:paraId="1E8D0C8C">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争议评审组在收到合同双方报告后的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天内，邀请双方代表和有关人员在合</w:t>
      </w:r>
      <w:r>
        <w:rPr>
          <w:rFonts w:hint="eastAsia" w:ascii="宋体" w:hAnsi="宋体" w:eastAsia="宋体" w:cs="宋体"/>
          <w:spacing w:val="-11"/>
          <w:kern w:val="2"/>
          <w:sz w:val="21"/>
          <w:szCs w:val="21"/>
          <w:highlight w:val="none"/>
          <w:lang w:val="en-US" w:eastAsia="zh-CN" w:bidi="ar"/>
        </w:rPr>
        <w:t>同约定的期限内举行调查会，向双方调查争议细节；必要时争议评审组可要求双方进一步提</w:t>
      </w:r>
      <w:r>
        <w:rPr>
          <w:rFonts w:hint="eastAsia" w:ascii="宋体" w:hAnsi="宋体" w:eastAsia="宋体" w:cs="宋体"/>
          <w:spacing w:val="-6"/>
          <w:kern w:val="2"/>
          <w:sz w:val="21"/>
          <w:szCs w:val="21"/>
          <w:highlight w:val="none"/>
          <w:lang w:val="en-US" w:eastAsia="zh-CN" w:bidi="ar"/>
        </w:rPr>
        <w:t>供补充材料。举行调查会的期限</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C1614B2">
      <w:pPr>
        <w:keepNext w:val="0"/>
        <w:keepLines w:val="0"/>
        <w:widowControl w:val="0"/>
        <w:numPr>
          <w:ilvl w:val="2"/>
          <w:numId w:val="7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在调查会结束后的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3"/>
          <w:kern w:val="2"/>
          <w:sz w:val="21"/>
          <w:szCs w:val="21"/>
          <w:highlight w:val="none"/>
          <w:lang w:val="en-US" w:eastAsia="zh-CN" w:bidi="ar"/>
        </w:rPr>
        <w:t xml:space="preserve"> 天内，争议评审组应在不受任何干扰的情况下进行独立、</w:t>
      </w:r>
      <w:r>
        <w:rPr>
          <w:rFonts w:hint="eastAsia" w:ascii="宋体" w:hAnsi="宋体" w:eastAsia="宋体" w:cs="宋体"/>
          <w:spacing w:val="-11"/>
          <w:kern w:val="2"/>
          <w:sz w:val="21"/>
          <w:szCs w:val="21"/>
          <w:highlight w:val="none"/>
          <w:lang w:val="en-US" w:eastAsia="zh-CN" w:bidi="ar"/>
        </w:rPr>
        <w:t>公正的评审，在合同约定的期限内作出书面评审意见，并说明理由。在争议评审期间，争议</w:t>
      </w:r>
      <w:r>
        <w:rPr>
          <w:rFonts w:hint="eastAsia" w:ascii="宋体" w:hAnsi="宋体" w:eastAsia="宋体" w:cs="宋体"/>
          <w:spacing w:val="-12"/>
          <w:kern w:val="2"/>
          <w:sz w:val="21"/>
          <w:szCs w:val="21"/>
          <w:highlight w:val="none"/>
          <w:lang w:val="en-US" w:eastAsia="zh-CN" w:bidi="ar"/>
        </w:rPr>
        <w:t>双方暂按总监理工程师的确定执行。争议评审组作出争议评审意见的期限</w:t>
      </w:r>
      <w:r>
        <w:rPr>
          <w:rFonts w:hint="eastAsia" w:ascii="宋体" w:hAnsi="宋体" w:eastAsia="宋体" w:cs="宋体"/>
          <w:spacing w:val="-3"/>
          <w:kern w:val="2"/>
          <w:sz w:val="21"/>
          <w:szCs w:val="21"/>
          <w:highlight w:val="none"/>
          <w:lang w:val="en-US" w:eastAsia="zh-CN" w:bidi="ar"/>
        </w:rPr>
        <w:t>见合同专用条款部分。</w:t>
      </w:r>
    </w:p>
    <w:p w14:paraId="62C7C976">
      <w:pPr>
        <w:keepNext w:val="0"/>
        <w:keepLines w:val="0"/>
        <w:widowControl w:val="0"/>
        <w:numPr>
          <w:ilvl w:val="2"/>
          <w:numId w:val="7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发包人和承包人接受评审意见的，由监理人根据评审意见拟定执行协议，经争</w:t>
      </w:r>
      <w:r>
        <w:rPr>
          <w:rFonts w:hint="eastAsia" w:ascii="宋体" w:hAnsi="宋体" w:eastAsia="宋体" w:cs="宋体"/>
          <w:spacing w:val="-5"/>
          <w:kern w:val="2"/>
          <w:sz w:val="21"/>
          <w:szCs w:val="21"/>
          <w:highlight w:val="none"/>
          <w:lang w:val="en-US" w:eastAsia="zh-CN" w:bidi="ar"/>
        </w:rPr>
        <w:t>议双方签字后作为合同的补充文件，并遵照执行。</w:t>
      </w:r>
    </w:p>
    <w:p w14:paraId="7E3DB512">
      <w:pPr>
        <w:keepNext w:val="0"/>
        <w:keepLines w:val="0"/>
        <w:widowControl w:val="0"/>
        <w:numPr>
          <w:ilvl w:val="2"/>
          <w:numId w:val="74"/>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发包人或承包人不接受评审意见，并要求提交仲裁或提起诉讼的，应在收到评</w:t>
      </w:r>
      <w:r>
        <w:rPr>
          <w:rFonts w:hint="eastAsia" w:ascii="宋体" w:hAnsi="宋体" w:eastAsia="宋体" w:cs="宋体"/>
          <w:spacing w:val="-9"/>
          <w:kern w:val="2"/>
          <w:sz w:val="21"/>
          <w:szCs w:val="21"/>
          <w:highlight w:val="none"/>
          <w:lang w:val="en-US" w:eastAsia="zh-CN" w:bidi="ar"/>
        </w:rPr>
        <w:t xml:space="preserve">审意见后的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天内将仲裁或起诉意向书面通知另一方，并抄送监理人，但在仲裁或诉讼结</w:t>
      </w:r>
      <w:r>
        <w:rPr>
          <w:rFonts w:hint="eastAsia" w:ascii="宋体" w:hAnsi="宋体" w:eastAsia="宋体" w:cs="宋体"/>
          <w:spacing w:val="-5"/>
          <w:kern w:val="2"/>
          <w:sz w:val="21"/>
          <w:szCs w:val="21"/>
          <w:highlight w:val="none"/>
          <w:lang w:val="en-US" w:eastAsia="zh-CN" w:bidi="ar"/>
        </w:rPr>
        <w:t>束前应暂按总监理工程师的确定执行。</w:t>
      </w:r>
    </w:p>
    <w:p w14:paraId="2B4B2593">
      <w:pPr>
        <w:keepNext/>
        <w:keepLines/>
        <w:widowControl/>
        <w:autoSpaceDE w:val="0"/>
        <w:autoSpaceDN w:val="0"/>
        <w:adjustRightInd w:val="0"/>
        <w:spacing w:before="120" w:line="300" w:lineRule="auto"/>
        <w:jc w:val="center"/>
        <w:outlineLvl w:val="1"/>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p>
    <w:p w14:paraId="0DBD3EFE">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38CAEDF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4891F041">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6E2B52B8">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064DBB11">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4860D856">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57E31D76">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1F19428D">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647B645D">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583F6C07">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79D72BB1">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26EABCFD">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535C80A3">
      <w:pPr>
        <w:snapToGrid w:val="0"/>
        <w:spacing w:line="420" w:lineRule="auto"/>
        <w:ind w:firstLine="488"/>
        <w:jc w:val="center"/>
        <w:rPr>
          <w:rFonts w:ascii="宋体" w:hAnsi="宋体" w:eastAsia="宋体" w:cs="Times New Roman"/>
          <w:color w:val="000000"/>
          <w:highlight w:val="none"/>
        </w:rPr>
      </w:pPr>
    </w:p>
    <w:p w14:paraId="77F75316">
      <w:pPr>
        <w:snapToGrid w:val="0"/>
        <w:spacing w:line="420" w:lineRule="auto"/>
        <w:jc w:val="center"/>
        <w:rPr>
          <w:rFonts w:ascii="宋体" w:hAnsi="宋体" w:eastAsia="宋体" w:cs="Times New Roman"/>
          <w:b/>
          <w:color w:val="000000"/>
          <w:sz w:val="28"/>
          <w:highlight w:val="none"/>
        </w:rPr>
      </w:pPr>
      <w:r>
        <w:rPr>
          <w:rFonts w:hint="eastAsia" w:ascii="宋体" w:hAnsi="宋体" w:eastAsia="宋体" w:cs="Times New Roman"/>
          <w:b/>
          <w:color w:val="000000"/>
          <w:sz w:val="28"/>
          <w:highlight w:val="none"/>
        </w:rPr>
        <w:t>建设工程廉政责任书</w:t>
      </w:r>
    </w:p>
    <w:p w14:paraId="49AAF7B3">
      <w:pPr>
        <w:snapToGrid w:val="0"/>
        <w:spacing w:line="420" w:lineRule="auto"/>
        <w:ind w:firstLine="420" w:firstLineChars="200"/>
        <w:rPr>
          <w:rFonts w:ascii="宋体" w:hAnsi="宋体" w:eastAsia="宋体" w:cs="Times New Roman"/>
          <w:color w:val="000000"/>
          <w:highlight w:val="none"/>
        </w:rPr>
      </w:pPr>
    </w:p>
    <w:p w14:paraId="01519484">
      <w:pPr>
        <w:snapToGrid w:val="0"/>
        <w:spacing w:line="420" w:lineRule="auto"/>
        <w:rPr>
          <w:rFonts w:ascii="宋体" w:hAnsi="宋体" w:eastAsia="宋体" w:cs="Times New Roman"/>
          <w:color w:val="000000"/>
          <w:highlight w:val="none"/>
          <w:u w:val="single"/>
        </w:rPr>
      </w:pPr>
      <w:r>
        <w:rPr>
          <w:rFonts w:hint="eastAsia" w:ascii="宋体" w:hAnsi="宋体" w:eastAsia="宋体" w:cs="Times New Roman"/>
          <w:color w:val="000000"/>
          <w:highlight w:val="none"/>
        </w:rPr>
        <w:t>发包人：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p>
    <w:p w14:paraId="11217A8D">
      <w:pPr>
        <w:snapToGrid w:val="0"/>
        <w:spacing w:line="420" w:lineRule="auto"/>
        <w:rPr>
          <w:rFonts w:ascii="宋体" w:hAnsi="宋体" w:eastAsia="宋体" w:cs="Times New Roman"/>
          <w:color w:val="000000"/>
          <w:highlight w:val="none"/>
        </w:rPr>
      </w:pPr>
      <w:r>
        <w:rPr>
          <w:rFonts w:hint="eastAsia" w:ascii="宋体" w:hAnsi="宋体" w:eastAsia="宋体" w:cs="Times New Roman"/>
          <w:color w:val="000000"/>
          <w:highlight w:val="none"/>
        </w:rPr>
        <w:t>承包人：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p>
    <w:p w14:paraId="1956A2FC">
      <w:pPr>
        <w:snapToGrid w:val="0"/>
        <w:spacing w:line="420" w:lineRule="auto"/>
        <w:ind w:firstLine="420" w:firstLineChars="200"/>
        <w:rPr>
          <w:rFonts w:ascii="宋体" w:hAnsi="宋体" w:eastAsia="宋体" w:cs="Times New Roman"/>
          <w:color w:val="000000"/>
          <w:highlight w:val="none"/>
        </w:rPr>
      </w:pPr>
    </w:p>
    <w:p w14:paraId="02C3E668">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为加强建设工程廉政建设，规范</w:t>
      </w:r>
      <w:r>
        <w:rPr>
          <w:rFonts w:hint="eastAsia" w:ascii="宋体" w:hAnsi="宋体" w:eastAsia="宋体" w:cs="Times New Roman"/>
          <w:color w:val="000000"/>
          <w:szCs w:val="28"/>
          <w:highlight w:val="none"/>
        </w:rPr>
        <w:t>建设工程</w:t>
      </w:r>
      <w:r>
        <w:rPr>
          <w:rFonts w:ascii="宋体" w:hAnsi="宋体" w:eastAsia="宋体" w:cs="Times New Roman"/>
          <w:color w:val="000000"/>
          <w:szCs w:val="28"/>
          <w:highlight w:val="none"/>
        </w:rPr>
        <w:t>各项活动</w:t>
      </w:r>
      <w:r>
        <w:rPr>
          <w:rFonts w:hint="eastAsia" w:ascii="宋体" w:hAnsi="宋体" w:eastAsia="宋体" w:cs="Times New Roman"/>
          <w:color w:val="000000"/>
          <w:szCs w:val="28"/>
          <w:highlight w:val="none"/>
        </w:rPr>
        <w:t>中发包</w:t>
      </w:r>
      <w:r>
        <w:rPr>
          <w:rFonts w:hint="eastAsia" w:ascii="宋体" w:hAnsi="宋体" w:eastAsia="宋体" w:cs="Times New Roman"/>
          <w:color w:val="000000"/>
          <w:szCs w:val="28"/>
          <w:highlight w:val="none"/>
          <w:lang w:eastAsia="zh-CN"/>
        </w:rPr>
        <w:t>人和</w:t>
      </w:r>
      <w:r>
        <w:rPr>
          <w:rFonts w:hint="eastAsia" w:ascii="宋体" w:hAnsi="宋体" w:eastAsia="宋体" w:cs="Times New Roman"/>
          <w:color w:val="000000"/>
          <w:szCs w:val="28"/>
          <w:highlight w:val="none"/>
        </w:rPr>
        <w:t>承包人双方的行为</w:t>
      </w:r>
      <w:r>
        <w:rPr>
          <w:rFonts w:ascii="宋体" w:hAnsi="宋体" w:eastAsia="宋体" w:cs="Times New Roman"/>
          <w:color w:val="000000"/>
          <w:szCs w:val="28"/>
          <w:highlight w:val="none"/>
        </w:rPr>
        <w:t>，防止谋取不正当利益的违法违纪</w:t>
      </w:r>
      <w:r>
        <w:rPr>
          <w:rFonts w:hint="eastAsia" w:ascii="宋体" w:hAnsi="宋体" w:eastAsia="宋体" w:cs="Times New Roman"/>
          <w:color w:val="000000"/>
          <w:szCs w:val="28"/>
          <w:highlight w:val="none"/>
        </w:rPr>
        <w:t>现象的</w:t>
      </w:r>
      <w:r>
        <w:rPr>
          <w:rFonts w:ascii="宋体" w:hAnsi="宋体" w:eastAsia="宋体" w:cs="Times New Roman"/>
          <w:color w:val="000000"/>
          <w:szCs w:val="28"/>
          <w:highlight w:val="none"/>
        </w:rPr>
        <w:t>发生，保护国家、集体和当事人的合法权益，根据国家有关工程建设的法律法规和廉政建设</w:t>
      </w:r>
      <w:r>
        <w:rPr>
          <w:rFonts w:hint="eastAsia" w:ascii="宋体" w:hAnsi="宋体" w:eastAsia="宋体" w:cs="Times New Roman"/>
          <w:color w:val="000000"/>
          <w:szCs w:val="28"/>
          <w:highlight w:val="none"/>
        </w:rPr>
        <w:t>的有关规定</w:t>
      </w:r>
      <w:r>
        <w:rPr>
          <w:rFonts w:ascii="宋体" w:hAnsi="宋体" w:eastAsia="宋体" w:cs="Times New Roman"/>
          <w:color w:val="000000"/>
          <w:szCs w:val="28"/>
          <w:highlight w:val="none"/>
        </w:rPr>
        <w:t>，订立本廉政责任书。</w:t>
      </w:r>
    </w:p>
    <w:p w14:paraId="6CC94F9A">
      <w:pPr>
        <w:spacing w:line="400" w:lineRule="exact"/>
        <w:ind w:firstLine="420" w:firstLineChars="200"/>
        <w:rPr>
          <w:rFonts w:ascii="宋体" w:hAnsi="宋体" w:eastAsia="宋体" w:cs="Times New Roman"/>
          <w:color w:val="000000"/>
          <w:highlight w:val="none"/>
        </w:rPr>
      </w:pPr>
      <w:bookmarkStart w:id="733" w:name="_Toc479505775"/>
      <w:bookmarkStart w:id="734" w:name="_Toc480303502"/>
      <w:r>
        <w:rPr>
          <w:rFonts w:hint="eastAsia" w:ascii="宋体" w:hAnsi="宋体" w:eastAsia="宋体" w:cs="Times New Roman"/>
          <w:color w:val="000000"/>
          <w:highlight w:val="none"/>
        </w:rPr>
        <w:t>一、双方的责任</w:t>
      </w:r>
      <w:bookmarkEnd w:id="733"/>
      <w:bookmarkEnd w:id="734"/>
    </w:p>
    <w:p w14:paraId="78FEDB5F">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.1</w:t>
      </w:r>
      <w:r>
        <w:rPr>
          <w:rFonts w:hint="eastAsia" w:ascii="宋体" w:hAnsi="宋体" w:eastAsia="宋体" w:cs="Times New Roman"/>
          <w:color w:val="000000"/>
          <w:szCs w:val="28"/>
          <w:highlight w:val="none"/>
        </w:rPr>
        <w:t xml:space="preserve"> </w:t>
      </w:r>
      <w:r>
        <w:rPr>
          <w:rFonts w:ascii="宋体" w:hAnsi="宋体" w:eastAsia="宋体" w:cs="Times New Roman"/>
          <w:color w:val="000000"/>
          <w:szCs w:val="28"/>
          <w:highlight w:val="none"/>
        </w:rPr>
        <w:t>应严格遵守国家关于</w:t>
      </w:r>
      <w:r>
        <w:rPr>
          <w:rFonts w:hint="eastAsia" w:ascii="宋体" w:hAnsi="宋体" w:eastAsia="宋体" w:cs="Times New Roman"/>
          <w:color w:val="000000"/>
          <w:szCs w:val="28"/>
          <w:highlight w:val="none"/>
        </w:rPr>
        <w:t>建设工程</w:t>
      </w:r>
      <w:r>
        <w:rPr>
          <w:rFonts w:ascii="宋体" w:hAnsi="宋体" w:eastAsia="宋体" w:cs="Times New Roman"/>
          <w:color w:val="000000"/>
          <w:szCs w:val="28"/>
          <w:highlight w:val="none"/>
        </w:rPr>
        <w:t>的有关法律、法规，相关政策，以及廉政建设的各项规定。</w:t>
      </w:r>
    </w:p>
    <w:p w14:paraId="346FAC3E">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2 </w:t>
      </w:r>
      <w:r>
        <w:rPr>
          <w:rFonts w:ascii="宋体" w:hAnsi="宋体" w:eastAsia="宋体" w:cs="Times New Roman"/>
          <w:color w:val="000000"/>
          <w:szCs w:val="28"/>
          <w:highlight w:val="none"/>
        </w:rPr>
        <w:t>严格执行建设工程合同文件，自觉按合同办事。</w:t>
      </w:r>
    </w:p>
    <w:p w14:paraId="1097CD35">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3 各项</w:t>
      </w:r>
      <w:r>
        <w:rPr>
          <w:rFonts w:ascii="宋体" w:hAnsi="宋体" w:eastAsia="宋体" w:cs="Times New Roman"/>
          <w:color w:val="000000"/>
          <w:szCs w:val="28"/>
          <w:highlight w:val="none"/>
        </w:rPr>
        <w:t>活动必须坚持公开、公平、公正、诚信、透明的原则（除法律法规另有规定者外），不得为获取不正当的利益，损害国家、集体和对方利益，不得违反建设工程管理的规章制度。</w:t>
      </w:r>
    </w:p>
    <w:p w14:paraId="64A7B08F">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4 </w:t>
      </w:r>
      <w:r>
        <w:rPr>
          <w:rFonts w:ascii="宋体" w:hAnsi="宋体" w:eastAsia="宋体" w:cs="Times New Roman"/>
          <w:color w:val="000000"/>
          <w:szCs w:val="28"/>
          <w:highlight w:val="none"/>
        </w:rPr>
        <w:t>发现对方在业务活动中有违规、违纪、违法行为的，应及时提醒对方，情节严重的，应向其上级主管部门或纪检监察、司法等有关机关举报。</w:t>
      </w:r>
    </w:p>
    <w:p w14:paraId="13664651">
      <w:pPr>
        <w:spacing w:line="400" w:lineRule="exact"/>
        <w:ind w:firstLine="420" w:firstLineChars="200"/>
        <w:rPr>
          <w:rFonts w:ascii="宋体" w:hAnsi="宋体" w:eastAsia="宋体" w:cs="Times New Roman"/>
          <w:color w:val="000000"/>
          <w:highlight w:val="none"/>
        </w:rPr>
      </w:pPr>
      <w:bookmarkStart w:id="735" w:name="_Toc480303503"/>
      <w:bookmarkStart w:id="736" w:name="_Toc479505776"/>
      <w:r>
        <w:rPr>
          <w:rFonts w:hint="eastAsia" w:ascii="宋体" w:hAnsi="宋体" w:eastAsia="宋体" w:cs="Times New Roman"/>
          <w:color w:val="000000"/>
          <w:highlight w:val="none"/>
        </w:rPr>
        <w:t>二、发包人责任</w:t>
      </w:r>
      <w:bookmarkEnd w:id="735"/>
      <w:bookmarkEnd w:id="736"/>
    </w:p>
    <w:p w14:paraId="46B67E5F">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发包人的领导和从事该建设工程项目的工作人员，在工程建设的事前、事中、事后应遵守以下规定：</w:t>
      </w:r>
    </w:p>
    <w:p w14:paraId="31E627D2">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不得向承包人和相关单位索要或接受回扣、礼金、有价证券、贵重物品和好处费、感谢费等。</w:t>
      </w:r>
    </w:p>
    <w:p w14:paraId="1B31E422">
      <w:pPr>
        <w:spacing w:line="400" w:lineRule="exact"/>
        <w:ind w:firstLine="420" w:firstLineChars="200"/>
        <w:rPr>
          <w:rFonts w:ascii="宋体" w:hAnsi="宋体" w:eastAsia="宋体" w:cs="Times New Roman"/>
          <w:color w:val="000000"/>
          <w:highlight w:val="none"/>
        </w:rPr>
      </w:pPr>
      <w:bookmarkStart w:id="737" w:name="_Toc480303504"/>
      <w:bookmarkStart w:id="738" w:name="_Toc479505777"/>
      <w:r>
        <w:rPr>
          <w:rFonts w:hint="eastAsia" w:ascii="宋体" w:hAnsi="宋体" w:eastAsia="宋体" w:cs="Times New Roman"/>
          <w:color w:val="000000"/>
          <w:highlight w:val="none"/>
        </w:rPr>
        <w:t>2</w:t>
      </w:r>
      <w:r>
        <w:rPr>
          <w:rFonts w:ascii="宋体" w:hAnsi="宋体" w:eastAsia="宋体" w:cs="Times New Roman"/>
          <w:color w:val="000000"/>
          <w:highlight w:val="none"/>
        </w:rPr>
        <w:t>.</w:t>
      </w:r>
      <w:r>
        <w:rPr>
          <w:rFonts w:hint="eastAsia" w:ascii="宋体" w:hAnsi="宋体" w:eastAsia="宋体" w:cs="Times New Roman"/>
          <w:color w:val="000000"/>
          <w:highlight w:val="none"/>
        </w:rPr>
        <w:t xml:space="preserve">2 </w:t>
      </w:r>
      <w:r>
        <w:rPr>
          <w:rFonts w:ascii="宋体" w:hAnsi="宋体" w:eastAsia="宋体" w:cs="Times New Roman"/>
          <w:color w:val="000000"/>
          <w:highlight w:val="none"/>
        </w:rPr>
        <w:t>不得在承包人和相关单位报销任何应由发包人或个人支付的费用。</w:t>
      </w:r>
      <w:bookmarkEnd w:id="737"/>
      <w:bookmarkEnd w:id="738"/>
    </w:p>
    <w:p w14:paraId="6D0D13EF">
      <w:pPr>
        <w:spacing w:line="400" w:lineRule="exact"/>
        <w:ind w:firstLine="420" w:firstLineChars="200"/>
        <w:rPr>
          <w:rFonts w:ascii="宋体" w:hAnsi="宋体" w:eastAsia="宋体" w:cs="Times New Roman"/>
          <w:color w:val="000000"/>
          <w:highlight w:val="none"/>
        </w:rPr>
      </w:pPr>
      <w:r>
        <w:rPr>
          <w:rFonts w:hint="eastAsia" w:ascii="宋体" w:hAnsi="宋体" w:eastAsia="宋体" w:cs="Times New Roman"/>
          <w:color w:val="000000"/>
          <w:highlight w:val="none"/>
        </w:rPr>
        <w:t>2</w:t>
      </w:r>
      <w:r>
        <w:rPr>
          <w:rFonts w:ascii="宋体" w:hAnsi="宋体" w:eastAsia="宋体" w:cs="Times New Roman"/>
          <w:color w:val="000000"/>
          <w:highlight w:val="none"/>
        </w:rPr>
        <w:t>.</w:t>
      </w:r>
      <w:r>
        <w:rPr>
          <w:rFonts w:hint="eastAsia" w:ascii="宋体" w:hAnsi="宋体" w:eastAsia="宋体" w:cs="Times New Roman"/>
          <w:color w:val="000000"/>
          <w:highlight w:val="none"/>
        </w:rPr>
        <w:t xml:space="preserve">3 </w:t>
      </w:r>
      <w:r>
        <w:rPr>
          <w:rFonts w:ascii="宋体" w:hAnsi="宋体" w:eastAsia="宋体" w:cs="Times New Roman"/>
          <w:color w:val="000000"/>
          <w:highlight w:val="none"/>
        </w:rPr>
        <w:t>不得要求、暗示或接受承包人和相关单位为个人装修住房、婚丧嫁娶、配偶子女的工作安排以及出国（境）、旅游等提供方便。</w:t>
      </w:r>
    </w:p>
    <w:p w14:paraId="569E1EED">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4 </w:t>
      </w:r>
      <w:r>
        <w:rPr>
          <w:rFonts w:ascii="宋体" w:hAnsi="宋体" w:eastAsia="宋体" w:cs="Times New Roman"/>
          <w:color w:val="000000"/>
          <w:szCs w:val="28"/>
          <w:highlight w:val="none"/>
        </w:rPr>
        <w:t>不得参加有可能影响公正执行公务的承包人和相关单位的宴请、健身、娱乐等活动。</w:t>
      </w:r>
    </w:p>
    <w:p w14:paraId="5BD050C4">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5 </w:t>
      </w:r>
      <w:r>
        <w:rPr>
          <w:rFonts w:ascii="宋体" w:hAnsi="宋体" w:eastAsia="宋体" w:cs="Times New Roman"/>
          <w:color w:val="000000"/>
          <w:szCs w:val="28"/>
          <w:highlight w:val="none"/>
        </w:rPr>
        <w:t>不得向承包人和相关单位介绍或为配偶、子女、亲属参与同发包人</w:t>
      </w:r>
      <w:r>
        <w:rPr>
          <w:rFonts w:hint="eastAsia" w:ascii="宋体" w:hAnsi="宋体" w:eastAsia="宋体" w:cs="Times New Roman"/>
          <w:color w:val="000000"/>
          <w:szCs w:val="28"/>
          <w:highlight w:val="none"/>
        </w:rPr>
        <w:t>工程建设管理</w:t>
      </w:r>
      <w:r>
        <w:rPr>
          <w:rFonts w:ascii="宋体" w:hAnsi="宋体" w:eastAsia="宋体" w:cs="Times New Roman"/>
          <w:color w:val="000000"/>
          <w:szCs w:val="28"/>
          <w:highlight w:val="none"/>
        </w:rPr>
        <w:t>合同有关的业务活动</w:t>
      </w:r>
      <w:r>
        <w:rPr>
          <w:rFonts w:hint="eastAsia" w:ascii="宋体" w:hAnsi="宋体" w:eastAsia="宋体" w:cs="Times New Roman"/>
          <w:color w:val="000000"/>
          <w:szCs w:val="28"/>
          <w:highlight w:val="none"/>
        </w:rPr>
        <w:t>；</w:t>
      </w:r>
      <w:r>
        <w:rPr>
          <w:rFonts w:ascii="宋体" w:hAnsi="宋体" w:eastAsia="宋体" w:cs="Times New Roman"/>
          <w:color w:val="000000"/>
          <w:szCs w:val="28"/>
          <w:highlight w:val="none"/>
        </w:rPr>
        <w:t>不得以任何理由要求承包人和相关单位使用某种产品、材料和设备。</w:t>
      </w:r>
    </w:p>
    <w:p w14:paraId="0DB9B453">
      <w:pPr>
        <w:spacing w:line="400" w:lineRule="exact"/>
        <w:ind w:firstLine="420" w:firstLineChars="200"/>
        <w:rPr>
          <w:rFonts w:ascii="宋体" w:hAnsi="宋体" w:eastAsia="宋体" w:cs="Times New Roman"/>
          <w:color w:val="000000"/>
          <w:highlight w:val="none"/>
        </w:rPr>
      </w:pPr>
      <w:bookmarkStart w:id="739" w:name="_Toc480303505"/>
      <w:bookmarkStart w:id="740" w:name="_Toc479505778"/>
      <w:r>
        <w:rPr>
          <w:rFonts w:hint="eastAsia" w:ascii="宋体" w:hAnsi="宋体" w:eastAsia="宋体" w:cs="Times New Roman"/>
          <w:color w:val="000000"/>
          <w:highlight w:val="none"/>
        </w:rPr>
        <w:t>三、承包人责任</w:t>
      </w:r>
      <w:bookmarkEnd w:id="739"/>
      <w:bookmarkEnd w:id="740"/>
    </w:p>
    <w:p w14:paraId="5037D9CE">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应与发包人保持正常的业务交往，按照有关法律法规和程序开展业务工作，严格执行工程建设的有关方针、政策，</w:t>
      </w:r>
      <w:r>
        <w:rPr>
          <w:rFonts w:hint="eastAsia" w:ascii="宋体" w:hAnsi="宋体" w:eastAsia="宋体" w:cs="Times New Roman"/>
          <w:color w:val="000000"/>
          <w:szCs w:val="28"/>
          <w:highlight w:val="none"/>
        </w:rPr>
        <w:t>执行工程建设</w:t>
      </w:r>
      <w:r>
        <w:rPr>
          <w:rFonts w:ascii="宋体" w:hAnsi="宋体" w:eastAsia="宋体" w:cs="Times New Roman"/>
          <w:color w:val="000000"/>
          <w:szCs w:val="28"/>
          <w:highlight w:val="none"/>
        </w:rPr>
        <w:t>强制性标准，并遵守以下规定：</w:t>
      </w:r>
    </w:p>
    <w:p w14:paraId="1A0C60F5">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1 </w:t>
      </w:r>
      <w:r>
        <w:rPr>
          <w:rFonts w:ascii="宋体" w:hAnsi="宋体" w:eastAsia="宋体" w:cs="Times New Roman"/>
          <w:color w:val="000000"/>
          <w:szCs w:val="28"/>
          <w:highlight w:val="none"/>
        </w:rPr>
        <w:t>不得以任何理由向发包人及其工作人员索要、接受或赠送礼金、有价证券、贵重物品及回扣、好处费、感谢费等。</w:t>
      </w:r>
    </w:p>
    <w:p w14:paraId="1EB8BD4E">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不得以任何理由为发包人和相关单位报销应由对方或个人支付的费用。</w:t>
      </w:r>
    </w:p>
    <w:p w14:paraId="1731FDF0">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不得接受或暗示为发包人、相关单位或个人装修住房、婚丧嫁娶、配偶子女的工作安排以及出国（境）、旅游等提供方便。</w:t>
      </w:r>
    </w:p>
    <w:p w14:paraId="18EF104B">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不得以任何理由为发包人、相关单位或个人组织有可能影响公正执行公务的宴请、健身、娱乐等活动。</w:t>
      </w:r>
    </w:p>
    <w:p w14:paraId="4E636011">
      <w:pPr>
        <w:spacing w:line="400" w:lineRule="exact"/>
        <w:ind w:firstLine="420" w:firstLineChars="200"/>
        <w:rPr>
          <w:rFonts w:ascii="宋体" w:hAnsi="宋体" w:eastAsia="宋体" w:cs="Times New Roman"/>
          <w:color w:val="000000"/>
          <w:highlight w:val="none"/>
        </w:rPr>
      </w:pPr>
      <w:bookmarkStart w:id="741" w:name="_Toc480303506"/>
      <w:bookmarkStart w:id="742" w:name="_Toc479505779"/>
      <w:r>
        <w:rPr>
          <w:rFonts w:hint="eastAsia" w:ascii="宋体" w:hAnsi="宋体" w:eastAsia="宋体" w:cs="Times New Roman"/>
          <w:color w:val="000000"/>
          <w:highlight w:val="none"/>
        </w:rPr>
        <w:t>四、违约责任</w:t>
      </w:r>
      <w:bookmarkEnd w:id="741"/>
      <w:bookmarkEnd w:id="742"/>
    </w:p>
    <w:p w14:paraId="048FF6C3">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发包人工作人员有违反本责任书第一、二条责任行为的，依据有关法律</w:t>
      </w:r>
      <w:r>
        <w:rPr>
          <w:rFonts w:hint="eastAsia" w:ascii="宋体" w:hAnsi="宋体" w:eastAsia="宋体" w:cs="Times New Roman"/>
          <w:color w:val="000000"/>
          <w:szCs w:val="28"/>
          <w:highlight w:val="none"/>
        </w:rPr>
        <w:t>、</w:t>
      </w:r>
      <w:r>
        <w:rPr>
          <w:rFonts w:ascii="宋体" w:hAnsi="宋体" w:eastAsia="宋体" w:cs="Times New Roman"/>
          <w:color w:val="000000"/>
          <w:szCs w:val="28"/>
          <w:highlight w:val="none"/>
        </w:rPr>
        <w:t>法规给予处理；涉嫌犯罪的，移交司法机关追究刑事责任；给承包人单位造成经济损失的，应予以赔偿。</w:t>
      </w:r>
    </w:p>
    <w:p w14:paraId="00BBAD32">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2 </w:t>
      </w:r>
      <w:r>
        <w:rPr>
          <w:rFonts w:ascii="宋体" w:hAnsi="宋体" w:eastAsia="宋体" w:cs="Times New Roman"/>
          <w:color w:val="000000"/>
          <w:szCs w:val="28"/>
          <w:highlight w:val="none"/>
        </w:rPr>
        <w:t>承包人工作人员有违反本责任书第一、三条责任行为的，依据有关法律法规处理；涉嫌犯罪的，移交司法机关追究刑事责任；给发包人单位造成经济损失的，应予以赔偿。</w:t>
      </w:r>
    </w:p>
    <w:p w14:paraId="194CC6EF">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3 </w:t>
      </w:r>
      <w:r>
        <w:rPr>
          <w:rFonts w:ascii="宋体" w:hAnsi="宋体" w:eastAsia="宋体" w:cs="Times New Roman"/>
          <w:color w:val="000000"/>
          <w:szCs w:val="28"/>
          <w:highlight w:val="none"/>
        </w:rPr>
        <w:t>本责任书作为</w:t>
      </w:r>
      <w:r>
        <w:rPr>
          <w:rFonts w:hint="eastAsia" w:ascii="宋体" w:hAnsi="宋体" w:eastAsia="宋体" w:cs="Times New Roman"/>
          <w:color w:val="000000"/>
          <w:szCs w:val="28"/>
          <w:highlight w:val="none"/>
        </w:rPr>
        <w:t>建设</w:t>
      </w:r>
      <w:r>
        <w:rPr>
          <w:rFonts w:ascii="宋体" w:hAnsi="宋体" w:eastAsia="宋体" w:cs="Times New Roman"/>
          <w:color w:val="000000"/>
          <w:szCs w:val="28"/>
          <w:highlight w:val="none"/>
        </w:rPr>
        <w:t>工程合同的</w:t>
      </w:r>
      <w:r>
        <w:rPr>
          <w:rFonts w:hint="eastAsia" w:ascii="宋体" w:hAnsi="宋体" w:eastAsia="宋体" w:cs="Times New Roman"/>
          <w:color w:val="000000"/>
          <w:szCs w:val="28"/>
          <w:highlight w:val="none"/>
        </w:rPr>
        <w:t>组成部分</w:t>
      </w:r>
      <w:r>
        <w:rPr>
          <w:rFonts w:ascii="宋体" w:hAnsi="宋体" w:eastAsia="宋体" w:cs="Times New Roman"/>
          <w:color w:val="000000"/>
          <w:szCs w:val="28"/>
          <w:highlight w:val="none"/>
        </w:rPr>
        <w:t>，与</w:t>
      </w:r>
      <w:r>
        <w:rPr>
          <w:rFonts w:hint="eastAsia" w:ascii="宋体" w:hAnsi="宋体" w:eastAsia="宋体" w:cs="Times New Roman"/>
          <w:color w:val="000000"/>
          <w:szCs w:val="28"/>
          <w:highlight w:val="none"/>
        </w:rPr>
        <w:t>建设</w:t>
      </w:r>
      <w:r>
        <w:rPr>
          <w:rFonts w:ascii="宋体" w:hAnsi="宋体" w:eastAsia="宋体" w:cs="Times New Roman"/>
          <w:color w:val="000000"/>
          <w:szCs w:val="28"/>
          <w:highlight w:val="none"/>
        </w:rPr>
        <w:t>工程合同具有同等法律效力。经双方签署后立即生效。</w:t>
      </w:r>
    </w:p>
    <w:p w14:paraId="13470AB9">
      <w:pPr>
        <w:spacing w:line="400" w:lineRule="exact"/>
        <w:ind w:firstLine="420" w:firstLineChars="200"/>
        <w:rPr>
          <w:rFonts w:ascii="宋体" w:hAnsi="宋体" w:eastAsia="宋体" w:cs="Times New Roman"/>
          <w:color w:val="000000"/>
          <w:highlight w:val="none"/>
        </w:rPr>
      </w:pPr>
      <w:bookmarkStart w:id="743" w:name="_Toc479505780"/>
      <w:bookmarkStart w:id="744" w:name="_Toc480303507"/>
      <w:r>
        <w:rPr>
          <w:rFonts w:hint="eastAsia" w:ascii="宋体" w:hAnsi="宋体" w:eastAsia="宋体" w:cs="Times New Roman"/>
          <w:color w:val="000000"/>
          <w:highlight w:val="none"/>
        </w:rPr>
        <w:t>五、责任书有效期</w:t>
      </w:r>
      <w:bookmarkEnd w:id="743"/>
      <w:bookmarkEnd w:id="744"/>
    </w:p>
    <w:p w14:paraId="474C3BEB">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本责任书的有效期为双方签署之日起至该工程项目竣工验收合格时止。</w:t>
      </w:r>
    </w:p>
    <w:p w14:paraId="6B04DED3">
      <w:pPr>
        <w:spacing w:line="400" w:lineRule="exact"/>
        <w:ind w:firstLine="420" w:firstLineChars="200"/>
        <w:rPr>
          <w:rFonts w:ascii="宋体" w:hAnsi="宋体" w:eastAsia="宋体" w:cs="Times New Roman"/>
          <w:color w:val="000000"/>
          <w:highlight w:val="none"/>
        </w:rPr>
      </w:pPr>
      <w:bookmarkStart w:id="745" w:name="_Toc479505781"/>
      <w:bookmarkStart w:id="746" w:name="_Toc480303508"/>
      <w:r>
        <w:rPr>
          <w:rFonts w:hint="eastAsia" w:ascii="宋体" w:hAnsi="宋体" w:eastAsia="宋体" w:cs="Times New Roman"/>
          <w:color w:val="000000"/>
          <w:highlight w:val="none"/>
        </w:rPr>
        <w:t>六、责任书份数</w:t>
      </w:r>
      <w:bookmarkEnd w:id="745"/>
      <w:bookmarkEnd w:id="746"/>
    </w:p>
    <w:p w14:paraId="54D52523">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本责任书一式</w:t>
      </w:r>
      <w:r>
        <w:rPr>
          <w:rFonts w:hint="eastAsia" w:ascii="宋体" w:hAnsi="宋体" w:eastAsia="宋体" w:cs="Times New Roman"/>
          <w:color w:val="000000"/>
          <w:szCs w:val="28"/>
          <w:highlight w:val="none"/>
        </w:rPr>
        <w:t>二</w:t>
      </w:r>
      <w:r>
        <w:rPr>
          <w:rFonts w:ascii="宋体" w:hAnsi="宋体" w:eastAsia="宋体" w:cs="Times New Roman"/>
          <w:color w:val="000000"/>
          <w:szCs w:val="28"/>
          <w:highlight w:val="none"/>
        </w:rPr>
        <w:t>份，</w:t>
      </w:r>
      <w:r>
        <w:rPr>
          <w:rFonts w:hint="eastAsia" w:ascii="宋体" w:hAnsi="宋体" w:eastAsia="宋体" w:cs="Times New Roman"/>
          <w:color w:val="000000"/>
          <w:szCs w:val="28"/>
          <w:highlight w:val="none"/>
        </w:rPr>
        <w:t>发包人</w:t>
      </w:r>
      <w:r>
        <w:rPr>
          <w:rFonts w:hint="eastAsia" w:ascii="宋体" w:hAnsi="宋体" w:eastAsia="宋体" w:cs="Times New Roman"/>
          <w:color w:val="000000"/>
          <w:szCs w:val="28"/>
          <w:highlight w:val="none"/>
          <w:lang w:eastAsia="zh-CN"/>
        </w:rPr>
        <w:t>、</w:t>
      </w:r>
      <w:r>
        <w:rPr>
          <w:rFonts w:hint="eastAsia" w:ascii="宋体" w:hAnsi="宋体" w:eastAsia="宋体" w:cs="Times New Roman"/>
          <w:color w:val="000000"/>
          <w:szCs w:val="28"/>
          <w:highlight w:val="none"/>
        </w:rPr>
        <w:t>承包人</w:t>
      </w:r>
      <w:r>
        <w:rPr>
          <w:rFonts w:ascii="宋体" w:hAnsi="宋体" w:eastAsia="宋体" w:cs="Times New Roman"/>
          <w:color w:val="000000"/>
          <w:szCs w:val="28"/>
          <w:highlight w:val="none"/>
        </w:rPr>
        <w:t>各执一份，</w:t>
      </w:r>
      <w:r>
        <w:rPr>
          <w:rFonts w:hint="eastAsia" w:ascii="宋体" w:hAnsi="宋体" w:eastAsia="宋体" w:cs="Times New Roman"/>
          <w:color w:val="000000"/>
          <w:szCs w:val="28"/>
          <w:highlight w:val="none"/>
        </w:rPr>
        <w:t>具有同等效力</w:t>
      </w:r>
      <w:r>
        <w:rPr>
          <w:rFonts w:ascii="宋体" w:hAnsi="宋体" w:eastAsia="宋体" w:cs="Times New Roman"/>
          <w:color w:val="000000"/>
          <w:szCs w:val="28"/>
          <w:highlight w:val="none"/>
        </w:rPr>
        <w:t>。</w:t>
      </w:r>
    </w:p>
    <w:p w14:paraId="22CC1B6A">
      <w:pPr>
        <w:snapToGrid w:val="0"/>
        <w:spacing w:line="400" w:lineRule="exact"/>
        <w:rPr>
          <w:rFonts w:ascii="宋体" w:hAnsi="宋体" w:eastAsia="宋体" w:cs="Times New Roman"/>
          <w:color w:val="000000"/>
          <w:szCs w:val="28"/>
          <w:highlight w:val="none"/>
        </w:rPr>
      </w:pPr>
    </w:p>
    <w:p w14:paraId="17646BEE">
      <w:pPr>
        <w:snapToGrid w:val="0"/>
        <w:spacing w:line="400" w:lineRule="exact"/>
        <w:rPr>
          <w:rFonts w:ascii="宋体" w:hAnsi="宋体" w:eastAsia="宋体" w:cs="Times New Roman"/>
          <w:color w:val="000000"/>
          <w:highlight w:val="none"/>
        </w:rPr>
      </w:pPr>
      <w:r>
        <w:rPr>
          <w:rFonts w:hint="eastAsia" w:ascii="宋体" w:hAnsi="宋体" w:eastAsia="宋体" w:cs="Times New Roman"/>
          <w:color w:val="000000"/>
          <w:highlight w:val="none"/>
        </w:rPr>
        <w:t>发包人：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hint="eastAsia" w:ascii="宋体" w:hAnsi="宋体" w:eastAsia="宋体" w:cs="Times New Roman"/>
          <w:color w:val="000000"/>
          <w:highlight w:val="none"/>
        </w:rPr>
        <w:t>（公章）   承包人：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hint="eastAsia" w:ascii="宋体" w:hAnsi="宋体" w:eastAsia="宋体" w:cs="Times New Roman"/>
          <w:color w:val="000000"/>
          <w:highlight w:val="none"/>
        </w:rPr>
        <w:t xml:space="preserve">（公章） </w:t>
      </w:r>
    </w:p>
    <w:p w14:paraId="3F2C64A7">
      <w:pPr>
        <w:snapToGrid w:val="0"/>
        <w:spacing w:line="400" w:lineRule="exact"/>
        <w:rPr>
          <w:rFonts w:ascii="宋体" w:hAnsi="宋体" w:eastAsia="宋体" w:cs="Times New Roman"/>
          <w:color w:val="000000"/>
          <w:highlight w:val="none"/>
        </w:rPr>
      </w:pPr>
      <w:r>
        <w:rPr>
          <w:rFonts w:hint="eastAsia" w:ascii="宋体" w:hAnsi="宋体" w:eastAsia="宋体" w:cs="Times New Roman"/>
          <w:color w:val="000000"/>
          <w:highlight w:val="none"/>
        </w:rPr>
        <w:t>法定地址：</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rPr>
        <w:t xml:space="preserve">    </w:t>
      </w:r>
      <w:r>
        <w:rPr>
          <w:rFonts w:hint="eastAsia" w:ascii="宋体" w:hAnsi="宋体" w:eastAsia="宋体" w:cs="Times New Roman"/>
          <w:color w:val="000000"/>
          <w:highlight w:val="none"/>
        </w:rPr>
        <w:t>法定地址：</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p>
    <w:p w14:paraId="35EDD59B">
      <w:pPr>
        <w:snapToGrid w:val="0"/>
        <w:spacing w:line="400" w:lineRule="exact"/>
        <w:rPr>
          <w:rFonts w:ascii="宋体" w:hAnsi="宋体" w:eastAsia="宋体" w:cs="Times New Roman"/>
          <w:color w:val="000000"/>
          <w:highlight w:val="none"/>
        </w:rPr>
      </w:pPr>
      <w:r>
        <w:rPr>
          <w:rFonts w:hint="eastAsia" w:ascii="宋体" w:hAnsi="宋体" w:eastAsia="宋体" w:cs="Times New Roman"/>
          <w:color w:val="000000"/>
          <w:highlight w:val="none"/>
        </w:rPr>
        <w:t>法定代表人或其                       法定代表人或其</w:t>
      </w:r>
    </w:p>
    <w:p w14:paraId="296DD0A6">
      <w:pPr>
        <w:snapToGrid w:val="0"/>
        <w:spacing w:line="400" w:lineRule="exact"/>
        <w:rPr>
          <w:rFonts w:ascii="宋体" w:hAnsi="宋体" w:eastAsia="宋体" w:cs="Times New Roman"/>
          <w:color w:val="000000"/>
          <w:highlight w:val="none"/>
        </w:rPr>
      </w:pPr>
      <w:r>
        <w:rPr>
          <w:rFonts w:hint="eastAsia" w:ascii="宋体" w:hAnsi="宋体" w:eastAsia="宋体" w:cs="Times New Roman"/>
          <w:color w:val="000000"/>
          <w:highlight w:val="none"/>
        </w:rPr>
        <w:t>委托代理人：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hint="eastAsia" w:ascii="宋体" w:hAnsi="宋体" w:eastAsia="宋体" w:cs="Times New Roman"/>
          <w:color w:val="000000"/>
          <w:highlight w:val="none"/>
        </w:rPr>
        <w:t xml:space="preserve">（签字） </w:t>
      </w:r>
      <w:r>
        <w:rPr>
          <w:rFonts w:ascii="宋体" w:hAnsi="宋体" w:eastAsia="宋体" w:cs="Times New Roman"/>
          <w:color w:val="000000"/>
          <w:highlight w:val="none"/>
        </w:rPr>
        <w:t xml:space="preserve"> </w:t>
      </w:r>
      <w:r>
        <w:rPr>
          <w:rFonts w:hint="eastAsia" w:ascii="宋体" w:hAnsi="宋体" w:eastAsia="宋体" w:cs="Times New Roman"/>
          <w:color w:val="000000"/>
          <w:highlight w:val="none"/>
        </w:rPr>
        <w:t>委托代理人：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hint="eastAsia" w:ascii="宋体" w:hAnsi="宋体" w:eastAsia="宋体" w:cs="Times New Roman"/>
          <w:color w:val="000000"/>
          <w:highlight w:val="none"/>
        </w:rPr>
        <w:t>（签字）</w:t>
      </w:r>
    </w:p>
    <w:p w14:paraId="10710EB9"/>
    <w:p w14:paraId="745F52FD">
      <w:pPr>
        <w:rPr>
          <w:rFonts w:hint="eastAsia" w:ascii="宋体" w:hAnsi="宋体" w:eastAsia="宋体" w:cs="宋体"/>
          <w:b/>
          <w:sz w:val="36"/>
          <w:szCs w:val="36"/>
          <w:highlight w:val="none"/>
        </w:rPr>
        <w:sectPr>
          <w:headerReference r:id="rId22" w:type="default"/>
          <w:footerReference r:id="rId2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7AF86B1">
      <w:pPr>
        <w:pStyle w:val="2"/>
        <w:rPr>
          <w:rFonts w:hint="eastAsia"/>
        </w:rPr>
      </w:pPr>
    </w:p>
    <w:p w14:paraId="41F6A49F">
      <w:pPr>
        <w:tabs>
          <w:tab w:val="left" w:pos="2527"/>
        </w:tabs>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第六章   </w:t>
      </w:r>
      <w:bookmarkStart w:id="747" w:name="_Hlk102135587"/>
      <w:r>
        <w:rPr>
          <w:rFonts w:hint="eastAsia" w:ascii="宋体" w:hAnsi="宋体" w:eastAsia="宋体" w:cs="宋体"/>
          <w:b/>
          <w:sz w:val="36"/>
          <w:szCs w:val="36"/>
          <w:highlight w:val="none"/>
        </w:rPr>
        <w:t>响应文件格式</w:t>
      </w:r>
      <w:bookmarkEnd w:id="547"/>
    </w:p>
    <w:p w14:paraId="2BFE75A9">
      <w:pPr>
        <w:widowControl/>
        <w:spacing w:line="360" w:lineRule="auto"/>
        <w:jc w:val="left"/>
        <w:rPr>
          <w:rFonts w:hint="eastAsia" w:ascii="宋体" w:hAnsi="宋体" w:eastAsia="宋体" w:cs="宋体"/>
          <w:b/>
          <w:sz w:val="24"/>
          <w:highlight w:val="none"/>
        </w:rPr>
      </w:pPr>
    </w:p>
    <w:p w14:paraId="5BF4D74F">
      <w:pPr>
        <w:tabs>
          <w:tab w:val="left" w:pos="900"/>
          <w:tab w:val="left" w:pos="1980"/>
        </w:tabs>
        <w:snapToGrid w:val="0"/>
        <w:spacing w:line="360" w:lineRule="auto"/>
        <w:ind w:left="142"/>
        <w:rPr>
          <w:rFonts w:hint="eastAsia" w:ascii="宋体" w:hAnsi="宋体" w:eastAsia="宋体" w:cs="宋体"/>
          <w:b/>
          <w:kern w:val="0"/>
          <w:sz w:val="24"/>
          <w:highlight w:val="none"/>
        </w:rPr>
      </w:pPr>
      <w:r>
        <w:rPr>
          <w:rFonts w:hint="eastAsia" w:ascii="宋体" w:hAnsi="宋体" w:eastAsia="宋体" w:cs="宋体"/>
          <w:b/>
          <w:kern w:val="0"/>
          <w:sz w:val="24"/>
          <w:highlight w:val="none"/>
        </w:rPr>
        <w:t>供应商编制文件须知</w:t>
      </w:r>
    </w:p>
    <w:p w14:paraId="51B0C6BB">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1、供应商按照本部分的顺序编制响应文件，编制中涉及格式资料的，应按照本部分提供的内容和格式（所有表格的格式可扩展）填写提交。</w:t>
      </w:r>
    </w:p>
    <w:p w14:paraId="3042A823">
      <w:pPr>
        <w:tabs>
          <w:tab w:val="left" w:pos="900"/>
          <w:tab w:val="left" w:pos="1980"/>
        </w:tabs>
        <w:snapToGrid w:val="0"/>
        <w:spacing w:line="360" w:lineRule="auto"/>
        <w:ind w:left="142"/>
        <w:rPr>
          <w:rFonts w:hint="eastAsia" w:ascii="宋体" w:hAnsi="宋体" w:eastAsia="宋体" w:cs="宋体"/>
          <w:kern w:val="0"/>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对于竞争性磋商文件中标记了“实质性格式”文件的，供应商</w:t>
      </w:r>
      <w:r>
        <w:rPr>
          <w:rFonts w:hint="eastAsia" w:ascii="宋体" w:hAnsi="宋体" w:eastAsia="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highlight w:val="none"/>
        </w:rPr>
        <w:t>否则响应无效</w:t>
      </w:r>
      <w:r>
        <w:rPr>
          <w:rFonts w:hint="eastAsia" w:ascii="宋体" w:hAnsi="宋体" w:eastAsia="宋体" w:cs="宋体"/>
          <w:kern w:val="0"/>
          <w:sz w:val="24"/>
          <w:highlight w:val="none"/>
        </w:rPr>
        <w:t>。未标记“实质性格式”的文件和竞争性磋商文件未提供格式的内容，可由供应商自行编写。</w:t>
      </w:r>
    </w:p>
    <w:p w14:paraId="1D2E403F">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3、全部声明和问题的回答及所附材料必须是真实的、准确的和完整的。</w:t>
      </w:r>
    </w:p>
    <w:p w14:paraId="247B6999">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响应文件组成和格式</w:t>
      </w:r>
    </w:p>
    <w:p w14:paraId="2FD66038">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（包括但不限于以下内容）</w:t>
      </w:r>
    </w:p>
    <w:p w14:paraId="688FB81E">
      <w:pPr>
        <w:tabs>
          <w:tab w:val="left" w:pos="900"/>
          <w:tab w:val="left" w:pos="1980"/>
        </w:tabs>
        <w:snapToGrid w:val="0"/>
        <w:spacing w:line="360" w:lineRule="auto"/>
        <w:ind w:left="142"/>
        <w:rPr>
          <w:rFonts w:hint="eastAsia" w:ascii="宋体" w:hAnsi="宋体" w:eastAsia="宋体" w:cs="宋体"/>
          <w:sz w:val="24"/>
          <w:highlight w:val="none"/>
        </w:rPr>
      </w:pPr>
    </w:p>
    <w:p w14:paraId="3F8E6AC4">
      <w:pPr>
        <w:widowControl/>
        <w:jc w:val="left"/>
        <w:rPr>
          <w:rFonts w:hint="eastAsia" w:ascii="宋体" w:hAnsi="宋体" w:eastAsia="宋体" w:cs="宋体"/>
          <w:b/>
          <w:sz w:val="24"/>
          <w:highlight w:val="none"/>
        </w:rPr>
      </w:pPr>
      <w:r>
        <w:rPr>
          <w:rFonts w:hint="eastAsia" w:ascii="宋体" w:hAnsi="宋体" w:eastAsia="宋体" w:cs="宋体"/>
          <w:sz w:val="24"/>
          <w:highlight w:val="none"/>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747"/>
      <w:bookmarkStart w:id="748" w:name="_Toc265228397"/>
      <w:bookmarkStart w:id="749" w:name="_Toc150480796"/>
      <w:bookmarkStart w:id="750" w:name="_Toc305158901"/>
      <w:bookmarkStart w:id="751" w:name="_Toc226965749"/>
      <w:bookmarkStart w:id="752" w:name="_Toc305158827"/>
      <w:bookmarkStart w:id="753" w:name="_Toc195842924"/>
      <w:bookmarkStart w:id="754" w:name="_Toc150774763"/>
      <w:bookmarkStart w:id="755" w:name="_Toc226337255"/>
      <w:bookmarkStart w:id="756" w:name="_Toc226309803"/>
      <w:bookmarkStart w:id="757" w:name="_Toc226965832"/>
      <w:bookmarkStart w:id="758" w:name="_Toc127151558"/>
      <w:bookmarkStart w:id="759" w:name="_Toc142311060"/>
      <w:bookmarkStart w:id="760" w:name="_Toc264969249"/>
      <w:bookmarkStart w:id="761" w:name="_Hlk104913479"/>
      <w:r>
        <w:rPr>
          <w:rFonts w:hint="eastAsia" w:ascii="宋体" w:hAnsi="宋体" w:eastAsia="宋体" w:cs="宋体"/>
          <w:b/>
          <w:spacing w:val="20"/>
          <w:sz w:val="24"/>
          <w:highlight w:val="none"/>
        </w:rPr>
        <w:t>响应文件</w:t>
      </w:r>
      <w:r>
        <w:rPr>
          <w:rFonts w:hint="eastAsia" w:ascii="宋体" w:hAnsi="宋体" w:eastAsia="宋体" w:cs="宋体"/>
          <w:b/>
          <w:sz w:val="24"/>
          <w:highlight w:val="none"/>
        </w:rPr>
        <w:t>封面（非实质性格式）</w:t>
      </w:r>
    </w:p>
    <w:p w14:paraId="51850F1A">
      <w:pPr>
        <w:jc w:val="center"/>
        <w:rPr>
          <w:rFonts w:hint="eastAsia" w:ascii="宋体" w:hAnsi="宋体" w:eastAsia="宋体" w:cs="宋体"/>
          <w:szCs w:val="21"/>
          <w:highlight w:val="none"/>
        </w:rPr>
      </w:pPr>
    </w:p>
    <w:p w14:paraId="68DC5DA6">
      <w:pPr>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响 应 文 件</w:t>
      </w:r>
    </w:p>
    <w:p w14:paraId="40498313">
      <w:pPr>
        <w:jc w:val="center"/>
        <w:rPr>
          <w:rFonts w:hint="eastAsia" w:ascii="宋体" w:hAnsi="宋体" w:eastAsia="宋体" w:cs="宋体"/>
          <w:b/>
          <w:spacing w:val="60"/>
          <w:sz w:val="52"/>
          <w:szCs w:val="52"/>
          <w:highlight w:val="none"/>
        </w:rPr>
      </w:pPr>
    </w:p>
    <w:p w14:paraId="7EFF8E94">
      <w:pPr>
        <w:ind w:firstLine="542" w:firstLineChars="150"/>
        <w:rPr>
          <w:rFonts w:hint="eastAsia" w:ascii="宋体" w:hAnsi="宋体" w:eastAsia="宋体" w:cs="宋体"/>
          <w:b/>
          <w:spacing w:val="20"/>
          <w:sz w:val="32"/>
          <w:szCs w:val="32"/>
          <w:highlight w:val="none"/>
        </w:rPr>
      </w:pPr>
    </w:p>
    <w:p w14:paraId="26258CA4">
      <w:pPr>
        <w:ind w:firstLine="542" w:firstLineChars="150"/>
        <w:rPr>
          <w:rFonts w:hint="eastAsia" w:ascii="宋体" w:hAnsi="宋体" w:eastAsia="宋体" w:cs="宋体"/>
          <w:b/>
          <w:spacing w:val="20"/>
          <w:sz w:val="32"/>
          <w:szCs w:val="32"/>
          <w:highlight w:val="none"/>
        </w:rPr>
      </w:pPr>
    </w:p>
    <w:p w14:paraId="5F9DAD7C">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项目名称:</w:t>
      </w:r>
    </w:p>
    <w:p w14:paraId="119F5CF7">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w:t>
      </w:r>
    </w:p>
    <w:p w14:paraId="22B16BC7">
      <w:pPr>
        <w:ind w:firstLine="542" w:firstLineChars="150"/>
        <w:rPr>
          <w:rFonts w:hint="eastAsia" w:ascii="宋体" w:hAnsi="宋体" w:eastAsia="宋体" w:cs="宋体"/>
          <w:b/>
          <w:spacing w:val="20"/>
          <w:sz w:val="32"/>
          <w:szCs w:val="32"/>
          <w:highlight w:val="none"/>
        </w:rPr>
      </w:pPr>
    </w:p>
    <w:p w14:paraId="7D4AAD39">
      <w:pPr>
        <w:ind w:firstLine="542" w:firstLineChars="150"/>
        <w:rPr>
          <w:rFonts w:hint="eastAsia" w:ascii="宋体" w:hAnsi="宋体" w:eastAsia="宋体" w:cs="宋体"/>
          <w:b/>
          <w:spacing w:val="20"/>
          <w:sz w:val="32"/>
          <w:szCs w:val="32"/>
          <w:highlight w:val="none"/>
        </w:rPr>
      </w:pPr>
    </w:p>
    <w:p w14:paraId="5C3D042E">
      <w:pPr>
        <w:jc w:val="center"/>
        <w:rPr>
          <w:rFonts w:hint="eastAsia" w:ascii="宋体" w:hAnsi="宋体" w:eastAsia="宋体" w:cs="宋体"/>
          <w:b/>
          <w:sz w:val="32"/>
          <w:szCs w:val="32"/>
          <w:highlight w:val="none"/>
        </w:rPr>
      </w:pPr>
    </w:p>
    <w:p w14:paraId="2812E475">
      <w:pPr>
        <w:jc w:val="center"/>
        <w:rPr>
          <w:rFonts w:hint="eastAsia" w:ascii="宋体" w:hAnsi="宋体" w:eastAsia="宋体" w:cs="宋体"/>
          <w:b/>
          <w:sz w:val="32"/>
          <w:szCs w:val="32"/>
          <w:highlight w:val="none"/>
        </w:rPr>
      </w:pPr>
    </w:p>
    <w:p w14:paraId="20D73CBD">
      <w:pPr>
        <w:jc w:val="center"/>
        <w:rPr>
          <w:rFonts w:hint="eastAsia" w:ascii="宋体" w:hAnsi="宋体" w:eastAsia="宋体" w:cs="宋体"/>
          <w:b/>
          <w:sz w:val="32"/>
          <w:szCs w:val="32"/>
          <w:highlight w:val="none"/>
        </w:rPr>
      </w:pPr>
    </w:p>
    <w:p w14:paraId="356C224B">
      <w:pPr>
        <w:jc w:val="center"/>
        <w:rPr>
          <w:rFonts w:hint="eastAsia" w:ascii="宋体" w:hAnsi="宋体" w:eastAsia="宋体" w:cs="宋体"/>
          <w:b/>
          <w:spacing w:val="20"/>
          <w:sz w:val="32"/>
          <w:szCs w:val="32"/>
          <w:highlight w:val="none"/>
        </w:rPr>
      </w:pPr>
    </w:p>
    <w:p w14:paraId="35477E46">
      <w:pPr>
        <w:jc w:val="center"/>
        <w:rPr>
          <w:rFonts w:hint="eastAsia" w:ascii="宋体" w:hAnsi="宋体" w:eastAsia="宋体" w:cs="宋体"/>
          <w:b/>
          <w:spacing w:val="20"/>
          <w:sz w:val="32"/>
          <w:szCs w:val="32"/>
          <w:highlight w:val="none"/>
        </w:rPr>
      </w:pPr>
    </w:p>
    <w:p w14:paraId="76368E28">
      <w:pPr>
        <w:jc w:val="center"/>
        <w:rPr>
          <w:rFonts w:hint="eastAsia" w:ascii="宋体" w:hAnsi="宋体" w:eastAsia="宋体" w:cs="宋体"/>
          <w:b/>
          <w:spacing w:val="20"/>
          <w:sz w:val="32"/>
          <w:szCs w:val="32"/>
          <w:highlight w:val="none"/>
        </w:rPr>
      </w:pPr>
    </w:p>
    <w:p w14:paraId="20934A75">
      <w:pPr>
        <w:spacing w:line="360" w:lineRule="auto"/>
        <w:ind w:firstLine="1445" w:firstLineChars="400"/>
        <w:jc w:val="left"/>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供应商名称：</w:t>
      </w:r>
    </w:p>
    <w:p w14:paraId="0B9E82AD">
      <w:pPr>
        <w:jc w:val="center"/>
        <w:rPr>
          <w:rFonts w:hint="eastAsia" w:ascii="宋体" w:hAnsi="宋体" w:eastAsia="宋体" w:cs="宋体"/>
          <w:b/>
          <w:sz w:val="32"/>
          <w:szCs w:val="32"/>
          <w:highlight w:val="none"/>
        </w:rPr>
      </w:pPr>
    </w:p>
    <w:p w14:paraId="7545A13B">
      <w:pPr>
        <w:rPr>
          <w:rFonts w:hint="eastAsia" w:ascii="宋体" w:hAnsi="宋体" w:eastAsia="宋体" w:cs="宋体"/>
          <w:b/>
          <w:highlight w:val="none"/>
        </w:rPr>
      </w:pPr>
      <w:r>
        <w:rPr>
          <w:rFonts w:hint="eastAsia" w:ascii="宋体" w:hAnsi="宋体" w:eastAsia="宋体" w:cs="宋体"/>
          <w:b/>
          <w:spacing w:val="20"/>
          <w:sz w:val="32"/>
          <w:szCs w:val="32"/>
          <w:highlight w:val="none"/>
        </w:rPr>
        <w:br w:type="page"/>
      </w:r>
    </w:p>
    <w:p w14:paraId="04A6BF27">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 满足《中华人民共和国政府采购法》第二十二条规定及法律法规的其他规定</w:t>
      </w:r>
    </w:p>
    <w:p w14:paraId="2DA559D2">
      <w:pPr>
        <w:spacing w:line="360" w:lineRule="auto"/>
        <w:outlineLvl w:val="2"/>
        <w:rPr>
          <w:rFonts w:hint="eastAsia" w:ascii="宋体" w:hAnsi="宋体" w:eastAsia="宋体" w:cs="宋体"/>
          <w:color w:val="000000"/>
          <w:sz w:val="24"/>
          <w:highlight w:val="none"/>
        </w:rPr>
      </w:pPr>
      <w:r>
        <w:rPr>
          <w:rFonts w:hint="eastAsia" w:ascii="宋体" w:hAnsi="宋体" w:eastAsia="宋体" w:cs="宋体"/>
          <w:color w:val="000000"/>
          <w:sz w:val="24"/>
          <w:highlight w:val="none"/>
        </w:rPr>
        <w:t>1-1营业执照等证明文件</w:t>
      </w:r>
    </w:p>
    <w:p w14:paraId="08393126">
      <w:pPr>
        <w:tabs>
          <w:tab w:val="left" w:pos="1080"/>
        </w:tabs>
        <w:snapToGrid w:val="0"/>
        <w:rPr>
          <w:rFonts w:hint="eastAsia" w:ascii="宋体" w:hAnsi="宋体" w:eastAsia="宋体" w:cs="宋体"/>
          <w:sz w:val="24"/>
          <w:highlight w:val="none"/>
        </w:rPr>
      </w:pPr>
    </w:p>
    <w:p w14:paraId="52645CF6">
      <w:pPr>
        <w:spacing w:line="360" w:lineRule="auto"/>
        <w:outlineLvl w:val="2"/>
        <w:rPr>
          <w:rFonts w:hint="eastAsia" w:ascii="宋体" w:hAnsi="宋体" w:eastAsia="宋体" w:cs="宋体"/>
          <w:sz w:val="24"/>
          <w:szCs w:val="24"/>
          <w:highlight w:val="none"/>
        </w:rPr>
      </w:pPr>
      <w:r>
        <w:rPr>
          <w:rFonts w:hint="eastAsia" w:ascii="宋体" w:hAnsi="宋体" w:eastAsia="宋体" w:cs="宋体"/>
          <w:color w:val="000000"/>
          <w:sz w:val="24"/>
          <w:highlight w:val="none"/>
        </w:rPr>
        <w:br w:type="page"/>
      </w:r>
      <w:r>
        <w:rPr>
          <w:rFonts w:hint="eastAsia" w:ascii="宋体" w:hAnsi="宋体" w:eastAsia="宋体" w:cs="宋体"/>
          <w:color w:val="000000"/>
          <w:sz w:val="24"/>
          <w:highlight w:val="none"/>
        </w:rPr>
        <w:t>1-2 供应商资格声明书</w:t>
      </w:r>
    </w:p>
    <w:p w14:paraId="75A0D74B">
      <w:pPr>
        <w:widowControl/>
        <w:jc w:val="left"/>
        <w:rPr>
          <w:rFonts w:hint="eastAsia" w:ascii="宋体" w:hAnsi="宋体" w:eastAsia="宋体" w:cs="宋体"/>
          <w:bCs/>
          <w:color w:val="000000"/>
          <w:highlight w:val="none"/>
        </w:rPr>
      </w:pPr>
    </w:p>
    <w:p w14:paraId="64154599">
      <w:pPr>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供应商资格声明书</w:t>
      </w:r>
    </w:p>
    <w:p w14:paraId="66F934B0">
      <w:pPr>
        <w:tabs>
          <w:tab w:val="left" w:pos="5580"/>
        </w:tabs>
        <w:spacing w:line="360" w:lineRule="auto"/>
        <w:rPr>
          <w:rFonts w:hint="eastAsia" w:ascii="宋体" w:hAnsi="宋体" w:eastAsia="宋体" w:cs="宋体"/>
          <w:sz w:val="24"/>
          <w:highlight w:val="none"/>
        </w:rPr>
      </w:pPr>
    </w:p>
    <w:p w14:paraId="5EEAAB8B">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采购人或采购代理机构</w:t>
      </w:r>
    </w:p>
    <w:p w14:paraId="1EB737C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在参与本次项目磋商中，我单位承诺：</w:t>
      </w:r>
    </w:p>
    <w:p w14:paraId="29E9A33B">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0584C87A">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6E7A6484">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33A63FC6">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D666691">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596C84FB">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我单位不存在为采购项目提供整体设计、规范编制或者项目管理、监理、检测等服务后，再参加该采购项目的其他采购活动的情形（单一来源采购项目除外）；</w:t>
      </w:r>
    </w:p>
    <w:p w14:paraId="20DD0CEC">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723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BA34709">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noWrap w:val="0"/>
            <w:vAlign w:val="center"/>
          </w:tcPr>
          <w:p w14:paraId="3E4174E4">
            <w:pPr>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noWrap w:val="0"/>
            <w:vAlign w:val="center"/>
          </w:tcPr>
          <w:p w14:paraId="4A49AD27">
            <w:pPr>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7382E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DE57EB2">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noWrap w:val="0"/>
            <w:vAlign w:val="center"/>
          </w:tcPr>
          <w:p w14:paraId="20BEE9AC">
            <w:pPr>
              <w:jc w:val="center"/>
              <w:rPr>
                <w:rFonts w:hint="eastAsia" w:ascii="宋体" w:hAnsi="宋体" w:eastAsia="宋体" w:cs="宋体"/>
                <w:sz w:val="24"/>
                <w:highlight w:val="none"/>
              </w:rPr>
            </w:pPr>
          </w:p>
        </w:tc>
        <w:tc>
          <w:tcPr>
            <w:tcW w:w="2976" w:type="dxa"/>
            <w:noWrap w:val="0"/>
            <w:vAlign w:val="center"/>
          </w:tcPr>
          <w:p w14:paraId="0DACE0A2">
            <w:pPr>
              <w:jc w:val="center"/>
              <w:rPr>
                <w:rFonts w:hint="eastAsia" w:ascii="宋体" w:hAnsi="宋体" w:eastAsia="宋体" w:cs="宋体"/>
                <w:sz w:val="24"/>
                <w:highlight w:val="none"/>
              </w:rPr>
            </w:pPr>
          </w:p>
        </w:tc>
      </w:tr>
      <w:tr w14:paraId="79BAF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5652B4C">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noWrap w:val="0"/>
            <w:vAlign w:val="center"/>
          </w:tcPr>
          <w:p w14:paraId="0A59104E">
            <w:pPr>
              <w:jc w:val="center"/>
              <w:rPr>
                <w:rFonts w:hint="eastAsia" w:ascii="宋体" w:hAnsi="宋体" w:eastAsia="宋体" w:cs="宋体"/>
                <w:sz w:val="24"/>
                <w:highlight w:val="none"/>
              </w:rPr>
            </w:pPr>
          </w:p>
        </w:tc>
        <w:tc>
          <w:tcPr>
            <w:tcW w:w="2976" w:type="dxa"/>
            <w:noWrap w:val="0"/>
            <w:vAlign w:val="center"/>
          </w:tcPr>
          <w:p w14:paraId="5F6E1690">
            <w:pPr>
              <w:jc w:val="center"/>
              <w:rPr>
                <w:rFonts w:hint="eastAsia" w:ascii="宋体" w:hAnsi="宋体" w:eastAsia="宋体" w:cs="宋体"/>
                <w:sz w:val="24"/>
                <w:highlight w:val="none"/>
              </w:rPr>
            </w:pPr>
          </w:p>
        </w:tc>
      </w:tr>
      <w:tr w14:paraId="4E568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206E80F">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noWrap w:val="0"/>
            <w:vAlign w:val="center"/>
          </w:tcPr>
          <w:p w14:paraId="552BDF23">
            <w:pPr>
              <w:jc w:val="center"/>
              <w:rPr>
                <w:rFonts w:hint="eastAsia" w:ascii="宋体" w:hAnsi="宋体" w:eastAsia="宋体" w:cs="宋体"/>
                <w:sz w:val="24"/>
                <w:highlight w:val="none"/>
              </w:rPr>
            </w:pPr>
          </w:p>
        </w:tc>
        <w:tc>
          <w:tcPr>
            <w:tcW w:w="2976" w:type="dxa"/>
            <w:noWrap w:val="0"/>
            <w:vAlign w:val="center"/>
          </w:tcPr>
          <w:p w14:paraId="78DF9A56">
            <w:pPr>
              <w:jc w:val="center"/>
              <w:rPr>
                <w:rFonts w:hint="eastAsia" w:ascii="宋体" w:hAnsi="宋体" w:eastAsia="宋体" w:cs="宋体"/>
                <w:sz w:val="24"/>
                <w:highlight w:val="none"/>
              </w:rPr>
            </w:pPr>
          </w:p>
        </w:tc>
      </w:tr>
    </w:tbl>
    <w:p w14:paraId="3CD1669C">
      <w:pPr>
        <w:rPr>
          <w:rFonts w:hint="eastAsia" w:ascii="宋体" w:hAnsi="宋体" w:eastAsia="宋体" w:cs="宋体"/>
          <w:highlight w:val="none"/>
        </w:rPr>
      </w:pPr>
    </w:p>
    <w:p w14:paraId="77823D59">
      <w:pPr>
        <w:rPr>
          <w:rFonts w:hint="eastAsia" w:ascii="宋体" w:hAnsi="宋体" w:eastAsia="宋体" w:cs="宋体"/>
          <w:highlight w:val="none"/>
        </w:rPr>
      </w:pPr>
    </w:p>
    <w:p w14:paraId="1EAB8F5B">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上述声明真实有效，否则我方负全部责任。</w:t>
      </w:r>
    </w:p>
    <w:p w14:paraId="7FCDC244">
      <w:pPr>
        <w:autoSpaceDE w:val="0"/>
        <w:autoSpaceDN w:val="0"/>
        <w:adjustRightInd w:val="0"/>
        <w:snapToGrid w:val="0"/>
        <w:spacing w:before="25" w:after="25" w:line="360" w:lineRule="auto"/>
        <w:ind w:right="360"/>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4D456AFE">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color w:val="000000"/>
          <w:sz w:val="24"/>
          <w:szCs w:val="20"/>
          <w:highlight w:val="none"/>
        </w:rPr>
        <w:t xml:space="preserve">日期：____年____月____日   </w:t>
      </w:r>
    </w:p>
    <w:p w14:paraId="4E285CFE">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说明：供应商承诺不实的，依据《政府采购法》第七十七条“提供虚假材料谋取中标、成交的”有关规定予以处理。</w:t>
      </w:r>
    </w:p>
    <w:p w14:paraId="3919DB47">
      <w:pPr>
        <w:tabs>
          <w:tab w:val="left" w:pos="5580"/>
        </w:tabs>
        <w:spacing w:line="360" w:lineRule="auto"/>
        <w:rPr>
          <w:rFonts w:hint="eastAsia" w:ascii="宋体" w:hAnsi="宋体" w:eastAsia="宋体" w:cs="宋体"/>
          <w:sz w:val="24"/>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36183E2">
      <w:pPr>
        <w:pStyle w:val="35"/>
        <w:spacing w:before="273" w:line="196" w:lineRule="auto"/>
        <w:ind w:left="22"/>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落实政府采购政策需满足的资格要求（如有）</w:t>
      </w:r>
    </w:p>
    <w:p w14:paraId="66CCD6AF">
      <w:pPr>
        <w:spacing w:before="240" w:beforeLines="100" w:after="240" w:afterLines="100" w:line="360" w:lineRule="auto"/>
        <w:jc w:val="both"/>
        <w:rPr>
          <w:rFonts w:hint="eastAsia" w:ascii="宋体" w:hAnsi="宋体" w:eastAsia="宋体" w:cs="宋体"/>
          <w:sz w:val="24"/>
          <w:highlight w:val="none"/>
        </w:rPr>
      </w:pPr>
      <w:r>
        <w:rPr>
          <w:rFonts w:hint="eastAsia" w:ascii="宋体" w:hAnsi="宋体" w:eastAsia="宋体" w:cs="宋体"/>
          <w:sz w:val="24"/>
          <w:highlight w:val="none"/>
        </w:rPr>
        <w:t>2-1  中小企业政策证明文件</w:t>
      </w:r>
    </w:p>
    <w:p w14:paraId="5D78B03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说明：</w:t>
      </w:r>
    </w:p>
    <w:p w14:paraId="6BC6CBD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512D4AA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0DBA9D1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11314984">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（4）中小企业声明函填写注意事项</w:t>
      </w:r>
    </w:p>
    <w:p w14:paraId="7D3BE12A">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1）《中小企业声明函》 由参加政府采购活动的供应商出具 。联合体参与的，《中小企业 声明函》可由牵头人出具。</w:t>
      </w:r>
    </w:p>
    <w:p w14:paraId="54F16DAF">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05136F67">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3）对于多标的采购项目，供应商应充分 、准确地了解所提供货物的制造企业 、提供服 务的承接企业信息。对相关情况了解不清楚的，不建议填报本声明函。</w:t>
      </w:r>
    </w:p>
    <w:p w14:paraId="0B150FA7">
      <w:pPr>
        <w:spacing w:before="240" w:beforeLines="100" w:after="240" w:afterLines="100" w:line="360" w:lineRule="auto"/>
        <w:jc w:val="left"/>
        <w:rPr>
          <w:rFonts w:hint="eastAsia" w:ascii="宋体" w:hAnsi="宋体" w:eastAsia="宋体" w:cs="宋体"/>
          <w:sz w:val="24"/>
          <w:highlight w:val="none"/>
        </w:rPr>
        <w:sectPr>
          <w:headerReference r:id="rId25" w:type="first"/>
          <w:footerReference r:id="rId27" w:type="first"/>
          <w:headerReference r:id="rId24" w:type="even"/>
          <w:footerReference r:id="rId26" w:type="even"/>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highlight w:val="none"/>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6234B18C">
      <w:pPr>
        <w:pStyle w:val="35"/>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  中小企业证明文件</w:t>
      </w:r>
    </w:p>
    <w:p w14:paraId="47E40DF6">
      <w:pPr>
        <w:spacing w:before="240" w:beforeLines="100" w:after="240" w:afterLines="100"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中小企业声明函（工程、服务）格式</w:t>
      </w:r>
    </w:p>
    <w:p w14:paraId="6E79CAD4">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DE5B18F">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74453A6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2. </w:t>
      </w:r>
      <w:r>
        <w:rPr>
          <w:rFonts w:hint="eastAsia" w:ascii="宋体" w:hAnsi="宋体" w:eastAsia="宋体" w:cs="宋体"/>
          <w:spacing w:val="6"/>
          <w:sz w:val="24"/>
          <w:highlight w:val="none"/>
          <w:u w:val="single"/>
        </w:rPr>
        <w:t xml:space="preserve">（标的名称）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1C18EFDA">
      <w:pPr>
        <w:spacing w:line="360" w:lineRule="auto"/>
        <w:ind w:firstLine="504"/>
        <w:rPr>
          <w:rFonts w:hint="eastAsia" w:ascii="宋体" w:hAnsi="宋体" w:eastAsia="宋体" w:cs="宋体"/>
          <w:spacing w:val="6"/>
          <w:sz w:val="24"/>
          <w:highlight w:val="none"/>
        </w:rPr>
      </w:pPr>
    </w:p>
    <w:p w14:paraId="5F069202">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08314AE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5453BBF3">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0CB817AD">
      <w:pPr>
        <w:spacing w:line="360" w:lineRule="auto"/>
        <w:ind w:right="360" w:firstLine="480"/>
        <w:jc w:val="right"/>
        <w:rPr>
          <w:rFonts w:hint="eastAsia" w:ascii="宋体" w:hAnsi="宋体" w:eastAsia="宋体" w:cs="宋体"/>
          <w:sz w:val="24"/>
          <w:highlight w:val="none"/>
        </w:rPr>
      </w:pPr>
    </w:p>
    <w:p w14:paraId="5B1F5EE4">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企业名称（盖章）：______</w:t>
      </w:r>
    </w:p>
    <w:p w14:paraId="0B5B51FA">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日 期：______</w:t>
      </w:r>
    </w:p>
    <w:p w14:paraId="66028498">
      <w:pPr>
        <w:adjustRightInd w:val="0"/>
        <w:snapToGrid w:val="0"/>
        <w:jc w:val="left"/>
        <w:rPr>
          <w:rFonts w:hint="eastAsia" w:ascii="宋体" w:hAnsi="宋体" w:eastAsia="宋体" w:cs="宋体"/>
          <w:sz w:val="24"/>
          <w:szCs w:val="21"/>
          <w:highlight w:val="none"/>
        </w:rPr>
      </w:pPr>
    </w:p>
    <w:p w14:paraId="4D64BF41">
      <w:pPr>
        <w:adjustRightInd w:val="0"/>
        <w:snapToGrid w:val="0"/>
        <w:jc w:val="left"/>
        <w:rPr>
          <w:rFonts w:hint="eastAsia" w:ascii="宋体" w:hAnsi="宋体" w:eastAsia="宋体" w:cs="宋体"/>
          <w:sz w:val="24"/>
          <w:szCs w:val="21"/>
          <w:highlight w:val="none"/>
        </w:rPr>
      </w:pPr>
    </w:p>
    <w:tbl>
      <w:tblPr>
        <w:tblStyle w:val="8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EB54A1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675BC4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vertAlign w:val="superscript"/>
              </w:rPr>
              <w:t>1</w:t>
            </w:r>
            <w:r>
              <w:rPr>
                <w:rFonts w:hint="eastAsia" w:ascii="宋体" w:hAnsi="宋体" w:eastAsia="宋体" w:cs="宋体"/>
                <w:szCs w:val="21"/>
                <w:highlight w:val="none"/>
              </w:rPr>
              <w:t>从业人员、营业收入、资产总额填报上一年度数据，无上一年度数据的新成立企业可不填报。</w:t>
            </w:r>
          </w:p>
        </w:tc>
      </w:tr>
    </w:tbl>
    <w:p w14:paraId="0C216708">
      <w:pPr>
        <w:adjustRightInd w:val="0"/>
        <w:snapToGrid w:val="0"/>
        <w:jc w:val="left"/>
        <w:rPr>
          <w:rFonts w:hint="eastAsia" w:ascii="宋体" w:hAnsi="宋体" w:eastAsia="宋体" w:cs="宋体"/>
          <w:szCs w:val="21"/>
          <w:highlight w:val="none"/>
          <w:vertAlign w:val="superscript"/>
        </w:rPr>
      </w:pPr>
    </w:p>
    <w:p w14:paraId="1511E442">
      <w:pPr>
        <w:spacing w:line="360" w:lineRule="auto"/>
        <w:ind w:right="360" w:firstLine="480"/>
        <w:jc w:val="right"/>
        <w:rPr>
          <w:rFonts w:hint="eastAsia" w:ascii="宋体" w:hAnsi="宋体" w:eastAsia="宋体" w:cs="宋体"/>
          <w:sz w:val="24"/>
          <w:highlight w:val="none"/>
        </w:rPr>
      </w:pPr>
    </w:p>
    <w:p w14:paraId="6C2BDBE0">
      <w:pPr>
        <w:spacing w:line="360" w:lineRule="auto"/>
        <w:ind w:right="360" w:firstLine="480"/>
        <w:jc w:val="right"/>
        <w:rPr>
          <w:rFonts w:hint="eastAsia" w:ascii="宋体" w:hAnsi="宋体" w:eastAsia="宋体" w:cs="宋体"/>
          <w:sz w:val="24"/>
          <w:highlight w:val="none"/>
        </w:rPr>
      </w:pPr>
    </w:p>
    <w:p w14:paraId="659DC58B">
      <w:pPr>
        <w:spacing w:line="360" w:lineRule="auto"/>
        <w:jc w:val="center"/>
        <w:rPr>
          <w:rFonts w:hint="eastAsia" w:ascii="宋体" w:hAnsi="宋体" w:eastAsia="宋体" w:cs="宋体"/>
          <w:b/>
          <w:sz w:val="36"/>
          <w:szCs w:val="36"/>
          <w:highlight w:val="none"/>
        </w:rPr>
      </w:pPr>
      <w:r>
        <w:rPr>
          <w:rFonts w:hint="eastAsia" w:ascii="宋体" w:hAnsi="宋体" w:eastAsia="宋体" w:cs="宋体"/>
          <w:sz w:val="24"/>
          <w:szCs w:val="20"/>
          <w:highlight w:val="none"/>
        </w:rPr>
        <w:br w:type="page"/>
      </w:r>
      <w:r>
        <w:rPr>
          <w:rFonts w:hint="eastAsia" w:ascii="宋体" w:hAnsi="宋体" w:eastAsia="宋体" w:cs="宋体"/>
          <w:b/>
          <w:bCs/>
          <w:sz w:val="36"/>
          <w:szCs w:val="36"/>
          <w:highlight w:val="none"/>
        </w:rPr>
        <w:t>残疾人福利性单位声明函格式</w:t>
      </w:r>
    </w:p>
    <w:p w14:paraId="2F392AD2">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（请进行勾选）</w:t>
      </w:r>
      <w:r>
        <w:rPr>
          <w:rFonts w:hint="eastAsia" w:ascii="宋体" w:hAnsi="宋体" w:eastAsia="宋体" w:cs="宋体"/>
          <w:spacing w:val="6"/>
          <w:sz w:val="24"/>
          <w:highlight w:val="none"/>
        </w:rPr>
        <w:t>：</w:t>
      </w:r>
    </w:p>
    <w:p w14:paraId="674C5DB4">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25236EC4">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w:t>
      </w:r>
      <w:r>
        <w:rPr>
          <w:rFonts w:hint="eastAsia" w:ascii="宋体" w:hAnsi="宋体" w:eastAsia="宋体" w:cs="宋体"/>
          <w:sz w:val="24"/>
          <w:highlight w:val="none"/>
        </w:rPr>
        <w:t>______</w:t>
      </w:r>
      <w:r>
        <w:rPr>
          <w:rFonts w:hint="eastAsia" w:ascii="宋体" w:hAnsi="宋体" w:eastAsia="宋体" w:cs="宋体"/>
          <w:spacing w:val="6"/>
          <w:sz w:val="24"/>
          <w:highlight w:val="none"/>
        </w:rPr>
        <w:t>单位的</w:t>
      </w:r>
      <w:r>
        <w:rPr>
          <w:rFonts w:hint="eastAsia" w:ascii="宋体" w:hAnsi="宋体" w:eastAsia="宋体" w:cs="宋体"/>
          <w:sz w:val="24"/>
          <w:highlight w:val="none"/>
        </w:rPr>
        <w:t>______</w:t>
      </w:r>
      <w:r>
        <w:rPr>
          <w:rFonts w:hint="eastAsia" w:ascii="宋体" w:hAnsi="宋体" w:eastAsia="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E754BDB">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7E447F63">
      <w:pPr>
        <w:spacing w:line="588" w:lineRule="exact"/>
        <w:ind w:firstLine="504" w:firstLineChars="200"/>
        <w:rPr>
          <w:rFonts w:hint="eastAsia" w:ascii="宋体" w:hAnsi="宋体" w:eastAsia="宋体" w:cs="宋体"/>
          <w:spacing w:val="6"/>
          <w:sz w:val="24"/>
          <w:highlight w:val="none"/>
        </w:rPr>
      </w:pPr>
    </w:p>
    <w:p w14:paraId="77640C3C">
      <w:pPr>
        <w:spacing w:line="588" w:lineRule="exact"/>
        <w:ind w:firstLine="504" w:firstLineChars="200"/>
        <w:rPr>
          <w:rFonts w:hint="eastAsia" w:ascii="宋体" w:hAnsi="宋体" w:eastAsia="宋体" w:cs="宋体"/>
          <w:spacing w:val="6"/>
          <w:sz w:val="24"/>
          <w:highlight w:val="none"/>
        </w:rPr>
      </w:pPr>
    </w:p>
    <w:p w14:paraId="6CD657A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r>
        <w:rPr>
          <w:rFonts w:hint="eastAsia" w:ascii="宋体" w:hAnsi="宋体" w:eastAsia="宋体" w:cs="宋体"/>
          <w:sz w:val="24"/>
          <w:highlight w:val="none"/>
        </w:rPr>
        <w:t>______</w:t>
      </w:r>
    </w:p>
    <w:p w14:paraId="0FE90CB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r>
        <w:rPr>
          <w:rFonts w:hint="eastAsia" w:ascii="宋体" w:hAnsi="宋体" w:eastAsia="宋体" w:cs="宋体"/>
          <w:sz w:val="24"/>
          <w:highlight w:val="none"/>
        </w:rPr>
        <w:t>______</w:t>
      </w:r>
    </w:p>
    <w:p w14:paraId="7F46C8FF">
      <w:pPr>
        <w:pStyle w:val="476"/>
        <w:ind w:firstLine="480"/>
        <w:rPr>
          <w:rFonts w:hint="eastAsia" w:ascii="宋体" w:hAnsi="宋体" w:eastAsia="宋体" w:cs="宋体"/>
          <w:highlight w:val="none"/>
        </w:rPr>
      </w:pPr>
    </w:p>
    <w:p w14:paraId="76EF784B">
      <w:pPr>
        <w:tabs>
          <w:tab w:val="left" w:pos="8280"/>
        </w:tabs>
        <w:spacing w:line="360" w:lineRule="auto"/>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9192C3E">
      <w:pPr>
        <w:pStyle w:val="35"/>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 拟分包情况说明及分包意向协议</w:t>
      </w:r>
    </w:p>
    <w:p w14:paraId="272F8938">
      <w:pPr>
        <w:tabs>
          <w:tab w:val="left" w:pos="5580"/>
        </w:tabs>
        <w:spacing w:line="360" w:lineRule="auto"/>
        <w:rPr>
          <w:rFonts w:hint="eastAsia" w:ascii="宋体" w:hAnsi="宋体" w:eastAsia="宋体" w:cs="宋体"/>
          <w:sz w:val="24"/>
          <w:highlight w:val="none"/>
        </w:rPr>
      </w:pPr>
    </w:p>
    <w:p w14:paraId="31C56A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6B0A28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如本项目（包）允许分包，且供应商拟进行分包时：</w:t>
      </w:r>
    </w:p>
    <w:p w14:paraId="460090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1）响应文件中须提供《拟分包情况说明》，否则响应无效；</w:t>
      </w:r>
    </w:p>
    <w:p w14:paraId="62FDCBA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2 ）当同时符合下列情形时 ，响应文件还须提供《分包意向协议》，否则响应无效：</w:t>
      </w:r>
    </w:p>
    <w:p w14:paraId="6EF846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A. 本项目（包）预留部分采购项目预算专门面向中小企业采购，且要求获得采购 合同的供应商将采购项目中的一定比例分包给一家或者多家中小企业的；</w:t>
      </w:r>
    </w:p>
    <w:p w14:paraId="360734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sectPr>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szCs w:val="20"/>
          <w:highlight w:val="none"/>
        </w:rPr>
        <w:t>B. 供应商通过分包方式满足中小企业政策要求的。</w:t>
      </w:r>
    </w:p>
    <w:p w14:paraId="291AAC2E">
      <w:pPr>
        <w:spacing w:before="294" w:line="204" w:lineRule="auto"/>
        <w:ind w:left="3287"/>
        <w:rPr>
          <w:rFonts w:hint="eastAsia" w:ascii="宋体" w:hAnsi="宋体" w:eastAsia="宋体" w:cs="宋体"/>
          <w:sz w:val="35"/>
          <w:szCs w:val="35"/>
          <w:highlight w:val="none"/>
        </w:rPr>
      </w:pPr>
      <w:r>
        <w:rPr>
          <w:rFonts w:hint="eastAsia" w:ascii="宋体" w:hAnsi="宋体" w:eastAsia="宋体" w:cs="宋体"/>
          <w:b/>
          <w:bCs/>
          <w:spacing w:val="9"/>
          <w:sz w:val="35"/>
          <w:szCs w:val="35"/>
          <w:highlight w:val="none"/>
        </w:rPr>
        <w:t>拟分包情况说明</w:t>
      </w:r>
    </w:p>
    <w:p w14:paraId="28E6C2A5">
      <w:pPr>
        <w:spacing w:before="251" w:line="196" w:lineRule="auto"/>
        <w:ind w:left="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致</w:t>
      </w:r>
      <w:r>
        <w:rPr>
          <w:rFonts w:hint="eastAsia" w:ascii="宋体" w:hAnsi="宋体" w:eastAsia="宋体" w:cs="宋体"/>
          <w:spacing w:val="-56"/>
          <w:w w:val="84"/>
          <w:sz w:val="24"/>
          <w:szCs w:val="24"/>
          <w:highlight w:val="none"/>
        </w:rPr>
        <w:t>：</w:t>
      </w:r>
      <w:r>
        <w:rPr>
          <w:rFonts w:hint="eastAsia" w:ascii="宋体" w:hAnsi="宋体" w:eastAsia="宋体" w:cs="宋体"/>
          <w:spacing w:val="-56"/>
          <w:w w:val="84"/>
          <w:sz w:val="24"/>
          <w:szCs w:val="24"/>
          <w:highlight w:val="none"/>
          <w:lang w:val="en-US" w:eastAsia="zh-CN"/>
        </w:rPr>
        <w:t xml:space="preserve">(      </w:t>
      </w:r>
      <w:r>
        <w:rPr>
          <w:rFonts w:hint="eastAsia" w:ascii="宋体" w:hAnsi="宋体" w:eastAsia="宋体" w:cs="宋体"/>
          <w:spacing w:val="5"/>
          <w:sz w:val="24"/>
          <w:szCs w:val="24"/>
          <w:highlight w:val="none"/>
          <w:u w:val="single" w:color="auto"/>
        </w:rPr>
        <w:t>采购人或采购代理机构）</w:t>
      </w:r>
    </w:p>
    <w:p w14:paraId="1650CEAD">
      <w:pPr>
        <w:pStyle w:val="35"/>
        <w:tabs>
          <w:tab w:val="left" w:pos="9320"/>
          <w:tab w:val="clear" w:pos="567"/>
        </w:tabs>
        <w:spacing w:before="187" w:line="298" w:lineRule="auto"/>
        <w:ind w:left="10" w:firstLine="482"/>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我单位参加贵单位组织采购的项目编号为______的_____项目（填写采购项目名称）</w:t>
      </w:r>
      <w:r>
        <w:rPr>
          <w:rFonts w:hint="eastAsia" w:ascii="宋体" w:hAnsi="宋体" w:eastAsia="宋体" w:cs="宋体"/>
          <w:spacing w:val="3"/>
          <w:sz w:val="24"/>
          <w:szCs w:val="24"/>
          <w:highlight w:val="none"/>
        </w:rPr>
        <w:t xml:space="preserve"> </w:t>
      </w:r>
      <w:r>
        <w:rPr>
          <w:rFonts w:hint="eastAsia" w:ascii="宋体" w:hAnsi="宋体" w:eastAsia="宋体" w:cs="宋体"/>
          <w:sz w:val="24"/>
          <w:szCs w:val="24"/>
          <w:highlight w:val="none"/>
        </w:rPr>
        <w:t>中_____包（填写包号）的磋商。拟签订分包合同的单位情况如下表所示，我单位</w:t>
      </w:r>
      <w:r>
        <w:rPr>
          <w:rFonts w:hint="eastAsia" w:ascii="宋体" w:hAnsi="宋体" w:eastAsia="宋体" w:cs="宋体"/>
          <w:spacing w:val="-1"/>
          <w:sz w:val="24"/>
          <w:szCs w:val="24"/>
          <w:highlight w:val="none"/>
        </w:rPr>
        <w:t>承诺</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w:t>
      </w:r>
    </w:p>
    <w:p w14:paraId="4250B4EF">
      <w:pPr>
        <w:pStyle w:val="35"/>
        <w:tabs>
          <w:tab w:val="left" w:pos="9320"/>
          <w:tab w:val="clear" w:pos="567"/>
        </w:tabs>
        <w:spacing w:before="187" w:line="298" w:lineRule="auto"/>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一旦在该项目中获得采购合同将按下表所列情况</w:t>
      </w:r>
      <w:r>
        <w:rPr>
          <w:rFonts w:hint="eastAsia" w:ascii="宋体" w:hAnsi="宋体" w:eastAsia="宋体" w:cs="宋体"/>
          <w:spacing w:val="-2"/>
          <w:sz w:val="24"/>
          <w:szCs w:val="24"/>
          <w:highlight w:val="none"/>
        </w:rPr>
        <w:t>进行分包，同时承诺分包承担主体不再</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w:t>
      </w:r>
    </w:p>
    <w:p w14:paraId="27E298BA">
      <w:pPr>
        <w:pStyle w:val="35"/>
        <w:tabs>
          <w:tab w:val="left" w:pos="9320"/>
          <w:tab w:val="clear" w:pos="567"/>
        </w:tabs>
        <w:spacing w:before="187" w:line="298" w:lineRule="auto"/>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次分包。</w:t>
      </w:r>
    </w:p>
    <w:tbl>
      <w:tblPr>
        <w:tblStyle w:val="345"/>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58CB2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noWrap w:val="0"/>
            <w:textDirection w:val="tbRlV"/>
            <w:vAlign w:val="top"/>
          </w:tcPr>
          <w:p w14:paraId="27746AB0">
            <w:pPr>
              <w:autoSpaceDE w:val="0"/>
              <w:autoSpaceDN w:val="0"/>
              <w:spacing w:before="107" w:line="179" w:lineRule="auto"/>
              <w:ind w:left="217"/>
              <w:rPr>
                <w:rFonts w:hint="eastAsia" w:ascii="宋体" w:hAnsi="宋体" w:eastAsia="宋体" w:cs="宋体"/>
                <w:sz w:val="24"/>
                <w:szCs w:val="24"/>
                <w:highlight w:val="none"/>
              </w:rPr>
            </w:pPr>
            <w:r>
              <w:rPr>
                <w:rFonts w:hint="eastAsia" w:ascii="宋体" w:hAnsi="宋体" w:eastAsia="宋体" w:cs="宋体"/>
                <w:spacing w:val="21"/>
                <w:sz w:val="24"/>
                <w:szCs w:val="24"/>
                <w:highlight w:val="none"/>
              </w:rPr>
              <w:t>序 号</w:t>
            </w:r>
          </w:p>
        </w:tc>
        <w:tc>
          <w:tcPr>
            <w:tcW w:w="1285" w:type="dxa"/>
            <w:noWrap w:val="0"/>
            <w:vAlign w:val="top"/>
          </w:tcPr>
          <w:p w14:paraId="1FD3966F">
            <w:pPr>
              <w:autoSpaceDE w:val="0"/>
              <w:autoSpaceDN w:val="0"/>
              <w:spacing w:before="216" w:line="201" w:lineRule="auto"/>
              <w:ind w:left="16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分包承担</w:t>
            </w:r>
          </w:p>
          <w:p w14:paraId="146501C7">
            <w:pPr>
              <w:autoSpaceDE w:val="0"/>
              <w:autoSpaceDN w:val="0"/>
              <w:spacing w:before="3" w:line="201" w:lineRule="auto"/>
              <w:ind w:left="17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主体名称</w:t>
            </w:r>
          </w:p>
        </w:tc>
        <w:tc>
          <w:tcPr>
            <w:tcW w:w="1511" w:type="dxa"/>
            <w:noWrap w:val="0"/>
            <w:vAlign w:val="top"/>
          </w:tcPr>
          <w:p w14:paraId="1A35A457">
            <w:pPr>
              <w:autoSpaceDE w:val="0"/>
              <w:autoSpaceDN w:val="0"/>
              <w:spacing w:before="43" w:line="201" w:lineRule="auto"/>
              <w:ind w:left="27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分包承担</w:t>
            </w:r>
          </w:p>
          <w:p w14:paraId="60658333">
            <w:pPr>
              <w:autoSpaceDE w:val="0"/>
              <w:autoSpaceDN w:val="0"/>
              <w:spacing w:before="4" w:line="200" w:lineRule="auto"/>
              <w:ind w:left="28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主体类型</w:t>
            </w:r>
          </w:p>
          <w:p w14:paraId="0ECCD3A1">
            <w:pPr>
              <w:autoSpaceDE w:val="0"/>
              <w:autoSpaceDN w:val="0"/>
              <w:spacing w:before="3" w:line="176" w:lineRule="auto"/>
              <w:ind w:left="26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（选择）</w:t>
            </w:r>
          </w:p>
        </w:tc>
        <w:tc>
          <w:tcPr>
            <w:tcW w:w="1124" w:type="dxa"/>
            <w:noWrap w:val="0"/>
            <w:vAlign w:val="top"/>
          </w:tcPr>
          <w:p w14:paraId="25BB4281">
            <w:pPr>
              <w:pStyle w:val="686"/>
              <w:autoSpaceDE w:val="0"/>
              <w:autoSpaceDN w:val="0"/>
              <w:spacing w:line="287" w:lineRule="auto"/>
              <w:rPr>
                <w:rFonts w:hint="eastAsia" w:ascii="宋体" w:hAnsi="宋体" w:eastAsia="宋体" w:cs="宋体"/>
                <w:highlight w:val="none"/>
              </w:rPr>
            </w:pPr>
          </w:p>
          <w:p w14:paraId="4EBB56CF">
            <w:pPr>
              <w:autoSpaceDE w:val="0"/>
              <w:autoSpaceDN w:val="0"/>
              <w:spacing w:before="102" w:line="201" w:lineRule="auto"/>
              <w:ind w:left="8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资质等级</w:t>
            </w:r>
          </w:p>
        </w:tc>
        <w:tc>
          <w:tcPr>
            <w:tcW w:w="1559" w:type="dxa"/>
            <w:noWrap w:val="0"/>
            <w:vAlign w:val="top"/>
          </w:tcPr>
          <w:p w14:paraId="3A4D53E9">
            <w:pPr>
              <w:autoSpaceDE w:val="0"/>
              <w:autoSpaceDN w:val="0"/>
              <w:spacing w:before="218" w:line="212" w:lineRule="auto"/>
              <w:ind w:left="302" w:right="295" w:firstLine="12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拟分包</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合同内容</w:t>
            </w:r>
          </w:p>
        </w:tc>
        <w:tc>
          <w:tcPr>
            <w:tcW w:w="1496" w:type="dxa"/>
            <w:noWrap w:val="0"/>
            <w:vAlign w:val="top"/>
          </w:tcPr>
          <w:p w14:paraId="6B97455B">
            <w:pPr>
              <w:autoSpaceDE w:val="0"/>
              <w:autoSpaceDN w:val="0"/>
              <w:spacing w:before="43" w:line="201" w:lineRule="auto"/>
              <w:ind w:left="39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拟分包</w:t>
            </w:r>
          </w:p>
          <w:p w14:paraId="464B27C9">
            <w:pPr>
              <w:autoSpaceDE w:val="0"/>
              <w:autoSpaceDN w:val="0"/>
              <w:spacing w:before="3" w:line="200" w:lineRule="auto"/>
              <w:ind w:left="26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合同金额</w:t>
            </w:r>
          </w:p>
          <w:p w14:paraId="6907763B">
            <w:pPr>
              <w:autoSpaceDE w:val="0"/>
              <w:autoSpaceDN w:val="0"/>
              <w:spacing w:before="4" w:line="176" w:lineRule="auto"/>
              <w:ind w:left="2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（人民币元）</w:t>
            </w:r>
          </w:p>
        </w:tc>
        <w:tc>
          <w:tcPr>
            <w:tcW w:w="1567" w:type="dxa"/>
            <w:noWrap w:val="0"/>
            <w:vAlign w:val="top"/>
          </w:tcPr>
          <w:p w14:paraId="7F81E9E8">
            <w:pPr>
              <w:autoSpaceDE w:val="0"/>
              <w:autoSpaceDN w:val="0"/>
              <w:spacing w:before="44" w:line="201" w:lineRule="auto"/>
              <w:ind w:left="219"/>
              <w:rPr>
                <w:rFonts w:hint="eastAsia" w:ascii="宋体" w:hAnsi="宋体" w:eastAsia="宋体" w:cs="宋体"/>
                <w:sz w:val="24"/>
                <w:szCs w:val="24"/>
                <w:highlight w:val="none"/>
              </w:rPr>
            </w:pPr>
            <w:r>
              <w:rPr>
                <w:rFonts w:hint="eastAsia" w:ascii="宋体" w:hAnsi="宋体" w:eastAsia="宋体" w:cs="宋体"/>
                <w:spacing w:val="-7"/>
                <w:w w:val="99"/>
                <w:sz w:val="24"/>
                <w:szCs w:val="24"/>
                <w:highlight w:val="none"/>
              </w:rPr>
              <w:t>占该采购包</w:t>
            </w:r>
          </w:p>
          <w:p w14:paraId="1A94A8FF">
            <w:pPr>
              <w:autoSpaceDE w:val="0"/>
              <w:autoSpaceDN w:val="0"/>
              <w:spacing w:before="2" w:line="201" w:lineRule="auto"/>
              <w:ind w:left="184"/>
              <w:rPr>
                <w:rFonts w:hint="eastAsia" w:ascii="宋体" w:hAnsi="宋体" w:eastAsia="宋体" w:cs="宋体"/>
                <w:sz w:val="24"/>
                <w:szCs w:val="24"/>
                <w:highlight w:val="none"/>
              </w:rPr>
            </w:pPr>
            <w:r>
              <w:rPr>
                <w:rFonts w:hint="eastAsia" w:ascii="宋体" w:hAnsi="宋体" w:eastAsia="宋体" w:cs="宋体"/>
                <w:b/>
                <w:bCs/>
                <w:sz w:val="24"/>
                <w:szCs w:val="24"/>
                <w:highlight w:val="none"/>
              </w:rPr>
              <w:t>合同金额的</w:t>
            </w:r>
          </w:p>
          <w:p w14:paraId="6A9CD850">
            <w:pPr>
              <w:pStyle w:val="686"/>
              <w:autoSpaceDE w:val="0"/>
              <w:autoSpaceDN w:val="0"/>
              <w:spacing w:before="2" w:line="176" w:lineRule="auto"/>
              <w:ind w:left="21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比例（%）</w:t>
            </w:r>
          </w:p>
        </w:tc>
      </w:tr>
      <w:tr w14:paraId="6568D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7A7F4C60">
            <w:pPr>
              <w:pStyle w:val="686"/>
              <w:autoSpaceDE w:val="0"/>
              <w:autoSpaceDN w:val="0"/>
              <w:spacing w:line="353" w:lineRule="auto"/>
              <w:rPr>
                <w:rFonts w:hint="eastAsia" w:ascii="宋体" w:hAnsi="宋体" w:eastAsia="宋体" w:cs="宋体"/>
                <w:highlight w:val="none"/>
              </w:rPr>
            </w:pPr>
          </w:p>
          <w:p w14:paraId="71B47A53">
            <w:pPr>
              <w:pStyle w:val="686"/>
              <w:autoSpaceDE w:val="0"/>
              <w:autoSpaceDN w:val="0"/>
              <w:spacing w:before="69" w:line="199" w:lineRule="auto"/>
              <w:ind w:left="178"/>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85" w:type="dxa"/>
            <w:noWrap w:val="0"/>
            <w:vAlign w:val="top"/>
          </w:tcPr>
          <w:p w14:paraId="3965D96D">
            <w:pPr>
              <w:pStyle w:val="686"/>
              <w:autoSpaceDE w:val="0"/>
              <w:autoSpaceDN w:val="0"/>
              <w:rPr>
                <w:rFonts w:hint="eastAsia" w:ascii="宋体" w:hAnsi="宋体" w:eastAsia="宋体" w:cs="宋体"/>
                <w:highlight w:val="none"/>
              </w:rPr>
            </w:pPr>
          </w:p>
        </w:tc>
        <w:tc>
          <w:tcPr>
            <w:tcW w:w="1511" w:type="dxa"/>
            <w:noWrap w:val="0"/>
            <w:vAlign w:val="top"/>
          </w:tcPr>
          <w:p w14:paraId="31F62CC6">
            <w:pPr>
              <w:pStyle w:val="686"/>
              <w:autoSpaceDE w:val="0"/>
              <w:autoSpaceDN w:val="0"/>
              <w:spacing w:before="41" w:line="201" w:lineRule="auto"/>
              <w:ind w:left="135"/>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3637EDD5">
            <w:pPr>
              <w:pStyle w:val="686"/>
              <w:autoSpaceDE w:val="0"/>
              <w:autoSpaceDN w:val="0"/>
              <w:spacing w:before="2" w:line="189" w:lineRule="auto"/>
              <w:ind w:left="375" w:right="207" w:hanging="240"/>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□小微企业</w:t>
            </w:r>
            <w:r>
              <w:rPr>
                <w:rFonts w:hint="eastAsia" w:ascii="宋体" w:hAnsi="宋体" w:eastAsia="宋体" w:cs="宋体"/>
                <w:spacing w:val="2"/>
                <w:sz w:val="24"/>
                <w:szCs w:val="24"/>
                <w:highlight w:val="none"/>
              </w:rPr>
              <w:t xml:space="preserve"> </w:t>
            </w:r>
            <w:r>
              <w:rPr>
                <w:rFonts w:hint="eastAsia" w:ascii="宋体" w:hAnsi="宋体" w:eastAsia="宋体" w:cs="宋体"/>
                <w:spacing w:val="19"/>
                <w:sz w:val="24"/>
                <w:szCs w:val="24"/>
                <w:highlight w:val="none"/>
              </w:rPr>
              <w:t>□其他</w:t>
            </w:r>
          </w:p>
        </w:tc>
        <w:tc>
          <w:tcPr>
            <w:tcW w:w="1124" w:type="dxa"/>
            <w:noWrap w:val="0"/>
            <w:vAlign w:val="top"/>
          </w:tcPr>
          <w:p w14:paraId="6A90C2B8">
            <w:pPr>
              <w:pStyle w:val="686"/>
              <w:autoSpaceDE w:val="0"/>
              <w:autoSpaceDN w:val="0"/>
              <w:rPr>
                <w:rFonts w:hint="eastAsia" w:ascii="宋体" w:hAnsi="宋体" w:eastAsia="宋体" w:cs="宋体"/>
                <w:highlight w:val="none"/>
              </w:rPr>
            </w:pPr>
          </w:p>
        </w:tc>
        <w:tc>
          <w:tcPr>
            <w:tcW w:w="1559" w:type="dxa"/>
            <w:noWrap w:val="0"/>
            <w:vAlign w:val="top"/>
          </w:tcPr>
          <w:p w14:paraId="656A970E">
            <w:pPr>
              <w:pStyle w:val="686"/>
              <w:autoSpaceDE w:val="0"/>
              <w:autoSpaceDN w:val="0"/>
              <w:rPr>
                <w:rFonts w:hint="eastAsia" w:ascii="宋体" w:hAnsi="宋体" w:eastAsia="宋体" w:cs="宋体"/>
                <w:highlight w:val="none"/>
              </w:rPr>
            </w:pPr>
          </w:p>
        </w:tc>
        <w:tc>
          <w:tcPr>
            <w:tcW w:w="1496" w:type="dxa"/>
            <w:noWrap w:val="0"/>
            <w:vAlign w:val="top"/>
          </w:tcPr>
          <w:p w14:paraId="5D2769AF">
            <w:pPr>
              <w:pStyle w:val="686"/>
              <w:autoSpaceDE w:val="0"/>
              <w:autoSpaceDN w:val="0"/>
              <w:rPr>
                <w:rFonts w:hint="eastAsia" w:ascii="宋体" w:hAnsi="宋体" w:eastAsia="宋体" w:cs="宋体"/>
                <w:highlight w:val="none"/>
              </w:rPr>
            </w:pPr>
          </w:p>
        </w:tc>
        <w:tc>
          <w:tcPr>
            <w:tcW w:w="1567" w:type="dxa"/>
            <w:noWrap w:val="0"/>
            <w:vAlign w:val="top"/>
          </w:tcPr>
          <w:p w14:paraId="32505636">
            <w:pPr>
              <w:pStyle w:val="686"/>
              <w:autoSpaceDE w:val="0"/>
              <w:autoSpaceDN w:val="0"/>
              <w:rPr>
                <w:rFonts w:hint="eastAsia" w:ascii="宋体" w:hAnsi="宋体" w:eastAsia="宋体" w:cs="宋体"/>
                <w:highlight w:val="none"/>
              </w:rPr>
            </w:pPr>
          </w:p>
        </w:tc>
      </w:tr>
      <w:tr w14:paraId="60C44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126AB77E">
            <w:pPr>
              <w:pStyle w:val="686"/>
              <w:autoSpaceDE w:val="0"/>
              <w:autoSpaceDN w:val="0"/>
              <w:spacing w:line="355" w:lineRule="auto"/>
              <w:rPr>
                <w:rFonts w:hint="eastAsia" w:ascii="宋体" w:hAnsi="宋体" w:eastAsia="宋体" w:cs="宋体"/>
                <w:highlight w:val="none"/>
              </w:rPr>
            </w:pPr>
          </w:p>
          <w:p w14:paraId="5D822D79">
            <w:pPr>
              <w:pStyle w:val="686"/>
              <w:autoSpaceDE w:val="0"/>
              <w:autoSpaceDN w:val="0"/>
              <w:spacing w:before="69" w:line="201" w:lineRule="auto"/>
              <w:ind w:left="16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p>
        </w:tc>
        <w:tc>
          <w:tcPr>
            <w:tcW w:w="1285" w:type="dxa"/>
            <w:noWrap w:val="0"/>
            <w:vAlign w:val="top"/>
          </w:tcPr>
          <w:p w14:paraId="673C63CE">
            <w:pPr>
              <w:pStyle w:val="686"/>
              <w:autoSpaceDE w:val="0"/>
              <w:autoSpaceDN w:val="0"/>
              <w:rPr>
                <w:rFonts w:hint="eastAsia" w:ascii="宋体" w:hAnsi="宋体" w:eastAsia="宋体" w:cs="宋体"/>
                <w:highlight w:val="none"/>
              </w:rPr>
            </w:pPr>
          </w:p>
        </w:tc>
        <w:tc>
          <w:tcPr>
            <w:tcW w:w="1511" w:type="dxa"/>
            <w:noWrap w:val="0"/>
            <w:vAlign w:val="top"/>
          </w:tcPr>
          <w:p w14:paraId="607E6B43">
            <w:pPr>
              <w:pStyle w:val="686"/>
              <w:autoSpaceDE w:val="0"/>
              <w:autoSpaceDN w:val="0"/>
              <w:spacing w:before="42" w:line="201" w:lineRule="auto"/>
              <w:ind w:left="135"/>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503776B2">
            <w:pPr>
              <w:pStyle w:val="686"/>
              <w:autoSpaceDE w:val="0"/>
              <w:autoSpaceDN w:val="0"/>
              <w:spacing w:before="4" w:line="188" w:lineRule="auto"/>
              <w:ind w:left="375" w:right="207" w:hanging="240"/>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□小微企业</w:t>
            </w:r>
            <w:r>
              <w:rPr>
                <w:rFonts w:hint="eastAsia" w:ascii="宋体" w:hAnsi="宋体" w:eastAsia="宋体" w:cs="宋体"/>
                <w:spacing w:val="2"/>
                <w:sz w:val="24"/>
                <w:szCs w:val="24"/>
                <w:highlight w:val="none"/>
              </w:rPr>
              <w:t xml:space="preserve"> </w:t>
            </w:r>
            <w:r>
              <w:rPr>
                <w:rFonts w:hint="eastAsia" w:ascii="宋体" w:hAnsi="宋体" w:eastAsia="宋体" w:cs="宋体"/>
                <w:spacing w:val="19"/>
                <w:sz w:val="24"/>
                <w:szCs w:val="24"/>
                <w:highlight w:val="none"/>
              </w:rPr>
              <w:t>□其他</w:t>
            </w:r>
          </w:p>
        </w:tc>
        <w:tc>
          <w:tcPr>
            <w:tcW w:w="1124" w:type="dxa"/>
            <w:noWrap w:val="0"/>
            <w:vAlign w:val="top"/>
          </w:tcPr>
          <w:p w14:paraId="6A957521">
            <w:pPr>
              <w:pStyle w:val="686"/>
              <w:autoSpaceDE w:val="0"/>
              <w:autoSpaceDN w:val="0"/>
              <w:rPr>
                <w:rFonts w:hint="eastAsia" w:ascii="宋体" w:hAnsi="宋体" w:eastAsia="宋体" w:cs="宋体"/>
                <w:highlight w:val="none"/>
              </w:rPr>
            </w:pPr>
          </w:p>
        </w:tc>
        <w:tc>
          <w:tcPr>
            <w:tcW w:w="1559" w:type="dxa"/>
            <w:noWrap w:val="0"/>
            <w:vAlign w:val="top"/>
          </w:tcPr>
          <w:p w14:paraId="6F0263E2">
            <w:pPr>
              <w:pStyle w:val="686"/>
              <w:autoSpaceDE w:val="0"/>
              <w:autoSpaceDN w:val="0"/>
              <w:rPr>
                <w:rFonts w:hint="eastAsia" w:ascii="宋体" w:hAnsi="宋体" w:eastAsia="宋体" w:cs="宋体"/>
                <w:highlight w:val="none"/>
              </w:rPr>
            </w:pPr>
          </w:p>
        </w:tc>
        <w:tc>
          <w:tcPr>
            <w:tcW w:w="1496" w:type="dxa"/>
            <w:noWrap w:val="0"/>
            <w:vAlign w:val="top"/>
          </w:tcPr>
          <w:p w14:paraId="5774D92A">
            <w:pPr>
              <w:pStyle w:val="686"/>
              <w:autoSpaceDE w:val="0"/>
              <w:autoSpaceDN w:val="0"/>
              <w:rPr>
                <w:rFonts w:hint="eastAsia" w:ascii="宋体" w:hAnsi="宋体" w:eastAsia="宋体" w:cs="宋体"/>
                <w:highlight w:val="none"/>
              </w:rPr>
            </w:pPr>
          </w:p>
        </w:tc>
        <w:tc>
          <w:tcPr>
            <w:tcW w:w="1567" w:type="dxa"/>
            <w:noWrap w:val="0"/>
            <w:vAlign w:val="top"/>
          </w:tcPr>
          <w:p w14:paraId="5D1A25AE">
            <w:pPr>
              <w:pStyle w:val="686"/>
              <w:autoSpaceDE w:val="0"/>
              <w:autoSpaceDN w:val="0"/>
              <w:rPr>
                <w:rFonts w:hint="eastAsia" w:ascii="宋体" w:hAnsi="宋体" w:eastAsia="宋体" w:cs="宋体"/>
                <w:highlight w:val="none"/>
              </w:rPr>
            </w:pPr>
          </w:p>
        </w:tc>
      </w:tr>
      <w:tr w14:paraId="5CA6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noWrap w:val="0"/>
            <w:vAlign w:val="top"/>
          </w:tcPr>
          <w:p w14:paraId="589D9B05">
            <w:pPr>
              <w:pStyle w:val="686"/>
              <w:autoSpaceDE w:val="0"/>
              <w:autoSpaceDN w:val="0"/>
              <w:spacing w:line="293" w:lineRule="auto"/>
              <w:rPr>
                <w:rFonts w:hint="eastAsia" w:ascii="宋体" w:hAnsi="宋体" w:eastAsia="宋体" w:cs="宋体"/>
                <w:highlight w:val="none"/>
              </w:rPr>
            </w:pPr>
          </w:p>
          <w:p w14:paraId="0ED420F0">
            <w:pPr>
              <w:pStyle w:val="686"/>
              <w:autoSpaceDE w:val="0"/>
              <w:autoSpaceDN w:val="0"/>
              <w:spacing w:before="69" w:line="81" w:lineRule="exact"/>
              <w:ind w:left="135"/>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w:t>
            </w:r>
          </w:p>
        </w:tc>
        <w:tc>
          <w:tcPr>
            <w:tcW w:w="1285" w:type="dxa"/>
            <w:noWrap w:val="0"/>
            <w:vAlign w:val="top"/>
          </w:tcPr>
          <w:p w14:paraId="59358707">
            <w:pPr>
              <w:pStyle w:val="686"/>
              <w:autoSpaceDE w:val="0"/>
              <w:autoSpaceDN w:val="0"/>
              <w:rPr>
                <w:rFonts w:hint="eastAsia" w:ascii="宋体" w:hAnsi="宋体" w:eastAsia="宋体" w:cs="宋体"/>
                <w:highlight w:val="none"/>
              </w:rPr>
            </w:pPr>
          </w:p>
        </w:tc>
        <w:tc>
          <w:tcPr>
            <w:tcW w:w="1511" w:type="dxa"/>
            <w:noWrap w:val="0"/>
            <w:vAlign w:val="top"/>
          </w:tcPr>
          <w:p w14:paraId="186A7719">
            <w:pPr>
              <w:pStyle w:val="686"/>
              <w:autoSpaceDE w:val="0"/>
              <w:autoSpaceDN w:val="0"/>
              <w:rPr>
                <w:rFonts w:hint="eastAsia" w:ascii="宋体" w:hAnsi="宋体" w:eastAsia="宋体" w:cs="宋体"/>
                <w:highlight w:val="none"/>
              </w:rPr>
            </w:pPr>
          </w:p>
        </w:tc>
        <w:tc>
          <w:tcPr>
            <w:tcW w:w="1124" w:type="dxa"/>
            <w:noWrap w:val="0"/>
            <w:vAlign w:val="top"/>
          </w:tcPr>
          <w:p w14:paraId="6EE4B978">
            <w:pPr>
              <w:pStyle w:val="686"/>
              <w:autoSpaceDE w:val="0"/>
              <w:autoSpaceDN w:val="0"/>
              <w:rPr>
                <w:rFonts w:hint="eastAsia" w:ascii="宋体" w:hAnsi="宋体" w:eastAsia="宋体" w:cs="宋体"/>
                <w:highlight w:val="none"/>
              </w:rPr>
            </w:pPr>
          </w:p>
        </w:tc>
        <w:tc>
          <w:tcPr>
            <w:tcW w:w="1559" w:type="dxa"/>
            <w:noWrap w:val="0"/>
            <w:vAlign w:val="top"/>
          </w:tcPr>
          <w:p w14:paraId="65150584">
            <w:pPr>
              <w:pStyle w:val="686"/>
              <w:autoSpaceDE w:val="0"/>
              <w:autoSpaceDN w:val="0"/>
              <w:rPr>
                <w:rFonts w:hint="eastAsia" w:ascii="宋体" w:hAnsi="宋体" w:eastAsia="宋体" w:cs="宋体"/>
                <w:highlight w:val="none"/>
              </w:rPr>
            </w:pPr>
          </w:p>
        </w:tc>
        <w:tc>
          <w:tcPr>
            <w:tcW w:w="1496" w:type="dxa"/>
            <w:noWrap w:val="0"/>
            <w:vAlign w:val="top"/>
          </w:tcPr>
          <w:p w14:paraId="1E74927E">
            <w:pPr>
              <w:pStyle w:val="686"/>
              <w:autoSpaceDE w:val="0"/>
              <w:autoSpaceDN w:val="0"/>
              <w:rPr>
                <w:rFonts w:hint="eastAsia" w:ascii="宋体" w:hAnsi="宋体" w:eastAsia="宋体" w:cs="宋体"/>
                <w:highlight w:val="none"/>
              </w:rPr>
            </w:pPr>
          </w:p>
        </w:tc>
        <w:tc>
          <w:tcPr>
            <w:tcW w:w="1567" w:type="dxa"/>
            <w:noWrap w:val="0"/>
            <w:vAlign w:val="top"/>
          </w:tcPr>
          <w:p w14:paraId="6CCE17A2">
            <w:pPr>
              <w:pStyle w:val="686"/>
              <w:autoSpaceDE w:val="0"/>
              <w:autoSpaceDN w:val="0"/>
              <w:rPr>
                <w:rFonts w:hint="eastAsia" w:ascii="宋体" w:hAnsi="宋体" w:eastAsia="宋体" w:cs="宋体"/>
                <w:highlight w:val="none"/>
              </w:rPr>
            </w:pPr>
          </w:p>
        </w:tc>
      </w:tr>
      <w:tr w14:paraId="3473E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noWrap w:val="0"/>
            <w:vAlign w:val="top"/>
          </w:tcPr>
          <w:p w14:paraId="524AEFD1">
            <w:pPr>
              <w:autoSpaceDE w:val="0"/>
              <w:autoSpaceDN w:val="0"/>
              <w:spacing w:before="180" w:line="201" w:lineRule="auto"/>
              <w:ind w:left="516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合计：</w:t>
            </w:r>
          </w:p>
        </w:tc>
        <w:tc>
          <w:tcPr>
            <w:tcW w:w="1496" w:type="dxa"/>
            <w:noWrap w:val="0"/>
            <w:vAlign w:val="top"/>
          </w:tcPr>
          <w:p w14:paraId="79EA28C8">
            <w:pPr>
              <w:pStyle w:val="686"/>
              <w:autoSpaceDE w:val="0"/>
              <w:autoSpaceDN w:val="0"/>
              <w:rPr>
                <w:rFonts w:hint="eastAsia" w:ascii="宋体" w:hAnsi="宋体" w:eastAsia="宋体" w:cs="宋体"/>
                <w:highlight w:val="none"/>
              </w:rPr>
            </w:pPr>
          </w:p>
        </w:tc>
        <w:tc>
          <w:tcPr>
            <w:tcW w:w="1567" w:type="dxa"/>
            <w:noWrap w:val="0"/>
            <w:vAlign w:val="top"/>
          </w:tcPr>
          <w:p w14:paraId="0D890FD6">
            <w:pPr>
              <w:pStyle w:val="686"/>
              <w:autoSpaceDE w:val="0"/>
              <w:autoSpaceDN w:val="0"/>
              <w:rPr>
                <w:rFonts w:hint="eastAsia" w:ascii="宋体" w:hAnsi="宋体" w:eastAsia="宋体" w:cs="宋体"/>
                <w:highlight w:val="none"/>
              </w:rPr>
            </w:pPr>
          </w:p>
        </w:tc>
      </w:tr>
    </w:tbl>
    <w:p w14:paraId="44040C31">
      <w:pPr>
        <w:pStyle w:val="35"/>
        <w:spacing w:line="379" w:lineRule="auto"/>
        <w:rPr>
          <w:rFonts w:hint="eastAsia" w:ascii="宋体" w:hAnsi="宋体" w:eastAsia="宋体" w:cs="宋体"/>
          <w:highlight w:val="none"/>
        </w:rPr>
      </w:pPr>
    </w:p>
    <w:p w14:paraId="598A135A">
      <w:pPr>
        <w:pStyle w:val="35"/>
        <w:spacing w:before="103" w:line="194" w:lineRule="auto"/>
        <w:ind w:left="5601"/>
        <w:rPr>
          <w:rFonts w:hint="eastAsia" w:ascii="宋体" w:hAnsi="宋体" w:eastAsia="宋体" w:cs="宋体"/>
          <w:sz w:val="24"/>
          <w:szCs w:val="24"/>
          <w:highlight w:val="none"/>
        </w:rPr>
      </w:pPr>
      <w:r>
        <w:rPr>
          <w:rFonts w:hint="eastAsia" w:ascii="宋体" w:hAnsi="宋体" w:eastAsia="宋体" w:cs="宋体"/>
          <w:spacing w:val="-1"/>
          <w:w w:val="98"/>
          <w:sz w:val="24"/>
          <w:szCs w:val="24"/>
          <w:highlight w:val="none"/>
        </w:rPr>
        <w:t>供应商名称（加盖公章</w:t>
      </w:r>
      <w:r>
        <w:rPr>
          <w:rFonts w:hint="eastAsia" w:ascii="宋体" w:hAnsi="宋体" w:eastAsia="宋体" w:cs="宋体"/>
          <w:spacing w:val="-57"/>
          <w:sz w:val="24"/>
          <w:szCs w:val="24"/>
          <w:highlight w:val="none"/>
        </w:rPr>
        <w:t>）：</w:t>
      </w:r>
      <w:r>
        <w:rPr>
          <w:rFonts w:hint="eastAsia" w:ascii="宋体" w:hAnsi="宋体" w:eastAsia="宋体" w:cs="宋体"/>
          <w:spacing w:val="-1"/>
          <w:w w:val="98"/>
          <w:sz w:val="24"/>
          <w:szCs w:val="24"/>
          <w:highlight w:val="none"/>
        </w:rPr>
        <w:t>______</w:t>
      </w:r>
    </w:p>
    <w:p w14:paraId="29094FC6">
      <w:pPr>
        <w:pStyle w:val="35"/>
        <w:spacing w:before="214" w:line="194" w:lineRule="auto"/>
        <w:ind w:left="6668"/>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日期：___年___月___ 日</w:t>
      </w:r>
    </w:p>
    <w:p w14:paraId="743530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6A82D0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050A4F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注：</w:t>
      </w:r>
    </w:p>
    <w:p w14:paraId="6E19DD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1）当供应商属于本部分说明中第（ 1 ）类情形 ，如未提供《拟分包情况说明》，或提 供了《拟分包情况说明》但未填写分包承担主体名称、拟分包合同内容、拟分包合同金 额，其响应无效；</w:t>
      </w:r>
    </w:p>
    <w:p w14:paraId="271CC4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 2 ）当供应商属于本部分说明中第（ 2 ）类情形 ，如未提供《拟分包情况说明》，或提 供了《拟分包情况说明》但未填写分包承担主体名称、分包承担主体类型、拟分包合同 内容、拟分包合同金额，其响应无效；</w:t>
      </w:r>
    </w:p>
    <w:p w14:paraId="7D271F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（3）如本采购文件《供应商须知资料表》载明本项目分包承担主体应具备的相应资质</w:t>
      </w:r>
    </w:p>
    <w:p w14:paraId="553EB6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p>
    <w:p w14:paraId="576B39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条件，则供应商须在本表中列明分包承担主体的资质等级，并后附资质证书电子件，否 则</w:t>
      </w:r>
      <w:r>
        <w:rPr>
          <w:rFonts w:hint="eastAsia" w:ascii="宋体" w:hAnsi="宋体" w:eastAsia="宋体" w:cs="宋体"/>
          <w:b/>
          <w:bCs/>
          <w:sz w:val="24"/>
          <w:szCs w:val="20"/>
          <w:highlight w:val="none"/>
        </w:rPr>
        <w:t>响应无效。</w:t>
      </w:r>
    </w:p>
    <w:p w14:paraId="1C1E8C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5"/>
          <w:szCs w:val="35"/>
          <w:highlight w:val="none"/>
        </w:rPr>
      </w:pPr>
      <w:r>
        <w:rPr>
          <w:rFonts w:hint="eastAsia" w:ascii="宋体" w:hAnsi="宋体" w:eastAsia="宋体" w:cs="宋体"/>
          <w:sz w:val="24"/>
          <w:szCs w:val="20"/>
          <w:highlight w:val="none"/>
        </w:rPr>
        <w:br w:type="page"/>
      </w:r>
      <w:r>
        <w:rPr>
          <w:rFonts w:hint="eastAsia" w:ascii="宋体" w:hAnsi="宋体" w:eastAsia="宋体" w:cs="宋体"/>
          <w:b/>
          <w:bCs/>
          <w:spacing w:val="9"/>
          <w:sz w:val="35"/>
          <w:szCs w:val="35"/>
          <w:highlight w:val="none"/>
        </w:rPr>
        <w:t>分包意向协议</w:t>
      </w:r>
    </w:p>
    <w:p w14:paraId="7CD196B3">
      <w:pPr>
        <w:pStyle w:val="35"/>
        <w:keepNext w:val="0"/>
        <w:keepLines w:val="0"/>
        <w:pageBreakBefore w:val="0"/>
        <w:widowControl w:val="0"/>
        <w:kinsoku/>
        <w:wordWrap/>
        <w:overflowPunct/>
        <w:topLinePunct w:val="0"/>
        <w:autoSpaceDE/>
        <w:autoSpaceDN/>
        <w:bidi w:val="0"/>
        <w:adjustRightInd/>
        <w:snapToGrid/>
        <w:spacing w:before="248" w:line="360" w:lineRule="auto"/>
        <w:ind w:left="518"/>
        <w:textAlignment w:val="auto"/>
        <w:rPr>
          <w:rFonts w:hint="eastAsia" w:ascii="宋体" w:hAnsi="宋体" w:eastAsia="宋体" w:cs="宋体"/>
          <w:sz w:val="24"/>
          <w:szCs w:val="24"/>
          <w:highlight w:val="none"/>
        </w:rPr>
      </w:pPr>
      <w:r>
        <w:rPr>
          <w:rFonts w:hint="eastAsia" w:ascii="宋体" w:hAnsi="宋体" w:eastAsia="宋体" w:cs="宋体"/>
          <w:spacing w:val="-5"/>
          <w:w w:val="98"/>
          <w:sz w:val="24"/>
          <w:szCs w:val="24"/>
          <w:highlight w:val="none"/>
        </w:rPr>
        <w:t>甲方（供应商</w:t>
      </w:r>
      <w:r>
        <w:rPr>
          <w:rFonts w:hint="eastAsia" w:ascii="宋体" w:hAnsi="宋体" w:eastAsia="宋体" w:cs="宋体"/>
          <w:spacing w:val="-59"/>
          <w:sz w:val="24"/>
          <w:szCs w:val="24"/>
          <w:highlight w:val="none"/>
        </w:rPr>
        <w:t>）：</w:t>
      </w:r>
      <w:r>
        <w:rPr>
          <w:rFonts w:hint="eastAsia" w:ascii="宋体" w:hAnsi="宋体" w:eastAsia="宋体" w:cs="宋体"/>
          <w:spacing w:val="-5"/>
          <w:w w:val="98"/>
          <w:sz w:val="24"/>
          <w:szCs w:val="24"/>
          <w:highlight w:val="none"/>
        </w:rPr>
        <w:t>______</w:t>
      </w:r>
    </w:p>
    <w:p w14:paraId="6E743D3D">
      <w:pPr>
        <w:pStyle w:val="35"/>
        <w:keepNext w:val="0"/>
        <w:keepLines w:val="0"/>
        <w:pageBreakBefore w:val="0"/>
        <w:widowControl w:val="0"/>
        <w:kinsoku/>
        <w:wordWrap/>
        <w:overflowPunct/>
        <w:topLinePunct w:val="0"/>
        <w:autoSpaceDE/>
        <w:autoSpaceDN/>
        <w:bidi w:val="0"/>
        <w:adjustRightInd/>
        <w:snapToGrid/>
        <w:spacing w:before="190" w:line="360" w:lineRule="auto"/>
        <w:ind w:left="504"/>
        <w:textAlignment w:val="auto"/>
        <w:rPr>
          <w:rFonts w:hint="eastAsia" w:ascii="宋体" w:hAnsi="宋体" w:eastAsia="宋体" w:cs="宋体"/>
          <w:sz w:val="24"/>
          <w:szCs w:val="24"/>
          <w:highlight w:val="none"/>
        </w:rPr>
      </w:pPr>
      <w:r>
        <w:rPr>
          <w:rFonts w:hint="eastAsia" w:ascii="宋体" w:hAnsi="宋体" w:eastAsia="宋体" w:cs="宋体"/>
          <w:spacing w:val="-3"/>
          <w:w w:val="98"/>
          <w:sz w:val="24"/>
          <w:szCs w:val="24"/>
          <w:highlight w:val="none"/>
        </w:rPr>
        <w:t>乙方（拟分包单位</w:t>
      </w:r>
      <w:r>
        <w:rPr>
          <w:rFonts w:hint="eastAsia" w:ascii="宋体" w:hAnsi="宋体" w:eastAsia="宋体" w:cs="宋体"/>
          <w:spacing w:val="-56"/>
          <w:sz w:val="24"/>
          <w:szCs w:val="24"/>
          <w:highlight w:val="none"/>
        </w:rPr>
        <w:t>）：</w:t>
      </w:r>
      <w:r>
        <w:rPr>
          <w:rFonts w:hint="eastAsia" w:ascii="宋体" w:hAnsi="宋体" w:eastAsia="宋体" w:cs="宋体"/>
          <w:spacing w:val="-3"/>
          <w:w w:val="98"/>
          <w:sz w:val="24"/>
          <w:szCs w:val="24"/>
          <w:highlight w:val="none"/>
        </w:rPr>
        <w:t>______</w:t>
      </w:r>
    </w:p>
    <w:p w14:paraId="75F3E985">
      <w:pPr>
        <w:pStyle w:val="35"/>
        <w:keepNext w:val="0"/>
        <w:keepLines w:val="0"/>
        <w:pageBreakBefore w:val="0"/>
        <w:widowControl w:val="0"/>
        <w:kinsoku/>
        <w:wordWrap/>
        <w:overflowPunct/>
        <w:topLinePunct w:val="0"/>
        <w:autoSpaceDE/>
        <w:autoSpaceDN/>
        <w:bidi w:val="0"/>
        <w:adjustRightInd/>
        <w:snapToGrid/>
        <w:spacing w:before="188" w:line="360" w:lineRule="auto"/>
        <w:ind w:left="34" w:right="4" w:firstLine="483"/>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甲方承诺，一旦在_____（采购项目名称</w:t>
      </w:r>
      <w:r>
        <w:rPr>
          <w:rFonts w:hint="eastAsia" w:ascii="宋体" w:hAnsi="宋体" w:eastAsia="宋体" w:cs="宋体"/>
          <w:spacing w:val="-32"/>
          <w:w w:val="74"/>
          <w:sz w:val="24"/>
          <w:szCs w:val="24"/>
          <w:highlight w:val="none"/>
        </w:rPr>
        <w:t>）（</w:t>
      </w:r>
      <w:r>
        <w:rPr>
          <w:rFonts w:hint="eastAsia" w:ascii="宋体" w:hAnsi="宋体" w:eastAsia="宋体" w:cs="宋体"/>
          <w:spacing w:val="2"/>
          <w:sz w:val="24"/>
          <w:szCs w:val="24"/>
          <w:highlight w:val="none"/>
        </w:rPr>
        <w:t>项目编号/包号为：_____</w:t>
      </w:r>
      <w:r>
        <w:rPr>
          <w:rFonts w:hint="eastAsia" w:ascii="宋体" w:hAnsi="宋体" w:eastAsia="宋体" w:cs="宋体"/>
          <w:spacing w:val="-20"/>
          <w:sz w:val="24"/>
          <w:szCs w:val="24"/>
          <w:highlight w:val="none"/>
        </w:rPr>
        <w:t xml:space="preserve"> </w:t>
      </w:r>
      <w:r>
        <w:rPr>
          <w:rFonts w:hint="eastAsia" w:ascii="宋体" w:hAnsi="宋体" w:eastAsia="宋体" w:cs="宋体"/>
          <w:spacing w:val="2"/>
          <w:sz w:val="24"/>
          <w:szCs w:val="24"/>
          <w:highlight w:val="none"/>
        </w:rPr>
        <w:t>）采购项目</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中获得采购合同，将按照下述约定将合同项下部分内容分包给乙方：</w:t>
      </w:r>
    </w:p>
    <w:p w14:paraId="1F7530A9">
      <w:pPr>
        <w:pStyle w:val="35"/>
        <w:keepNext w:val="0"/>
        <w:keepLines w:val="0"/>
        <w:pageBreakBefore w:val="0"/>
        <w:widowControl w:val="0"/>
        <w:kinsoku/>
        <w:wordWrap/>
        <w:overflowPunct/>
        <w:topLinePunct w:val="0"/>
        <w:autoSpaceDE/>
        <w:autoSpaceDN/>
        <w:bidi w:val="0"/>
        <w:adjustRightInd/>
        <w:snapToGrid/>
        <w:spacing w:before="2" w:line="360" w:lineRule="auto"/>
        <w:ind w:left="511"/>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1.分包内容：_____。</w:t>
      </w:r>
    </w:p>
    <w:p w14:paraId="4130AFC2">
      <w:pPr>
        <w:pStyle w:val="35"/>
        <w:keepNext w:val="0"/>
        <w:keepLines w:val="0"/>
        <w:pageBreakBefore w:val="0"/>
        <w:widowControl w:val="0"/>
        <w:kinsoku/>
        <w:wordWrap/>
        <w:overflowPunct/>
        <w:topLinePunct w:val="0"/>
        <w:autoSpaceDE/>
        <w:autoSpaceDN/>
        <w:bidi w:val="0"/>
        <w:adjustRightInd/>
        <w:snapToGrid/>
        <w:spacing w:before="187" w:line="360" w:lineRule="auto"/>
        <w:ind w:left="502"/>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2.分包金额：_____，该金额占该采购包合同金额的比例为_____%。</w:t>
      </w:r>
    </w:p>
    <w:p w14:paraId="1C965D18">
      <w:pPr>
        <w:keepNext w:val="0"/>
        <w:keepLines w:val="0"/>
        <w:pageBreakBefore w:val="0"/>
        <w:widowControl w:val="0"/>
        <w:kinsoku/>
        <w:wordWrap/>
        <w:overflowPunct/>
        <w:topLinePunct w:val="0"/>
        <w:autoSpaceDE/>
        <w:autoSpaceDN/>
        <w:bidi w:val="0"/>
        <w:adjustRightInd/>
        <w:snapToGrid/>
        <w:spacing w:before="188" w:line="360" w:lineRule="auto"/>
        <w:ind w:left="504"/>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乙方承诺将在上述情况下与甲方签订分包合同。</w:t>
      </w:r>
    </w:p>
    <w:p w14:paraId="3241FFCC">
      <w:pPr>
        <w:keepNext w:val="0"/>
        <w:keepLines w:val="0"/>
        <w:pageBreakBefore w:val="0"/>
        <w:widowControl w:val="0"/>
        <w:kinsoku/>
        <w:wordWrap/>
        <w:overflowPunct/>
        <w:topLinePunct w:val="0"/>
        <w:autoSpaceDE/>
        <w:autoSpaceDN/>
        <w:bidi w:val="0"/>
        <w:adjustRightInd/>
        <w:snapToGrid/>
        <w:spacing w:before="178" w:line="360" w:lineRule="auto"/>
        <w:ind w:left="11" w:right="4" w:firstLine="477"/>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本协议自各方盖章之日起生效，如甲方未在</w:t>
      </w:r>
      <w:r>
        <w:rPr>
          <w:rFonts w:hint="eastAsia" w:ascii="宋体" w:hAnsi="宋体" w:eastAsia="宋体" w:cs="宋体"/>
          <w:spacing w:val="-2"/>
          <w:sz w:val="24"/>
          <w:szCs w:val="24"/>
          <w:highlight w:val="none"/>
        </w:rPr>
        <w:t>该项目（采购包）成交，本协议自动终</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止。</w:t>
      </w:r>
    </w:p>
    <w:p w14:paraId="7BFB514C">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C06D4C3">
      <w:pPr>
        <w:pStyle w:val="35"/>
        <w:keepNext w:val="0"/>
        <w:keepLines w:val="0"/>
        <w:pageBreakBefore w:val="0"/>
        <w:widowControl w:val="0"/>
        <w:kinsoku/>
        <w:wordWrap/>
        <w:overflowPunct/>
        <w:topLinePunct w:val="0"/>
        <w:autoSpaceDE/>
        <w:autoSpaceDN/>
        <w:bidi w:val="0"/>
        <w:adjustRightInd/>
        <w:snapToGrid/>
        <w:spacing w:before="104" w:line="360" w:lineRule="auto"/>
        <w:ind w:left="508"/>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甲方（盖章</w:t>
      </w:r>
      <w:r>
        <w:rPr>
          <w:rFonts w:hint="eastAsia" w:ascii="宋体" w:hAnsi="宋体" w:eastAsia="宋体" w:cs="宋体"/>
          <w:spacing w:val="-61"/>
          <w:sz w:val="24"/>
          <w:szCs w:val="24"/>
          <w:highlight w:val="none"/>
        </w:rPr>
        <w:t>）：</w:t>
      </w:r>
      <w:r>
        <w:rPr>
          <w:rFonts w:hint="eastAsia" w:ascii="宋体" w:hAnsi="宋体" w:eastAsia="宋体" w:cs="宋体"/>
          <w:spacing w:val="-1"/>
          <w:sz w:val="24"/>
          <w:szCs w:val="24"/>
          <w:highlight w:val="none"/>
        </w:rPr>
        <w:t>_____                                      乙方（盖章</w:t>
      </w:r>
      <w:r>
        <w:rPr>
          <w:rFonts w:hint="eastAsia" w:ascii="宋体" w:hAnsi="宋体" w:eastAsia="宋体" w:cs="宋体"/>
          <w:spacing w:val="-61"/>
          <w:sz w:val="24"/>
          <w:szCs w:val="24"/>
          <w:highlight w:val="none"/>
        </w:rPr>
        <w:t>）：</w:t>
      </w:r>
      <w:r>
        <w:rPr>
          <w:rFonts w:hint="eastAsia" w:ascii="宋体" w:hAnsi="宋体" w:eastAsia="宋体" w:cs="宋体"/>
          <w:spacing w:val="-1"/>
          <w:sz w:val="24"/>
          <w:szCs w:val="24"/>
          <w:highlight w:val="none"/>
        </w:rPr>
        <w:t>______</w:t>
      </w:r>
    </w:p>
    <w:p w14:paraId="26E3717D">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1BB48A95">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04697E6">
      <w:pPr>
        <w:pStyle w:val="35"/>
        <w:keepNext w:val="0"/>
        <w:keepLines w:val="0"/>
        <w:pageBreakBefore w:val="0"/>
        <w:widowControl w:val="0"/>
        <w:kinsoku/>
        <w:wordWrap/>
        <w:overflowPunct/>
        <w:topLinePunct w:val="0"/>
        <w:autoSpaceDE/>
        <w:autoSpaceDN/>
        <w:bidi w:val="0"/>
        <w:adjustRightInd/>
        <w:snapToGrid/>
        <w:spacing w:before="104" w:line="360" w:lineRule="auto"/>
        <w:ind w:left="5173"/>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日期：_____年_____月_____</w:t>
      </w:r>
      <w:r>
        <w:rPr>
          <w:rFonts w:hint="eastAsia" w:ascii="宋体" w:hAnsi="宋体" w:eastAsia="宋体" w:cs="宋体"/>
          <w:spacing w:val="6"/>
          <w:sz w:val="24"/>
          <w:szCs w:val="24"/>
          <w:highlight w:val="none"/>
        </w:rPr>
        <w:t xml:space="preserve"> </w:t>
      </w:r>
      <w:r>
        <w:rPr>
          <w:rFonts w:hint="eastAsia" w:ascii="宋体" w:hAnsi="宋体" w:eastAsia="宋体" w:cs="宋体"/>
          <w:spacing w:val="4"/>
          <w:sz w:val="24"/>
          <w:szCs w:val="24"/>
          <w:highlight w:val="none"/>
        </w:rPr>
        <w:t>日</w:t>
      </w:r>
    </w:p>
    <w:p w14:paraId="329487BA">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02CFFC96">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29650380">
      <w:pPr>
        <w:keepNext w:val="0"/>
        <w:keepLines w:val="0"/>
        <w:pageBreakBefore w:val="0"/>
        <w:widowControl w:val="0"/>
        <w:kinsoku/>
        <w:wordWrap/>
        <w:overflowPunct/>
        <w:topLinePunct w:val="0"/>
        <w:autoSpaceDE/>
        <w:autoSpaceDN/>
        <w:bidi w:val="0"/>
        <w:adjustRightInd/>
        <w:snapToGrid/>
        <w:spacing w:before="103" w:line="360" w:lineRule="auto"/>
        <w:ind w:left="15"/>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注：</w:t>
      </w:r>
    </w:p>
    <w:p w14:paraId="2B91EADE">
      <w:pPr>
        <w:pStyle w:val="35"/>
        <w:keepNext w:val="0"/>
        <w:keepLines w:val="0"/>
        <w:pageBreakBefore w:val="0"/>
        <w:widowControl w:val="0"/>
        <w:kinsoku/>
        <w:wordWrap/>
        <w:overflowPunct/>
        <w:topLinePunct w:val="0"/>
        <w:autoSpaceDE/>
        <w:autoSpaceDN/>
        <w:bidi w:val="0"/>
        <w:adjustRightInd/>
        <w:snapToGrid/>
        <w:spacing w:before="175" w:line="360" w:lineRule="auto"/>
        <w:ind w:left="8" w:hanging="8"/>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 1</w:t>
      </w:r>
      <w:r>
        <w:rPr>
          <w:rFonts w:hint="eastAsia" w:ascii="宋体" w:hAnsi="宋体" w:eastAsia="宋体" w:cs="宋体"/>
          <w:spacing w:val="-6"/>
          <w:sz w:val="24"/>
          <w:szCs w:val="24"/>
          <w:highlight w:val="none"/>
        </w:rPr>
        <w:t>）当供应商属于本部分说明中第（ 2</w:t>
      </w:r>
      <w:r>
        <w:rPr>
          <w:rFonts w:hint="eastAsia" w:ascii="宋体" w:hAnsi="宋体" w:eastAsia="宋体" w:cs="宋体"/>
          <w:spacing w:val="-22"/>
          <w:sz w:val="24"/>
          <w:szCs w:val="24"/>
          <w:highlight w:val="none"/>
        </w:rPr>
        <w:t xml:space="preserve"> </w:t>
      </w:r>
      <w:r>
        <w:rPr>
          <w:rFonts w:hint="eastAsia" w:ascii="宋体" w:hAnsi="宋体" w:eastAsia="宋体" w:cs="宋体"/>
          <w:spacing w:val="-6"/>
          <w:sz w:val="24"/>
          <w:szCs w:val="24"/>
          <w:highlight w:val="none"/>
        </w:rPr>
        <w:t>）类情形，必须提供，否则</w:t>
      </w:r>
      <w:r>
        <w:rPr>
          <w:rFonts w:hint="eastAsia" w:ascii="宋体" w:hAnsi="宋体" w:eastAsia="宋体" w:cs="宋体"/>
          <w:b/>
          <w:bCs/>
          <w:spacing w:val="-6"/>
          <w:sz w:val="24"/>
          <w:szCs w:val="24"/>
          <w:highlight w:val="none"/>
        </w:rPr>
        <w:t>响应</w:t>
      </w:r>
      <w:r>
        <w:rPr>
          <w:rFonts w:hint="eastAsia" w:ascii="宋体" w:hAnsi="宋体" w:eastAsia="宋体" w:cs="宋体"/>
          <w:b/>
          <w:bCs/>
          <w:spacing w:val="-7"/>
          <w:sz w:val="24"/>
          <w:szCs w:val="24"/>
          <w:highlight w:val="none"/>
        </w:rPr>
        <w:t>无效；</w:t>
      </w:r>
      <w:r>
        <w:rPr>
          <w:rFonts w:hint="eastAsia" w:ascii="宋体" w:hAnsi="宋体" w:eastAsia="宋体" w:cs="宋体"/>
          <w:spacing w:val="-7"/>
          <w:sz w:val="24"/>
          <w:szCs w:val="24"/>
          <w:highlight w:val="none"/>
        </w:rPr>
        <w:t>其他情</w:t>
      </w:r>
      <w:r>
        <w:rPr>
          <w:rFonts w:hint="eastAsia" w:ascii="宋体" w:hAnsi="宋体" w:eastAsia="宋体" w:cs="宋体"/>
          <w:spacing w:val="-4"/>
          <w:sz w:val="24"/>
          <w:szCs w:val="24"/>
          <w:highlight w:val="none"/>
        </w:rPr>
        <w:t>形</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无须提供；</w:t>
      </w:r>
    </w:p>
    <w:p w14:paraId="07E74B45">
      <w:pPr>
        <w:pStyle w:val="35"/>
        <w:keepNext w:val="0"/>
        <w:keepLines w:val="0"/>
        <w:pageBreakBefore w:val="0"/>
        <w:widowControl w:val="0"/>
        <w:kinsoku/>
        <w:wordWrap/>
        <w:overflowPunct/>
        <w:topLinePunct w:val="0"/>
        <w:autoSpaceDE/>
        <w:autoSpaceDN/>
        <w:bidi w:val="0"/>
        <w:adjustRightInd/>
        <w:snapToGrid/>
        <w:spacing w:before="176" w:line="360" w:lineRule="auto"/>
        <w:ind w:left="8" w:right="2" w:hanging="9"/>
        <w:textAlignment w:val="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 2</w:t>
      </w:r>
      <w:r>
        <w:rPr>
          <w:rFonts w:hint="eastAsia" w:ascii="宋体" w:hAnsi="宋体" w:eastAsia="宋体" w:cs="宋体"/>
          <w:spacing w:val="-24"/>
          <w:sz w:val="24"/>
          <w:szCs w:val="24"/>
          <w:highlight w:val="none"/>
        </w:rPr>
        <w:t xml:space="preserve"> </w:t>
      </w:r>
      <w:r>
        <w:rPr>
          <w:rFonts w:hint="eastAsia" w:ascii="宋体" w:hAnsi="宋体" w:eastAsia="宋体" w:cs="宋体"/>
          <w:spacing w:val="-7"/>
          <w:sz w:val="24"/>
          <w:szCs w:val="24"/>
          <w:highlight w:val="none"/>
        </w:rPr>
        <w:t>）供应商须与所有拟分包单位分别签订《分包意向协议》，每单</w:t>
      </w:r>
      <w:r>
        <w:rPr>
          <w:rFonts w:hint="eastAsia" w:ascii="宋体" w:hAnsi="宋体" w:eastAsia="宋体" w:cs="宋体"/>
          <w:spacing w:val="-8"/>
          <w:sz w:val="24"/>
          <w:szCs w:val="24"/>
          <w:highlight w:val="none"/>
        </w:rPr>
        <w:t>位签订一份，并在响</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应文件中提交全部协议原件的电子件</w:t>
      </w:r>
      <w:r>
        <w:rPr>
          <w:rFonts w:hint="eastAsia" w:ascii="宋体" w:hAnsi="宋体" w:eastAsia="宋体" w:cs="宋体"/>
          <w:spacing w:val="-26"/>
          <w:sz w:val="24"/>
          <w:szCs w:val="24"/>
          <w:highlight w:val="none"/>
        </w:rPr>
        <w:t xml:space="preserve"> </w:t>
      </w:r>
      <w:r>
        <w:rPr>
          <w:rFonts w:hint="eastAsia" w:ascii="宋体" w:hAnsi="宋体" w:eastAsia="宋体" w:cs="宋体"/>
          <w:spacing w:val="-2"/>
          <w:sz w:val="24"/>
          <w:szCs w:val="24"/>
          <w:highlight w:val="none"/>
        </w:rPr>
        <w:t>，否则</w:t>
      </w:r>
      <w:r>
        <w:rPr>
          <w:rFonts w:hint="eastAsia" w:ascii="宋体" w:hAnsi="宋体" w:eastAsia="宋体" w:cs="宋体"/>
          <w:b/>
          <w:bCs/>
          <w:spacing w:val="-2"/>
          <w:sz w:val="24"/>
          <w:szCs w:val="24"/>
          <w:highlight w:val="none"/>
        </w:rPr>
        <w:t>响应无效</w:t>
      </w:r>
      <w:r>
        <w:rPr>
          <w:rFonts w:hint="eastAsia" w:ascii="宋体" w:hAnsi="宋体" w:eastAsia="宋体" w:cs="宋体"/>
          <w:spacing w:val="-2"/>
          <w:sz w:val="24"/>
          <w:szCs w:val="24"/>
          <w:highlight w:val="none"/>
        </w:rPr>
        <w:t>。</w:t>
      </w:r>
    </w:p>
    <w:p w14:paraId="69F22C14">
      <w:pPr>
        <w:spacing w:line="253" w:lineRule="auto"/>
        <w:rPr>
          <w:rFonts w:hint="eastAsia" w:ascii="宋体" w:hAnsi="宋体" w:eastAsia="宋体" w:cs="宋体"/>
          <w:sz w:val="24"/>
          <w:szCs w:val="24"/>
          <w:highlight w:val="none"/>
        </w:rPr>
        <w:sectPr>
          <w:headerReference r:id="rId28" w:type="default"/>
          <w:footerReference r:id="rId29" w:type="default"/>
          <w:pgSz w:w="11907" w:h="16840"/>
          <w:pgMar w:top="1183" w:right="1128" w:bottom="1060" w:left="1696" w:header="841" w:footer="886" w:gutter="0"/>
          <w:pgNumType w:fmt="decimal"/>
          <w:cols w:space="720" w:num="1"/>
        </w:sectPr>
      </w:pPr>
    </w:p>
    <w:p w14:paraId="2D88607D">
      <w:pPr>
        <w:pStyle w:val="35"/>
        <w:spacing w:before="273" w:line="196" w:lineRule="auto"/>
        <w:ind w:left="18"/>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 本项目的特定资格要求（如有）</w:t>
      </w:r>
    </w:p>
    <w:p w14:paraId="45BFC8F1">
      <w:pPr>
        <w:pStyle w:val="35"/>
        <w:spacing w:before="184" w:line="196" w:lineRule="auto"/>
        <w:ind w:left="18"/>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 联合协议（如有）</w:t>
      </w:r>
    </w:p>
    <w:p w14:paraId="00594FC2">
      <w:pPr>
        <w:keepNext w:val="0"/>
        <w:keepLines w:val="0"/>
        <w:pageBreakBefore w:val="0"/>
        <w:widowControl w:val="0"/>
        <w:kinsoku/>
        <w:wordWrap/>
        <w:overflowPunct/>
        <w:topLinePunct w:val="0"/>
        <w:autoSpaceDE/>
        <w:autoSpaceDN/>
        <w:bidi w:val="0"/>
        <w:adjustRightInd/>
        <w:snapToGrid/>
        <w:spacing w:before="205" w:line="360" w:lineRule="auto"/>
        <w:ind w:left="3821"/>
        <w:textAlignment w:val="auto"/>
        <w:rPr>
          <w:rFonts w:hint="eastAsia" w:ascii="宋体" w:hAnsi="宋体" w:eastAsia="宋体" w:cs="宋体"/>
          <w:sz w:val="35"/>
          <w:szCs w:val="35"/>
          <w:highlight w:val="none"/>
        </w:rPr>
      </w:pPr>
      <w:r>
        <w:rPr>
          <w:rFonts w:hint="eastAsia" w:ascii="宋体" w:hAnsi="宋体" w:eastAsia="宋体" w:cs="宋体"/>
          <w:b/>
          <w:bCs/>
          <w:spacing w:val="9"/>
          <w:sz w:val="35"/>
          <w:szCs w:val="35"/>
          <w:highlight w:val="none"/>
        </w:rPr>
        <w:t>联合协议</w:t>
      </w:r>
    </w:p>
    <w:p w14:paraId="6C01E23C">
      <w:pPr>
        <w:pStyle w:val="35"/>
        <w:keepNext w:val="0"/>
        <w:keepLines w:val="0"/>
        <w:pageBreakBefore w:val="0"/>
        <w:widowControl w:val="0"/>
        <w:kinsoku/>
        <w:wordWrap/>
        <w:overflowPunct/>
        <w:topLinePunct w:val="0"/>
        <w:autoSpaceDE/>
        <w:autoSpaceDN/>
        <w:bidi w:val="0"/>
        <w:adjustRightInd/>
        <w:snapToGrid/>
        <w:spacing w:before="252" w:line="360" w:lineRule="auto"/>
        <w:ind w:left="6" w:right="2" w:firstLine="820"/>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_____  、_____及______就</w:t>
      </w:r>
      <w:r>
        <w:rPr>
          <w:rFonts w:hint="eastAsia" w:ascii="宋体" w:hAnsi="宋体" w:eastAsia="宋体" w:cs="宋体"/>
          <w:spacing w:val="-46"/>
          <w:sz w:val="24"/>
          <w:szCs w:val="24"/>
          <w:highlight w:val="none"/>
        </w:rPr>
        <w:t xml:space="preserve"> </w:t>
      </w:r>
      <w:r>
        <w:rPr>
          <w:rFonts w:hint="eastAsia" w:ascii="宋体" w:hAnsi="宋体" w:eastAsia="宋体" w:cs="宋体"/>
          <w:spacing w:val="6"/>
          <w:sz w:val="24"/>
          <w:szCs w:val="24"/>
          <w:highlight w:val="none"/>
        </w:rPr>
        <w:t>“_____（项目名称）</w:t>
      </w:r>
      <w:r>
        <w:rPr>
          <w:rFonts w:hint="eastAsia" w:ascii="宋体" w:hAnsi="宋体" w:eastAsia="宋体" w:cs="宋体"/>
          <w:spacing w:val="-39"/>
          <w:sz w:val="24"/>
          <w:szCs w:val="24"/>
          <w:highlight w:val="none"/>
        </w:rPr>
        <w:t xml:space="preserve"> </w:t>
      </w:r>
      <w:r>
        <w:rPr>
          <w:rFonts w:hint="eastAsia" w:ascii="宋体" w:hAnsi="宋体" w:eastAsia="宋体" w:cs="宋体"/>
          <w:spacing w:val="6"/>
          <w:sz w:val="24"/>
          <w:szCs w:val="24"/>
          <w:highlight w:val="none"/>
        </w:rPr>
        <w:t>” __</w:t>
      </w:r>
      <w:r>
        <w:rPr>
          <w:rFonts w:hint="eastAsia" w:ascii="宋体" w:hAnsi="宋体" w:eastAsia="宋体" w:cs="宋体"/>
          <w:spacing w:val="5"/>
          <w:sz w:val="24"/>
          <w:szCs w:val="24"/>
          <w:highlight w:val="none"/>
        </w:rPr>
        <w:t>___包采购项目的磋商</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事宜</w:t>
      </w:r>
      <w:r>
        <w:rPr>
          <w:rFonts w:hint="eastAsia" w:ascii="宋体" w:hAnsi="宋体" w:eastAsia="宋体" w:cs="宋体"/>
          <w:spacing w:val="-20"/>
          <w:sz w:val="24"/>
          <w:szCs w:val="24"/>
          <w:highlight w:val="none"/>
        </w:rPr>
        <w:t xml:space="preserve"> </w:t>
      </w:r>
      <w:r>
        <w:rPr>
          <w:rFonts w:hint="eastAsia" w:ascii="宋体" w:hAnsi="宋体" w:eastAsia="宋体" w:cs="宋体"/>
          <w:spacing w:val="-5"/>
          <w:sz w:val="24"/>
          <w:szCs w:val="24"/>
          <w:highlight w:val="none"/>
        </w:rPr>
        <w:t>，经各方充分协商一致</w:t>
      </w:r>
      <w:r>
        <w:rPr>
          <w:rFonts w:hint="eastAsia" w:ascii="宋体" w:hAnsi="宋体" w:eastAsia="宋体" w:cs="宋体"/>
          <w:spacing w:val="-29"/>
          <w:sz w:val="24"/>
          <w:szCs w:val="24"/>
          <w:highlight w:val="none"/>
        </w:rPr>
        <w:t xml:space="preserve"> </w:t>
      </w:r>
      <w:r>
        <w:rPr>
          <w:rFonts w:hint="eastAsia" w:ascii="宋体" w:hAnsi="宋体" w:eastAsia="宋体" w:cs="宋体"/>
          <w:spacing w:val="-5"/>
          <w:sz w:val="24"/>
          <w:szCs w:val="24"/>
          <w:highlight w:val="none"/>
        </w:rPr>
        <w:t>，达成如下协议：</w:t>
      </w:r>
    </w:p>
    <w:p w14:paraId="668F1B0D">
      <w:pPr>
        <w:pStyle w:val="35"/>
        <w:keepNext w:val="0"/>
        <w:keepLines w:val="0"/>
        <w:pageBreakBefore w:val="0"/>
        <w:widowControl w:val="0"/>
        <w:kinsoku/>
        <w:wordWrap/>
        <w:overflowPunct/>
        <w:topLinePunct w:val="0"/>
        <w:autoSpaceDE/>
        <w:autoSpaceDN/>
        <w:bidi w:val="0"/>
        <w:adjustRightInd/>
        <w:snapToGrid/>
        <w:spacing w:before="1" w:line="360" w:lineRule="auto"/>
        <w:ind w:left="786" w:right="2" w:hanging="60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w:t>
      </w:r>
      <w:r>
        <w:rPr>
          <w:rFonts w:hint="eastAsia" w:ascii="宋体" w:hAnsi="宋体" w:eastAsia="宋体" w:cs="宋体"/>
          <w:spacing w:val="57"/>
          <w:w w:val="101"/>
          <w:sz w:val="24"/>
          <w:szCs w:val="24"/>
          <w:highlight w:val="none"/>
        </w:rPr>
        <w:t xml:space="preserve"> </w:t>
      </w:r>
      <w:r>
        <w:rPr>
          <w:rFonts w:hint="eastAsia" w:ascii="宋体" w:hAnsi="宋体" w:eastAsia="宋体" w:cs="宋体"/>
          <w:spacing w:val="-1"/>
          <w:sz w:val="24"/>
          <w:szCs w:val="24"/>
          <w:highlight w:val="none"/>
        </w:rPr>
        <w:t>由_______牵头，_______、_______参加，组成联合体共同进行采购项目的磋</w:t>
      </w:r>
      <w:r>
        <w:rPr>
          <w:rFonts w:hint="eastAsia" w:ascii="宋体" w:hAnsi="宋体" w:eastAsia="宋体" w:cs="宋体"/>
          <w:spacing w:val="-2"/>
          <w:sz w:val="24"/>
          <w:szCs w:val="24"/>
          <w:highlight w:val="none"/>
        </w:rPr>
        <w:t>商工作。</w:t>
      </w:r>
    </w:p>
    <w:p w14:paraId="45E0DA41">
      <w:pPr>
        <w:keepNext w:val="0"/>
        <w:keepLines w:val="0"/>
        <w:pageBreakBefore w:val="0"/>
        <w:widowControl w:val="0"/>
        <w:kinsoku/>
        <w:wordWrap/>
        <w:overflowPunct/>
        <w:topLinePunct w:val="0"/>
        <w:autoSpaceDE/>
        <w:autoSpaceDN/>
        <w:bidi w:val="0"/>
        <w:adjustRightInd/>
        <w:snapToGrid/>
        <w:spacing w:before="175" w:line="360" w:lineRule="auto"/>
        <w:ind w:left="787" w:right="2" w:hanging="601"/>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二、</w:t>
      </w:r>
      <w:r>
        <w:rPr>
          <w:rFonts w:hint="eastAsia" w:ascii="宋体" w:hAnsi="宋体" w:eastAsia="宋体" w:cs="宋体"/>
          <w:spacing w:val="45"/>
          <w:sz w:val="24"/>
          <w:szCs w:val="24"/>
          <w:highlight w:val="none"/>
        </w:rPr>
        <w:t xml:space="preserve"> </w:t>
      </w:r>
      <w:r>
        <w:rPr>
          <w:rFonts w:hint="eastAsia" w:ascii="宋体" w:hAnsi="宋体" w:eastAsia="宋体" w:cs="宋体"/>
          <w:spacing w:val="-3"/>
          <w:sz w:val="24"/>
          <w:szCs w:val="24"/>
          <w:highlight w:val="none"/>
        </w:rPr>
        <w:t>联合体成交后，联合体各方共同与采购人签订合同，就采购合同约定的事项对采</w:t>
      </w:r>
      <w:r>
        <w:rPr>
          <w:rFonts w:hint="eastAsia" w:ascii="宋体" w:hAnsi="宋体" w:eastAsia="宋体" w:cs="宋体"/>
          <w:spacing w:val="-1"/>
          <w:sz w:val="24"/>
          <w:szCs w:val="24"/>
          <w:highlight w:val="none"/>
        </w:rPr>
        <w:t>购人承担连带责任。</w:t>
      </w:r>
    </w:p>
    <w:p w14:paraId="5B3DF43B">
      <w:pPr>
        <w:keepNext w:val="0"/>
        <w:keepLines w:val="0"/>
        <w:pageBreakBefore w:val="0"/>
        <w:widowControl w:val="0"/>
        <w:kinsoku/>
        <w:wordWrap/>
        <w:overflowPunct/>
        <w:topLinePunct w:val="0"/>
        <w:autoSpaceDE/>
        <w:autoSpaceDN/>
        <w:bidi w:val="0"/>
        <w:adjustRightInd/>
        <w:snapToGrid/>
        <w:spacing w:before="175" w:line="360" w:lineRule="auto"/>
        <w:ind w:left="783" w:right="2" w:hanging="594"/>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三、</w:t>
      </w:r>
      <w:r>
        <w:rPr>
          <w:rFonts w:hint="eastAsia" w:ascii="宋体" w:hAnsi="宋体" w:eastAsia="宋体" w:cs="宋体"/>
          <w:spacing w:val="30"/>
          <w:sz w:val="24"/>
          <w:szCs w:val="24"/>
          <w:highlight w:val="none"/>
        </w:rPr>
        <w:t xml:space="preserve"> </w:t>
      </w:r>
      <w:r>
        <w:rPr>
          <w:rFonts w:hint="eastAsia" w:ascii="宋体" w:hAnsi="宋体" w:eastAsia="宋体" w:cs="宋体"/>
          <w:spacing w:val="4"/>
          <w:sz w:val="24"/>
          <w:szCs w:val="24"/>
          <w:highlight w:val="none"/>
        </w:rPr>
        <w:t>联合体各方均同意由牵头人代表其他联合体成员单位按竞争性磋商文</w:t>
      </w:r>
      <w:r>
        <w:rPr>
          <w:rFonts w:hint="eastAsia" w:ascii="宋体" w:hAnsi="宋体" w:eastAsia="宋体" w:cs="宋体"/>
          <w:spacing w:val="3"/>
          <w:sz w:val="24"/>
          <w:szCs w:val="24"/>
          <w:highlight w:val="none"/>
        </w:rPr>
        <w:t>件要求出</w:t>
      </w:r>
      <w:r>
        <w:rPr>
          <w:rFonts w:hint="eastAsia" w:ascii="宋体" w:hAnsi="宋体" w:eastAsia="宋体" w:cs="宋体"/>
          <w:sz w:val="24"/>
          <w:szCs w:val="24"/>
          <w:highlight w:val="none"/>
        </w:rPr>
        <w:t xml:space="preserve"> </w:t>
      </w:r>
      <w:r>
        <w:rPr>
          <w:rFonts w:hint="eastAsia" w:ascii="宋体" w:hAnsi="宋体" w:eastAsia="宋体" w:cs="宋体"/>
          <w:spacing w:val="-12"/>
          <w:sz w:val="24"/>
          <w:szCs w:val="24"/>
          <w:highlight w:val="none"/>
        </w:rPr>
        <w:t>具《授权委托书》。</w:t>
      </w:r>
    </w:p>
    <w:p w14:paraId="2717D549">
      <w:pPr>
        <w:keepNext w:val="0"/>
        <w:keepLines w:val="0"/>
        <w:pageBreakBefore w:val="0"/>
        <w:widowControl w:val="0"/>
        <w:kinsoku/>
        <w:wordWrap/>
        <w:overflowPunct/>
        <w:topLinePunct w:val="0"/>
        <w:autoSpaceDE/>
        <w:autoSpaceDN/>
        <w:bidi w:val="0"/>
        <w:adjustRightInd/>
        <w:snapToGrid/>
        <w:spacing w:before="176" w:line="360" w:lineRule="auto"/>
        <w:ind w:left="2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四、</w:t>
      </w:r>
      <w:r>
        <w:rPr>
          <w:rFonts w:hint="eastAsia" w:ascii="宋体" w:hAnsi="宋体" w:eastAsia="宋体" w:cs="宋体"/>
          <w:spacing w:val="47"/>
          <w:w w:val="101"/>
          <w:sz w:val="24"/>
          <w:szCs w:val="24"/>
          <w:highlight w:val="none"/>
        </w:rPr>
        <w:t xml:space="preserve"> </w:t>
      </w:r>
      <w:r>
        <w:rPr>
          <w:rFonts w:hint="eastAsia" w:ascii="宋体" w:hAnsi="宋体" w:eastAsia="宋体" w:cs="宋体"/>
          <w:spacing w:val="-1"/>
          <w:sz w:val="24"/>
          <w:szCs w:val="24"/>
          <w:highlight w:val="none"/>
        </w:rPr>
        <w:t>牵头人为项目的总负责单位；组织各参加方进行项目实施工作。</w:t>
      </w:r>
    </w:p>
    <w:p w14:paraId="6B9D5201">
      <w:pPr>
        <w:pStyle w:val="35"/>
        <w:keepNext w:val="0"/>
        <w:keepLines w:val="0"/>
        <w:pageBreakBefore w:val="0"/>
        <w:widowControl w:val="0"/>
        <w:kinsoku/>
        <w:wordWrap/>
        <w:overflowPunct/>
        <w:topLinePunct w:val="0"/>
        <w:autoSpaceDE/>
        <w:autoSpaceDN/>
        <w:bidi w:val="0"/>
        <w:adjustRightInd/>
        <w:snapToGrid/>
        <w:spacing w:before="178" w:line="360" w:lineRule="auto"/>
        <w:ind w:left="190"/>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五、</w:t>
      </w:r>
      <w:r>
        <w:rPr>
          <w:rFonts w:hint="eastAsia" w:ascii="宋体" w:hAnsi="宋体" w:eastAsia="宋体" w:cs="宋体"/>
          <w:spacing w:val="37"/>
          <w:w w:val="101"/>
          <w:sz w:val="24"/>
          <w:szCs w:val="24"/>
          <w:highlight w:val="none"/>
        </w:rPr>
        <w:t xml:space="preserve"> </w:t>
      </w:r>
      <w:r>
        <w:rPr>
          <w:rFonts w:hint="eastAsia" w:ascii="宋体" w:hAnsi="宋体" w:eastAsia="宋体" w:cs="宋体"/>
          <w:spacing w:val="3"/>
          <w:sz w:val="24"/>
          <w:szCs w:val="24"/>
          <w:highlight w:val="none"/>
        </w:rPr>
        <w:t>_____负责_____，具体工作范围、内容以响应文件及合同为准。</w:t>
      </w:r>
    </w:p>
    <w:p w14:paraId="18140A5D">
      <w:pPr>
        <w:pStyle w:val="35"/>
        <w:keepNext w:val="0"/>
        <w:keepLines w:val="0"/>
        <w:pageBreakBefore w:val="0"/>
        <w:widowControl w:val="0"/>
        <w:kinsoku/>
        <w:wordWrap/>
        <w:overflowPunct/>
        <w:topLinePunct w:val="0"/>
        <w:autoSpaceDE/>
        <w:autoSpaceDN/>
        <w:bidi w:val="0"/>
        <w:adjustRightInd/>
        <w:snapToGrid/>
        <w:spacing w:before="190" w:line="360" w:lineRule="auto"/>
        <w:ind w:left="185"/>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六、</w:t>
      </w:r>
      <w:r>
        <w:rPr>
          <w:rFonts w:hint="eastAsia" w:ascii="宋体" w:hAnsi="宋体" w:eastAsia="宋体" w:cs="宋体"/>
          <w:spacing w:val="23"/>
          <w:sz w:val="24"/>
          <w:szCs w:val="24"/>
          <w:highlight w:val="none"/>
        </w:rPr>
        <w:t xml:space="preserve"> </w:t>
      </w:r>
      <w:r>
        <w:rPr>
          <w:rFonts w:hint="eastAsia" w:ascii="宋体" w:hAnsi="宋体" w:eastAsia="宋体" w:cs="宋体"/>
          <w:spacing w:val="4"/>
          <w:sz w:val="24"/>
          <w:szCs w:val="24"/>
          <w:highlight w:val="none"/>
        </w:rPr>
        <w:t>_____负责_____，具体工作范</w:t>
      </w:r>
      <w:r>
        <w:rPr>
          <w:rFonts w:hint="eastAsia" w:ascii="宋体" w:hAnsi="宋体" w:eastAsia="宋体" w:cs="宋体"/>
          <w:spacing w:val="3"/>
          <w:sz w:val="24"/>
          <w:szCs w:val="24"/>
          <w:highlight w:val="none"/>
        </w:rPr>
        <w:t>围、内容以响应文件及合同为准。</w:t>
      </w:r>
    </w:p>
    <w:p w14:paraId="5AA3D486">
      <w:pPr>
        <w:pStyle w:val="35"/>
        <w:keepNext w:val="0"/>
        <w:keepLines w:val="0"/>
        <w:pageBreakBefore w:val="0"/>
        <w:widowControl w:val="0"/>
        <w:kinsoku/>
        <w:wordWrap/>
        <w:overflowPunct/>
        <w:topLinePunct w:val="0"/>
        <w:autoSpaceDE/>
        <w:autoSpaceDN/>
        <w:bidi w:val="0"/>
        <w:adjustRightInd/>
        <w:snapToGrid/>
        <w:spacing w:before="188" w:line="360" w:lineRule="auto"/>
        <w:ind w:left="184"/>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七、</w:t>
      </w:r>
      <w:r>
        <w:rPr>
          <w:rFonts w:hint="eastAsia" w:ascii="宋体" w:hAnsi="宋体" w:eastAsia="宋体" w:cs="宋体"/>
          <w:spacing w:val="24"/>
          <w:sz w:val="24"/>
          <w:szCs w:val="24"/>
          <w:highlight w:val="none"/>
        </w:rPr>
        <w:t xml:space="preserve"> </w:t>
      </w:r>
      <w:r>
        <w:rPr>
          <w:rFonts w:hint="eastAsia" w:ascii="宋体" w:hAnsi="宋体" w:eastAsia="宋体" w:cs="宋体"/>
          <w:spacing w:val="3"/>
          <w:sz w:val="24"/>
          <w:szCs w:val="24"/>
          <w:highlight w:val="none"/>
        </w:rPr>
        <w:t>_____负责_____（如有</w:t>
      </w:r>
      <w:r>
        <w:rPr>
          <w:rFonts w:hint="eastAsia" w:ascii="宋体" w:hAnsi="宋体" w:eastAsia="宋体" w:cs="宋体"/>
          <w:spacing w:val="-53"/>
          <w:sz w:val="24"/>
          <w:szCs w:val="24"/>
          <w:highlight w:val="none"/>
        </w:rPr>
        <w:t>），</w:t>
      </w:r>
      <w:r>
        <w:rPr>
          <w:rFonts w:hint="eastAsia" w:ascii="宋体" w:hAnsi="宋体" w:eastAsia="宋体" w:cs="宋体"/>
          <w:spacing w:val="3"/>
          <w:sz w:val="24"/>
          <w:szCs w:val="24"/>
          <w:highlight w:val="none"/>
        </w:rPr>
        <w:t>具体工作范围、内容以响应文件及合同为准。</w:t>
      </w:r>
    </w:p>
    <w:p w14:paraId="2CBDCEA0">
      <w:pPr>
        <w:pStyle w:val="35"/>
        <w:keepNext w:val="0"/>
        <w:keepLines w:val="0"/>
        <w:pageBreakBefore w:val="0"/>
        <w:widowControl w:val="0"/>
        <w:kinsoku/>
        <w:wordWrap/>
        <w:overflowPunct/>
        <w:topLinePunct w:val="0"/>
        <w:autoSpaceDE/>
        <w:autoSpaceDN/>
        <w:bidi w:val="0"/>
        <w:adjustRightInd/>
        <w:snapToGrid/>
        <w:spacing w:before="190" w:line="360" w:lineRule="auto"/>
        <w:ind w:left="784" w:right="2" w:hanging="602"/>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八、</w:t>
      </w:r>
      <w:r>
        <w:rPr>
          <w:rFonts w:hint="eastAsia"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rPr>
        <w:t>本项目联合协议合同总额为_____元，联合体各成员按照如下比例分摊（按联合体成员分别列明</w:t>
      </w:r>
      <w:r>
        <w:rPr>
          <w:rFonts w:hint="eastAsia" w:ascii="宋体" w:hAnsi="宋体" w:eastAsia="宋体" w:cs="宋体"/>
          <w:spacing w:val="-55"/>
          <w:sz w:val="24"/>
          <w:szCs w:val="24"/>
          <w:highlight w:val="none"/>
        </w:rPr>
        <w:t>）：</w:t>
      </w:r>
    </w:p>
    <w:p w14:paraId="25790FAB">
      <w:pPr>
        <w:pStyle w:val="35"/>
        <w:keepNext w:val="0"/>
        <w:keepLines w:val="0"/>
        <w:pageBreakBefore w:val="0"/>
        <w:widowControl w:val="0"/>
        <w:kinsoku/>
        <w:wordWrap/>
        <w:overflowPunct/>
        <w:topLinePunct w:val="0"/>
        <w:autoSpaceDE/>
        <w:autoSpaceDN/>
        <w:bidi w:val="0"/>
        <w:adjustRightInd/>
        <w:snapToGrid/>
        <w:spacing w:before="184" w:line="360" w:lineRule="auto"/>
        <w:ind w:left="854" w:hanging="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1</w:t>
      </w:r>
      <w:r>
        <w:rPr>
          <w:rFonts w:hint="eastAsia" w:ascii="宋体" w:hAnsi="宋体" w:eastAsia="宋体" w:cs="宋体"/>
          <w:spacing w:val="-21"/>
          <w:sz w:val="24"/>
          <w:szCs w:val="24"/>
          <w:highlight w:val="none"/>
        </w:rPr>
        <w:t xml:space="preserve"> </w:t>
      </w:r>
      <w:r>
        <w:rPr>
          <w:rFonts w:hint="eastAsia" w:ascii="宋体" w:hAnsi="宋体" w:eastAsia="宋体" w:cs="宋体"/>
          <w:spacing w:val="1"/>
          <w:sz w:val="24"/>
          <w:szCs w:val="24"/>
          <w:highlight w:val="none"/>
        </w:rPr>
        <w:t>）______为□大型企业□中型企业、□</w:t>
      </w:r>
      <w:r>
        <w:rPr>
          <w:rFonts w:hint="eastAsia" w:ascii="宋体" w:hAnsi="宋体" w:eastAsia="宋体" w:cs="宋体"/>
          <w:sz w:val="24"/>
          <w:szCs w:val="24"/>
          <w:highlight w:val="none"/>
        </w:rPr>
        <w:t>小微企业（包含监狱企业、残疾人福 利性单位）、□其他，合同金额为_____元；</w:t>
      </w:r>
    </w:p>
    <w:p w14:paraId="5E709CE9">
      <w:pPr>
        <w:pStyle w:val="35"/>
        <w:keepNext w:val="0"/>
        <w:keepLines w:val="0"/>
        <w:pageBreakBefore w:val="0"/>
        <w:widowControl w:val="0"/>
        <w:kinsoku/>
        <w:wordWrap/>
        <w:overflowPunct/>
        <w:topLinePunct w:val="0"/>
        <w:autoSpaceDE/>
        <w:autoSpaceDN/>
        <w:bidi w:val="0"/>
        <w:adjustRightInd/>
        <w:snapToGrid/>
        <w:spacing w:before="189" w:line="360" w:lineRule="auto"/>
        <w:ind w:left="854" w:hanging="10"/>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 2</w:t>
      </w:r>
      <w:r>
        <w:rPr>
          <w:rFonts w:hint="eastAsia" w:ascii="宋体" w:hAnsi="宋体" w:eastAsia="宋体" w:cs="宋体"/>
          <w:spacing w:val="-21"/>
          <w:sz w:val="24"/>
          <w:szCs w:val="24"/>
          <w:highlight w:val="none"/>
        </w:rPr>
        <w:t xml:space="preserve"> </w:t>
      </w:r>
      <w:r>
        <w:rPr>
          <w:rFonts w:hint="eastAsia" w:ascii="宋体" w:hAnsi="宋体" w:eastAsia="宋体" w:cs="宋体"/>
          <w:spacing w:val="1"/>
          <w:sz w:val="24"/>
          <w:szCs w:val="24"/>
          <w:highlight w:val="none"/>
        </w:rPr>
        <w:t>）______为□大型企业□中型企业、□</w:t>
      </w:r>
      <w:r>
        <w:rPr>
          <w:rFonts w:hint="eastAsia" w:ascii="宋体" w:hAnsi="宋体" w:eastAsia="宋体" w:cs="宋体"/>
          <w:sz w:val="24"/>
          <w:szCs w:val="24"/>
          <w:highlight w:val="none"/>
        </w:rPr>
        <w:t>小微企业（包含监狱企业、残疾人福 利性单位）、□其他，合同金额为_____元；</w:t>
      </w:r>
    </w:p>
    <w:p w14:paraId="0E116755">
      <w:pPr>
        <w:pStyle w:val="35"/>
        <w:keepNext w:val="0"/>
        <w:keepLines w:val="0"/>
        <w:pageBreakBefore w:val="0"/>
        <w:widowControl w:val="0"/>
        <w:kinsoku/>
        <w:wordWrap/>
        <w:overflowPunct/>
        <w:topLinePunct w:val="0"/>
        <w:autoSpaceDE/>
        <w:autoSpaceDN/>
        <w:bidi w:val="0"/>
        <w:adjustRightInd/>
        <w:snapToGrid/>
        <w:spacing w:before="192" w:line="360" w:lineRule="auto"/>
        <w:ind w:left="854" w:right="2" w:firstLine="104"/>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w:t>
      </w:r>
      <w:r>
        <w:rPr>
          <w:rFonts w:hint="eastAsia" w:ascii="宋体" w:hAnsi="宋体" w:eastAsia="宋体" w:cs="宋体"/>
          <w:spacing w:val="27"/>
          <w:sz w:val="24"/>
          <w:szCs w:val="24"/>
          <w:highlight w:val="none"/>
        </w:rPr>
        <w:t xml:space="preserve"> </w:t>
      </w:r>
      <w:r>
        <w:rPr>
          <w:rFonts w:hint="eastAsia" w:ascii="宋体" w:hAnsi="宋体" w:eastAsia="宋体" w:cs="宋体"/>
          <w:spacing w:val="4"/>
          <w:sz w:val="24"/>
          <w:szCs w:val="24"/>
          <w:highlight w:val="none"/>
        </w:rPr>
        <w:t>… )</w:t>
      </w:r>
      <w:r>
        <w:rPr>
          <w:rFonts w:hint="eastAsia" w:ascii="宋体" w:hAnsi="宋体" w:eastAsia="宋体" w:cs="宋体"/>
          <w:spacing w:val="39"/>
          <w:sz w:val="24"/>
          <w:szCs w:val="24"/>
          <w:highlight w:val="none"/>
        </w:rPr>
        <w:t xml:space="preserve"> </w:t>
      </w:r>
      <w:r>
        <w:rPr>
          <w:rFonts w:hint="eastAsia" w:ascii="宋体" w:hAnsi="宋体" w:eastAsia="宋体" w:cs="宋体"/>
          <w:spacing w:val="4"/>
          <w:sz w:val="24"/>
          <w:szCs w:val="24"/>
          <w:highlight w:val="none"/>
        </w:rPr>
        <w:t>______为□大型企业□中型企业</w:t>
      </w:r>
      <w:r>
        <w:rPr>
          <w:rFonts w:hint="eastAsia" w:ascii="宋体" w:hAnsi="宋体" w:eastAsia="宋体" w:cs="宋体"/>
          <w:spacing w:val="-40"/>
          <w:sz w:val="24"/>
          <w:szCs w:val="24"/>
          <w:highlight w:val="none"/>
        </w:rPr>
        <w:t xml:space="preserve"> </w:t>
      </w:r>
      <w:r>
        <w:rPr>
          <w:rFonts w:hint="eastAsia" w:ascii="宋体" w:hAnsi="宋体" w:eastAsia="宋体" w:cs="宋体"/>
          <w:spacing w:val="4"/>
          <w:sz w:val="24"/>
          <w:szCs w:val="24"/>
          <w:highlight w:val="none"/>
        </w:rPr>
        <w:t>、□小微企业</w:t>
      </w:r>
      <w:r>
        <w:rPr>
          <w:rFonts w:hint="eastAsia" w:ascii="宋体" w:hAnsi="宋体" w:eastAsia="宋体" w:cs="宋体"/>
          <w:spacing w:val="3"/>
          <w:sz w:val="24"/>
          <w:szCs w:val="24"/>
          <w:highlight w:val="none"/>
        </w:rPr>
        <w:t>（包含监狱企业</w:t>
      </w:r>
      <w:r>
        <w:rPr>
          <w:rFonts w:hint="eastAsia" w:ascii="宋体" w:hAnsi="宋体" w:eastAsia="宋体" w:cs="宋体"/>
          <w:spacing w:val="-43"/>
          <w:sz w:val="24"/>
          <w:szCs w:val="24"/>
          <w:highlight w:val="none"/>
        </w:rPr>
        <w:t xml:space="preserve"> </w:t>
      </w:r>
      <w:r>
        <w:rPr>
          <w:rFonts w:hint="eastAsia" w:ascii="宋体" w:hAnsi="宋体" w:eastAsia="宋体" w:cs="宋体"/>
          <w:spacing w:val="3"/>
          <w:sz w:val="24"/>
          <w:szCs w:val="24"/>
          <w:highlight w:val="none"/>
        </w:rPr>
        <w:t>、残疾人</w:t>
      </w:r>
      <w:r>
        <w:rPr>
          <w:rFonts w:hint="eastAsia" w:ascii="宋体" w:hAnsi="宋体" w:eastAsia="宋体" w:cs="宋体"/>
          <w:sz w:val="24"/>
          <w:szCs w:val="24"/>
          <w:highlight w:val="none"/>
        </w:rPr>
        <w:t xml:space="preserve"> 福利性单位）、□其他，合同金额为_____元。</w:t>
      </w:r>
    </w:p>
    <w:p w14:paraId="2E865BE1">
      <w:pPr>
        <w:keepNext w:val="0"/>
        <w:keepLines w:val="0"/>
        <w:pageBreakBefore w:val="0"/>
        <w:widowControl w:val="0"/>
        <w:kinsoku/>
        <w:wordWrap/>
        <w:overflowPunct/>
        <w:topLinePunct w:val="0"/>
        <w:autoSpaceDE/>
        <w:autoSpaceDN/>
        <w:bidi w:val="0"/>
        <w:adjustRightInd/>
        <w:snapToGrid/>
        <w:spacing w:before="2" w:line="360" w:lineRule="auto"/>
        <w:ind w:left="787" w:right="2" w:hanging="599"/>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九、</w:t>
      </w:r>
      <w:r>
        <w:rPr>
          <w:rFonts w:hint="eastAsia" w:ascii="宋体" w:hAnsi="宋体" w:eastAsia="宋体" w:cs="宋体"/>
          <w:spacing w:val="49"/>
          <w:sz w:val="24"/>
          <w:szCs w:val="24"/>
          <w:highlight w:val="none"/>
        </w:rPr>
        <w:t xml:space="preserve"> </w:t>
      </w:r>
      <w:r>
        <w:rPr>
          <w:rFonts w:hint="eastAsia" w:ascii="宋体" w:hAnsi="宋体" w:eastAsia="宋体" w:cs="宋体"/>
          <w:spacing w:val="-3"/>
          <w:sz w:val="24"/>
          <w:szCs w:val="24"/>
          <w:highlight w:val="none"/>
        </w:rPr>
        <w:t>以联合体形式参加政府采购活动的，联合体各方不得再单独参加或</w:t>
      </w:r>
      <w:r>
        <w:rPr>
          <w:rFonts w:hint="eastAsia" w:ascii="宋体" w:hAnsi="宋体" w:eastAsia="宋体" w:cs="宋体"/>
          <w:spacing w:val="-4"/>
          <w:sz w:val="24"/>
          <w:szCs w:val="24"/>
          <w:highlight w:val="none"/>
        </w:rPr>
        <w:t>者与其他供应</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商另外组成联合体参加同一合同项下的政府采购活动。</w:t>
      </w:r>
    </w:p>
    <w:p w14:paraId="2B95B594">
      <w:pPr>
        <w:pStyle w:val="35"/>
        <w:keepNext w:val="0"/>
        <w:keepLines w:val="0"/>
        <w:pageBreakBefore w:val="0"/>
        <w:widowControl w:val="0"/>
        <w:kinsoku/>
        <w:wordWrap/>
        <w:overflowPunct/>
        <w:topLinePunct w:val="0"/>
        <w:autoSpaceDE/>
        <w:autoSpaceDN/>
        <w:bidi w:val="0"/>
        <w:adjustRightInd/>
        <w:snapToGrid/>
        <w:spacing w:before="178" w:line="360" w:lineRule="auto"/>
        <w:ind w:left="193"/>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十、</w:t>
      </w:r>
      <w:r>
        <w:rPr>
          <w:rFonts w:hint="eastAsia" w:ascii="宋体" w:hAnsi="宋体" w:eastAsia="宋体" w:cs="宋体"/>
          <w:spacing w:val="29"/>
          <w:sz w:val="24"/>
          <w:szCs w:val="24"/>
          <w:highlight w:val="none"/>
        </w:rPr>
        <w:t xml:space="preserve"> </w:t>
      </w:r>
      <w:r>
        <w:rPr>
          <w:rFonts w:hint="eastAsia" w:ascii="宋体" w:hAnsi="宋体" w:eastAsia="宋体" w:cs="宋体"/>
          <w:spacing w:val="4"/>
          <w:sz w:val="24"/>
          <w:szCs w:val="24"/>
          <w:highlight w:val="none"/>
        </w:rPr>
        <w:t>其他约定（如有</w:t>
      </w:r>
      <w:r>
        <w:rPr>
          <w:rFonts w:hint="eastAsia" w:ascii="宋体" w:hAnsi="宋体" w:eastAsia="宋体" w:cs="宋体"/>
          <w:spacing w:val="-61"/>
          <w:sz w:val="24"/>
          <w:szCs w:val="24"/>
          <w:highlight w:val="none"/>
        </w:rPr>
        <w:t>）：</w:t>
      </w:r>
      <w:r>
        <w:rPr>
          <w:rFonts w:hint="eastAsia" w:ascii="宋体" w:hAnsi="宋体" w:eastAsia="宋体" w:cs="宋体"/>
          <w:spacing w:val="4"/>
          <w:sz w:val="24"/>
          <w:szCs w:val="24"/>
          <w:highlight w:val="none"/>
        </w:rPr>
        <w:t>_____。</w:t>
      </w:r>
    </w:p>
    <w:p w14:paraId="7D04DDF5">
      <w:pPr>
        <w:keepNext w:val="0"/>
        <w:keepLines w:val="0"/>
        <w:pageBreakBefore w:val="0"/>
        <w:widowControl w:val="0"/>
        <w:kinsoku/>
        <w:wordWrap/>
        <w:overflowPunct/>
        <w:topLinePunct w:val="0"/>
        <w:autoSpaceDE/>
        <w:autoSpaceDN/>
        <w:bidi w:val="0"/>
        <w:adjustRightInd/>
        <w:snapToGrid/>
        <w:spacing w:before="274" w:line="360" w:lineRule="auto"/>
        <w:ind w:left="188" w:firstLine="4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本协议自各方盖章后生效，采购合同履行完毕后自动失效。如未成交，本协议自</w:t>
      </w:r>
      <w:r>
        <w:rPr>
          <w:rFonts w:hint="eastAsia" w:ascii="宋体" w:hAnsi="宋体" w:eastAsia="宋体" w:cs="宋体"/>
          <w:spacing w:val="7"/>
          <w:sz w:val="24"/>
          <w:szCs w:val="24"/>
          <w:highlight w:val="none"/>
        </w:rPr>
        <w:t xml:space="preserve"> </w:t>
      </w:r>
      <w:r>
        <w:rPr>
          <w:rFonts w:hint="eastAsia" w:ascii="宋体" w:hAnsi="宋体" w:eastAsia="宋体" w:cs="宋体"/>
          <w:spacing w:val="-3"/>
          <w:sz w:val="24"/>
          <w:szCs w:val="24"/>
          <w:highlight w:val="none"/>
        </w:rPr>
        <w:t>动终止。</w:t>
      </w:r>
    </w:p>
    <w:p w14:paraId="66D39A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69D6DDAE">
      <w:pPr>
        <w:pStyle w:val="35"/>
        <w:keepNext w:val="0"/>
        <w:keepLines w:val="0"/>
        <w:pageBreakBefore w:val="0"/>
        <w:widowControl w:val="0"/>
        <w:kinsoku/>
        <w:wordWrap/>
        <w:overflowPunct/>
        <w:topLinePunct w:val="0"/>
        <w:autoSpaceDE/>
        <w:autoSpaceDN/>
        <w:bidi w:val="0"/>
        <w:adjustRightInd/>
        <w:snapToGrid/>
        <w:spacing w:before="273" w:line="360" w:lineRule="auto"/>
        <w:ind w:left="4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联合体牵头人名称：_____                           联合</w:t>
      </w:r>
      <w:r>
        <w:rPr>
          <w:rFonts w:hint="eastAsia" w:ascii="宋体" w:hAnsi="宋体" w:eastAsia="宋体" w:cs="宋体"/>
          <w:spacing w:val="-1"/>
          <w:sz w:val="24"/>
          <w:szCs w:val="24"/>
          <w:highlight w:val="none"/>
        </w:rPr>
        <w:t>体成员名称：______</w:t>
      </w:r>
    </w:p>
    <w:p w14:paraId="3EA46655">
      <w:pPr>
        <w:pStyle w:val="35"/>
        <w:keepNext w:val="0"/>
        <w:keepLines w:val="0"/>
        <w:pageBreakBefore w:val="0"/>
        <w:widowControl w:val="0"/>
        <w:kinsoku/>
        <w:wordWrap/>
        <w:overflowPunct/>
        <w:topLinePunct w:val="0"/>
        <w:autoSpaceDE/>
        <w:autoSpaceDN/>
        <w:bidi w:val="0"/>
        <w:adjustRightInd/>
        <w:snapToGrid/>
        <w:spacing w:before="187" w:line="360" w:lineRule="auto"/>
        <w:ind w:left="478"/>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盖章：_____                                        盖章：______</w:t>
      </w:r>
    </w:p>
    <w:p w14:paraId="7D18F255">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6B1F247F">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74BEFC1A">
      <w:pPr>
        <w:pStyle w:val="35"/>
        <w:keepNext w:val="0"/>
        <w:keepLines w:val="0"/>
        <w:pageBreakBefore w:val="0"/>
        <w:widowControl w:val="0"/>
        <w:kinsoku/>
        <w:wordWrap/>
        <w:overflowPunct/>
        <w:topLinePunct w:val="0"/>
        <w:autoSpaceDE/>
        <w:autoSpaceDN/>
        <w:bidi w:val="0"/>
        <w:adjustRightInd/>
        <w:snapToGrid/>
        <w:spacing w:before="103" w:line="360" w:lineRule="auto"/>
        <w:ind w:left="475"/>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联合体成员名称：______</w:t>
      </w:r>
    </w:p>
    <w:p w14:paraId="2D4461CD">
      <w:pPr>
        <w:pStyle w:val="35"/>
        <w:keepNext w:val="0"/>
        <w:keepLines w:val="0"/>
        <w:pageBreakBefore w:val="0"/>
        <w:widowControl w:val="0"/>
        <w:kinsoku/>
        <w:wordWrap/>
        <w:overflowPunct/>
        <w:topLinePunct w:val="0"/>
        <w:autoSpaceDE/>
        <w:autoSpaceDN/>
        <w:bidi w:val="0"/>
        <w:adjustRightInd/>
        <w:snapToGrid/>
        <w:spacing w:before="187" w:line="360" w:lineRule="auto"/>
        <w:ind w:left="488"/>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盖章：</w:t>
      </w:r>
      <w:r>
        <w:rPr>
          <w:rFonts w:hint="eastAsia" w:ascii="宋体" w:hAnsi="宋体" w:eastAsia="宋体" w:cs="宋体"/>
          <w:spacing w:val="-6"/>
          <w:w w:val="98"/>
          <w:sz w:val="24"/>
          <w:szCs w:val="24"/>
          <w:highlight w:val="none"/>
        </w:rPr>
        <w:t>______</w:t>
      </w:r>
    </w:p>
    <w:p w14:paraId="063E5D77">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30B66CE5">
      <w:pPr>
        <w:pStyle w:val="35"/>
        <w:keepNext w:val="0"/>
        <w:keepLines w:val="0"/>
        <w:pageBreakBefore w:val="0"/>
        <w:widowControl w:val="0"/>
        <w:kinsoku/>
        <w:wordWrap/>
        <w:overflowPunct/>
        <w:topLinePunct w:val="0"/>
        <w:autoSpaceDE/>
        <w:autoSpaceDN/>
        <w:bidi w:val="0"/>
        <w:adjustRightInd/>
        <w:snapToGrid/>
        <w:spacing w:before="104" w:line="360" w:lineRule="auto"/>
        <w:jc w:val="right"/>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日期：_____年_____月_____ 日</w:t>
      </w:r>
    </w:p>
    <w:p w14:paraId="3C3ECE28">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14:paraId="4E87E3DD">
      <w:pPr>
        <w:keepNext w:val="0"/>
        <w:keepLines w:val="0"/>
        <w:pageBreakBefore w:val="0"/>
        <w:widowControl w:val="0"/>
        <w:kinsoku/>
        <w:wordWrap/>
        <w:overflowPunct/>
        <w:topLinePunct w:val="0"/>
        <w:autoSpaceDE/>
        <w:autoSpaceDN/>
        <w:bidi w:val="0"/>
        <w:adjustRightInd/>
        <w:snapToGrid/>
        <w:spacing w:before="103" w:line="360" w:lineRule="auto"/>
        <w:ind w:left="488"/>
        <w:textAlignment w:val="auto"/>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注：</w:t>
      </w:r>
    </w:p>
    <w:p w14:paraId="243E4B4B">
      <w:pPr>
        <w:pStyle w:val="35"/>
        <w:keepNext w:val="0"/>
        <w:keepLines w:val="0"/>
        <w:pageBreakBefore w:val="0"/>
        <w:widowControl w:val="0"/>
        <w:kinsoku/>
        <w:wordWrap/>
        <w:overflowPunct/>
        <w:topLinePunct w:val="0"/>
        <w:autoSpaceDE/>
        <w:autoSpaceDN/>
        <w:bidi w:val="0"/>
        <w:adjustRightInd/>
        <w:snapToGrid/>
        <w:spacing w:before="172" w:line="360" w:lineRule="auto"/>
        <w:ind w:left="723" w:hanging="219"/>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67"/>
          <w:w w:val="101"/>
          <w:sz w:val="24"/>
          <w:szCs w:val="24"/>
          <w:highlight w:val="none"/>
        </w:rPr>
        <w:t xml:space="preserve"> </w:t>
      </w:r>
      <w:r>
        <w:rPr>
          <w:rFonts w:hint="eastAsia" w:ascii="宋体" w:hAnsi="宋体" w:eastAsia="宋体" w:cs="宋体"/>
          <w:spacing w:val="2"/>
          <w:sz w:val="24"/>
          <w:szCs w:val="24"/>
          <w:highlight w:val="none"/>
        </w:rPr>
        <w:t>如本项目（包）接受供应商以联合体形式参加采购活动，且供应商以联合体形</w:t>
      </w:r>
      <w:r>
        <w:rPr>
          <w:rFonts w:hint="eastAsia" w:ascii="宋体" w:hAnsi="宋体" w:eastAsia="宋体" w:cs="宋体"/>
          <w:spacing w:val="-6"/>
          <w:sz w:val="24"/>
          <w:szCs w:val="24"/>
          <w:highlight w:val="none"/>
        </w:rPr>
        <w:t>式参与时，须提供《联合协议》，否则</w:t>
      </w:r>
      <w:r>
        <w:rPr>
          <w:rFonts w:hint="eastAsia" w:ascii="宋体" w:hAnsi="宋体" w:eastAsia="宋体" w:cs="宋体"/>
          <w:b/>
          <w:bCs/>
          <w:spacing w:val="-6"/>
          <w:sz w:val="24"/>
          <w:szCs w:val="24"/>
          <w:highlight w:val="none"/>
        </w:rPr>
        <w:t>响应无效</w:t>
      </w:r>
      <w:r>
        <w:rPr>
          <w:rFonts w:hint="eastAsia" w:ascii="宋体" w:hAnsi="宋体" w:eastAsia="宋体" w:cs="宋体"/>
          <w:spacing w:val="-6"/>
          <w:sz w:val="24"/>
          <w:szCs w:val="24"/>
          <w:highlight w:val="none"/>
        </w:rPr>
        <w:t>。</w:t>
      </w:r>
    </w:p>
    <w:p w14:paraId="168466DC">
      <w:pPr>
        <w:pStyle w:val="35"/>
        <w:keepNext w:val="0"/>
        <w:keepLines w:val="0"/>
        <w:pageBreakBefore w:val="0"/>
        <w:widowControl w:val="0"/>
        <w:kinsoku/>
        <w:wordWrap/>
        <w:overflowPunct/>
        <w:topLinePunct w:val="0"/>
        <w:autoSpaceDE/>
        <w:autoSpaceDN/>
        <w:bidi w:val="0"/>
        <w:adjustRightInd/>
        <w:snapToGrid/>
        <w:spacing w:before="177" w:line="360" w:lineRule="auto"/>
        <w:ind w:left="49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pacing w:val="62"/>
          <w:sz w:val="24"/>
          <w:szCs w:val="24"/>
          <w:highlight w:val="none"/>
        </w:rPr>
        <w:t xml:space="preserve"> </w:t>
      </w:r>
      <w:r>
        <w:rPr>
          <w:rFonts w:hint="eastAsia" w:ascii="宋体" w:hAnsi="宋体" w:eastAsia="宋体" w:cs="宋体"/>
          <w:sz w:val="24"/>
          <w:szCs w:val="24"/>
          <w:highlight w:val="none"/>
        </w:rPr>
        <w:t>联合体各方成员须在本协议上共</w:t>
      </w:r>
      <w:r>
        <w:rPr>
          <w:rFonts w:hint="eastAsia" w:ascii="宋体" w:hAnsi="宋体" w:eastAsia="宋体" w:cs="宋体"/>
          <w:b/>
          <w:bCs/>
          <w:sz w:val="24"/>
          <w:szCs w:val="24"/>
          <w:highlight w:val="none"/>
        </w:rPr>
        <w:t>同盖章</w:t>
      </w:r>
      <w:r>
        <w:rPr>
          <w:rFonts w:hint="eastAsia" w:ascii="宋体" w:hAnsi="宋体" w:eastAsia="宋体" w:cs="宋体"/>
          <w:sz w:val="24"/>
          <w:szCs w:val="24"/>
          <w:highlight w:val="none"/>
        </w:rPr>
        <w:t>。</w:t>
      </w:r>
    </w:p>
    <w:p w14:paraId="596255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sectPr>
          <w:footerReference r:id="rId30" w:type="default"/>
          <w:pgSz w:w="11907" w:h="16840"/>
          <w:pgMar w:top="1183" w:right="1133" w:bottom="1057" w:left="1701" w:header="841" w:footer="886" w:gutter="0"/>
          <w:pgNumType w:fmt="decimal"/>
          <w:cols w:space="720" w:num="1"/>
        </w:sectPr>
      </w:pPr>
    </w:p>
    <w:p w14:paraId="661F9FE5">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宋体" w:hAnsi="宋体" w:eastAsia="宋体" w:cs="宋体"/>
          <w:kern w:val="2"/>
          <w:sz w:val="24"/>
          <w:szCs w:val="24"/>
          <w:highlight w:val="none"/>
          <w:lang w:val="en-US" w:eastAsia="zh-CN" w:bidi="ar-SA"/>
        </w:rPr>
        <w:t>3-2 其他特定资格要求</w:t>
      </w:r>
      <w:r>
        <w:rPr>
          <w:rFonts w:hint="eastAsia" w:ascii="宋体" w:hAnsi="宋体" w:eastAsia="宋体" w:cs="宋体"/>
          <w:kern w:val="2"/>
          <w:sz w:val="24"/>
          <w:szCs w:val="24"/>
          <w:highlight w:val="none"/>
          <w:lang w:val="en-US" w:eastAsia="zh-CN" w:bidi="ar-SA"/>
        </w:rPr>
        <w:br w:type="textWrapping"/>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（1）供应商应具有独立法人资格并依法取得企业营业执照，营业执照处于有效期；</w:t>
      </w:r>
    </w:p>
    <w:p w14:paraId="683737A4">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（2）供应商应具有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市政公用工程施工总承包三级（含）以上资质</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，并在人员、设备、资金等方面具有相应的施工能力；</w:t>
      </w:r>
    </w:p>
    <w:p w14:paraId="528391DC">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（3）供应商拟派项目经理须具备本单位注册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市政公用工程二级</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及以上注册建造师执业资格，具备有效的安全生产考核合格证书（B本），</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且在确定成交人时不得担任其他在施建设工程项目的项目经理；</w:t>
      </w:r>
    </w:p>
    <w:p w14:paraId="17F658F3">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（4）外省市施工企业须具有《外省市建筑企业来京施工备案表》且在有效期内；</w:t>
      </w:r>
    </w:p>
    <w:p w14:paraId="3EA6030E">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（5）供应商须具有安全生产许可证且在有效期内；</w:t>
      </w:r>
    </w:p>
    <w:p w14:paraId="27E39958">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（6）企业信誉和财务状况良好，有足够的资金能力来承担本项目的实施，没有处于被责令停业，投标资格被取消，财产被接管、冻结，破产状态，在最近三年内没有骗取中标和严重违约及重大工程质量问题；</w:t>
      </w:r>
    </w:p>
    <w:p w14:paraId="3CFCECCC">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（7）单位负责人为同一人或者存在直接控股、管理关系的不同供应商，不得同时参加本项目；为本项目提供整体设计、规范编制或者项目管理、监理、检测等服务的供应商，不得再参加本项目的投标；</w:t>
      </w:r>
    </w:p>
    <w:p w14:paraId="232258AA">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无须供应商提供</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，由采购人或采购代理机构查询。</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2E3FA626">
      <w:pPr>
        <w:pStyle w:val="35"/>
        <w:spacing w:before="184" w:line="196" w:lineRule="auto"/>
        <w:ind w:left="18"/>
        <w:outlineLvl w:val="2"/>
        <w:rPr>
          <w:rFonts w:hint="eastAsia" w:ascii="宋体" w:hAnsi="宋体" w:eastAsia="宋体" w:cs="宋体"/>
          <w:kern w:val="2"/>
          <w:sz w:val="24"/>
          <w:szCs w:val="24"/>
          <w:highlight w:val="none"/>
          <w:lang w:val="en-US" w:eastAsia="zh-CN" w:bidi="ar-SA"/>
        </w:rPr>
      </w:pPr>
    </w:p>
    <w:p w14:paraId="23A0C1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sectPr>
          <w:headerReference r:id="rId31" w:type="default"/>
          <w:footerReference r:id="rId32" w:type="default"/>
          <w:pgSz w:w="11907" w:h="16840"/>
          <w:pgMar w:top="1183" w:right="1133" w:bottom="1060" w:left="1701" w:header="841" w:footer="886" w:gutter="0"/>
          <w:pgNumType w:fmt="decimal"/>
          <w:cols w:space="720" w:num="1"/>
        </w:sectPr>
      </w:pPr>
    </w:p>
    <w:p w14:paraId="29D2CD9D">
      <w:pPr>
        <w:spacing w:line="360" w:lineRule="auto"/>
        <w:rPr>
          <w:rFonts w:hint="default" w:eastAsia="宋体"/>
          <w:sz w:val="24"/>
          <w:highlight w:val="none"/>
          <w:lang w:val="en-US" w:eastAsia="zh-CN"/>
        </w:rPr>
      </w:pPr>
      <w:r>
        <w:rPr>
          <w:rFonts w:hint="eastAsia"/>
          <w:sz w:val="24"/>
          <w:highlight w:val="none"/>
          <w:lang w:val="en-US" w:eastAsia="zh-CN"/>
        </w:rPr>
        <w:t xml:space="preserve">4 </w:t>
      </w:r>
      <w:r>
        <w:rPr>
          <w:rFonts w:hint="eastAsia"/>
          <w:sz w:val="24"/>
          <w:highlight w:val="none"/>
        </w:rPr>
        <w:t>获取招标文件</w:t>
      </w:r>
    </w:p>
    <w:p w14:paraId="161BE45E">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竞争性磋商</w:t>
      </w:r>
      <w:r>
        <w:rPr>
          <w:sz w:val="24"/>
          <w:highlight w:val="none"/>
        </w:rPr>
        <w:t>文件。</w:t>
      </w:r>
    </w:p>
    <w:p w14:paraId="5D3E17C4">
      <w:pPr>
        <w:pStyle w:val="56"/>
        <w:rPr>
          <w:rFonts w:hint="eastAsia"/>
          <w:highlight w:val="none"/>
        </w:rPr>
        <w:sectPr>
          <w:pgSz w:w="11907" w:h="16840"/>
          <w:pgMar w:top="1183" w:right="1133" w:bottom="1060" w:left="1701" w:header="841" w:footer="886" w:gutter="0"/>
          <w:pgNumType w:fmt="decimal"/>
          <w:cols w:space="720" w:num="1"/>
        </w:sectPr>
      </w:pPr>
      <w:r>
        <w:rPr>
          <w:sz w:val="24"/>
          <w:highlight w:val="none"/>
        </w:rPr>
        <w:t>注 ：如本项目接受联合体，且供应商为联合体时 ，联合体中任一成员获取文件即视为满足要求。</w:t>
      </w:r>
    </w:p>
    <w:p w14:paraId="4C757F02">
      <w:pPr>
        <w:tabs>
          <w:tab w:val="left" w:pos="360"/>
        </w:tabs>
        <w:snapToGrid w:val="0"/>
        <w:spacing w:line="360" w:lineRule="auto"/>
        <w:outlineLvl w:val="1"/>
        <w:rPr>
          <w:rFonts w:hint="eastAsia" w:ascii="宋体" w:hAnsi="宋体" w:eastAsia="宋体" w:cs="宋体"/>
          <w:sz w:val="24"/>
          <w:highlight w:val="none"/>
        </w:rPr>
      </w:pPr>
      <w:bookmarkStart w:id="762" w:name="_Hlt520343392"/>
      <w:bookmarkEnd w:id="762"/>
      <w:bookmarkStart w:id="763" w:name="_Hlt520271212"/>
      <w:bookmarkEnd w:id="763"/>
      <w:bookmarkStart w:id="764" w:name="_Hlt520274393"/>
      <w:bookmarkEnd w:id="764"/>
      <w:bookmarkStart w:id="765" w:name="_Hlt520274407"/>
      <w:bookmarkEnd w:id="765"/>
      <w:bookmarkStart w:id="766" w:name="_Hlt520273711"/>
      <w:bookmarkEnd w:id="766"/>
      <w:bookmarkStart w:id="767" w:name="_Hlt520343000"/>
      <w:bookmarkEnd w:id="767"/>
      <w:bookmarkStart w:id="768" w:name="_Hlt520350918"/>
      <w:bookmarkEnd w:id="768"/>
      <w:bookmarkStart w:id="769" w:name="_Hlt520274065"/>
      <w:bookmarkEnd w:id="769"/>
      <w:bookmarkStart w:id="770" w:name="_Hlt520355504"/>
      <w:bookmarkEnd w:id="770"/>
      <w:bookmarkStart w:id="771" w:name="_Hlt520274121"/>
      <w:bookmarkEnd w:id="771"/>
      <w:bookmarkStart w:id="772" w:name="_Ref467988698"/>
      <w:bookmarkStart w:id="773" w:name="_Toc480942349"/>
      <w:bookmarkStart w:id="774" w:name="_Toc226965746"/>
      <w:bookmarkStart w:id="775" w:name="_Toc150774761"/>
      <w:bookmarkStart w:id="776" w:name="_Toc150480794"/>
      <w:bookmarkStart w:id="777" w:name="_Toc127151556"/>
      <w:bookmarkStart w:id="778" w:name="_Toc226337252"/>
      <w:bookmarkStart w:id="779" w:name="_Toc226965829"/>
      <w:bookmarkStart w:id="780" w:name="_Toc226309800"/>
      <w:bookmarkStart w:id="781" w:name="_Toc520356217"/>
      <w:bookmarkStart w:id="782" w:name="_Toc142311058"/>
      <w:bookmarkStart w:id="783" w:name="_Toc195842921"/>
      <w:r>
        <w:rPr>
          <w:rFonts w:hint="eastAsia" w:ascii="宋体" w:hAnsi="宋体" w:eastAsia="宋体" w:cs="宋体"/>
          <w:sz w:val="24"/>
          <w:highlight w:val="none"/>
        </w:rPr>
        <w:t xml:space="preserve">4  </w:t>
      </w:r>
      <w:bookmarkEnd w:id="772"/>
      <w:bookmarkEnd w:id="773"/>
      <w:r>
        <w:rPr>
          <w:rFonts w:hint="eastAsia" w:ascii="宋体" w:hAnsi="宋体" w:eastAsia="宋体" w:cs="宋体"/>
          <w:sz w:val="24"/>
          <w:highlight w:val="none"/>
        </w:rPr>
        <w:t>响应书</w:t>
      </w:r>
      <w:bookmarkEnd w:id="774"/>
      <w:bookmarkEnd w:id="775"/>
      <w:bookmarkEnd w:id="776"/>
      <w:bookmarkEnd w:id="777"/>
      <w:bookmarkEnd w:id="778"/>
      <w:bookmarkEnd w:id="779"/>
      <w:bookmarkEnd w:id="780"/>
      <w:bookmarkEnd w:id="781"/>
      <w:bookmarkEnd w:id="782"/>
      <w:bookmarkEnd w:id="783"/>
      <w:r>
        <w:rPr>
          <w:rFonts w:hint="eastAsia" w:ascii="宋体" w:hAnsi="宋体" w:eastAsia="宋体" w:cs="宋体"/>
          <w:sz w:val="24"/>
          <w:highlight w:val="none"/>
        </w:rPr>
        <w:t>（实质性格式）</w:t>
      </w:r>
    </w:p>
    <w:p w14:paraId="6C7FCB5E">
      <w:pPr>
        <w:tabs>
          <w:tab w:val="left" w:pos="5580"/>
        </w:tabs>
        <w:spacing w:line="360" w:lineRule="auto"/>
        <w:rPr>
          <w:rFonts w:hint="eastAsia" w:ascii="宋体" w:hAnsi="宋体" w:eastAsia="宋体" w:cs="宋体"/>
          <w:color w:val="000000"/>
          <w:sz w:val="24"/>
          <w:highlight w:val="none"/>
        </w:rPr>
      </w:pPr>
    </w:p>
    <w:p w14:paraId="2849DB4B">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响应书</w:t>
      </w:r>
    </w:p>
    <w:p w14:paraId="3915896F">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6186C060">
      <w:pPr>
        <w:tabs>
          <w:tab w:val="left" w:pos="5580"/>
        </w:tabs>
        <w:spacing w:line="360" w:lineRule="auto"/>
        <w:rPr>
          <w:rFonts w:hint="eastAsia" w:ascii="宋体" w:hAnsi="宋体" w:eastAsia="宋体" w:cs="宋体"/>
          <w:color w:val="000000"/>
          <w:sz w:val="24"/>
          <w:szCs w:val="20"/>
          <w:highlight w:val="none"/>
        </w:rPr>
      </w:pPr>
    </w:p>
    <w:p w14:paraId="3B608C14">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我方参加你方就</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（项目名称，项目编号）组织的采购活动，并对此项目进行磋商。</w:t>
      </w:r>
    </w:p>
    <w:p w14:paraId="550EBAB4">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 我方</w:t>
      </w:r>
      <w:r>
        <w:rPr>
          <w:rFonts w:hint="eastAsia" w:ascii="宋体" w:hAnsi="宋体" w:eastAsia="宋体" w:cs="宋体"/>
          <w:color w:val="000000"/>
          <w:sz w:val="24"/>
          <w:highlight w:val="none"/>
        </w:rPr>
        <w:t>已详细审查全部竞争性磋商文件</w:t>
      </w:r>
      <w:r>
        <w:rPr>
          <w:rFonts w:hint="eastAsia" w:ascii="宋体" w:hAnsi="宋体" w:eastAsia="宋体" w:cs="宋体"/>
          <w:color w:val="000000"/>
          <w:sz w:val="24"/>
          <w:szCs w:val="20"/>
          <w:highlight w:val="none"/>
        </w:rPr>
        <w:t>，自愿参与磋商并承诺如下：</w:t>
      </w:r>
    </w:p>
    <w:p w14:paraId="0F680A6C">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（1）本响应有效期为自提交响应文件的截止之日起</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个日历日。</w:t>
      </w:r>
    </w:p>
    <w:p w14:paraId="11F4FDAD">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（2）除合同条款及采购需求偏离表列出的偏离外，我方响应竞争性磋商文件的全部要求。</w:t>
      </w:r>
    </w:p>
    <w:p w14:paraId="45354C93">
      <w:pPr>
        <w:tabs>
          <w:tab w:val="left" w:pos="5580"/>
        </w:tabs>
        <w:spacing w:line="360" w:lineRule="auto"/>
        <w:ind w:firstLine="420" w:firstLineChars="175"/>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（3）我方已提供的全部文件资料是真实、准确的，并对此承担一切法律后果。</w:t>
      </w:r>
    </w:p>
    <w:p w14:paraId="03255E21">
      <w:pPr>
        <w:tabs>
          <w:tab w:val="left" w:pos="5580"/>
        </w:tabs>
        <w:spacing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3A39BEE8">
      <w:pPr>
        <w:spacing w:line="360" w:lineRule="auto"/>
        <w:ind w:left="420"/>
        <w:rPr>
          <w:rFonts w:hint="eastAsia" w:ascii="宋体" w:hAnsi="宋体" w:eastAsia="宋体" w:cs="宋体"/>
          <w:color w:val="000000"/>
          <w:sz w:val="24"/>
          <w:highlight w:val="none"/>
        </w:rPr>
      </w:pPr>
      <w:r>
        <w:rPr>
          <w:rFonts w:hint="eastAsia" w:ascii="宋体" w:hAnsi="宋体" w:eastAsia="宋体" w:cs="宋体"/>
          <w:color w:val="000000"/>
          <w:sz w:val="24"/>
          <w:highlight w:val="none"/>
        </w:rPr>
        <w:t>2. 其他补充条款（如有）：</w:t>
      </w:r>
      <w:r>
        <w:rPr>
          <w:rFonts w:hint="eastAsia" w:ascii="宋体" w:hAnsi="宋体" w:eastAsia="宋体" w:cs="宋体"/>
          <w:sz w:val="24"/>
          <w:highlight w:val="none"/>
        </w:rPr>
        <w:t>______</w:t>
      </w:r>
      <w:r>
        <w:rPr>
          <w:rFonts w:hint="eastAsia" w:ascii="宋体" w:hAnsi="宋体" w:eastAsia="宋体" w:cs="宋体"/>
          <w:color w:val="000000"/>
          <w:sz w:val="24"/>
          <w:highlight w:val="none"/>
        </w:rPr>
        <w:t>。</w:t>
      </w:r>
    </w:p>
    <w:p w14:paraId="63EDB84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与本磋商有关的一切正式往来信函请寄：</w:t>
      </w:r>
    </w:p>
    <w:p w14:paraId="6C31C5BF">
      <w:pPr>
        <w:tabs>
          <w:tab w:val="left" w:pos="5580"/>
        </w:tabs>
        <w:spacing w:line="360" w:lineRule="auto"/>
        <w:ind w:left="420"/>
        <w:rPr>
          <w:rFonts w:hint="eastAsia" w:ascii="宋体" w:hAnsi="宋体" w:eastAsia="宋体" w:cs="宋体"/>
          <w:color w:val="000000"/>
          <w:sz w:val="24"/>
          <w:szCs w:val="20"/>
          <w:highlight w:val="none"/>
        </w:rPr>
      </w:pPr>
    </w:p>
    <w:p w14:paraId="69972E63">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地址</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传   真</w:t>
      </w:r>
      <w:r>
        <w:rPr>
          <w:rFonts w:hint="eastAsia" w:ascii="宋体" w:hAnsi="宋体" w:eastAsia="宋体" w:cs="宋体"/>
          <w:bCs/>
          <w:color w:val="000000"/>
          <w:sz w:val="24"/>
          <w:highlight w:val="none"/>
        </w:rPr>
        <w:t>_________________________</w:t>
      </w:r>
    </w:p>
    <w:p w14:paraId="4296E66F">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电话</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电子函件</w:t>
      </w:r>
      <w:r>
        <w:rPr>
          <w:rFonts w:hint="eastAsia" w:ascii="宋体" w:hAnsi="宋体" w:eastAsia="宋体" w:cs="宋体"/>
          <w:bCs/>
          <w:color w:val="000000"/>
          <w:sz w:val="24"/>
          <w:highlight w:val="none"/>
        </w:rPr>
        <w:t>_________________________</w:t>
      </w:r>
    </w:p>
    <w:p w14:paraId="7A5640A7">
      <w:pPr>
        <w:tabs>
          <w:tab w:val="left" w:pos="5580"/>
        </w:tabs>
        <w:spacing w:line="360" w:lineRule="auto"/>
        <w:ind w:left="420"/>
        <w:rPr>
          <w:rFonts w:hint="eastAsia" w:ascii="宋体" w:hAnsi="宋体" w:eastAsia="宋体" w:cs="宋体"/>
          <w:color w:val="000000"/>
          <w:sz w:val="24"/>
          <w:szCs w:val="20"/>
          <w:highlight w:val="none"/>
        </w:rPr>
      </w:pPr>
    </w:p>
    <w:p w14:paraId="38010B2F">
      <w:pPr>
        <w:tabs>
          <w:tab w:val="left" w:pos="5580"/>
        </w:tabs>
        <w:spacing w:line="360" w:lineRule="auto"/>
        <w:ind w:left="420"/>
        <w:rPr>
          <w:rFonts w:hint="eastAsia" w:ascii="宋体" w:hAnsi="宋体" w:eastAsia="宋体" w:cs="宋体"/>
          <w:color w:val="000000"/>
          <w:sz w:val="24"/>
          <w:szCs w:val="20"/>
          <w:highlight w:val="none"/>
        </w:rPr>
      </w:pPr>
    </w:p>
    <w:p w14:paraId="4B70467C">
      <w:pPr>
        <w:tabs>
          <w:tab w:val="left" w:pos="5580"/>
        </w:tabs>
        <w:spacing w:line="360" w:lineRule="auto"/>
        <w:ind w:left="420"/>
        <w:rPr>
          <w:rFonts w:hint="eastAsia" w:ascii="宋体" w:hAnsi="宋体" w:eastAsia="宋体" w:cs="宋体"/>
          <w:color w:val="000000"/>
          <w:sz w:val="24"/>
          <w:szCs w:val="20"/>
          <w:highlight w:val="none"/>
        </w:rPr>
      </w:pPr>
    </w:p>
    <w:p w14:paraId="60F862EF">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627B9DA0">
      <w:pPr>
        <w:tabs>
          <w:tab w:val="left" w:pos="5580"/>
        </w:tabs>
        <w:spacing w:line="360" w:lineRule="auto"/>
        <w:ind w:firstLine="360" w:firstLineChars="15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4E5EEDE4">
      <w:pPr>
        <w:tabs>
          <w:tab w:val="left" w:pos="5580"/>
        </w:tabs>
        <w:spacing w:line="360" w:lineRule="auto"/>
        <w:ind w:left="420"/>
        <w:jc w:val="left"/>
        <w:rPr>
          <w:rFonts w:hint="eastAsia" w:ascii="宋体" w:hAnsi="宋体" w:eastAsia="宋体" w:cs="宋体"/>
          <w:color w:val="000000"/>
          <w:sz w:val="24"/>
          <w:szCs w:val="20"/>
          <w:highlight w:val="none"/>
        </w:rPr>
      </w:pPr>
    </w:p>
    <w:p w14:paraId="0B93C085">
      <w:pPr>
        <w:widowControl/>
        <w:jc w:val="left"/>
        <w:rPr>
          <w:rFonts w:hint="eastAsia" w:ascii="宋体" w:hAnsi="宋体" w:eastAsia="宋体" w:cs="宋体"/>
          <w:color w:val="000000"/>
          <w:sz w:val="24"/>
          <w:highlight w:val="none"/>
        </w:rPr>
      </w:pPr>
      <w:r>
        <w:rPr>
          <w:rFonts w:hint="eastAsia" w:ascii="宋体" w:hAnsi="宋体" w:eastAsia="宋体" w:cs="宋体"/>
          <w:b/>
          <w:color w:val="000000"/>
          <w:sz w:val="24"/>
          <w:szCs w:val="20"/>
          <w:highlight w:val="none"/>
        </w:rPr>
        <w:br w:type="page"/>
      </w:r>
      <w:bookmarkStart w:id="784" w:name="_Hlt520356243"/>
      <w:bookmarkEnd w:id="784"/>
      <w:bookmarkStart w:id="785" w:name="_Hlt520355938"/>
      <w:bookmarkEnd w:id="785"/>
      <w:bookmarkStart w:id="786" w:name="_Ref467988705"/>
      <w:bookmarkStart w:id="787" w:name="_Toc226337253"/>
      <w:bookmarkStart w:id="788" w:name="_Toc127151557"/>
      <w:bookmarkStart w:id="789" w:name="_Toc305158825"/>
      <w:bookmarkStart w:id="790" w:name="_Toc480942350"/>
      <w:bookmarkStart w:id="791" w:name="_Toc226965747"/>
      <w:bookmarkStart w:id="792" w:name="_Toc150480795"/>
      <w:bookmarkStart w:id="793" w:name="_Toc264969247"/>
      <w:bookmarkStart w:id="794" w:name="_Toc520356218"/>
      <w:bookmarkStart w:id="795" w:name="_Toc305158899"/>
      <w:bookmarkStart w:id="796" w:name="_Toc226309801"/>
      <w:bookmarkStart w:id="797" w:name="_Toc265228395"/>
      <w:bookmarkStart w:id="798" w:name="_Toc195842922"/>
      <w:bookmarkStart w:id="799" w:name="_Toc150774762"/>
      <w:bookmarkStart w:id="800" w:name="_Toc142311059"/>
      <w:bookmarkStart w:id="801" w:name="_Toc226965830"/>
    </w:p>
    <w:p w14:paraId="063E147D">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5  授权委托书（实质性格式）</w:t>
      </w:r>
    </w:p>
    <w:p w14:paraId="0F004688">
      <w:pPr>
        <w:tabs>
          <w:tab w:val="left" w:pos="360"/>
        </w:tabs>
        <w:snapToGrid w:val="0"/>
        <w:spacing w:line="360" w:lineRule="auto"/>
        <w:outlineLvl w:val="1"/>
        <w:rPr>
          <w:rFonts w:hint="eastAsia" w:ascii="宋体" w:hAnsi="宋体" w:eastAsia="宋体" w:cs="宋体"/>
          <w:sz w:val="24"/>
          <w:highlight w:val="none"/>
        </w:rPr>
      </w:pPr>
    </w:p>
    <w:p w14:paraId="3CACFA36">
      <w:pPr>
        <w:autoSpaceDE w:val="0"/>
        <w:autoSpaceDN w:val="0"/>
        <w:adjustRightInd w:val="0"/>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授权委托书</w:t>
      </w:r>
    </w:p>
    <w:p w14:paraId="1DD455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113CC4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委托期限：自本授权委托书签署之日起至响应有效期届满之日止。</w:t>
      </w:r>
    </w:p>
    <w:p w14:paraId="3ADC6C16">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代理人无转委托权。</w:t>
      </w:r>
      <w:r>
        <w:rPr>
          <w:rFonts w:hint="eastAsia" w:ascii="宋体" w:hAnsi="宋体" w:eastAsia="宋体" w:cs="宋体"/>
          <w:sz w:val="24"/>
          <w:szCs w:val="20"/>
          <w:highlight w:val="none"/>
        </w:rPr>
        <w:cr/>
      </w:r>
    </w:p>
    <w:p w14:paraId="04C7542C">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szCs w:val="20"/>
          <w:highlight w:val="none"/>
        </w:rPr>
        <w:t>______________</w:t>
      </w:r>
    </w:p>
    <w:p w14:paraId="11470544">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法定代表人（单位负责人）（签字或盖章）：______________</w:t>
      </w:r>
    </w:p>
    <w:p w14:paraId="2E59D22C">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委托代理人（</w:t>
      </w:r>
      <w:r>
        <w:rPr>
          <w:rFonts w:hint="eastAsia" w:ascii="宋体" w:hAnsi="宋体" w:eastAsia="宋体" w:cs="宋体"/>
          <w:sz w:val="24"/>
          <w:szCs w:val="20"/>
          <w:highlight w:val="none"/>
        </w:rPr>
        <w:t>签字或盖章</w:t>
      </w:r>
      <w:r>
        <w:rPr>
          <w:rFonts w:hint="eastAsia" w:ascii="宋体" w:hAnsi="宋体" w:eastAsia="宋体" w:cs="宋体"/>
          <w:sz w:val="24"/>
          <w:highlight w:val="none"/>
        </w:rPr>
        <w:t>）：</w:t>
      </w:r>
      <w:r>
        <w:rPr>
          <w:rFonts w:hint="eastAsia" w:ascii="宋体" w:hAnsi="宋体" w:eastAsia="宋体" w:cs="宋体"/>
          <w:sz w:val="24"/>
          <w:szCs w:val="20"/>
          <w:highlight w:val="none"/>
        </w:rPr>
        <w:t>______________</w:t>
      </w:r>
      <w:r>
        <w:rPr>
          <w:rFonts w:hint="eastAsia" w:ascii="宋体" w:hAnsi="宋体" w:eastAsia="宋体" w:cs="宋体"/>
          <w:sz w:val="24"/>
          <w:highlight w:val="none"/>
          <w:lang w:val="zh-CN"/>
        </w:rPr>
        <w:t xml:space="preserve">        </w:t>
      </w:r>
    </w:p>
    <w:p w14:paraId="40B9BB2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w:t>
      </w:r>
      <w:r>
        <w:rPr>
          <w:rFonts w:hint="eastAsia" w:ascii="宋体" w:hAnsi="宋体" w:eastAsia="宋体" w:cs="宋体"/>
          <w:sz w:val="24"/>
          <w:highlight w:val="none"/>
        </w:rPr>
        <w:t>年</w:t>
      </w:r>
      <w:r>
        <w:rPr>
          <w:rFonts w:hint="eastAsia" w:ascii="宋体" w:hAnsi="宋体" w:eastAsia="宋体" w:cs="宋体"/>
          <w:sz w:val="24"/>
          <w:szCs w:val="20"/>
          <w:highlight w:val="none"/>
        </w:rPr>
        <w:t>____</w:t>
      </w:r>
      <w:r>
        <w:rPr>
          <w:rFonts w:hint="eastAsia" w:ascii="宋体" w:hAnsi="宋体" w:eastAsia="宋体" w:cs="宋体"/>
          <w:sz w:val="24"/>
          <w:highlight w:val="none"/>
        </w:rPr>
        <w:t>月</w:t>
      </w:r>
      <w:r>
        <w:rPr>
          <w:rFonts w:hint="eastAsia" w:ascii="宋体" w:hAnsi="宋体" w:eastAsia="宋体" w:cs="宋体"/>
          <w:sz w:val="24"/>
          <w:szCs w:val="20"/>
          <w:highlight w:val="none"/>
        </w:rPr>
        <w:t>____</w:t>
      </w:r>
      <w:r>
        <w:rPr>
          <w:rFonts w:hint="eastAsia" w:ascii="宋体" w:hAnsi="宋体" w:eastAsia="宋体" w:cs="宋体"/>
          <w:sz w:val="24"/>
          <w:highlight w:val="none"/>
        </w:rPr>
        <w:t>日</w:t>
      </w:r>
    </w:p>
    <w:p w14:paraId="26146A3D">
      <w:pPr>
        <w:tabs>
          <w:tab w:val="left" w:pos="5580"/>
        </w:tabs>
        <w:spacing w:line="360" w:lineRule="auto"/>
        <w:jc w:val="left"/>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附：法定代表人（单位负责人）及委托代理人身份证明文件电子件：</w:t>
      </w:r>
    </w:p>
    <w:tbl>
      <w:tblPr>
        <w:tblStyle w:val="88"/>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7CB4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0E042200">
            <w:pPr>
              <w:tabs>
                <w:tab w:val="left" w:pos="5580"/>
              </w:tabs>
              <w:spacing w:line="360" w:lineRule="auto"/>
              <w:jc w:val="left"/>
              <w:rPr>
                <w:rFonts w:hint="eastAsia" w:ascii="宋体" w:hAnsi="宋体" w:eastAsia="宋体" w:cs="宋体"/>
                <w:sz w:val="24"/>
                <w:szCs w:val="20"/>
                <w:highlight w:val="none"/>
              </w:rPr>
            </w:pPr>
          </w:p>
          <w:p w14:paraId="4F46EC97">
            <w:pPr>
              <w:tabs>
                <w:tab w:val="left" w:pos="5580"/>
              </w:tabs>
              <w:spacing w:line="360" w:lineRule="auto"/>
              <w:jc w:val="left"/>
              <w:rPr>
                <w:rFonts w:hint="eastAsia" w:ascii="宋体" w:hAnsi="宋体" w:eastAsia="宋体" w:cs="宋体"/>
                <w:sz w:val="24"/>
                <w:szCs w:val="20"/>
                <w:highlight w:val="none"/>
              </w:rPr>
            </w:pPr>
          </w:p>
          <w:p w14:paraId="309A973F">
            <w:pPr>
              <w:tabs>
                <w:tab w:val="left" w:pos="5580"/>
              </w:tabs>
              <w:spacing w:line="360" w:lineRule="auto"/>
              <w:jc w:val="left"/>
              <w:rPr>
                <w:rFonts w:hint="eastAsia" w:ascii="宋体" w:hAnsi="宋体" w:eastAsia="宋体" w:cs="宋体"/>
                <w:sz w:val="24"/>
                <w:szCs w:val="20"/>
                <w:highlight w:val="none"/>
              </w:rPr>
            </w:pPr>
          </w:p>
          <w:p w14:paraId="1730E650">
            <w:pPr>
              <w:tabs>
                <w:tab w:val="left" w:pos="5580"/>
              </w:tabs>
              <w:spacing w:line="360" w:lineRule="auto"/>
              <w:jc w:val="left"/>
              <w:rPr>
                <w:rFonts w:hint="eastAsia" w:ascii="宋体" w:hAnsi="宋体" w:eastAsia="宋体" w:cs="宋体"/>
                <w:sz w:val="24"/>
                <w:szCs w:val="20"/>
                <w:highlight w:val="none"/>
              </w:rPr>
            </w:pPr>
          </w:p>
          <w:p w14:paraId="28F0C7E8">
            <w:pPr>
              <w:tabs>
                <w:tab w:val="left" w:pos="5580"/>
              </w:tabs>
              <w:spacing w:line="360" w:lineRule="auto"/>
              <w:jc w:val="left"/>
              <w:rPr>
                <w:rFonts w:hint="eastAsia" w:ascii="宋体" w:hAnsi="宋体" w:eastAsia="宋体" w:cs="宋体"/>
                <w:sz w:val="24"/>
                <w:szCs w:val="20"/>
                <w:highlight w:val="none"/>
              </w:rPr>
            </w:pPr>
          </w:p>
          <w:p w14:paraId="21309D1E">
            <w:pPr>
              <w:tabs>
                <w:tab w:val="left" w:pos="5580"/>
              </w:tabs>
              <w:spacing w:line="360" w:lineRule="auto"/>
              <w:jc w:val="left"/>
              <w:rPr>
                <w:rFonts w:hint="eastAsia" w:ascii="宋体" w:hAnsi="宋体" w:eastAsia="宋体" w:cs="宋体"/>
                <w:sz w:val="24"/>
                <w:szCs w:val="20"/>
                <w:highlight w:val="none"/>
              </w:rPr>
            </w:pPr>
          </w:p>
        </w:tc>
      </w:tr>
    </w:tbl>
    <w:p w14:paraId="0023C642">
      <w:pPr>
        <w:tabs>
          <w:tab w:val="left" w:pos="5580"/>
        </w:tabs>
        <w:spacing w:line="360" w:lineRule="auto"/>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5E7E0A0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1.若供应商为事业单位或其他组织或分支机构，则法定代表人（单位负责人）处的签署 人可为单位负责人。</w:t>
      </w:r>
    </w:p>
    <w:p w14:paraId="6D1D9A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2.若响应文件中签字之处均为法定代表人（单位负责人）本人签署，则可不提供本《授 权委托书》，但须提供《法定代表人（单位负责人）身份证明》；否则，不需要提供《法 定代表人（单位负责人）身份证明》。</w:t>
      </w:r>
    </w:p>
    <w:p w14:paraId="6A0555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3.供应商为自然人的情形 ，可不提供本《授权委托书》。</w:t>
      </w:r>
    </w:p>
    <w:p w14:paraId="501796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4.供应商应随本《授权委托书》同时提供法定代表人（单位负责人）及委托代理人的有 效的身份证或护照等身份证明文件电子件。提供身份证的，应同时提供身份证双面电子</w:t>
      </w:r>
      <w:r>
        <w:rPr>
          <w:rFonts w:hint="eastAsia" w:ascii="宋体" w:hAnsi="宋体" w:eastAsia="宋体" w:cs="宋体"/>
          <w:sz w:val="24"/>
          <w:szCs w:val="20"/>
          <w:highlight w:val="none"/>
          <w:lang w:val="en-US" w:eastAsia="zh-CN"/>
        </w:rPr>
        <w:t>件。</w:t>
      </w:r>
    </w:p>
    <w:p w14:paraId="1AAECE72">
      <w:pPr>
        <w:widowControl/>
        <w:jc w:val="left"/>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br w:type="page"/>
      </w:r>
    </w:p>
    <w:p w14:paraId="425CB457">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附：法定代表人（单位负责人）身份证明</w:t>
      </w:r>
    </w:p>
    <w:p w14:paraId="7646A215">
      <w:pPr>
        <w:kinsoku w:val="0"/>
        <w:overflowPunct w:val="0"/>
        <w:spacing w:line="200" w:lineRule="exact"/>
        <w:rPr>
          <w:rFonts w:hint="eastAsia" w:ascii="宋体" w:hAnsi="宋体" w:eastAsia="宋体" w:cs="宋体"/>
          <w:sz w:val="20"/>
          <w:szCs w:val="20"/>
          <w:highlight w:val="none"/>
        </w:rPr>
      </w:pPr>
    </w:p>
    <w:p w14:paraId="49B0E834">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（采购人或采购代理机构）</w:t>
      </w:r>
    </w:p>
    <w:p w14:paraId="3B9B0F3F">
      <w:pPr>
        <w:pStyle w:val="35"/>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highlight w:val="none"/>
        </w:rPr>
      </w:pPr>
      <w:r>
        <w:rPr>
          <w:rFonts w:hint="eastAsia" w:ascii="宋体" w:hAnsi="宋体" w:eastAsia="宋体" w:cs="宋体"/>
          <w:highlight w:val="none"/>
        </w:rPr>
        <w:t>兹证明，</w:t>
      </w:r>
    </w:p>
    <w:p w14:paraId="126BA4E9">
      <w:pPr>
        <w:pStyle w:val="35"/>
        <w:tabs>
          <w:tab w:val="left" w:pos="1690"/>
          <w:tab w:val="left" w:pos="3400"/>
          <w:tab w:val="left" w:pos="5110"/>
          <w:tab w:val="left" w:pos="6821"/>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color w:val="000000"/>
          <w:szCs w:val="20"/>
          <w:highlight w:val="none"/>
        </w:rPr>
        <w:t>____</w:t>
      </w:r>
      <w:r>
        <w:rPr>
          <w:rFonts w:hint="eastAsia" w:ascii="宋体" w:hAnsi="宋体" w:eastAsia="宋体" w:cs="宋体"/>
          <w:highlight w:val="none"/>
        </w:rPr>
        <w:t>性别：</w:t>
      </w:r>
      <w:r>
        <w:rPr>
          <w:rFonts w:hint="eastAsia" w:ascii="宋体" w:hAnsi="宋体" w:eastAsia="宋体" w:cs="宋体"/>
          <w:color w:val="000000"/>
          <w:szCs w:val="20"/>
          <w:highlight w:val="none"/>
        </w:rPr>
        <w:t>____</w:t>
      </w:r>
      <w:r>
        <w:rPr>
          <w:rFonts w:hint="eastAsia" w:ascii="宋体" w:hAnsi="宋体" w:eastAsia="宋体" w:cs="宋体"/>
          <w:highlight w:val="none"/>
        </w:rPr>
        <w:t>年龄：</w:t>
      </w:r>
      <w:r>
        <w:rPr>
          <w:rFonts w:hint="eastAsia" w:ascii="宋体" w:hAnsi="宋体" w:eastAsia="宋体" w:cs="宋体"/>
          <w:color w:val="000000"/>
          <w:szCs w:val="20"/>
          <w:highlight w:val="none"/>
        </w:rPr>
        <w:t>____</w:t>
      </w:r>
      <w:r>
        <w:rPr>
          <w:rFonts w:hint="eastAsia" w:ascii="宋体" w:hAnsi="宋体" w:eastAsia="宋体" w:cs="宋体"/>
          <w:highlight w:val="none"/>
        </w:rPr>
        <w:t>职务：</w:t>
      </w:r>
      <w:r>
        <w:rPr>
          <w:rFonts w:hint="eastAsia" w:ascii="宋体" w:hAnsi="宋体" w:eastAsia="宋体" w:cs="宋体"/>
          <w:color w:val="000000"/>
          <w:szCs w:val="20"/>
          <w:highlight w:val="none"/>
        </w:rPr>
        <w:t>____</w:t>
      </w:r>
    </w:p>
    <w:p w14:paraId="776C2EC0">
      <w:pPr>
        <w:pStyle w:val="35"/>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3F30DCA0">
      <w:pPr>
        <w:pStyle w:val="35"/>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系</w:t>
      </w:r>
      <w:r>
        <w:rPr>
          <w:rFonts w:hint="eastAsia" w:ascii="宋体" w:hAnsi="宋体" w:eastAsia="宋体" w:cs="宋体"/>
          <w:color w:val="000000"/>
          <w:szCs w:val="20"/>
          <w:highlight w:val="none"/>
        </w:rPr>
        <w:t>__________</w:t>
      </w:r>
      <w:r>
        <w:rPr>
          <w:rFonts w:hint="eastAsia" w:ascii="宋体" w:hAnsi="宋体" w:eastAsia="宋体" w:cs="宋体"/>
          <w:highlight w:val="none"/>
        </w:rPr>
        <w:t>（供应商名称）的法定代表人（单位负责人）。</w:t>
      </w:r>
    </w:p>
    <w:p w14:paraId="67A205A6">
      <w:pPr>
        <w:pStyle w:val="35"/>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79F7846D">
      <w:pPr>
        <w:pStyle w:val="35"/>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4404169B">
      <w:pPr>
        <w:pStyle w:val="35"/>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0368CA63">
      <w:pPr>
        <w:pStyle w:val="35"/>
        <w:kinsoku w:val="0"/>
        <w:overflowPunct w:val="0"/>
        <w:spacing w:line="583" w:lineRule="auto"/>
        <w:ind w:right="-46"/>
        <w:rPr>
          <w:rFonts w:hint="eastAsia" w:ascii="宋体" w:hAnsi="宋体" w:eastAsia="宋体" w:cs="宋体"/>
          <w:spacing w:val="-3"/>
          <w:highlight w:val="none"/>
        </w:rPr>
      </w:pPr>
      <w:r>
        <w:rPr>
          <w:rFonts w:hint="eastAsia" w:ascii="宋体" w:hAnsi="宋体" w:eastAsia="宋体" w:cs="宋体"/>
          <w:highlight w:val="none"/>
        </w:rPr>
        <w:t>附：</w:t>
      </w:r>
      <w:r>
        <w:rPr>
          <w:rFonts w:hint="eastAsia" w:ascii="宋体" w:hAnsi="宋体" w:eastAsia="宋体" w:cs="宋体"/>
          <w:spacing w:val="-3"/>
          <w:highlight w:val="none"/>
        </w:rPr>
        <w:t>法定代表人（单位负责人）身份证、护照等身份证明文件电子件：</w:t>
      </w:r>
    </w:p>
    <w:tbl>
      <w:tblPr>
        <w:tblStyle w:val="88"/>
        <w:tblW w:w="10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73"/>
      </w:tblGrid>
      <w:tr w14:paraId="46658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173" w:type="dxa"/>
            <w:noWrap w:val="0"/>
            <w:vAlign w:val="top"/>
          </w:tcPr>
          <w:p w14:paraId="47239A97">
            <w:pPr>
              <w:tabs>
                <w:tab w:val="left" w:pos="5580"/>
              </w:tabs>
              <w:spacing w:line="360" w:lineRule="auto"/>
              <w:jc w:val="left"/>
              <w:rPr>
                <w:rFonts w:hint="eastAsia" w:ascii="宋体" w:hAnsi="宋体" w:eastAsia="宋体" w:cs="宋体"/>
                <w:sz w:val="24"/>
                <w:szCs w:val="20"/>
                <w:highlight w:val="none"/>
              </w:rPr>
            </w:pPr>
          </w:p>
          <w:p w14:paraId="575CE157">
            <w:pPr>
              <w:tabs>
                <w:tab w:val="left" w:pos="5580"/>
              </w:tabs>
              <w:spacing w:line="360" w:lineRule="auto"/>
              <w:jc w:val="left"/>
              <w:rPr>
                <w:rFonts w:hint="eastAsia" w:ascii="宋体" w:hAnsi="宋体" w:eastAsia="宋体" w:cs="宋体"/>
                <w:sz w:val="24"/>
                <w:szCs w:val="20"/>
                <w:highlight w:val="none"/>
              </w:rPr>
            </w:pPr>
          </w:p>
          <w:p w14:paraId="72DA441B">
            <w:pPr>
              <w:tabs>
                <w:tab w:val="left" w:pos="5580"/>
              </w:tabs>
              <w:spacing w:line="360" w:lineRule="auto"/>
              <w:jc w:val="left"/>
              <w:rPr>
                <w:rFonts w:hint="eastAsia" w:ascii="宋体" w:hAnsi="宋体" w:eastAsia="宋体" w:cs="宋体"/>
                <w:sz w:val="24"/>
                <w:szCs w:val="20"/>
                <w:highlight w:val="none"/>
              </w:rPr>
            </w:pPr>
          </w:p>
          <w:p w14:paraId="7BDAEDAA">
            <w:pPr>
              <w:tabs>
                <w:tab w:val="left" w:pos="5580"/>
              </w:tabs>
              <w:spacing w:line="360" w:lineRule="auto"/>
              <w:jc w:val="left"/>
              <w:rPr>
                <w:rFonts w:hint="eastAsia" w:ascii="宋体" w:hAnsi="宋体" w:eastAsia="宋体" w:cs="宋体"/>
                <w:sz w:val="24"/>
                <w:szCs w:val="20"/>
                <w:highlight w:val="none"/>
              </w:rPr>
            </w:pPr>
          </w:p>
          <w:p w14:paraId="4954816B">
            <w:pPr>
              <w:tabs>
                <w:tab w:val="left" w:pos="5580"/>
              </w:tabs>
              <w:spacing w:line="360" w:lineRule="auto"/>
              <w:jc w:val="left"/>
              <w:rPr>
                <w:rFonts w:hint="eastAsia" w:ascii="宋体" w:hAnsi="宋体" w:eastAsia="宋体" w:cs="宋体"/>
                <w:sz w:val="24"/>
                <w:szCs w:val="20"/>
                <w:highlight w:val="none"/>
              </w:rPr>
            </w:pPr>
          </w:p>
          <w:p w14:paraId="105324F9">
            <w:pPr>
              <w:tabs>
                <w:tab w:val="left" w:pos="5580"/>
              </w:tabs>
              <w:spacing w:line="360" w:lineRule="auto"/>
              <w:jc w:val="left"/>
              <w:rPr>
                <w:rFonts w:hint="eastAsia" w:ascii="宋体" w:hAnsi="宋体" w:eastAsia="宋体" w:cs="宋体"/>
                <w:sz w:val="24"/>
                <w:szCs w:val="20"/>
                <w:highlight w:val="none"/>
              </w:rPr>
            </w:pPr>
          </w:p>
        </w:tc>
      </w:tr>
    </w:tbl>
    <w:p w14:paraId="29BDFE48">
      <w:pPr>
        <w:pStyle w:val="35"/>
        <w:kinsoku w:val="0"/>
        <w:overflowPunct w:val="0"/>
        <w:spacing w:line="583" w:lineRule="auto"/>
        <w:ind w:right="4305"/>
        <w:rPr>
          <w:rFonts w:hint="eastAsia" w:ascii="宋体" w:hAnsi="宋体" w:eastAsia="宋体" w:cs="宋体"/>
          <w:spacing w:val="-3"/>
          <w:highlight w:val="none"/>
        </w:rPr>
      </w:pPr>
    </w:p>
    <w:p w14:paraId="274950C2">
      <w:pPr>
        <w:pStyle w:val="35"/>
        <w:kinsoku w:val="0"/>
        <w:overflowPunct w:val="0"/>
        <w:spacing w:line="583" w:lineRule="auto"/>
        <w:ind w:right="4305"/>
        <w:rPr>
          <w:rFonts w:hint="eastAsia" w:ascii="宋体" w:hAnsi="宋体" w:eastAsia="宋体" w:cs="宋体"/>
          <w:spacing w:val="-3"/>
          <w:highlight w:val="none"/>
        </w:rPr>
      </w:pPr>
    </w:p>
    <w:p w14:paraId="29E25079">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highlight w:val="none"/>
        </w:rPr>
        <w:t>______</w:t>
      </w:r>
    </w:p>
    <w:p w14:paraId="656FB6F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pacing w:val="-3"/>
          <w:sz w:val="24"/>
          <w:highlight w:val="none"/>
        </w:rPr>
        <w:t>法定代表人（</w:t>
      </w:r>
      <w:r>
        <w:rPr>
          <w:rFonts w:hint="eastAsia" w:ascii="宋体" w:hAnsi="宋体" w:eastAsia="宋体" w:cs="宋体"/>
          <w:sz w:val="24"/>
          <w:highlight w:val="none"/>
        </w:rPr>
        <w:t>单位负责人</w:t>
      </w:r>
      <w:r>
        <w:rPr>
          <w:rFonts w:hint="eastAsia" w:ascii="宋体" w:hAnsi="宋体" w:eastAsia="宋体" w:cs="宋体"/>
          <w:spacing w:val="-3"/>
          <w:sz w:val="24"/>
          <w:highlight w:val="none"/>
        </w:rPr>
        <w:t>）（签字或盖章）：</w:t>
      </w:r>
      <w:r>
        <w:rPr>
          <w:rFonts w:hint="eastAsia" w:ascii="宋体" w:hAnsi="宋体" w:eastAsia="宋体" w:cs="宋体"/>
          <w:sz w:val="24"/>
          <w:highlight w:val="none"/>
        </w:rPr>
        <w:t>______</w:t>
      </w:r>
    </w:p>
    <w:p w14:paraId="070F32A1">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____年____月____日</w:t>
      </w:r>
    </w:p>
    <w:p w14:paraId="7DB6983C">
      <w:pPr>
        <w:tabs>
          <w:tab w:val="left" w:pos="1785"/>
          <w:tab w:val="left" w:pos="4305"/>
          <w:tab w:val="left" w:pos="4780"/>
        </w:tabs>
        <w:spacing w:before="58" w:line="400" w:lineRule="exact"/>
        <w:ind w:left="567" w:right="2665"/>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401A7EE">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6  报价一览表</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16D183C4">
      <w:pPr>
        <w:spacing w:line="360" w:lineRule="exact"/>
        <w:jc w:val="center"/>
        <w:rPr>
          <w:rFonts w:hint="eastAsia" w:ascii="宋体" w:hAnsi="宋体" w:eastAsia="宋体" w:cs="宋体"/>
          <w:b/>
          <w:color w:val="000000"/>
          <w:sz w:val="36"/>
          <w:szCs w:val="36"/>
          <w:highlight w:val="none"/>
        </w:rPr>
      </w:pPr>
      <w:bookmarkStart w:id="802" w:name="_Toc226965748"/>
      <w:bookmarkStart w:id="803" w:name="_Toc226965831"/>
      <w:bookmarkStart w:id="804" w:name="_Toc265228396"/>
      <w:bookmarkStart w:id="805" w:name="_Toc264969248"/>
      <w:bookmarkStart w:id="806" w:name="_Toc164608672"/>
      <w:bookmarkStart w:id="807" w:name="_Toc305158900"/>
      <w:bookmarkStart w:id="808" w:name="_Toc226309802"/>
      <w:bookmarkStart w:id="809" w:name="_Toc305158826"/>
      <w:bookmarkStart w:id="810" w:name="_Toc226337254"/>
      <w:bookmarkStart w:id="811" w:name="_Toc195842923"/>
      <w:bookmarkStart w:id="812" w:name="_Toc164608827"/>
      <w:r>
        <w:rPr>
          <w:rFonts w:hint="eastAsia" w:ascii="宋体" w:hAnsi="宋体" w:eastAsia="宋体" w:cs="宋体"/>
          <w:b/>
          <w:color w:val="000000"/>
          <w:sz w:val="36"/>
          <w:szCs w:val="36"/>
          <w:highlight w:val="none"/>
        </w:rPr>
        <w:t>报价一览表</w:t>
      </w:r>
      <w:bookmarkEnd w:id="802"/>
      <w:bookmarkEnd w:id="803"/>
      <w:bookmarkEnd w:id="804"/>
      <w:bookmarkEnd w:id="805"/>
      <w:bookmarkEnd w:id="806"/>
      <w:bookmarkEnd w:id="807"/>
      <w:bookmarkEnd w:id="808"/>
      <w:bookmarkEnd w:id="809"/>
      <w:bookmarkEnd w:id="810"/>
      <w:bookmarkEnd w:id="811"/>
      <w:bookmarkEnd w:id="812"/>
    </w:p>
    <w:p w14:paraId="04059797">
      <w:pPr>
        <w:tabs>
          <w:tab w:val="left" w:pos="1800"/>
          <w:tab w:val="left" w:pos="5580"/>
        </w:tabs>
        <w:spacing w:line="360" w:lineRule="auto"/>
        <w:jc w:val="left"/>
        <w:rPr>
          <w:rFonts w:hint="eastAsia" w:ascii="宋体" w:hAnsi="宋体" w:eastAsia="宋体" w:cs="宋体"/>
          <w:color w:val="000000"/>
          <w:sz w:val="24"/>
          <w:highlight w:val="none"/>
        </w:rPr>
      </w:pPr>
    </w:p>
    <w:p w14:paraId="3262B6BA">
      <w:pPr>
        <w:tabs>
          <w:tab w:val="left" w:pos="1800"/>
          <w:tab w:val="left" w:pos="5580"/>
        </w:tabs>
        <w:spacing w:line="360" w:lineRule="auto"/>
        <w:jc w:val="left"/>
        <w:rPr>
          <w:rFonts w:hint="eastAsia" w:ascii="宋体" w:hAnsi="宋体" w:eastAsia="宋体" w:cs="宋体"/>
          <w:i/>
          <w:color w:val="FF0000"/>
          <w:sz w:val="24"/>
          <w:highlight w:val="none"/>
        </w:rPr>
      </w:pPr>
    </w:p>
    <w:p w14:paraId="1319974A">
      <w:pPr>
        <w:tabs>
          <w:tab w:val="left" w:pos="1800"/>
          <w:tab w:val="left" w:pos="5580"/>
        </w:tabs>
        <w:spacing w:line="360" w:lineRule="auto"/>
        <w:ind w:firstLine="240" w:firstLineChars="1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项目编号：</w:t>
      </w:r>
      <w:r>
        <w:rPr>
          <w:rFonts w:hint="eastAsia" w:ascii="宋体" w:hAnsi="宋体" w:eastAsia="宋体" w:cs="宋体"/>
          <w:sz w:val="24"/>
          <w:highlight w:val="none"/>
        </w:rPr>
        <w:t>___________</w:t>
      </w:r>
      <w:r>
        <w:rPr>
          <w:rFonts w:hint="eastAsia" w:ascii="宋体" w:hAnsi="宋体" w:eastAsia="宋体" w:cs="宋体"/>
          <w:color w:val="000000"/>
          <w:sz w:val="24"/>
          <w:highlight w:val="none"/>
        </w:rPr>
        <w:t xml:space="preserve">     项目名称：</w:t>
      </w:r>
      <w:r>
        <w:rPr>
          <w:rFonts w:hint="eastAsia" w:ascii="宋体" w:hAnsi="宋体" w:eastAsia="宋体" w:cs="宋体"/>
          <w:sz w:val="24"/>
          <w:highlight w:val="none"/>
        </w:rPr>
        <w:t>___________</w:t>
      </w:r>
    </w:p>
    <w:tbl>
      <w:tblPr>
        <w:tblStyle w:val="88"/>
        <w:tblW w:w="48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2"/>
        <w:gridCol w:w="2349"/>
        <w:gridCol w:w="1804"/>
        <w:gridCol w:w="1689"/>
        <w:gridCol w:w="1573"/>
      </w:tblGrid>
      <w:tr w14:paraId="408B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14:paraId="3AD2CB39">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450" w:type="pct"/>
            <w:vMerge w:val="restart"/>
            <w:tcBorders>
              <w:top w:val="single" w:color="auto" w:sz="4" w:space="0"/>
              <w:left w:val="single" w:color="auto" w:sz="4" w:space="0"/>
              <w:bottom w:val="single" w:color="auto" w:sz="4" w:space="0"/>
              <w:right w:val="single" w:color="auto" w:sz="4" w:space="0"/>
            </w:tcBorders>
            <w:noWrap w:val="0"/>
            <w:vAlign w:val="center"/>
          </w:tcPr>
          <w:p w14:paraId="5DB78072">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157" w:type="pct"/>
            <w:gridSpan w:val="2"/>
            <w:tcBorders>
              <w:top w:val="single" w:color="auto" w:sz="4" w:space="0"/>
              <w:left w:val="single" w:color="auto" w:sz="4" w:space="0"/>
              <w:bottom w:val="single" w:color="auto" w:sz="4" w:space="0"/>
              <w:right w:val="single" w:color="auto" w:sz="4" w:space="0"/>
            </w:tcBorders>
            <w:noWrap w:val="0"/>
            <w:vAlign w:val="center"/>
          </w:tcPr>
          <w:p w14:paraId="573286D7">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报价</w:t>
            </w:r>
          </w:p>
        </w:tc>
        <w:tc>
          <w:tcPr>
            <w:tcW w:w="970" w:type="pct"/>
            <w:vMerge w:val="restart"/>
            <w:tcBorders>
              <w:top w:val="single" w:color="auto" w:sz="4" w:space="0"/>
              <w:left w:val="single" w:color="auto" w:sz="4" w:space="0"/>
              <w:right w:val="single" w:color="auto" w:sz="4" w:space="0"/>
            </w:tcBorders>
            <w:noWrap w:val="0"/>
            <w:vAlign w:val="center"/>
          </w:tcPr>
          <w:p w14:paraId="4BC467FC">
            <w:pPr>
              <w:tabs>
                <w:tab w:val="left" w:pos="5580"/>
              </w:tabs>
              <w:jc w:val="center"/>
              <w:rPr>
                <w:rFonts w:hint="default" w:ascii="宋体" w:hAnsi="宋体" w:eastAsia="宋体" w:cs="宋体"/>
                <w:b/>
                <w:sz w:val="24"/>
                <w:highlight w:val="none"/>
                <w:lang w:val="en-US" w:eastAsia="zh-CN"/>
              </w:rPr>
            </w:pPr>
            <w:r>
              <w:rPr>
                <w:rFonts w:hint="eastAsia" w:ascii="宋体" w:hAnsi="宋体" w:cs="宋体"/>
                <w:b/>
                <w:sz w:val="24"/>
                <w:highlight w:val="none"/>
                <w:lang w:val="en-US" w:eastAsia="zh-CN"/>
              </w:rPr>
              <w:t>工期</w:t>
            </w:r>
          </w:p>
        </w:tc>
      </w:tr>
      <w:tr w14:paraId="6838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14:paraId="3FB0A71C">
            <w:pPr>
              <w:widowControl/>
              <w:jc w:val="left"/>
              <w:rPr>
                <w:rFonts w:hint="eastAsia" w:ascii="宋体" w:hAnsi="宋体" w:eastAsia="宋体" w:cs="宋体"/>
                <w:b/>
                <w:sz w:val="24"/>
                <w:highlight w:val="none"/>
              </w:rPr>
            </w:pPr>
          </w:p>
        </w:tc>
        <w:tc>
          <w:tcPr>
            <w:tcW w:w="1450" w:type="pct"/>
            <w:vMerge w:val="continue"/>
            <w:tcBorders>
              <w:top w:val="single" w:color="auto" w:sz="4" w:space="0"/>
              <w:left w:val="single" w:color="auto" w:sz="4" w:space="0"/>
              <w:bottom w:val="single" w:color="auto" w:sz="4" w:space="0"/>
              <w:right w:val="single" w:color="auto" w:sz="4" w:space="0"/>
            </w:tcBorders>
            <w:noWrap w:val="0"/>
            <w:vAlign w:val="center"/>
          </w:tcPr>
          <w:p w14:paraId="1806506D">
            <w:pPr>
              <w:widowControl/>
              <w:jc w:val="left"/>
              <w:rPr>
                <w:rFonts w:hint="eastAsia" w:ascii="宋体" w:hAnsi="宋体" w:eastAsia="宋体" w:cs="宋体"/>
                <w:b/>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7B790FA">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1043" w:type="pct"/>
            <w:tcBorders>
              <w:top w:val="single" w:color="auto" w:sz="4" w:space="0"/>
              <w:left w:val="single" w:color="auto" w:sz="4" w:space="0"/>
              <w:bottom w:val="single" w:color="auto" w:sz="4" w:space="0"/>
              <w:right w:val="single" w:color="auto" w:sz="4" w:space="0"/>
            </w:tcBorders>
            <w:noWrap w:val="0"/>
            <w:vAlign w:val="center"/>
          </w:tcPr>
          <w:p w14:paraId="706F7361">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c>
          <w:tcPr>
            <w:tcW w:w="970" w:type="pct"/>
            <w:vMerge w:val="continue"/>
            <w:tcBorders>
              <w:left w:val="single" w:color="auto" w:sz="4" w:space="0"/>
              <w:bottom w:val="single" w:color="auto" w:sz="4" w:space="0"/>
              <w:right w:val="single" w:color="auto" w:sz="4" w:space="0"/>
            </w:tcBorders>
            <w:noWrap w:val="0"/>
            <w:vAlign w:val="center"/>
          </w:tcPr>
          <w:p w14:paraId="3BC8AC36">
            <w:pPr>
              <w:tabs>
                <w:tab w:val="left" w:pos="5580"/>
              </w:tabs>
              <w:jc w:val="center"/>
              <w:rPr>
                <w:rFonts w:hint="eastAsia" w:ascii="宋体" w:hAnsi="宋体" w:eastAsia="宋体" w:cs="宋体"/>
                <w:b/>
                <w:sz w:val="24"/>
                <w:highlight w:val="none"/>
              </w:rPr>
            </w:pPr>
          </w:p>
        </w:tc>
      </w:tr>
      <w:tr w14:paraId="3B6F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7AC1D6FD">
            <w:pPr>
              <w:tabs>
                <w:tab w:val="left" w:pos="5580"/>
              </w:tabs>
              <w:jc w:val="center"/>
              <w:rPr>
                <w:rFonts w:hint="eastAsia" w:ascii="宋体" w:hAnsi="宋体" w:eastAsia="宋体" w:cs="宋体"/>
                <w:sz w:val="24"/>
                <w:highlight w:val="none"/>
              </w:rPr>
            </w:pPr>
          </w:p>
        </w:tc>
        <w:tc>
          <w:tcPr>
            <w:tcW w:w="1450" w:type="pct"/>
            <w:tcBorders>
              <w:top w:val="single" w:color="auto" w:sz="4" w:space="0"/>
              <w:left w:val="single" w:color="auto" w:sz="4" w:space="0"/>
              <w:bottom w:val="single" w:color="auto" w:sz="4" w:space="0"/>
              <w:right w:val="single" w:color="auto" w:sz="4" w:space="0"/>
            </w:tcBorders>
            <w:noWrap w:val="0"/>
            <w:vAlign w:val="center"/>
          </w:tcPr>
          <w:p w14:paraId="0A224CCD">
            <w:pPr>
              <w:tabs>
                <w:tab w:val="left" w:pos="5580"/>
              </w:tabs>
              <w:jc w:val="center"/>
              <w:rPr>
                <w:rFonts w:hint="eastAsia" w:ascii="宋体" w:hAnsi="宋体" w:eastAsia="宋体" w:cs="宋体"/>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4568501">
            <w:pPr>
              <w:tabs>
                <w:tab w:val="left" w:pos="5580"/>
              </w:tabs>
              <w:jc w:val="center"/>
              <w:rPr>
                <w:rFonts w:hint="eastAsia" w:ascii="宋体" w:hAnsi="宋体" w:eastAsia="宋体" w:cs="宋体"/>
                <w:sz w:val="24"/>
                <w:highlight w:val="none"/>
              </w:rPr>
            </w:pPr>
          </w:p>
        </w:tc>
        <w:tc>
          <w:tcPr>
            <w:tcW w:w="1043" w:type="pct"/>
            <w:tcBorders>
              <w:top w:val="single" w:color="auto" w:sz="4" w:space="0"/>
              <w:left w:val="single" w:color="auto" w:sz="4" w:space="0"/>
              <w:bottom w:val="single" w:color="auto" w:sz="4" w:space="0"/>
              <w:right w:val="single" w:color="auto" w:sz="4" w:space="0"/>
            </w:tcBorders>
            <w:noWrap w:val="0"/>
            <w:vAlign w:val="center"/>
          </w:tcPr>
          <w:p w14:paraId="423AB816">
            <w:pPr>
              <w:tabs>
                <w:tab w:val="left" w:pos="5580"/>
              </w:tabs>
              <w:jc w:val="center"/>
              <w:rPr>
                <w:rFonts w:hint="eastAsia" w:ascii="宋体" w:hAnsi="宋体" w:eastAsia="宋体" w:cs="宋体"/>
                <w:sz w:val="24"/>
                <w:highlight w:val="none"/>
              </w:rPr>
            </w:pPr>
          </w:p>
        </w:tc>
        <w:tc>
          <w:tcPr>
            <w:tcW w:w="970" w:type="pct"/>
            <w:tcBorders>
              <w:top w:val="single" w:color="auto" w:sz="4" w:space="0"/>
              <w:left w:val="single" w:color="auto" w:sz="4" w:space="0"/>
              <w:bottom w:val="single" w:color="auto" w:sz="4" w:space="0"/>
              <w:right w:val="single" w:color="auto" w:sz="4" w:space="0"/>
            </w:tcBorders>
            <w:noWrap w:val="0"/>
            <w:vAlign w:val="center"/>
          </w:tcPr>
          <w:p w14:paraId="5E68346D">
            <w:pPr>
              <w:tabs>
                <w:tab w:val="left" w:pos="5580"/>
              </w:tabs>
              <w:jc w:val="center"/>
              <w:rPr>
                <w:rFonts w:hint="eastAsia" w:ascii="宋体" w:hAnsi="宋体" w:eastAsia="宋体" w:cs="宋体"/>
                <w:sz w:val="24"/>
                <w:highlight w:val="none"/>
              </w:rPr>
            </w:pPr>
          </w:p>
        </w:tc>
      </w:tr>
      <w:tr w14:paraId="0581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5EF6F55E">
            <w:pPr>
              <w:tabs>
                <w:tab w:val="left" w:pos="5580"/>
              </w:tabs>
              <w:jc w:val="center"/>
              <w:rPr>
                <w:rFonts w:hint="eastAsia" w:ascii="宋体" w:hAnsi="宋体" w:eastAsia="宋体" w:cs="宋体"/>
                <w:sz w:val="24"/>
                <w:highlight w:val="none"/>
              </w:rPr>
            </w:pPr>
            <w:r>
              <w:rPr>
                <w:rFonts w:hint="eastAsia"/>
                <w:color w:val="000000" w:themeColor="text1"/>
                <w:sz w:val="24"/>
                <w:highlight w:val="none"/>
                <w:lang w:val="en-US" w:eastAsia="zh-CN"/>
                <w14:textFill>
                  <w14:solidFill>
                    <w14:schemeClr w14:val="tx1"/>
                  </w14:solidFill>
                </w14:textFill>
              </w:rPr>
              <w:t>备注</w:t>
            </w:r>
          </w:p>
        </w:tc>
        <w:tc>
          <w:tcPr>
            <w:tcW w:w="4578" w:type="pct"/>
            <w:gridSpan w:val="4"/>
            <w:tcBorders>
              <w:top w:val="single" w:color="auto" w:sz="4" w:space="0"/>
              <w:left w:val="single" w:color="auto" w:sz="4" w:space="0"/>
              <w:bottom w:val="single" w:color="auto" w:sz="4" w:space="0"/>
              <w:right w:val="single" w:color="auto" w:sz="4" w:space="0"/>
            </w:tcBorders>
            <w:noWrap w:val="0"/>
            <w:vAlign w:val="center"/>
          </w:tcPr>
          <w:p w14:paraId="02397EF8">
            <w:pPr>
              <w:tabs>
                <w:tab w:val="left" w:pos="5580"/>
              </w:tabs>
              <w:jc w:val="left"/>
              <w:rPr>
                <w:rFonts w:hint="eastAsia" w:ascii="宋体" w:hAnsi="宋体" w:eastAsia="宋体" w:cs="宋体"/>
                <w:sz w:val="24"/>
                <w:highlight w:val="none"/>
              </w:rPr>
            </w:pPr>
            <w:r>
              <w:rPr>
                <w:rFonts w:hint="eastAsia" w:ascii="Times New Roman" w:hAnsi="Times New Roman" w:cs="Times New Roman"/>
                <w:color w:val="000000" w:themeColor="text1"/>
                <w:sz w:val="24"/>
                <w:szCs w:val="20"/>
                <w:highlight w:val="none"/>
                <w:lang w:eastAsia="zh-CN"/>
                <w14:textFill>
                  <w14:solidFill>
                    <w14:schemeClr w14:val="tx1"/>
                  </w14:solidFill>
                </w14:textFill>
              </w:rPr>
              <w:t>如果我方</w:t>
            </w:r>
            <w:r>
              <w:rPr>
                <w:rFonts w:hint="eastAsia" w:ascii="宋体" w:hAnsi="宋体" w:eastAsia="宋体" w:cs="宋体"/>
                <w:color w:val="000000" w:themeColor="text1"/>
                <w:sz w:val="24"/>
                <w:szCs w:val="24"/>
                <w:highlight w:val="none"/>
                <w14:textFill>
                  <w14:solidFill>
                    <w14:schemeClr w14:val="tx1"/>
                  </w14:solidFill>
                </w14:textFill>
              </w:rPr>
              <w:t>中标，我方保证在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（工期）</w:t>
            </w:r>
            <w:r>
              <w:rPr>
                <w:rFonts w:hint="eastAsia" w:ascii="宋体" w:hAnsi="宋体" w:eastAsia="宋体" w:cs="宋体"/>
                <w:color w:val="000000" w:themeColor="text1"/>
                <w:sz w:val="24"/>
                <w:szCs w:val="24"/>
                <w:highlight w:val="none"/>
                <w14:textFill>
                  <w14:solidFill>
                    <w14:schemeClr w14:val="tx1"/>
                  </w14:solidFill>
                </w14:textFill>
              </w:rPr>
              <w:t>日历天内完成本工程，并确保工程质量达到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标准，确保施工现场安全生产标准化管理目标达到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等级。</w:t>
            </w:r>
          </w:p>
        </w:tc>
      </w:tr>
    </w:tbl>
    <w:p w14:paraId="661AEA7A">
      <w:pPr>
        <w:autoSpaceDE w:val="0"/>
        <w:autoSpaceDN w:val="0"/>
        <w:adjustRightInd w:val="0"/>
        <w:jc w:val="left"/>
        <w:rPr>
          <w:rFonts w:hint="eastAsia" w:ascii="宋体" w:hAnsi="宋体" w:eastAsia="宋体" w:cs="宋体"/>
          <w:color w:val="000000"/>
          <w:kern w:val="0"/>
          <w:sz w:val="24"/>
          <w:highlight w:val="none"/>
        </w:rPr>
      </w:pPr>
    </w:p>
    <w:p w14:paraId="481AA84A">
      <w:pPr>
        <w:autoSpaceDE w:val="0"/>
        <w:autoSpaceDN w:val="0"/>
        <w:adjustRightInd w:val="0"/>
        <w:jc w:val="left"/>
        <w:rPr>
          <w:rFonts w:hint="eastAsia" w:ascii="宋体" w:hAnsi="宋体" w:eastAsia="宋体" w:cs="宋体"/>
          <w:color w:val="000000"/>
          <w:sz w:val="24"/>
          <w:szCs w:val="20"/>
          <w:highlight w:val="none"/>
        </w:rPr>
      </w:pPr>
      <w:r>
        <w:rPr>
          <w:rFonts w:hint="eastAsia" w:ascii="宋体" w:hAnsi="宋体" w:eastAsia="宋体" w:cs="宋体"/>
          <w:color w:val="000000"/>
          <w:kern w:val="0"/>
          <w:sz w:val="24"/>
          <w:highlight w:val="none"/>
        </w:rPr>
        <w:t>注：1</w:t>
      </w:r>
      <w:r>
        <w:rPr>
          <w:rFonts w:hint="eastAsia" w:ascii="宋体" w:hAnsi="宋体" w:eastAsia="宋体" w:cs="宋体"/>
          <w:color w:val="000000"/>
          <w:sz w:val="24"/>
          <w:szCs w:val="20"/>
          <w:highlight w:val="none"/>
        </w:rPr>
        <w:t>.此表中，每包的报价应和《分项报价表》中的总价相一致。</w:t>
      </w:r>
    </w:p>
    <w:p w14:paraId="3A4C958D">
      <w:pPr>
        <w:tabs>
          <w:tab w:val="left" w:pos="5580"/>
        </w:tabs>
        <w:ind w:firstLine="480" w:firstLineChars="20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2.本表必须按包分别填写。</w:t>
      </w:r>
    </w:p>
    <w:p w14:paraId="4915C5B5">
      <w:pPr>
        <w:tabs>
          <w:tab w:val="left" w:pos="5580"/>
        </w:tabs>
        <w:ind w:firstLine="480" w:firstLineChars="200"/>
        <w:rPr>
          <w:rFonts w:hint="eastAsia" w:ascii="宋体" w:hAnsi="宋体" w:eastAsia="宋体" w:cs="宋体"/>
          <w:color w:val="000000"/>
          <w:sz w:val="24"/>
          <w:szCs w:val="20"/>
          <w:highlight w:val="none"/>
        </w:rPr>
      </w:pPr>
    </w:p>
    <w:p w14:paraId="6BE97DB1">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44166A9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74AD228C">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3721D253">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5E77AEEA">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  </w:t>
      </w:r>
    </w:p>
    <w:p w14:paraId="329E47B0">
      <w:pPr>
        <w:tabs>
          <w:tab w:val="left" w:pos="360"/>
        </w:tabs>
        <w:snapToGrid w:val="0"/>
        <w:spacing w:line="360" w:lineRule="auto"/>
        <w:outlineLvl w:val="1"/>
        <w:rPr>
          <w:rFonts w:hint="eastAsia" w:ascii="宋体" w:hAnsi="宋体" w:eastAsia="宋体" w:cs="宋体"/>
          <w:color w:val="000000"/>
          <w:sz w:val="24"/>
          <w:szCs w:val="20"/>
          <w:highlight w:val="none"/>
        </w:rPr>
      </w:pPr>
    </w:p>
    <w:p w14:paraId="6B198AAD">
      <w:pPr>
        <w:tabs>
          <w:tab w:val="left" w:pos="360"/>
        </w:tabs>
        <w:snapToGrid w:val="0"/>
        <w:spacing w:line="360" w:lineRule="auto"/>
        <w:outlineLvl w:val="1"/>
        <w:rPr>
          <w:rFonts w:hint="eastAsia" w:ascii="宋体" w:hAnsi="宋体" w:eastAsia="宋体" w:cs="宋体"/>
          <w:color w:val="000000"/>
          <w:sz w:val="24"/>
          <w:szCs w:val="20"/>
          <w:highlight w:val="none"/>
        </w:rPr>
      </w:pPr>
    </w:p>
    <w:p w14:paraId="7EA43308">
      <w:pPr>
        <w:tabs>
          <w:tab w:val="left" w:pos="360"/>
        </w:tabs>
        <w:snapToGrid w:val="0"/>
        <w:spacing w:line="360" w:lineRule="auto"/>
        <w:outlineLvl w:val="1"/>
        <w:rPr>
          <w:rFonts w:hint="eastAsia" w:ascii="宋体" w:hAnsi="宋体" w:eastAsia="宋体" w:cs="宋体"/>
          <w:color w:val="000000"/>
          <w:sz w:val="24"/>
          <w:szCs w:val="20"/>
          <w:highlight w:val="none"/>
        </w:rPr>
      </w:pPr>
    </w:p>
    <w:p w14:paraId="7771D826">
      <w:pPr>
        <w:tabs>
          <w:tab w:val="left" w:pos="360"/>
        </w:tabs>
        <w:snapToGrid w:val="0"/>
        <w:spacing w:line="360" w:lineRule="auto"/>
        <w:outlineLvl w:val="1"/>
        <w:rPr>
          <w:rFonts w:hint="eastAsia" w:ascii="宋体" w:hAnsi="宋体" w:eastAsia="宋体" w:cs="宋体"/>
          <w:color w:val="000000"/>
          <w:sz w:val="24"/>
          <w:szCs w:val="20"/>
          <w:highlight w:val="none"/>
        </w:rPr>
      </w:pPr>
    </w:p>
    <w:p w14:paraId="2A9D00D1">
      <w:pPr>
        <w:tabs>
          <w:tab w:val="left" w:pos="360"/>
        </w:tabs>
        <w:snapToGrid w:val="0"/>
        <w:spacing w:line="360" w:lineRule="auto"/>
        <w:outlineLvl w:val="1"/>
        <w:rPr>
          <w:rFonts w:hint="eastAsia" w:ascii="宋体" w:hAnsi="宋体" w:eastAsia="宋体" w:cs="宋体"/>
          <w:color w:val="000000"/>
          <w:sz w:val="24"/>
          <w:szCs w:val="20"/>
          <w:highlight w:val="none"/>
        </w:rPr>
      </w:pPr>
    </w:p>
    <w:p w14:paraId="4B21011D">
      <w:pPr>
        <w:tabs>
          <w:tab w:val="left" w:pos="360"/>
        </w:tabs>
        <w:snapToGrid w:val="0"/>
        <w:spacing w:line="360" w:lineRule="auto"/>
        <w:outlineLvl w:val="1"/>
        <w:rPr>
          <w:rFonts w:hint="eastAsia" w:ascii="宋体" w:hAnsi="宋体" w:eastAsia="宋体" w:cs="宋体"/>
          <w:color w:val="000000"/>
          <w:sz w:val="24"/>
          <w:szCs w:val="20"/>
          <w:highlight w:val="none"/>
        </w:rPr>
      </w:pPr>
    </w:p>
    <w:p w14:paraId="3635FF32">
      <w:pPr>
        <w:tabs>
          <w:tab w:val="left" w:pos="360"/>
        </w:tabs>
        <w:snapToGrid w:val="0"/>
        <w:spacing w:line="360" w:lineRule="auto"/>
        <w:outlineLvl w:val="1"/>
        <w:rPr>
          <w:rFonts w:hint="eastAsia" w:ascii="宋体" w:hAnsi="宋体" w:eastAsia="宋体" w:cs="宋体"/>
          <w:color w:val="000000"/>
          <w:sz w:val="24"/>
          <w:szCs w:val="20"/>
          <w:highlight w:val="none"/>
        </w:rPr>
      </w:pPr>
    </w:p>
    <w:p w14:paraId="136C66BA">
      <w:pPr>
        <w:tabs>
          <w:tab w:val="left" w:pos="360"/>
        </w:tabs>
        <w:snapToGrid w:val="0"/>
        <w:spacing w:line="360" w:lineRule="auto"/>
        <w:outlineLvl w:val="1"/>
        <w:rPr>
          <w:rFonts w:hint="eastAsia" w:ascii="宋体" w:hAnsi="宋体" w:eastAsia="宋体" w:cs="宋体"/>
          <w:color w:val="000000"/>
          <w:sz w:val="24"/>
          <w:szCs w:val="20"/>
          <w:highlight w:val="none"/>
        </w:rPr>
      </w:pPr>
    </w:p>
    <w:p w14:paraId="3EE13503">
      <w:pPr>
        <w:tabs>
          <w:tab w:val="left" w:pos="360"/>
        </w:tabs>
        <w:snapToGrid w:val="0"/>
        <w:spacing w:line="360" w:lineRule="auto"/>
        <w:outlineLvl w:val="1"/>
        <w:rPr>
          <w:rFonts w:hint="eastAsia" w:ascii="宋体" w:hAnsi="宋体" w:eastAsia="宋体" w:cs="宋体"/>
          <w:color w:val="000000"/>
          <w:sz w:val="24"/>
          <w:szCs w:val="20"/>
          <w:highlight w:val="none"/>
        </w:rPr>
      </w:pPr>
    </w:p>
    <w:p w14:paraId="14D810D9">
      <w:pPr>
        <w:tabs>
          <w:tab w:val="left" w:pos="360"/>
        </w:tabs>
        <w:snapToGrid w:val="0"/>
        <w:spacing w:line="360" w:lineRule="auto"/>
        <w:outlineLvl w:val="1"/>
        <w:rPr>
          <w:rFonts w:hint="eastAsia" w:ascii="宋体" w:hAnsi="宋体" w:eastAsia="宋体" w:cs="宋体"/>
          <w:color w:val="000000"/>
          <w:sz w:val="24"/>
          <w:szCs w:val="20"/>
          <w:highlight w:val="none"/>
        </w:rPr>
      </w:pPr>
    </w:p>
    <w:p w14:paraId="5B47EEC4">
      <w:pPr>
        <w:tabs>
          <w:tab w:val="left" w:pos="360"/>
        </w:tabs>
        <w:snapToGrid w:val="0"/>
        <w:spacing w:line="360" w:lineRule="auto"/>
        <w:outlineLvl w:val="1"/>
        <w:rPr>
          <w:rFonts w:hint="eastAsia" w:ascii="宋体" w:hAnsi="宋体" w:eastAsia="宋体" w:cs="宋体"/>
          <w:color w:val="000000"/>
          <w:sz w:val="24"/>
          <w:szCs w:val="20"/>
          <w:highlight w:val="none"/>
        </w:rPr>
      </w:pPr>
    </w:p>
    <w:p w14:paraId="58623D05">
      <w:pPr>
        <w:tabs>
          <w:tab w:val="left" w:pos="1800"/>
          <w:tab w:val="left" w:pos="5580"/>
        </w:tabs>
        <w:ind w:firstLine="480" w:firstLineChars="200"/>
        <w:jc w:val="left"/>
        <w:rPr>
          <w:sz w:val="24"/>
          <w:highlight w:val="none"/>
        </w:rPr>
      </w:pPr>
      <w:r>
        <w:rPr>
          <w:rFonts w:hint="eastAsia"/>
          <w:sz w:val="24"/>
          <w:highlight w:val="none"/>
          <w:lang w:val="en-US" w:eastAsia="zh-CN"/>
        </w:rPr>
        <w:t>7</w:t>
      </w:r>
      <w:r>
        <w:rPr>
          <w:sz w:val="24"/>
          <w:highlight w:val="none"/>
        </w:rPr>
        <w:t xml:space="preserve">  </w:t>
      </w:r>
      <w:bookmarkEnd w:id="748"/>
      <w:bookmarkEnd w:id="749"/>
      <w:bookmarkEnd w:id="750"/>
      <w:bookmarkEnd w:id="751"/>
      <w:bookmarkEnd w:id="752"/>
      <w:bookmarkEnd w:id="753"/>
      <w:bookmarkEnd w:id="754"/>
      <w:bookmarkEnd w:id="755"/>
      <w:bookmarkEnd w:id="756"/>
      <w:bookmarkEnd w:id="757"/>
      <w:bookmarkEnd w:id="758"/>
      <w:bookmarkEnd w:id="759"/>
      <w:bookmarkEnd w:id="760"/>
      <w:r>
        <w:rPr>
          <w:rFonts w:hint="eastAsia"/>
          <w:sz w:val="24"/>
          <w:highlight w:val="none"/>
        </w:rPr>
        <w:t>报价明细表</w:t>
      </w:r>
    </w:p>
    <w:p w14:paraId="35213985">
      <w:pPr>
        <w:pStyle w:val="35"/>
        <w:spacing w:before="9"/>
        <w:rPr>
          <w:sz w:val="29"/>
          <w:highlight w:val="none"/>
        </w:rPr>
      </w:pPr>
    </w:p>
    <w:p w14:paraId="302E80DB">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ind w:firstLine="480" w:firstLineChars="200"/>
        <w:jc w:val="left"/>
        <w:textAlignment w:val="auto"/>
        <w:rPr>
          <w:sz w:val="24"/>
          <w:highlight w:val="none"/>
        </w:rPr>
      </w:pPr>
      <w:r>
        <w:rPr>
          <w:rFonts w:hint="eastAsia" w:ascii="宋体" w:hAnsi="宋体" w:cs="Arial"/>
          <w:bCs/>
          <w:color w:val="auto"/>
          <w:kern w:val="0"/>
          <w:sz w:val="24"/>
          <w:szCs w:val="24"/>
          <w:highlight w:val="none"/>
          <w:u w:val="none"/>
          <w:lang w:eastAsia="zh-CN"/>
        </w:rPr>
        <w:t>已标价的工程量清单应符合“工程量清单”给出的子目编码、子目名称、子目特征、计量单位和工程量</w:t>
      </w:r>
      <w:r>
        <w:rPr>
          <w:rFonts w:hint="eastAsia"/>
          <w:sz w:val="24"/>
          <w:highlight w:val="none"/>
        </w:rPr>
        <w:t>以及北京市工程造价管理部门的相关配套规定。其他分项表格样式应符合《建设工程工程量清单计价标准》（GB/T50500—2024）以及北京市工程造价管理部门的相关配套规定。</w:t>
      </w:r>
    </w:p>
    <w:p w14:paraId="2812AACC">
      <w:pPr>
        <w:autoSpaceDE w:val="0"/>
        <w:autoSpaceDN w:val="0"/>
        <w:adjustRightInd w:val="0"/>
        <w:snapToGrid w:val="0"/>
        <w:spacing w:before="25" w:after="25" w:line="360" w:lineRule="auto"/>
        <w:rPr>
          <w:sz w:val="24"/>
          <w:highlight w:val="none"/>
        </w:rPr>
      </w:pPr>
    </w:p>
    <w:p w14:paraId="2122B2B8">
      <w:pPr>
        <w:pStyle w:val="56"/>
        <w:rPr>
          <w:sz w:val="24"/>
          <w:highlight w:val="none"/>
        </w:rPr>
      </w:pPr>
    </w:p>
    <w:p w14:paraId="5612E0FB">
      <w:pPr>
        <w:pStyle w:val="56"/>
        <w:rPr>
          <w:sz w:val="24"/>
          <w:highlight w:val="none"/>
        </w:rPr>
      </w:pPr>
    </w:p>
    <w:p w14:paraId="409DC132">
      <w:pPr>
        <w:pStyle w:val="56"/>
        <w:rPr>
          <w:sz w:val="24"/>
          <w:highlight w:val="none"/>
        </w:rPr>
      </w:pPr>
    </w:p>
    <w:p w14:paraId="2FD47DD2">
      <w:pPr>
        <w:pStyle w:val="56"/>
        <w:rPr>
          <w:sz w:val="24"/>
          <w:highlight w:val="none"/>
        </w:rPr>
      </w:pPr>
    </w:p>
    <w:p w14:paraId="3051471B">
      <w:pPr>
        <w:pStyle w:val="56"/>
        <w:rPr>
          <w:sz w:val="24"/>
          <w:highlight w:val="none"/>
        </w:rPr>
      </w:pPr>
    </w:p>
    <w:p w14:paraId="406C092F">
      <w:pPr>
        <w:autoSpaceDE w:val="0"/>
        <w:autoSpaceDN w:val="0"/>
        <w:adjustRightInd w:val="0"/>
        <w:snapToGrid w:val="0"/>
        <w:spacing w:before="25" w:after="25" w:line="360" w:lineRule="auto"/>
        <w:rPr>
          <w:sz w:val="24"/>
          <w:highlight w:val="none"/>
        </w:rPr>
      </w:pPr>
    </w:p>
    <w:p w14:paraId="7E33FE0B">
      <w:pPr>
        <w:autoSpaceDE w:val="0"/>
        <w:autoSpaceDN w:val="0"/>
        <w:adjustRightInd w:val="0"/>
        <w:snapToGrid w:val="0"/>
        <w:spacing w:before="25" w:after="25" w:line="360" w:lineRule="auto"/>
        <w:ind w:right="360"/>
        <w:jc w:val="left"/>
        <w:rPr>
          <w:sz w:val="24"/>
          <w:highlight w:val="none"/>
          <w:lang w:val="zh-CN"/>
        </w:rPr>
      </w:pPr>
      <w:r>
        <w:rPr>
          <w:sz w:val="24"/>
          <w:highlight w:val="none"/>
        </w:rPr>
        <w:t>供应商名称（加盖公章）</w:t>
      </w:r>
      <w:r>
        <w:rPr>
          <w:sz w:val="24"/>
          <w:highlight w:val="none"/>
          <w:lang w:val="zh-CN"/>
        </w:rPr>
        <w:t>：</w:t>
      </w:r>
      <w:r>
        <w:rPr>
          <w:sz w:val="24"/>
          <w:highlight w:val="none"/>
        </w:rPr>
        <w:t>______</w:t>
      </w:r>
    </w:p>
    <w:p w14:paraId="161DD814">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日期：____年____月____日  </w:t>
      </w:r>
    </w:p>
    <w:p w14:paraId="06945515">
      <w:pPr>
        <w:tabs>
          <w:tab w:val="left" w:pos="360"/>
        </w:tabs>
        <w:snapToGrid w:val="0"/>
        <w:spacing w:line="360" w:lineRule="auto"/>
        <w:outlineLvl w:val="1"/>
        <w:rPr>
          <w:rFonts w:hint="eastAsia" w:ascii="宋体" w:hAnsi="宋体" w:eastAsia="宋体" w:cs="宋体"/>
          <w:sz w:val="24"/>
          <w:highlight w:val="none"/>
        </w:rPr>
      </w:pPr>
      <w:r>
        <w:rPr>
          <w:sz w:val="24"/>
          <w:szCs w:val="20"/>
          <w:highlight w:val="none"/>
        </w:rPr>
        <w:br w:type="page"/>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 xml:space="preserve"> 合同条款偏离表（实质性格式）</w:t>
      </w:r>
    </w:p>
    <w:p w14:paraId="2151D3C2">
      <w:pPr>
        <w:spacing w:line="360" w:lineRule="auto"/>
        <w:rPr>
          <w:rFonts w:hint="eastAsia" w:ascii="宋体" w:hAnsi="宋体" w:eastAsia="宋体" w:cs="宋体"/>
          <w:color w:val="000000"/>
          <w:sz w:val="24"/>
          <w:szCs w:val="20"/>
          <w:highlight w:val="none"/>
        </w:rPr>
      </w:pPr>
    </w:p>
    <w:p w14:paraId="57AD79C2">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highlight w:val="none"/>
        </w:rPr>
      </w:pPr>
      <w:r>
        <w:rPr>
          <w:rFonts w:hint="eastAsia" w:ascii="宋体" w:hAnsi="宋体" w:eastAsia="宋体" w:cs="宋体"/>
          <w:color w:val="000000"/>
          <w:sz w:val="36"/>
          <w:szCs w:val="36"/>
          <w:highlight w:val="none"/>
        </w:rPr>
        <w:tab/>
      </w:r>
      <w:r>
        <w:rPr>
          <w:rFonts w:hint="eastAsia" w:ascii="宋体" w:hAnsi="宋体" w:eastAsia="宋体" w:cs="宋体"/>
          <w:b/>
          <w:color w:val="000000"/>
          <w:sz w:val="36"/>
          <w:szCs w:val="36"/>
          <w:highlight w:val="none"/>
        </w:rPr>
        <w:tab/>
      </w:r>
      <w:r>
        <w:rPr>
          <w:rFonts w:hint="eastAsia" w:ascii="宋体" w:hAnsi="宋体" w:eastAsia="宋体" w:cs="宋体"/>
          <w:b/>
          <w:color w:val="000000"/>
          <w:sz w:val="36"/>
          <w:szCs w:val="36"/>
          <w:highlight w:val="none"/>
        </w:rPr>
        <w:t>合同条款偏离表</w:t>
      </w:r>
    </w:p>
    <w:p w14:paraId="3791C8BD">
      <w:pPr>
        <w:spacing w:line="360" w:lineRule="auto"/>
        <w:rPr>
          <w:rFonts w:hint="eastAsia" w:ascii="宋体" w:hAnsi="宋体" w:eastAsia="宋体" w:cs="宋体"/>
          <w:color w:val="000000"/>
          <w:sz w:val="24"/>
          <w:szCs w:val="20"/>
          <w:highlight w:val="none"/>
        </w:rPr>
      </w:pPr>
    </w:p>
    <w:p w14:paraId="608FFFB8">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项目编号：_______________     项目名称：_______________</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4109F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noWrap w:val="0"/>
            <w:vAlign w:val="top"/>
          </w:tcPr>
          <w:p w14:paraId="3265B567">
            <w:pPr>
              <w:pStyle w:val="686"/>
              <w:autoSpaceDE w:val="0"/>
              <w:autoSpaceDN w:val="0"/>
              <w:spacing w:line="287" w:lineRule="auto"/>
              <w:rPr>
                <w:rFonts w:hint="eastAsia" w:ascii="宋体" w:hAnsi="宋体" w:eastAsia="宋体" w:cs="宋体"/>
                <w:highlight w:val="none"/>
              </w:rPr>
            </w:pPr>
          </w:p>
          <w:p w14:paraId="52CAC68E">
            <w:pPr>
              <w:autoSpaceDE w:val="0"/>
              <w:autoSpaceDN w:val="0"/>
              <w:spacing w:before="103" w:line="201" w:lineRule="auto"/>
              <w:ind w:left="26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序号</w:t>
            </w:r>
          </w:p>
        </w:tc>
        <w:tc>
          <w:tcPr>
            <w:tcW w:w="1560" w:type="dxa"/>
            <w:noWrap w:val="0"/>
            <w:vAlign w:val="top"/>
          </w:tcPr>
          <w:p w14:paraId="7094A6BD">
            <w:pPr>
              <w:autoSpaceDE w:val="0"/>
              <w:autoSpaceDN w:val="0"/>
              <w:spacing w:before="44" w:line="201" w:lineRule="auto"/>
              <w:ind w:left="17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竞争性磋商</w:t>
            </w:r>
          </w:p>
          <w:p w14:paraId="5F030D51">
            <w:pPr>
              <w:autoSpaceDE w:val="0"/>
              <w:autoSpaceDN w:val="0"/>
              <w:spacing w:before="3" w:line="202" w:lineRule="auto"/>
              <w:ind w:left="18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文件条目号</w:t>
            </w:r>
          </w:p>
          <w:p w14:paraId="1D59AEE1">
            <w:pPr>
              <w:autoSpaceDE w:val="0"/>
              <w:autoSpaceDN w:val="0"/>
              <w:spacing w:before="2" w:line="176" w:lineRule="auto"/>
              <w:ind w:left="29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（页码）</w:t>
            </w:r>
          </w:p>
        </w:tc>
        <w:tc>
          <w:tcPr>
            <w:tcW w:w="1775" w:type="dxa"/>
            <w:noWrap w:val="0"/>
            <w:vAlign w:val="top"/>
          </w:tcPr>
          <w:p w14:paraId="10698227">
            <w:pPr>
              <w:autoSpaceDE w:val="0"/>
              <w:autoSpaceDN w:val="0"/>
              <w:spacing w:before="218" w:line="212" w:lineRule="auto"/>
              <w:ind w:left="530" w:right="164" w:hanging="36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竞争性磋商文</w:t>
            </w:r>
            <w:r>
              <w:rPr>
                <w:rFonts w:hint="eastAsia" w:ascii="宋体" w:hAnsi="宋体" w:eastAsia="宋体" w:cs="宋体"/>
                <w:spacing w:val="1"/>
                <w:sz w:val="24"/>
                <w:szCs w:val="24"/>
                <w:highlight w:val="none"/>
              </w:rPr>
              <w:t xml:space="preserve"> </w:t>
            </w:r>
            <w:r>
              <w:rPr>
                <w:rFonts w:hint="eastAsia" w:ascii="宋体" w:hAnsi="宋体" w:eastAsia="宋体" w:cs="宋体"/>
                <w:spacing w:val="-2"/>
                <w:sz w:val="24"/>
                <w:szCs w:val="24"/>
                <w:highlight w:val="none"/>
              </w:rPr>
              <w:t>件要求</w:t>
            </w:r>
          </w:p>
        </w:tc>
        <w:tc>
          <w:tcPr>
            <w:tcW w:w="1777" w:type="dxa"/>
            <w:noWrap w:val="0"/>
            <w:vAlign w:val="top"/>
          </w:tcPr>
          <w:p w14:paraId="4EEC15F0">
            <w:pPr>
              <w:pStyle w:val="686"/>
              <w:autoSpaceDE w:val="0"/>
              <w:autoSpaceDN w:val="0"/>
              <w:spacing w:line="287" w:lineRule="auto"/>
              <w:rPr>
                <w:rFonts w:hint="eastAsia" w:ascii="宋体" w:hAnsi="宋体" w:eastAsia="宋体" w:cs="宋体"/>
                <w:highlight w:val="none"/>
              </w:rPr>
            </w:pPr>
          </w:p>
          <w:p w14:paraId="3FA2D36A">
            <w:pPr>
              <w:autoSpaceDE w:val="0"/>
              <w:autoSpaceDN w:val="0"/>
              <w:spacing w:before="103" w:line="201" w:lineRule="auto"/>
              <w:ind w:left="18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响应文件内容</w:t>
            </w:r>
          </w:p>
        </w:tc>
        <w:tc>
          <w:tcPr>
            <w:tcW w:w="2182" w:type="dxa"/>
            <w:noWrap w:val="0"/>
            <w:vAlign w:val="top"/>
          </w:tcPr>
          <w:p w14:paraId="6643C9A4">
            <w:pPr>
              <w:pStyle w:val="686"/>
              <w:autoSpaceDE w:val="0"/>
              <w:autoSpaceDN w:val="0"/>
              <w:spacing w:line="287" w:lineRule="auto"/>
              <w:rPr>
                <w:rFonts w:hint="eastAsia" w:ascii="宋体" w:hAnsi="宋体" w:eastAsia="宋体" w:cs="宋体"/>
                <w:highlight w:val="none"/>
              </w:rPr>
            </w:pPr>
          </w:p>
          <w:p w14:paraId="008461F9">
            <w:pPr>
              <w:autoSpaceDE w:val="0"/>
              <w:autoSpaceDN w:val="0"/>
              <w:spacing w:before="103" w:line="201" w:lineRule="auto"/>
              <w:ind w:left="61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偏离情况</w:t>
            </w:r>
          </w:p>
        </w:tc>
        <w:tc>
          <w:tcPr>
            <w:tcW w:w="985" w:type="dxa"/>
            <w:noWrap w:val="0"/>
            <w:vAlign w:val="top"/>
          </w:tcPr>
          <w:p w14:paraId="1FF0164E">
            <w:pPr>
              <w:pStyle w:val="686"/>
              <w:autoSpaceDE w:val="0"/>
              <w:autoSpaceDN w:val="0"/>
              <w:spacing w:line="287" w:lineRule="auto"/>
              <w:rPr>
                <w:rFonts w:hint="eastAsia" w:ascii="宋体" w:hAnsi="宋体" w:eastAsia="宋体" w:cs="宋体"/>
                <w:highlight w:val="none"/>
              </w:rPr>
            </w:pPr>
          </w:p>
          <w:p w14:paraId="4AFF7D17">
            <w:pPr>
              <w:autoSpaceDE w:val="0"/>
              <w:autoSpaceDN w:val="0"/>
              <w:spacing w:before="103" w:line="201" w:lineRule="auto"/>
              <w:ind w:left="25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说明</w:t>
            </w:r>
          </w:p>
        </w:tc>
      </w:tr>
      <w:tr w14:paraId="71779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noWrap w:val="0"/>
            <w:vAlign w:val="top"/>
          </w:tcPr>
          <w:p w14:paraId="7D8992B6">
            <w:pPr>
              <w:autoSpaceDE w:val="0"/>
              <w:autoSpaceDN w:val="0"/>
              <w:spacing w:before="40" w:line="196" w:lineRule="auto"/>
              <w:ind w:left="112"/>
              <w:rPr>
                <w:rFonts w:hint="eastAsia" w:ascii="宋体" w:hAnsi="宋体" w:eastAsia="宋体" w:cs="宋体"/>
                <w:sz w:val="24"/>
                <w:szCs w:val="24"/>
                <w:highlight w:val="none"/>
              </w:rPr>
            </w:pPr>
            <w:r>
              <w:rPr>
                <w:rFonts w:hint="eastAsia" w:ascii="宋体" w:hAnsi="宋体" w:eastAsia="宋体" w:cs="宋体"/>
                <w:b/>
                <w:bCs/>
                <w:sz w:val="24"/>
                <w:szCs w:val="24"/>
                <w:highlight w:val="none"/>
              </w:rPr>
              <w:t>对本项目合同条款的偏离情况（</w:t>
            </w:r>
            <w:r>
              <w:rPr>
                <w:rFonts w:hint="eastAsia" w:ascii="宋体" w:hAnsi="宋体" w:eastAsia="宋体" w:cs="宋体"/>
                <w:sz w:val="24"/>
                <w:szCs w:val="24"/>
                <w:highlight w:val="none"/>
              </w:rPr>
              <w:t>应进行选择，未选择</w:t>
            </w:r>
            <w:r>
              <w:rPr>
                <w:rFonts w:hint="eastAsia" w:ascii="宋体" w:hAnsi="宋体" w:eastAsia="宋体" w:cs="宋体"/>
                <w:b/>
                <w:bCs/>
                <w:sz w:val="24"/>
                <w:szCs w:val="24"/>
                <w:highlight w:val="none"/>
              </w:rPr>
              <w:t>响应无效</w:t>
            </w:r>
            <w:r>
              <w:rPr>
                <w:rFonts w:hint="eastAsia" w:ascii="宋体" w:hAnsi="宋体" w:eastAsia="宋体" w:cs="宋体"/>
                <w:b/>
                <w:bCs/>
                <w:spacing w:val="-51"/>
                <w:sz w:val="24"/>
                <w:szCs w:val="24"/>
                <w:highlight w:val="none"/>
              </w:rPr>
              <w:t>）：</w:t>
            </w:r>
          </w:p>
          <w:p w14:paraId="6032AF29">
            <w:pPr>
              <w:pStyle w:val="686"/>
              <w:autoSpaceDE w:val="0"/>
              <w:autoSpaceDN w:val="0"/>
              <w:spacing w:before="12" w:line="199" w:lineRule="auto"/>
              <w:ind w:left="112" w:right="106" w:firstLine="18"/>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□无偏离</w:t>
            </w:r>
            <w:r>
              <w:rPr>
                <w:rFonts w:hint="eastAsia" w:ascii="宋体" w:hAnsi="宋体" w:eastAsia="宋体" w:cs="宋体"/>
                <w:spacing w:val="1"/>
                <w:sz w:val="24"/>
                <w:szCs w:val="24"/>
                <w:highlight w:val="none"/>
              </w:rPr>
              <w:t>（如无偏离，仅选择无偏离即可；无偏离即为</w:t>
            </w:r>
            <w:r>
              <w:rPr>
                <w:rFonts w:hint="eastAsia" w:ascii="宋体" w:hAnsi="宋体" w:eastAsia="宋体" w:cs="宋体"/>
                <w:sz w:val="24"/>
                <w:szCs w:val="24"/>
                <w:highlight w:val="none"/>
              </w:rPr>
              <w:t xml:space="preserve">对合同条款中的所有要求，均视 </w:t>
            </w:r>
            <w:r>
              <w:rPr>
                <w:rFonts w:hint="eastAsia" w:ascii="宋体" w:hAnsi="宋体" w:eastAsia="宋体" w:cs="宋体"/>
                <w:spacing w:val="-5"/>
                <w:sz w:val="24"/>
                <w:szCs w:val="24"/>
                <w:highlight w:val="none"/>
              </w:rPr>
              <w:t>作供应商已对之理解和响应。）</w:t>
            </w:r>
          </w:p>
          <w:p w14:paraId="5CEF17A7">
            <w:pPr>
              <w:pStyle w:val="686"/>
              <w:autoSpaceDE w:val="0"/>
              <w:autoSpaceDN w:val="0"/>
              <w:spacing w:before="12" w:line="189" w:lineRule="auto"/>
              <w:ind w:left="137" w:right="106" w:hanging="7"/>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□有偏离</w:t>
            </w:r>
            <w:r>
              <w:rPr>
                <w:rFonts w:hint="eastAsia" w:ascii="宋体" w:hAnsi="宋体" w:eastAsia="宋体" w:cs="宋体"/>
                <w:spacing w:val="1"/>
                <w:sz w:val="24"/>
                <w:szCs w:val="24"/>
                <w:highlight w:val="none"/>
              </w:rPr>
              <w:t>（如有偏离，则应在本表中对负偏离项逐一列</w:t>
            </w:r>
            <w:r>
              <w:rPr>
                <w:rFonts w:hint="eastAsia" w:ascii="宋体" w:hAnsi="宋体" w:eastAsia="宋体" w:cs="宋体"/>
                <w:sz w:val="24"/>
                <w:szCs w:val="24"/>
                <w:highlight w:val="none"/>
              </w:rPr>
              <w:t>明，否则</w:t>
            </w:r>
            <w:r>
              <w:rPr>
                <w:rFonts w:hint="eastAsia" w:ascii="宋体" w:hAnsi="宋体" w:eastAsia="宋体" w:cs="宋体"/>
                <w:b/>
                <w:bCs/>
                <w:sz w:val="24"/>
                <w:szCs w:val="24"/>
                <w:highlight w:val="none"/>
              </w:rPr>
              <w:t>响应无效</w:t>
            </w:r>
            <w:r>
              <w:rPr>
                <w:rFonts w:hint="eastAsia" w:ascii="宋体" w:hAnsi="宋体" w:eastAsia="宋体" w:cs="宋体"/>
                <w:sz w:val="24"/>
                <w:szCs w:val="24"/>
                <w:highlight w:val="none"/>
              </w:rPr>
              <w:t xml:space="preserve">；对合同条款 </w:t>
            </w:r>
            <w:r>
              <w:rPr>
                <w:rFonts w:hint="eastAsia" w:ascii="宋体" w:hAnsi="宋体" w:eastAsia="宋体" w:cs="宋体"/>
                <w:spacing w:val="-5"/>
                <w:sz w:val="24"/>
                <w:szCs w:val="24"/>
                <w:highlight w:val="none"/>
              </w:rPr>
              <w:t>中的所有要求</w:t>
            </w:r>
            <w:r>
              <w:rPr>
                <w:rFonts w:hint="eastAsia" w:ascii="宋体" w:hAnsi="宋体" w:eastAsia="宋体" w:cs="宋体"/>
                <w:spacing w:val="-28"/>
                <w:sz w:val="24"/>
                <w:szCs w:val="24"/>
                <w:highlight w:val="none"/>
              </w:rPr>
              <w:t xml:space="preserve"> </w:t>
            </w:r>
            <w:r>
              <w:rPr>
                <w:rFonts w:hint="eastAsia" w:ascii="宋体" w:hAnsi="宋体" w:eastAsia="宋体" w:cs="宋体"/>
                <w:spacing w:val="-5"/>
                <w:sz w:val="24"/>
                <w:szCs w:val="24"/>
                <w:highlight w:val="none"/>
              </w:rPr>
              <w:t>，除本表列明的偏离外</w:t>
            </w:r>
            <w:r>
              <w:rPr>
                <w:rFonts w:hint="eastAsia" w:ascii="宋体" w:hAnsi="宋体" w:eastAsia="宋体" w:cs="宋体"/>
                <w:spacing w:val="-29"/>
                <w:sz w:val="24"/>
                <w:szCs w:val="24"/>
                <w:highlight w:val="none"/>
              </w:rPr>
              <w:t xml:space="preserve"> </w:t>
            </w:r>
            <w:r>
              <w:rPr>
                <w:rFonts w:hint="eastAsia" w:ascii="宋体" w:hAnsi="宋体" w:eastAsia="宋体" w:cs="宋体"/>
                <w:spacing w:val="-5"/>
                <w:sz w:val="24"/>
                <w:szCs w:val="24"/>
                <w:highlight w:val="none"/>
              </w:rPr>
              <w:t>，均视作供应商已对之理解</w:t>
            </w:r>
            <w:r>
              <w:rPr>
                <w:rFonts w:hint="eastAsia" w:ascii="宋体" w:hAnsi="宋体" w:eastAsia="宋体" w:cs="宋体"/>
                <w:spacing w:val="-6"/>
                <w:sz w:val="24"/>
                <w:szCs w:val="24"/>
                <w:highlight w:val="none"/>
              </w:rPr>
              <w:t>和响应。）</w:t>
            </w:r>
          </w:p>
        </w:tc>
      </w:tr>
      <w:tr w14:paraId="732DA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546DA150">
            <w:pPr>
              <w:pStyle w:val="686"/>
              <w:autoSpaceDE w:val="0"/>
              <w:autoSpaceDN w:val="0"/>
              <w:rPr>
                <w:rFonts w:hint="eastAsia" w:ascii="宋体" w:hAnsi="宋体" w:eastAsia="宋体" w:cs="宋体"/>
                <w:highlight w:val="none"/>
              </w:rPr>
            </w:pPr>
          </w:p>
        </w:tc>
        <w:tc>
          <w:tcPr>
            <w:tcW w:w="1560" w:type="dxa"/>
            <w:noWrap w:val="0"/>
            <w:vAlign w:val="top"/>
          </w:tcPr>
          <w:p w14:paraId="72AA5FD2">
            <w:pPr>
              <w:pStyle w:val="686"/>
              <w:autoSpaceDE w:val="0"/>
              <w:autoSpaceDN w:val="0"/>
              <w:rPr>
                <w:rFonts w:hint="eastAsia" w:ascii="宋体" w:hAnsi="宋体" w:eastAsia="宋体" w:cs="宋体"/>
                <w:highlight w:val="none"/>
              </w:rPr>
            </w:pPr>
          </w:p>
        </w:tc>
        <w:tc>
          <w:tcPr>
            <w:tcW w:w="1775" w:type="dxa"/>
            <w:noWrap w:val="0"/>
            <w:vAlign w:val="top"/>
          </w:tcPr>
          <w:p w14:paraId="5E7461FE">
            <w:pPr>
              <w:pStyle w:val="686"/>
              <w:autoSpaceDE w:val="0"/>
              <w:autoSpaceDN w:val="0"/>
              <w:rPr>
                <w:rFonts w:hint="eastAsia" w:ascii="宋体" w:hAnsi="宋体" w:eastAsia="宋体" w:cs="宋体"/>
                <w:highlight w:val="none"/>
              </w:rPr>
            </w:pPr>
          </w:p>
        </w:tc>
        <w:tc>
          <w:tcPr>
            <w:tcW w:w="1777" w:type="dxa"/>
            <w:noWrap w:val="0"/>
            <w:vAlign w:val="top"/>
          </w:tcPr>
          <w:p w14:paraId="3B7313AD">
            <w:pPr>
              <w:pStyle w:val="686"/>
              <w:autoSpaceDE w:val="0"/>
              <w:autoSpaceDN w:val="0"/>
              <w:rPr>
                <w:rFonts w:hint="eastAsia" w:ascii="宋体" w:hAnsi="宋体" w:eastAsia="宋体" w:cs="宋体"/>
                <w:highlight w:val="none"/>
              </w:rPr>
            </w:pPr>
          </w:p>
        </w:tc>
        <w:tc>
          <w:tcPr>
            <w:tcW w:w="2182" w:type="dxa"/>
            <w:noWrap w:val="0"/>
            <w:vAlign w:val="top"/>
          </w:tcPr>
          <w:p w14:paraId="32EB871F">
            <w:pPr>
              <w:pStyle w:val="686"/>
              <w:autoSpaceDE w:val="0"/>
              <w:autoSpaceDN w:val="0"/>
              <w:rPr>
                <w:rFonts w:hint="eastAsia" w:ascii="宋体" w:hAnsi="宋体" w:eastAsia="宋体" w:cs="宋体"/>
                <w:highlight w:val="none"/>
              </w:rPr>
            </w:pPr>
          </w:p>
        </w:tc>
        <w:tc>
          <w:tcPr>
            <w:tcW w:w="985" w:type="dxa"/>
            <w:noWrap w:val="0"/>
            <w:vAlign w:val="top"/>
          </w:tcPr>
          <w:p w14:paraId="3841421F">
            <w:pPr>
              <w:pStyle w:val="686"/>
              <w:autoSpaceDE w:val="0"/>
              <w:autoSpaceDN w:val="0"/>
              <w:rPr>
                <w:rFonts w:hint="eastAsia" w:ascii="宋体" w:hAnsi="宋体" w:eastAsia="宋体" w:cs="宋体"/>
                <w:highlight w:val="none"/>
              </w:rPr>
            </w:pPr>
          </w:p>
        </w:tc>
      </w:tr>
      <w:tr w14:paraId="24C5D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711EFC56">
            <w:pPr>
              <w:pStyle w:val="686"/>
              <w:autoSpaceDE w:val="0"/>
              <w:autoSpaceDN w:val="0"/>
              <w:rPr>
                <w:rFonts w:hint="eastAsia" w:ascii="宋体" w:hAnsi="宋体" w:eastAsia="宋体" w:cs="宋体"/>
                <w:highlight w:val="none"/>
              </w:rPr>
            </w:pPr>
          </w:p>
        </w:tc>
        <w:tc>
          <w:tcPr>
            <w:tcW w:w="1560" w:type="dxa"/>
            <w:noWrap w:val="0"/>
            <w:vAlign w:val="top"/>
          </w:tcPr>
          <w:p w14:paraId="640C2380">
            <w:pPr>
              <w:pStyle w:val="686"/>
              <w:autoSpaceDE w:val="0"/>
              <w:autoSpaceDN w:val="0"/>
              <w:rPr>
                <w:rFonts w:hint="eastAsia" w:ascii="宋体" w:hAnsi="宋体" w:eastAsia="宋体" w:cs="宋体"/>
                <w:highlight w:val="none"/>
              </w:rPr>
            </w:pPr>
          </w:p>
        </w:tc>
        <w:tc>
          <w:tcPr>
            <w:tcW w:w="1775" w:type="dxa"/>
            <w:noWrap w:val="0"/>
            <w:vAlign w:val="top"/>
          </w:tcPr>
          <w:p w14:paraId="5A4FE07F">
            <w:pPr>
              <w:pStyle w:val="686"/>
              <w:autoSpaceDE w:val="0"/>
              <w:autoSpaceDN w:val="0"/>
              <w:rPr>
                <w:rFonts w:hint="eastAsia" w:ascii="宋体" w:hAnsi="宋体" w:eastAsia="宋体" w:cs="宋体"/>
                <w:highlight w:val="none"/>
              </w:rPr>
            </w:pPr>
          </w:p>
        </w:tc>
        <w:tc>
          <w:tcPr>
            <w:tcW w:w="1777" w:type="dxa"/>
            <w:noWrap w:val="0"/>
            <w:vAlign w:val="top"/>
          </w:tcPr>
          <w:p w14:paraId="05521B4C">
            <w:pPr>
              <w:pStyle w:val="686"/>
              <w:autoSpaceDE w:val="0"/>
              <w:autoSpaceDN w:val="0"/>
              <w:rPr>
                <w:rFonts w:hint="eastAsia" w:ascii="宋体" w:hAnsi="宋体" w:eastAsia="宋体" w:cs="宋体"/>
                <w:highlight w:val="none"/>
              </w:rPr>
            </w:pPr>
          </w:p>
        </w:tc>
        <w:tc>
          <w:tcPr>
            <w:tcW w:w="2182" w:type="dxa"/>
            <w:noWrap w:val="0"/>
            <w:vAlign w:val="top"/>
          </w:tcPr>
          <w:p w14:paraId="19054EC1">
            <w:pPr>
              <w:pStyle w:val="686"/>
              <w:autoSpaceDE w:val="0"/>
              <w:autoSpaceDN w:val="0"/>
              <w:rPr>
                <w:rFonts w:hint="eastAsia" w:ascii="宋体" w:hAnsi="宋体" w:eastAsia="宋体" w:cs="宋体"/>
                <w:highlight w:val="none"/>
              </w:rPr>
            </w:pPr>
          </w:p>
        </w:tc>
        <w:tc>
          <w:tcPr>
            <w:tcW w:w="985" w:type="dxa"/>
            <w:noWrap w:val="0"/>
            <w:vAlign w:val="top"/>
          </w:tcPr>
          <w:p w14:paraId="70EBB8FA">
            <w:pPr>
              <w:pStyle w:val="686"/>
              <w:autoSpaceDE w:val="0"/>
              <w:autoSpaceDN w:val="0"/>
              <w:rPr>
                <w:rFonts w:hint="eastAsia" w:ascii="宋体" w:hAnsi="宋体" w:eastAsia="宋体" w:cs="宋体"/>
                <w:highlight w:val="none"/>
              </w:rPr>
            </w:pPr>
          </w:p>
        </w:tc>
      </w:tr>
      <w:tr w14:paraId="52AED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08BCABE8">
            <w:pPr>
              <w:pStyle w:val="686"/>
              <w:autoSpaceDE w:val="0"/>
              <w:autoSpaceDN w:val="0"/>
              <w:rPr>
                <w:rFonts w:hint="eastAsia" w:ascii="宋体" w:hAnsi="宋体" w:eastAsia="宋体" w:cs="宋体"/>
                <w:highlight w:val="none"/>
              </w:rPr>
            </w:pPr>
          </w:p>
        </w:tc>
        <w:tc>
          <w:tcPr>
            <w:tcW w:w="1560" w:type="dxa"/>
            <w:noWrap w:val="0"/>
            <w:vAlign w:val="top"/>
          </w:tcPr>
          <w:p w14:paraId="5412EBD6">
            <w:pPr>
              <w:pStyle w:val="686"/>
              <w:autoSpaceDE w:val="0"/>
              <w:autoSpaceDN w:val="0"/>
              <w:rPr>
                <w:rFonts w:hint="eastAsia" w:ascii="宋体" w:hAnsi="宋体" w:eastAsia="宋体" w:cs="宋体"/>
                <w:highlight w:val="none"/>
              </w:rPr>
            </w:pPr>
          </w:p>
        </w:tc>
        <w:tc>
          <w:tcPr>
            <w:tcW w:w="1775" w:type="dxa"/>
            <w:noWrap w:val="0"/>
            <w:vAlign w:val="top"/>
          </w:tcPr>
          <w:p w14:paraId="1A3D9B08">
            <w:pPr>
              <w:pStyle w:val="686"/>
              <w:autoSpaceDE w:val="0"/>
              <w:autoSpaceDN w:val="0"/>
              <w:rPr>
                <w:rFonts w:hint="eastAsia" w:ascii="宋体" w:hAnsi="宋体" w:eastAsia="宋体" w:cs="宋体"/>
                <w:highlight w:val="none"/>
              </w:rPr>
            </w:pPr>
          </w:p>
        </w:tc>
        <w:tc>
          <w:tcPr>
            <w:tcW w:w="1777" w:type="dxa"/>
            <w:noWrap w:val="0"/>
            <w:vAlign w:val="top"/>
          </w:tcPr>
          <w:p w14:paraId="191905C5">
            <w:pPr>
              <w:pStyle w:val="686"/>
              <w:autoSpaceDE w:val="0"/>
              <w:autoSpaceDN w:val="0"/>
              <w:rPr>
                <w:rFonts w:hint="eastAsia" w:ascii="宋体" w:hAnsi="宋体" w:eastAsia="宋体" w:cs="宋体"/>
                <w:highlight w:val="none"/>
              </w:rPr>
            </w:pPr>
          </w:p>
        </w:tc>
        <w:tc>
          <w:tcPr>
            <w:tcW w:w="2182" w:type="dxa"/>
            <w:noWrap w:val="0"/>
            <w:vAlign w:val="top"/>
          </w:tcPr>
          <w:p w14:paraId="0BBF167C">
            <w:pPr>
              <w:pStyle w:val="686"/>
              <w:autoSpaceDE w:val="0"/>
              <w:autoSpaceDN w:val="0"/>
              <w:rPr>
                <w:rFonts w:hint="eastAsia" w:ascii="宋体" w:hAnsi="宋体" w:eastAsia="宋体" w:cs="宋体"/>
                <w:highlight w:val="none"/>
              </w:rPr>
            </w:pPr>
          </w:p>
        </w:tc>
        <w:tc>
          <w:tcPr>
            <w:tcW w:w="985" w:type="dxa"/>
            <w:noWrap w:val="0"/>
            <w:vAlign w:val="top"/>
          </w:tcPr>
          <w:p w14:paraId="1D30C916">
            <w:pPr>
              <w:pStyle w:val="686"/>
              <w:autoSpaceDE w:val="0"/>
              <w:autoSpaceDN w:val="0"/>
              <w:rPr>
                <w:rFonts w:hint="eastAsia" w:ascii="宋体" w:hAnsi="宋体" w:eastAsia="宋体" w:cs="宋体"/>
                <w:highlight w:val="none"/>
              </w:rPr>
            </w:pPr>
          </w:p>
        </w:tc>
      </w:tr>
      <w:tr w14:paraId="46634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noWrap w:val="0"/>
            <w:vAlign w:val="top"/>
          </w:tcPr>
          <w:p w14:paraId="05E63617">
            <w:pPr>
              <w:pStyle w:val="686"/>
              <w:autoSpaceDE w:val="0"/>
              <w:autoSpaceDN w:val="0"/>
              <w:rPr>
                <w:rFonts w:hint="eastAsia" w:ascii="宋体" w:hAnsi="宋体" w:eastAsia="宋体" w:cs="宋体"/>
                <w:highlight w:val="none"/>
              </w:rPr>
            </w:pPr>
          </w:p>
        </w:tc>
        <w:tc>
          <w:tcPr>
            <w:tcW w:w="1560" w:type="dxa"/>
            <w:noWrap w:val="0"/>
            <w:vAlign w:val="top"/>
          </w:tcPr>
          <w:p w14:paraId="06C034E3">
            <w:pPr>
              <w:pStyle w:val="686"/>
              <w:autoSpaceDE w:val="0"/>
              <w:autoSpaceDN w:val="0"/>
              <w:rPr>
                <w:rFonts w:hint="eastAsia" w:ascii="宋体" w:hAnsi="宋体" w:eastAsia="宋体" w:cs="宋体"/>
                <w:highlight w:val="none"/>
              </w:rPr>
            </w:pPr>
          </w:p>
        </w:tc>
        <w:tc>
          <w:tcPr>
            <w:tcW w:w="1775" w:type="dxa"/>
            <w:noWrap w:val="0"/>
            <w:vAlign w:val="top"/>
          </w:tcPr>
          <w:p w14:paraId="343AC18D">
            <w:pPr>
              <w:pStyle w:val="686"/>
              <w:autoSpaceDE w:val="0"/>
              <w:autoSpaceDN w:val="0"/>
              <w:rPr>
                <w:rFonts w:hint="eastAsia" w:ascii="宋体" w:hAnsi="宋体" w:eastAsia="宋体" w:cs="宋体"/>
                <w:highlight w:val="none"/>
              </w:rPr>
            </w:pPr>
          </w:p>
        </w:tc>
        <w:tc>
          <w:tcPr>
            <w:tcW w:w="1777" w:type="dxa"/>
            <w:noWrap w:val="0"/>
            <w:vAlign w:val="top"/>
          </w:tcPr>
          <w:p w14:paraId="12682654">
            <w:pPr>
              <w:pStyle w:val="686"/>
              <w:autoSpaceDE w:val="0"/>
              <w:autoSpaceDN w:val="0"/>
              <w:rPr>
                <w:rFonts w:hint="eastAsia" w:ascii="宋体" w:hAnsi="宋体" w:eastAsia="宋体" w:cs="宋体"/>
                <w:highlight w:val="none"/>
              </w:rPr>
            </w:pPr>
          </w:p>
        </w:tc>
        <w:tc>
          <w:tcPr>
            <w:tcW w:w="2182" w:type="dxa"/>
            <w:noWrap w:val="0"/>
            <w:vAlign w:val="top"/>
          </w:tcPr>
          <w:p w14:paraId="4C29EBEC">
            <w:pPr>
              <w:pStyle w:val="686"/>
              <w:autoSpaceDE w:val="0"/>
              <w:autoSpaceDN w:val="0"/>
              <w:rPr>
                <w:rFonts w:hint="eastAsia" w:ascii="宋体" w:hAnsi="宋体" w:eastAsia="宋体" w:cs="宋体"/>
                <w:highlight w:val="none"/>
              </w:rPr>
            </w:pPr>
          </w:p>
        </w:tc>
        <w:tc>
          <w:tcPr>
            <w:tcW w:w="985" w:type="dxa"/>
            <w:noWrap w:val="0"/>
            <w:vAlign w:val="top"/>
          </w:tcPr>
          <w:p w14:paraId="2BF74013">
            <w:pPr>
              <w:pStyle w:val="686"/>
              <w:autoSpaceDE w:val="0"/>
              <w:autoSpaceDN w:val="0"/>
              <w:rPr>
                <w:rFonts w:hint="eastAsia" w:ascii="宋体" w:hAnsi="宋体" w:eastAsia="宋体" w:cs="宋体"/>
                <w:highlight w:val="none"/>
              </w:rPr>
            </w:pPr>
          </w:p>
        </w:tc>
      </w:tr>
      <w:tr w14:paraId="23CD5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noWrap w:val="0"/>
            <w:vAlign w:val="top"/>
          </w:tcPr>
          <w:p w14:paraId="611212A0">
            <w:pPr>
              <w:pStyle w:val="686"/>
              <w:autoSpaceDE w:val="0"/>
              <w:autoSpaceDN w:val="0"/>
              <w:rPr>
                <w:rFonts w:hint="eastAsia" w:ascii="宋体" w:hAnsi="宋体" w:eastAsia="宋体" w:cs="宋体"/>
                <w:highlight w:val="none"/>
              </w:rPr>
            </w:pPr>
          </w:p>
        </w:tc>
        <w:tc>
          <w:tcPr>
            <w:tcW w:w="1560" w:type="dxa"/>
            <w:noWrap w:val="0"/>
            <w:vAlign w:val="top"/>
          </w:tcPr>
          <w:p w14:paraId="3DE15828">
            <w:pPr>
              <w:pStyle w:val="686"/>
              <w:autoSpaceDE w:val="0"/>
              <w:autoSpaceDN w:val="0"/>
              <w:rPr>
                <w:rFonts w:hint="eastAsia" w:ascii="宋体" w:hAnsi="宋体" w:eastAsia="宋体" w:cs="宋体"/>
                <w:highlight w:val="none"/>
              </w:rPr>
            </w:pPr>
          </w:p>
        </w:tc>
        <w:tc>
          <w:tcPr>
            <w:tcW w:w="1775" w:type="dxa"/>
            <w:noWrap w:val="0"/>
            <w:vAlign w:val="top"/>
          </w:tcPr>
          <w:p w14:paraId="1DF8B449">
            <w:pPr>
              <w:pStyle w:val="686"/>
              <w:autoSpaceDE w:val="0"/>
              <w:autoSpaceDN w:val="0"/>
              <w:rPr>
                <w:rFonts w:hint="eastAsia" w:ascii="宋体" w:hAnsi="宋体" w:eastAsia="宋体" w:cs="宋体"/>
                <w:highlight w:val="none"/>
              </w:rPr>
            </w:pPr>
          </w:p>
        </w:tc>
        <w:tc>
          <w:tcPr>
            <w:tcW w:w="1777" w:type="dxa"/>
            <w:noWrap w:val="0"/>
            <w:vAlign w:val="top"/>
          </w:tcPr>
          <w:p w14:paraId="500AAF21">
            <w:pPr>
              <w:pStyle w:val="686"/>
              <w:autoSpaceDE w:val="0"/>
              <w:autoSpaceDN w:val="0"/>
              <w:rPr>
                <w:rFonts w:hint="eastAsia" w:ascii="宋体" w:hAnsi="宋体" w:eastAsia="宋体" w:cs="宋体"/>
                <w:highlight w:val="none"/>
              </w:rPr>
            </w:pPr>
          </w:p>
        </w:tc>
        <w:tc>
          <w:tcPr>
            <w:tcW w:w="2182" w:type="dxa"/>
            <w:noWrap w:val="0"/>
            <w:vAlign w:val="top"/>
          </w:tcPr>
          <w:p w14:paraId="122180F0">
            <w:pPr>
              <w:pStyle w:val="686"/>
              <w:autoSpaceDE w:val="0"/>
              <w:autoSpaceDN w:val="0"/>
              <w:rPr>
                <w:rFonts w:hint="eastAsia" w:ascii="宋体" w:hAnsi="宋体" w:eastAsia="宋体" w:cs="宋体"/>
                <w:highlight w:val="none"/>
              </w:rPr>
            </w:pPr>
          </w:p>
        </w:tc>
        <w:tc>
          <w:tcPr>
            <w:tcW w:w="985" w:type="dxa"/>
            <w:noWrap w:val="0"/>
            <w:vAlign w:val="top"/>
          </w:tcPr>
          <w:p w14:paraId="02524FF1">
            <w:pPr>
              <w:pStyle w:val="686"/>
              <w:autoSpaceDE w:val="0"/>
              <w:autoSpaceDN w:val="0"/>
              <w:rPr>
                <w:rFonts w:hint="eastAsia" w:ascii="宋体" w:hAnsi="宋体" w:eastAsia="宋体" w:cs="宋体"/>
                <w:highlight w:val="none"/>
              </w:rPr>
            </w:pPr>
          </w:p>
        </w:tc>
      </w:tr>
    </w:tbl>
    <w:p w14:paraId="749AACF4">
      <w:pPr>
        <w:tabs>
          <w:tab w:val="left" w:pos="1800"/>
          <w:tab w:val="left" w:pos="5580"/>
        </w:tabs>
        <w:jc w:val="left"/>
        <w:rPr>
          <w:rFonts w:hint="eastAsia" w:ascii="宋体" w:hAnsi="宋体" w:eastAsia="宋体" w:cs="宋体"/>
          <w:color w:val="000000"/>
          <w:sz w:val="24"/>
          <w:highlight w:val="none"/>
        </w:rPr>
      </w:pPr>
    </w:p>
    <w:p w14:paraId="2F3016F6">
      <w:pPr>
        <w:tabs>
          <w:tab w:val="left" w:pos="1800"/>
          <w:tab w:val="left" w:pos="5580"/>
        </w:tabs>
        <w:jc w:val="left"/>
        <w:rPr>
          <w:rFonts w:hint="eastAsia" w:ascii="宋体" w:hAnsi="宋体" w:eastAsia="宋体" w:cs="宋体"/>
          <w:color w:val="000000"/>
          <w:sz w:val="24"/>
          <w:highlight w:val="none"/>
        </w:rPr>
      </w:pPr>
    </w:p>
    <w:p w14:paraId="06AAA54C">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 “偏离情况 ”列应据实填写 “正偏离 ”或 “负偏离 ”。</w:t>
      </w:r>
    </w:p>
    <w:p w14:paraId="025138B4">
      <w:pPr>
        <w:spacing w:line="360" w:lineRule="auto"/>
        <w:rPr>
          <w:rFonts w:hint="eastAsia" w:ascii="宋体" w:hAnsi="宋体" w:eastAsia="宋体" w:cs="宋体"/>
          <w:color w:val="000000"/>
          <w:sz w:val="24"/>
          <w:highlight w:val="none"/>
        </w:rPr>
      </w:pPr>
    </w:p>
    <w:p w14:paraId="54A6F7C3">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color w:val="000000"/>
          <w:sz w:val="24"/>
          <w:highlight w:val="none"/>
        </w:rPr>
        <w:t>_______________</w:t>
      </w:r>
    </w:p>
    <w:p w14:paraId="1CCE017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日期：____年____月____日    </w:t>
      </w:r>
    </w:p>
    <w:p w14:paraId="26DF2694">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color w:val="000000"/>
          <w:sz w:val="24"/>
          <w:szCs w:val="20"/>
          <w:highlight w:val="none"/>
          <w:lang w:val="en-US" w:eastAsia="zh-CN"/>
        </w:rPr>
        <w:t>9</w:t>
      </w:r>
      <w:r>
        <w:rPr>
          <w:rFonts w:hint="eastAsia" w:ascii="宋体" w:hAnsi="宋体" w:eastAsia="宋体" w:cs="宋体"/>
          <w:sz w:val="24"/>
          <w:highlight w:val="none"/>
        </w:rPr>
        <w:t xml:space="preserve"> 采购需求偏离表（实质性格式）</w:t>
      </w:r>
    </w:p>
    <w:p w14:paraId="0EBBBAC3">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采购需求偏离表</w:t>
      </w:r>
    </w:p>
    <w:p w14:paraId="4BCAEBDF">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项目编号：_______________     项目名称：_______________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816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25D4ED06">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482" w:type="dxa"/>
            <w:noWrap w:val="0"/>
            <w:vAlign w:val="center"/>
          </w:tcPr>
          <w:p w14:paraId="6BA2214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竞争性磋商文件条目号(页码)</w:t>
            </w:r>
          </w:p>
        </w:tc>
        <w:tc>
          <w:tcPr>
            <w:tcW w:w="2384" w:type="dxa"/>
            <w:noWrap w:val="0"/>
            <w:vAlign w:val="center"/>
          </w:tcPr>
          <w:p w14:paraId="7BEB61E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竞争性磋商文件要求</w:t>
            </w:r>
          </w:p>
        </w:tc>
        <w:tc>
          <w:tcPr>
            <w:tcW w:w="2126" w:type="dxa"/>
            <w:noWrap w:val="0"/>
            <w:vAlign w:val="center"/>
          </w:tcPr>
          <w:p w14:paraId="7D9D395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响应内容</w:t>
            </w:r>
          </w:p>
        </w:tc>
        <w:tc>
          <w:tcPr>
            <w:tcW w:w="1875" w:type="dxa"/>
            <w:noWrap w:val="0"/>
            <w:vAlign w:val="center"/>
          </w:tcPr>
          <w:p w14:paraId="5D08947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p w14:paraId="6839C35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（据实填写）</w:t>
            </w:r>
          </w:p>
        </w:tc>
        <w:tc>
          <w:tcPr>
            <w:tcW w:w="1009" w:type="dxa"/>
            <w:noWrap w:val="0"/>
            <w:vAlign w:val="center"/>
          </w:tcPr>
          <w:p w14:paraId="65302CA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5CD5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9879D9B">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313A1CA2">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078CE2E6">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87D5D4C">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77117023">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66BC53C5">
            <w:pPr>
              <w:adjustRightInd w:val="0"/>
              <w:snapToGrid w:val="0"/>
              <w:jc w:val="center"/>
              <w:rPr>
                <w:rFonts w:hint="eastAsia" w:ascii="宋体" w:hAnsi="宋体" w:eastAsia="宋体" w:cs="宋体"/>
                <w:color w:val="000000"/>
                <w:sz w:val="24"/>
                <w:highlight w:val="none"/>
              </w:rPr>
            </w:pPr>
          </w:p>
        </w:tc>
      </w:tr>
      <w:tr w14:paraId="6932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EA96D71">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2986661D">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5856BCA5">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1AC81EC1">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5B7ED92D">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10104598">
            <w:pPr>
              <w:adjustRightInd w:val="0"/>
              <w:snapToGrid w:val="0"/>
              <w:jc w:val="center"/>
              <w:rPr>
                <w:rFonts w:hint="eastAsia" w:ascii="宋体" w:hAnsi="宋体" w:eastAsia="宋体" w:cs="宋体"/>
                <w:color w:val="000000"/>
                <w:sz w:val="24"/>
                <w:highlight w:val="none"/>
              </w:rPr>
            </w:pPr>
          </w:p>
        </w:tc>
      </w:tr>
      <w:tr w14:paraId="0C1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4B503C3">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0B9658D7">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3C5BEBEE">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721F004">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20C92C7C">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0A5EE938">
            <w:pPr>
              <w:adjustRightInd w:val="0"/>
              <w:snapToGrid w:val="0"/>
              <w:jc w:val="center"/>
              <w:rPr>
                <w:rFonts w:hint="eastAsia" w:ascii="宋体" w:hAnsi="宋体" w:eastAsia="宋体" w:cs="宋体"/>
                <w:color w:val="000000"/>
                <w:sz w:val="24"/>
                <w:highlight w:val="none"/>
              </w:rPr>
            </w:pPr>
          </w:p>
        </w:tc>
      </w:tr>
      <w:tr w14:paraId="348A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29954DD">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1D72AAF7">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0B205A4B">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0DAFAA68">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2880C880">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3C481CB4">
            <w:pPr>
              <w:adjustRightInd w:val="0"/>
              <w:snapToGrid w:val="0"/>
              <w:jc w:val="center"/>
              <w:rPr>
                <w:rFonts w:hint="eastAsia" w:ascii="宋体" w:hAnsi="宋体" w:eastAsia="宋体" w:cs="宋体"/>
                <w:color w:val="000000"/>
                <w:sz w:val="24"/>
                <w:highlight w:val="none"/>
              </w:rPr>
            </w:pPr>
          </w:p>
        </w:tc>
      </w:tr>
      <w:tr w14:paraId="5A5E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C626E1A">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7A15B7A9">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7B307C1C">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0A78AF14">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6756D79E">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7013D2E6">
            <w:pPr>
              <w:adjustRightInd w:val="0"/>
              <w:snapToGrid w:val="0"/>
              <w:jc w:val="center"/>
              <w:rPr>
                <w:rFonts w:hint="eastAsia" w:ascii="宋体" w:hAnsi="宋体" w:eastAsia="宋体" w:cs="宋体"/>
                <w:color w:val="000000"/>
                <w:sz w:val="24"/>
                <w:highlight w:val="none"/>
              </w:rPr>
            </w:pPr>
          </w:p>
        </w:tc>
      </w:tr>
      <w:tr w14:paraId="7913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878B4D6">
            <w:pPr>
              <w:adjustRightInd w:val="0"/>
              <w:snapToGrid w:val="0"/>
              <w:jc w:val="center"/>
              <w:rPr>
                <w:rFonts w:hint="eastAsia" w:ascii="宋体" w:hAnsi="宋体" w:eastAsia="宋体" w:cs="宋体"/>
                <w:color w:val="000000"/>
                <w:sz w:val="24"/>
                <w:highlight w:val="none"/>
              </w:rPr>
            </w:pPr>
          </w:p>
        </w:tc>
        <w:tc>
          <w:tcPr>
            <w:tcW w:w="1482" w:type="dxa"/>
            <w:noWrap w:val="0"/>
            <w:vAlign w:val="center"/>
          </w:tcPr>
          <w:p w14:paraId="621F33F4">
            <w:pPr>
              <w:adjustRightInd w:val="0"/>
              <w:snapToGrid w:val="0"/>
              <w:jc w:val="center"/>
              <w:rPr>
                <w:rFonts w:hint="eastAsia" w:ascii="宋体" w:hAnsi="宋体" w:eastAsia="宋体" w:cs="宋体"/>
                <w:color w:val="000000"/>
                <w:sz w:val="24"/>
                <w:highlight w:val="none"/>
              </w:rPr>
            </w:pPr>
          </w:p>
        </w:tc>
        <w:tc>
          <w:tcPr>
            <w:tcW w:w="2384" w:type="dxa"/>
            <w:noWrap w:val="0"/>
            <w:vAlign w:val="center"/>
          </w:tcPr>
          <w:p w14:paraId="48E48E98">
            <w:pPr>
              <w:adjustRightInd w:val="0"/>
              <w:snapToGrid w:val="0"/>
              <w:jc w:val="center"/>
              <w:rPr>
                <w:rFonts w:hint="eastAsia" w:ascii="宋体" w:hAnsi="宋体" w:eastAsia="宋体" w:cs="宋体"/>
                <w:color w:val="000000"/>
                <w:sz w:val="24"/>
                <w:highlight w:val="none"/>
              </w:rPr>
            </w:pPr>
          </w:p>
        </w:tc>
        <w:tc>
          <w:tcPr>
            <w:tcW w:w="2126" w:type="dxa"/>
            <w:noWrap w:val="0"/>
            <w:vAlign w:val="center"/>
          </w:tcPr>
          <w:p w14:paraId="5643BD23">
            <w:pPr>
              <w:adjustRightInd w:val="0"/>
              <w:snapToGrid w:val="0"/>
              <w:jc w:val="center"/>
              <w:rPr>
                <w:rFonts w:hint="eastAsia" w:ascii="宋体" w:hAnsi="宋体" w:eastAsia="宋体" w:cs="宋体"/>
                <w:color w:val="000000"/>
                <w:sz w:val="24"/>
                <w:highlight w:val="none"/>
              </w:rPr>
            </w:pPr>
          </w:p>
        </w:tc>
        <w:tc>
          <w:tcPr>
            <w:tcW w:w="1875" w:type="dxa"/>
            <w:noWrap w:val="0"/>
            <w:vAlign w:val="center"/>
          </w:tcPr>
          <w:p w14:paraId="1C2560A6">
            <w:pPr>
              <w:adjustRightInd w:val="0"/>
              <w:snapToGrid w:val="0"/>
              <w:jc w:val="center"/>
              <w:rPr>
                <w:rFonts w:hint="eastAsia" w:ascii="宋体" w:hAnsi="宋体" w:eastAsia="宋体" w:cs="宋体"/>
                <w:color w:val="000000"/>
                <w:sz w:val="24"/>
                <w:highlight w:val="none"/>
              </w:rPr>
            </w:pPr>
          </w:p>
        </w:tc>
        <w:tc>
          <w:tcPr>
            <w:tcW w:w="1009" w:type="dxa"/>
            <w:noWrap w:val="0"/>
            <w:vAlign w:val="center"/>
          </w:tcPr>
          <w:p w14:paraId="068D48C2">
            <w:pPr>
              <w:adjustRightInd w:val="0"/>
              <w:snapToGrid w:val="0"/>
              <w:jc w:val="center"/>
              <w:rPr>
                <w:rFonts w:hint="eastAsia" w:ascii="宋体" w:hAnsi="宋体" w:eastAsia="宋体" w:cs="宋体"/>
                <w:color w:val="000000"/>
                <w:sz w:val="24"/>
                <w:highlight w:val="none"/>
              </w:rPr>
            </w:pPr>
          </w:p>
        </w:tc>
      </w:tr>
    </w:tbl>
    <w:p w14:paraId="5CFD9C07">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1CBE69A1">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6C9D232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注：</w:t>
      </w:r>
    </w:p>
    <w:p w14:paraId="7690F8F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1. 对竞争性磋商文件中的所有商务、技术要求 ，除本表所列明的所有偏离外 ，均视作 供应商已对之理解和响应。此表中若无任何文字说明， 内容为空白的 ，</w:t>
      </w:r>
      <w:r>
        <w:rPr>
          <w:rFonts w:hint="eastAsia" w:ascii="宋体" w:hAnsi="宋体" w:eastAsia="宋体" w:cs="宋体"/>
          <w:b/>
          <w:bCs/>
          <w:sz w:val="24"/>
          <w:highlight w:val="none"/>
        </w:rPr>
        <w:t>响应无效。</w:t>
      </w:r>
    </w:p>
    <w:p w14:paraId="3266EDB1">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sz w:val="24"/>
          <w:highlight w:val="none"/>
        </w:rPr>
        <w:t>2. “偏离情况 ”列应据实填写 “无偏离 ” 、“正偏离 ”或 “负偏离 ”。</w:t>
      </w:r>
    </w:p>
    <w:p w14:paraId="4447B235">
      <w:pPr>
        <w:rPr>
          <w:rFonts w:hint="eastAsia" w:ascii="宋体" w:hAnsi="宋体" w:eastAsia="宋体" w:cs="宋体"/>
          <w:color w:val="000000"/>
          <w:sz w:val="24"/>
          <w:szCs w:val="20"/>
          <w:highlight w:val="none"/>
        </w:rPr>
      </w:pPr>
    </w:p>
    <w:p w14:paraId="48AA29E3">
      <w:pPr>
        <w:autoSpaceDE w:val="0"/>
        <w:autoSpaceDN w:val="0"/>
        <w:adjustRightInd w:val="0"/>
        <w:snapToGrid w:val="0"/>
        <w:spacing w:before="25" w:after="25" w:line="360" w:lineRule="auto"/>
        <w:ind w:right="36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0E550113">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216C97D2">
      <w:pPr>
        <w:pStyle w:val="35"/>
        <w:spacing w:before="4" w:line="200" w:lineRule="auto"/>
        <w:ind w:left="61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299B6BB5">
      <w:pPr>
        <w:tabs>
          <w:tab w:val="left" w:pos="360"/>
        </w:tabs>
        <w:snapToGrid w:val="0"/>
        <w:spacing w:line="360" w:lineRule="auto"/>
        <w:outlineLvl w:val="1"/>
        <w:rPr>
          <w:sz w:val="24"/>
          <w:highlight w:val="none"/>
        </w:rPr>
      </w:pPr>
      <w:r>
        <w:rPr>
          <w:rFonts w:hint="eastAsia"/>
          <w:sz w:val="24"/>
          <w:highlight w:val="none"/>
          <w:lang w:val="en-US" w:eastAsia="zh-CN"/>
        </w:rPr>
        <w:t>10</w:t>
      </w:r>
      <w:r>
        <w:rPr>
          <w:sz w:val="24"/>
          <w:highlight w:val="none"/>
        </w:rPr>
        <w:t xml:space="preserve"> </w:t>
      </w:r>
      <w:bookmarkStart w:id="813" w:name="_Toc69746430"/>
      <w:r>
        <w:rPr>
          <w:sz w:val="24"/>
          <w:highlight w:val="none"/>
        </w:rPr>
        <w:t>业绩案例一</w:t>
      </w:r>
      <w:r>
        <w:rPr>
          <w:color w:val="000000"/>
          <w:highlight w:val="none"/>
        </w:rPr>
        <w:t>览表</w:t>
      </w:r>
      <w:bookmarkEnd w:id="813"/>
    </w:p>
    <w:p w14:paraId="3B8AA5EF">
      <w:pPr>
        <w:pStyle w:val="9"/>
        <w:rPr>
          <w:color w:val="000000"/>
          <w:highlight w:val="none"/>
        </w:rPr>
      </w:pPr>
    </w:p>
    <w:tbl>
      <w:tblPr>
        <w:tblStyle w:val="8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14:paraId="7B7B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1F5A5FC9">
            <w:pPr>
              <w:spacing w:line="360" w:lineRule="auto"/>
              <w:rPr>
                <w:rFonts w:ascii="宋体" w:hAnsi="宋体"/>
                <w:b/>
                <w:color w:val="000000"/>
                <w:sz w:val="24"/>
                <w:highlight w:val="none"/>
              </w:rPr>
            </w:pPr>
            <w:r>
              <w:rPr>
                <w:rFonts w:hint="eastAsia" w:ascii="宋体" w:hAnsi="宋体"/>
                <w:b/>
                <w:color w:val="000000"/>
                <w:sz w:val="24"/>
                <w:highlight w:val="none"/>
              </w:rPr>
              <w:t>序号</w:t>
            </w:r>
          </w:p>
        </w:tc>
        <w:tc>
          <w:tcPr>
            <w:tcW w:w="1980" w:type="dxa"/>
            <w:vAlign w:val="center"/>
          </w:tcPr>
          <w:p w14:paraId="3928FEC8">
            <w:pPr>
              <w:spacing w:line="360" w:lineRule="auto"/>
              <w:jc w:val="center"/>
              <w:rPr>
                <w:rFonts w:ascii="宋体" w:hAnsi="宋体"/>
                <w:b/>
                <w:color w:val="000000"/>
                <w:sz w:val="24"/>
                <w:highlight w:val="none"/>
              </w:rPr>
            </w:pPr>
            <w:r>
              <w:rPr>
                <w:rFonts w:hint="eastAsia" w:ascii="宋体" w:hAnsi="宋体"/>
                <w:b/>
                <w:color w:val="000000"/>
                <w:sz w:val="24"/>
                <w:highlight w:val="none"/>
              </w:rPr>
              <w:t>项目名称</w:t>
            </w:r>
          </w:p>
        </w:tc>
        <w:tc>
          <w:tcPr>
            <w:tcW w:w="1260" w:type="dxa"/>
            <w:vAlign w:val="center"/>
          </w:tcPr>
          <w:p w14:paraId="2CFF581B">
            <w:pPr>
              <w:spacing w:line="360" w:lineRule="auto"/>
              <w:rPr>
                <w:rFonts w:ascii="宋体" w:hAnsi="宋体"/>
                <w:b/>
                <w:color w:val="000000"/>
                <w:sz w:val="24"/>
                <w:highlight w:val="none"/>
              </w:rPr>
            </w:pPr>
            <w:r>
              <w:rPr>
                <w:rFonts w:hint="eastAsia" w:ascii="宋体" w:hAnsi="宋体"/>
                <w:b/>
                <w:color w:val="000000"/>
                <w:sz w:val="24"/>
                <w:highlight w:val="none"/>
              </w:rPr>
              <w:t>用户名称</w:t>
            </w:r>
          </w:p>
        </w:tc>
        <w:tc>
          <w:tcPr>
            <w:tcW w:w="1260" w:type="dxa"/>
            <w:vAlign w:val="center"/>
          </w:tcPr>
          <w:p w14:paraId="328B577A">
            <w:pPr>
              <w:spacing w:line="360" w:lineRule="auto"/>
              <w:rPr>
                <w:rFonts w:ascii="宋体" w:hAnsi="宋体"/>
                <w:b/>
                <w:color w:val="000000"/>
                <w:sz w:val="24"/>
                <w:highlight w:val="none"/>
              </w:rPr>
            </w:pPr>
            <w:r>
              <w:rPr>
                <w:rFonts w:hint="eastAsia" w:ascii="宋体" w:hAnsi="宋体"/>
                <w:b/>
                <w:color w:val="000000"/>
                <w:sz w:val="24"/>
                <w:highlight w:val="none"/>
              </w:rPr>
              <w:t>合同金额</w:t>
            </w:r>
          </w:p>
        </w:tc>
        <w:tc>
          <w:tcPr>
            <w:tcW w:w="1440" w:type="dxa"/>
            <w:vAlign w:val="center"/>
          </w:tcPr>
          <w:p w14:paraId="60FA3F81">
            <w:pPr>
              <w:spacing w:line="360" w:lineRule="auto"/>
              <w:rPr>
                <w:rFonts w:ascii="宋体" w:hAnsi="宋体"/>
                <w:b/>
                <w:color w:val="000000"/>
                <w:sz w:val="24"/>
                <w:highlight w:val="none"/>
              </w:rPr>
            </w:pPr>
            <w:r>
              <w:rPr>
                <w:rFonts w:hint="eastAsia" w:ascii="宋体" w:hAnsi="宋体"/>
                <w:b/>
                <w:color w:val="000000"/>
                <w:sz w:val="24"/>
                <w:highlight w:val="none"/>
              </w:rPr>
              <w:t>用户联系人</w:t>
            </w:r>
          </w:p>
        </w:tc>
        <w:tc>
          <w:tcPr>
            <w:tcW w:w="1778" w:type="dxa"/>
            <w:vAlign w:val="center"/>
          </w:tcPr>
          <w:p w14:paraId="3F7CCC25">
            <w:pPr>
              <w:spacing w:line="360" w:lineRule="auto"/>
              <w:rPr>
                <w:rFonts w:ascii="宋体" w:hAnsi="宋体"/>
                <w:b/>
                <w:color w:val="000000"/>
                <w:sz w:val="24"/>
                <w:highlight w:val="none"/>
              </w:rPr>
            </w:pPr>
            <w:r>
              <w:rPr>
                <w:rFonts w:hint="eastAsia" w:ascii="宋体" w:hAnsi="宋体"/>
                <w:b/>
                <w:color w:val="000000"/>
                <w:sz w:val="24"/>
                <w:highlight w:val="none"/>
              </w:rPr>
              <w:t>用户联系电话</w:t>
            </w:r>
          </w:p>
        </w:tc>
        <w:tc>
          <w:tcPr>
            <w:tcW w:w="720" w:type="dxa"/>
            <w:vAlign w:val="center"/>
          </w:tcPr>
          <w:p w14:paraId="09191559">
            <w:pPr>
              <w:spacing w:line="360" w:lineRule="auto"/>
              <w:rPr>
                <w:rFonts w:ascii="宋体" w:hAnsi="宋体"/>
                <w:b/>
                <w:color w:val="000000"/>
                <w:sz w:val="24"/>
                <w:highlight w:val="none"/>
              </w:rPr>
            </w:pPr>
            <w:r>
              <w:rPr>
                <w:rFonts w:hint="eastAsia" w:ascii="宋体" w:hAnsi="宋体"/>
                <w:b/>
                <w:color w:val="000000"/>
                <w:sz w:val="24"/>
                <w:highlight w:val="none"/>
              </w:rPr>
              <w:t>备注</w:t>
            </w:r>
          </w:p>
        </w:tc>
      </w:tr>
      <w:tr w14:paraId="7D42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4A4FD232">
            <w:pPr>
              <w:spacing w:line="360" w:lineRule="auto"/>
              <w:jc w:val="center"/>
              <w:rPr>
                <w:rFonts w:ascii="宋体" w:hAnsi="宋体"/>
                <w:color w:val="000000"/>
                <w:sz w:val="24"/>
                <w:highlight w:val="none"/>
              </w:rPr>
            </w:pPr>
          </w:p>
        </w:tc>
        <w:tc>
          <w:tcPr>
            <w:tcW w:w="1980" w:type="dxa"/>
            <w:vAlign w:val="center"/>
          </w:tcPr>
          <w:p w14:paraId="1AFD477E">
            <w:pPr>
              <w:spacing w:line="360" w:lineRule="auto"/>
              <w:rPr>
                <w:rFonts w:ascii="宋体" w:hAnsi="宋体"/>
                <w:color w:val="000000"/>
                <w:sz w:val="24"/>
                <w:highlight w:val="none"/>
              </w:rPr>
            </w:pPr>
          </w:p>
        </w:tc>
        <w:tc>
          <w:tcPr>
            <w:tcW w:w="1260" w:type="dxa"/>
            <w:vAlign w:val="center"/>
          </w:tcPr>
          <w:p w14:paraId="1B7BC61C">
            <w:pPr>
              <w:spacing w:line="360" w:lineRule="auto"/>
              <w:rPr>
                <w:rFonts w:ascii="宋体" w:hAnsi="宋体"/>
                <w:color w:val="000000"/>
                <w:sz w:val="24"/>
                <w:highlight w:val="none"/>
              </w:rPr>
            </w:pPr>
          </w:p>
        </w:tc>
        <w:tc>
          <w:tcPr>
            <w:tcW w:w="1260" w:type="dxa"/>
            <w:vAlign w:val="center"/>
          </w:tcPr>
          <w:p w14:paraId="2941CF1A">
            <w:pPr>
              <w:spacing w:line="360" w:lineRule="auto"/>
              <w:rPr>
                <w:rFonts w:ascii="宋体" w:hAnsi="宋体"/>
                <w:color w:val="000000"/>
                <w:sz w:val="24"/>
                <w:highlight w:val="none"/>
              </w:rPr>
            </w:pPr>
          </w:p>
        </w:tc>
        <w:tc>
          <w:tcPr>
            <w:tcW w:w="1440" w:type="dxa"/>
            <w:vAlign w:val="center"/>
          </w:tcPr>
          <w:p w14:paraId="03E08B86">
            <w:pPr>
              <w:spacing w:line="360" w:lineRule="auto"/>
              <w:rPr>
                <w:rFonts w:ascii="宋体" w:hAnsi="宋体"/>
                <w:color w:val="000000"/>
                <w:sz w:val="24"/>
                <w:highlight w:val="none"/>
              </w:rPr>
            </w:pPr>
          </w:p>
        </w:tc>
        <w:tc>
          <w:tcPr>
            <w:tcW w:w="1778" w:type="dxa"/>
            <w:vAlign w:val="center"/>
          </w:tcPr>
          <w:p w14:paraId="6DFBEA12">
            <w:pPr>
              <w:spacing w:line="360" w:lineRule="auto"/>
              <w:rPr>
                <w:rFonts w:ascii="宋体" w:hAnsi="宋体"/>
                <w:color w:val="000000"/>
                <w:sz w:val="24"/>
                <w:highlight w:val="none"/>
              </w:rPr>
            </w:pPr>
          </w:p>
        </w:tc>
        <w:tc>
          <w:tcPr>
            <w:tcW w:w="720" w:type="dxa"/>
            <w:vAlign w:val="center"/>
          </w:tcPr>
          <w:p w14:paraId="5850F584">
            <w:pPr>
              <w:spacing w:line="360" w:lineRule="auto"/>
              <w:rPr>
                <w:rFonts w:ascii="宋体" w:hAnsi="宋体"/>
                <w:color w:val="000000"/>
                <w:sz w:val="24"/>
                <w:highlight w:val="none"/>
              </w:rPr>
            </w:pPr>
          </w:p>
        </w:tc>
      </w:tr>
      <w:tr w14:paraId="1DC5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50EFEC50">
            <w:pPr>
              <w:spacing w:line="360" w:lineRule="auto"/>
              <w:jc w:val="center"/>
              <w:rPr>
                <w:rFonts w:ascii="宋体" w:hAnsi="宋体"/>
                <w:color w:val="000000"/>
                <w:sz w:val="24"/>
                <w:highlight w:val="none"/>
              </w:rPr>
            </w:pPr>
          </w:p>
        </w:tc>
        <w:tc>
          <w:tcPr>
            <w:tcW w:w="1980" w:type="dxa"/>
            <w:vAlign w:val="center"/>
          </w:tcPr>
          <w:p w14:paraId="4774CA94">
            <w:pPr>
              <w:spacing w:line="360" w:lineRule="auto"/>
              <w:rPr>
                <w:rFonts w:ascii="宋体" w:hAnsi="宋体"/>
                <w:color w:val="000000"/>
                <w:sz w:val="24"/>
                <w:highlight w:val="none"/>
              </w:rPr>
            </w:pPr>
          </w:p>
        </w:tc>
        <w:tc>
          <w:tcPr>
            <w:tcW w:w="1260" w:type="dxa"/>
            <w:vAlign w:val="center"/>
          </w:tcPr>
          <w:p w14:paraId="75D0E47C">
            <w:pPr>
              <w:spacing w:line="360" w:lineRule="auto"/>
              <w:rPr>
                <w:rFonts w:ascii="宋体" w:hAnsi="宋体"/>
                <w:color w:val="000000"/>
                <w:sz w:val="24"/>
                <w:highlight w:val="none"/>
              </w:rPr>
            </w:pPr>
          </w:p>
        </w:tc>
        <w:tc>
          <w:tcPr>
            <w:tcW w:w="1260" w:type="dxa"/>
            <w:vAlign w:val="center"/>
          </w:tcPr>
          <w:p w14:paraId="6A7D6F08">
            <w:pPr>
              <w:spacing w:line="360" w:lineRule="auto"/>
              <w:rPr>
                <w:rFonts w:ascii="宋体" w:hAnsi="宋体"/>
                <w:color w:val="000000"/>
                <w:sz w:val="24"/>
                <w:highlight w:val="none"/>
              </w:rPr>
            </w:pPr>
          </w:p>
        </w:tc>
        <w:tc>
          <w:tcPr>
            <w:tcW w:w="1440" w:type="dxa"/>
            <w:vAlign w:val="center"/>
          </w:tcPr>
          <w:p w14:paraId="1C8691A9">
            <w:pPr>
              <w:spacing w:line="360" w:lineRule="auto"/>
              <w:rPr>
                <w:rFonts w:ascii="宋体" w:hAnsi="宋体"/>
                <w:color w:val="000000"/>
                <w:sz w:val="24"/>
                <w:highlight w:val="none"/>
              </w:rPr>
            </w:pPr>
          </w:p>
        </w:tc>
        <w:tc>
          <w:tcPr>
            <w:tcW w:w="1778" w:type="dxa"/>
            <w:vAlign w:val="center"/>
          </w:tcPr>
          <w:p w14:paraId="0536CAF8">
            <w:pPr>
              <w:spacing w:line="360" w:lineRule="auto"/>
              <w:rPr>
                <w:rFonts w:ascii="宋体" w:hAnsi="宋体"/>
                <w:color w:val="000000"/>
                <w:sz w:val="24"/>
                <w:highlight w:val="none"/>
              </w:rPr>
            </w:pPr>
          </w:p>
        </w:tc>
        <w:tc>
          <w:tcPr>
            <w:tcW w:w="720" w:type="dxa"/>
            <w:vAlign w:val="center"/>
          </w:tcPr>
          <w:p w14:paraId="354310FB">
            <w:pPr>
              <w:spacing w:line="360" w:lineRule="auto"/>
              <w:rPr>
                <w:rFonts w:ascii="宋体" w:hAnsi="宋体"/>
                <w:color w:val="000000"/>
                <w:sz w:val="24"/>
                <w:highlight w:val="none"/>
              </w:rPr>
            </w:pPr>
          </w:p>
        </w:tc>
      </w:tr>
      <w:tr w14:paraId="66DE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0A478191">
            <w:pPr>
              <w:spacing w:line="360" w:lineRule="auto"/>
              <w:jc w:val="center"/>
              <w:rPr>
                <w:rFonts w:ascii="宋体" w:hAnsi="宋体"/>
                <w:color w:val="000000"/>
                <w:sz w:val="24"/>
                <w:highlight w:val="none"/>
              </w:rPr>
            </w:pPr>
          </w:p>
        </w:tc>
        <w:tc>
          <w:tcPr>
            <w:tcW w:w="1980" w:type="dxa"/>
            <w:vAlign w:val="center"/>
          </w:tcPr>
          <w:p w14:paraId="78FA679B">
            <w:pPr>
              <w:spacing w:line="360" w:lineRule="auto"/>
              <w:rPr>
                <w:rFonts w:ascii="宋体" w:hAnsi="宋体"/>
                <w:color w:val="000000"/>
                <w:sz w:val="24"/>
                <w:highlight w:val="none"/>
              </w:rPr>
            </w:pPr>
          </w:p>
        </w:tc>
        <w:tc>
          <w:tcPr>
            <w:tcW w:w="1260" w:type="dxa"/>
            <w:vAlign w:val="center"/>
          </w:tcPr>
          <w:p w14:paraId="62870B5E">
            <w:pPr>
              <w:spacing w:line="360" w:lineRule="auto"/>
              <w:rPr>
                <w:rFonts w:ascii="宋体" w:hAnsi="宋体"/>
                <w:color w:val="000000"/>
                <w:sz w:val="24"/>
                <w:highlight w:val="none"/>
              </w:rPr>
            </w:pPr>
          </w:p>
        </w:tc>
        <w:tc>
          <w:tcPr>
            <w:tcW w:w="1260" w:type="dxa"/>
            <w:vAlign w:val="center"/>
          </w:tcPr>
          <w:p w14:paraId="5CC60F55">
            <w:pPr>
              <w:spacing w:line="360" w:lineRule="auto"/>
              <w:rPr>
                <w:rFonts w:ascii="宋体" w:hAnsi="宋体"/>
                <w:color w:val="000000"/>
                <w:sz w:val="24"/>
                <w:highlight w:val="none"/>
              </w:rPr>
            </w:pPr>
          </w:p>
        </w:tc>
        <w:tc>
          <w:tcPr>
            <w:tcW w:w="1440" w:type="dxa"/>
            <w:vAlign w:val="center"/>
          </w:tcPr>
          <w:p w14:paraId="55D70AFE">
            <w:pPr>
              <w:spacing w:line="360" w:lineRule="auto"/>
              <w:rPr>
                <w:rFonts w:ascii="宋体" w:hAnsi="宋体"/>
                <w:color w:val="000000"/>
                <w:sz w:val="24"/>
                <w:highlight w:val="none"/>
              </w:rPr>
            </w:pPr>
          </w:p>
        </w:tc>
        <w:tc>
          <w:tcPr>
            <w:tcW w:w="1778" w:type="dxa"/>
            <w:vAlign w:val="center"/>
          </w:tcPr>
          <w:p w14:paraId="2FE03A7E">
            <w:pPr>
              <w:spacing w:line="360" w:lineRule="auto"/>
              <w:rPr>
                <w:rFonts w:ascii="宋体" w:hAnsi="宋体"/>
                <w:color w:val="000000"/>
                <w:sz w:val="24"/>
                <w:highlight w:val="none"/>
              </w:rPr>
            </w:pPr>
          </w:p>
        </w:tc>
        <w:tc>
          <w:tcPr>
            <w:tcW w:w="720" w:type="dxa"/>
            <w:vAlign w:val="center"/>
          </w:tcPr>
          <w:p w14:paraId="1E45B72E">
            <w:pPr>
              <w:spacing w:line="360" w:lineRule="auto"/>
              <w:rPr>
                <w:rFonts w:ascii="宋体" w:hAnsi="宋体"/>
                <w:color w:val="000000"/>
                <w:sz w:val="24"/>
                <w:highlight w:val="none"/>
              </w:rPr>
            </w:pPr>
          </w:p>
        </w:tc>
      </w:tr>
      <w:tr w14:paraId="2559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154D62F1">
            <w:pPr>
              <w:spacing w:line="360" w:lineRule="auto"/>
              <w:jc w:val="center"/>
              <w:rPr>
                <w:rFonts w:ascii="宋体" w:hAnsi="宋体"/>
                <w:color w:val="000000"/>
                <w:sz w:val="24"/>
                <w:highlight w:val="none"/>
              </w:rPr>
            </w:pPr>
          </w:p>
        </w:tc>
        <w:tc>
          <w:tcPr>
            <w:tcW w:w="1980" w:type="dxa"/>
            <w:vAlign w:val="center"/>
          </w:tcPr>
          <w:p w14:paraId="75C5EA6E">
            <w:pPr>
              <w:spacing w:line="360" w:lineRule="auto"/>
              <w:rPr>
                <w:rFonts w:ascii="宋体" w:hAnsi="宋体"/>
                <w:color w:val="000000"/>
                <w:sz w:val="24"/>
                <w:highlight w:val="none"/>
              </w:rPr>
            </w:pPr>
          </w:p>
        </w:tc>
        <w:tc>
          <w:tcPr>
            <w:tcW w:w="1260" w:type="dxa"/>
            <w:vAlign w:val="center"/>
          </w:tcPr>
          <w:p w14:paraId="408A936E">
            <w:pPr>
              <w:spacing w:line="360" w:lineRule="auto"/>
              <w:rPr>
                <w:rFonts w:ascii="宋体" w:hAnsi="宋体"/>
                <w:color w:val="000000"/>
                <w:sz w:val="24"/>
                <w:highlight w:val="none"/>
              </w:rPr>
            </w:pPr>
          </w:p>
        </w:tc>
        <w:tc>
          <w:tcPr>
            <w:tcW w:w="1260" w:type="dxa"/>
            <w:vAlign w:val="center"/>
          </w:tcPr>
          <w:p w14:paraId="014D8442">
            <w:pPr>
              <w:spacing w:line="360" w:lineRule="auto"/>
              <w:rPr>
                <w:rFonts w:ascii="宋体" w:hAnsi="宋体"/>
                <w:color w:val="000000"/>
                <w:sz w:val="24"/>
                <w:highlight w:val="none"/>
              </w:rPr>
            </w:pPr>
          </w:p>
        </w:tc>
        <w:tc>
          <w:tcPr>
            <w:tcW w:w="1440" w:type="dxa"/>
            <w:vAlign w:val="center"/>
          </w:tcPr>
          <w:p w14:paraId="60B3D356">
            <w:pPr>
              <w:spacing w:line="360" w:lineRule="auto"/>
              <w:rPr>
                <w:rFonts w:ascii="宋体" w:hAnsi="宋体"/>
                <w:color w:val="000000"/>
                <w:sz w:val="24"/>
                <w:highlight w:val="none"/>
              </w:rPr>
            </w:pPr>
          </w:p>
        </w:tc>
        <w:tc>
          <w:tcPr>
            <w:tcW w:w="1778" w:type="dxa"/>
            <w:vAlign w:val="center"/>
          </w:tcPr>
          <w:p w14:paraId="4EAD3716">
            <w:pPr>
              <w:spacing w:line="360" w:lineRule="auto"/>
              <w:rPr>
                <w:rFonts w:ascii="宋体" w:hAnsi="宋体"/>
                <w:color w:val="000000"/>
                <w:sz w:val="24"/>
                <w:highlight w:val="none"/>
              </w:rPr>
            </w:pPr>
          </w:p>
        </w:tc>
        <w:tc>
          <w:tcPr>
            <w:tcW w:w="720" w:type="dxa"/>
            <w:vAlign w:val="center"/>
          </w:tcPr>
          <w:p w14:paraId="2B6A2DDB">
            <w:pPr>
              <w:spacing w:line="360" w:lineRule="auto"/>
              <w:rPr>
                <w:rFonts w:ascii="宋体" w:hAnsi="宋体"/>
                <w:color w:val="000000"/>
                <w:sz w:val="24"/>
                <w:highlight w:val="none"/>
              </w:rPr>
            </w:pPr>
          </w:p>
        </w:tc>
      </w:tr>
      <w:tr w14:paraId="534C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0FA55167">
            <w:pPr>
              <w:spacing w:line="360" w:lineRule="auto"/>
              <w:jc w:val="center"/>
              <w:rPr>
                <w:rFonts w:ascii="宋体" w:hAnsi="宋体"/>
                <w:color w:val="000000"/>
                <w:sz w:val="24"/>
                <w:highlight w:val="none"/>
              </w:rPr>
            </w:pPr>
          </w:p>
        </w:tc>
        <w:tc>
          <w:tcPr>
            <w:tcW w:w="1980" w:type="dxa"/>
            <w:vAlign w:val="center"/>
          </w:tcPr>
          <w:p w14:paraId="6EF27687">
            <w:pPr>
              <w:spacing w:line="360" w:lineRule="auto"/>
              <w:rPr>
                <w:rFonts w:ascii="宋体" w:hAnsi="宋体"/>
                <w:color w:val="000000"/>
                <w:sz w:val="24"/>
                <w:highlight w:val="none"/>
              </w:rPr>
            </w:pPr>
          </w:p>
        </w:tc>
        <w:tc>
          <w:tcPr>
            <w:tcW w:w="1260" w:type="dxa"/>
            <w:vAlign w:val="center"/>
          </w:tcPr>
          <w:p w14:paraId="3B68CE7F">
            <w:pPr>
              <w:spacing w:line="360" w:lineRule="auto"/>
              <w:rPr>
                <w:rFonts w:ascii="宋体" w:hAnsi="宋体"/>
                <w:color w:val="000000"/>
                <w:sz w:val="24"/>
                <w:highlight w:val="none"/>
              </w:rPr>
            </w:pPr>
          </w:p>
        </w:tc>
        <w:tc>
          <w:tcPr>
            <w:tcW w:w="1260" w:type="dxa"/>
            <w:vAlign w:val="center"/>
          </w:tcPr>
          <w:p w14:paraId="3ACBF2FB">
            <w:pPr>
              <w:spacing w:line="360" w:lineRule="auto"/>
              <w:rPr>
                <w:rFonts w:ascii="宋体" w:hAnsi="宋体"/>
                <w:color w:val="000000"/>
                <w:sz w:val="24"/>
                <w:highlight w:val="none"/>
              </w:rPr>
            </w:pPr>
          </w:p>
        </w:tc>
        <w:tc>
          <w:tcPr>
            <w:tcW w:w="1440" w:type="dxa"/>
            <w:vAlign w:val="center"/>
          </w:tcPr>
          <w:p w14:paraId="59D38503">
            <w:pPr>
              <w:spacing w:line="360" w:lineRule="auto"/>
              <w:rPr>
                <w:rFonts w:ascii="宋体" w:hAnsi="宋体"/>
                <w:color w:val="000000"/>
                <w:sz w:val="24"/>
                <w:highlight w:val="none"/>
              </w:rPr>
            </w:pPr>
          </w:p>
        </w:tc>
        <w:tc>
          <w:tcPr>
            <w:tcW w:w="1778" w:type="dxa"/>
            <w:vAlign w:val="center"/>
          </w:tcPr>
          <w:p w14:paraId="7EA9C84B">
            <w:pPr>
              <w:spacing w:line="360" w:lineRule="auto"/>
              <w:rPr>
                <w:rFonts w:ascii="宋体" w:hAnsi="宋体"/>
                <w:color w:val="000000"/>
                <w:sz w:val="24"/>
                <w:highlight w:val="none"/>
              </w:rPr>
            </w:pPr>
          </w:p>
        </w:tc>
        <w:tc>
          <w:tcPr>
            <w:tcW w:w="720" w:type="dxa"/>
            <w:vAlign w:val="center"/>
          </w:tcPr>
          <w:p w14:paraId="06653EDC">
            <w:pPr>
              <w:spacing w:line="360" w:lineRule="auto"/>
              <w:rPr>
                <w:rFonts w:ascii="宋体" w:hAnsi="宋体"/>
                <w:color w:val="000000"/>
                <w:sz w:val="24"/>
                <w:highlight w:val="none"/>
              </w:rPr>
            </w:pPr>
          </w:p>
        </w:tc>
      </w:tr>
      <w:tr w14:paraId="07EA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52" w:type="dxa"/>
            <w:vAlign w:val="center"/>
          </w:tcPr>
          <w:p w14:paraId="1EC5C9F5">
            <w:pPr>
              <w:spacing w:line="360" w:lineRule="auto"/>
              <w:rPr>
                <w:rFonts w:ascii="宋体" w:hAnsi="宋体"/>
                <w:color w:val="000000"/>
                <w:sz w:val="24"/>
                <w:highlight w:val="none"/>
              </w:rPr>
            </w:pPr>
          </w:p>
        </w:tc>
        <w:tc>
          <w:tcPr>
            <w:tcW w:w="1980" w:type="dxa"/>
            <w:vAlign w:val="center"/>
          </w:tcPr>
          <w:p w14:paraId="3ACDE65E">
            <w:pPr>
              <w:spacing w:line="360" w:lineRule="auto"/>
              <w:rPr>
                <w:rFonts w:ascii="宋体" w:hAnsi="宋体"/>
                <w:color w:val="000000"/>
                <w:sz w:val="24"/>
                <w:highlight w:val="none"/>
              </w:rPr>
            </w:pPr>
          </w:p>
        </w:tc>
        <w:tc>
          <w:tcPr>
            <w:tcW w:w="1260" w:type="dxa"/>
            <w:vAlign w:val="center"/>
          </w:tcPr>
          <w:p w14:paraId="040CEEFD">
            <w:pPr>
              <w:spacing w:line="360" w:lineRule="auto"/>
              <w:rPr>
                <w:rFonts w:ascii="宋体" w:hAnsi="宋体"/>
                <w:color w:val="000000"/>
                <w:sz w:val="24"/>
                <w:highlight w:val="none"/>
              </w:rPr>
            </w:pPr>
          </w:p>
        </w:tc>
        <w:tc>
          <w:tcPr>
            <w:tcW w:w="1260" w:type="dxa"/>
            <w:vAlign w:val="center"/>
          </w:tcPr>
          <w:p w14:paraId="5E28B4A3">
            <w:pPr>
              <w:spacing w:line="360" w:lineRule="auto"/>
              <w:rPr>
                <w:rFonts w:ascii="宋体" w:hAnsi="宋体"/>
                <w:color w:val="000000"/>
                <w:sz w:val="24"/>
                <w:highlight w:val="none"/>
              </w:rPr>
            </w:pPr>
          </w:p>
        </w:tc>
        <w:tc>
          <w:tcPr>
            <w:tcW w:w="1440" w:type="dxa"/>
            <w:vAlign w:val="center"/>
          </w:tcPr>
          <w:p w14:paraId="5944CB5F">
            <w:pPr>
              <w:spacing w:line="360" w:lineRule="auto"/>
              <w:rPr>
                <w:rFonts w:ascii="宋体" w:hAnsi="宋体"/>
                <w:color w:val="000000"/>
                <w:sz w:val="24"/>
                <w:highlight w:val="none"/>
              </w:rPr>
            </w:pPr>
          </w:p>
        </w:tc>
        <w:tc>
          <w:tcPr>
            <w:tcW w:w="1778" w:type="dxa"/>
            <w:vAlign w:val="center"/>
          </w:tcPr>
          <w:p w14:paraId="4B60A4E2">
            <w:pPr>
              <w:spacing w:line="360" w:lineRule="auto"/>
              <w:rPr>
                <w:rFonts w:ascii="宋体" w:hAnsi="宋体"/>
                <w:color w:val="000000"/>
                <w:sz w:val="24"/>
                <w:highlight w:val="none"/>
              </w:rPr>
            </w:pPr>
          </w:p>
        </w:tc>
        <w:tc>
          <w:tcPr>
            <w:tcW w:w="720" w:type="dxa"/>
            <w:vAlign w:val="center"/>
          </w:tcPr>
          <w:p w14:paraId="2DE59629">
            <w:pPr>
              <w:spacing w:line="360" w:lineRule="auto"/>
              <w:rPr>
                <w:rFonts w:ascii="宋体" w:hAnsi="宋体"/>
                <w:color w:val="000000"/>
                <w:sz w:val="24"/>
                <w:highlight w:val="none"/>
              </w:rPr>
            </w:pPr>
          </w:p>
        </w:tc>
      </w:tr>
    </w:tbl>
    <w:p w14:paraId="7AAD0BAA">
      <w:pPr>
        <w:tabs>
          <w:tab w:val="left" w:pos="360"/>
        </w:tabs>
        <w:snapToGrid w:val="0"/>
        <w:spacing w:line="360" w:lineRule="auto"/>
        <w:rPr>
          <w:sz w:val="24"/>
          <w:highlight w:val="none"/>
        </w:rPr>
      </w:pPr>
      <w:r>
        <w:rPr>
          <w:rFonts w:hint="eastAsia"/>
          <w:szCs w:val="20"/>
          <w:highlight w:val="none"/>
        </w:rPr>
        <w:t>注：</w:t>
      </w:r>
      <w:r>
        <w:rPr>
          <w:rFonts w:hint="eastAsia"/>
          <w:highlight w:val="none"/>
        </w:rPr>
        <w:t>（须提供合同复印件加盖公章，参考第三章评审方法和评审标准）。</w:t>
      </w:r>
      <w:r>
        <w:rPr>
          <w:sz w:val="24"/>
          <w:highlight w:val="none"/>
        </w:rPr>
        <w:br w:type="page"/>
      </w:r>
    </w:p>
    <w:p w14:paraId="3CD5AE79">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lang w:val="en-US" w:eastAsia="zh-CN"/>
        </w:rPr>
        <w:t>11</w:t>
      </w:r>
      <w:r>
        <w:rPr>
          <w:rFonts w:hint="eastAsia" w:ascii="宋体" w:hAnsi="宋体" w:eastAsia="宋体" w:cs="宋体"/>
          <w:sz w:val="24"/>
          <w:highlight w:val="none"/>
        </w:rPr>
        <w:t xml:space="preserve"> 竞争性磋商文件要求提供或供应商认为应附的其他材料</w:t>
      </w:r>
    </w:p>
    <w:p w14:paraId="516375C2">
      <w:pPr>
        <w:widowControl/>
        <w:jc w:val="left"/>
        <w:rPr>
          <w:rFonts w:hint="eastAsia" w:ascii="宋体" w:hAnsi="宋体" w:eastAsia="宋体" w:cs="宋体"/>
          <w:b/>
          <w:sz w:val="36"/>
          <w:szCs w:val="36"/>
          <w:highlight w:val="none"/>
        </w:rPr>
      </w:pPr>
    </w:p>
    <w:p w14:paraId="6032FFE0">
      <w:pPr>
        <w:pStyle w:val="35"/>
        <w:spacing w:before="102" w:line="180" w:lineRule="auto"/>
        <w:ind w:left="13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-1 供应商信息采集表</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5436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14:paraId="2399BF78">
            <w:pPr>
              <w:autoSpaceDE w:val="0"/>
              <w:autoSpaceDN w:val="0"/>
              <w:spacing w:before="43" w:line="195" w:lineRule="auto"/>
              <w:ind w:left="11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供应商名称</w:t>
            </w:r>
          </w:p>
        </w:tc>
        <w:tc>
          <w:tcPr>
            <w:tcW w:w="3095" w:type="dxa"/>
            <w:noWrap w:val="0"/>
            <w:vAlign w:val="top"/>
          </w:tcPr>
          <w:p w14:paraId="46C82117">
            <w:pPr>
              <w:autoSpaceDE w:val="0"/>
              <w:autoSpaceDN w:val="0"/>
              <w:spacing w:before="43" w:line="195" w:lineRule="auto"/>
              <w:ind w:left="10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供应商所属性别</w:t>
            </w:r>
          </w:p>
        </w:tc>
        <w:tc>
          <w:tcPr>
            <w:tcW w:w="3098" w:type="dxa"/>
            <w:noWrap w:val="0"/>
            <w:vAlign w:val="top"/>
          </w:tcPr>
          <w:p w14:paraId="24F93097">
            <w:pPr>
              <w:autoSpaceDE w:val="0"/>
              <w:autoSpaceDN w:val="0"/>
              <w:spacing w:before="43" w:line="195" w:lineRule="auto"/>
              <w:ind w:left="11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外商投资类型</w:t>
            </w:r>
          </w:p>
        </w:tc>
      </w:tr>
      <w:tr w14:paraId="077B8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14:paraId="6EAFA5B9">
            <w:pPr>
              <w:pStyle w:val="686"/>
              <w:autoSpaceDE w:val="0"/>
              <w:autoSpaceDN w:val="0"/>
              <w:rPr>
                <w:rFonts w:hint="eastAsia" w:ascii="宋体" w:hAnsi="宋体" w:eastAsia="宋体" w:cs="宋体"/>
                <w:highlight w:val="none"/>
              </w:rPr>
            </w:pPr>
          </w:p>
        </w:tc>
        <w:tc>
          <w:tcPr>
            <w:tcW w:w="3095" w:type="dxa"/>
            <w:noWrap w:val="0"/>
            <w:vAlign w:val="top"/>
          </w:tcPr>
          <w:p w14:paraId="1E2BE86D">
            <w:pPr>
              <w:pStyle w:val="686"/>
              <w:autoSpaceDE w:val="0"/>
              <w:autoSpaceDN w:val="0"/>
              <w:rPr>
                <w:rFonts w:hint="eastAsia" w:ascii="宋体" w:hAnsi="宋体" w:eastAsia="宋体" w:cs="宋体"/>
                <w:highlight w:val="none"/>
              </w:rPr>
            </w:pPr>
          </w:p>
        </w:tc>
        <w:tc>
          <w:tcPr>
            <w:tcW w:w="3098" w:type="dxa"/>
            <w:noWrap w:val="0"/>
            <w:vAlign w:val="top"/>
          </w:tcPr>
          <w:p w14:paraId="62EF5CB5">
            <w:pPr>
              <w:pStyle w:val="686"/>
              <w:autoSpaceDE w:val="0"/>
              <w:autoSpaceDN w:val="0"/>
              <w:rPr>
                <w:rFonts w:hint="eastAsia" w:ascii="宋体" w:hAnsi="宋体" w:eastAsia="宋体" w:cs="宋体"/>
                <w:highlight w:val="none"/>
              </w:rPr>
            </w:pPr>
          </w:p>
        </w:tc>
      </w:tr>
      <w:tr w14:paraId="7215B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14:paraId="157DF2F2">
            <w:pPr>
              <w:pStyle w:val="686"/>
              <w:autoSpaceDE w:val="0"/>
              <w:autoSpaceDN w:val="0"/>
              <w:rPr>
                <w:rFonts w:hint="eastAsia" w:ascii="宋体" w:hAnsi="宋体" w:eastAsia="宋体" w:cs="宋体"/>
                <w:highlight w:val="none"/>
              </w:rPr>
            </w:pPr>
          </w:p>
        </w:tc>
        <w:tc>
          <w:tcPr>
            <w:tcW w:w="3095" w:type="dxa"/>
            <w:noWrap w:val="0"/>
            <w:vAlign w:val="top"/>
          </w:tcPr>
          <w:p w14:paraId="1BB85729">
            <w:pPr>
              <w:pStyle w:val="686"/>
              <w:autoSpaceDE w:val="0"/>
              <w:autoSpaceDN w:val="0"/>
              <w:rPr>
                <w:rFonts w:hint="eastAsia" w:ascii="宋体" w:hAnsi="宋体" w:eastAsia="宋体" w:cs="宋体"/>
                <w:highlight w:val="none"/>
              </w:rPr>
            </w:pPr>
          </w:p>
        </w:tc>
        <w:tc>
          <w:tcPr>
            <w:tcW w:w="3098" w:type="dxa"/>
            <w:noWrap w:val="0"/>
            <w:vAlign w:val="top"/>
          </w:tcPr>
          <w:p w14:paraId="35432CE4">
            <w:pPr>
              <w:pStyle w:val="686"/>
              <w:autoSpaceDE w:val="0"/>
              <w:autoSpaceDN w:val="0"/>
              <w:rPr>
                <w:rFonts w:hint="eastAsia" w:ascii="宋体" w:hAnsi="宋体" w:eastAsia="宋体" w:cs="宋体"/>
                <w:highlight w:val="none"/>
              </w:rPr>
            </w:pPr>
          </w:p>
        </w:tc>
      </w:tr>
      <w:tr w14:paraId="52F65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top"/>
          </w:tcPr>
          <w:p w14:paraId="2151C677">
            <w:pPr>
              <w:pStyle w:val="686"/>
              <w:autoSpaceDE w:val="0"/>
              <w:autoSpaceDN w:val="0"/>
              <w:rPr>
                <w:rFonts w:hint="eastAsia" w:ascii="宋体" w:hAnsi="宋体" w:eastAsia="宋体" w:cs="宋体"/>
                <w:highlight w:val="none"/>
              </w:rPr>
            </w:pPr>
          </w:p>
        </w:tc>
        <w:tc>
          <w:tcPr>
            <w:tcW w:w="3095" w:type="dxa"/>
            <w:noWrap w:val="0"/>
            <w:vAlign w:val="top"/>
          </w:tcPr>
          <w:p w14:paraId="5D2E7C07">
            <w:pPr>
              <w:pStyle w:val="686"/>
              <w:autoSpaceDE w:val="0"/>
              <w:autoSpaceDN w:val="0"/>
              <w:rPr>
                <w:rFonts w:hint="eastAsia" w:ascii="宋体" w:hAnsi="宋体" w:eastAsia="宋体" w:cs="宋体"/>
                <w:highlight w:val="none"/>
              </w:rPr>
            </w:pPr>
          </w:p>
        </w:tc>
        <w:tc>
          <w:tcPr>
            <w:tcW w:w="3098" w:type="dxa"/>
            <w:noWrap w:val="0"/>
            <w:vAlign w:val="top"/>
          </w:tcPr>
          <w:p w14:paraId="3604DAA9">
            <w:pPr>
              <w:pStyle w:val="686"/>
              <w:autoSpaceDE w:val="0"/>
              <w:autoSpaceDN w:val="0"/>
              <w:rPr>
                <w:rFonts w:hint="eastAsia" w:ascii="宋体" w:hAnsi="宋体" w:eastAsia="宋体" w:cs="宋体"/>
                <w:highlight w:val="none"/>
              </w:rPr>
            </w:pPr>
          </w:p>
        </w:tc>
      </w:tr>
      <w:tr w14:paraId="4E7E0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noWrap w:val="0"/>
            <w:vAlign w:val="top"/>
          </w:tcPr>
          <w:p w14:paraId="4953F634">
            <w:pPr>
              <w:pStyle w:val="686"/>
              <w:autoSpaceDE w:val="0"/>
              <w:autoSpaceDN w:val="0"/>
              <w:rPr>
                <w:rFonts w:hint="eastAsia" w:ascii="宋体" w:hAnsi="宋体" w:eastAsia="宋体" w:cs="宋体"/>
                <w:highlight w:val="none"/>
              </w:rPr>
            </w:pPr>
          </w:p>
        </w:tc>
        <w:tc>
          <w:tcPr>
            <w:tcW w:w="3095" w:type="dxa"/>
            <w:noWrap w:val="0"/>
            <w:vAlign w:val="top"/>
          </w:tcPr>
          <w:p w14:paraId="7D48D5EC">
            <w:pPr>
              <w:pStyle w:val="686"/>
              <w:autoSpaceDE w:val="0"/>
              <w:autoSpaceDN w:val="0"/>
              <w:rPr>
                <w:rFonts w:hint="eastAsia" w:ascii="宋体" w:hAnsi="宋体" w:eastAsia="宋体" w:cs="宋体"/>
                <w:highlight w:val="none"/>
              </w:rPr>
            </w:pPr>
          </w:p>
        </w:tc>
        <w:tc>
          <w:tcPr>
            <w:tcW w:w="3098" w:type="dxa"/>
            <w:noWrap w:val="0"/>
            <w:vAlign w:val="top"/>
          </w:tcPr>
          <w:p w14:paraId="72086D1C">
            <w:pPr>
              <w:pStyle w:val="686"/>
              <w:autoSpaceDE w:val="0"/>
              <w:autoSpaceDN w:val="0"/>
              <w:rPr>
                <w:rFonts w:hint="eastAsia" w:ascii="宋体" w:hAnsi="宋体" w:eastAsia="宋体" w:cs="宋体"/>
                <w:highlight w:val="none"/>
              </w:rPr>
            </w:pPr>
          </w:p>
        </w:tc>
      </w:tr>
    </w:tbl>
    <w:p w14:paraId="6553B3C1">
      <w:pPr>
        <w:pStyle w:val="35"/>
        <w:spacing w:before="40" w:line="200" w:lineRule="auto"/>
        <w:ind w:left="12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注：</w:t>
      </w:r>
      <w:r>
        <w:rPr>
          <w:rFonts w:hint="eastAsia"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rPr>
        <w:t>1.供应商如为联合体，则应填写联合体各成员信息。</w:t>
      </w:r>
    </w:p>
    <w:p w14:paraId="02B90EB4">
      <w:pPr>
        <w:pStyle w:val="35"/>
        <w:spacing w:before="3" w:line="202" w:lineRule="auto"/>
        <w:ind w:left="116" w:right="112" w:firstLine="49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2.供应商所属性别请填写“男</w:t>
      </w:r>
      <w:r>
        <w:rPr>
          <w:rFonts w:hint="eastAsia" w:ascii="宋体" w:hAnsi="宋体" w:eastAsia="宋体" w:cs="宋体"/>
          <w:spacing w:val="-33"/>
          <w:sz w:val="24"/>
          <w:szCs w:val="24"/>
          <w:highlight w:val="none"/>
        </w:rPr>
        <w:t xml:space="preserve"> </w:t>
      </w:r>
      <w:r>
        <w:rPr>
          <w:rFonts w:hint="eastAsia" w:ascii="宋体" w:hAnsi="宋体" w:eastAsia="宋体" w:cs="宋体"/>
          <w:spacing w:val="-4"/>
          <w:sz w:val="24"/>
          <w:szCs w:val="24"/>
          <w:highlight w:val="none"/>
        </w:rPr>
        <w:t>”或“女</w:t>
      </w:r>
      <w:r>
        <w:rPr>
          <w:rFonts w:hint="eastAsia" w:ascii="宋体" w:hAnsi="宋体" w:eastAsia="宋体" w:cs="宋体"/>
          <w:spacing w:val="-52"/>
          <w:sz w:val="24"/>
          <w:szCs w:val="24"/>
          <w:highlight w:val="none"/>
        </w:rPr>
        <w:t xml:space="preserve"> </w:t>
      </w:r>
      <w:r>
        <w:rPr>
          <w:rFonts w:hint="eastAsia" w:ascii="宋体" w:hAnsi="宋体" w:eastAsia="宋体" w:cs="宋体"/>
          <w:spacing w:val="-4"/>
          <w:sz w:val="24"/>
          <w:szCs w:val="24"/>
          <w:highlight w:val="none"/>
        </w:rPr>
        <w:t>”，指拥有供应商 51%以上绝对所有权的性</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别</w:t>
      </w:r>
      <w:r>
        <w:rPr>
          <w:rFonts w:hint="eastAsia" w:ascii="宋体" w:hAnsi="宋体" w:eastAsia="宋体" w:cs="宋体"/>
          <w:spacing w:val="-19"/>
          <w:sz w:val="24"/>
          <w:szCs w:val="24"/>
          <w:highlight w:val="none"/>
        </w:rPr>
        <w:t xml:space="preserve"> </w:t>
      </w:r>
      <w:r>
        <w:rPr>
          <w:rFonts w:hint="eastAsia" w:ascii="宋体" w:hAnsi="宋体" w:eastAsia="宋体" w:cs="宋体"/>
          <w:spacing w:val="-2"/>
          <w:sz w:val="24"/>
          <w:szCs w:val="24"/>
          <w:highlight w:val="none"/>
        </w:rPr>
        <w:t>；绝对所有权拥有者可以是一个人，也可以是多人合计计算。</w:t>
      </w:r>
    </w:p>
    <w:p w14:paraId="7540AC60">
      <w:pPr>
        <w:pStyle w:val="35"/>
        <w:spacing w:before="4" w:line="200" w:lineRule="auto"/>
        <w:ind w:left="611"/>
        <w:rPr>
          <w:rFonts w:hint="eastAsia" w:ascii="宋体" w:hAnsi="宋体" w:eastAsia="宋体" w:cs="宋体"/>
          <w:color w:val="000000"/>
          <w:sz w:val="24"/>
          <w:szCs w:val="20"/>
          <w:highlight w:val="none"/>
        </w:rPr>
      </w:pPr>
      <w:r>
        <w:rPr>
          <w:rFonts w:hint="eastAsia" w:ascii="宋体" w:hAnsi="宋体" w:eastAsia="宋体" w:cs="宋体"/>
          <w:spacing w:val="-9"/>
          <w:sz w:val="24"/>
          <w:szCs w:val="24"/>
          <w:highlight w:val="none"/>
        </w:rPr>
        <w:t>3.外商投资类型请填写“外商单独投资</w:t>
      </w:r>
      <w:r>
        <w:rPr>
          <w:rFonts w:hint="eastAsia" w:ascii="宋体" w:hAnsi="宋体" w:eastAsia="宋体" w:cs="宋体"/>
          <w:spacing w:val="-51"/>
          <w:sz w:val="24"/>
          <w:szCs w:val="24"/>
          <w:highlight w:val="none"/>
        </w:rPr>
        <w:t xml:space="preserve"> </w:t>
      </w:r>
      <w:r>
        <w:rPr>
          <w:rFonts w:hint="eastAsia" w:ascii="宋体" w:hAnsi="宋体" w:eastAsia="宋体" w:cs="宋体"/>
          <w:spacing w:val="-9"/>
          <w:sz w:val="24"/>
          <w:szCs w:val="24"/>
          <w:highlight w:val="none"/>
        </w:rPr>
        <w:t>”</w:t>
      </w:r>
      <w:r>
        <w:rPr>
          <w:rFonts w:hint="eastAsia" w:ascii="宋体" w:hAnsi="宋体" w:eastAsia="宋体" w:cs="宋体"/>
          <w:spacing w:val="-10"/>
          <w:sz w:val="24"/>
          <w:szCs w:val="24"/>
          <w:highlight w:val="none"/>
        </w:rPr>
        <w:t>、“外商部分投资</w:t>
      </w:r>
      <w:r>
        <w:rPr>
          <w:rFonts w:hint="eastAsia" w:ascii="宋体" w:hAnsi="宋体" w:eastAsia="宋体" w:cs="宋体"/>
          <w:spacing w:val="-52"/>
          <w:sz w:val="24"/>
          <w:szCs w:val="24"/>
          <w:highlight w:val="none"/>
        </w:rPr>
        <w:t xml:space="preserve"> </w:t>
      </w:r>
      <w:r>
        <w:rPr>
          <w:rFonts w:hint="eastAsia" w:ascii="宋体" w:hAnsi="宋体" w:eastAsia="宋体" w:cs="宋体"/>
          <w:spacing w:val="-10"/>
          <w:sz w:val="24"/>
          <w:szCs w:val="24"/>
          <w:highlight w:val="none"/>
        </w:rPr>
        <w:t>”或“</w:t>
      </w:r>
      <w:r>
        <w:rPr>
          <w:rFonts w:hint="eastAsia" w:ascii="宋体" w:hAnsi="宋体" w:eastAsia="宋体" w:cs="宋体"/>
          <w:spacing w:val="-41"/>
          <w:sz w:val="24"/>
          <w:szCs w:val="24"/>
          <w:highlight w:val="none"/>
        </w:rPr>
        <w:t xml:space="preserve"> </w:t>
      </w:r>
      <w:r>
        <w:rPr>
          <w:rFonts w:hint="eastAsia" w:ascii="宋体" w:hAnsi="宋体" w:eastAsia="宋体" w:cs="宋体"/>
          <w:spacing w:val="-10"/>
          <w:sz w:val="24"/>
          <w:szCs w:val="24"/>
          <w:highlight w:val="none"/>
        </w:rPr>
        <w:t>内资</w:t>
      </w:r>
      <w:r>
        <w:rPr>
          <w:rFonts w:hint="eastAsia" w:ascii="宋体" w:hAnsi="宋体" w:eastAsia="宋体" w:cs="宋体"/>
          <w:spacing w:val="-51"/>
          <w:sz w:val="24"/>
          <w:szCs w:val="24"/>
          <w:highlight w:val="none"/>
        </w:rPr>
        <w:t xml:space="preserve"> </w:t>
      </w:r>
      <w:r>
        <w:rPr>
          <w:rFonts w:hint="eastAsia" w:ascii="宋体" w:hAnsi="宋体" w:eastAsia="宋体" w:cs="宋体"/>
          <w:spacing w:val="-10"/>
          <w:sz w:val="24"/>
          <w:szCs w:val="24"/>
          <w:highlight w:val="none"/>
        </w:rPr>
        <w:t>”。</w:t>
      </w:r>
    </w:p>
    <w:p w14:paraId="4DB5E81F">
      <w:pPr>
        <w:autoSpaceDE w:val="0"/>
        <w:autoSpaceDN w:val="0"/>
        <w:adjustRightInd w:val="0"/>
        <w:snapToGrid w:val="0"/>
        <w:spacing w:before="25" w:after="25" w:line="360" w:lineRule="auto"/>
        <w:ind w:right="360"/>
        <w:jc w:val="left"/>
        <w:rPr>
          <w:sz w:val="24"/>
          <w:szCs w:val="20"/>
          <w:highlight w:val="none"/>
        </w:rPr>
      </w:pPr>
    </w:p>
    <w:p w14:paraId="371DFC59">
      <w:pPr>
        <w:jc w:val="center"/>
        <w:rPr>
          <w:highlight w:val="none"/>
        </w:rPr>
      </w:pPr>
      <w:r>
        <w:rPr>
          <w:b/>
          <w:sz w:val="36"/>
          <w:szCs w:val="36"/>
          <w:highlight w:val="none"/>
        </w:rPr>
        <w:br w:type="page"/>
      </w:r>
      <w:r>
        <w:rPr>
          <w:rFonts w:hint="eastAsia"/>
          <w:b/>
          <w:sz w:val="30"/>
          <w:szCs w:val="30"/>
          <w:highlight w:val="none"/>
        </w:rPr>
        <w:t>拟投入本项目主要人员汇总表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152"/>
        <w:gridCol w:w="1152"/>
        <w:gridCol w:w="1152"/>
        <w:gridCol w:w="1152"/>
        <w:gridCol w:w="1155"/>
        <w:gridCol w:w="672"/>
      </w:tblGrid>
      <w:tr w14:paraId="7D8B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tcBorders>
              <w:top w:val="single" w:color="auto" w:sz="4" w:space="0"/>
              <w:left w:val="single" w:color="auto" w:sz="4" w:space="0"/>
              <w:bottom w:val="single" w:color="auto" w:sz="4" w:space="0"/>
              <w:right w:val="single" w:color="auto" w:sz="4" w:space="0"/>
            </w:tcBorders>
            <w:vAlign w:val="center"/>
          </w:tcPr>
          <w:p w14:paraId="70149134">
            <w:pPr>
              <w:spacing w:line="440" w:lineRule="exact"/>
              <w:jc w:val="center"/>
              <w:rPr>
                <w:szCs w:val="21"/>
                <w:highlight w:val="none"/>
              </w:rPr>
            </w:pPr>
            <w:r>
              <w:rPr>
                <w:rFonts w:hint="eastAsia"/>
                <w:szCs w:val="21"/>
                <w:highlight w:val="none"/>
              </w:rPr>
              <w:t>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14:paraId="6B9DBA26">
            <w:pPr>
              <w:spacing w:line="440" w:lineRule="exact"/>
              <w:jc w:val="center"/>
              <w:rPr>
                <w:szCs w:val="21"/>
                <w:highlight w:val="none"/>
              </w:rPr>
            </w:pPr>
            <w:r>
              <w:rPr>
                <w:rFonts w:hint="eastAsia"/>
                <w:szCs w:val="21"/>
                <w:highlight w:val="none"/>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14:paraId="79AF61B3">
            <w:pPr>
              <w:spacing w:line="440" w:lineRule="exact"/>
              <w:jc w:val="center"/>
              <w:rPr>
                <w:szCs w:val="21"/>
                <w:highlight w:val="none"/>
              </w:rPr>
            </w:pPr>
            <w:r>
              <w:rPr>
                <w:rFonts w:hint="eastAsia"/>
                <w:szCs w:val="21"/>
                <w:highlight w:val="none"/>
              </w:rPr>
              <w:t>职称</w:t>
            </w:r>
          </w:p>
        </w:tc>
        <w:tc>
          <w:tcPr>
            <w:tcW w:w="5763" w:type="dxa"/>
            <w:gridSpan w:val="5"/>
            <w:tcBorders>
              <w:top w:val="single" w:color="auto" w:sz="4" w:space="0"/>
              <w:left w:val="single" w:color="auto" w:sz="4" w:space="0"/>
              <w:bottom w:val="single" w:color="auto" w:sz="4" w:space="0"/>
              <w:right w:val="single" w:color="auto" w:sz="4" w:space="0"/>
            </w:tcBorders>
            <w:vAlign w:val="center"/>
          </w:tcPr>
          <w:p w14:paraId="400951EC">
            <w:pPr>
              <w:spacing w:line="440" w:lineRule="exact"/>
              <w:jc w:val="center"/>
              <w:rPr>
                <w:szCs w:val="21"/>
                <w:highlight w:val="none"/>
              </w:rPr>
            </w:pPr>
            <w:r>
              <w:rPr>
                <w:rFonts w:hint="eastAsia"/>
                <w:szCs w:val="21"/>
                <w:highlight w:val="none"/>
              </w:rPr>
              <w:t>执业或职业资格证明</w:t>
            </w:r>
          </w:p>
        </w:tc>
        <w:tc>
          <w:tcPr>
            <w:tcW w:w="672" w:type="dxa"/>
            <w:tcBorders>
              <w:top w:val="single" w:color="auto" w:sz="4" w:space="0"/>
              <w:left w:val="single" w:color="auto" w:sz="4" w:space="0"/>
              <w:bottom w:val="single" w:color="auto" w:sz="4" w:space="0"/>
              <w:right w:val="single" w:color="auto" w:sz="4" w:space="0"/>
            </w:tcBorders>
            <w:vAlign w:val="center"/>
          </w:tcPr>
          <w:p w14:paraId="0461BA0A">
            <w:pPr>
              <w:spacing w:line="440" w:lineRule="exact"/>
              <w:jc w:val="center"/>
              <w:rPr>
                <w:szCs w:val="21"/>
                <w:highlight w:val="none"/>
              </w:rPr>
            </w:pPr>
            <w:r>
              <w:rPr>
                <w:rFonts w:hint="eastAsia"/>
                <w:szCs w:val="21"/>
                <w:highlight w:val="none"/>
              </w:rPr>
              <w:t>备注</w:t>
            </w:r>
          </w:p>
        </w:tc>
      </w:tr>
      <w:tr w14:paraId="3B6A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top w:val="single" w:color="auto" w:sz="4" w:space="0"/>
              <w:left w:val="single" w:color="auto" w:sz="4" w:space="0"/>
              <w:bottom w:val="single" w:color="auto" w:sz="4" w:space="0"/>
              <w:right w:val="single" w:color="auto" w:sz="4" w:space="0"/>
            </w:tcBorders>
            <w:vAlign w:val="center"/>
          </w:tcPr>
          <w:p w14:paraId="414FB535">
            <w:pPr>
              <w:widowControl/>
              <w:jc w:val="left"/>
              <w:rPr>
                <w:szCs w:val="21"/>
                <w:highlight w:val="none"/>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20024CBF">
            <w:pPr>
              <w:widowControl/>
              <w:jc w:val="left"/>
              <w:rPr>
                <w:szCs w:val="21"/>
                <w:highlight w:val="none"/>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14:paraId="71CCB91F">
            <w:pPr>
              <w:widowControl/>
              <w:jc w:val="left"/>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7D52F8E">
            <w:pPr>
              <w:spacing w:line="440" w:lineRule="exact"/>
              <w:jc w:val="center"/>
              <w:rPr>
                <w:szCs w:val="21"/>
                <w:highlight w:val="none"/>
              </w:rPr>
            </w:pPr>
            <w:r>
              <w:rPr>
                <w:rFonts w:hint="eastAsia"/>
                <w:szCs w:val="21"/>
                <w:highlight w:val="none"/>
              </w:rPr>
              <w:t>证书名称</w:t>
            </w:r>
          </w:p>
        </w:tc>
        <w:tc>
          <w:tcPr>
            <w:tcW w:w="1152" w:type="dxa"/>
            <w:tcBorders>
              <w:top w:val="single" w:color="auto" w:sz="4" w:space="0"/>
              <w:left w:val="single" w:color="auto" w:sz="4" w:space="0"/>
              <w:bottom w:val="single" w:color="auto" w:sz="4" w:space="0"/>
              <w:right w:val="single" w:color="auto" w:sz="4" w:space="0"/>
            </w:tcBorders>
            <w:vAlign w:val="center"/>
          </w:tcPr>
          <w:p w14:paraId="1761E793">
            <w:pPr>
              <w:spacing w:line="440" w:lineRule="exact"/>
              <w:jc w:val="center"/>
              <w:rPr>
                <w:szCs w:val="21"/>
                <w:highlight w:val="none"/>
              </w:rPr>
            </w:pPr>
            <w:r>
              <w:rPr>
                <w:rFonts w:hint="eastAsia"/>
                <w:szCs w:val="21"/>
                <w:highlight w:val="none"/>
              </w:rPr>
              <w:t>级别</w:t>
            </w:r>
          </w:p>
        </w:tc>
        <w:tc>
          <w:tcPr>
            <w:tcW w:w="1152" w:type="dxa"/>
            <w:tcBorders>
              <w:top w:val="single" w:color="auto" w:sz="4" w:space="0"/>
              <w:left w:val="single" w:color="auto" w:sz="4" w:space="0"/>
              <w:bottom w:val="single" w:color="auto" w:sz="4" w:space="0"/>
              <w:right w:val="single" w:color="auto" w:sz="4" w:space="0"/>
            </w:tcBorders>
            <w:vAlign w:val="center"/>
          </w:tcPr>
          <w:p w14:paraId="2A6D9936">
            <w:pPr>
              <w:spacing w:line="440" w:lineRule="exact"/>
              <w:jc w:val="center"/>
              <w:rPr>
                <w:szCs w:val="21"/>
                <w:highlight w:val="none"/>
              </w:rPr>
            </w:pPr>
            <w:r>
              <w:rPr>
                <w:rFonts w:hint="eastAsia"/>
                <w:szCs w:val="21"/>
                <w:highlight w:val="none"/>
              </w:rPr>
              <w:t>证号</w:t>
            </w:r>
          </w:p>
        </w:tc>
        <w:tc>
          <w:tcPr>
            <w:tcW w:w="1152" w:type="dxa"/>
            <w:tcBorders>
              <w:top w:val="single" w:color="auto" w:sz="4" w:space="0"/>
              <w:left w:val="single" w:color="auto" w:sz="4" w:space="0"/>
              <w:bottom w:val="single" w:color="auto" w:sz="4" w:space="0"/>
              <w:right w:val="single" w:color="auto" w:sz="4" w:space="0"/>
            </w:tcBorders>
            <w:vAlign w:val="center"/>
          </w:tcPr>
          <w:p w14:paraId="234971B1">
            <w:pPr>
              <w:spacing w:line="440" w:lineRule="exact"/>
              <w:jc w:val="center"/>
              <w:rPr>
                <w:szCs w:val="21"/>
                <w:highlight w:val="none"/>
              </w:rPr>
            </w:pPr>
            <w:r>
              <w:rPr>
                <w:rFonts w:hint="eastAsia"/>
                <w:szCs w:val="21"/>
                <w:highlight w:val="none"/>
              </w:rPr>
              <w:t>专业</w:t>
            </w:r>
          </w:p>
        </w:tc>
        <w:tc>
          <w:tcPr>
            <w:tcW w:w="1155" w:type="dxa"/>
            <w:tcBorders>
              <w:top w:val="single" w:color="auto" w:sz="4" w:space="0"/>
              <w:left w:val="single" w:color="auto" w:sz="4" w:space="0"/>
              <w:bottom w:val="single" w:color="auto" w:sz="4" w:space="0"/>
              <w:right w:val="single" w:color="auto" w:sz="4" w:space="0"/>
            </w:tcBorders>
            <w:vAlign w:val="center"/>
          </w:tcPr>
          <w:p w14:paraId="53D8E924">
            <w:pPr>
              <w:spacing w:line="440" w:lineRule="exact"/>
              <w:jc w:val="center"/>
              <w:rPr>
                <w:szCs w:val="21"/>
                <w:highlight w:val="none"/>
              </w:rPr>
            </w:pPr>
            <w:r>
              <w:rPr>
                <w:rFonts w:hint="eastAsia"/>
                <w:szCs w:val="21"/>
                <w:highlight w:val="none"/>
              </w:rPr>
              <w:t>养老保险</w:t>
            </w:r>
          </w:p>
        </w:tc>
        <w:tc>
          <w:tcPr>
            <w:tcW w:w="672" w:type="dxa"/>
            <w:tcBorders>
              <w:top w:val="single" w:color="auto" w:sz="4" w:space="0"/>
              <w:left w:val="single" w:color="auto" w:sz="4" w:space="0"/>
              <w:bottom w:val="single" w:color="auto" w:sz="4" w:space="0"/>
              <w:right w:val="single" w:color="auto" w:sz="4" w:space="0"/>
            </w:tcBorders>
            <w:vAlign w:val="center"/>
          </w:tcPr>
          <w:p w14:paraId="4EF43883">
            <w:pPr>
              <w:spacing w:line="440" w:lineRule="exact"/>
              <w:jc w:val="center"/>
              <w:rPr>
                <w:szCs w:val="21"/>
                <w:highlight w:val="none"/>
              </w:rPr>
            </w:pPr>
          </w:p>
        </w:tc>
      </w:tr>
      <w:tr w14:paraId="50C6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center"/>
          </w:tcPr>
          <w:p w14:paraId="4D11023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61BF6DF1">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14:paraId="5498828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BA311D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F11080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1E9164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839C711">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14:paraId="244B0A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14:paraId="4B0EBD87">
            <w:pPr>
              <w:spacing w:line="440" w:lineRule="exact"/>
              <w:jc w:val="center"/>
              <w:rPr>
                <w:szCs w:val="21"/>
                <w:highlight w:val="none"/>
              </w:rPr>
            </w:pPr>
          </w:p>
        </w:tc>
      </w:tr>
      <w:tr w14:paraId="0D2F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82321B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5101F4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508E47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85591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51B50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1FB38A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B466E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1E8CE4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87A29F2">
            <w:pPr>
              <w:spacing w:line="440" w:lineRule="exact"/>
              <w:jc w:val="center"/>
              <w:rPr>
                <w:szCs w:val="21"/>
                <w:highlight w:val="none"/>
              </w:rPr>
            </w:pPr>
          </w:p>
        </w:tc>
      </w:tr>
      <w:tr w14:paraId="41BC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D03476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200891CA">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3E707E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31C6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6136F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8EF55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8C2E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749723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8528E34">
            <w:pPr>
              <w:spacing w:line="440" w:lineRule="exact"/>
              <w:jc w:val="center"/>
              <w:rPr>
                <w:szCs w:val="21"/>
                <w:highlight w:val="none"/>
              </w:rPr>
            </w:pPr>
          </w:p>
        </w:tc>
      </w:tr>
      <w:tr w14:paraId="0F72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D1195A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BA67A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19E914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AEB7A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BF5651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82BF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2E2037">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1B86F5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3EB3465">
            <w:pPr>
              <w:spacing w:line="440" w:lineRule="exact"/>
              <w:jc w:val="center"/>
              <w:rPr>
                <w:szCs w:val="21"/>
                <w:highlight w:val="none"/>
              </w:rPr>
            </w:pPr>
          </w:p>
        </w:tc>
      </w:tr>
      <w:tr w14:paraId="4A23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FFB1D5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C260E5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2B98EB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0C2E7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F18CCC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F5AE2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99AE2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A89D8A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98DD560">
            <w:pPr>
              <w:spacing w:line="440" w:lineRule="exact"/>
              <w:jc w:val="center"/>
              <w:rPr>
                <w:szCs w:val="21"/>
                <w:highlight w:val="none"/>
              </w:rPr>
            </w:pPr>
          </w:p>
        </w:tc>
      </w:tr>
      <w:tr w14:paraId="3F28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BDB8FC4">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6F310C4">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3B5FAE8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434204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59A1F4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A15CA9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45EB57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8B96A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278DE2B">
            <w:pPr>
              <w:spacing w:line="440" w:lineRule="exact"/>
              <w:jc w:val="center"/>
              <w:rPr>
                <w:szCs w:val="21"/>
                <w:highlight w:val="none"/>
              </w:rPr>
            </w:pPr>
          </w:p>
        </w:tc>
      </w:tr>
      <w:tr w14:paraId="2A11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3D2C48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B9B17F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A2B08A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73B9B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32441D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FC0E0C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378E83">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632F7ED">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29F20E">
            <w:pPr>
              <w:spacing w:line="440" w:lineRule="exact"/>
              <w:jc w:val="center"/>
              <w:rPr>
                <w:szCs w:val="21"/>
                <w:highlight w:val="none"/>
              </w:rPr>
            </w:pPr>
          </w:p>
        </w:tc>
      </w:tr>
      <w:tr w14:paraId="2765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917642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54DCA1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4E9A742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5A4B3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7661A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C6DD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130D025">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9152BF6">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D53B465">
            <w:pPr>
              <w:spacing w:line="440" w:lineRule="exact"/>
              <w:jc w:val="center"/>
              <w:rPr>
                <w:szCs w:val="21"/>
                <w:highlight w:val="none"/>
              </w:rPr>
            </w:pPr>
          </w:p>
        </w:tc>
      </w:tr>
      <w:tr w14:paraId="28F0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E871F0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15AEEB0">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37C197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8300D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56F28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FCA290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FFB1A7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C7275D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511CD638">
            <w:pPr>
              <w:spacing w:line="440" w:lineRule="exact"/>
              <w:jc w:val="center"/>
              <w:rPr>
                <w:szCs w:val="21"/>
                <w:highlight w:val="none"/>
              </w:rPr>
            </w:pPr>
          </w:p>
        </w:tc>
      </w:tr>
      <w:tr w14:paraId="29D5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54EE8EA">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3E6C9F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8D4C5C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EBB143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5A6694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D9EC2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DF429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64C58EF">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83BA952">
            <w:pPr>
              <w:spacing w:line="440" w:lineRule="exact"/>
              <w:jc w:val="center"/>
              <w:rPr>
                <w:szCs w:val="21"/>
                <w:highlight w:val="none"/>
              </w:rPr>
            </w:pPr>
          </w:p>
        </w:tc>
      </w:tr>
      <w:tr w14:paraId="4EF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5C2DD1D9">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B298D9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C6DD51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6690C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671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57AA7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81D68D2">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B4CF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4080BC">
            <w:pPr>
              <w:spacing w:line="440" w:lineRule="exact"/>
              <w:jc w:val="center"/>
              <w:rPr>
                <w:szCs w:val="21"/>
                <w:highlight w:val="none"/>
              </w:rPr>
            </w:pPr>
          </w:p>
        </w:tc>
      </w:tr>
      <w:tr w14:paraId="5C15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773D7A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8090CF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5EE33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CD703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04FA3D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7F5E7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E7A6EC">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83FC7C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5EC56D9">
            <w:pPr>
              <w:spacing w:line="440" w:lineRule="exact"/>
              <w:jc w:val="center"/>
              <w:rPr>
                <w:szCs w:val="21"/>
                <w:highlight w:val="none"/>
              </w:rPr>
            </w:pPr>
          </w:p>
        </w:tc>
      </w:tr>
      <w:tr w14:paraId="3E7B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5A2B0D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8ABEFE3">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99E5E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0DB8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027F44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2E6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ACC6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67798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6864CA0">
            <w:pPr>
              <w:spacing w:line="440" w:lineRule="exact"/>
              <w:jc w:val="center"/>
              <w:rPr>
                <w:szCs w:val="21"/>
                <w:highlight w:val="none"/>
              </w:rPr>
            </w:pPr>
          </w:p>
        </w:tc>
      </w:tr>
      <w:tr w14:paraId="0A30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35D03C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418D9B2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87E91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DE071C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CCCE2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ADACDB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B11974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9F6358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12CBF48">
            <w:pPr>
              <w:spacing w:line="440" w:lineRule="exact"/>
              <w:jc w:val="center"/>
              <w:rPr>
                <w:szCs w:val="21"/>
                <w:highlight w:val="none"/>
              </w:rPr>
            </w:pPr>
          </w:p>
        </w:tc>
      </w:tr>
      <w:tr w14:paraId="1FF7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60EF01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9AA4A05">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192831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ECADB8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7142B0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C1113C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3083C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5CDF5C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12037D6">
            <w:pPr>
              <w:spacing w:line="440" w:lineRule="exact"/>
              <w:jc w:val="center"/>
              <w:rPr>
                <w:szCs w:val="21"/>
                <w:highlight w:val="none"/>
              </w:rPr>
            </w:pPr>
          </w:p>
        </w:tc>
      </w:tr>
      <w:tr w14:paraId="4BB1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864CF1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83911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705289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0AF2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442E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932E9D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35E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8E06A6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94135EC">
            <w:pPr>
              <w:spacing w:line="440" w:lineRule="exact"/>
              <w:jc w:val="center"/>
              <w:rPr>
                <w:szCs w:val="21"/>
                <w:highlight w:val="none"/>
              </w:rPr>
            </w:pPr>
          </w:p>
        </w:tc>
      </w:tr>
      <w:tr w14:paraId="7981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B00D412">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CB858F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69D748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025A0C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97DC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57E4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13A3E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6F8556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306DF10">
            <w:pPr>
              <w:spacing w:line="440" w:lineRule="exact"/>
              <w:jc w:val="center"/>
              <w:rPr>
                <w:szCs w:val="21"/>
                <w:highlight w:val="none"/>
              </w:rPr>
            </w:pPr>
          </w:p>
        </w:tc>
      </w:tr>
      <w:tr w14:paraId="409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8E195DE">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5C28EA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9BF15B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C0E8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1140C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861F56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86B6F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CD729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4234B277">
            <w:pPr>
              <w:spacing w:line="440" w:lineRule="exact"/>
              <w:jc w:val="center"/>
              <w:rPr>
                <w:szCs w:val="21"/>
                <w:highlight w:val="none"/>
              </w:rPr>
            </w:pPr>
          </w:p>
        </w:tc>
      </w:tr>
      <w:tr w14:paraId="4685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4017E0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89D390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AE1EF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D498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047581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F30756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5EB55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D32FAD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9C270F0">
            <w:pPr>
              <w:spacing w:line="440" w:lineRule="exact"/>
              <w:jc w:val="center"/>
              <w:rPr>
                <w:szCs w:val="21"/>
                <w:highlight w:val="none"/>
              </w:rPr>
            </w:pPr>
          </w:p>
        </w:tc>
      </w:tr>
    </w:tbl>
    <w:p w14:paraId="4C85BBF7">
      <w:pPr>
        <w:tabs>
          <w:tab w:val="left" w:pos="360"/>
        </w:tabs>
        <w:snapToGrid w:val="0"/>
        <w:spacing w:line="360" w:lineRule="auto"/>
        <w:outlineLvl w:val="1"/>
        <w:rPr>
          <w:rFonts w:ascii="宋体" w:hAnsi="宋体"/>
          <w:bCs/>
          <w:color w:val="000000" w:themeColor="text1"/>
          <w:sz w:val="24"/>
          <w:highlight w:val="none"/>
          <w14:textFill>
            <w14:solidFill>
              <w14:schemeClr w14:val="tx1"/>
            </w14:solidFill>
          </w14:textFill>
        </w:rPr>
      </w:pPr>
    </w:p>
    <w:p w14:paraId="505E80B8">
      <w:pPr>
        <w:tabs>
          <w:tab w:val="left" w:pos="360"/>
        </w:tabs>
        <w:snapToGrid w:val="0"/>
        <w:spacing w:line="360" w:lineRule="auto"/>
        <w:outlineLvl w:val="1"/>
        <w:rPr>
          <w:rFonts w:ascii="宋体" w:hAnsi="宋体"/>
          <w:b/>
          <w:bCs w:val="0"/>
          <w:color w:val="000000" w:themeColor="text1"/>
          <w:sz w:val="24"/>
          <w:highlight w:val="none"/>
          <w14:textFill>
            <w14:solidFill>
              <w14:schemeClr w14:val="tx1"/>
            </w14:solidFill>
          </w14:textFill>
        </w:rPr>
      </w:pPr>
      <w:r>
        <w:rPr>
          <w:rFonts w:ascii="宋体" w:hAnsi="宋体"/>
          <w:b/>
          <w:bCs w:val="0"/>
          <w:color w:val="000000" w:themeColor="text1"/>
          <w:sz w:val="24"/>
          <w:highlight w:val="none"/>
          <w14:textFill>
            <w14:solidFill>
              <w14:schemeClr w14:val="tx1"/>
            </w14:solidFill>
          </w14:textFill>
        </w:rPr>
        <w:t>随本表请</w:t>
      </w:r>
      <w:r>
        <w:rPr>
          <w:rFonts w:hint="eastAsia" w:ascii="宋体" w:hAnsi="宋体"/>
          <w:b/>
          <w:bCs w:val="0"/>
          <w:color w:val="000000" w:themeColor="text1"/>
          <w:sz w:val="24"/>
          <w:highlight w:val="none"/>
          <w14:textFill>
            <w14:solidFill>
              <w14:schemeClr w14:val="tx1"/>
            </w14:solidFill>
          </w14:textFill>
        </w:rPr>
        <w:t>附相关人员执业资格证书、身份证、职称证、学历证复印件等相关证件复印。</w:t>
      </w:r>
    </w:p>
    <w:p w14:paraId="5878E2D1">
      <w:pPr>
        <w:pStyle w:val="6"/>
        <w:rPr>
          <w:rFonts w:hAnsi="宋体"/>
          <w:bCs/>
          <w:highlight w:val="none"/>
        </w:rPr>
        <w:sectPr>
          <w:headerReference r:id="rId33" w:type="default"/>
          <w:footerReference r:id="rId34" w:type="default"/>
          <w:pgSz w:w="11907" w:h="16840"/>
          <w:pgMar w:top="1440" w:right="1797" w:bottom="1440" w:left="1701" w:header="720" w:footer="1134" w:gutter="0"/>
          <w:pgNumType w:fmt="decimal"/>
          <w:cols w:space="720" w:num="1"/>
          <w:docGrid w:linePitch="286" w:charSpace="0"/>
        </w:sectPr>
      </w:pPr>
    </w:p>
    <w:p w14:paraId="34B94E7D">
      <w:pPr>
        <w:jc w:val="center"/>
        <w:rPr>
          <w:b/>
          <w:highlight w:val="none"/>
        </w:rPr>
      </w:pPr>
      <w:r>
        <w:rPr>
          <w:rFonts w:hint="eastAsia"/>
          <w:b/>
          <w:sz w:val="30"/>
          <w:szCs w:val="30"/>
          <w:highlight w:val="none"/>
        </w:rPr>
        <w:t>项目</w:t>
      </w:r>
      <w:r>
        <w:rPr>
          <w:rFonts w:hint="eastAsia"/>
          <w:b/>
          <w:sz w:val="30"/>
          <w:szCs w:val="30"/>
          <w:highlight w:val="none"/>
          <w:lang w:eastAsia="zh-CN"/>
        </w:rPr>
        <w:t>经理</w:t>
      </w:r>
      <w:r>
        <w:rPr>
          <w:rFonts w:hint="eastAsia"/>
          <w:b/>
          <w:sz w:val="30"/>
          <w:szCs w:val="30"/>
          <w:highlight w:val="none"/>
        </w:rPr>
        <w:t>简历表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28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1E55C72A">
            <w:pPr>
              <w:spacing w:line="440" w:lineRule="exact"/>
              <w:jc w:val="center"/>
              <w:rPr>
                <w:rFonts w:ascii="宋体"/>
                <w:szCs w:val="21"/>
                <w:highlight w:val="none"/>
              </w:rPr>
            </w:pPr>
            <w:r>
              <w:rPr>
                <w:rFonts w:hint="eastAsia" w:ascii="宋体" w:hAnsi="宋体"/>
                <w:szCs w:val="21"/>
                <w:highlight w:val="none"/>
              </w:rPr>
              <w:t>姓  名</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1DBB866">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1C86807E">
            <w:pPr>
              <w:spacing w:line="440" w:lineRule="exact"/>
              <w:jc w:val="center"/>
              <w:rPr>
                <w:rFonts w:ascii="宋体"/>
                <w:szCs w:val="21"/>
                <w:highlight w:val="none"/>
              </w:rPr>
            </w:pPr>
            <w:r>
              <w:rPr>
                <w:rFonts w:hint="eastAsia" w:ascii="宋体" w:hAnsi="宋体"/>
                <w:szCs w:val="21"/>
                <w:highlight w:val="none"/>
              </w:rPr>
              <w:t>年 龄</w:t>
            </w:r>
          </w:p>
        </w:tc>
        <w:tc>
          <w:tcPr>
            <w:tcW w:w="1065" w:type="dxa"/>
            <w:tcBorders>
              <w:top w:val="single" w:color="auto" w:sz="4" w:space="0"/>
              <w:left w:val="single" w:color="auto" w:sz="4" w:space="0"/>
              <w:bottom w:val="single" w:color="auto" w:sz="4" w:space="0"/>
              <w:right w:val="single" w:color="auto" w:sz="4" w:space="0"/>
            </w:tcBorders>
            <w:vAlign w:val="center"/>
          </w:tcPr>
          <w:p w14:paraId="6D5603D4">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2DBBEC71">
            <w:pPr>
              <w:spacing w:line="440" w:lineRule="exact"/>
              <w:jc w:val="center"/>
              <w:rPr>
                <w:rFonts w:ascii="宋体"/>
                <w:szCs w:val="21"/>
                <w:highlight w:val="none"/>
              </w:rPr>
            </w:pPr>
            <w:r>
              <w:rPr>
                <w:rFonts w:hint="eastAsia" w:ascii="宋体" w:hAnsi="宋体"/>
                <w:szCs w:val="21"/>
                <w:highlight w:val="none"/>
              </w:rPr>
              <w:t>学历</w:t>
            </w:r>
          </w:p>
        </w:tc>
        <w:tc>
          <w:tcPr>
            <w:tcW w:w="2135" w:type="dxa"/>
            <w:tcBorders>
              <w:top w:val="single" w:color="auto" w:sz="4" w:space="0"/>
              <w:left w:val="single" w:color="auto" w:sz="4" w:space="0"/>
              <w:bottom w:val="single" w:color="auto" w:sz="4" w:space="0"/>
              <w:right w:val="single" w:color="auto" w:sz="4" w:space="0"/>
            </w:tcBorders>
            <w:vAlign w:val="center"/>
          </w:tcPr>
          <w:p w14:paraId="12B797EA">
            <w:pPr>
              <w:spacing w:line="440" w:lineRule="exact"/>
              <w:rPr>
                <w:rFonts w:ascii="宋体"/>
                <w:szCs w:val="21"/>
                <w:highlight w:val="none"/>
              </w:rPr>
            </w:pPr>
          </w:p>
        </w:tc>
      </w:tr>
      <w:tr w14:paraId="061E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087BB2C3">
            <w:pPr>
              <w:spacing w:line="440" w:lineRule="exact"/>
              <w:jc w:val="center"/>
              <w:rPr>
                <w:rFonts w:ascii="宋体"/>
                <w:szCs w:val="21"/>
                <w:highlight w:val="none"/>
              </w:rPr>
            </w:pPr>
            <w:r>
              <w:rPr>
                <w:rFonts w:hint="eastAsia" w:ascii="宋体" w:hAnsi="宋体"/>
                <w:szCs w:val="21"/>
                <w:highlight w:val="none"/>
              </w:rPr>
              <w:t>职  称</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AB6E2A5">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6E7DD4F5">
            <w:pPr>
              <w:spacing w:line="440" w:lineRule="exact"/>
              <w:jc w:val="center"/>
              <w:rPr>
                <w:rFonts w:ascii="宋体"/>
                <w:szCs w:val="21"/>
                <w:highlight w:val="none"/>
              </w:rPr>
            </w:pPr>
            <w:r>
              <w:rPr>
                <w:rFonts w:hint="eastAsia" w:ascii="宋体" w:hAnsi="宋体"/>
                <w:szCs w:val="21"/>
                <w:highlight w:val="none"/>
              </w:rPr>
              <w:t>职 务</w:t>
            </w:r>
          </w:p>
        </w:tc>
        <w:tc>
          <w:tcPr>
            <w:tcW w:w="1065" w:type="dxa"/>
            <w:tcBorders>
              <w:top w:val="single" w:color="auto" w:sz="4" w:space="0"/>
              <w:left w:val="single" w:color="auto" w:sz="4" w:space="0"/>
              <w:bottom w:val="single" w:color="auto" w:sz="4" w:space="0"/>
              <w:right w:val="single" w:color="auto" w:sz="4" w:space="0"/>
            </w:tcBorders>
            <w:vAlign w:val="center"/>
          </w:tcPr>
          <w:p w14:paraId="4947667F">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42023FF4">
            <w:pPr>
              <w:spacing w:line="440" w:lineRule="exact"/>
              <w:jc w:val="center"/>
              <w:rPr>
                <w:rFonts w:ascii="宋体"/>
                <w:szCs w:val="21"/>
                <w:highlight w:val="none"/>
              </w:rPr>
            </w:pPr>
            <w:r>
              <w:rPr>
                <w:rFonts w:hint="eastAsia" w:ascii="宋体" w:hAnsi="宋体"/>
                <w:szCs w:val="21"/>
                <w:highlight w:val="none"/>
              </w:rPr>
              <w:t>拟在本合同任职</w:t>
            </w:r>
          </w:p>
        </w:tc>
        <w:tc>
          <w:tcPr>
            <w:tcW w:w="2135" w:type="dxa"/>
            <w:tcBorders>
              <w:top w:val="single" w:color="auto" w:sz="4" w:space="0"/>
              <w:left w:val="single" w:color="auto" w:sz="4" w:space="0"/>
              <w:bottom w:val="single" w:color="auto" w:sz="4" w:space="0"/>
              <w:right w:val="single" w:color="auto" w:sz="4" w:space="0"/>
            </w:tcBorders>
            <w:vAlign w:val="center"/>
          </w:tcPr>
          <w:p w14:paraId="6FD7A0AA">
            <w:pPr>
              <w:spacing w:line="440" w:lineRule="exact"/>
              <w:rPr>
                <w:rFonts w:ascii="宋体"/>
                <w:szCs w:val="21"/>
                <w:highlight w:val="none"/>
              </w:rPr>
            </w:pPr>
          </w:p>
        </w:tc>
      </w:tr>
      <w:tr w14:paraId="7EF0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3AFC8B86">
            <w:pPr>
              <w:spacing w:line="440" w:lineRule="exact"/>
              <w:rPr>
                <w:rFonts w:ascii="宋体"/>
                <w:szCs w:val="21"/>
                <w:highlight w:val="none"/>
              </w:rPr>
            </w:pPr>
            <w:r>
              <w:rPr>
                <w:rFonts w:hint="eastAsia" w:ascii="宋体" w:hAnsi="宋体"/>
                <w:szCs w:val="21"/>
                <w:highlight w:val="none"/>
              </w:rPr>
              <w:t>毕业学校</w:t>
            </w:r>
          </w:p>
        </w:tc>
        <w:tc>
          <w:tcPr>
            <w:tcW w:w="7336" w:type="dxa"/>
            <w:gridSpan w:val="8"/>
            <w:tcBorders>
              <w:top w:val="single" w:color="auto" w:sz="4" w:space="0"/>
              <w:left w:val="single" w:color="auto" w:sz="4" w:space="0"/>
              <w:bottom w:val="single" w:color="auto" w:sz="4" w:space="0"/>
              <w:right w:val="single" w:color="auto" w:sz="4" w:space="0"/>
            </w:tcBorders>
          </w:tcPr>
          <w:p w14:paraId="2A6C24F3">
            <w:pPr>
              <w:spacing w:line="440" w:lineRule="exact"/>
              <w:rPr>
                <w:rFonts w:ascii="宋体"/>
                <w:szCs w:val="21"/>
                <w:highlight w:val="none"/>
              </w:rPr>
            </w:pPr>
            <w:r>
              <w:rPr>
                <w:rFonts w:hint="eastAsia" w:ascii="宋体" w:hAnsi="宋体"/>
                <w:szCs w:val="21"/>
                <w:highlight w:val="none"/>
              </w:rPr>
              <w:t xml:space="preserve">      年毕业于            学校        专业</w:t>
            </w:r>
          </w:p>
        </w:tc>
      </w:tr>
      <w:tr w14:paraId="60CB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353F8FA3">
            <w:pPr>
              <w:spacing w:line="440" w:lineRule="exact"/>
              <w:rPr>
                <w:rFonts w:ascii="宋体"/>
                <w:szCs w:val="21"/>
                <w:highlight w:val="none"/>
              </w:rPr>
            </w:pPr>
            <w:r>
              <w:rPr>
                <w:rFonts w:hint="eastAsia" w:ascii="宋体" w:hAnsi="宋体"/>
                <w:szCs w:val="21"/>
                <w:highlight w:val="none"/>
              </w:rPr>
              <w:t>主要工作经历</w:t>
            </w:r>
          </w:p>
        </w:tc>
      </w:tr>
      <w:tr w14:paraId="1A34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0608C295">
            <w:pPr>
              <w:spacing w:line="440" w:lineRule="exact"/>
              <w:jc w:val="center"/>
              <w:rPr>
                <w:rFonts w:ascii="宋体"/>
                <w:szCs w:val="21"/>
                <w:highlight w:val="none"/>
              </w:rPr>
            </w:pPr>
            <w:r>
              <w:rPr>
                <w:rFonts w:hint="eastAsia" w:ascii="宋体" w:hAnsi="宋体"/>
                <w:szCs w:val="21"/>
                <w:highlight w:val="none"/>
              </w:rPr>
              <w:t>时  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4DF1BFCF">
            <w:pPr>
              <w:spacing w:line="440" w:lineRule="exact"/>
              <w:jc w:val="center"/>
              <w:rPr>
                <w:rFonts w:ascii="宋体"/>
                <w:szCs w:val="21"/>
                <w:highlight w:val="none"/>
              </w:rPr>
            </w:pPr>
            <w:r>
              <w:rPr>
                <w:rFonts w:hint="eastAsia" w:ascii="宋体" w:hAnsi="宋体"/>
                <w:szCs w:val="21"/>
                <w:highlight w:val="none"/>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14:paraId="26364C3E">
            <w:pPr>
              <w:spacing w:line="440" w:lineRule="exact"/>
              <w:jc w:val="center"/>
              <w:rPr>
                <w:rFonts w:ascii="宋体"/>
                <w:szCs w:val="21"/>
                <w:highlight w:val="none"/>
              </w:rPr>
            </w:pPr>
            <w:r>
              <w:rPr>
                <w:rFonts w:hint="eastAsia" w:ascii="宋体" w:hAnsi="宋体"/>
                <w:szCs w:val="21"/>
                <w:highlight w:val="none"/>
              </w:rPr>
              <w:t>担任职务</w:t>
            </w: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0D110369">
            <w:pPr>
              <w:spacing w:line="440" w:lineRule="exact"/>
              <w:jc w:val="center"/>
              <w:rPr>
                <w:rFonts w:ascii="宋体"/>
                <w:szCs w:val="21"/>
                <w:highlight w:val="none"/>
              </w:rPr>
            </w:pPr>
            <w:r>
              <w:rPr>
                <w:rFonts w:hint="eastAsia" w:ascii="宋体" w:hAnsi="宋体"/>
                <w:szCs w:val="21"/>
                <w:highlight w:val="none"/>
              </w:rPr>
              <w:t>发包人及联系电话</w:t>
            </w:r>
          </w:p>
        </w:tc>
      </w:tr>
      <w:tr w14:paraId="212D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B1CBCC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78A32D1">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77EE68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D86EDC9">
            <w:pPr>
              <w:spacing w:line="440" w:lineRule="exact"/>
              <w:rPr>
                <w:rFonts w:eastAsia="黑体"/>
                <w:szCs w:val="21"/>
                <w:highlight w:val="none"/>
              </w:rPr>
            </w:pPr>
          </w:p>
        </w:tc>
      </w:tr>
      <w:tr w14:paraId="0157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DCFC8D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18A36C87">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A335CCC">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ADC469D">
            <w:pPr>
              <w:spacing w:line="440" w:lineRule="exact"/>
              <w:rPr>
                <w:rFonts w:eastAsia="黑体"/>
                <w:szCs w:val="21"/>
                <w:highlight w:val="none"/>
              </w:rPr>
            </w:pPr>
          </w:p>
        </w:tc>
      </w:tr>
      <w:tr w14:paraId="0A56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7B20A1CA">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1B76F4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C6CB1C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E42D4DE">
            <w:pPr>
              <w:spacing w:line="440" w:lineRule="exact"/>
              <w:rPr>
                <w:rFonts w:eastAsia="黑体"/>
                <w:szCs w:val="21"/>
                <w:highlight w:val="none"/>
              </w:rPr>
            </w:pPr>
          </w:p>
        </w:tc>
      </w:tr>
      <w:tr w14:paraId="6382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943E961">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5156125C">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22C94CD1">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4F74490">
            <w:pPr>
              <w:spacing w:line="440" w:lineRule="exact"/>
              <w:rPr>
                <w:rFonts w:eastAsia="黑体"/>
                <w:szCs w:val="21"/>
                <w:highlight w:val="none"/>
              </w:rPr>
            </w:pPr>
          </w:p>
        </w:tc>
      </w:tr>
      <w:tr w14:paraId="6A63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77D860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D577EE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CA7423">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682CDE">
            <w:pPr>
              <w:spacing w:line="440" w:lineRule="exact"/>
              <w:rPr>
                <w:rFonts w:eastAsia="黑体"/>
                <w:szCs w:val="21"/>
                <w:highlight w:val="none"/>
              </w:rPr>
            </w:pPr>
          </w:p>
        </w:tc>
      </w:tr>
      <w:tr w14:paraId="04BF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366DD14">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257D06B0">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53993A38">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64A3F42">
            <w:pPr>
              <w:spacing w:line="440" w:lineRule="exact"/>
              <w:rPr>
                <w:rFonts w:eastAsia="黑体"/>
                <w:szCs w:val="21"/>
                <w:highlight w:val="none"/>
              </w:rPr>
            </w:pPr>
          </w:p>
        </w:tc>
      </w:tr>
      <w:tr w14:paraId="27B3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FA5C76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CEC648">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13FACFC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DE5CD64">
            <w:pPr>
              <w:spacing w:line="440" w:lineRule="exact"/>
              <w:rPr>
                <w:rFonts w:eastAsia="黑体"/>
                <w:szCs w:val="21"/>
                <w:highlight w:val="none"/>
              </w:rPr>
            </w:pPr>
          </w:p>
        </w:tc>
      </w:tr>
      <w:tr w14:paraId="3A91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E12FF20">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A6F6229">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47A5734">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01057BF">
            <w:pPr>
              <w:spacing w:line="440" w:lineRule="exact"/>
              <w:rPr>
                <w:rFonts w:eastAsia="黑体"/>
                <w:szCs w:val="21"/>
                <w:highlight w:val="none"/>
              </w:rPr>
            </w:pPr>
          </w:p>
        </w:tc>
      </w:tr>
      <w:tr w14:paraId="3235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CFF957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7F0EA3A3">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10B9B8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81E23E">
            <w:pPr>
              <w:spacing w:line="440" w:lineRule="exact"/>
              <w:rPr>
                <w:rFonts w:eastAsia="黑体"/>
                <w:szCs w:val="21"/>
                <w:highlight w:val="none"/>
              </w:rPr>
            </w:pPr>
          </w:p>
        </w:tc>
      </w:tr>
      <w:tr w14:paraId="6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4BA27F6">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2AAD48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7CC9DE">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0E4EBB9C">
            <w:pPr>
              <w:spacing w:line="440" w:lineRule="exact"/>
              <w:rPr>
                <w:rFonts w:eastAsia="黑体"/>
                <w:szCs w:val="21"/>
                <w:highlight w:val="none"/>
              </w:rPr>
            </w:pPr>
          </w:p>
        </w:tc>
      </w:tr>
      <w:tr w14:paraId="684A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598538D">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3046406">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0811DDDA">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BB08E7D">
            <w:pPr>
              <w:spacing w:line="440" w:lineRule="exact"/>
              <w:rPr>
                <w:rFonts w:eastAsia="黑体"/>
                <w:szCs w:val="21"/>
                <w:highlight w:val="none"/>
              </w:rPr>
            </w:pPr>
          </w:p>
        </w:tc>
      </w:tr>
      <w:tr w14:paraId="40D2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4CEBA63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ED593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D4DE96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790F94D8">
            <w:pPr>
              <w:spacing w:line="440" w:lineRule="exact"/>
              <w:rPr>
                <w:rFonts w:eastAsia="黑体"/>
                <w:szCs w:val="21"/>
                <w:highlight w:val="none"/>
              </w:rPr>
            </w:pPr>
          </w:p>
        </w:tc>
      </w:tr>
    </w:tbl>
    <w:p w14:paraId="6983A980">
      <w:pPr>
        <w:widowControl/>
        <w:jc w:val="left"/>
        <w:rPr>
          <w:b/>
          <w:sz w:val="36"/>
          <w:szCs w:val="36"/>
          <w:highlight w:val="none"/>
        </w:rPr>
      </w:pPr>
      <w:r>
        <w:rPr>
          <w:rFonts w:ascii="宋体" w:hAnsi="宋体"/>
          <w:b/>
          <w:bCs/>
          <w:sz w:val="24"/>
          <w:highlight w:val="none"/>
        </w:rPr>
        <w:t>随本表请</w:t>
      </w:r>
      <w:r>
        <w:rPr>
          <w:rFonts w:hint="eastAsia" w:ascii="宋体" w:hAnsi="宋体"/>
          <w:b/>
          <w:bCs/>
          <w:sz w:val="24"/>
          <w:highlight w:val="none"/>
        </w:rPr>
        <w:t>附相关执业资格证书、身份证、职称证、学历证、养老保险复印件，管理过的项目业绩须附合同协议书复印件。</w:t>
      </w:r>
    </w:p>
    <w:p w14:paraId="248C54E0">
      <w:pPr>
        <w:pStyle w:val="9"/>
        <w:rPr>
          <w:rFonts w:hint="eastAsia" w:asciiTheme="minorEastAsia" w:hAnsiTheme="minorEastAsia" w:eastAsiaTheme="minorEastAsia"/>
          <w:highlight w:val="none"/>
        </w:rPr>
      </w:pPr>
      <w:r>
        <w:rPr>
          <w:rFonts w:hint="eastAsia" w:asciiTheme="minorEastAsia" w:hAnsiTheme="minorEastAsia" w:eastAsiaTheme="minorEastAsia"/>
          <w:highlight w:val="none"/>
        </w:rPr>
        <w:t>注：1.如供应商项目经理提供一级建造师执业资格，自2022年1月1日起，一级建造师统一使用电子证书，纸质注册证书作废。</w:t>
      </w:r>
    </w:p>
    <w:p w14:paraId="0A156A94">
      <w:pPr>
        <w:pStyle w:val="9"/>
        <w:rPr>
          <w:rFonts w:hint="eastAsia" w:asciiTheme="minorEastAsia" w:hAnsiTheme="minorEastAsia" w:eastAsiaTheme="minorEastAsia"/>
          <w:highlight w:val="none"/>
        </w:rPr>
      </w:pPr>
      <w:r>
        <w:rPr>
          <w:rFonts w:hint="eastAsia" w:asciiTheme="minorEastAsia" w:hAnsiTheme="minorEastAsia" w:eastAsiaTheme="minorEastAsia"/>
          <w:highlight w:val="none"/>
        </w:rPr>
        <w:t>2.一级建造师打印电子证书后，应在个人签名处手写本人签名，未手写签名或与签名图像笔迹不一致的，该电子证书无效。</w:t>
      </w:r>
    </w:p>
    <w:p w14:paraId="32A46BB3">
      <w:pPr>
        <w:pStyle w:val="9"/>
        <w:rPr>
          <w:rFonts w:hint="eastAsia" w:asciiTheme="minorEastAsia" w:hAnsiTheme="minorEastAsia" w:eastAsiaTheme="minorEastAsia"/>
          <w:highlight w:val="none"/>
        </w:rPr>
      </w:pPr>
      <w:r>
        <w:rPr>
          <w:rFonts w:hint="eastAsia" w:asciiTheme="minorEastAsia" w:hAnsiTheme="minorEastAsia" w:eastAsiaTheme="minorEastAsia"/>
          <w:highlight w:val="none"/>
        </w:rPr>
        <w:t>3.二级建造师证如使用电子版，</w:t>
      </w:r>
      <w:r>
        <w:rPr>
          <w:rFonts w:hint="eastAsia" w:asciiTheme="minorEastAsia" w:hAnsiTheme="minorEastAsia" w:eastAsiaTheme="minorEastAsia"/>
          <w:highlight w:val="none"/>
          <w:lang w:val="en-US" w:eastAsia="zh-CN"/>
        </w:rPr>
        <w:t>按要求</w:t>
      </w:r>
      <w:r>
        <w:rPr>
          <w:rFonts w:hint="eastAsia" w:asciiTheme="minorEastAsia" w:hAnsiTheme="minorEastAsia" w:eastAsiaTheme="minorEastAsia"/>
          <w:highlight w:val="none"/>
        </w:rPr>
        <w:t>在个人签名处手写本人签名，未手写签名或与签名图像笔迹不一致的，该电子证书无效。</w:t>
      </w:r>
    </w:p>
    <w:p w14:paraId="72884181">
      <w:pPr>
        <w:tabs>
          <w:tab w:val="left" w:pos="360"/>
        </w:tabs>
        <w:snapToGrid w:val="0"/>
        <w:spacing w:line="360" w:lineRule="auto"/>
        <w:outlineLvl w:val="1"/>
        <w:rPr>
          <w:sz w:val="24"/>
          <w:highlight w:val="none"/>
        </w:rPr>
      </w:pPr>
    </w:p>
    <w:p w14:paraId="62DB948C">
      <w:pPr>
        <w:pStyle w:val="492"/>
        <w:ind w:firstLine="480"/>
        <w:jc w:val="center"/>
        <w:rPr>
          <w:highlight w:val="none"/>
        </w:rPr>
      </w:pPr>
      <w:r>
        <w:rPr>
          <w:rFonts w:hint="eastAsia"/>
          <w:highlight w:val="none"/>
        </w:rPr>
        <w:t>项目经理在确定中标人时未在在建工程任职承诺书（格式）</w:t>
      </w:r>
    </w:p>
    <w:p w14:paraId="28739164">
      <w:pPr>
        <w:pStyle w:val="492"/>
        <w:ind w:firstLine="480"/>
        <w:rPr>
          <w:highlight w:val="none"/>
        </w:rPr>
      </w:pPr>
    </w:p>
    <w:p w14:paraId="5F9E0154">
      <w:pPr>
        <w:pStyle w:val="492"/>
        <w:ind w:firstLine="480"/>
        <w:rPr>
          <w:highlight w:val="none"/>
        </w:rPr>
      </w:pPr>
      <w:r>
        <w:rPr>
          <w:rFonts w:hint="eastAsia"/>
          <w:highlight w:val="none"/>
        </w:rPr>
        <w:t>致（招标人名称）：</w:t>
      </w:r>
    </w:p>
    <w:p w14:paraId="5D42EED4">
      <w:pPr>
        <w:pStyle w:val="492"/>
        <w:ind w:firstLine="480"/>
        <w:rPr>
          <w:highlight w:val="none"/>
        </w:rPr>
      </w:pPr>
      <w:r>
        <w:rPr>
          <w:rFonts w:hint="eastAsia"/>
          <w:highlight w:val="none"/>
        </w:rPr>
        <w:t xml:space="preserve">       （供应商全称）在此郑重承诺：我方保证项目经理在确定中标人时未担任其他在施建设工程的项目经理，特此承诺。</w:t>
      </w:r>
    </w:p>
    <w:p w14:paraId="75653BF7">
      <w:pPr>
        <w:pStyle w:val="492"/>
        <w:ind w:firstLine="480"/>
        <w:rPr>
          <w:highlight w:val="none"/>
        </w:rPr>
      </w:pPr>
    </w:p>
    <w:p w14:paraId="5001563B">
      <w:pPr>
        <w:pStyle w:val="492"/>
        <w:ind w:firstLine="480"/>
        <w:rPr>
          <w:highlight w:val="none"/>
        </w:rPr>
      </w:pPr>
      <w:r>
        <w:rPr>
          <w:rFonts w:hint="eastAsia"/>
          <w:highlight w:val="none"/>
        </w:rPr>
        <w:t>供应商全称：                        （盖章）</w:t>
      </w:r>
    </w:p>
    <w:p w14:paraId="0C023689">
      <w:pPr>
        <w:pStyle w:val="492"/>
        <w:ind w:firstLine="480"/>
        <w:rPr>
          <w:highlight w:val="none"/>
        </w:rPr>
      </w:pPr>
      <w:r>
        <w:rPr>
          <w:rFonts w:hint="eastAsia"/>
          <w:highlight w:val="none"/>
        </w:rPr>
        <w:t xml:space="preserve">供应商法定代表人或授权代表（签字或盖章）：                        </w:t>
      </w:r>
    </w:p>
    <w:p w14:paraId="3EE19A75">
      <w:pPr>
        <w:pStyle w:val="492"/>
        <w:ind w:firstLine="480"/>
        <w:rPr>
          <w:highlight w:val="none"/>
        </w:rPr>
      </w:pPr>
      <w:r>
        <w:rPr>
          <w:rFonts w:hint="eastAsia"/>
          <w:highlight w:val="none"/>
        </w:rPr>
        <w:t xml:space="preserve">日     期：                                 </w:t>
      </w:r>
    </w:p>
    <w:p w14:paraId="04F486DA">
      <w:pPr>
        <w:tabs>
          <w:tab w:val="left" w:pos="360"/>
        </w:tabs>
        <w:snapToGrid w:val="0"/>
        <w:spacing w:line="360" w:lineRule="auto"/>
        <w:outlineLvl w:val="1"/>
        <w:rPr>
          <w:rFonts w:hint="eastAsia"/>
          <w:sz w:val="24"/>
          <w:highlight w:val="none"/>
          <w:lang w:val="en-US" w:eastAsia="zh-CN"/>
        </w:rPr>
        <w:sectPr>
          <w:headerReference r:id="rId35" w:type="default"/>
          <w:footerReference r:id="rId36" w:type="default"/>
          <w:pgSz w:w="11907" w:h="16840"/>
          <w:pgMar w:top="1418" w:right="1134" w:bottom="1418" w:left="1701" w:header="851" w:footer="851" w:gutter="0"/>
          <w:pgNumType w:fmt="decimal"/>
          <w:cols w:space="720" w:num="1"/>
          <w:docGrid w:linePitch="462" w:charSpace="0"/>
        </w:sectPr>
      </w:pPr>
    </w:p>
    <w:p w14:paraId="1C0D7457">
      <w:pPr>
        <w:tabs>
          <w:tab w:val="left" w:pos="360"/>
        </w:tabs>
        <w:snapToGrid w:val="0"/>
        <w:spacing w:line="360" w:lineRule="auto"/>
        <w:outlineLvl w:val="1"/>
        <w:rPr>
          <w:sz w:val="24"/>
          <w:highlight w:val="none"/>
        </w:rPr>
      </w:pPr>
      <w:r>
        <w:rPr>
          <w:rFonts w:hint="eastAsia"/>
          <w:sz w:val="24"/>
          <w:highlight w:val="none"/>
          <w:lang w:val="en-US" w:eastAsia="zh-CN"/>
        </w:rPr>
        <w:t>12</w:t>
      </w:r>
      <w:r>
        <w:rPr>
          <w:sz w:val="24"/>
          <w:highlight w:val="none"/>
        </w:rPr>
        <w:t xml:space="preserve">  服务费承诺书（实质性格式）</w:t>
      </w:r>
    </w:p>
    <w:p w14:paraId="1CD199F6">
      <w:pPr>
        <w:rPr>
          <w:b/>
          <w:highlight w:val="none"/>
        </w:rPr>
      </w:pPr>
    </w:p>
    <w:p w14:paraId="756B7192">
      <w:pPr>
        <w:jc w:val="center"/>
        <w:rPr>
          <w:b/>
          <w:sz w:val="24"/>
          <w:highlight w:val="none"/>
        </w:rPr>
      </w:pPr>
      <w:r>
        <w:rPr>
          <w:b/>
          <w:sz w:val="24"/>
          <w:highlight w:val="none"/>
        </w:rPr>
        <w:t>服务费承诺书</w:t>
      </w:r>
    </w:p>
    <w:p w14:paraId="07EFB076">
      <w:pPr>
        <w:jc w:val="center"/>
        <w:rPr>
          <w:b/>
          <w:sz w:val="24"/>
          <w:highlight w:val="none"/>
        </w:rPr>
      </w:pPr>
    </w:p>
    <w:p w14:paraId="4B7C3FE9">
      <w:pPr>
        <w:jc w:val="center"/>
        <w:rPr>
          <w:b/>
          <w:sz w:val="24"/>
          <w:highlight w:val="none"/>
        </w:rPr>
      </w:pPr>
    </w:p>
    <w:p w14:paraId="3503F038">
      <w:pPr>
        <w:widowControl/>
        <w:spacing w:line="360" w:lineRule="auto"/>
        <w:rPr>
          <w:sz w:val="24"/>
          <w:szCs w:val="20"/>
          <w:highlight w:val="none"/>
        </w:rPr>
      </w:pPr>
      <w:r>
        <w:rPr>
          <w:sz w:val="24"/>
          <w:highlight w:val="none"/>
        </w:rPr>
        <w:t>致</w:t>
      </w:r>
      <w:r>
        <w:rPr>
          <w:sz w:val="24"/>
          <w:szCs w:val="20"/>
          <w:highlight w:val="none"/>
        </w:rPr>
        <w:t>：</w:t>
      </w:r>
      <w:r>
        <w:rPr>
          <w:color w:val="000000"/>
          <w:sz w:val="24"/>
          <w:highlight w:val="none"/>
        </w:rPr>
        <w:t>（采购代理机构）</w:t>
      </w:r>
    </w:p>
    <w:p w14:paraId="08F2C3BE">
      <w:pPr>
        <w:spacing w:before="120" w:line="360" w:lineRule="auto"/>
        <w:rPr>
          <w:rFonts w:ascii="宋体" w:hAnsi="宋体" w:cs="宋体"/>
          <w:sz w:val="24"/>
          <w:highlight w:val="none"/>
        </w:rPr>
      </w:pPr>
      <w:r>
        <w:rPr>
          <w:sz w:val="24"/>
          <w:highlight w:val="none"/>
        </w:rPr>
        <w:t xml:space="preserve">   </w:t>
      </w:r>
      <w:r>
        <w:rPr>
          <w:rFonts w:hint="eastAsia" w:ascii="宋体" w:hAnsi="宋体" w:cs="宋体"/>
          <w:sz w:val="24"/>
          <w:highlight w:val="none"/>
        </w:rPr>
        <w:t xml:space="preserve"> 我们在贵公司组织的</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项目（项目编号：</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）采购中若成交，我们保证在领取成交通知书的同时按磋商文件的规定，向贵公司一次性支付应当交纳的成交服务费。</w:t>
      </w:r>
    </w:p>
    <w:p w14:paraId="1E36A28A">
      <w:pPr>
        <w:pStyle w:val="46"/>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特此承诺！</w:t>
      </w:r>
    </w:p>
    <w:p w14:paraId="6B2A1DBE">
      <w:pPr>
        <w:widowControl/>
        <w:spacing w:line="360" w:lineRule="auto"/>
        <w:ind w:firstLine="480"/>
        <w:rPr>
          <w:sz w:val="24"/>
          <w:highlight w:val="none"/>
        </w:rPr>
      </w:pPr>
    </w:p>
    <w:p w14:paraId="2A928106">
      <w:pPr>
        <w:widowControl/>
        <w:spacing w:line="360" w:lineRule="auto"/>
        <w:ind w:firstLine="480"/>
        <w:rPr>
          <w:sz w:val="24"/>
          <w:highlight w:val="none"/>
        </w:rPr>
      </w:pPr>
    </w:p>
    <w:p w14:paraId="268A3CEA">
      <w:pPr>
        <w:widowControl/>
        <w:spacing w:line="360" w:lineRule="auto"/>
        <w:rPr>
          <w:sz w:val="24"/>
          <w:highlight w:val="none"/>
        </w:rPr>
      </w:pPr>
      <w:r>
        <w:rPr>
          <w:sz w:val="24"/>
          <w:highlight w:val="none"/>
        </w:rPr>
        <w:t>承诺方法定名称：</w:t>
      </w:r>
      <w:r>
        <w:rPr>
          <w:sz w:val="24"/>
          <w:highlight w:val="none"/>
          <w:u w:val="single"/>
        </w:rPr>
        <w:t xml:space="preserve">                                      </w:t>
      </w:r>
    </w:p>
    <w:p w14:paraId="1ACB65CB">
      <w:pPr>
        <w:widowControl/>
        <w:spacing w:line="360" w:lineRule="auto"/>
        <w:rPr>
          <w:sz w:val="24"/>
          <w:highlight w:val="none"/>
        </w:rPr>
      </w:pPr>
      <w:r>
        <w:rPr>
          <w:sz w:val="24"/>
          <w:highlight w:val="none"/>
        </w:rPr>
        <w:t>地址：</w:t>
      </w:r>
      <w:r>
        <w:rPr>
          <w:sz w:val="24"/>
          <w:highlight w:val="none"/>
          <w:u w:val="single"/>
        </w:rPr>
        <w:t xml:space="preserve">                                                </w:t>
      </w:r>
    </w:p>
    <w:p w14:paraId="64C06572">
      <w:pPr>
        <w:widowControl/>
        <w:spacing w:line="360" w:lineRule="auto"/>
        <w:rPr>
          <w:sz w:val="24"/>
          <w:highlight w:val="none"/>
        </w:rPr>
      </w:pPr>
      <w:r>
        <w:rPr>
          <w:sz w:val="24"/>
          <w:highlight w:val="none"/>
        </w:rPr>
        <w:t>电话：</w:t>
      </w:r>
      <w:r>
        <w:rPr>
          <w:sz w:val="24"/>
          <w:highlight w:val="none"/>
          <w:u w:val="single"/>
        </w:rPr>
        <w:t xml:space="preserve">                  </w:t>
      </w:r>
      <w:r>
        <w:rPr>
          <w:sz w:val="24"/>
          <w:highlight w:val="none"/>
        </w:rPr>
        <w:t xml:space="preserve">          传真：</w:t>
      </w:r>
      <w:r>
        <w:rPr>
          <w:sz w:val="24"/>
          <w:highlight w:val="none"/>
          <w:u w:val="single"/>
        </w:rPr>
        <w:t xml:space="preserve">              </w:t>
      </w:r>
    </w:p>
    <w:p w14:paraId="45315BAE">
      <w:pPr>
        <w:widowControl/>
        <w:spacing w:line="360" w:lineRule="auto"/>
        <w:rPr>
          <w:sz w:val="24"/>
          <w:highlight w:val="none"/>
          <w:u w:val="single"/>
        </w:rPr>
      </w:pPr>
      <w:r>
        <w:rPr>
          <w:sz w:val="24"/>
          <w:highlight w:val="none"/>
        </w:rPr>
        <w:t>承诺方法定代表人或授权代表：</w:t>
      </w:r>
      <w:r>
        <w:rPr>
          <w:sz w:val="24"/>
          <w:highlight w:val="none"/>
          <w:u w:val="single"/>
        </w:rPr>
        <w:t xml:space="preserve">                </w:t>
      </w:r>
      <w:r>
        <w:rPr>
          <w:sz w:val="24"/>
          <w:highlight w:val="none"/>
        </w:rPr>
        <w:t>（签字或盖章）</w:t>
      </w:r>
    </w:p>
    <w:p w14:paraId="5D7D1743">
      <w:pPr>
        <w:widowControl/>
        <w:spacing w:line="360" w:lineRule="auto"/>
        <w:rPr>
          <w:sz w:val="24"/>
          <w:highlight w:val="none"/>
        </w:rPr>
      </w:pPr>
      <w:r>
        <w:rPr>
          <w:sz w:val="24"/>
          <w:highlight w:val="none"/>
        </w:rPr>
        <w:t>承诺方：</w:t>
      </w:r>
      <w:r>
        <w:rPr>
          <w:sz w:val="24"/>
          <w:highlight w:val="none"/>
          <w:u w:val="single"/>
        </w:rPr>
        <w:t xml:space="preserve">                                    </w:t>
      </w:r>
      <w:r>
        <w:rPr>
          <w:sz w:val="24"/>
          <w:highlight w:val="none"/>
        </w:rPr>
        <w:t>（盖章）</w:t>
      </w:r>
    </w:p>
    <w:p w14:paraId="509CFAD9">
      <w:pPr>
        <w:widowControl/>
        <w:spacing w:line="360" w:lineRule="auto"/>
        <w:rPr>
          <w:sz w:val="24"/>
          <w:highlight w:val="none"/>
          <w:u w:val="single"/>
        </w:rPr>
      </w:pPr>
      <w:r>
        <w:rPr>
          <w:sz w:val="24"/>
          <w:highlight w:val="none"/>
        </w:rPr>
        <w:t>承诺日期：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30E6DF64">
      <w:pPr>
        <w:autoSpaceDE w:val="0"/>
        <w:autoSpaceDN w:val="0"/>
        <w:adjustRightInd w:val="0"/>
        <w:snapToGrid w:val="0"/>
        <w:spacing w:before="25" w:after="25" w:line="360" w:lineRule="auto"/>
        <w:rPr>
          <w:sz w:val="24"/>
          <w:highlight w:val="none"/>
        </w:rPr>
      </w:pPr>
    </w:p>
    <w:p w14:paraId="03B5E145">
      <w:pPr>
        <w:widowControl/>
        <w:jc w:val="left"/>
        <w:rPr>
          <w:b/>
          <w:sz w:val="36"/>
          <w:szCs w:val="36"/>
          <w:highlight w:val="none"/>
        </w:rPr>
      </w:pPr>
    </w:p>
    <w:p w14:paraId="138A0029">
      <w:pPr>
        <w:widowControl/>
        <w:jc w:val="left"/>
        <w:rPr>
          <w:sz w:val="24"/>
          <w:szCs w:val="20"/>
          <w:highlight w:val="none"/>
        </w:rPr>
      </w:pPr>
    </w:p>
    <w:p w14:paraId="04C90188">
      <w:pPr>
        <w:widowControl/>
        <w:jc w:val="left"/>
        <w:rPr>
          <w:sz w:val="24"/>
          <w:szCs w:val="20"/>
          <w:highlight w:val="none"/>
        </w:rPr>
      </w:pPr>
      <w:r>
        <w:rPr>
          <w:sz w:val="24"/>
          <w:szCs w:val="20"/>
          <w:highlight w:val="none"/>
        </w:rPr>
        <w:br w:type="page"/>
      </w:r>
    </w:p>
    <w:p w14:paraId="344A919C">
      <w:pPr>
        <w:tabs>
          <w:tab w:val="left" w:pos="360"/>
        </w:tabs>
        <w:snapToGrid w:val="0"/>
        <w:spacing w:line="360" w:lineRule="auto"/>
        <w:outlineLvl w:val="1"/>
        <w:rPr>
          <w:sz w:val="24"/>
          <w:highlight w:val="none"/>
        </w:rPr>
      </w:pPr>
      <w:r>
        <w:rPr>
          <w:rFonts w:hint="eastAsia"/>
          <w:sz w:val="24"/>
          <w:highlight w:val="none"/>
          <w:lang w:val="en-US" w:eastAsia="zh-CN"/>
        </w:rPr>
        <w:t>13</w:t>
      </w:r>
      <w:r>
        <w:rPr>
          <w:sz w:val="24"/>
          <w:highlight w:val="none"/>
        </w:rPr>
        <w:t xml:space="preserve"> 技术部分</w:t>
      </w:r>
    </w:p>
    <w:p w14:paraId="4428E65B">
      <w:pPr>
        <w:spacing w:line="360" w:lineRule="auto"/>
        <w:rPr>
          <w:sz w:val="24"/>
          <w:highlight w:val="none"/>
        </w:rPr>
      </w:pPr>
      <w:r>
        <w:rPr>
          <w:sz w:val="24"/>
          <w:highlight w:val="none"/>
        </w:rPr>
        <w:t>1</w:t>
      </w:r>
      <w:r>
        <w:rPr>
          <w:rFonts w:hint="eastAsia"/>
          <w:sz w:val="24"/>
          <w:highlight w:val="none"/>
          <w:lang w:val="en-US" w:eastAsia="zh-CN"/>
        </w:rPr>
        <w:t>3</w:t>
      </w:r>
      <w:r>
        <w:rPr>
          <w:sz w:val="24"/>
          <w:highlight w:val="none"/>
        </w:rPr>
        <w:t>.1、服务方案</w:t>
      </w:r>
    </w:p>
    <w:p w14:paraId="5C0A5859">
      <w:pPr>
        <w:pStyle w:val="87"/>
        <w:ind w:left="0" w:leftChars="0" w:firstLine="0" w:firstLineChars="0"/>
        <w:rPr>
          <w:sz w:val="24"/>
          <w:szCs w:val="20"/>
          <w:highlight w:val="none"/>
        </w:rPr>
      </w:pPr>
      <w:r>
        <w:rPr>
          <w:rFonts w:hint="eastAsia" w:ascii="宋体" w:hAnsi="宋体" w:cs="宋体"/>
          <w:b/>
          <w:highlight w:val="none"/>
          <w:lang w:val="en-US" w:eastAsia="zh-CN"/>
        </w:rPr>
        <w:t>注：</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2C6A313D">
      <w:pPr>
        <w:autoSpaceDE w:val="0"/>
        <w:autoSpaceDN w:val="0"/>
        <w:adjustRightInd w:val="0"/>
        <w:snapToGrid w:val="0"/>
        <w:spacing w:before="25" w:after="25" w:line="360" w:lineRule="auto"/>
        <w:ind w:right="360" w:firstLine="360" w:firstLineChars="150"/>
        <w:rPr>
          <w:sz w:val="24"/>
          <w:szCs w:val="20"/>
          <w:highlight w:val="none"/>
        </w:rPr>
        <w:sectPr>
          <w:pgSz w:w="11907" w:h="16840"/>
          <w:pgMar w:top="1418" w:right="1134" w:bottom="1418" w:left="1701" w:header="851" w:footer="851" w:gutter="0"/>
          <w:pgNumType w:fmt="decimal"/>
          <w:cols w:space="720" w:num="1"/>
          <w:docGrid w:linePitch="462" w:charSpace="0"/>
        </w:sectPr>
      </w:pPr>
    </w:p>
    <w:bookmarkEnd w:id="761"/>
    <w:p w14:paraId="7A2F09D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82DA093">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186929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CCA551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586CC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6112B0B">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3EFFCC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BD01F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C09EA3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672094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D46574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98A1E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EE89FE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181AD1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33E77C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8EDABB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59F246C">
      <w:pPr>
        <w:spacing w:line="360" w:lineRule="auto"/>
        <w:ind w:firstLine="480"/>
        <w:rPr>
          <w:rFonts w:hint="eastAsia" w:ascii="宋体" w:hAnsi="宋体" w:eastAsia="宋体" w:cs="宋体"/>
          <w:b w:val="0"/>
          <w:bCs w:val="0"/>
          <w:sz w:val="24"/>
          <w:highlight w:val="none"/>
        </w:rPr>
      </w:pPr>
    </w:p>
    <w:p w14:paraId="54FD9B5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30429EB">
      <w:pPr>
        <w:spacing w:line="360" w:lineRule="auto"/>
        <w:ind w:firstLine="480"/>
        <w:rPr>
          <w:rFonts w:hint="eastAsia" w:ascii="宋体" w:hAnsi="宋体" w:eastAsia="宋体" w:cs="宋体"/>
          <w:b w:val="0"/>
          <w:bCs w:val="0"/>
          <w:sz w:val="24"/>
          <w:highlight w:val="none"/>
        </w:rPr>
      </w:pPr>
    </w:p>
    <w:p w14:paraId="76BE86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5442338">
      <w:pPr>
        <w:spacing w:line="360" w:lineRule="auto"/>
        <w:ind w:firstLine="480"/>
        <w:rPr>
          <w:rFonts w:hint="eastAsia" w:ascii="宋体" w:hAnsi="宋体" w:eastAsia="宋体" w:cs="宋体"/>
          <w:b w:val="0"/>
          <w:bCs w:val="0"/>
          <w:sz w:val="24"/>
          <w:highlight w:val="none"/>
        </w:rPr>
      </w:pPr>
    </w:p>
    <w:p w14:paraId="143A446D">
      <w:pPr>
        <w:spacing w:line="360" w:lineRule="auto"/>
        <w:ind w:firstLine="480"/>
        <w:rPr>
          <w:rFonts w:hint="eastAsia" w:ascii="宋体" w:hAnsi="宋体" w:eastAsia="宋体" w:cs="宋体"/>
          <w:b w:val="0"/>
          <w:bCs w:val="0"/>
          <w:sz w:val="24"/>
          <w:highlight w:val="none"/>
        </w:rPr>
      </w:pPr>
    </w:p>
    <w:p w14:paraId="7F6DC073">
      <w:pPr>
        <w:spacing w:line="360" w:lineRule="auto"/>
        <w:ind w:firstLine="480"/>
        <w:rPr>
          <w:rFonts w:hint="eastAsia" w:ascii="宋体" w:hAnsi="宋体" w:eastAsia="宋体" w:cs="宋体"/>
          <w:b w:val="0"/>
          <w:bCs w:val="0"/>
          <w:sz w:val="24"/>
          <w:highlight w:val="none"/>
        </w:rPr>
      </w:pPr>
    </w:p>
    <w:p w14:paraId="3AEDBCDE">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B221390">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DEA7D42">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096B13B0">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113C01">
      <w:pPr>
        <w:spacing w:line="360" w:lineRule="auto"/>
        <w:ind w:firstLine="480"/>
        <w:rPr>
          <w:rFonts w:hint="eastAsia" w:ascii="宋体" w:hAnsi="宋体" w:eastAsia="宋体" w:cs="宋体"/>
          <w:b w:val="0"/>
          <w:bCs w:val="0"/>
          <w:sz w:val="24"/>
          <w:highlight w:val="none"/>
        </w:rPr>
      </w:pPr>
    </w:p>
    <w:p w14:paraId="7E17C9ED">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2B751B4E">
      <w:pPr>
        <w:spacing w:line="360" w:lineRule="auto"/>
        <w:ind w:firstLine="480"/>
        <w:jc w:val="center"/>
        <w:rPr>
          <w:rFonts w:hint="eastAsia" w:ascii="宋体" w:hAnsi="宋体" w:eastAsia="宋体" w:cs="宋体"/>
          <w:b w:val="0"/>
          <w:bCs w:val="0"/>
          <w:sz w:val="24"/>
          <w:highlight w:val="none"/>
        </w:rPr>
      </w:pPr>
      <w:bookmarkStart w:id="814" w:name="_Toc31978"/>
      <w:r>
        <w:rPr>
          <w:rFonts w:hint="eastAsia" w:ascii="宋体" w:hAnsi="宋体" w:eastAsia="宋体" w:cs="宋体"/>
          <w:b w:val="0"/>
          <w:bCs w:val="0"/>
          <w:sz w:val="24"/>
          <w:highlight w:val="none"/>
          <w:shd w:val="clear" w:color="auto" w:fill="FFFFFF"/>
        </w:rPr>
        <w:t>工信部联企业〔2011〕300号</w:t>
      </w:r>
      <w:bookmarkEnd w:id="814"/>
    </w:p>
    <w:p w14:paraId="08F3585B">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05019B2C">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A8058F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B9F029A">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7EB099CE">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A1F968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DFEBA71">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771BE104">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3D543B9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0509FAF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6A7314F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32026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27F9679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710CBD8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55DB0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2C861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36B17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4D4C9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D5B17A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81D799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D2F7A5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28536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C9D28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1A8B5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4D3B7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531A1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990666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33525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507C0E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2B4C5A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7140803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3F880A1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221D7D9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3E9D72A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665BFB1D">
      <w:pPr>
        <w:pStyle w:val="56"/>
        <w:ind w:firstLine="480"/>
        <w:jc w:val="right"/>
        <w:rPr>
          <w:rFonts w:hint="eastAsia" w:ascii="宋体" w:hAnsi="宋体"/>
          <w:sz w:val="24"/>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28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Garamond">
    <w:panose1 w:val="02020502050306020203"/>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swiss"/>
    <w:pitch w:val="default"/>
    <w:sig w:usb0="E5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0000009F" w:csb1="00000000"/>
  </w:font>
  <w:font w:name="MS PMincho">
    <w:altName w:val="Yu Gothic"/>
    <w:panose1 w:val="00000000000000000000"/>
    <w:charset w:val="80"/>
    <w:family w:val="roma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Palatino">
    <w:panose1 w:val="02040602050305020304"/>
    <w:charset w:val="00"/>
    <w:family w:val="roman"/>
    <w:pitch w:val="default"/>
    <w:sig w:usb0="00000000" w:usb1="00000000" w:usb2="00000000" w:usb3="00000000" w:csb0="00000000" w:csb1="00000000"/>
  </w:font>
  <w:font w:name="Times Nw Roman">
    <w:altName w:val="Times"/>
    <w:panose1 w:val="00000000000000000000"/>
    <w:charset w:val="00"/>
    <w:family w:val="roman"/>
    <w:pitch w:val="default"/>
    <w:sig w:usb0="00000000" w:usb1="00000000" w:usb2="00000000" w:usb3="00000000" w:csb0="00040001" w:csb1="00000000"/>
  </w:font>
  <w:font w:name="Times">
    <w:altName w:val="CG Times"/>
    <w:panose1 w:val="02020603050405020304"/>
    <w:charset w:val="00"/>
    <w:family w:val="roman"/>
    <w:pitch w:val="default"/>
    <w:sig w:usb0="00000000" w:usb1="00000000" w:usb2="00000000" w:usb3="00000000" w:csb0="00000001" w:csb1="00000000"/>
  </w:font>
  <w:font w:name="CG Times">
    <w:panose1 w:val="02020603050405020304"/>
    <w:charset w:val="00"/>
    <w:family w:val="auto"/>
    <w:pitch w:val="default"/>
    <w:sig w:usb0="00000000" w:usb1="00000000" w:usb2="00000000" w:usb3="00000000" w:csb0="00000000" w:csb1="00000000"/>
  </w:font>
  <w:font w:name="Plotter">
    <w:altName w:val="宋体"/>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B9B9">
    <w:pPr>
      <w:pStyle w:val="56"/>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DB7C0">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3DB7C0">
                    <w:pPr>
                      <w:pStyle w:val="5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DA8B">
    <w:pPr>
      <w:pStyle w:val="35"/>
      <w:spacing w:line="14" w:lineRule="auto"/>
      <w:rPr>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D0C03">
                          <w:pPr>
                            <w:pStyle w:val="5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77D0C03">
                    <w:pPr>
                      <w:pStyle w:val="5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75B2">
    <w:pPr>
      <w:pStyle w:val="56"/>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6D602E4D">
    <w:pPr>
      <w:pStyle w:val="56"/>
      <w:ind w:right="360"/>
    </w:pPr>
  </w:p>
  <w:p w14:paraId="24649F2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266D">
    <w:pPr>
      <w:pStyle w:val="5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2176">
    <w:pPr>
      <w:pStyle w:val="5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A3AE4">
                          <w:pPr>
                            <w:pStyle w:val="5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9A3AE4">
                    <w:pPr>
                      <w:pStyle w:val="5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C33">
    <w:pPr>
      <w:pStyle w:val="56"/>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DD7B0">
                          <w:pPr>
                            <w:pStyle w:val="5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33DD7B0">
                    <w:pPr>
                      <w:pStyle w:val="5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8128">
    <w:pPr>
      <w:pStyle w:val="56"/>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514F6">
                          <w:pPr>
                            <w:pStyle w:val="5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42514F6">
                    <w:pPr>
                      <w:pStyle w:val="5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157A">
    <w:pPr>
      <w:pStyle w:val="56"/>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F1BEC">
                          <w:pPr>
                            <w:pStyle w:val="5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55F1BEC">
                    <w:pPr>
                      <w:pStyle w:val="5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E1087">
    <w:pPr>
      <w:pStyle w:val="5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AC251">
                          <w:pPr>
                            <w:pStyle w:val="5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F8AC251">
                    <w:pPr>
                      <w:pStyle w:val="5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0553">
    <w:pPr>
      <w:pStyle w:val="5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0013B">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BB0013B">
                    <w:pPr>
                      <w:pStyle w:val="5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5174">
    <w:pPr>
      <w:pStyle w:val="56"/>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F2439">
                          <w:pPr>
                            <w:pStyle w:val="5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EF2439">
                    <w:pPr>
                      <w:pStyle w:val="5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FAC35">
    <w:pPr>
      <w:pStyle w:val="5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9CE99">
                          <w:pPr>
                            <w:pStyle w:val="5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F9CE99">
                    <w:pPr>
                      <w:pStyle w:val="5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4DB0">
    <w:pPr>
      <w:pStyle w:val="5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C12B9">
                          <w:pPr>
                            <w:pStyle w:val="5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5BC12B9">
                    <w:pPr>
                      <w:pStyle w:val="5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B469">
    <w:pPr>
      <w:pStyle w:val="5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A273F">
                          <w:pPr>
                            <w:pStyle w:val="5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51A273F">
                    <w:pPr>
                      <w:pStyle w:val="5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5017">
    <w:pPr>
      <w:pStyle w:val="5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60CE8">
                          <w:pPr>
                            <w:pStyle w:val="5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C860CE8">
                    <w:pPr>
                      <w:pStyle w:val="5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63F5B">
    <w:pPr>
      <w:pStyle w:val="5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2B2DB">
                          <w:pPr>
                            <w:pStyle w:val="5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F2B2DB">
                    <w:pPr>
                      <w:pStyle w:val="5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2107">
    <w:pPr>
      <w:widowControl w:val="0"/>
      <w:tabs>
        <w:tab w:val="center" w:pos="4153"/>
        <w:tab w:val="right" w:pos="8306"/>
      </w:tabs>
      <w:snapToGrid w:val="0"/>
      <w:spacing w:beforeLines="0" w:afterLines="0"/>
      <w:jc w:val="left"/>
      <w:rPr>
        <w:rFonts w:hint="default"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03271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39</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7F03271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795A6">
    <w:pPr>
      <w:pStyle w:val="58"/>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C78C5">
    <w:pPr>
      <w:widowControl w:val="0"/>
      <w:pBdr>
        <w:bottom w:val="none" w:color="auto" w:sz="0" w:space="1"/>
      </w:pBdr>
      <w:tabs>
        <w:tab w:val="center" w:pos="4153"/>
        <w:tab w:val="right" w:pos="8306"/>
      </w:tabs>
      <w:snapToGrid w:val="0"/>
      <w:jc w:val="center"/>
      <w:rPr>
        <w:rFonts w:hint="default" w:ascii="Times New Roman" w:hAnsi="Times New Roman" w:eastAsia="宋体" w:cs="Times New Roman"/>
        <w:kern w:val="2"/>
        <w:sz w:val="18"/>
        <w:szCs w:val="18"/>
        <w:lang w:val="en-US" w:eastAsia="zh-CN" w:bidi="ar-S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50E8">
    <w:pPr>
      <w:pStyle w:val="35"/>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D7E4">
    <w:pPr>
      <w:pStyle w:val="58"/>
    </w:pPr>
  </w:p>
  <w:p w14:paraId="0A408E5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0F89">
    <w:pPr>
      <w:pStyle w:val="58"/>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95AA2">
    <w:pPr>
      <w:pStyle w:val="58"/>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1829">
    <w:pPr>
      <w:pStyle w:val="58"/>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A1070">
    <w:pPr>
      <w:pStyle w:val="58"/>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8378">
    <w:pPr>
      <w:pStyle w:val="5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CBE7">
    <w:pPr>
      <w:pStyle w:val="5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7AA0">
    <w:pPr>
      <w:pStyle w:val="58"/>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DBC65">
    <w:pPr>
      <w:pStyle w:val="58"/>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2B27">
    <w:pPr>
      <w:pStyle w:val="5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9120C">
    <w:pPr>
      <w:pStyle w:val="58"/>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C0F9">
    <w:pPr>
      <w:pStyle w:val="58"/>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D7B7">
    <w:pPr>
      <w:pStyle w:val="58"/>
      <w:pBdr>
        <w:bottom w:val="none" w:color="auto" w:sz="0" w:space="1"/>
      </w:pBdr>
      <w:tabs>
        <w:tab w:val="left" w:pos="5663"/>
      </w:tabs>
      <w:jc w:val="left"/>
      <w:rPr>
        <w:rFonts w:hint="eastAsia" w:eastAsia="宋体"/>
        <w:lang w:eastAsia="zh-CN"/>
      </w:rPr>
    </w:pPr>
    <w:r>
      <w:rPr>
        <w:rFonts w:hint="eastAsia"/>
        <w:lang w:eastAsia="zh-CN"/>
      </w:rPr>
      <w:tab/>
    </w:r>
    <w:r>
      <w:rPr>
        <w:rFonts w:hint="eastAsia"/>
        <w:lang w:eastAsia="zh-CN"/>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745BB">
    <w:pPr>
      <w:pStyle w:val="5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80px;height:80px" o:bullet="t">
        <v:imagedata r:id="rId1" o:title=""/>
      </v:shape>
    </w:pict>
  </w:numPicBullet>
  <w:abstractNum w:abstractNumId="0">
    <w:nsid w:val="80142C6E"/>
    <w:multiLevelType w:val="multilevel"/>
    <w:tmpl w:val="80142C6E"/>
    <w:lvl w:ilvl="0" w:tentative="0">
      <w:start w:val="1"/>
      <w:numFmt w:val="decimal"/>
      <w:lvlText w:val="%1"/>
      <w:lvlJc w:val="left"/>
      <w:pPr>
        <w:ind w:left="138" w:hanging="843"/>
      </w:pPr>
      <w:rPr>
        <w:rFonts w:hint="default" w:ascii="Times New Roman" w:hAnsi="Times New Roman" w:cs="Times New Roman"/>
      </w:rPr>
    </w:lvl>
    <w:lvl w:ilvl="1" w:tentative="0">
      <w:start w:val="11"/>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
    <w:nsid w:val="810A77A1"/>
    <w:multiLevelType w:val="multilevel"/>
    <w:tmpl w:val="810A77A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882B8720"/>
    <w:multiLevelType w:val="multilevel"/>
    <w:tmpl w:val="882B8720"/>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3">
    <w:nsid w:val="8BFEE0BF"/>
    <w:multiLevelType w:val="multilevel"/>
    <w:tmpl w:val="8BFEE0BF"/>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
    <w:nsid w:val="943EF85B"/>
    <w:multiLevelType w:val="multilevel"/>
    <w:tmpl w:val="943EF85B"/>
    <w:lvl w:ilvl="0" w:tentative="0">
      <w:start w:val="1"/>
      <w:numFmt w:val="decimal"/>
      <w:lvlText w:val="（%1）"/>
      <w:lvlJc w:val="left"/>
      <w:pPr>
        <w:ind w:left="1087" w:hanging="529"/>
      </w:pPr>
      <w:rPr>
        <w:rFonts w:hint="eastAsia" w:ascii="宋体" w:hAnsi="宋体" w:eastAsia="宋体" w:cs="宋体"/>
        <w:spacing w:val="-32"/>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
    <w:nsid w:val="96201D6D"/>
    <w:multiLevelType w:val="multilevel"/>
    <w:tmpl w:val="96201D6D"/>
    <w:lvl w:ilvl="0" w:tentative="0">
      <w:start w:val="17"/>
      <w:numFmt w:val="decimal"/>
      <w:lvlText w:val="%1"/>
      <w:lvlJc w:val="left"/>
      <w:pPr>
        <w:ind w:left="858" w:hanging="720"/>
      </w:pPr>
      <w:rPr>
        <w:rFonts w:hint="default" w:ascii="Times New Roman" w:hAnsi="Times New Roman" w:cs="Times New Roman"/>
      </w:rPr>
    </w:lvl>
    <w:lvl w:ilvl="1" w:tentative="0">
      <w:start w:val="5"/>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6">
    <w:nsid w:val="A4220C21"/>
    <w:multiLevelType w:val="multilevel"/>
    <w:tmpl w:val="A4220C21"/>
    <w:lvl w:ilvl="0" w:tentative="0">
      <w:start w:val="17"/>
      <w:numFmt w:val="decimal"/>
      <w:lvlText w:val="%1"/>
      <w:lvlJc w:val="left"/>
      <w:pPr>
        <w:ind w:left="858" w:hanging="720"/>
      </w:pPr>
      <w:rPr>
        <w:rFonts w:hint="default" w:ascii="Times New Roman" w:hAnsi="Times New Roman" w:cs="Times New Roman"/>
      </w:rPr>
    </w:lvl>
    <w:lvl w:ilvl="1" w:tentative="0">
      <w:start w:val="4"/>
      <w:numFmt w:val="decimal"/>
      <w:lvlText w:val="%1.%2"/>
      <w:lvlJc w:val="left"/>
      <w:pPr>
        <w:ind w:left="858" w:hanging="720"/>
      </w:pPr>
      <w:rPr>
        <w:rFonts w:hint="default" w:ascii="Times New Roman" w:hAnsi="Times New Roman" w:cs="Times New Roman"/>
        <w:spacing w:val="-1"/>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7">
    <w:nsid w:val="AA882C17"/>
    <w:multiLevelType w:val="multilevel"/>
    <w:tmpl w:val="AA882C1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ABB756DA"/>
    <w:multiLevelType w:val="multilevel"/>
    <w:tmpl w:val="ABB756DA"/>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
    <w:nsid w:val="AD6FE688"/>
    <w:multiLevelType w:val="multilevel"/>
    <w:tmpl w:val="AD6FE688"/>
    <w:lvl w:ilvl="0" w:tentative="0">
      <w:start w:val="1"/>
      <w:numFmt w:val="decimal"/>
      <w:lvlText w:val="（%1）"/>
      <w:lvlJc w:val="left"/>
      <w:pPr>
        <w:ind w:left="138" w:hanging="529"/>
      </w:pPr>
      <w:rPr>
        <w:rFonts w:hint="eastAsia" w:ascii="宋体" w:hAnsi="宋体" w:eastAsia="宋体" w:cs="宋体"/>
        <w:spacing w:val="-41"/>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
    <w:nsid w:val="BC527DB6"/>
    <w:multiLevelType w:val="multilevel"/>
    <w:tmpl w:val="BC527DB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1">
    <w:nsid w:val="C170E498"/>
    <w:multiLevelType w:val="multilevel"/>
    <w:tmpl w:val="C170E498"/>
    <w:lvl w:ilvl="0" w:tentative="0">
      <w:start w:val="1"/>
      <w:numFmt w:val="decimal"/>
      <w:lvlText w:val="%1"/>
      <w:lvlJc w:val="left"/>
      <w:pPr>
        <w:ind w:left="138" w:hanging="843"/>
      </w:pPr>
      <w:rPr>
        <w:rFonts w:hint="default" w:ascii="Times New Roman" w:hAnsi="Times New Roman" w:cs="Times New Roman"/>
      </w:rPr>
    </w:lvl>
    <w:lvl w:ilvl="1" w:tentative="0">
      <w:start w:val="12"/>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
    <w:nsid w:val="C5315DDD"/>
    <w:multiLevelType w:val="multilevel"/>
    <w:tmpl w:val="C5315DD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3">
    <w:nsid w:val="CA5EBF95"/>
    <w:multiLevelType w:val="multilevel"/>
    <w:tmpl w:val="CA5EBF95"/>
    <w:lvl w:ilvl="0" w:tentative="0">
      <w:start w:val="1"/>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3）"/>
      <w:lvlJc w:val="left"/>
      <w:pPr>
        <w:ind w:left="981" w:hanging="529"/>
      </w:pPr>
      <w:rPr>
        <w:rFonts w:hint="eastAsia" w:ascii="宋体" w:hAnsi="宋体" w:eastAsia="宋体" w:cs="宋体"/>
        <w:spacing w:val="-3"/>
        <w:sz w:val="19"/>
        <w:szCs w:val="19"/>
      </w:rPr>
    </w:lvl>
    <w:lvl w:ilvl="3" w:tentative="0">
      <w:start w:val="0"/>
      <w:numFmt w:val="bullet"/>
      <w:lvlText w:val="•"/>
      <w:lvlJc w:val="left"/>
      <w:pPr>
        <w:ind w:left="2688" w:hanging="529"/>
      </w:pPr>
      <w:rPr>
        <w:rFonts w:hint="default" w:ascii="Times New Roman" w:hAnsi="Times New Roman" w:cs="Times New Roman"/>
      </w:rPr>
    </w:lvl>
    <w:lvl w:ilvl="4" w:tentative="0">
      <w:start w:val="0"/>
      <w:numFmt w:val="bullet"/>
      <w:lvlText w:val="•"/>
      <w:lvlJc w:val="left"/>
      <w:pPr>
        <w:ind w:left="3542" w:hanging="529"/>
      </w:pPr>
      <w:rPr>
        <w:rFonts w:hint="default" w:ascii="Times New Roman" w:hAnsi="Times New Roman" w:cs="Times New Roman"/>
      </w:rPr>
    </w:lvl>
    <w:lvl w:ilvl="5" w:tentative="0">
      <w:start w:val="0"/>
      <w:numFmt w:val="bullet"/>
      <w:lvlText w:val="•"/>
      <w:lvlJc w:val="left"/>
      <w:pPr>
        <w:ind w:left="4396" w:hanging="529"/>
      </w:pPr>
      <w:rPr>
        <w:rFonts w:hint="default" w:ascii="Times New Roman" w:hAnsi="Times New Roman" w:cs="Times New Roman"/>
      </w:rPr>
    </w:lvl>
    <w:lvl w:ilvl="6" w:tentative="0">
      <w:start w:val="0"/>
      <w:numFmt w:val="bullet"/>
      <w:lvlText w:val="•"/>
      <w:lvlJc w:val="left"/>
      <w:pPr>
        <w:ind w:left="5250" w:hanging="529"/>
      </w:pPr>
      <w:rPr>
        <w:rFonts w:hint="default" w:ascii="Times New Roman" w:hAnsi="Times New Roman" w:cs="Times New Roman"/>
      </w:rPr>
    </w:lvl>
    <w:lvl w:ilvl="7" w:tentative="0">
      <w:start w:val="0"/>
      <w:numFmt w:val="bullet"/>
      <w:lvlText w:val="•"/>
      <w:lvlJc w:val="left"/>
      <w:pPr>
        <w:ind w:left="6104" w:hanging="529"/>
      </w:pPr>
      <w:rPr>
        <w:rFonts w:hint="default" w:ascii="Times New Roman" w:hAnsi="Times New Roman" w:cs="Times New Roman"/>
      </w:rPr>
    </w:lvl>
    <w:lvl w:ilvl="8" w:tentative="0">
      <w:start w:val="0"/>
      <w:numFmt w:val="bullet"/>
      <w:lvlText w:val="•"/>
      <w:lvlJc w:val="left"/>
      <w:pPr>
        <w:ind w:left="6958" w:hanging="529"/>
      </w:pPr>
      <w:rPr>
        <w:rFonts w:hint="default" w:ascii="Times New Roman" w:hAnsi="Times New Roman" w:cs="Times New Roman"/>
      </w:rPr>
    </w:lvl>
  </w:abstractNum>
  <w:abstractNum w:abstractNumId="14">
    <w:nsid w:val="CF06AEBB"/>
    <w:multiLevelType w:val="multilevel"/>
    <w:tmpl w:val="CF06AEBB"/>
    <w:lvl w:ilvl="0" w:tentative="0">
      <w:start w:val="21"/>
      <w:numFmt w:val="decimal"/>
      <w:lvlText w:val="%1"/>
      <w:lvlJc w:val="left"/>
      <w:pPr>
        <w:ind w:left="858" w:hanging="720"/>
      </w:pPr>
      <w:rPr>
        <w:rFonts w:hint="default" w:ascii="Times New Roman" w:hAnsi="Times New Roman" w:cs="Times New Roman"/>
      </w:rPr>
    </w:lvl>
    <w:lvl w:ilvl="1" w:tentative="0">
      <w:start w:val="2"/>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308" w:hanging="843"/>
      </w:pPr>
      <w:rPr>
        <w:rFonts w:hint="default" w:ascii="Times New Roman" w:hAnsi="Times New Roman" w:cs="Times New Roman"/>
      </w:rPr>
    </w:lvl>
    <w:lvl w:ilvl="4" w:tentative="0">
      <w:start w:val="0"/>
      <w:numFmt w:val="bullet"/>
      <w:lvlText w:val="•"/>
      <w:lvlJc w:val="left"/>
      <w:pPr>
        <w:ind w:left="3216" w:hanging="843"/>
      </w:pPr>
      <w:rPr>
        <w:rFonts w:hint="default" w:ascii="Times New Roman" w:hAnsi="Times New Roman" w:cs="Times New Roman"/>
      </w:rPr>
    </w:lvl>
    <w:lvl w:ilvl="5" w:tentative="0">
      <w:start w:val="0"/>
      <w:numFmt w:val="bullet"/>
      <w:lvlText w:val="•"/>
      <w:lvlJc w:val="left"/>
      <w:pPr>
        <w:ind w:left="4124" w:hanging="843"/>
      </w:pPr>
      <w:rPr>
        <w:rFonts w:hint="default" w:ascii="Times New Roman" w:hAnsi="Times New Roman" w:cs="Times New Roman"/>
      </w:rPr>
    </w:lvl>
    <w:lvl w:ilvl="6" w:tentative="0">
      <w:start w:val="0"/>
      <w:numFmt w:val="bullet"/>
      <w:lvlText w:val="•"/>
      <w:lvlJc w:val="left"/>
      <w:pPr>
        <w:ind w:left="5033" w:hanging="843"/>
      </w:pPr>
      <w:rPr>
        <w:rFonts w:hint="default" w:ascii="Times New Roman" w:hAnsi="Times New Roman" w:cs="Times New Roman"/>
      </w:rPr>
    </w:lvl>
    <w:lvl w:ilvl="7" w:tentative="0">
      <w:start w:val="0"/>
      <w:numFmt w:val="bullet"/>
      <w:lvlText w:val="•"/>
      <w:lvlJc w:val="left"/>
      <w:pPr>
        <w:ind w:left="5941" w:hanging="843"/>
      </w:pPr>
      <w:rPr>
        <w:rFonts w:hint="default" w:ascii="Times New Roman" w:hAnsi="Times New Roman" w:cs="Times New Roman"/>
      </w:rPr>
    </w:lvl>
    <w:lvl w:ilvl="8" w:tentative="0">
      <w:start w:val="0"/>
      <w:numFmt w:val="bullet"/>
      <w:lvlText w:val="•"/>
      <w:lvlJc w:val="left"/>
      <w:pPr>
        <w:ind w:left="6849" w:hanging="843"/>
      </w:pPr>
      <w:rPr>
        <w:rFonts w:hint="default" w:ascii="Times New Roman" w:hAnsi="Times New Roman" w:cs="Times New Roman"/>
      </w:rPr>
    </w:lvl>
  </w:abstractNum>
  <w:abstractNum w:abstractNumId="15">
    <w:nsid w:val="D0A9D43C"/>
    <w:multiLevelType w:val="multilevel"/>
    <w:tmpl w:val="D0A9D43C"/>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6">
    <w:nsid w:val="D7C52F10"/>
    <w:multiLevelType w:val="multilevel"/>
    <w:tmpl w:val="D7C52F10"/>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7">
    <w:nsid w:val="D8A612C8"/>
    <w:multiLevelType w:val="multilevel"/>
    <w:tmpl w:val="D8A612C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8">
    <w:nsid w:val="DC27A7FE"/>
    <w:multiLevelType w:val="multilevel"/>
    <w:tmpl w:val="DC27A7F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9">
    <w:nsid w:val="DD79E39E"/>
    <w:multiLevelType w:val="multilevel"/>
    <w:tmpl w:val="DD79E39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0">
    <w:nsid w:val="EA5240A6"/>
    <w:multiLevelType w:val="multilevel"/>
    <w:tmpl w:val="EA5240A6"/>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1">
    <w:nsid w:val="EEE92B84"/>
    <w:multiLevelType w:val="multilevel"/>
    <w:tmpl w:val="EEE92B84"/>
    <w:lvl w:ilvl="0" w:tentative="0">
      <w:start w:val="1"/>
      <w:numFmt w:val="decimal"/>
      <w:lvlText w:val="%1"/>
      <w:lvlJc w:val="left"/>
      <w:pPr>
        <w:ind w:left="138" w:hanging="737"/>
      </w:pPr>
      <w:rPr>
        <w:rFonts w:hint="default" w:ascii="Times New Roman" w:hAnsi="Times New Roman" w:cs="Times New Roman"/>
      </w:rPr>
    </w:lvl>
    <w:lvl w:ilvl="1" w:tentative="0">
      <w:start w:val="7"/>
      <w:numFmt w:val="decimal"/>
      <w:lvlText w:val="%1.%2"/>
      <w:lvlJc w:val="left"/>
      <w:pPr>
        <w:ind w:left="138" w:hanging="737"/>
      </w:pPr>
      <w:rPr>
        <w:rFonts w:hint="default" w:ascii="Times New Roman" w:hAnsi="Times New Roman" w:cs="Times New Roman"/>
      </w:rPr>
    </w:lvl>
    <w:lvl w:ilvl="2" w:tentative="0">
      <w:start w:val="1"/>
      <w:numFmt w:val="decimal"/>
      <w:lvlText w:val="%1.%2.%3"/>
      <w:lvlJc w:val="left"/>
      <w:pPr>
        <w:ind w:left="138" w:hanging="737"/>
      </w:pPr>
      <w:rPr>
        <w:rFonts w:hint="eastAsia" w:ascii="宋体" w:hAnsi="宋体" w:eastAsia="宋体" w:cs="宋体"/>
        <w:sz w:val="21"/>
        <w:szCs w:val="21"/>
      </w:rPr>
    </w:lvl>
    <w:lvl w:ilvl="3" w:tentative="0">
      <w:start w:val="0"/>
      <w:numFmt w:val="bullet"/>
      <w:lvlText w:val="•"/>
      <w:lvlJc w:val="left"/>
      <w:pPr>
        <w:ind w:left="2697" w:hanging="737"/>
      </w:pPr>
      <w:rPr>
        <w:rFonts w:hint="default" w:ascii="Times New Roman" w:hAnsi="Times New Roman" w:cs="Times New Roman"/>
      </w:rPr>
    </w:lvl>
    <w:lvl w:ilvl="4" w:tentative="0">
      <w:start w:val="0"/>
      <w:numFmt w:val="bullet"/>
      <w:lvlText w:val="•"/>
      <w:lvlJc w:val="left"/>
      <w:pPr>
        <w:ind w:left="3550" w:hanging="737"/>
      </w:pPr>
      <w:rPr>
        <w:rFonts w:hint="default" w:ascii="Times New Roman" w:hAnsi="Times New Roman" w:cs="Times New Roman"/>
      </w:rPr>
    </w:lvl>
    <w:lvl w:ilvl="5" w:tentative="0">
      <w:start w:val="0"/>
      <w:numFmt w:val="bullet"/>
      <w:lvlText w:val="•"/>
      <w:lvlJc w:val="left"/>
      <w:pPr>
        <w:ind w:left="4403" w:hanging="737"/>
      </w:pPr>
      <w:rPr>
        <w:rFonts w:hint="default" w:ascii="Times New Roman" w:hAnsi="Times New Roman" w:cs="Times New Roman"/>
      </w:rPr>
    </w:lvl>
    <w:lvl w:ilvl="6" w:tentative="0">
      <w:start w:val="0"/>
      <w:numFmt w:val="bullet"/>
      <w:lvlText w:val="•"/>
      <w:lvlJc w:val="left"/>
      <w:pPr>
        <w:ind w:left="5255" w:hanging="737"/>
      </w:pPr>
      <w:rPr>
        <w:rFonts w:hint="default" w:ascii="Times New Roman" w:hAnsi="Times New Roman" w:cs="Times New Roman"/>
      </w:rPr>
    </w:lvl>
    <w:lvl w:ilvl="7" w:tentative="0">
      <w:start w:val="0"/>
      <w:numFmt w:val="bullet"/>
      <w:lvlText w:val="•"/>
      <w:lvlJc w:val="left"/>
      <w:pPr>
        <w:ind w:left="6108" w:hanging="737"/>
      </w:pPr>
      <w:rPr>
        <w:rFonts w:hint="default" w:ascii="Times New Roman" w:hAnsi="Times New Roman" w:cs="Times New Roman"/>
      </w:rPr>
    </w:lvl>
    <w:lvl w:ilvl="8" w:tentative="0">
      <w:start w:val="0"/>
      <w:numFmt w:val="bullet"/>
      <w:lvlText w:val="•"/>
      <w:lvlJc w:val="left"/>
      <w:pPr>
        <w:ind w:left="6961" w:hanging="737"/>
      </w:pPr>
      <w:rPr>
        <w:rFonts w:hint="default" w:ascii="Times New Roman" w:hAnsi="Times New Roman" w:cs="Times New Roman"/>
      </w:rPr>
    </w:lvl>
  </w:abstractNum>
  <w:abstractNum w:abstractNumId="22">
    <w:nsid w:val="EEF10F42"/>
    <w:multiLevelType w:val="multilevel"/>
    <w:tmpl w:val="EEF10F4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3">
    <w:nsid w:val="F03478D8"/>
    <w:multiLevelType w:val="multilevel"/>
    <w:tmpl w:val="F03478D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4">
    <w:nsid w:val="F06197D2"/>
    <w:multiLevelType w:val="multilevel"/>
    <w:tmpl w:val="F06197D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5">
    <w:nsid w:val="F0672509"/>
    <w:multiLevelType w:val="multilevel"/>
    <w:tmpl w:val="F0672509"/>
    <w:lvl w:ilvl="0" w:tentative="0">
      <w:start w:val="1"/>
      <w:numFmt w:val="decimal"/>
      <w:lvlText w:val="（%1）"/>
      <w:lvlJc w:val="left"/>
      <w:pPr>
        <w:ind w:left="138" w:hanging="529"/>
      </w:pPr>
      <w:rPr>
        <w:rFonts w:hint="eastAsia" w:ascii="宋体" w:hAnsi="宋体" w:eastAsia="宋体" w:cs="宋体"/>
        <w:spacing w:val="-32"/>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6">
    <w:nsid w:val="F108A726"/>
    <w:multiLevelType w:val="multilevel"/>
    <w:tmpl w:val="F108A72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27">
    <w:nsid w:val="F52F7E59"/>
    <w:multiLevelType w:val="multilevel"/>
    <w:tmpl w:val="F52F7E59"/>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8">
    <w:nsid w:val="F6AB4ED6"/>
    <w:multiLevelType w:val="multilevel"/>
    <w:tmpl w:val="F6AB4ED6"/>
    <w:lvl w:ilvl="0" w:tentative="0">
      <w:start w:val="24"/>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9">
    <w:nsid w:val="FA27E0EF"/>
    <w:multiLevelType w:val="singleLevel"/>
    <w:tmpl w:val="FA27E0EF"/>
    <w:lvl w:ilvl="0" w:tentative="0">
      <w:start w:val="4"/>
      <w:numFmt w:val="chineseCounting"/>
      <w:suff w:val="space"/>
      <w:lvlText w:val="第%1章"/>
      <w:lvlJc w:val="left"/>
      <w:rPr>
        <w:rFonts w:hint="eastAsia"/>
      </w:rPr>
    </w:lvl>
  </w:abstractNum>
  <w:abstractNum w:abstractNumId="30">
    <w:nsid w:val="FDA40CC5"/>
    <w:multiLevelType w:val="multilevel"/>
    <w:tmpl w:val="FDA40CC5"/>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31">
    <w:nsid w:val="FFFFFF7C"/>
    <w:multiLevelType w:val="singleLevel"/>
    <w:tmpl w:val="FFFFFF7C"/>
    <w:lvl w:ilvl="0" w:tentative="0">
      <w:start w:val="1"/>
      <w:numFmt w:val="decimal"/>
      <w:lvlText w:val="%1."/>
      <w:lvlJc w:val="left"/>
      <w:pPr>
        <w:tabs>
          <w:tab w:val="left" w:pos="786"/>
        </w:tabs>
        <w:ind w:left="786" w:hanging="360"/>
      </w:pPr>
    </w:lvl>
  </w:abstractNum>
  <w:abstractNum w:abstractNumId="32">
    <w:nsid w:val="FFFFFF7D"/>
    <w:multiLevelType w:val="singleLevel"/>
    <w:tmpl w:val="FFFFFF7D"/>
    <w:lvl w:ilvl="0" w:tentative="0">
      <w:start w:val="1"/>
      <w:numFmt w:val="decimal"/>
      <w:pStyle w:val="48"/>
      <w:lvlText w:val="%1."/>
      <w:lvlJc w:val="left"/>
      <w:pPr>
        <w:tabs>
          <w:tab w:val="left" w:pos="1620"/>
        </w:tabs>
        <w:ind w:left="1620" w:hanging="360"/>
      </w:pPr>
    </w:lvl>
  </w:abstractNum>
  <w:abstractNum w:abstractNumId="33">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34">
    <w:nsid w:val="FFFFFF80"/>
    <w:multiLevelType w:val="singleLevel"/>
    <w:tmpl w:val="FFFFFF80"/>
    <w:lvl w:ilvl="0" w:tentative="0">
      <w:start w:val="1"/>
      <w:numFmt w:val="bullet"/>
      <w:pStyle w:val="47"/>
      <w:lvlText w:val=""/>
      <w:lvlJc w:val="left"/>
      <w:pPr>
        <w:tabs>
          <w:tab w:val="left" w:pos="2040"/>
        </w:tabs>
        <w:ind w:left="2040" w:hanging="360"/>
      </w:pPr>
      <w:rPr>
        <w:rFonts w:hint="default" w:ascii="Wingdings" w:hAnsi="Wingdings"/>
      </w:rPr>
    </w:lvl>
  </w:abstractNum>
  <w:abstractNum w:abstractNumId="35">
    <w:nsid w:val="FFFFFF81"/>
    <w:multiLevelType w:val="singleLevel"/>
    <w:tmpl w:val="FFFFFF81"/>
    <w:lvl w:ilvl="0" w:tentative="0">
      <w:start w:val="1"/>
      <w:numFmt w:val="bullet"/>
      <w:pStyle w:val="19"/>
      <w:lvlText w:val=""/>
      <w:lvlJc w:val="left"/>
      <w:pPr>
        <w:tabs>
          <w:tab w:val="left" w:pos="1620"/>
        </w:tabs>
        <w:ind w:left="1620" w:hanging="360"/>
      </w:pPr>
      <w:rPr>
        <w:rFonts w:hint="default" w:ascii="Wingdings" w:hAnsi="Wingdings"/>
      </w:rPr>
    </w:lvl>
  </w:abstractNum>
  <w:abstractNum w:abstractNumId="36">
    <w:nsid w:val="FFFFFF82"/>
    <w:multiLevelType w:val="singleLevel"/>
    <w:tmpl w:val="FFFFFF82"/>
    <w:lvl w:ilvl="0" w:tentative="0">
      <w:start w:val="1"/>
      <w:numFmt w:val="bullet"/>
      <w:lvlText w:val=""/>
      <w:lvlJc w:val="left"/>
      <w:pPr>
        <w:tabs>
          <w:tab w:val="left" w:pos="1200"/>
        </w:tabs>
        <w:ind w:left="1200" w:hanging="360"/>
      </w:pPr>
      <w:rPr>
        <w:rFonts w:hint="default" w:ascii="Wingdings" w:hAnsi="Wingdings"/>
      </w:rPr>
    </w:lvl>
  </w:abstractNum>
  <w:abstractNum w:abstractNumId="37">
    <w:nsid w:val="FFFFFF88"/>
    <w:multiLevelType w:val="singleLevel"/>
    <w:tmpl w:val="FFFFFF88"/>
    <w:lvl w:ilvl="0" w:tentative="0">
      <w:start w:val="1"/>
      <w:numFmt w:val="decimal"/>
      <w:pStyle w:val="22"/>
      <w:lvlText w:val="%1."/>
      <w:lvlJc w:val="left"/>
      <w:pPr>
        <w:tabs>
          <w:tab w:val="left" w:pos="360"/>
        </w:tabs>
        <w:ind w:left="360" w:hanging="360"/>
      </w:pPr>
    </w:lvl>
  </w:abstractNum>
  <w:abstractNum w:abstractNumId="38">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39">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40">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42">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5">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6">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8">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49">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0">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3">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4">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56">
    <w:nsid w:val="0153CD56"/>
    <w:multiLevelType w:val="multilevel"/>
    <w:tmpl w:val="0153CD5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57">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58">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9">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0526E9C2"/>
    <w:multiLevelType w:val="multilevel"/>
    <w:tmpl w:val="0526E9C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1">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3">
    <w:nsid w:val="0BA9AD4E"/>
    <w:multiLevelType w:val="multilevel"/>
    <w:tmpl w:val="0BA9AD4E"/>
    <w:lvl w:ilvl="0" w:tentative="0">
      <w:start w:val="1"/>
      <w:numFmt w:val="decimal"/>
      <w:lvlText w:val="%1."/>
      <w:lvlJc w:val="left"/>
      <w:pPr>
        <w:ind w:left="421" w:hanging="283"/>
      </w:pPr>
      <w:rPr>
        <w:rFonts w:hint="eastAsia" w:ascii="宋体" w:hAnsi="宋体" w:eastAsia="宋体" w:cs="宋体"/>
        <w:spacing w:val="-2"/>
        <w:sz w:val="26"/>
        <w:szCs w:val="26"/>
      </w:rPr>
    </w:lvl>
    <w:lvl w:ilvl="1" w:tentative="0">
      <w:start w:val="1"/>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1"/>
      <w:numFmt w:val="decimal"/>
      <w:lvlText w:val="%1.%2.%3.%4"/>
      <w:lvlJc w:val="left"/>
      <w:pPr>
        <w:ind w:left="138" w:hanging="946"/>
      </w:pPr>
      <w:rPr>
        <w:rFonts w:hint="eastAsia" w:ascii="宋体" w:hAnsi="宋体" w:eastAsia="宋体" w:cs="宋体"/>
        <w:spacing w:val="-3"/>
        <w:sz w:val="21"/>
        <w:szCs w:val="21"/>
      </w:rPr>
    </w:lvl>
    <w:lvl w:ilvl="4" w:tentative="0">
      <w:start w:val="0"/>
      <w:numFmt w:val="bullet"/>
      <w:lvlText w:val="•"/>
      <w:lvlJc w:val="left"/>
      <w:pPr>
        <w:ind w:left="1300" w:hanging="946"/>
      </w:pPr>
      <w:rPr>
        <w:rFonts w:hint="default" w:ascii="Times New Roman" w:hAnsi="Times New Roman" w:cs="Times New Roman"/>
      </w:rPr>
    </w:lvl>
    <w:lvl w:ilvl="5" w:tentative="0">
      <w:start w:val="0"/>
      <w:numFmt w:val="bullet"/>
      <w:lvlText w:val="•"/>
      <w:lvlJc w:val="left"/>
      <w:pPr>
        <w:ind w:left="1400" w:hanging="946"/>
      </w:pPr>
      <w:rPr>
        <w:rFonts w:hint="default" w:ascii="Times New Roman" w:hAnsi="Times New Roman" w:cs="Times New Roman"/>
      </w:rPr>
    </w:lvl>
    <w:lvl w:ilvl="6" w:tentative="0">
      <w:start w:val="0"/>
      <w:numFmt w:val="bullet"/>
      <w:lvlText w:val="•"/>
      <w:lvlJc w:val="left"/>
      <w:pPr>
        <w:ind w:left="1720" w:hanging="946"/>
      </w:pPr>
      <w:rPr>
        <w:rFonts w:hint="default" w:ascii="Times New Roman" w:hAnsi="Times New Roman" w:cs="Times New Roman"/>
      </w:rPr>
    </w:lvl>
    <w:lvl w:ilvl="7" w:tentative="0">
      <w:start w:val="0"/>
      <w:numFmt w:val="bullet"/>
      <w:lvlText w:val="•"/>
      <w:lvlJc w:val="left"/>
      <w:pPr>
        <w:ind w:left="1820" w:hanging="946"/>
      </w:pPr>
      <w:rPr>
        <w:rFonts w:hint="default" w:ascii="Times New Roman" w:hAnsi="Times New Roman" w:cs="Times New Roman"/>
      </w:rPr>
    </w:lvl>
    <w:lvl w:ilvl="8" w:tentative="0">
      <w:start w:val="0"/>
      <w:numFmt w:val="bullet"/>
      <w:lvlText w:val="•"/>
      <w:lvlJc w:val="left"/>
      <w:pPr>
        <w:ind w:left="4102" w:hanging="946"/>
      </w:pPr>
      <w:rPr>
        <w:rFonts w:hint="default" w:ascii="Times New Roman" w:hAnsi="Times New Roman" w:cs="Times New Roman"/>
      </w:rPr>
    </w:lvl>
  </w:abstractNum>
  <w:abstractNum w:abstractNumId="64">
    <w:nsid w:val="0E04F2F1"/>
    <w:multiLevelType w:val="multilevel"/>
    <w:tmpl w:val="0E04F2F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6">
    <w:nsid w:val="195C3FD8"/>
    <w:multiLevelType w:val="multilevel"/>
    <w:tmpl w:val="195C3FD8"/>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7">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8">
    <w:nsid w:val="1B5545AD"/>
    <w:multiLevelType w:val="singleLevel"/>
    <w:tmpl w:val="1B5545AD"/>
    <w:lvl w:ilvl="0" w:tentative="0">
      <w:start w:val="1"/>
      <w:numFmt w:val="bullet"/>
      <w:lvlText w:val=""/>
      <w:lvlJc w:val="left"/>
      <w:pPr>
        <w:tabs>
          <w:tab w:val="left" w:pos="425"/>
        </w:tabs>
        <w:ind w:left="425" w:hanging="425"/>
      </w:pPr>
      <w:rPr>
        <w:rFonts w:hint="default" w:ascii="Wingdings" w:hAnsi="Wingdings"/>
      </w:rPr>
    </w:lvl>
  </w:abstractNum>
  <w:abstractNum w:abstractNumId="69">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70">
    <w:nsid w:val="1DA2E2E7"/>
    <w:multiLevelType w:val="multilevel"/>
    <w:tmpl w:val="1DA2E2E7"/>
    <w:lvl w:ilvl="0" w:tentative="0">
      <w:start w:val="1"/>
      <w:numFmt w:val="decimal"/>
      <w:lvlText w:val="（%1）"/>
      <w:lvlJc w:val="left"/>
      <w:pPr>
        <w:ind w:left="138" w:hanging="527"/>
      </w:pPr>
      <w:rPr>
        <w:rFonts w:hint="eastAsia" w:ascii="宋体" w:hAnsi="宋体" w:eastAsia="宋体" w:cs="宋体"/>
        <w:spacing w:val="-44"/>
        <w:sz w:val="19"/>
        <w:szCs w:val="19"/>
      </w:rPr>
    </w:lvl>
    <w:lvl w:ilvl="1" w:tentative="0">
      <w:start w:val="0"/>
      <w:numFmt w:val="bullet"/>
      <w:lvlText w:val="•"/>
      <w:lvlJc w:val="left"/>
      <w:pPr>
        <w:ind w:left="992" w:hanging="527"/>
      </w:pPr>
      <w:rPr>
        <w:rFonts w:hint="default" w:ascii="Times New Roman" w:hAnsi="Times New Roman" w:cs="Times New Roman"/>
      </w:rPr>
    </w:lvl>
    <w:lvl w:ilvl="2" w:tentative="0">
      <w:start w:val="0"/>
      <w:numFmt w:val="bullet"/>
      <w:lvlText w:val="•"/>
      <w:lvlJc w:val="left"/>
      <w:pPr>
        <w:ind w:left="1845" w:hanging="527"/>
      </w:pPr>
      <w:rPr>
        <w:rFonts w:hint="default" w:ascii="Times New Roman" w:hAnsi="Times New Roman" w:cs="Times New Roman"/>
      </w:rPr>
    </w:lvl>
    <w:lvl w:ilvl="3" w:tentative="0">
      <w:start w:val="0"/>
      <w:numFmt w:val="bullet"/>
      <w:lvlText w:val="•"/>
      <w:lvlJc w:val="left"/>
      <w:pPr>
        <w:ind w:left="2697" w:hanging="527"/>
      </w:pPr>
      <w:rPr>
        <w:rFonts w:hint="default" w:ascii="Times New Roman" w:hAnsi="Times New Roman" w:cs="Times New Roman"/>
      </w:rPr>
    </w:lvl>
    <w:lvl w:ilvl="4" w:tentative="0">
      <w:start w:val="0"/>
      <w:numFmt w:val="bullet"/>
      <w:lvlText w:val="•"/>
      <w:lvlJc w:val="left"/>
      <w:pPr>
        <w:ind w:left="3550" w:hanging="527"/>
      </w:pPr>
      <w:rPr>
        <w:rFonts w:hint="default" w:ascii="Times New Roman" w:hAnsi="Times New Roman" w:cs="Times New Roman"/>
      </w:rPr>
    </w:lvl>
    <w:lvl w:ilvl="5" w:tentative="0">
      <w:start w:val="0"/>
      <w:numFmt w:val="bullet"/>
      <w:lvlText w:val="•"/>
      <w:lvlJc w:val="left"/>
      <w:pPr>
        <w:ind w:left="4403" w:hanging="527"/>
      </w:pPr>
      <w:rPr>
        <w:rFonts w:hint="default" w:ascii="Times New Roman" w:hAnsi="Times New Roman" w:cs="Times New Roman"/>
      </w:rPr>
    </w:lvl>
    <w:lvl w:ilvl="6" w:tentative="0">
      <w:start w:val="0"/>
      <w:numFmt w:val="bullet"/>
      <w:lvlText w:val="•"/>
      <w:lvlJc w:val="left"/>
      <w:pPr>
        <w:ind w:left="5255" w:hanging="527"/>
      </w:pPr>
      <w:rPr>
        <w:rFonts w:hint="default" w:ascii="Times New Roman" w:hAnsi="Times New Roman" w:cs="Times New Roman"/>
      </w:rPr>
    </w:lvl>
    <w:lvl w:ilvl="7" w:tentative="0">
      <w:start w:val="0"/>
      <w:numFmt w:val="bullet"/>
      <w:lvlText w:val="•"/>
      <w:lvlJc w:val="left"/>
      <w:pPr>
        <w:ind w:left="6108" w:hanging="527"/>
      </w:pPr>
      <w:rPr>
        <w:rFonts w:hint="default" w:ascii="Times New Roman" w:hAnsi="Times New Roman" w:cs="Times New Roman"/>
      </w:rPr>
    </w:lvl>
    <w:lvl w:ilvl="8" w:tentative="0">
      <w:start w:val="0"/>
      <w:numFmt w:val="bullet"/>
      <w:lvlText w:val="•"/>
      <w:lvlJc w:val="left"/>
      <w:pPr>
        <w:ind w:left="6961" w:hanging="527"/>
      </w:pPr>
      <w:rPr>
        <w:rFonts w:hint="default" w:ascii="Times New Roman" w:hAnsi="Times New Roman" w:cs="Times New Roman"/>
      </w:rPr>
    </w:lvl>
  </w:abstractNum>
  <w:abstractNum w:abstractNumId="71">
    <w:nsid w:val="1EEA3F76"/>
    <w:multiLevelType w:val="multilevel"/>
    <w:tmpl w:val="1EEA3F76"/>
    <w:lvl w:ilvl="0" w:tentative="0">
      <w:start w:val="1"/>
      <w:numFmt w:val="decimal"/>
      <w:lvlText w:val="%1"/>
      <w:lvlJc w:val="left"/>
      <w:pPr>
        <w:ind w:left="1294" w:hanging="737"/>
      </w:pPr>
      <w:rPr>
        <w:rFonts w:hint="default" w:ascii="Times New Roman" w:hAnsi="Times New Roman" w:cs="Times New Roman"/>
      </w:rPr>
    </w:lvl>
    <w:lvl w:ilvl="1" w:tentative="0">
      <w:start w:val="6"/>
      <w:numFmt w:val="decimal"/>
      <w:lvlText w:val="%1.%2"/>
      <w:lvlJc w:val="left"/>
      <w:pPr>
        <w:ind w:left="1294" w:hanging="737"/>
      </w:pPr>
      <w:rPr>
        <w:rFonts w:hint="default" w:ascii="Times New Roman" w:hAnsi="Times New Roman" w:cs="Times New Roman"/>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3509" w:hanging="737"/>
      </w:pPr>
      <w:rPr>
        <w:rFonts w:hint="default" w:ascii="Times New Roman" w:hAnsi="Times New Roman" w:cs="Times New Roman"/>
      </w:rPr>
    </w:lvl>
    <w:lvl w:ilvl="4" w:tentative="0">
      <w:start w:val="0"/>
      <w:numFmt w:val="bullet"/>
      <w:lvlText w:val="•"/>
      <w:lvlJc w:val="left"/>
      <w:pPr>
        <w:ind w:left="4246" w:hanging="737"/>
      </w:pPr>
      <w:rPr>
        <w:rFonts w:hint="default" w:ascii="Times New Roman" w:hAnsi="Times New Roman" w:cs="Times New Roman"/>
      </w:rPr>
    </w:lvl>
    <w:lvl w:ilvl="5" w:tentative="0">
      <w:start w:val="0"/>
      <w:numFmt w:val="bullet"/>
      <w:lvlText w:val="•"/>
      <w:lvlJc w:val="left"/>
      <w:pPr>
        <w:ind w:left="4983" w:hanging="737"/>
      </w:pPr>
      <w:rPr>
        <w:rFonts w:hint="default" w:ascii="Times New Roman" w:hAnsi="Times New Roman" w:cs="Times New Roman"/>
      </w:rPr>
    </w:lvl>
    <w:lvl w:ilvl="6" w:tentative="0">
      <w:start w:val="0"/>
      <w:numFmt w:val="bullet"/>
      <w:lvlText w:val="•"/>
      <w:lvlJc w:val="left"/>
      <w:pPr>
        <w:ind w:left="5719" w:hanging="737"/>
      </w:pPr>
      <w:rPr>
        <w:rFonts w:hint="default" w:ascii="Times New Roman" w:hAnsi="Times New Roman" w:cs="Times New Roman"/>
      </w:rPr>
    </w:lvl>
    <w:lvl w:ilvl="7" w:tentative="0">
      <w:start w:val="0"/>
      <w:numFmt w:val="bullet"/>
      <w:lvlText w:val="•"/>
      <w:lvlJc w:val="left"/>
      <w:pPr>
        <w:ind w:left="6456" w:hanging="737"/>
      </w:pPr>
      <w:rPr>
        <w:rFonts w:hint="default" w:ascii="Times New Roman" w:hAnsi="Times New Roman" w:cs="Times New Roman"/>
      </w:rPr>
    </w:lvl>
    <w:lvl w:ilvl="8" w:tentative="0">
      <w:start w:val="0"/>
      <w:numFmt w:val="bullet"/>
      <w:lvlText w:val="•"/>
      <w:lvlJc w:val="left"/>
      <w:pPr>
        <w:ind w:left="7193" w:hanging="737"/>
      </w:pPr>
      <w:rPr>
        <w:rFonts w:hint="default" w:ascii="Times New Roman" w:hAnsi="Times New Roman" w:cs="Times New Roman"/>
      </w:rPr>
    </w:lvl>
  </w:abstractNum>
  <w:abstractNum w:abstractNumId="72">
    <w:nsid w:val="1FE58136"/>
    <w:multiLevelType w:val="multilevel"/>
    <w:tmpl w:val="1FE5813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3">
    <w:nsid w:val="249BDEDE"/>
    <w:multiLevelType w:val="multilevel"/>
    <w:tmpl w:val="249BDEDE"/>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74">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5">
    <w:nsid w:val="2B16E61E"/>
    <w:multiLevelType w:val="multilevel"/>
    <w:tmpl w:val="2B16E61E"/>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6">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7">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78">
    <w:nsid w:val="2EC96C8A"/>
    <w:multiLevelType w:val="multilevel"/>
    <w:tmpl w:val="2EC96C8A"/>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9">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1">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2">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3">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84">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85">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6">
    <w:nsid w:val="3A4AFC4F"/>
    <w:multiLevelType w:val="multilevel"/>
    <w:tmpl w:val="3A4AFC4F"/>
    <w:lvl w:ilvl="0" w:tentative="0">
      <w:start w:val="17"/>
      <w:numFmt w:val="decimal"/>
      <w:lvlText w:val="%1"/>
      <w:lvlJc w:val="left"/>
      <w:pPr>
        <w:ind w:left="138" w:hanging="843"/>
      </w:pPr>
      <w:rPr>
        <w:rFonts w:hint="default" w:ascii="Times New Roman" w:hAnsi="Times New Roman" w:cs="Times New Roman"/>
      </w:rPr>
    </w:lvl>
    <w:lvl w:ilvl="1" w:tentative="0">
      <w:start w:val="4"/>
      <w:numFmt w:val="decimal"/>
      <w:lvlText w:val="%1.%2"/>
      <w:lvlJc w:val="left"/>
      <w:pPr>
        <w:ind w:left="138" w:hanging="843"/>
      </w:pPr>
      <w:rPr>
        <w:rFonts w:hint="default" w:ascii="Times New Roman" w:hAnsi="Times New Roman" w:cs="Times New Roman"/>
      </w:rPr>
    </w:lvl>
    <w:lvl w:ilvl="2" w:tentative="0">
      <w:start w:val="2"/>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87">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8">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89">
    <w:nsid w:val="3D0D9D53"/>
    <w:multiLevelType w:val="multilevel"/>
    <w:tmpl w:val="3D0D9D53"/>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0">
    <w:nsid w:val="3D3ED4CB"/>
    <w:multiLevelType w:val="multilevel"/>
    <w:tmpl w:val="3D3ED4CB"/>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1">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2">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3">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94">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95">
    <w:nsid w:val="47FE4A89"/>
    <w:multiLevelType w:val="multilevel"/>
    <w:tmpl w:val="47FE4A8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6">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7">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98">
    <w:nsid w:val="4CA7F279"/>
    <w:multiLevelType w:val="multilevel"/>
    <w:tmpl w:val="4CA7F27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9">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0">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1">
    <w:nsid w:val="52FECCE7"/>
    <w:multiLevelType w:val="multilevel"/>
    <w:tmpl w:val="52FECCE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2">
    <w:nsid w:val="5554C834"/>
    <w:multiLevelType w:val="multilevel"/>
    <w:tmpl w:val="5554C834"/>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3">
    <w:nsid w:val="56322EDE"/>
    <w:multiLevelType w:val="multilevel"/>
    <w:tmpl w:val="56322ED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4">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5">
    <w:nsid w:val="58302A39"/>
    <w:multiLevelType w:val="multilevel"/>
    <w:tmpl w:val="58302A39"/>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06">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7">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8">
    <w:nsid w:val="5B3B3715"/>
    <w:multiLevelType w:val="multilevel"/>
    <w:tmpl w:val="5B3B371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9">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0">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111">
    <w:nsid w:val="5F8DF3D6"/>
    <w:multiLevelType w:val="multilevel"/>
    <w:tmpl w:val="5F8DF3D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2">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3">
    <w:nsid w:val="62A3ED3E"/>
    <w:multiLevelType w:val="multilevel"/>
    <w:tmpl w:val="62A3ED3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4">
    <w:nsid w:val="631F7F94"/>
    <w:multiLevelType w:val="multilevel"/>
    <w:tmpl w:val="631F7F94"/>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1440" w:hanging="529"/>
      </w:pPr>
      <w:rPr>
        <w:rFonts w:hint="default" w:ascii="Times New Roman" w:hAnsi="Times New Roman" w:cs="Times New Roman"/>
      </w:rPr>
    </w:lvl>
    <w:lvl w:ilvl="2" w:tentative="0">
      <w:start w:val="0"/>
      <w:numFmt w:val="bullet"/>
      <w:lvlText w:val="•"/>
      <w:lvlJc w:val="left"/>
      <w:pPr>
        <w:ind w:left="2242" w:hanging="529"/>
      </w:pPr>
      <w:rPr>
        <w:rFonts w:hint="default" w:ascii="Times New Roman" w:hAnsi="Times New Roman" w:cs="Times New Roman"/>
      </w:rPr>
    </w:lvl>
    <w:lvl w:ilvl="3" w:tentative="0">
      <w:start w:val="0"/>
      <w:numFmt w:val="bullet"/>
      <w:lvlText w:val="•"/>
      <w:lvlJc w:val="left"/>
      <w:pPr>
        <w:ind w:left="3045" w:hanging="529"/>
      </w:pPr>
      <w:rPr>
        <w:rFonts w:hint="default" w:ascii="Times New Roman" w:hAnsi="Times New Roman" w:cs="Times New Roman"/>
      </w:rPr>
    </w:lvl>
    <w:lvl w:ilvl="4" w:tentative="0">
      <w:start w:val="0"/>
      <w:numFmt w:val="bullet"/>
      <w:lvlText w:val="•"/>
      <w:lvlJc w:val="left"/>
      <w:pPr>
        <w:ind w:left="3848" w:hanging="529"/>
      </w:pPr>
      <w:rPr>
        <w:rFonts w:hint="default" w:ascii="Times New Roman" w:hAnsi="Times New Roman" w:cs="Times New Roman"/>
      </w:rPr>
    </w:lvl>
    <w:lvl w:ilvl="5" w:tentative="0">
      <w:start w:val="0"/>
      <w:numFmt w:val="bullet"/>
      <w:lvlText w:val="•"/>
      <w:lvlJc w:val="left"/>
      <w:pPr>
        <w:ind w:left="4651" w:hanging="529"/>
      </w:pPr>
      <w:rPr>
        <w:rFonts w:hint="default" w:ascii="Times New Roman" w:hAnsi="Times New Roman" w:cs="Times New Roman"/>
      </w:rPr>
    </w:lvl>
    <w:lvl w:ilvl="6" w:tentative="0">
      <w:start w:val="0"/>
      <w:numFmt w:val="bullet"/>
      <w:lvlText w:val="•"/>
      <w:lvlJc w:val="left"/>
      <w:pPr>
        <w:ind w:left="5454" w:hanging="529"/>
      </w:pPr>
      <w:rPr>
        <w:rFonts w:hint="default" w:ascii="Times New Roman" w:hAnsi="Times New Roman" w:cs="Times New Roman"/>
      </w:rPr>
    </w:lvl>
    <w:lvl w:ilvl="7" w:tentative="0">
      <w:start w:val="0"/>
      <w:numFmt w:val="bullet"/>
      <w:lvlText w:val="•"/>
      <w:lvlJc w:val="left"/>
      <w:pPr>
        <w:ind w:left="6257" w:hanging="529"/>
      </w:pPr>
      <w:rPr>
        <w:rFonts w:hint="default" w:ascii="Times New Roman" w:hAnsi="Times New Roman" w:cs="Times New Roman"/>
      </w:rPr>
    </w:lvl>
    <w:lvl w:ilvl="8" w:tentative="0">
      <w:start w:val="0"/>
      <w:numFmt w:val="bullet"/>
      <w:lvlText w:val="•"/>
      <w:lvlJc w:val="left"/>
      <w:pPr>
        <w:ind w:left="7060" w:hanging="529"/>
      </w:pPr>
      <w:rPr>
        <w:rFonts w:hint="default" w:ascii="Times New Roman" w:hAnsi="Times New Roman" w:cs="Times New Roman"/>
      </w:rPr>
    </w:lvl>
  </w:abstractNum>
  <w:abstractNum w:abstractNumId="115">
    <w:nsid w:val="690E15FD"/>
    <w:multiLevelType w:val="multilevel"/>
    <w:tmpl w:val="690E15F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16">
    <w:nsid w:val="6AE7ED75"/>
    <w:multiLevelType w:val="multilevel"/>
    <w:tmpl w:val="6AE7ED75"/>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17">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118">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119">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120">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1">
    <w:nsid w:val="7229A9D4"/>
    <w:multiLevelType w:val="multilevel"/>
    <w:tmpl w:val="7229A9D4"/>
    <w:lvl w:ilvl="0" w:tentative="0">
      <w:start w:val="1"/>
      <w:numFmt w:val="decimal"/>
      <w:lvlText w:val="%1"/>
      <w:lvlJc w:val="left"/>
      <w:pPr>
        <w:ind w:left="138" w:hanging="843"/>
      </w:pPr>
      <w:rPr>
        <w:rFonts w:hint="default" w:ascii="Times New Roman" w:hAnsi="Times New Roman" w:cs="Times New Roman"/>
      </w:rPr>
    </w:lvl>
    <w:lvl w:ilvl="1" w:tentative="0">
      <w:start w:val="10"/>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2">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123">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124">
    <w:nsid w:val="754F40C8"/>
    <w:multiLevelType w:val="multilevel"/>
    <w:tmpl w:val="754F40C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25">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126">
    <w:nsid w:val="76D3462B"/>
    <w:multiLevelType w:val="multilevel"/>
    <w:tmpl w:val="76D3462B"/>
    <w:lvl w:ilvl="0" w:tentative="0">
      <w:start w:val="1"/>
      <w:numFmt w:val="chineseCountingThousand"/>
      <w:lvlText w:val="%1、"/>
      <w:lvlJc w:val="left"/>
      <w:pPr>
        <w:ind w:left="2552" w:hanging="425"/>
      </w:pPr>
      <w:rPr>
        <w:rFonts w:hint="eastAsia"/>
        <w:lang w:val="en-US"/>
      </w:rPr>
    </w:lvl>
    <w:lvl w:ilvl="1" w:tentative="0">
      <w:start w:val="1"/>
      <w:numFmt w:val="decimal"/>
      <w:pStyle w:val="2010"/>
      <w:isLgl/>
      <w:lvlText w:val="%1.%2"/>
      <w:lvlJc w:val="left"/>
      <w:pPr>
        <w:ind w:left="1527" w:hanging="567"/>
      </w:pPr>
      <w:rPr>
        <w:rFonts w:hint="eastAsia"/>
      </w:rPr>
    </w:lvl>
    <w:lvl w:ilvl="2" w:tentative="0">
      <w:start w:val="1"/>
      <w:numFmt w:val="decimal"/>
      <w:pStyle w:val="2013"/>
      <w:isLgl/>
      <w:lvlText w:val="%1.%2.%3"/>
      <w:lvlJc w:val="left"/>
      <w:pPr>
        <w:ind w:left="1418" w:hanging="567"/>
      </w:pPr>
      <w:rPr>
        <w:rFonts w:hint="eastAsia"/>
      </w:rPr>
    </w:lvl>
    <w:lvl w:ilvl="3" w:tentative="0">
      <w:start w:val="1"/>
      <w:numFmt w:val="decimal"/>
      <w:pStyle w:val="2012"/>
      <w:isLgl/>
      <w:lvlText w:val="%1.%2.%3.%4"/>
      <w:lvlJc w:val="left"/>
      <w:pPr>
        <w:ind w:left="1984" w:hanging="708"/>
      </w:pPr>
      <w:rPr>
        <w:rFonts w:hint="eastAsia" w:ascii="宋体" w:eastAsia="宋体"/>
        <w:b/>
        <w:i w:val="0"/>
        <w:sz w:val="24"/>
      </w:rPr>
    </w:lvl>
    <w:lvl w:ilvl="4" w:tentative="0">
      <w:start w:val="1"/>
      <w:numFmt w:val="decimal"/>
      <w:pStyle w:val="2014"/>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7">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128">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29">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30">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1">
    <w:nsid w:val="7FC40260"/>
    <w:multiLevelType w:val="multilevel"/>
    <w:tmpl w:val="7FC40260"/>
    <w:lvl w:ilvl="0" w:tentative="0">
      <w:start w:val="4"/>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2220" w:hanging="737"/>
      </w:pPr>
      <w:rPr>
        <w:rFonts w:hint="default" w:ascii="Times New Roman" w:hAnsi="Times New Roman" w:cs="Times New Roman"/>
      </w:rPr>
    </w:lvl>
    <w:lvl w:ilvl="4" w:tentative="0">
      <w:start w:val="0"/>
      <w:numFmt w:val="bullet"/>
      <w:lvlText w:val="•"/>
      <w:lvlJc w:val="left"/>
      <w:pPr>
        <w:ind w:left="3141" w:hanging="737"/>
      </w:pPr>
      <w:rPr>
        <w:rFonts w:hint="default" w:ascii="Times New Roman" w:hAnsi="Times New Roman" w:cs="Times New Roman"/>
      </w:rPr>
    </w:lvl>
    <w:lvl w:ilvl="5" w:tentative="0">
      <w:start w:val="0"/>
      <w:numFmt w:val="bullet"/>
      <w:lvlText w:val="•"/>
      <w:lvlJc w:val="left"/>
      <w:pPr>
        <w:ind w:left="4062" w:hanging="737"/>
      </w:pPr>
      <w:rPr>
        <w:rFonts w:hint="default" w:ascii="Times New Roman" w:hAnsi="Times New Roman" w:cs="Times New Roman"/>
      </w:rPr>
    </w:lvl>
    <w:lvl w:ilvl="6" w:tentative="0">
      <w:start w:val="0"/>
      <w:numFmt w:val="bullet"/>
      <w:lvlText w:val="•"/>
      <w:lvlJc w:val="left"/>
      <w:pPr>
        <w:ind w:left="4983" w:hanging="737"/>
      </w:pPr>
      <w:rPr>
        <w:rFonts w:hint="default" w:ascii="Times New Roman" w:hAnsi="Times New Roman" w:cs="Times New Roman"/>
      </w:rPr>
    </w:lvl>
    <w:lvl w:ilvl="7" w:tentative="0">
      <w:start w:val="0"/>
      <w:numFmt w:val="bullet"/>
      <w:lvlText w:val="•"/>
      <w:lvlJc w:val="left"/>
      <w:pPr>
        <w:ind w:left="5904" w:hanging="737"/>
      </w:pPr>
      <w:rPr>
        <w:rFonts w:hint="default" w:ascii="Times New Roman" w:hAnsi="Times New Roman" w:cs="Times New Roman"/>
      </w:rPr>
    </w:lvl>
    <w:lvl w:ilvl="8" w:tentative="0">
      <w:start w:val="0"/>
      <w:numFmt w:val="bullet"/>
      <w:lvlText w:val="•"/>
      <w:lvlJc w:val="left"/>
      <w:pPr>
        <w:ind w:left="6824" w:hanging="737"/>
      </w:pPr>
      <w:rPr>
        <w:rFonts w:hint="default" w:ascii="Times New Roman" w:hAnsi="Times New Roman" w:cs="Times New Roman"/>
      </w:rPr>
    </w:lvl>
  </w:abstractNum>
  <w:num w:numId="1">
    <w:abstractNumId w:val="33"/>
  </w:num>
  <w:num w:numId="2">
    <w:abstractNumId w:val="35"/>
  </w:num>
  <w:num w:numId="3">
    <w:abstractNumId w:val="37"/>
  </w:num>
  <w:num w:numId="4">
    <w:abstractNumId w:val="34"/>
  </w:num>
  <w:num w:numId="5">
    <w:abstractNumId w:val="32"/>
  </w:num>
  <w:num w:numId="6">
    <w:abstractNumId w:val="119"/>
  </w:num>
  <w:num w:numId="7">
    <w:abstractNumId w:val="31"/>
  </w:num>
  <w:num w:numId="8">
    <w:abstractNumId w:val="38"/>
  </w:num>
  <w:num w:numId="9">
    <w:abstractNumId w:val="36"/>
  </w:num>
  <w:num w:numId="10">
    <w:abstractNumId w:val="57"/>
  </w:num>
  <w:num w:numId="11">
    <w:abstractNumId w:val="68"/>
  </w:num>
  <w:num w:numId="12">
    <w:abstractNumId w:val="99"/>
  </w:num>
  <w:num w:numId="13">
    <w:abstractNumId w:val="74"/>
  </w:num>
  <w:num w:numId="14">
    <w:abstractNumId w:val="109"/>
  </w:num>
  <w:num w:numId="15">
    <w:abstractNumId w:val="110"/>
  </w:num>
  <w:num w:numId="16">
    <w:abstractNumId w:val="59"/>
  </w:num>
  <w:num w:numId="17">
    <w:abstractNumId w:val="81"/>
  </w:num>
  <w:num w:numId="18">
    <w:abstractNumId w:val="61"/>
  </w:num>
  <w:num w:numId="19">
    <w:abstractNumId w:val="107"/>
  </w:num>
  <w:num w:numId="20">
    <w:abstractNumId w:val="91"/>
  </w:num>
  <w:num w:numId="21">
    <w:abstractNumId w:val="54"/>
  </w:num>
  <w:num w:numId="22">
    <w:abstractNumId w:val="97"/>
  </w:num>
  <w:num w:numId="23">
    <w:abstractNumId w:val="125"/>
  </w:num>
  <w:num w:numId="24">
    <w:abstractNumId w:val="42"/>
  </w:num>
  <w:num w:numId="25">
    <w:abstractNumId w:val="50"/>
  </w:num>
  <w:num w:numId="26">
    <w:abstractNumId w:val="53"/>
  </w:num>
  <w:num w:numId="27">
    <w:abstractNumId w:val="83"/>
  </w:num>
  <w:num w:numId="28">
    <w:abstractNumId w:val="48"/>
  </w:num>
  <w:num w:numId="29">
    <w:abstractNumId w:val="51"/>
  </w:num>
  <w:num w:numId="30">
    <w:abstractNumId w:val="123"/>
  </w:num>
  <w:num w:numId="31">
    <w:abstractNumId w:val="39"/>
  </w:num>
  <w:num w:numId="32">
    <w:abstractNumId w:val="128"/>
  </w:num>
  <w:num w:numId="33">
    <w:abstractNumId w:val="43"/>
  </w:num>
  <w:num w:numId="34">
    <w:abstractNumId w:val="84"/>
  </w:num>
  <w:num w:numId="35">
    <w:abstractNumId w:val="41"/>
  </w:num>
  <w:num w:numId="36">
    <w:abstractNumId w:val="52"/>
  </w:num>
  <w:num w:numId="37">
    <w:abstractNumId w:val="112"/>
  </w:num>
  <w:num w:numId="38">
    <w:abstractNumId w:val="40"/>
  </w:num>
  <w:num w:numId="39">
    <w:abstractNumId w:val="127"/>
  </w:num>
  <w:num w:numId="40">
    <w:abstractNumId w:val="45"/>
  </w:num>
  <w:num w:numId="41">
    <w:abstractNumId w:val="92"/>
  </w:num>
  <w:num w:numId="42">
    <w:abstractNumId w:val="62"/>
  </w:num>
  <w:num w:numId="43">
    <w:abstractNumId w:val="44"/>
  </w:num>
  <w:num w:numId="44">
    <w:abstractNumId w:val="130"/>
  </w:num>
  <w:num w:numId="45">
    <w:abstractNumId w:val="77"/>
  </w:num>
  <w:num w:numId="46">
    <w:abstractNumId w:val="100"/>
  </w:num>
  <w:num w:numId="47">
    <w:abstractNumId w:val="49"/>
  </w:num>
  <w:num w:numId="48">
    <w:abstractNumId w:val="82"/>
  </w:num>
  <w:num w:numId="49">
    <w:abstractNumId w:val="106"/>
  </w:num>
  <w:num w:numId="50">
    <w:abstractNumId w:val="76"/>
  </w:num>
  <w:num w:numId="51">
    <w:abstractNumId w:val="88"/>
  </w:num>
  <w:num w:numId="52">
    <w:abstractNumId w:val="46"/>
  </w:num>
  <w:num w:numId="53">
    <w:abstractNumId w:val="67"/>
  </w:num>
  <w:num w:numId="54">
    <w:abstractNumId w:val="58"/>
  </w:num>
  <w:num w:numId="55">
    <w:abstractNumId w:val="104"/>
  </w:num>
  <w:num w:numId="56">
    <w:abstractNumId w:val="47"/>
  </w:num>
  <w:num w:numId="57">
    <w:abstractNumId w:val="96"/>
  </w:num>
  <w:num w:numId="58">
    <w:abstractNumId w:val="69"/>
  </w:num>
  <w:num w:numId="59">
    <w:abstractNumId w:val="118"/>
  </w:num>
  <w:num w:numId="60">
    <w:abstractNumId w:val="85"/>
  </w:num>
  <w:num w:numId="61">
    <w:abstractNumId w:val="87"/>
  </w:num>
  <w:num w:numId="62">
    <w:abstractNumId w:val="79"/>
  </w:num>
  <w:num w:numId="63">
    <w:abstractNumId w:val="120"/>
  </w:num>
  <w:num w:numId="64">
    <w:abstractNumId w:val="117"/>
  </w:num>
  <w:num w:numId="65">
    <w:abstractNumId w:val="94"/>
  </w:num>
  <w:num w:numId="66">
    <w:abstractNumId w:val="93"/>
  </w:num>
  <w:num w:numId="67">
    <w:abstractNumId w:val="126"/>
  </w:num>
  <w:num w:numId="68">
    <w:abstractNumId w:val="129"/>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720"/>
          </w:tabs>
          <w:ind w:left="1985" w:hanging="908"/>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9">
    <w:abstractNumId w:val="65"/>
  </w:num>
  <w:num w:numId="70">
    <w:abstractNumId w:val="55"/>
  </w:num>
  <w:num w:numId="71">
    <w:abstractNumId w:val="122"/>
  </w:num>
  <w:num w:numId="72">
    <w:abstractNumId w:val="29"/>
  </w:num>
  <w:num w:numId="73">
    <w:abstractNumId w:val="28"/>
  </w:num>
  <w:num w:numId="74">
    <w:abstractNumId w:val="63"/>
  </w:num>
  <w:num w:numId="75">
    <w:abstractNumId w:val="13"/>
  </w:num>
  <w:num w:numId="76">
    <w:abstractNumId w:val="71"/>
  </w:num>
  <w:num w:numId="77">
    <w:abstractNumId w:val="95"/>
  </w:num>
  <w:num w:numId="78">
    <w:abstractNumId w:val="19"/>
  </w:num>
  <w:num w:numId="79">
    <w:abstractNumId w:val="21"/>
  </w:num>
  <w:num w:numId="80">
    <w:abstractNumId w:val="24"/>
  </w:num>
  <w:num w:numId="81">
    <w:abstractNumId w:val="121"/>
  </w:num>
  <w:num w:numId="82">
    <w:abstractNumId w:val="0"/>
  </w:num>
  <w:num w:numId="83">
    <w:abstractNumId w:val="11"/>
  </w:num>
  <w:num w:numId="84">
    <w:abstractNumId w:val="113"/>
  </w:num>
  <w:num w:numId="85">
    <w:abstractNumId w:val="4"/>
  </w:num>
  <w:num w:numId="86">
    <w:abstractNumId w:val="16"/>
  </w:num>
  <w:num w:numId="87">
    <w:abstractNumId w:val="131"/>
  </w:num>
  <w:num w:numId="88">
    <w:abstractNumId w:val="26"/>
  </w:num>
  <w:num w:numId="89">
    <w:abstractNumId w:val="115"/>
  </w:num>
  <w:num w:numId="90">
    <w:abstractNumId w:val="78"/>
  </w:num>
  <w:num w:numId="91">
    <w:abstractNumId w:val="30"/>
  </w:num>
  <w:num w:numId="92">
    <w:abstractNumId w:val="12"/>
  </w:num>
  <w:num w:numId="93">
    <w:abstractNumId w:val="75"/>
  </w:num>
  <w:num w:numId="94">
    <w:abstractNumId w:val="2"/>
  </w:num>
  <w:num w:numId="95">
    <w:abstractNumId w:val="70"/>
  </w:num>
  <w:num w:numId="96">
    <w:abstractNumId w:val="23"/>
  </w:num>
  <w:num w:numId="97">
    <w:abstractNumId w:val="105"/>
  </w:num>
  <w:num w:numId="98">
    <w:abstractNumId w:val="1"/>
  </w:num>
  <w:num w:numId="99">
    <w:abstractNumId w:val="114"/>
  </w:num>
  <w:num w:numId="100">
    <w:abstractNumId w:val="25"/>
  </w:num>
  <w:num w:numId="101">
    <w:abstractNumId w:val="9"/>
  </w:num>
  <w:num w:numId="102">
    <w:abstractNumId w:val="27"/>
  </w:num>
  <w:num w:numId="103">
    <w:abstractNumId w:val="90"/>
  </w:num>
  <w:num w:numId="104">
    <w:abstractNumId w:val="124"/>
  </w:num>
  <w:num w:numId="105">
    <w:abstractNumId w:val="72"/>
  </w:num>
  <w:num w:numId="106">
    <w:abstractNumId w:val="108"/>
  </w:num>
  <w:num w:numId="107">
    <w:abstractNumId w:val="7"/>
  </w:num>
  <w:num w:numId="108">
    <w:abstractNumId w:val="6"/>
  </w:num>
  <w:num w:numId="109">
    <w:abstractNumId w:val="56"/>
  </w:num>
  <w:num w:numId="110">
    <w:abstractNumId w:val="86"/>
  </w:num>
  <w:num w:numId="111">
    <w:abstractNumId w:val="5"/>
  </w:num>
  <w:num w:numId="112">
    <w:abstractNumId w:val="101"/>
  </w:num>
  <w:num w:numId="113">
    <w:abstractNumId w:val="103"/>
  </w:num>
  <w:num w:numId="114">
    <w:abstractNumId w:val="64"/>
  </w:num>
  <w:num w:numId="115">
    <w:abstractNumId w:val="111"/>
  </w:num>
  <w:num w:numId="116">
    <w:abstractNumId w:val="22"/>
  </w:num>
  <w:num w:numId="117">
    <w:abstractNumId w:val="18"/>
  </w:num>
  <w:num w:numId="118">
    <w:abstractNumId w:val="89"/>
  </w:num>
  <w:num w:numId="119">
    <w:abstractNumId w:val="73"/>
  </w:num>
  <w:num w:numId="120">
    <w:abstractNumId w:val="3"/>
  </w:num>
  <w:num w:numId="121">
    <w:abstractNumId w:val="14"/>
  </w:num>
  <w:num w:numId="122">
    <w:abstractNumId w:val="10"/>
  </w:num>
  <w:num w:numId="123">
    <w:abstractNumId w:val="8"/>
  </w:num>
  <w:num w:numId="124">
    <w:abstractNumId w:val="102"/>
  </w:num>
  <w:num w:numId="125">
    <w:abstractNumId w:val="60"/>
  </w:num>
  <w:num w:numId="126">
    <w:abstractNumId w:val="15"/>
  </w:num>
  <w:num w:numId="127">
    <w:abstractNumId w:val="17"/>
  </w:num>
  <w:num w:numId="128">
    <w:abstractNumId w:val="20"/>
  </w:num>
  <w:num w:numId="129">
    <w:abstractNumId w:val="98"/>
  </w:num>
  <w:num w:numId="130">
    <w:abstractNumId w:val="66"/>
  </w:num>
  <w:num w:numId="131">
    <w:abstractNumId w:val="116"/>
  </w:num>
  <w:num w:numId="132">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llMjRjYzIwZjRjZjc1ZTc2MTMwMWJhMDEzZGMyO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07B"/>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0D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6F"/>
    <w:rsid w:val="00052978"/>
    <w:rsid w:val="00052D2A"/>
    <w:rsid w:val="00052FD2"/>
    <w:rsid w:val="00053251"/>
    <w:rsid w:val="000535E6"/>
    <w:rsid w:val="00053890"/>
    <w:rsid w:val="000539CC"/>
    <w:rsid w:val="00053AC5"/>
    <w:rsid w:val="00053B80"/>
    <w:rsid w:val="00054265"/>
    <w:rsid w:val="0005434F"/>
    <w:rsid w:val="000547F3"/>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2F"/>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7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C2D"/>
    <w:rsid w:val="00101CD7"/>
    <w:rsid w:val="00101E70"/>
    <w:rsid w:val="0010209B"/>
    <w:rsid w:val="00102313"/>
    <w:rsid w:val="0010234F"/>
    <w:rsid w:val="00102653"/>
    <w:rsid w:val="0010270C"/>
    <w:rsid w:val="00102833"/>
    <w:rsid w:val="00102BA9"/>
    <w:rsid w:val="00102CE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51DA"/>
    <w:rsid w:val="00105422"/>
    <w:rsid w:val="00105502"/>
    <w:rsid w:val="00105A6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F1"/>
    <w:rsid w:val="00155202"/>
    <w:rsid w:val="0015538F"/>
    <w:rsid w:val="00155434"/>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85F"/>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B5E"/>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5E"/>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5DA"/>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92"/>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06"/>
    <w:rsid w:val="0021677F"/>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03"/>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DF"/>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E9"/>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2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8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EC4"/>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41F"/>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9A"/>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D9"/>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1F"/>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2A"/>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12"/>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FF8"/>
    <w:rsid w:val="00477938"/>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AD"/>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AB1"/>
    <w:rsid w:val="004D0C2E"/>
    <w:rsid w:val="004D0CF5"/>
    <w:rsid w:val="004D0E23"/>
    <w:rsid w:val="004D0FEC"/>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4FDF"/>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52"/>
    <w:rsid w:val="00533529"/>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948"/>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7FC"/>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698"/>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E12"/>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87"/>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35F"/>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344"/>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D2F"/>
    <w:rsid w:val="00673E19"/>
    <w:rsid w:val="00674596"/>
    <w:rsid w:val="006747E7"/>
    <w:rsid w:val="00674BD5"/>
    <w:rsid w:val="00674DAE"/>
    <w:rsid w:val="00674F95"/>
    <w:rsid w:val="00675379"/>
    <w:rsid w:val="0067561D"/>
    <w:rsid w:val="00675628"/>
    <w:rsid w:val="00675B79"/>
    <w:rsid w:val="00675C31"/>
    <w:rsid w:val="00675CE0"/>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D7FD0"/>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E36"/>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91"/>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9C7"/>
    <w:rsid w:val="00753A77"/>
    <w:rsid w:val="00753AC1"/>
    <w:rsid w:val="00753B72"/>
    <w:rsid w:val="00753BBC"/>
    <w:rsid w:val="00754347"/>
    <w:rsid w:val="00754769"/>
    <w:rsid w:val="007548A7"/>
    <w:rsid w:val="00754A51"/>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6C5"/>
    <w:rsid w:val="007C3935"/>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B9E"/>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5"/>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2E8"/>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32"/>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DCE"/>
    <w:rsid w:val="008F2F30"/>
    <w:rsid w:val="008F334F"/>
    <w:rsid w:val="008F3A24"/>
    <w:rsid w:val="008F3CB2"/>
    <w:rsid w:val="008F3DCB"/>
    <w:rsid w:val="008F40F9"/>
    <w:rsid w:val="008F4501"/>
    <w:rsid w:val="008F475C"/>
    <w:rsid w:val="008F47BE"/>
    <w:rsid w:val="008F4B0E"/>
    <w:rsid w:val="008F4B11"/>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AB"/>
    <w:rsid w:val="009114CB"/>
    <w:rsid w:val="00911563"/>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28"/>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67F83"/>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31"/>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9B4"/>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D8"/>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1F76"/>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2D"/>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B4"/>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0A"/>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6F5"/>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5A6"/>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79A"/>
    <w:rsid w:val="00B27885"/>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4C1"/>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61"/>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3AF"/>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0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C0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3FE"/>
    <w:rsid w:val="00C43ADE"/>
    <w:rsid w:val="00C445BE"/>
    <w:rsid w:val="00C44609"/>
    <w:rsid w:val="00C44781"/>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0F4"/>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5EB"/>
    <w:rsid w:val="00C71727"/>
    <w:rsid w:val="00C718E3"/>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46"/>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3B"/>
    <w:rsid w:val="00D03384"/>
    <w:rsid w:val="00D036AA"/>
    <w:rsid w:val="00D037CD"/>
    <w:rsid w:val="00D03C34"/>
    <w:rsid w:val="00D03E4B"/>
    <w:rsid w:val="00D03F84"/>
    <w:rsid w:val="00D044A7"/>
    <w:rsid w:val="00D04958"/>
    <w:rsid w:val="00D04C5A"/>
    <w:rsid w:val="00D04D28"/>
    <w:rsid w:val="00D04E55"/>
    <w:rsid w:val="00D04EA9"/>
    <w:rsid w:val="00D050DA"/>
    <w:rsid w:val="00D054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BC"/>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D2E"/>
    <w:rsid w:val="00D70E26"/>
    <w:rsid w:val="00D70EC0"/>
    <w:rsid w:val="00D70F94"/>
    <w:rsid w:val="00D713E9"/>
    <w:rsid w:val="00D71417"/>
    <w:rsid w:val="00D714F6"/>
    <w:rsid w:val="00D7152E"/>
    <w:rsid w:val="00D718D0"/>
    <w:rsid w:val="00D71BB0"/>
    <w:rsid w:val="00D71C4C"/>
    <w:rsid w:val="00D71D10"/>
    <w:rsid w:val="00D71D36"/>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51"/>
    <w:rsid w:val="00DA0C2C"/>
    <w:rsid w:val="00DA0F44"/>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A"/>
    <w:rsid w:val="00DA5D0E"/>
    <w:rsid w:val="00DA5D33"/>
    <w:rsid w:val="00DA5E8D"/>
    <w:rsid w:val="00DA6059"/>
    <w:rsid w:val="00DA609E"/>
    <w:rsid w:val="00DA651E"/>
    <w:rsid w:val="00DA68E1"/>
    <w:rsid w:val="00DA6F5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30"/>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1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A7"/>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A9C"/>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78"/>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3F"/>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1FF"/>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D32"/>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67"/>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7DA"/>
    <w:rsid w:val="00EF4A02"/>
    <w:rsid w:val="00EF4CD2"/>
    <w:rsid w:val="00EF4E7D"/>
    <w:rsid w:val="00EF4FE3"/>
    <w:rsid w:val="00EF5016"/>
    <w:rsid w:val="00EF51F9"/>
    <w:rsid w:val="00EF5211"/>
    <w:rsid w:val="00EF548C"/>
    <w:rsid w:val="00EF565C"/>
    <w:rsid w:val="00EF58B7"/>
    <w:rsid w:val="00EF5AD7"/>
    <w:rsid w:val="00EF5BE3"/>
    <w:rsid w:val="00EF5C38"/>
    <w:rsid w:val="00EF5CD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68A"/>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973"/>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8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990829"/>
    <w:rsid w:val="01C74CD9"/>
    <w:rsid w:val="01DE4523"/>
    <w:rsid w:val="02312040"/>
    <w:rsid w:val="024617F2"/>
    <w:rsid w:val="02581DA6"/>
    <w:rsid w:val="026B2475"/>
    <w:rsid w:val="02DD0D12"/>
    <w:rsid w:val="02FA082F"/>
    <w:rsid w:val="03DF44F2"/>
    <w:rsid w:val="03EF2612"/>
    <w:rsid w:val="04844854"/>
    <w:rsid w:val="04901C66"/>
    <w:rsid w:val="04B644F6"/>
    <w:rsid w:val="052063CA"/>
    <w:rsid w:val="05283EA9"/>
    <w:rsid w:val="05763FE9"/>
    <w:rsid w:val="05976809"/>
    <w:rsid w:val="06281A38"/>
    <w:rsid w:val="07127150"/>
    <w:rsid w:val="074D05EF"/>
    <w:rsid w:val="078B414B"/>
    <w:rsid w:val="07CB7F01"/>
    <w:rsid w:val="07F615C4"/>
    <w:rsid w:val="08704312"/>
    <w:rsid w:val="08870408"/>
    <w:rsid w:val="08E64200"/>
    <w:rsid w:val="08F01F28"/>
    <w:rsid w:val="09650257"/>
    <w:rsid w:val="099B4B67"/>
    <w:rsid w:val="09D43B87"/>
    <w:rsid w:val="09E8742D"/>
    <w:rsid w:val="0A565C1B"/>
    <w:rsid w:val="0A64326C"/>
    <w:rsid w:val="0AA8768C"/>
    <w:rsid w:val="0AB67AAA"/>
    <w:rsid w:val="0B062139"/>
    <w:rsid w:val="0B571D7F"/>
    <w:rsid w:val="0B660C1A"/>
    <w:rsid w:val="0C1447ED"/>
    <w:rsid w:val="0C174E30"/>
    <w:rsid w:val="0C40232D"/>
    <w:rsid w:val="0DBE2785"/>
    <w:rsid w:val="0EFC7153"/>
    <w:rsid w:val="0FBE3F41"/>
    <w:rsid w:val="1088747A"/>
    <w:rsid w:val="10B04DA9"/>
    <w:rsid w:val="11067E06"/>
    <w:rsid w:val="11416CCE"/>
    <w:rsid w:val="118B4E37"/>
    <w:rsid w:val="11EF623B"/>
    <w:rsid w:val="12732B24"/>
    <w:rsid w:val="12763269"/>
    <w:rsid w:val="129A3460"/>
    <w:rsid w:val="130F3848"/>
    <w:rsid w:val="13826402"/>
    <w:rsid w:val="148765EB"/>
    <w:rsid w:val="14951E1C"/>
    <w:rsid w:val="14E31122"/>
    <w:rsid w:val="15485AA9"/>
    <w:rsid w:val="15860B4C"/>
    <w:rsid w:val="165C118C"/>
    <w:rsid w:val="16B03286"/>
    <w:rsid w:val="16E15B36"/>
    <w:rsid w:val="175C6B1B"/>
    <w:rsid w:val="17F93E0B"/>
    <w:rsid w:val="184E71FB"/>
    <w:rsid w:val="19411B18"/>
    <w:rsid w:val="1A111E4A"/>
    <w:rsid w:val="1A4268EB"/>
    <w:rsid w:val="1A69484E"/>
    <w:rsid w:val="1AC94917"/>
    <w:rsid w:val="1B1B6FB2"/>
    <w:rsid w:val="1B845BC7"/>
    <w:rsid w:val="1BA7503C"/>
    <w:rsid w:val="1C455CA5"/>
    <w:rsid w:val="1C472749"/>
    <w:rsid w:val="1CA53161"/>
    <w:rsid w:val="1CBC5700"/>
    <w:rsid w:val="1CE66C57"/>
    <w:rsid w:val="1CF15F7B"/>
    <w:rsid w:val="1CFA1E6E"/>
    <w:rsid w:val="1D2C69D2"/>
    <w:rsid w:val="1D303373"/>
    <w:rsid w:val="1D532BBD"/>
    <w:rsid w:val="1D8D4321"/>
    <w:rsid w:val="1D9B11A3"/>
    <w:rsid w:val="1D9B7367"/>
    <w:rsid w:val="1E242829"/>
    <w:rsid w:val="1E3E3C2B"/>
    <w:rsid w:val="1E435488"/>
    <w:rsid w:val="1E4A6AED"/>
    <w:rsid w:val="1E9E02F4"/>
    <w:rsid w:val="1EB3779A"/>
    <w:rsid w:val="1ED146E2"/>
    <w:rsid w:val="1F465F14"/>
    <w:rsid w:val="1F8C3AFF"/>
    <w:rsid w:val="20AF2743"/>
    <w:rsid w:val="21DC02BE"/>
    <w:rsid w:val="22295A28"/>
    <w:rsid w:val="22B349E5"/>
    <w:rsid w:val="22E40D45"/>
    <w:rsid w:val="232E5C5F"/>
    <w:rsid w:val="235B5EFE"/>
    <w:rsid w:val="236944A9"/>
    <w:rsid w:val="239E00B4"/>
    <w:rsid w:val="23F34EA3"/>
    <w:rsid w:val="251E74A4"/>
    <w:rsid w:val="25323643"/>
    <w:rsid w:val="254A0D20"/>
    <w:rsid w:val="25B46341"/>
    <w:rsid w:val="25CB59E7"/>
    <w:rsid w:val="25F5040C"/>
    <w:rsid w:val="260F621B"/>
    <w:rsid w:val="26745221"/>
    <w:rsid w:val="267840D6"/>
    <w:rsid w:val="267F0CA1"/>
    <w:rsid w:val="26B431AC"/>
    <w:rsid w:val="27633660"/>
    <w:rsid w:val="27843CE5"/>
    <w:rsid w:val="281431DC"/>
    <w:rsid w:val="284243AB"/>
    <w:rsid w:val="28593B9C"/>
    <w:rsid w:val="289478CD"/>
    <w:rsid w:val="29081F3E"/>
    <w:rsid w:val="2A3531CB"/>
    <w:rsid w:val="2A70010A"/>
    <w:rsid w:val="2BB46F1D"/>
    <w:rsid w:val="2BEA15D4"/>
    <w:rsid w:val="2CB53CE4"/>
    <w:rsid w:val="2CBE62A5"/>
    <w:rsid w:val="2CE7565E"/>
    <w:rsid w:val="2D0B5315"/>
    <w:rsid w:val="2D142459"/>
    <w:rsid w:val="2D297497"/>
    <w:rsid w:val="2D564730"/>
    <w:rsid w:val="2DB63420"/>
    <w:rsid w:val="2DE21DB1"/>
    <w:rsid w:val="2E305979"/>
    <w:rsid w:val="2E5A4742"/>
    <w:rsid w:val="2E734E6D"/>
    <w:rsid w:val="2E8125AA"/>
    <w:rsid w:val="2F146B9B"/>
    <w:rsid w:val="2F307B07"/>
    <w:rsid w:val="30B71DED"/>
    <w:rsid w:val="30C0589B"/>
    <w:rsid w:val="3135465C"/>
    <w:rsid w:val="3198380B"/>
    <w:rsid w:val="31D10829"/>
    <w:rsid w:val="323C3534"/>
    <w:rsid w:val="325725C7"/>
    <w:rsid w:val="32A914C8"/>
    <w:rsid w:val="32EB653A"/>
    <w:rsid w:val="33CB12A8"/>
    <w:rsid w:val="33E21B7F"/>
    <w:rsid w:val="34512C92"/>
    <w:rsid w:val="34775202"/>
    <w:rsid w:val="34921DC5"/>
    <w:rsid w:val="34A002E0"/>
    <w:rsid w:val="34B86754"/>
    <w:rsid w:val="36141226"/>
    <w:rsid w:val="36307563"/>
    <w:rsid w:val="3693127B"/>
    <w:rsid w:val="36A35D65"/>
    <w:rsid w:val="36D52B97"/>
    <w:rsid w:val="37423F42"/>
    <w:rsid w:val="376F4AC9"/>
    <w:rsid w:val="378F3DA1"/>
    <w:rsid w:val="37E55010"/>
    <w:rsid w:val="37FFB8D8"/>
    <w:rsid w:val="381C1776"/>
    <w:rsid w:val="39240DE3"/>
    <w:rsid w:val="398C0410"/>
    <w:rsid w:val="3A3C1B81"/>
    <w:rsid w:val="3A4E58D3"/>
    <w:rsid w:val="3A557B1D"/>
    <w:rsid w:val="3B1B17F9"/>
    <w:rsid w:val="3B2D05A1"/>
    <w:rsid w:val="3B347BD6"/>
    <w:rsid w:val="3B6B48F3"/>
    <w:rsid w:val="3BCB6780"/>
    <w:rsid w:val="3C7F0AD8"/>
    <w:rsid w:val="3C955459"/>
    <w:rsid w:val="3CA03B35"/>
    <w:rsid w:val="3CB225E1"/>
    <w:rsid w:val="3CD6030E"/>
    <w:rsid w:val="3D6A0B0C"/>
    <w:rsid w:val="3E813AE9"/>
    <w:rsid w:val="3F2006FA"/>
    <w:rsid w:val="3F543CB9"/>
    <w:rsid w:val="3F792012"/>
    <w:rsid w:val="3FE94F8F"/>
    <w:rsid w:val="3FEC682B"/>
    <w:rsid w:val="3FF5F3AE"/>
    <w:rsid w:val="3FFF3ADD"/>
    <w:rsid w:val="41226AC7"/>
    <w:rsid w:val="413E1E21"/>
    <w:rsid w:val="4151103E"/>
    <w:rsid w:val="41711897"/>
    <w:rsid w:val="42323FCC"/>
    <w:rsid w:val="42895954"/>
    <w:rsid w:val="428E2F90"/>
    <w:rsid w:val="429A2A3A"/>
    <w:rsid w:val="42A15B78"/>
    <w:rsid w:val="42CD0A98"/>
    <w:rsid w:val="431A0C09"/>
    <w:rsid w:val="432A5FEB"/>
    <w:rsid w:val="43946474"/>
    <w:rsid w:val="44386B2C"/>
    <w:rsid w:val="443D3600"/>
    <w:rsid w:val="44740266"/>
    <w:rsid w:val="44C77869"/>
    <w:rsid w:val="4540559D"/>
    <w:rsid w:val="4557590C"/>
    <w:rsid w:val="45962A30"/>
    <w:rsid w:val="459F18EB"/>
    <w:rsid w:val="45AD4D93"/>
    <w:rsid w:val="4607616F"/>
    <w:rsid w:val="468C5E13"/>
    <w:rsid w:val="477E7266"/>
    <w:rsid w:val="47984DFB"/>
    <w:rsid w:val="47A311D0"/>
    <w:rsid w:val="47BA5463"/>
    <w:rsid w:val="47D81274"/>
    <w:rsid w:val="47FD38A8"/>
    <w:rsid w:val="480E2158"/>
    <w:rsid w:val="4815036A"/>
    <w:rsid w:val="481F66B0"/>
    <w:rsid w:val="484C255F"/>
    <w:rsid w:val="48831153"/>
    <w:rsid w:val="48A01F11"/>
    <w:rsid w:val="48AB18A5"/>
    <w:rsid w:val="48B241F6"/>
    <w:rsid w:val="48D82045"/>
    <w:rsid w:val="49EF4643"/>
    <w:rsid w:val="4AE00458"/>
    <w:rsid w:val="4B65373A"/>
    <w:rsid w:val="4B835368"/>
    <w:rsid w:val="4BD626A2"/>
    <w:rsid w:val="4C5C4D3B"/>
    <w:rsid w:val="4C6D14F0"/>
    <w:rsid w:val="4C842B7F"/>
    <w:rsid w:val="4CDF2810"/>
    <w:rsid w:val="4CE0771A"/>
    <w:rsid w:val="4CF44B79"/>
    <w:rsid w:val="4D00163A"/>
    <w:rsid w:val="4DBC3CE3"/>
    <w:rsid w:val="4DF23BA9"/>
    <w:rsid w:val="4E2A46D7"/>
    <w:rsid w:val="4E727F58"/>
    <w:rsid w:val="4E7E6EA9"/>
    <w:rsid w:val="4F000FA0"/>
    <w:rsid w:val="4F0F5BE3"/>
    <w:rsid w:val="4F5471B3"/>
    <w:rsid w:val="4F9125EF"/>
    <w:rsid w:val="4FC801A8"/>
    <w:rsid w:val="514F4E6E"/>
    <w:rsid w:val="51C92546"/>
    <w:rsid w:val="51D57A6A"/>
    <w:rsid w:val="51DD4CAC"/>
    <w:rsid w:val="52376968"/>
    <w:rsid w:val="52422029"/>
    <w:rsid w:val="52CE00AE"/>
    <w:rsid w:val="539574B0"/>
    <w:rsid w:val="54104D89"/>
    <w:rsid w:val="54177A42"/>
    <w:rsid w:val="54752AC3"/>
    <w:rsid w:val="548D0188"/>
    <w:rsid w:val="55040901"/>
    <w:rsid w:val="551F16F7"/>
    <w:rsid w:val="55212D89"/>
    <w:rsid w:val="55AF4608"/>
    <w:rsid w:val="55DE4049"/>
    <w:rsid w:val="56223A0F"/>
    <w:rsid w:val="56257E83"/>
    <w:rsid w:val="56B11101"/>
    <w:rsid w:val="56DF05DE"/>
    <w:rsid w:val="572A5201"/>
    <w:rsid w:val="579961E0"/>
    <w:rsid w:val="57BD0CBB"/>
    <w:rsid w:val="57FC6189"/>
    <w:rsid w:val="585E2792"/>
    <w:rsid w:val="588500FC"/>
    <w:rsid w:val="596D3B9B"/>
    <w:rsid w:val="598D42A4"/>
    <w:rsid w:val="59BE1C7F"/>
    <w:rsid w:val="5A0233C6"/>
    <w:rsid w:val="5B1F0AEB"/>
    <w:rsid w:val="5B1F58B2"/>
    <w:rsid w:val="5BEE7216"/>
    <w:rsid w:val="5D196598"/>
    <w:rsid w:val="5DB90D63"/>
    <w:rsid w:val="5DC50820"/>
    <w:rsid w:val="5DE2241E"/>
    <w:rsid w:val="5E111E29"/>
    <w:rsid w:val="5E3D49CC"/>
    <w:rsid w:val="5E56695E"/>
    <w:rsid w:val="5E5C2864"/>
    <w:rsid w:val="5E88199B"/>
    <w:rsid w:val="5EA905CB"/>
    <w:rsid w:val="5EBC22AF"/>
    <w:rsid w:val="5EFC71A3"/>
    <w:rsid w:val="5F073306"/>
    <w:rsid w:val="5F5F73B9"/>
    <w:rsid w:val="601C7024"/>
    <w:rsid w:val="605C4EB2"/>
    <w:rsid w:val="60885CA7"/>
    <w:rsid w:val="60DA364F"/>
    <w:rsid w:val="60F92E7E"/>
    <w:rsid w:val="61377DF9"/>
    <w:rsid w:val="619F1F36"/>
    <w:rsid w:val="62191281"/>
    <w:rsid w:val="62467BC8"/>
    <w:rsid w:val="62E05DA5"/>
    <w:rsid w:val="63FB06CA"/>
    <w:rsid w:val="640A5F1F"/>
    <w:rsid w:val="645C36D2"/>
    <w:rsid w:val="65164655"/>
    <w:rsid w:val="658B50AB"/>
    <w:rsid w:val="65A25A5D"/>
    <w:rsid w:val="662E0B47"/>
    <w:rsid w:val="663F6A42"/>
    <w:rsid w:val="675D60DF"/>
    <w:rsid w:val="679445D1"/>
    <w:rsid w:val="6838144E"/>
    <w:rsid w:val="6845026A"/>
    <w:rsid w:val="68AA7398"/>
    <w:rsid w:val="68EA0173"/>
    <w:rsid w:val="69A04061"/>
    <w:rsid w:val="69D93A29"/>
    <w:rsid w:val="69EB6C34"/>
    <w:rsid w:val="6A02360A"/>
    <w:rsid w:val="6AB4472C"/>
    <w:rsid w:val="6B767B8A"/>
    <w:rsid w:val="6BFF1D48"/>
    <w:rsid w:val="6C2C3852"/>
    <w:rsid w:val="6C3A079D"/>
    <w:rsid w:val="6C88515B"/>
    <w:rsid w:val="6CCD7854"/>
    <w:rsid w:val="6CF50B68"/>
    <w:rsid w:val="6D1E5033"/>
    <w:rsid w:val="6D317DF2"/>
    <w:rsid w:val="6D9A4065"/>
    <w:rsid w:val="6DDD3B13"/>
    <w:rsid w:val="6E7B2948"/>
    <w:rsid w:val="6FDA7681"/>
    <w:rsid w:val="704020FA"/>
    <w:rsid w:val="706F54D7"/>
    <w:rsid w:val="7085489A"/>
    <w:rsid w:val="70DC121A"/>
    <w:rsid w:val="71894177"/>
    <w:rsid w:val="719670F5"/>
    <w:rsid w:val="71F675E2"/>
    <w:rsid w:val="728E30E2"/>
    <w:rsid w:val="72BA78C6"/>
    <w:rsid w:val="72C37BC4"/>
    <w:rsid w:val="72E22D58"/>
    <w:rsid w:val="7354659D"/>
    <w:rsid w:val="73571880"/>
    <w:rsid w:val="742C597A"/>
    <w:rsid w:val="74321F08"/>
    <w:rsid w:val="74E3119F"/>
    <w:rsid w:val="75135111"/>
    <w:rsid w:val="752E10BB"/>
    <w:rsid w:val="756C3507"/>
    <w:rsid w:val="758B1445"/>
    <w:rsid w:val="77AE10BF"/>
    <w:rsid w:val="77C21B10"/>
    <w:rsid w:val="78192D36"/>
    <w:rsid w:val="78FC1544"/>
    <w:rsid w:val="7986195D"/>
    <w:rsid w:val="798E2128"/>
    <w:rsid w:val="7AB30796"/>
    <w:rsid w:val="7AD30A34"/>
    <w:rsid w:val="7AE244DA"/>
    <w:rsid w:val="7B1623D5"/>
    <w:rsid w:val="7B174A92"/>
    <w:rsid w:val="7BBF3F84"/>
    <w:rsid w:val="7BC57958"/>
    <w:rsid w:val="7C0949AD"/>
    <w:rsid w:val="7C5B7D3F"/>
    <w:rsid w:val="7D0A1DD7"/>
    <w:rsid w:val="7D353AC2"/>
    <w:rsid w:val="7D556349"/>
    <w:rsid w:val="7DBC20F3"/>
    <w:rsid w:val="7E0374AC"/>
    <w:rsid w:val="7E5356EF"/>
    <w:rsid w:val="7EC14D4E"/>
    <w:rsid w:val="7F2D353E"/>
    <w:rsid w:val="7F3B065C"/>
    <w:rsid w:val="90A76C8A"/>
    <w:rsid w:val="A7AF6DD6"/>
    <w:rsid w:val="BA051371"/>
    <w:rsid w:val="BCFB59EC"/>
    <w:rsid w:val="DF7AD8D6"/>
    <w:rsid w:val="F3EFEC6E"/>
    <w:rsid w:val="FFCD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9"/>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qFormat/>
    <w:uiPriority w:val="0"/>
    <w:rPr>
      <w:szCs w:val="20"/>
    </w:rPr>
  </w:style>
  <w:style w:type="paragraph" w:styleId="3">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9">
    <w:name w:val="Normal Indent"/>
    <w:basedOn w:val="1"/>
    <w:link w:val="151"/>
    <w:qFormat/>
    <w:uiPriority w:val="0"/>
    <w:pPr>
      <w:autoSpaceDE w:val="0"/>
      <w:autoSpaceDN w:val="0"/>
      <w:adjustRightInd w:val="0"/>
      <w:ind w:firstLine="420"/>
      <w:jc w:val="left"/>
    </w:pPr>
    <w:rPr>
      <w:rFonts w:ascii="宋体"/>
      <w:sz w:val="24"/>
    </w:rPr>
  </w:style>
  <w:style w:type="paragraph" w:styleId="14">
    <w:name w:val="List 3"/>
    <w:basedOn w:val="1"/>
    <w:qFormat/>
    <w:uiPriority w:val="0"/>
    <w:pPr>
      <w:spacing w:line="360" w:lineRule="auto"/>
      <w:ind w:left="100" w:leftChars="400" w:hanging="200" w:hangingChars="200"/>
    </w:pPr>
    <w:rPr>
      <w:rFonts w:ascii="Calibri" w:hAnsi="Calibri"/>
      <w:szCs w:val="22"/>
    </w:rPr>
  </w:style>
  <w:style w:type="paragraph" w:styleId="15">
    <w:name w:val="toc 7"/>
    <w:basedOn w:val="1"/>
    <w:next w:val="1"/>
    <w:qFormat/>
    <w:uiPriority w:val="39"/>
    <w:pPr>
      <w:ind w:left="2520" w:leftChars="1200"/>
    </w:pPr>
  </w:style>
  <w:style w:type="paragraph" w:styleId="16">
    <w:name w:val="List Number 2"/>
    <w:basedOn w:val="1"/>
    <w:qFormat/>
    <w:uiPriority w:val="0"/>
    <w:pPr>
      <w:numPr>
        <w:ilvl w:val="0"/>
        <w:numId w:val="1"/>
      </w:numPr>
      <w:spacing w:line="360" w:lineRule="auto"/>
    </w:pPr>
    <w:rPr>
      <w:rFonts w:ascii="Calibri" w:hAnsi="Calibri"/>
      <w:szCs w:val="22"/>
    </w:rPr>
  </w:style>
  <w:style w:type="paragraph" w:styleId="17">
    <w:name w:val="table of authorities"/>
    <w:basedOn w:val="1"/>
    <w:next w:val="1"/>
    <w:qFormat/>
    <w:uiPriority w:val="0"/>
    <w:pPr>
      <w:ind w:left="420" w:leftChars="200"/>
    </w:pPr>
  </w:style>
  <w:style w:type="paragraph" w:styleId="18">
    <w:name w:val="Note Heading"/>
    <w:basedOn w:val="1"/>
    <w:next w:val="1"/>
    <w:link w:val="908"/>
    <w:qFormat/>
    <w:uiPriority w:val="0"/>
    <w:pPr>
      <w:spacing w:line="360" w:lineRule="auto"/>
      <w:jc w:val="center"/>
    </w:pPr>
    <w:rPr>
      <w:szCs w:val="22"/>
    </w:rPr>
  </w:style>
  <w:style w:type="paragraph" w:styleId="19">
    <w:name w:val="List Bullet 4"/>
    <w:basedOn w:val="1"/>
    <w:qFormat/>
    <w:uiPriority w:val="0"/>
    <w:pPr>
      <w:numPr>
        <w:ilvl w:val="0"/>
        <w:numId w:val="2"/>
      </w:numPr>
      <w:spacing w:line="360" w:lineRule="auto"/>
    </w:pPr>
    <w:rPr>
      <w:rFonts w:ascii="Calibri" w:hAnsi="Calibri"/>
      <w:szCs w:val="22"/>
    </w:rPr>
  </w:style>
  <w:style w:type="paragraph" w:styleId="20">
    <w:name w:val="index 8"/>
    <w:basedOn w:val="1"/>
    <w:next w:val="1"/>
    <w:qFormat/>
    <w:uiPriority w:val="0"/>
    <w:pPr>
      <w:spacing w:line="360" w:lineRule="auto"/>
      <w:ind w:left="1400" w:leftChars="1400"/>
    </w:pPr>
    <w:rPr>
      <w:sz w:val="24"/>
    </w:rPr>
  </w:style>
  <w:style w:type="paragraph" w:styleId="21">
    <w:name w:val="E-mail Signature"/>
    <w:basedOn w:val="1"/>
    <w:link w:val="584"/>
    <w:qFormat/>
    <w:uiPriority w:val="0"/>
    <w:pPr>
      <w:spacing w:line="360" w:lineRule="auto"/>
    </w:pPr>
    <w:rPr>
      <w:szCs w:val="22"/>
    </w:rPr>
  </w:style>
  <w:style w:type="paragraph" w:styleId="22">
    <w:name w:val="List Number"/>
    <w:basedOn w:val="1"/>
    <w:qFormat/>
    <w:uiPriority w:val="0"/>
    <w:pPr>
      <w:numPr>
        <w:ilvl w:val="0"/>
        <w:numId w:val="3"/>
      </w:numPr>
      <w:spacing w:line="360" w:lineRule="auto"/>
    </w:pPr>
    <w:rPr>
      <w:rFonts w:ascii="Calibri" w:hAnsi="Calibri"/>
      <w:szCs w:val="22"/>
    </w:rPr>
  </w:style>
  <w:style w:type="paragraph" w:styleId="23">
    <w:name w:val="caption"/>
    <w:basedOn w:val="1"/>
    <w:next w:val="1"/>
    <w:link w:val="577"/>
    <w:qFormat/>
    <w:uiPriority w:val="0"/>
    <w:pPr>
      <w:spacing w:line="480" w:lineRule="auto"/>
    </w:pPr>
    <w:rPr>
      <w:rFonts w:ascii="华文中宋" w:hAnsi="华文中宋" w:eastAsia="华文中宋"/>
      <w:sz w:val="36"/>
      <w:szCs w:val="20"/>
    </w:rPr>
  </w:style>
  <w:style w:type="paragraph" w:styleId="24">
    <w:name w:val="index 5"/>
    <w:basedOn w:val="1"/>
    <w:next w:val="1"/>
    <w:qFormat/>
    <w:uiPriority w:val="0"/>
    <w:pPr>
      <w:ind w:left="800" w:leftChars="800"/>
    </w:pPr>
  </w:style>
  <w:style w:type="paragraph" w:styleId="25">
    <w:name w:val="List Bullet"/>
    <w:basedOn w:val="1"/>
    <w:next w:val="1"/>
    <w:qFormat/>
    <w:uiPriority w:val="0"/>
    <w:pPr>
      <w:tabs>
        <w:tab w:val="left" w:pos="360"/>
        <w:tab w:val="left" w:pos="1120"/>
      </w:tabs>
      <w:ind w:firstLine="400"/>
    </w:pPr>
  </w:style>
  <w:style w:type="paragraph" w:styleId="26">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7">
    <w:name w:val="Document Map"/>
    <w:basedOn w:val="1"/>
    <w:link w:val="160"/>
    <w:qFormat/>
    <w:uiPriority w:val="0"/>
    <w:pPr>
      <w:shd w:val="clear" w:color="auto" w:fill="000080"/>
    </w:pPr>
  </w:style>
  <w:style w:type="paragraph" w:styleId="28">
    <w:name w:val="toa heading"/>
    <w:basedOn w:val="1"/>
    <w:next w:val="1"/>
    <w:qFormat/>
    <w:uiPriority w:val="0"/>
    <w:pPr>
      <w:spacing w:before="120"/>
    </w:pPr>
    <w:rPr>
      <w:rFonts w:ascii="Arial" w:hAnsi="Arial"/>
      <w:b/>
      <w:bCs/>
    </w:rPr>
  </w:style>
  <w:style w:type="paragraph" w:styleId="29">
    <w:name w:val="annotation text"/>
    <w:basedOn w:val="1"/>
    <w:link w:val="161"/>
    <w:qFormat/>
    <w:uiPriority w:val="0"/>
    <w:pPr>
      <w:jc w:val="left"/>
    </w:pPr>
  </w:style>
  <w:style w:type="paragraph" w:styleId="30">
    <w:name w:val="index 6"/>
    <w:basedOn w:val="1"/>
    <w:next w:val="1"/>
    <w:qFormat/>
    <w:uiPriority w:val="0"/>
    <w:pPr>
      <w:spacing w:line="360" w:lineRule="auto"/>
      <w:ind w:left="1000" w:leftChars="1000"/>
    </w:pPr>
    <w:rPr>
      <w:sz w:val="24"/>
    </w:rPr>
  </w:style>
  <w:style w:type="paragraph" w:styleId="31">
    <w:name w:val="Salutation"/>
    <w:basedOn w:val="1"/>
    <w:next w:val="1"/>
    <w:link w:val="714"/>
    <w:qFormat/>
    <w:uiPriority w:val="0"/>
    <w:pPr>
      <w:spacing w:line="360" w:lineRule="auto"/>
    </w:pPr>
    <w:rPr>
      <w:szCs w:val="22"/>
    </w:rPr>
  </w:style>
  <w:style w:type="paragraph" w:styleId="32">
    <w:name w:val="Body Text 3"/>
    <w:basedOn w:val="1"/>
    <w:link w:val="162"/>
    <w:qFormat/>
    <w:uiPriority w:val="0"/>
    <w:pPr>
      <w:spacing w:after="120"/>
    </w:pPr>
    <w:rPr>
      <w:sz w:val="16"/>
      <w:szCs w:val="16"/>
    </w:rPr>
  </w:style>
  <w:style w:type="paragraph" w:styleId="33">
    <w:name w:val="Closing"/>
    <w:basedOn w:val="1"/>
    <w:link w:val="809"/>
    <w:qFormat/>
    <w:uiPriority w:val="0"/>
    <w:pPr>
      <w:spacing w:line="360" w:lineRule="auto"/>
      <w:ind w:left="100" w:leftChars="2100"/>
    </w:pPr>
    <w:rPr>
      <w:szCs w:val="22"/>
    </w:rPr>
  </w:style>
  <w:style w:type="paragraph" w:styleId="34">
    <w:name w:val="List Bullet 3"/>
    <w:basedOn w:val="1"/>
    <w:qFormat/>
    <w:uiPriority w:val="0"/>
    <w:pPr>
      <w:tabs>
        <w:tab w:val="left" w:pos="1200"/>
      </w:tabs>
      <w:spacing w:line="360" w:lineRule="auto"/>
      <w:ind w:left="1200" w:hanging="360"/>
    </w:pPr>
    <w:rPr>
      <w:rFonts w:ascii="Calibri" w:hAnsi="Calibri"/>
      <w:szCs w:val="22"/>
    </w:rPr>
  </w:style>
  <w:style w:type="paragraph" w:styleId="35">
    <w:name w:val="Body Text"/>
    <w:basedOn w:val="1"/>
    <w:next w:val="36"/>
    <w:link w:val="163"/>
    <w:qFormat/>
    <w:uiPriority w:val="0"/>
    <w:pPr>
      <w:tabs>
        <w:tab w:val="left" w:pos="567"/>
      </w:tabs>
      <w:spacing w:before="120" w:line="22" w:lineRule="atLeast"/>
    </w:pPr>
    <w:rPr>
      <w:rFonts w:ascii="宋体" w:hAnsi="宋体"/>
      <w:sz w:val="24"/>
    </w:rPr>
  </w:style>
  <w:style w:type="paragraph" w:styleId="36">
    <w:name w:val="Body Text Indent"/>
    <w:basedOn w:val="1"/>
    <w:link w:val="164"/>
    <w:qFormat/>
    <w:uiPriority w:val="0"/>
    <w:pPr>
      <w:spacing w:line="360" w:lineRule="auto"/>
      <w:ind w:firstLine="570"/>
    </w:pPr>
    <w:rPr>
      <w:sz w:val="24"/>
    </w:rPr>
  </w:style>
  <w:style w:type="paragraph" w:styleId="37">
    <w:name w:val="List Number 3"/>
    <w:basedOn w:val="1"/>
    <w:qFormat/>
    <w:uiPriority w:val="0"/>
    <w:pPr>
      <w:spacing w:line="360" w:lineRule="auto"/>
    </w:pPr>
    <w:rPr>
      <w:rFonts w:ascii="Calibri" w:hAnsi="Calibri"/>
      <w:szCs w:val="22"/>
    </w:r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spacing w:after="120" w:line="360" w:lineRule="auto"/>
      <w:ind w:left="420" w:leftChars="200"/>
    </w:pPr>
    <w:rPr>
      <w:rFonts w:ascii="Calibri" w:hAnsi="Calibri"/>
      <w:szCs w:val="22"/>
    </w:rPr>
  </w:style>
  <w:style w:type="paragraph" w:styleId="40">
    <w:name w:val="Block Text"/>
    <w:basedOn w:val="1"/>
    <w:qFormat/>
    <w:uiPriority w:val="0"/>
    <w:pPr>
      <w:widowControl/>
      <w:ind w:left="480" w:right="-341" w:firstLine="513"/>
    </w:pPr>
    <w:rPr>
      <w:kern w:val="0"/>
      <w:sz w:val="24"/>
      <w:szCs w:val="20"/>
    </w:rPr>
  </w:style>
  <w:style w:type="paragraph" w:styleId="41">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2">
    <w:name w:val="HTML Address"/>
    <w:basedOn w:val="1"/>
    <w:link w:val="597"/>
    <w:qFormat/>
    <w:uiPriority w:val="0"/>
    <w:pPr>
      <w:spacing w:line="360" w:lineRule="auto"/>
    </w:pPr>
    <w:rPr>
      <w:i/>
      <w:iCs/>
      <w:szCs w:val="22"/>
    </w:rPr>
  </w:style>
  <w:style w:type="paragraph" w:styleId="43">
    <w:name w:val="index 4"/>
    <w:basedOn w:val="1"/>
    <w:next w:val="1"/>
    <w:qFormat/>
    <w:uiPriority w:val="0"/>
    <w:pPr>
      <w:spacing w:line="360" w:lineRule="auto"/>
      <w:ind w:left="600" w:leftChars="600"/>
    </w:pPr>
    <w:rPr>
      <w:sz w:val="24"/>
    </w:rPr>
  </w:style>
  <w:style w:type="paragraph" w:styleId="44">
    <w:name w:val="toc 5"/>
    <w:basedOn w:val="1"/>
    <w:next w:val="1"/>
    <w:qFormat/>
    <w:uiPriority w:val="39"/>
    <w:pPr>
      <w:ind w:left="1680" w:leftChars="800"/>
    </w:pPr>
  </w:style>
  <w:style w:type="paragraph" w:styleId="45">
    <w:name w:val="toc 3"/>
    <w:basedOn w:val="1"/>
    <w:next w:val="1"/>
    <w:qFormat/>
    <w:uiPriority w:val="39"/>
    <w:pPr>
      <w:ind w:left="840" w:leftChars="400"/>
    </w:pPr>
  </w:style>
  <w:style w:type="paragraph" w:styleId="46">
    <w:name w:val="Plain Text"/>
    <w:basedOn w:val="1"/>
    <w:link w:val="165"/>
    <w:qFormat/>
    <w:uiPriority w:val="0"/>
    <w:rPr>
      <w:rFonts w:hint="eastAsia" w:ascii="宋体" w:hAnsi="Courier New"/>
      <w:szCs w:val="20"/>
    </w:rPr>
  </w:style>
  <w:style w:type="paragraph" w:styleId="47">
    <w:name w:val="List Bullet 5"/>
    <w:basedOn w:val="1"/>
    <w:qFormat/>
    <w:uiPriority w:val="0"/>
    <w:pPr>
      <w:numPr>
        <w:ilvl w:val="0"/>
        <w:numId w:val="4"/>
      </w:numPr>
      <w:spacing w:line="360" w:lineRule="auto"/>
    </w:pPr>
    <w:rPr>
      <w:rFonts w:ascii="Calibri" w:hAnsi="Calibri"/>
      <w:szCs w:val="22"/>
    </w:rPr>
  </w:style>
  <w:style w:type="paragraph" w:styleId="48">
    <w:name w:val="List Number 4"/>
    <w:basedOn w:val="1"/>
    <w:qFormat/>
    <w:uiPriority w:val="0"/>
    <w:pPr>
      <w:numPr>
        <w:ilvl w:val="0"/>
        <w:numId w:val="5"/>
      </w:numPr>
      <w:spacing w:line="360" w:lineRule="auto"/>
    </w:pPr>
    <w:rPr>
      <w:rFonts w:ascii="Calibri" w:hAnsi="Calibri"/>
      <w:szCs w:val="22"/>
    </w:rPr>
  </w:style>
  <w:style w:type="paragraph" w:styleId="49">
    <w:name w:val="toc 8"/>
    <w:basedOn w:val="1"/>
    <w:next w:val="1"/>
    <w:qFormat/>
    <w:uiPriority w:val="39"/>
    <w:pPr>
      <w:ind w:left="2940" w:leftChars="1400"/>
    </w:pPr>
  </w:style>
  <w:style w:type="paragraph" w:styleId="50">
    <w:name w:val="index 3"/>
    <w:basedOn w:val="1"/>
    <w:next w:val="1"/>
    <w:qFormat/>
    <w:uiPriority w:val="0"/>
    <w:pPr>
      <w:spacing w:line="360" w:lineRule="auto"/>
      <w:ind w:left="400" w:leftChars="400"/>
    </w:pPr>
    <w:rPr>
      <w:sz w:val="24"/>
    </w:rPr>
  </w:style>
  <w:style w:type="paragraph" w:styleId="51">
    <w:name w:val="Date"/>
    <w:basedOn w:val="1"/>
    <w:next w:val="1"/>
    <w:link w:val="166"/>
    <w:qFormat/>
    <w:uiPriority w:val="99"/>
    <w:pPr>
      <w:ind w:left="100" w:leftChars="2500"/>
    </w:pPr>
    <w:rPr>
      <w:rFonts w:ascii="仿宋_GB2312" w:hAnsi="宋体" w:eastAsia="仿宋_GB2312"/>
      <w:color w:val="000000"/>
      <w:sz w:val="24"/>
    </w:rPr>
  </w:style>
  <w:style w:type="paragraph" w:styleId="52">
    <w:name w:val="Body Text Indent 2"/>
    <w:basedOn w:val="1"/>
    <w:link w:val="167"/>
    <w:qFormat/>
    <w:uiPriority w:val="0"/>
    <w:pPr>
      <w:ind w:firstLine="480" w:firstLineChars="200"/>
    </w:pPr>
    <w:rPr>
      <w:rFonts w:ascii="仿宋_GB2312" w:eastAsia="仿宋_GB2312"/>
      <w:sz w:val="24"/>
    </w:rPr>
  </w:style>
  <w:style w:type="paragraph" w:styleId="53">
    <w:name w:val="endnote text"/>
    <w:basedOn w:val="1"/>
    <w:link w:val="899"/>
    <w:qFormat/>
    <w:uiPriority w:val="99"/>
    <w:pPr>
      <w:snapToGrid w:val="0"/>
      <w:spacing w:line="360" w:lineRule="auto"/>
      <w:jc w:val="left"/>
    </w:pPr>
    <w:rPr>
      <w:szCs w:val="22"/>
    </w:rPr>
  </w:style>
  <w:style w:type="paragraph" w:styleId="54">
    <w:name w:val="List Continue 5"/>
    <w:basedOn w:val="1"/>
    <w:qFormat/>
    <w:uiPriority w:val="0"/>
    <w:pPr>
      <w:spacing w:after="120" w:line="360" w:lineRule="auto"/>
      <w:ind w:left="2100" w:leftChars="1000"/>
    </w:pPr>
    <w:rPr>
      <w:rFonts w:ascii="Calibri" w:hAnsi="Calibri"/>
      <w:szCs w:val="22"/>
    </w:rPr>
  </w:style>
  <w:style w:type="paragraph" w:styleId="55">
    <w:name w:val="Balloon Text"/>
    <w:basedOn w:val="1"/>
    <w:link w:val="168"/>
    <w:qFormat/>
    <w:uiPriority w:val="99"/>
    <w:rPr>
      <w:sz w:val="18"/>
      <w:szCs w:val="18"/>
    </w:rPr>
  </w:style>
  <w:style w:type="paragraph" w:styleId="56">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7">
    <w:name w:val="envelope return"/>
    <w:basedOn w:val="1"/>
    <w:qFormat/>
    <w:uiPriority w:val="0"/>
    <w:pPr>
      <w:snapToGrid w:val="0"/>
    </w:pPr>
    <w:rPr>
      <w:rFonts w:ascii="Arial" w:hAnsi="Arial"/>
      <w:szCs w:val="20"/>
    </w:rPr>
  </w:style>
  <w:style w:type="paragraph" w:styleId="58">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59">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6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1">
    <w:name w:val="List Continue 4"/>
    <w:basedOn w:val="1"/>
    <w:qFormat/>
    <w:uiPriority w:val="0"/>
    <w:pPr>
      <w:spacing w:after="120" w:line="360" w:lineRule="auto"/>
      <w:ind w:left="1680" w:leftChars="800"/>
    </w:pPr>
    <w:rPr>
      <w:rFonts w:ascii="Calibri" w:hAnsi="Calibri"/>
      <w:szCs w:val="22"/>
    </w:rPr>
  </w:style>
  <w:style w:type="paragraph" w:styleId="62">
    <w:name w:val="toc 4"/>
    <w:basedOn w:val="1"/>
    <w:next w:val="1"/>
    <w:qFormat/>
    <w:uiPriority w:val="39"/>
    <w:pPr>
      <w:ind w:left="1260" w:leftChars="600"/>
    </w:pPr>
  </w:style>
  <w:style w:type="paragraph" w:styleId="63">
    <w:name w:val="index heading"/>
    <w:basedOn w:val="1"/>
    <w:next w:val="2"/>
    <w:qFormat/>
    <w:uiPriority w:val="0"/>
    <w:pPr>
      <w:spacing w:line="360" w:lineRule="auto"/>
    </w:pPr>
    <w:rPr>
      <w:rFonts w:ascii="Arial" w:hAnsi="Arial" w:cs="Arial"/>
      <w:b/>
      <w:bCs/>
      <w:sz w:val="24"/>
    </w:rPr>
  </w:style>
  <w:style w:type="paragraph" w:styleId="64">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6">
    <w:name w:val="List"/>
    <w:basedOn w:val="1"/>
    <w:next w:val="1"/>
    <w:qFormat/>
    <w:uiPriority w:val="0"/>
    <w:pPr>
      <w:spacing w:line="360" w:lineRule="auto"/>
      <w:ind w:left="420" w:hanging="420"/>
    </w:pPr>
    <w:rPr>
      <w:rFonts w:ascii="Arial" w:hAnsi="Arial" w:eastAsia="楷体_GB2312"/>
      <w:sz w:val="24"/>
      <w:szCs w:val="20"/>
    </w:rPr>
  </w:style>
  <w:style w:type="paragraph" w:styleId="67">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68">
    <w:name w:val="toc 6"/>
    <w:basedOn w:val="1"/>
    <w:next w:val="1"/>
    <w:qFormat/>
    <w:uiPriority w:val="39"/>
    <w:pPr>
      <w:ind w:left="2100" w:leftChars="1000"/>
    </w:pPr>
  </w:style>
  <w:style w:type="paragraph" w:styleId="69">
    <w:name w:val="List 5"/>
    <w:basedOn w:val="1"/>
    <w:qFormat/>
    <w:uiPriority w:val="0"/>
    <w:pPr>
      <w:spacing w:line="360" w:lineRule="auto"/>
      <w:ind w:left="100" w:leftChars="800" w:hanging="200" w:hangingChars="200"/>
    </w:pPr>
    <w:rPr>
      <w:rFonts w:ascii="Calibri" w:hAnsi="Calibri"/>
      <w:szCs w:val="22"/>
    </w:rPr>
  </w:style>
  <w:style w:type="paragraph" w:styleId="70">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qFormat/>
    <w:uiPriority w:val="0"/>
    <w:pPr>
      <w:spacing w:line="360" w:lineRule="auto"/>
      <w:ind w:left="1200" w:leftChars="1200"/>
    </w:pPr>
    <w:rPr>
      <w:sz w:val="24"/>
    </w:rPr>
  </w:style>
  <w:style w:type="paragraph" w:styleId="72">
    <w:name w:val="index 9"/>
    <w:basedOn w:val="1"/>
    <w:next w:val="1"/>
    <w:qFormat/>
    <w:uiPriority w:val="0"/>
    <w:pPr>
      <w:spacing w:line="360" w:lineRule="auto"/>
      <w:ind w:left="1600" w:leftChars="1600"/>
    </w:pPr>
    <w:rPr>
      <w:sz w:val="24"/>
    </w:rPr>
  </w:style>
  <w:style w:type="paragraph" w:styleId="73">
    <w:name w:val="table of figures"/>
    <w:basedOn w:val="1"/>
    <w:next w:val="1"/>
    <w:qFormat/>
    <w:uiPriority w:val="0"/>
    <w:pPr>
      <w:ind w:left="840" w:leftChars="200" w:hanging="420" w:hangingChars="200"/>
    </w:pPr>
  </w:style>
  <w:style w:type="paragraph" w:styleId="74">
    <w:name w:val="toc 2"/>
    <w:basedOn w:val="1"/>
    <w:next w:val="1"/>
    <w:qFormat/>
    <w:uiPriority w:val="39"/>
    <w:pPr>
      <w:tabs>
        <w:tab w:val="right" w:leader="dot" w:pos="8937"/>
      </w:tabs>
      <w:spacing w:line="312" w:lineRule="auto"/>
      <w:ind w:left="420" w:leftChars="200"/>
    </w:pPr>
  </w:style>
  <w:style w:type="paragraph" w:styleId="75">
    <w:name w:val="toc 9"/>
    <w:basedOn w:val="1"/>
    <w:next w:val="1"/>
    <w:qFormat/>
    <w:uiPriority w:val="39"/>
    <w:pPr>
      <w:ind w:left="3360" w:leftChars="1600"/>
    </w:pPr>
  </w:style>
  <w:style w:type="paragraph" w:styleId="76">
    <w:name w:val="Body Text 2"/>
    <w:basedOn w:val="1"/>
    <w:next w:val="1"/>
    <w:link w:val="381"/>
    <w:qFormat/>
    <w:uiPriority w:val="0"/>
    <w:pPr>
      <w:adjustRightInd w:val="0"/>
      <w:spacing w:line="360" w:lineRule="atLeast"/>
    </w:pPr>
    <w:rPr>
      <w:rFonts w:ascii="Arial" w:hAnsi="Arial"/>
      <w:kern w:val="0"/>
      <w:sz w:val="24"/>
      <w:szCs w:val="20"/>
    </w:rPr>
  </w:style>
  <w:style w:type="paragraph" w:styleId="77">
    <w:name w:val="List 4"/>
    <w:basedOn w:val="1"/>
    <w:qFormat/>
    <w:uiPriority w:val="0"/>
    <w:pPr>
      <w:spacing w:line="360" w:lineRule="auto"/>
      <w:ind w:left="100" w:leftChars="600" w:hanging="200" w:hangingChars="200"/>
    </w:pPr>
    <w:rPr>
      <w:rFonts w:ascii="Calibri" w:hAnsi="Calibri"/>
      <w:szCs w:val="22"/>
    </w:rPr>
  </w:style>
  <w:style w:type="paragraph" w:styleId="78">
    <w:name w:val="List Continue 2"/>
    <w:basedOn w:val="1"/>
    <w:qFormat/>
    <w:uiPriority w:val="0"/>
    <w:pPr>
      <w:spacing w:after="120" w:line="360" w:lineRule="auto"/>
      <w:ind w:left="840" w:leftChars="400"/>
    </w:pPr>
    <w:rPr>
      <w:rFonts w:ascii="Calibri" w:hAnsi="Calibri"/>
      <w:szCs w:val="22"/>
    </w:rPr>
  </w:style>
  <w:style w:type="paragraph" w:styleId="79">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0">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line="360" w:lineRule="auto"/>
      <w:ind w:left="1260" w:leftChars="600"/>
    </w:pPr>
    <w:rPr>
      <w:rFonts w:ascii="Calibri" w:hAnsi="Calibri"/>
      <w:szCs w:val="22"/>
    </w:rPr>
  </w:style>
  <w:style w:type="paragraph" w:styleId="83">
    <w:name w:val="index 2"/>
    <w:basedOn w:val="1"/>
    <w:next w:val="1"/>
    <w:qFormat/>
    <w:uiPriority w:val="0"/>
    <w:pPr>
      <w:spacing w:line="360" w:lineRule="auto"/>
      <w:ind w:left="200" w:leftChars="200"/>
    </w:pPr>
    <w:rPr>
      <w:sz w:val="24"/>
    </w:rPr>
  </w:style>
  <w:style w:type="paragraph" w:styleId="84">
    <w:name w:val="Title"/>
    <w:basedOn w:val="1"/>
    <w:link w:val="173"/>
    <w:qFormat/>
    <w:uiPriority w:val="0"/>
    <w:pPr>
      <w:jc w:val="center"/>
      <w:outlineLvl w:val="0"/>
    </w:pPr>
    <w:rPr>
      <w:b/>
      <w:sz w:val="32"/>
      <w:szCs w:val="20"/>
    </w:rPr>
  </w:style>
  <w:style w:type="paragraph" w:styleId="85">
    <w:name w:val="annotation subject"/>
    <w:basedOn w:val="29"/>
    <w:next w:val="29"/>
    <w:link w:val="174"/>
    <w:qFormat/>
    <w:uiPriority w:val="0"/>
    <w:rPr>
      <w:b/>
      <w:bCs/>
    </w:rPr>
  </w:style>
  <w:style w:type="paragraph" w:styleId="86">
    <w:name w:val="Body Text First Indent"/>
    <w:basedOn w:val="35"/>
    <w:qFormat/>
    <w:uiPriority w:val="0"/>
    <w:pPr>
      <w:spacing w:before="0" w:after="120" w:line="240" w:lineRule="auto"/>
      <w:ind w:firstLine="420" w:firstLineChars="100"/>
    </w:pPr>
    <w:rPr>
      <w:rFonts w:ascii="Times New Roman" w:hAnsi="Times New Roman"/>
      <w:sz w:val="21"/>
      <w:szCs w:val="21"/>
    </w:rPr>
  </w:style>
  <w:style w:type="paragraph" w:styleId="87">
    <w:name w:val="Body Text First Indent 2"/>
    <w:basedOn w:val="36"/>
    <w:semiHidden/>
    <w:unhideWhenUsed/>
    <w:qFormat/>
    <w:uiPriority w:val="0"/>
    <w:pPr>
      <w:spacing w:after="120" w:line="480" w:lineRule="exact"/>
      <w:ind w:left="420" w:leftChars="200" w:firstLine="420" w:firstLineChars="200"/>
    </w:pPr>
  </w:style>
  <w:style w:type="table" w:styleId="89">
    <w:name w:val="Table Grid"/>
    <w:basedOn w:val="8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Table Theme"/>
    <w:basedOn w:val="8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360" w:lineRule="auto"/>
      <w:jc w:val="both"/>
    </w:pPr>
    <w:rPr>
      <w:rFonts w:ascii="Calibri" w:hAnsi="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360" w:lineRule="auto"/>
      <w:jc w:val="both"/>
    </w:pPr>
    <w:rPr>
      <w:rFonts w:ascii="Calibri" w:hAnsi="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360" w:lineRule="auto"/>
      <w:jc w:val="both"/>
    </w:pPr>
    <w:rPr>
      <w:rFonts w:ascii="Calibri" w:hAnsi="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360" w:lineRule="auto"/>
      <w:jc w:val="both"/>
    </w:pPr>
    <w:rPr>
      <w:rFonts w:ascii="Calibri" w:hAnsi="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8"/>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8"/>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8"/>
    <w:qFormat/>
    <w:uiPriority w:val="0"/>
    <w:pPr>
      <w:widowControl w:val="0"/>
      <w:spacing w:line="360" w:lineRule="auto"/>
      <w:jc w:val="both"/>
    </w:pPr>
    <w:rPr>
      <w:rFonts w:ascii="Calibri" w:hAnsi="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8"/>
    <w:qFormat/>
    <w:uiPriority w:val="0"/>
    <w:pPr>
      <w:widowControl w:val="0"/>
      <w:spacing w:line="360" w:lineRule="auto"/>
      <w:jc w:val="both"/>
    </w:pPr>
    <w:rPr>
      <w:rFonts w:ascii="Calibri" w:hAnsi="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8"/>
    <w:qFormat/>
    <w:uiPriority w:val="0"/>
    <w:pPr>
      <w:widowControl w:val="0"/>
      <w:spacing w:line="360" w:lineRule="auto"/>
      <w:jc w:val="both"/>
    </w:pPr>
    <w:rPr>
      <w:rFonts w:ascii="Calibri" w:hAnsi="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0">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132">
    <w:name w:val="Strong"/>
    <w:qFormat/>
    <w:uiPriority w:val="22"/>
    <w:rPr>
      <w:b/>
      <w:bCs/>
    </w:rPr>
  </w:style>
  <w:style w:type="character" w:styleId="133">
    <w:name w:val="endnote reference"/>
    <w:qFormat/>
    <w:uiPriority w:val="99"/>
    <w:rPr>
      <w:vertAlign w:val="superscript"/>
    </w:rPr>
  </w:style>
  <w:style w:type="character" w:styleId="134">
    <w:name w:val="page number"/>
    <w:qFormat/>
    <w:uiPriority w:val="0"/>
  </w:style>
  <w:style w:type="character" w:styleId="135">
    <w:name w:val="FollowedHyperlink"/>
    <w:qFormat/>
    <w:uiPriority w:val="99"/>
    <w:rPr>
      <w:color w:val="800080"/>
      <w:u w:val="single"/>
    </w:rPr>
  </w:style>
  <w:style w:type="character" w:styleId="136">
    <w:name w:val="Emphasis"/>
    <w:qFormat/>
    <w:uiPriority w:val="0"/>
    <w:rPr>
      <w:color w:val="CC0033"/>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0"/>
    <w:rPr>
      <w:sz w:val="21"/>
      <w:szCs w:val="21"/>
    </w:rPr>
  </w:style>
  <w:style w:type="character" w:styleId="145">
    <w:name w:val="HTML Cite"/>
    <w:qFormat/>
    <w:uiPriority w:val="0"/>
    <w:rPr>
      <w:i/>
      <w:iCs/>
    </w:rPr>
  </w:style>
  <w:style w:type="character" w:styleId="146">
    <w:name w:val="footnote reference"/>
    <w:qFormat/>
    <w:uiPriority w:val="99"/>
    <w:rPr>
      <w:rFonts w:ascii="Times New Roman" w:hAnsi="Times New Roman" w:eastAsia="宋体" w:cs="Times New Roman"/>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paragraph" w:customStyle="1" w:styleId="149">
    <w:name w:val="TOC 11"/>
    <w:next w:val="1"/>
    <w:qFormat/>
    <w:uiPriority w:val="0"/>
    <w:pPr>
      <w:wordWrap w:val="0"/>
      <w:jc w:val="both"/>
    </w:pPr>
    <w:rPr>
      <w:rFonts w:ascii="Calibri" w:hAnsi="Calibri" w:eastAsia="宋体" w:cs="Times New Roman"/>
      <w:sz w:val="21"/>
      <w:szCs w:val="22"/>
      <w:lang w:val="en-US" w:eastAsia="zh-CN" w:bidi="ar-SA"/>
    </w:rPr>
  </w:style>
  <w:style w:type="character" w:customStyle="1" w:styleId="150">
    <w:name w:val="标题 1 字符2"/>
    <w:link w:val="4"/>
    <w:qFormat/>
    <w:uiPriority w:val="0"/>
    <w:rPr>
      <w:rFonts w:ascii="宋体"/>
      <w:b/>
      <w:kern w:val="44"/>
      <w:sz w:val="32"/>
    </w:rPr>
  </w:style>
  <w:style w:type="character" w:customStyle="1" w:styleId="151">
    <w:name w:val="正文缩进 字符2"/>
    <w:link w:val="9"/>
    <w:qFormat/>
    <w:uiPriority w:val="0"/>
    <w:rPr>
      <w:rFonts w:ascii="宋体" w:eastAsia="宋体"/>
      <w:kern w:val="2"/>
      <w:sz w:val="24"/>
      <w:szCs w:val="24"/>
      <w:lang w:val="en-US" w:eastAsia="zh-CN" w:bidi="ar-SA"/>
    </w:rPr>
  </w:style>
  <w:style w:type="character" w:customStyle="1" w:styleId="152">
    <w:name w:val="标题 2 字符2"/>
    <w:link w:val="5"/>
    <w:qFormat/>
    <w:uiPriority w:val="3"/>
    <w:rPr>
      <w:rFonts w:ascii="Arial" w:hAnsi="Arial" w:eastAsia="黑体"/>
      <w:b/>
      <w:sz w:val="30"/>
      <w:lang w:val="en-US" w:eastAsia="zh-CN" w:bidi="ar-SA"/>
    </w:rPr>
  </w:style>
  <w:style w:type="character" w:customStyle="1" w:styleId="153">
    <w:name w:val="标题 3 字符1"/>
    <w:link w:val="6"/>
    <w:qFormat/>
    <w:uiPriority w:val="0"/>
    <w:rPr>
      <w:rFonts w:ascii="宋体" w:eastAsia="宋体"/>
      <w:b/>
      <w:sz w:val="24"/>
      <w:u w:val="single"/>
      <w:lang w:val="en-US" w:eastAsia="zh-CN" w:bidi="ar-SA"/>
    </w:rPr>
  </w:style>
  <w:style w:type="character" w:customStyle="1" w:styleId="154">
    <w:name w:val="标题 4 字符2"/>
    <w:link w:val="7"/>
    <w:qFormat/>
    <w:uiPriority w:val="0"/>
    <w:rPr>
      <w:rFonts w:ascii="Arial" w:hAnsi="Arial" w:eastAsia="黑体"/>
      <w:b/>
      <w:sz w:val="28"/>
    </w:rPr>
  </w:style>
  <w:style w:type="character" w:customStyle="1" w:styleId="155">
    <w:name w:val="标题 5 字符1"/>
    <w:link w:val="8"/>
    <w:qFormat/>
    <w:uiPriority w:val="6"/>
    <w:rPr>
      <w:b/>
      <w:sz w:val="28"/>
    </w:rPr>
  </w:style>
  <w:style w:type="character" w:customStyle="1" w:styleId="156">
    <w:name w:val="标题 6 字符1"/>
    <w:link w:val="10"/>
    <w:qFormat/>
    <w:uiPriority w:val="0"/>
    <w:rPr>
      <w:rFonts w:ascii="Arial" w:hAnsi="Arial" w:eastAsia="黑体"/>
      <w:b/>
      <w:sz w:val="24"/>
    </w:rPr>
  </w:style>
  <w:style w:type="character" w:customStyle="1" w:styleId="157">
    <w:name w:val="标题 7 字符1"/>
    <w:link w:val="11"/>
    <w:qFormat/>
    <w:uiPriority w:val="0"/>
    <w:rPr>
      <w:b/>
      <w:sz w:val="24"/>
    </w:rPr>
  </w:style>
  <w:style w:type="character" w:customStyle="1" w:styleId="158">
    <w:name w:val="标题 8 字符1"/>
    <w:link w:val="12"/>
    <w:qFormat/>
    <w:uiPriority w:val="0"/>
    <w:rPr>
      <w:rFonts w:ascii="Arial" w:hAnsi="Arial" w:eastAsia="黑体"/>
      <w:sz w:val="24"/>
    </w:rPr>
  </w:style>
  <w:style w:type="character" w:customStyle="1" w:styleId="159">
    <w:name w:val="标题 9 字符1"/>
    <w:link w:val="13"/>
    <w:qFormat/>
    <w:uiPriority w:val="0"/>
    <w:rPr>
      <w:rFonts w:ascii="Arial" w:hAnsi="Arial" w:eastAsia="黑体"/>
      <w:sz w:val="21"/>
    </w:rPr>
  </w:style>
  <w:style w:type="character" w:customStyle="1" w:styleId="160">
    <w:name w:val="文档结构图 字符2"/>
    <w:link w:val="27"/>
    <w:qFormat/>
    <w:uiPriority w:val="0"/>
    <w:rPr>
      <w:kern w:val="2"/>
      <w:sz w:val="21"/>
      <w:szCs w:val="24"/>
      <w:shd w:val="clear" w:color="auto" w:fill="000080"/>
    </w:rPr>
  </w:style>
  <w:style w:type="character" w:customStyle="1" w:styleId="161">
    <w:name w:val="批注文字 字符2"/>
    <w:link w:val="29"/>
    <w:qFormat/>
    <w:uiPriority w:val="0"/>
    <w:rPr>
      <w:kern w:val="2"/>
      <w:sz w:val="21"/>
      <w:szCs w:val="24"/>
    </w:rPr>
  </w:style>
  <w:style w:type="character" w:customStyle="1" w:styleId="162">
    <w:name w:val="正文文本 3 字符1"/>
    <w:link w:val="32"/>
    <w:qFormat/>
    <w:uiPriority w:val="99"/>
    <w:rPr>
      <w:kern w:val="2"/>
      <w:sz w:val="16"/>
      <w:szCs w:val="16"/>
    </w:rPr>
  </w:style>
  <w:style w:type="character" w:customStyle="1" w:styleId="163">
    <w:name w:val="正文文本 字符2"/>
    <w:link w:val="35"/>
    <w:qFormat/>
    <w:uiPriority w:val="0"/>
    <w:rPr>
      <w:rFonts w:ascii="宋体" w:hAnsi="宋体"/>
      <w:kern w:val="2"/>
      <w:sz w:val="24"/>
      <w:szCs w:val="24"/>
    </w:rPr>
  </w:style>
  <w:style w:type="character" w:customStyle="1" w:styleId="164">
    <w:name w:val="正文文本缩进 字符2"/>
    <w:link w:val="36"/>
    <w:qFormat/>
    <w:uiPriority w:val="0"/>
    <w:rPr>
      <w:rFonts w:eastAsia="宋体"/>
      <w:kern w:val="2"/>
      <w:sz w:val="24"/>
      <w:szCs w:val="24"/>
      <w:lang w:val="en-US" w:eastAsia="zh-CN" w:bidi="ar-SA"/>
    </w:rPr>
  </w:style>
  <w:style w:type="character" w:customStyle="1" w:styleId="165">
    <w:name w:val="纯文本 字符3"/>
    <w:link w:val="46"/>
    <w:qFormat/>
    <w:uiPriority w:val="0"/>
    <w:rPr>
      <w:rFonts w:hint="eastAsia" w:ascii="宋体" w:hAnsi="Courier New" w:eastAsia="宋体" w:cs="宋体"/>
      <w:kern w:val="2"/>
      <w:sz w:val="21"/>
    </w:rPr>
  </w:style>
  <w:style w:type="character" w:customStyle="1" w:styleId="166">
    <w:name w:val="日期 字符2"/>
    <w:link w:val="51"/>
    <w:qFormat/>
    <w:uiPriority w:val="99"/>
    <w:rPr>
      <w:rFonts w:ascii="仿宋_GB2312" w:hAnsi="宋体" w:eastAsia="仿宋_GB2312"/>
      <w:color w:val="000000"/>
      <w:kern w:val="2"/>
      <w:sz w:val="24"/>
      <w:szCs w:val="24"/>
    </w:rPr>
  </w:style>
  <w:style w:type="character" w:customStyle="1" w:styleId="167">
    <w:name w:val="正文文本缩进 2 字符1"/>
    <w:link w:val="52"/>
    <w:qFormat/>
    <w:uiPriority w:val="0"/>
    <w:rPr>
      <w:rFonts w:ascii="仿宋_GB2312" w:eastAsia="仿宋_GB2312"/>
      <w:kern w:val="2"/>
      <w:sz w:val="24"/>
      <w:szCs w:val="24"/>
    </w:rPr>
  </w:style>
  <w:style w:type="character" w:customStyle="1" w:styleId="168">
    <w:name w:val="批注框文本 字符2"/>
    <w:link w:val="55"/>
    <w:qFormat/>
    <w:uiPriority w:val="0"/>
    <w:rPr>
      <w:kern w:val="2"/>
      <w:sz w:val="18"/>
      <w:szCs w:val="18"/>
    </w:rPr>
  </w:style>
  <w:style w:type="character" w:customStyle="1" w:styleId="169">
    <w:name w:val="页脚 字符2"/>
    <w:link w:val="56"/>
    <w:qFormat/>
    <w:uiPriority w:val="0"/>
    <w:rPr>
      <w:rFonts w:ascii="宋体" w:eastAsia="宋体"/>
      <w:sz w:val="18"/>
      <w:lang w:val="en-US" w:eastAsia="zh-CN" w:bidi="ar-SA"/>
    </w:rPr>
  </w:style>
  <w:style w:type="character" w:customStyle="1" w:styleId="170">
    <w:name w:val="页眉 字符2"/>
    <w:link w:val="58"/>
    <w:qFormat/>
    <w:uiPriority w:val="0"/>
    <w:rPr>
      <w:rFonts w:eastAsia="宋体"/>
      <w:kern w:val="2"/>
      <w:sz w:val="18"/>
      <w:szCs w:val="18"/>
      <w:lang w:val="en-US" w:eastAsia="zh-CN" w:bidi="ar-SA"/>
    </w:rPr>
  </w:style>
  <w:style w:type="character" w:customStyle="1" w:styleId="171">
    <w:name w:val="正文文本缩进 3 字符1"/>
    <w:link w:val="70"/>
    <w:qFormat/>
    <w:uiPriority w:val="0"/>
    <w:rPr>
      <w:rFonts w:ascii="宋体"/>
      <w:sz w:val="24"/>
    </w:rPr>
  </w:style>
  <w:style w:type="character" w:customStyle="1" w:styleId="172">
    <w:name w:val="HTML 预设格式 字符1"/>
    <w:link w:val="80"/>
    <w:qFormat/>
    <w:uiPriority w:val="0"/>
    <w:rPr>
      <w:rFonts w:ascii="宋体" w:hAnsi="宋体" w:cs="宋体"/>
      <w:sz w:val="24"/>
      <w:szCs w:val="24"/>
    </w:rPr>
  </w:style>
  <w:style w:type="character" w:customStyle="1" w:styleId="173">
    <w:name w:val="标题 字符2"/>
    <w:link w:val="84"/>
    <w:qFormat/>
    <w:uiPriority w:val="10"/>
    <w:rPr>
      <w:b/>
      <w:kern w:val="2"/>
      <w:sz w:val="32"/>
    </w:rPr>
  </w:style>
  <w:style w:type="character" w:customStyle="1" w:styleId="174">
    <w:name w:val="批注主题 字符2"/>
    <w:link w:val="85"/>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6"/>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表段落 字符1"/>
    <w:link w:val="193"/>
    <w:qFormat/>
    <w:uiPriority w:val="34"/>
    <w:rPr>
      <w:rFonts w:ascii="Calibri" w:hAnsi="Calibri" w:eastAsia="宋体"/>
      <w:kern w:val="2"/>
      <w:sz w:val="21"/>
      <w:szCs w:val="22"/>
      <w:lang w:val="en-US" w:eastAsia="zh-CN" w:bidi="ar-SA"/>
    </w:rPr>
  </w:style>
  <w:style w:type="paragraph" w:styleId="193">
    <w:name w:val="List Paragraph"/>
    <w:basedOn w:val="1"/>
    <w:link w:val="192"/>
    <w:qFormat/>
    <w:uiPriority w:val="34"/>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7"/>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5"/>
    <w:qFormat/>
    <w:uiPriority w:val="0"/>
    <w:pPr>
      <w:numPr>
        <w:ilvl w:val="1"/>
        <w:numId w:val="7"/>
      </w:numPr>
      <w:tabs>
        <w:tab w:val="left" w:pos="786"/>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8"/>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2"/>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6"/>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next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4"/>
    <w:qFormat/>
    <w:uiPriority w:val="0"/>
    <w:pPr>
      <w:jc w:val="left"/>
    </w:pPr>
    <w:rPr>
      <w:sz w:val="24"/>
      <w:szCs w:val="24"/>
    </w:rPr>
  </w:style>
  <w:style w:type="paragraph" w:customStyle="1" w:styleId="301">
    <w:name w:val="正文小标题"/>
    <w:basedOn w:val="1"/>
    <w:next w:val="9"/>
    <w:link w:val="3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9"/>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numPr>
        <w:ilvl w:val="1"/>
        <w:numId w:val="9"/>
      </w:numPr>
      <w:tabs>
        <w:tab w:val="left" w:pos="1200"/>
      </w:tabs>
      <w:adjustRightInd w:val="0"/>
      <w:snapToGrid w:val="0"/>
      <w:spacing w:line="300" w:lineRule="auto"/>
    </w:pPr>
    <w:rPr>
      <w:rFonts w:ascii="宋体" w:hAnsi="Calibri"/>
      <w:sz w:val="24"/>
      <w:szCs w:val="21"/>
    </w:rPr>
  </w:style>
  <w:style w:type="paragraph" w:customStyle="1" w:styleId="309">
    <w:name w:val="正文须知-3级"/>
    <w:basedOn w:val="1"/>
    <w:qFormat/>
    <w:uiPriority w:val="0"/>
    <w:pPr>
      <w:numPr>
        <w:ilvl w:val="2"/>
        <w:numId w:val="9"/>
      </w:numPr>
      <w:tabs>
        <w:tab w:val="left" w:pos="1200"/>
      </w:tabs>
      <w:adjustRightInd w:val="0"/>
      <w:snapToGrid w:val="0"/>
      <w:spacing w:line="300" w:lineRule="auto"/>
      <w:ind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0"/>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99"/>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字符1"/>
    <w:link w:val="79"/>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6"/>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5"/>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字符1"/>
    <w:link w:val="76"/>
    <w:qFormat/>
    <w:locked/>
    <w:uiPriority w:val="99"/>
    <w:rPr>
      <w:rFonts w:ascii="Arial" w:hAnsi="Arial"/>
      <w:sz w:val="24"/>
    </w:rPr>
  </w:style>
  <w:style w:type="character" w:customStyle="1" w:styleId="382">
    <w:name w:val="正文文本 2 Char"/>
    <w:qFormat/>
    <w:uiPriority w:val="99"/>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字符1"/>
    <w:link w:val="59"/>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2"/>
    <w:qFormat/>
    <w:uiPriority w:val="99"/>
    <w:rPr>
      <w:rFonts w:ascii="宋体"/>
      <w:sz w:val="24"/>
      <w:szCs w:val="20"/>
    </w:rPr>
  </w:style>
  <w:style w:type="paragraph" w:customStyle="1" w:styleId="398">
    <w:name w:val="样式 标题 2 + 宋体 五号 非加粗 黑色"/>
    <w:basedOn w:val="5"/>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字符1"/>
    <w:link w:val="67"/>
    <w:qFormat/>
    <w:uiPriority w:val="0"/>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4"/>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4"/>
    <w:next w:val="1"/>
    <w:qFormat/>
    <w:uiPriority w:val="0"/>
    <w:pPr>
      <w:spacing w:line="360" w:lineRule="auto"/>
    </w:pPr>
    <w:rPr>
      <w:rFonts w:hAnsi="宋体"/>
      <w:sz w:val="24"/>
      <w:szCs w:val="24"/>
    </w:rPr>
  </w:style>
  <w:style w:type="paragraph" w:customStyle="1" w:styleId="405">
    <w:name w:val="2"/>
    <w:basedOn w:val="1"/>
    <w:next w:val="36"/>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10"/>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6"/>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6"/>
    <w:next w:val="7"/>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6"/>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4"/>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5"/>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6">
    <w:name w:val="标题二"/>
    <w:basedOn w:val="5"/>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6"/>
    <w:next w:val="6"/>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6"/>
    <w:next w:val="7"/>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6"/>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6"/>
    <w:next w:val="1"/>
    <w:qFormat/>
    <w:uiPriority w:val="0"/>
    <w:pPr>
      <w:numPr>
        <w:ilvl w:val="2"/>
        <w:numId w:val="11"/>
      </w:numPr>
      <w:tabs>
        <w:tab w:val="left" w:pos="425"/>
        <w:tab w:val="left" w:pos="1827"/>
      </w:tabs>
      <w:autoSpaceDE/>
      <w:autoSpaceDN/>
      <w:adjustRightInd/>
      <w:spacing w:before="120" w:after="0" w:line="380" w:lineRule="exact"/>
      <w:ind w:right="50" w:rightChars="50"/>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4"/>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4"/>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7"/>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4"/>
    <w:next w:val="5"/>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6"/>
    <w:qFormat/>
    <w:uiPriority w:val="0"/>
    <w:pPr>
      <w:autoSpaceDE/>
      <w:autoSpaceDN/>
      <w:adjustRightInd/>
      <w:spacing w:before="260" w:beforeLines="50" w:after="26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1"/>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6"/>
    <w:next w:val="7"/>
    <w:link w:val="905"/>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4"/>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88"/>
    <w:qFormat/>
    <w:uiPriority w:val="34"/>
    <w:rPr>
      <w:rFonts w:ascii="Calibri" w:hAnsi="Calibri"/>
      <w:color w:val="000000"/>
      <w:kern w:val="2"/>
      <w:sz w:val="21"/>
      <w:szCs w:val="22"/>
    </w:r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5"/>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CellMar>
        <w:top w:w="0" w:type="dxa"/>
        <w:left w:w="0" w:type="dxa"/>
        <w:bottom w:w="0" w:type="dxa"/>
        <w:right w:w="0" w:type="dxa"/>
      </w:tblCellMar>
    </w:tblPr>
  </w:style>
  <w:style w:type="table" w:customStyle="1" w:styleId="500">
    <w:name w:val="Table Normal11"/>
    <w:qFormat/>
    <w:uiPriority w:val="0"/>
    <w:tblPr>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34"/>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3"/>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9"/>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3"/>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12"/>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字符"/>
    <w:link w:val="23"/>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5"/>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字符"/>
    <w:link w:val="21"/>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字符"/>
    <w:link w:val="3"/>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字符"/>
    <w:link w:val="42"/>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3"/>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3"/>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3"/>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3"/>
    <w:link w:val="632"/>
    <w:qFormat/>
    <w:uiPriority w:val="0"/>
    <w:pPr>
      <w:spacing w:before="152" w:after="160" w:line="240" w:lineRule="auto"/>
      <w:jc w:val="center"/>
    </w:pPr>
    <w:rPr>
      <w:rFonts w:ascii="黑体" w:hAnsi="黑体" w:eastAsia="黑体" w:cs="Arial"/>
      <w:sz w:val="20"/>
    </w:rPr>
  </w:style>
  <w:style w:type="character" w:customStyle="1" w:styleId="634">
    <w:name w:val="无间隔 字符"/>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66"/>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3"/>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字符"/>
    <w:link w:val="64"/>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字符"/>
    <w:link w:val="31"/>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6"/>
    <w:next w:val="1"/>
    <w:link w:val="721"/>
    <w:qFormat/>
    <w:uiPriority w:val="0"/>
    <w:pPr>
      <w:numPr>
        <w:ilvl w:val="2"/>
        <w:numId w:val="14"/>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156" w:beforeLines="50" w:after="156"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5"/>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6"/>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3"/>
    <w:link w:val="778"/>
    <w:qFormat/>
    <w:uiPriority w:val="0"/>
    <w:pPr>
      <w:spacing w:before="152" w:after="160" w:line="240" w:lineRule="auto"/>
      <w:jc w:val="center"/>
    </w:pPr>
    <w:rPr>
      <w:rFonts w:ascii="黑体" w:hAnsi="黑体" w:eastAsia="黑体" w:cs="Arial"/>
      <w:sz w:val="21"/>
    </w:rPr>
  </w:style>
  <w:style w:type="character" w:customStyle="1" w:styleId="780">
    <w:name w:val="明显引用 字符"/>
    <w:link w:val="781"/>
    <w:qFormat/>
    <w:uiPriority w:val="0"/>
    <w:rPr>
      <w:b/>
      <w:bCs/>
      <w:i/>
      <w:iCs/>
      <w:color w:val="4F81BD"/>
      <w:kern w:val="2"/>
      <w:sz w:val="24"/>
      <w:szCs w:val="21"/>
    </w:rPr>
  </w:style>
  <w:style w:type="paragraph"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10"/>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5"/>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字符"/>
    <w:link w:val="33"/>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46"/>
    <w:link w:val="825"/>
    <w:qFormat/>
    <w:uiPriority w:val="0"/>
    <w:pPr>
      <w:numPr>
        <w:ilvl w:val="0"/>
        <w:numId w:val="17"/>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7"/>
    <w:link w:val="828"/>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6"/>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312" w:beforeLines="100" w:after="312"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8"/>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字符"/>
    <w:link w:val="53"/>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9"/>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字符"/>
    <w:link w:val="18"/>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27"/>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5"/>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5"/>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60"/>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4"/>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29"/>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20"/>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6"/>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6"/>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6"/>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6"/>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2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5"/>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10"/>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10"/>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1"/>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6"/>
    <w:qFormat/>
    <w:uiPriority w:val="0"/>
    <w:pPr>
      <w:numPr>
        <w:ilvl w:val="1"/>
        <w:numId w:val="22"/>
      </w:numPr>
      <w:tabs>
        <w:tab w:val="left" w:pos="900"/>
        <w:tab w:val="clear" w:pos="1320"/>
      </w:tabs>
      <w:ind w:left="900"/>
    </w:pPr>
    <w:rPr>
      <w:kern w:val="28"/>
    </w:rPr>
  </w:style>
  <w:style w:type="paragraph" w:customStyle="1" w:styleId="1033">
    <w:name w:val="样式 正文文本缩进 + (西文) 宋体 小四 非加粗 行距: 1.5 倍行距"/>
    <w:basedOn w:val="36"/>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after="120"/>
    </w:pPr>
    <w:rPr>
      <w:sz w:val="24"/>
    </w:rPr>
  </w:style>
  <w:style w:type="paragraph" w:customStyle="1" w:styleId="1040">
    <w:name w:val="样式 标题 3H3sect1.2.3BOD 0Heading 3 - oldh3l3CTLevel 3 Head..."/>
    <w:basedOn w:val="6"/>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3"/>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7"/>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4"/>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8"/>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7"/>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10"/>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4"/>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3">
    <w:name w:val="哈哈标题4"/>
    <w:basedOn w:val="9"/>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6"/>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4"/>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0" w:beforeLines="0" w:after="0" w:afterLines="0"/>
      <w:ind w:left="1260" w:hanging="420"/>
      <w:outlineLvl w:val="2"/>
    </w:pPr>
  </w:style>
  <w:style w:type="paragraph" w:customStyle="1" w:styleId="1088">
    <w:name w:val="附录章标题"/>
    <w:next w:val="452"/>
    <w:qFormat/>
    <w:uiPriority w:val="0"/>
    <w:pPr>
      <w:numPr>
        <w:ilvl w:val="1"/>
        <w:numId w:val="26"/>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5"/>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6"/>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6"/>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6"/>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7"/>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7"/>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5"/>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5"/>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4"/>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8"/>
    <w:qFormat/>
    <w:uiPriority w:val="0"/>
    <w:pPr>
      <w:numPr>
        <w:ilvl w:val="2"/>
        <w:numId w:val="27"/>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8"/>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12"/>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8"/>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27"/>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6"/>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9"/>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9"/>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30"/>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12"/>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6"/>
    <w:qFormat/>
    <w:uiPriority w:val="0"/>
    <w:pPr>
      <w:widowControl/>
      <w:numPr>
        <w:ilvl w:val="2"/>
        <w:numId w:val="31"/>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20"/>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9"/>
    <w:next w:val="23"/>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8"/>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32"/>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3"/>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7"/>
    <w:qFormat/>
    <w:uiPriority w:val="0"/>
    <w:pPr>
      <w:numPr>
        <w:ilvl w:val="3"/>
        <w:numId w:val="34"/>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5"/>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1"/>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4"/>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6"/>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4"/>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3"/>
    <w:qFormat/>
    <w:uiPriority w:val="0"/>
    <w:pPr>
      <w:numPr>
        <w:ilvl w:val="8"/>
        <w:numId w:val="34"/>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5"/>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7"/>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5"/>
    <w:next w:val="1"/>
    <w:qFormat/>
    <w:uiPriority w:val="0"/>
    <w:pPr>
      <w:numPr>
        <w:ilvl w:val="1"/>
        <w:numId w:val="14"/>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8"/>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1"/>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7"/>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5"/>
    <w:qFormat/>
    <w:uiPriority w:val="0"/>
    <w:pPr>
      <w:numPr>
        <w:ilvl w:val="1"/>
        <w:numId w:val="31"/>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9"/>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2"/>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9"/>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5"/>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6"/>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7"/>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3"/>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5"/>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5"/>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5"/>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40"/>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5"/>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5"/>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6"/>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4"/>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5"/>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4"/>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4"/>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41"/>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5"/>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7"/>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9"/>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4"/>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4"/>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4"/>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5"/>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4"/>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5"/>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42"/>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3"/>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6"/>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8"/>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5"/>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9"/>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6"/>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4"/>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5"/>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10"/>
    <w:next w:val="1"/>
    <w:qFormat/>
    <w:uiPriority w:val="0"/>
    <w:pPr>
      <w:numPr>
        <w:ilvl w:val="5"/>
        <w:numId w:val="14"/>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20"/>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7"/>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8"/>
    <w:next w:val="1"/>
    <w:qFormat/>
    <w:uiPriority w:val="0"/>
    <w:pPr>
      <w:numPr>
        <w:ilvl w:val="4"/>
        <w:numId w:val="14"/>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6"/>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8"/>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7"/>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5"/>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3"/>
    <w:qFormat/>
    <w:uiPriority w:val="0"/>
    <w:pPr>
      <w:keepNext/>
      <w:widowControl/>
      <w:jc w:val="left"/>
    </w:pPr>
    <w:rPr>
      <w:rFonts w:ascii="Garamond" w:hAnsi="Garamond"/>
      <w:kern w:val="0"/>
      <w:sz w:val="22"/>
      <w:szCs w:val="20"/>
    </w:rPr>
  </w:style>
  <w:style w:type="paragraph" w:customStyle="1" w:styleId="1539">
    <w:name w:val="DS"/>
    <w:basedOn w:val="56"/>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4"/>
    <w:qFormat/>
    <w:uiPriority w:val="0"/>
    <w:pPr>
      <w:numPr>
        <w:ilvl w:val="1"/>
        <w:numId w:val="48"/>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9"/>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5"/>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5"/>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4"/>
    <w:next w:val="1"/>
    <w:qFormat/>
    <w:uiPriority w:val="0"/>
    <w:pPr>
      <w:pageBreakBefore/>
      <w:numPr>
        <w:ilvl w:val="0"/>
        <w:numId w:val="14"/>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9"/>
      </w:numPr>
      <w:spacing w:line="400" w:lineRule="exact"/>
      <w:ind w:firstLine="0"/>
      <w:jc w:val="left"/>
    </w:pPr>
    <w:rPr>
      <w:rFonts w:ascii="Arial" w:hAnsi="Arial"/>
      <w:sz w:val="24"/>
    </w:rPr>
  </w:style>
  <w:style w:type="paragraph" w:customStyle="1" w:styleId="1575">
    <w:name w:val="Test2"/>
    <w:basedOn w:val="5"/>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4"/>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3"/>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8"/>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6"/>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5"/>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5"/>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6"/>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7"/>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50"/>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4"/>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6"/>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8"/>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6"/>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51"/>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6"/>
    <w:next w:val="1"/>
    <w:qFormat/>
    <w:uiPriority w:val="0"/>
    <w:pPr>
      <w:numPr>
        <w:ilvl w:val="2"/>
        <w:numId w:val="20"/>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5"/>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4"/>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6"/>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5"/>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8"/>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5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6"/>
    <w:qFormat/>
    <w:uiPriority w:val="0"/>
    <w:pPr>
      <w:spacing w:before="156"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5"/>
    <w:next w:val="1"/>
    <w:qFormat/>
    <w:uiPriority w:val="0"/>
    <w:pPr>
      <w:numPr>
        <w:ilvl w:val="1"/>
        <w:numId w:val="20"/>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27"/>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7"/>
    <w:next w:val="1"/>
    <w:qFormat/>
    <w:uiPriority w:val="0"/>
    <w:pPr>
      <w:widowControl/>
      <w:numPr>
        <w:ilvl w:val="3"/>
        <w:numId w:val="20"/>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8"/>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40"/>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10"/>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40"/>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3"/>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4"/>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5"/>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6"/>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7"/>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8"/>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5"/>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7"/>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7"/>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5"/>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6"/>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4"/>
    <w:qFormat/>
    <w:uiPriority w:val="0"/>
    <w:pPr>
      <w:keepNext/>
      <w:keepLines/>
      <w:numPr>
        <w:ilvl w:val="5"/>
        <w:numId w:val="10"/>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9"/>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8"/>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8"/>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9"/>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5"/>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6"/>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67"/>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5"/>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5"/>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6"/>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40"/>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6"/>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5"/>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6"/>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6"/>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9"/>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58"/>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3"/>
    <w:qFormat/>
    <w:uiPriority w:val="0"/>
    <w:pPr>
      <w:numPr>
        <w:ilvl w:val="0"/>
        <w:numId w:val="60"/>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61"/>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62"/>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3"/>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6"/>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4"/>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6"/>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10"/>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3"/>
    <w:qFormat/>
    <w:uiPriority w:val="0"/>
    <w:pPr>
      <w:spacing w:line="360" w:lineRule="auto"/>
      <w:jc w:val="center"/>
    </w:pPr>
    <w:rPr>
      <w:rFonts w:ascii="宋体" w:hAnsi="宋体" w:eastAsia="宋体"/>
      <w:sz w:val="24"/>
    </w:rPr>
  </w:style>
  <w:style w:type="paragraph" w:customStyle="1" w:styleId="1926">
    <w:name w:val="模板标题1"/>
    <w:basedOn w:val="4"/>
    <w:next w:val="1"/>
    <w:qFormat/>
    <w:uiPriority w:val="0"/>
    <w:pPr>
      <w:pageBreakBefore/>
      <w:numPr>
        <w:ilvl w:val="0"/>
        <w:numId w:val="65"/>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6"/>
      </w:numPr>
      <w:jc w:val="left"/>
    </w:pPr>
    <w:rPr>
      <w:rFonts w:ascii="Arial" w:hAnsi="宋体" w:cs="Arial"/>
      <w:b/>
      <w:kern w:val="0"/>
      <w:sz w:val="24"/>
    </w:rPr>
  </w:style>
  <w:style w:type="paragraph" w:customStyle="1" w:styleId="1928">
    <w:name w:val="Bullet1"/>
    <w:basedOn w:val="9"/>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9"/>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4"/>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88"/>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88"/>
    <w:qFormat/>
    <w:uiPriority w:val="0"/>
    <w:pPr>
      <w:widowControl w:val="0"/>
      <w:spacing w:line="360" w:lineRule="auto"/>
      <w:jc w:val="both"/>
    </w:pPr>
    <w:rPr>
      <w:rFonts w:ascii="Calibri" w:hAnsi="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88"/>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网页型 11"/>
    <w:basedOn w:val="8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8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8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8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88"/>
    <w:semiHidden/>
    <w:qFormat/>
    <w:uiPriority w:val="0"/>
    <w:pPr>
      <w:widowControl w:val="0"/>
      <w:spacing w:line="360" w:lineRule="auto"/>
      <w:jc w:val="both"/>
    </w:pPr>
    <w:rPr>
      <w:rFonts w:ascii="Calibri" w:hAnsi="Calibri"/>
    </w:r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88"/>
    <w:semiHidden/>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88"/>
    <w:semiHidden/>
    <w:qFormat/>
    <w:uiPriority w:val="0"/>
    <w:pPr>
      <w:widowControl w:val="0"/>
      <w:spacing w:line="360" w:lineRule="auto"/>
      <w:jc w:val="both"/>
    </w:pPr>
    <w:rPr>
      <w:rFonts w:ascii="Calibri" w:hAnsi="Calibri"/>
      <w:b/>
      <w:bCs/>
    </w:r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88"/>
    <w:semiHidden/>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8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8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88"/>
    <w:semiHidden/>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8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8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8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88"/>
    <w:semiHidden/>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8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8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8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8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88"/>
    <w:semiHidden/>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88"/>
    <w:semiHidden/>
    <w:qFormat/>
    <w:uiPriority w:val="0"/>
    <w:pPr>
      <w:widowControl w:val="0"/>
      <w:spacing w:line="360" w:lineRule="auto"/>
      <w:jc w:val="both"/>
    </w:pPr>
    <w:rPr>
      <w:rFonts w:ascii="Calibri" w:hAnsi="Calibri"/>
    </w:r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古典型 1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8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8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29"/>
    <w:next w:val="29"/>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4"/>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131"/>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29"/>
    <w:next w:val="29"/>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Body Text Indent 21"/>
    <w:basedOn w:val="1"/>
    <w:qFormat/>
    <w:uiPriority w:val="0"/>
    <w:pPr>
      <w:spacing w:after="120" w:line="480" w:lineRule="auto"/>
      <w:ind w:left="420" w:leftChars="200"/>
    </w:pPr>
    <w:rPr>
      <w:szCs w:val="21"/>
    </w:rPr>
  </w:style>
  <w:style w:type="paragraph" w:customStyle="1" w:styleId="2009">
    <w:name w:val="_Style 49"/>
    <w:qFormat/>
    <w:uiPriority w:val="0"/>
    <w:rPr>
      <w:rFonts w:ascii="Times New Roman" w:hAnsi="Times New Roman" w:eastAsia="宋体" w:cs="Times New Roman"/>
      <w:kern w:val="2"/>
      <w:sz w:val="21"/>
      <w:szCs w:val="24"/>
      <w:lang w:val="en-US" w:eastAsia="zh-CN" w:bidi="ar-SA"/>
    </w:rPr>
  </w:style>
  <w:style w:type="paragraph" w:customStyle="1" w:styleId="2010">
    <w:name w:val="标题3-技术需求"/>
    <w:basedOn w:val="6"/>
    <w:qFormat/>
    <w:uiPriority w:val="0"/>
    <w:pPr>
      <w:numPr>
        <w:ilvl w:val="1"/>
        <w:numId w:val="67"/>
      </w:numPr>
      <w:spacing w:line="360" w:lineRule="auto"/>
    </w:pPr>
    <w:rPr>
      <w:rFonts w:hAnsi="宋体" w:cs="宋体"/>
      <w:szCs w:val="24"/>
    </w:rPr>
  </w:style>
  <w:style w:type="paragraph" w:customStyle="1" w:styleId="2011">
    <w:name w:val="正文-首缩2字符"/>
    <w:basedOn w:val="1"/>
    <w:qFormat/>
    <w:uiPriority w:val="99"/>
    <w:pPr>
      <w:ind w:firstLine="200" w:firstLineChars="200"/>
      <w:jc w:val="left"/>
    </w:pPr>
    <w:rPr>
      <w:rFonts w:hAnsi="宋体" w:cs="宋体"/>
    </w:rPr>
  </w:style>
  <w:style w:type="paragraph" w:customStyle="1" w:styleId="2012">
    <w:name w:val="标题5-技术需求"/>
    <w:basedOn w:val="8"/>
    <w:qFormat/>
    <w:uiPriority w:val="0"/>
    <w:pPr>
      <w:numPr>
        <w:ilvl w:val="3"/>
        <w:numId w:val="67"/>
      </w:numPr>
      <w:spacing w:before="0" w:after="0" w:line="360" w:lineRule="auto"/>
    </w:pPr>
    <w:rPr>
      <w:rFonts w:hAnsi="Calibri"/>
      <w:sz w:val="24"/>
    </w:rPr>
  </w:style>
  <w:style w:type="paragraph" w:customStyle="1" w:styleId="2013">
    <w:name w:val="标题4-技术需求"/>
    <w:basedOn w:val="7"/>
    <w:qFormat/>
    <w:uiPriority w:val="0"/>
    <w:pPr>
      <w:numPr>
        <w:ilvl w:val="2"/>
        <w:numId w:val="67"/>
      </w:numPr>
      <w:spacing w:before="0" w:after="0" w:line="360" w:lineRule="auto"/>
    </w:pPr>
    <w:rPr>
      <w:rFonts w:ascii="宋体" w:hAnsi="宋体" w:eastAsia="宋体" w:cs="宋体"/>
      <w:sz w:val="24"/>
      <w:szCs w:val="24"/>
    </w:rPr>
  </w:style>
  <w:style w:type="paragraph" w:customStyle="1" w:styleId="2014">
    <w:name w:val="标题6-技术需求"/>
    <w:basedOn w:val="10"/>
    <w:qFormat/>
    <w:uiPriority w:val="0"/>
    <w:pPr>
      <w:numPr>
        <w:ilvl w:val="4"/>
        <w:numId w:val="67"/>
      </w:numPr>
      <w:spacing w:before="0" w:after="0" w:line="360" w:lineRule="auto"/>
    </w:pPr>
    <w:rPr>
      <w:rFonts w:ascii="Cambria" w:hAnsi="Cambria" w:eastAsia="宋体"/>
    </w:rPr>
  </w:style>
  <w:style w:type="paragraph" w:customStyle="1" w:styleId="2015">
    <w:name w:val="Normal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6">
    <w:name w:val="htd0"/>
    <w:basedOn w:val="13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image" Target="media/image1.jpeg"/><Relationship Id="rId37" Type="http://schemas.openxmlformats.org/officeDocument/2006/relationships/theme" Target="theme/theme1.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header" Target="header14.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168</Pages>
  <Words>95261</Words>
  <Characters>99320</Characters>
  <Lines>418</Lines>
  <Paragraphs>117</Paragraphs>
  <TotalTime>1</TotalTime>
  <ScaleCrop>false</ScaleCrop>
  <LinksUpToDate>false</LinksUpToDate>
  <CharactersWithSpaces>104677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2024-10-22T15:16:00Z</dcterms:created>
  <dc:creator>Yin Hao</dc:creator>
  <cp:lastModifiedBy>匕鬯不惊</cp:lastModifiedBy>
  <cp:lastPrinted>2023-10-11T11:30:00Z</cp:lastPrinted>
  <dcterms:modified xsi:type="dcterms:W3CDTF">2026-01-15T07:12:40Z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3618D63D66E347EFB037020590B3EC33_13</vt:lpwstr>
  </property>
  <property fmtid="{D5CDD505-2E9C-101B-9397-08002B2CF9AE}" pid="4" name="KSOTemplateDocerSaveRecord">
    <vt:lpwstr>eyJoZGlkIjoiZWIxZTJlYTBjMTlhYjg1ZDRhZmU5OTFmZDIyMDRmMzIiLCJ1c2VySWQiOiIxNTUwMzU2MDE3In0=</vt:lpwstr>
  </property>
</Properties>
</file>