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CD9A3D">
      <w:pPr>
        <w:spacing w:line="360" w:lineRule="auto"/>
        <w:ind w:firstLine="300" w:firstLineChars="50"/>
        <w:rPr>
          <w:sz w:val="60"/>
          <w:szCs w:val="60"/>
        </w:rPr>
      </w:pPr>
    </w:p>
    <w:p w14:paraId="126C2670">
      <w:pPr>
        <w:spacing w:line="360" w:lineRule="auto"/>
        <w:ind w:firstLine="300" w:firstLineChars="50"/>
        <w:rPr>
          <w:sz w:val="60"/>
          <w:szCs w:val="60"/>
        </w:rPr>
      </w:pPr>
    </w:p>
    <w:p w14:paraId="620A8B2B">
      <w:pPr>
        <w:jc w:val="center"/>
        <w:rPr>
          <w:b/>
          <w:bCs/>
          <w:sz w:val="60"/>
          <w:szCs w:val="60"/>
        </w:rPr>
      </w:pPr>
      <w:r>
        <w:rPr>
          <w:b/>
          <w:bCs/>
          <w:sz w:val="60"/>
          <w:szCs w:val="60"/>
        </w:rPr>
        <w:t>北京市政府采购项目</w:t>
      </w:r>
    </w:p>
    <w:p w14:paraId="60490E1B">
      <w:pPr>
        <w:jc w:val="center"/>
        <w:rPr>
          <w:b/>
          <w:bCs/>
          <w:sz w:val="60"/>
          <w:szCs w:val="60"/>
        </w:rPr>
      </w:pPr>
      <w:r>
        <w:rPr>
          <w:b/>
          <w:bCs/>
          <w:sz w:val="60"/>
          <w:szCs w:val="60"/>
        </w:rPr>
        <w:t>单一来源采购</w:t>
      </w:r>
      <w:r>
        <w:rPr>
          <w:rFonts w:hint="eastAsia"/>
          <w:b/>
          <w:bCs/>
          <w:sz w:val="60"/>
          <w:szCs w:val="60"/>
        </w:rPr>
        <w:t>文件</w:t>
      </w:r>
      <w:r>
        <w:rPr>
          <w:b/>
          <w:bCs/>
          <w:sz w:val="60"/>
          <w:szCs w:val="60"/>
        </w:rPr>
        <w:t>示范文本</w:t>
      </w:r>
    </w:p>
    <w:p w14:paraId="441ADD93">
      <w:pPr>
        <w:jc w:val="center"/>
        <w:rPr>
          <w:b/>
          <w:bCs/>
          <w:sz w:val="60"/>
          <w:szCs w:val="60"/>
        </w:rPr>
      </w:pPr>
      <w:r>
        <w:rPr>
          <w:b/>
          <w:bCs/>
          <w:sz w:val="60"/>
          <w:szCs w:val="60"/>
        </w:rPr>
        <w:t>（202</w:t>
      </w:r>
      <w:r>
        <w:rPr>
          <w:rFonts w:hint="eastAsia"/>
          <w:b/>
          <w:bCs/>
          <w:sz w:val="60"/>
          <w:szCs w:val="60"/>
        </w:rPr>
        <w:t>4</w:t>
      </w:r>
      <w:r>
        <w:rPr>
          <w:b/>
          <w:bCs/>
          <w:sz w:val="60"/>
          <w:szCs w:val="60"/>
        </w:rPr>
        <w:t>年版）</w:t>
      </w:r>
    </w:p>
    <w:p w14:paraId="7B2258F4">
      <w:pPr>
        <w:jc w:val="center"/>
        <w:rPr>
          <w:b/>
          <w:bCs/>
          <w:sz w:val="60"/>
          <w:szCs w:val="60"/>
        </w:rPr>
      </w:pPr>
    </w:p>
    <w:p w14:paraId="7F92DD48">
      <w:pPr>
        <w:spacing w:line="360" w:lineRule="auto"/>
        <w:jc w:val="center"/>
        <w:rPr>
          <w:sz w:val="60"/>
          <w:szCs w:val="60"/>
        </w:rPr>
      </w:pPr>
    </w:p>
    <w:p w14:paraId="6E7184AE">
      <w:pPr>
        <w:tabs>
          <w:tab w:val="left" w:pos="3240"/>
          <w:tab w:val="left" w:pos="3420"/>
        </w:tabs>
        <w:spacing w:line="360" w:lineRule="auto"/>
        <w:jc w:val="left"/>
        <w:rPr>
          <w:bCs/>
          <w:sz w:val="36"/>
          <w:szCs w:val="36"/>
        </w:rPr>
      </w:pPr>
    </w:p>
    <w:p w14:paraId="5953DAB1">
      <w:pPr>
        <w:tabs>
          <w:tab w:val="left" w:pos="3240"/>
          <w:tab w:val="left" w:pos="3420"/>
        </w:tabs>
        <w:spacing w:line="360" w:lineRule="auto"/>
        <w:jc w:val="left"/>
        <w:rPr>
          <w:bCs/>
          <w:sz w:val="36"/>
          <w:szCs w:val="36"/>
        </w:rPr>
      </w:pPr>
    </w:p>
    <w:p w14:paraId="09C0ABE9">
      <w:pPr>
        <w:tabs>
          <w:tab w:val="left" w:pos="3240"/>
          <w:tab w:val="left" w:pos="3420"/>
        </w:tabs>
        <w:spacing w:line="360" w:lineRule="auto"/>
        <w:jc w:val="left"/>
        <w:rPr>
          <w:bCs/>
          <w:sz w:val="36"/>
          <w:szCs w:val="36"/>
        </w:rPr>
      </w:pPr>
    </w:p>
    <w:p w14:paraId="4623008B">
      <w:pPr>
        <w:tabs>
          <w:tab w:val="left" w:pos="3240"/>
          <w:tab w:val="left" w:pos="3420"/>
        </w:tabs>
        <w:spacing w:line="360" w:lineRule="auto"/>
        <w:jc w:val="left"/>
        <w:rPr>
          <w:bCs/>
          <w:sz w:val="36"/>
          <w:szCs w:val="36"/>
        </w:rPr>
      </w:pPr>
    </w:p>
    <w:p w14:paraId="0A3F7FCF">
      <w:pPr>
        <w:tabs>
          <w:tab w:val="left" w:pos="3240"/>
          <w:tab w:val="left" w:pos="3420"/>
        </w:tabs>
        <w:spacing w:line="360" w:lineRule="auto"/>
        <w:jc w:val="left"/>
        <w:rPr>
          <w:rFonts w:hint="eastAsia" w:eastAsia="宋体"/>
          <w:bCs/>
          <w:sz w:val="36"/>
          <w:szCs w:val="36"/>
          <w:lang w:eastAsia="zh-CN"/>
        </w:rPr>
      </w:pPr>
      <w:r>
        <w:rPr>
          <w:bCs/>
          <w:sz w:val="36"/>
          <w:szCs w:val="36"/>
        </w:rPr>
        <w:t>项目名称：</w:t>
      </w:r>
      <w:r>
        <w:rPr>
          <w:rFonts w:hint="eastAsia"/>
          <w:bCs/>
          <w:sz w:val="36"/>
          <w:szCs w:val="36"/>
          <w:lang w:eastAsia="zh-CN"/>
        </w:rPr>
        <w:t>北京市东城区社区卫生自助挂号缴费系统运行维护技术服务</w:t>
      </w:r>
    </w:p>
    <w:p w14:paraId="4F02AE7E">
      <w:pPr>
        <w:tabs>
          <w:tab w:val="left" w:pos="3240"/>
          <w:tab w:val="left" w:pos="3420"/>
        </w:tabs>
        <w:spacing w:line="360" w:lineRule="auto"/>
        <w:jc w:val="left"/>
        <w:rPr>
          <w:rFonts w:hint="eastAsia" w:eastAsia="宋体"/>
          <w:bCs/>
          <w:sz w:val="36"/>
          <w:szCs w:val="36"/>
          <w:lang w:eastAsia="zh-CN"/>
        </w:rPr>
      </w:pPr>
      <w:r>
        <w:rPr>
          <w:bCs/>
          <w:sz w:val="36"/>
          <w:szCs w:val="36"/>
        </w:rPr>
        <w:t>项目编号/包号：</w:t>
      </w:r>
      <w:r>
        <w:rPr>
          <w:rFonts w:hint="eastAsia"/>
          <w:bCs/>
          <w:sz w:val="36"/>
          <w:szCs w:val="36"/>
          <w:lang w:eastAsia="zh-CN"/>
        </w:rPr>
        <w:t>ZCA-BJZC-ZL25100</w:t>
      </w:r>
    </w:p>
    <w:p w14:paraId="232C74F9">
      <w:pPr>
        <w:tabs>
          <w:tab w:val="left" w:pos="3240"/>
          <w:tab w:val="left" w:pos="3420"/>
        </w:tabs>
        <w:spacing w:line="360" w:lineRule="auto"/>
        <w:jc w:val="left"/>
        <w:rPr>
          <w:rFonts w:hint="eastAsia" w:eastAsia="宋体"/>
          <w:bCs/>
          <w:sz w:val="36"/>
          <w:szCs w:val="36"/>
          <w:lang w:eastAsia="zh-CN"/>
        </w:rPr>
      </w:pPr>
      <w:r>
        <w:rPr>
          <w:bCs/>
          <w:sz w:val="36"/>
          <w:szCs w:val="36"/>
        </w:rPr>
        <w:t>采 购 人：</w:t>
      </w:r>
      <w:r>
        <w:rPr>
          <w:rFonts w:hint="eastAsia"/>
          <w:bCs/>
          <w:sz w:val="36"/>
          <w:szCs w:val="36"/>
          <w:lang w:eastAsia="zh-CN"/>
        </w:rPr>
        <w:t>北京市东城区社区卫生服务管理中心</w:t>
      </w:r>
    </w:p>
    <w:p w14:paraId="24C500A8">
      <w:pPr>
        <w:tabs>
          <w:tab w:val="left" w:pos="3240"/>
          <w:tab w:val="left" w:pos="3420"/>
        </w:tabs>
        <w:spacing w:line="360" w:lineRule="auto"/>
        <w:jc w:val="left"/>
        <w:rPr>
          <w:bCs/>
          <w:sz w:val="36"/>
          <w:szCs w:val="36"/>
        </w:rPr>
      </w:pPr>
      <w:r>
        <w:rPr>
          <w:bCs/>
          <w:sz w:val="36"/>
          <w:szCs w:val="36"/>
        </w:rPr>
        <w:t>采购代理机构：</w:t>
      </w:r>
      <w:r>
        <w:rPr>
          <w:rFonts w:hint="eastAsia"/>
          <w:bCs/>
          <w:sz w:val="36"/>
          <w:szCs w:val="36"/>
          <w:lang w:eastAsia="zh-CN"/>
        </w:rPr>
        <w:t>中诚安管理咨询（北京）有限公司</w:t>
      </w:r>
      <w:r>
        <w:rPr>
          <w:bCs/>
          <w:sz w:val="36"/>
          <w:szCs w:val="36"/>
        </w:rPr>
        <w:t xml:space="preserve"> </w:t>
      </w:r>
    </w:p>
    <w:p w14:paraId="01FF4BDA">
      <w:pPr>
        <w:spacing w:line="360" w:lineRule="auto"/>
        <w:jc w:val="center"/>
        <w:rPr>
          <w:b/>
          <w:sz w:val="44"/>
          <w:szCs w:val="44"/>
        </w:rPr>
      </w:pPr>
    </w:p>
    <w:p w14:paraId="0D43F7CD">
      <w:pPr>
        <w:spacing w:line="360" w:lineRule="auto"/>
        <w:ind w:firstLine="7228" w:firstLineChars="1000"/>
        <w:rPr>
          <w:b/>
          <w:sz w:val="72"/>
        </w:rPr>
        <w:sectPr>
          <w:headerReference r:id="rId4" w:type="first"/>
          <w:footerReference r:id="rId6" w:type="first"/>
          <w:headerReference r:id="rId3" w:type="default"/>
          <w:footerReference r:id="rId5" w:type="even"/>
          <w:type w:val="nextColumn"/>
          <w:pgSz w:w="11907" w:h="16840"/>
          <w:pgMar w:top="1418" w:right="1134" w:bottom="1418" w:left="1701" w:header="851" w:footer="851" w:gutter="0"/>
          <w:pgNumType w:start="1"/>
          <w:cols w:space="720" w:num="1"/>
          <w:titlePg/>
          <w:docGrid w:linePitch="462" w:charSpace="0"/>
        </w:sectPr>
      </w:pPr>
    </w:p>
    <w:p w14:paraId="67667CE1">
      <w:pPr>
        <w:spacing w:line="360" w:lineRule="auto"/>
        <w:jc w:val="center"/>
        <w:outlineLvl w:val="0"/>
        <w:rPr>
          <w:b/>
          <w:sz w:val="36"/>
          <w:szCs w:val="36"/>
        </w:rPr>
      </w:pPr>
      <w:bookmarkStart w:id="0" w:name="_Toc99301278"/>
      <w:bookmarkStart w:id="1" w:name="_Toc21165"/>
      <w:r>
        <w:rPr>
          <w:b/>
          <w:sz w:val="36"/>
          <w:szCs w:val="36"/>
        </w:rPr>
        <w:t>目      录</w:t>
      </w:r>
      <w:bookmarkEnd w:id="0"/>
      <w:bookmarkEnd w:id="1"/>
    </w:p>
    <w:p w14:paraId="47328F01"/>
    <w:p w14:paraId="3C9A1E85"/>
    <w:p w14:paraId="1B918C3D"/>
    <w:p w14:paraId="4A9D7838">
      <w:pPr>
        <w:pStyle w:val="30"/>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_Toc21165 </w:instrText>
      </w:r>
      <w:r>
        <w:rPr>
          <w:rFonts w:ascii="Times New Roman" w:hAnsi="Times New Roman"/>
        </w:rPr>
        <w:fldChar w:fldCharType="separate"/>
      </w:r>
      <w:r>
        <w:rPr>
          <w:szCs w:val="36"/>
        </w:rPr>
        <w:t>目      录</w:t>
      </w:r>
      <w:r>
        <w:tab/>
      </w:r>
      <w:r>
        <w:fldChar w:fldCharType="begin"/>
      </w:r>
      <w:r>
        <w:instrText xml:space="preserve"> PAGEREF _Toc21165 \h </w:instrText>
      </w:r>
      <w:r>
        <w:fldChar w:fldCharType="separate"/>
      </w:r>
      <w:r>
        <w:t>0</w:t>
      </w:r>
      <w:r>
        <w:fldChar w:fldCharType="end"/>
      </w:r>
      <w:r>
        <w:rPr>
          <w:rFonts w:ascii="Times New Roman" w:hAnsi="Times New Roman"/>
        </w:rPr>
        <w:fldChar w:fldCharType="end"/>
      </w:r>
    </w:p>
    <w:p w14:paraId="4B2CD7AB">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_Toc17339 </w:instrText>
      </w:r>
      <w:r>
        <w:rPr>
          <w:rFonts w:ascii="Times New Roman" w:hAnsi="Times New Roman"/>
        </w:rPr>
        <w:fldChar w:fldCharType="separate"/>
      </w:r>
      <w:r>
        <w:rPr>
          <w:szCs w:val="36"/>
        </w:rPr>
        <w:t>第一章   采购邀请</w:t>
      </w:r>
      <w:r>
        <w:tab/>
      </w:r>
      <w:r>
        <w:fldChar w:fldCharType="begin"/>
      </w:r>
      <w:r>
        <w:instrText xml:space="preserve"> PAGEREF _Toc17339 \h </w:instrText>
      </w:r>
      <w:r>
        <w:fldChar w:fldCharType="separate"/>
      </w:r>
      <w:r>
        <w:t>1</w:t>
      </w:r>
      <w:r>
        <w:fldChar w:fldCharType="end"/>
      </w:r>
      <w:r>
        <w:rPr>
          <w:rFonts w:ascii="Times New Roman" w:hAnsi="Times New Roman"/>
        </w:rPr>
        <w:fldChar w:fldCharType="end"/>
      </w:r>
    </w:p>
    <w:p w14:paraId="1A06E23E">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_Toc20993 </w:instrText>
      </w:r>
      <w:r>
        <w:rPr>
          <w:rFonts w:ascii="Times New Roman" w:hAnsi="Times New Roman"/>
        </w:rPr>
        <w:fldChar w:fldCharType="separate"/>
      </w:r>
      <w:r>
        <w:rPr>
          <w:szCs w:val="36"/>
        </w:rPr>
        <w:t>第二章   供应商须知</w:t>
      </w:r>
      <w:r>
        <w:tab/>
      </w:r>
      <w:r>
        <w:fldChar w:fldCharType="begin"/>
      </w:r>
      <w:r>
        <w:instrText xml:space="preserve"> PAGEREF _Toc20993 \h </w:instrText>
      </w:r>
      <w:r>
        <w:fldChar w:fldCharType="separate"/>
      </w:r>
      <w:r>
        <w:t>5</w:t>
      </w:r>
      <w:r>
        <w:fldChar w:fldCharType="end"/>
      </w:r>
      <w:r>
        <w:rPr>
          <w:rFonts w:ascii="Times New Roman" w:hAnsi="Times New Roman"/>
        </w:rPr>
        <w:fldChar w:fldCharType="end"/>
      </w:r>
    </w:p>
    <w:p w14:paraId="12B720A8">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_Toc26451 </w:instrText>
      </w:r>
      <w:r>
        <w:rPr>
          <w:rFonts w:ascii="Times New Roman" w:hAnsi="Times New Roman"/>
        </w:rPr>
        <w:fldChar w:fldCharType="separate"/>
      </w:r>
      <w:r>
        <w:rPr>
          <w:szCs w:val="36"/>
        </w:rPr>
        <w:t>第三章   协商程序</w:t>
      </w:r>
      <w:r>
        <w:tab/>
      </w:r>
      <w:r>
        <w:fldChar w:fldCharType="begin"/>
      </w:r>
      <w:r>
        <w:instrText xml:space="preserve"> PAGEREF _Toc26451 \h </w:instrText>
      </w:r>
      <w:r>
        <w:fldChar w:fldCharType="separate"/>
      </w:r>
      <w:r>
        <w:t>18</w:t>
      </w:r>
      <w:r>
        <w:fldChar w:fldCharType="end"/>
      </w:r>
      <w:r>
        <w:rPr>
          <w:rFonts w:ascii="Times New Roman" w:hAnsi="Times New Roman"/>
        </w:rPr>
        <w:fldChar w:fldCharType="end"/>
      </w:r>
    </w:p>
    <w:p w14:paraId="44DEB5C4">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_Toc31132 </w:instrText>
      </w:r>
      <w:r>
        <w:rPr>
          <w:rFonts w:ascii="Times New Roman" w:hAnsi="Times New Roman"/>
        </w:rPr>
        <w:fldChar w:fldCharType="separate"/>
      </w:r>
      <w:r>
        <w:rPr>
          <w:szCs w:val="36"/>
        </w:rPr>
        <w:t>第四章   采购需求</w:t>
      </w:r>
      <w:r>
        <w:tab/>
      </w:r>
      <w:r>
        <w:fldChar w:fldCharType="begin"/>
      </w:r>
      <w:r>
        <w:instrText xml:space="preserve"> PAGEREF _Toc31132 \h </w:instrText>
      </w:r>
      <w:r>
        <w:fldChar w:fldCharType="separate"/>
      </w:r>
      <w:r>
        <w:t>22</w:t>
      </w:r>
      <w:r>
        <w:fldChar w:fldCharType="end"/>
      </w:r>
      <w:r>
        <w:rPr>
          <w:rFonts w:ascii="Times New Roman" w:hAnsi="Times New Roman"/>
        </w:rPr>
        <w:fldChar w:fldCharType="end"/>
      </w:r>
    </w:p>
    <w:p w14:paraId="30573443">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_Toc21486 </w:instrText>
      </w:r>
      <w:r>
        <w:rPr>
          <w:rFonts w:ascii="Times New Roman" w:hAnsi="Times New Roman"/>
        </w:rPr>
        <w:fldChar w:fldCharType="separate"/>
      </w:r>
      <w:r>
        <w:rPr>
          <w:szCs w:val="36"/>
        </w:rPr>
        <w:t>第五章   合同草案条款</w:t>
      </w:r>
      <w:r>
        <w:tab/>
      </w:r>
      <w:r>
        <w:fldChar w:fldCharType="begin"/>
      </w:r>
      <w:r>
        <w:instrText xml:space="preserve"> PAGEREF _Toc21486 \h </w:instrText>
      </w:r>
      <w:r>
        <w:fldChar w:fldCharType="separate"/>
      </w:r>
      <w:r>
        <w:t>25</w:t>
      </w:r>
      <w:r>
        <w:fldChar w:fldCharType="end"/>
      </w:r>
      <w:r>
        <w:rPr>
          <w:rFonts w:ascii="Times New Roman" w:hAnsi="Times New Roman"/>
        </w:rPr>
        <w:fldChar w:fldCharType="end"/>
      </w:r>
    </w:p>
    <w:p w14:paraId="11CB5A22">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_Toc14756 </w:instrText>
      </w:r>
      <w:r>
        <w:rPr>
          <w:rFonts w:ascii="Times New Roman" w:hAnsi="Times New Roman"/>
        </w:rPr>
        <w:fldChar w:fldCharType="separate"/>
      </w:r>
      <w:r>
        <w:rPr>
          <w:szCs w:val="36"/>
        </w:rPr>
        <w:t>第六章   响应文件格式</w:t>
      </w:r>
      <w:r>
        <w:tab/>
      </w:r>
      <w:r>
        <w:fldChar w:fldCharType="begin"/>
      </w:r>
      <w:r>
        <w:instrText xml:space="preserve"> PAGEREF _Toc14756 \h </w:instrText>
      </w:r>
      <w:r>
        <w:fldChar w:fldCharType="separate"/>
      </w:r>
      <w:r>
        <w:t>35</w:t>
      </w:r>
      <w:r>
        <w:fldChar w:fldCharType="end"/>
      </w:r>
      <w:r>
        <w:rPr>
          <w:rFonts w:ascii="Times New Roman" w:hAnsi="Times New Roman"/>
        </w:rPr>
        <w:fldChar w:fldCharType="end"/>
      </w:r>
    </w:p>
    <w:p w14:paraId="21F3F0BD">
      <w:pPr>
        <w:pStyle w:val="30"/>
        <w:spacing w:line="480" w:lineRule="auto"/>
        <w:rPr>
          <w:rFonts w:ascii="Times New Roman" w:hAnsi="Times New Roman"/>
          <w:b w:val="0"/>
        </w:rPr>
      </w:pPr>
      <w:r>
        <w:rPr>
          <w:rFonts w:ascii="Times New Roman" w:hAnsi="Times New Roman"/>
        </w:rPr>
        <w:fldChar w:fldCharType="end"/>
      </w:r>
    </w:p>
    <w:p w14:paraId="10CB23B9"/>
    <w:p w14:paraId="05B040A3">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0BB7F79D">
      <w:pPr>
        <w:pStyle w:val="30"/>
        <w:spacing w:line="360" w:lineRule="auto"/>
        <w:rPr>
          <w:rFonts w:ascii="Times New Roman" w:hAnsi="Times New Roman"/>
          <w:b w:val="0"/>
        </w:rPr>
      </w:pPr>
    </w:p>
    <w:p w14:paraId="3298479E">
      <w:pPr>
        <w:widowControl/>
        <w:jc w:val="left"/>
        <w:rPr>
          <w:b/>
          <w:sz w:val="36"/>
          <w:szCs w:val="36"/>
        </w:rPr>
      </w:pPr>
      <w:r>
        <w:rPr>
          <w:b/>
          <w:sz w:val="36"/>
          <w:szCs w:val="36"/>
        </w:rPr>
        <w:br w:type="page"/>
      </w:r>
    </w:p>
    <w:p w14:paraId="2C718B40">
      <w:pPr>
        <w:spacing w:line="360" w:lineRule="auto"/>
        <w:jc w:val="center"/>
        <w:outlineLvl w:val="0"/>
        <w:rPr>
          <w:b/>
          <w:sz w:val="36"/>
          <w:szCs w:val="36"/>
        </w:rPr>
      </w:pPr>
      <w:bookmarkStart w:id="2" w:name="_Toc17339"/>
      <w:r>
        <w:rPr>
          <w:b/>
          <w:sz w:val="36"/>
          <w:szCs w:val="36"/>
        </w:rPr>
        <w:t>第一章   采购邀请</w:t>
      </w:r>
      <w:bookmarkEnd w:id="2"/>
    </w:p>
    <w:p w14:paraId="4EF5C4E1">
      <w:pPr>
        <w:spacing w:line="360" w:lineRule="auto"/>
        <w:ind w:firstLine="640" w:firstLineChars="200"/>
        <w:rPr>
          <w:sz w:val="32"/>
          <w:szCs w:val="32"/>
        </w:rPr>
      </w:pPr>
    </w:p>
    <w:p w14:paraId="0116D072">
      <w:pPr>
        <w:pStyle w:val="4"/>
        <w:spacing w:before="0" w:line="360" w:lineRule="auto"/>
        <w:jc w:val="left"/>
        <w:rPr>
          <w:rFonts w:ascii="Times New Roman" w:hAnsi="Times New Roman" w:eastAsia="宋体"/>
          <w:sz w:val="24"/>
          <w:szCs w:val="24"/>
        </w:rPr>
      </w:pPr>
      <w:bookmarkStart w:id="3" w:name="_Toc28359079"/>
      <w:bookmarkStart w:id="4" w:name="_Toc35393621"/>
      <w:bookmarkStart w:id="5" w:name="_Toc28359002"/>
      <w:bookmarkStart w:id="6" w:name="_Toc35393790"/>
      <w:bookmarkStart w:id="7" w:name="_Hlk24379207"/>
      <w:r>
        <w:rPr>
          <w:rFonts w:ascii="Times New Roman" w:hAnsi="Times New Roman" w:eastAsia="宋体"/>
          <w:sz w:val="24"/>
          <w:szCs w:val="24"/>
        </w:rPr>
        <w:t>一、项目基本情况</w:t>
      </w:r>
      <w:bookmarkEnd w:id="3"/>
      <w:bookmarkEnd w:id="4"/>
      <w:bookmarkEnd w:id="5"/>
      <w:bookmarkEnd w:id="6"/>
    </w:p>
    <w:p w14:paraId="11285FB5">
      <w:pPr>
        <w:spacing w:line="360" w:lineRule="auto"/>
        <w:ind w:firstLine="480" w:firstLineChars="200"/>
        <w:rPr>
          <w:rFonts w:hint="eastAsia" w:eastAsia="宋体"/>
          <w:sz w:val="24"/>
          <w:u w:val="none"/>
          <w:lang w:eastAsia="zh-CN"/>
        </w:rPr>
      </w:pPr>
      <w:r>
        <w:rPr>
          <w:sz w:val="24"/>
          <w:u w:val="none"/>
        </w:rPr>
        <w:t>1.项目编号：</w:t>
      </w:r>
      <w:r>
        <w:rPr>
          <w:rFonts w:hint="eastAsia"/>
          <w:sz w:val="24"/>
          <w:u w:val="none"/>
          <w:lang w:eastAsia="zh-CN"/>
        </w:rPr>
        <w:t>ZCA-BJZC-ZL25100</w:t>
      </w:r>
    </w:p>
    <w:p w14:paraId="05D135AB">
      <w:pPr>
        <w:spacing w:line="360" w:lineRule="auto"/>
        <w:ind w:firstLine="480" w:firstLineChars="200"/>
        <w:rPr>
          <w:rFonts w:hint="eastAsia" w:eastAsia="宋体"/>
          <w:sz w:val="24"/>
          <w:u w:val="none"/>
          <w:lang w:eastAsia="zh-CN"/>
        </w:rPr>
      </w:pPr>
      <w:r>
        <w:rPr>
          <w:sz w:val="24"/>
          <w:u w:val="none"/>
        </w:rPr>
        <w:t>2.项目名称：</w:t>
      </w:r>
      <w:r>
        <w:rPr>
          <w:rFonts w:hint="eastAsia" w:ascii="Calibri" w:hAnsi="Calibri"/>
          <w:sz w:val="24"/>
          <w:szCs w:val="22"/>
          <w:u w:val="none"/>
          <w:lang w:eastAsia="zh-CN" w:bidi="ar"/>
        </w:rPr>
        <w:t>北京市东城区社区卫生自助挂号缴费系统运行维护技术服务</w:t>
      </w:r>
    </w:p>
    <w:bookmarkEnd w:id="7"/>
    <w:p w14:paraId="20E34249">
      <w:pPr>
        <w:spacing w:line="360" w:lineRule="auto"/>
        <w:ind w:firstLine="480" w:firstLineChars="200"/>
        <w:rPr>
          <w:sz w:val="24"/>
          <w:u w:val="none"/>
        </w:rPr>
      </w:pPr>
      <w:r>
        <w:rPr>
          <w:sz w:val="24"/>
          <w:u w:val="none"/>
        </w:rPr>
        <w:t>3.项目预算金额：</w:t>
      </w:r>
      <w:r>
        <w:rPr>
          <w:rFonts w:hint="eastAsia" w:ascii="宋体" w:hAnsi="宋体"/>
          <w:sz w:val="24"/>
          <w:u w:val="none"/>
          <w:lang w:val="en-US" w:eastAsia="zh-CN" w:bidi="ar"/>
        </w:rPr>
        <w:t>16.8</w:t>
      </w:r>
      <w:r>
        <w:rPr>
          <w:sz w:val="24"/>
          <w:u w:val="none"/>
        </w:rPr>
        <w:t>万元、项目最高限价（如有）：</w:t>
      </w:r>
      <w:r>
        <w:rPr>
          <w:rFonts w:hint="eastAsia" w:ascii="宋体" w:hAnsi="宋体"/>
          <w:sz w:val="24"/>
          <w:u w:val="none"/>
          <w:lang w:val="en-US" w:eastAsia="zh-CN" w:bidi="ar"/>
        </w:rPr>
        <w:t>16.8</w:t>
      </w:r>
      <w:r>
        <w:rPr>
          <w:sz w:val="24"/>
          <w:u w:val="none"/>
        </w:rPr>
        <w:t>万元</w:t>
      </w:r>
    </w:p>
    <w:p w14:paraId="54872517">
      <w:pPr>
        <w:spacing w:line="360" w:lineRule="auto"/>
        <w:ind w:firstLine="480" w:firstLineChars="200"/>
        <w:rPr>
          <w:rFonts w:hint="eastAsia" w:eastAsia="宋体"/>
          <w:sz w:val="24"/>
          <w:u w:val="none"/>
          <w:lang w:eastAsia="zh-CN"/>
        </w:rPr>
      </w:pPr>
      <w:r>
        <w:rPr>
          <w:sz w:val="24"/>
          <w:u w:val="none"/>
        </w:rPr>
        <w:t>4.采购需求：</w:t>
      </w:r>
      <w:r>
        <w:rPr>
          <w:rFonts w:hint="eastAsia" w:ascii="Calibri" w:hAnsi="Calibri"/>
          <w:sz w:val="24"/>
          <w:szCs w:val="22"/>
          <w:u w:val="none"/>
          <w:lang w:eastAsia="zh-CN" w:bidi="ar"/>
        </w:rPr>
        <w:t>北京市东城区社区卫生自助挂号缴费系统运行维护技术服务</w:t>
      </w:r>
    </w:p>
    <w:p w14:paraId="4D99F200">
      <w:pPr>
        <w:spacing w:line="360" w:lineRule="auto"/>
        <w:ind w:firstLine="480" w:firstLineChars="200"/>
        <w:rPr>
          <w:rFonts w:hint="eastAsia" w:ascii="Times New Roman" w:hAnsi="Times New Roman" w:eastAsia="宋体" w:cs="Times New Roman"/>
          <w:sz w:val="24"/>
          <w:u w:val="none"/>
          <w:lang w:eastAsia="zh-CN"/>
        </w:rPr>
      </w:pPr>
      <w:r>
        <w:rPr>
          <w:rFonts w:ascii="Times New Roman" w:hAnsi="Times New Roman" w:eastAsia="宋体" w:cs="Times New Roman"/>
          <w:sz w:val="24"/>
          <w:u w:val="none"/>
        </w:rPr>
        <w:t>5.合同履行期限：</w:t>
      </w:r>
      <w:r>
        <w:rPr>
          <w:rFonts w:hint="eastAsia" w:ascii="Times New Roman" w:hAnsi="Times New Roman" w:eastAsia="宋体" w:cs="Times New Roman"/>
          <w:sz w:val="24"/>
          <w:u w:val="none"/>
        </w:rPr>
        <w:t>1年</w:t>
      </w:r>
      <w:r>
        <w:rPr>
          <w:rFonts w:hint="eastAsia" w:ascii="Times New Roman" w:hAnsi="Times New Roman" w:eastAsia="宋体" w:cs="Times New Roman"/>
          <w:sz w:val="24"/>
          <w:u w:val="none"/>
          <w:lang w:eastAsia="zh-CN"/>
        </w:rPr>
        <w:t>（</w:t>
      </w:r>
      <w:r>
        <w:rPr>
          <w:rFonts w:hint="eastAsia" w:ascii="Times New Roman" w:hAnsi="Times New Roman" w:eastAsia="宋体" w:cs="Times New Roman"/>
          <w:sz w:val="24"/>
          <w:u w:val="none"/>
        </w:rPr>
        <w:t>202</w:t>
      </w:r>
      <w:r>
        <w:rPr>
          <w:rFonts w:hint="eastAsia" w:ascii="Times New Roman" w:hAnsi="Times New Roman" w:eastAsia="宋体" w:cs="Times New Roman"/>
          <w:sz w:val="24"/>
          <w:u w:val="none"/>
          <w:lang w:val="en-US" w:eastAsia="zh-CN"/>
        </w:rPr>
        <w:t>6</w:t>
      </w:r>
      <w:r>
        <w:rPr>
          <w:rFonts w:hint="eastAsia" w:ascii="Times New Roman" w:hAnsi="Times New Roman" w:eastAsia="宋体" w:cs="Times New Roman"/>
          <w:sz w:val="24"/>
          <w:u w:val="none"/>
          <w:lang w:val="en-US" w:eastAsia="zh-Hans"/>
        </w:rPr>
        <w:t>年</w:t>
      </w:r>
      <w:r>
        <w:rPr>
          <w:rFonts w:hint="eastAsia" w:ascii="Times New Roman" w:hAnsi="Times New Roman" w:eastAsia="宋体" w:cs="Times New Roman"/>
          <w:sz w:val="24"/>
          <w:u w:val="none"/>
          <w:lang w:eastAsia="zh-Hans"/>
        </w:rPr>
        <w:t>7</w:t>
      </w:r>
      <w:r>
        <w:rPr>
          <w:rFonts w:hint="eastAsia" w:ascii="Times New Roman" w:hAnsi="Times New Roman" w:eastAsia="宋体" w:cs="Times New Roman"/>
          <w:sz w:val="24"/>
          <w:u w:val="none"/>
          <w:lang w:val="en-US" w:eastAsia="zh-Hans"/>
        </w:rPr>
        <w:t>月</w:t>
      </w:r>
      <w:r>
        <w:rPr>
          <w:rFonts w:hint="eastAsia" w:ascii="Times New Roman" w:hAnsi="Times New Roman" w:eastAsia="宋体" w:cs="Times New Roman"/>
          <w:sz w:val="24"/>
          <w:u w:val="none"/>
          <w:lang w:eastAsia="zh-Hans"/>
        </w:rPr>
        <w:t>15</w:t>
      </w:r>
      <w:r>
        <w:rPr>
          <w:rFonts w:hint="eastAsia" w:ascii="Times New Roman" w:hAnsi="Times New Roman" w:eastAsia="宋体" w:cs="Times New Roman"/>
          <w:sz w:val="24"/>
          <w:u w:val="none"/>
          <w:lang w:val="en-US" w:eastAsia="zh-Hans"/>
        </w:rPr>
        <w:t>日至</w:t>
      </w:r>
      <w:r>
        <w:rPr>
          <w:rFonts w:hint="eastAsia" w:ascii="Times New Roman" w:hAnsi="Times New Roman" w:eastAsia="宋体" w:cs="Times New Roman"/>
          <w:sz w:val="24"/>
          <w:u w:val="none"/>
          <w:lang w:eastAsia="zh-Hans"/>
        </w:rPr>
        <w:t>202</w:t>
      </w:r>
      <w:r>
        <w:rPr>
          <w:rFonts w:hint="eastAsia" w:ascii="Times New Roman" w:hAnsi="Times New Roman" w:eastAsia="宋体" w:cs="Times New Roman"/>
          <w:sz w:val="24"/>
          <w:u w:val="none"/>
          <w:lang w:val="en-US" w:eastAsia="zh-CN"/>
        </w:rPr>
        <w:t>7</w:t>
      </w:r>
      <w:r>
        <w:rPr>
          <w:rFonts w:hint="eastAsia" w:ascii="Times New Roman" w:hAnsi="Times New Roman" w:eastAsia="宋体" w:cs="Times New Roman"/>
          <w:sz w:val="24"/>
          <w:u w:val="none"/>
          <w:lang w:val="en-US" w:eastAsia="zh-Hans"/>
        </w:rPr>
        <w:t>年</w:t>
      </w:r>
      <w:r>
        <w:rPr>
          <w:rFonts w:hint="eastAsia" w:ascii="Times New Roman" w:hAnsi="Times New Roman" w:eastAsia="宋体" w:cs="Times New Roman"/>
          <w:sz w:val="24"/>
          <w:u w:val="none"/>
          <w:lang w:eastAsia="zh-Hans"/>
        </w:rPr>
        <w:t>7</w:t>
      </w:r>
      <w:r>
        <w:rPr>
          <w:rFonts w:hint="eastAsia" w:ascii="Times New Roman" w:hAnsi="Times New Roman" w:eastAsia="宋体" w:cs="Times New Roman"/>
          <w:sz w:val="24"/>
          <w:u w:val="none"/>
          <w:lang w:val="en-US" w:eastAsia="zh-Hans"/>
        </w:rPr>
        <w:t>月</w:t>
      </w:r>
      <w:r>
        <w:rPr>
          <w:rFonts w:hint="eastAsia" w:ascii="Times New Roman" w:hAnsi="Times New Roman" w:eastAsia="宋体" w:cs="Times New Roman"/>
          <w:sz w:val="24"/>
          <w:u w:val="none"/>
          <w:lang w:eastAsia="zh-Hans"/>
        </w:rPr>
        <w:t>14</w:t>
      </w:r>
      <w:r>
        <w:rPr>
          <w:rFonts w:hint="eastAsia" w:ascii="Times New Roman" w:hAnsi="Times New Roman" w:eastAsia="宋体" w:cs="Times New Roman"/>
          <w:sz w:val="24"/>
          <w:u w:val="none"/>
          <w:lang w:val="en-US" w:eastAsia="zh-Hans"/>
        </w:rPr>
        <w:t>日</w:t>
      </w:r>
      <w:r>
        <w:rPr>
          <w:rFonts w:hint="eastAsia" w:ascii="Times New Roman" w:hAnsi="Times New Roman" w:eastAsia="宋体" w:cs="Times New Roman"/>
          <w:sz w:val="24"/>
          <w:u w:val="none"/>
          <w:lang w:eastAsia="zh-CN"/>
        </w:rPr>
        <w:t>）</w:t>
      </w:r>
    </w:p>
    <w:p w14:paraId="6DAFECA4">
      <w:pPr>
        <w:spacing w:line="360" w:lineRule="auto"/>
        <w:ind w:firstLine="480" w:firstLineChars="200"/>
        <w:rPr>
          <w:sz w:val="24"/>
        </w:rPr>
      </w:pPr>
      <w:r>
        <w:rPr>
          <w:sz w:val="24"/>
        </w:rPr>
        <w:t xml:space="preserve">6.本项目是否接受联合体：□是  </w:t>
      </w:r>
      <w:r>
        <w:rPr>
          <w:sz w:val="32"/>
          <w:szCs w:val="32"/>
        </w:rPr>
        <w:t>■</w:t>
      </w:r>
      <w:r>
        <w:rPr>
          <w:sz w:val="24"/>
        </w:rPr>
        <w:t>否。</w:t>
      </w:r>
    </w:p>
    <w:p w14:paraId="70961879">
      <w:pPr>
        <w:spacing w:line="360" w:lineRule="auto"/>
        <w:ind w:firstLine="480" w:firstLineChars="200"/>
        <w:rPr>
          <w:sz w:val="24"/>
        </w:rPr>
      </w:pPr>
    </w:p>
    <w:p w14:paraId="52242D0F">
      <w:pPr>
        <w:pStyle w:val="4"/>
        <w:spacing w:before="0" w:line="360" w:lineRule="auto"/>
        <w:jc w:val="left"/>
        <w:rPr>
          <w:rFonts w:ascii="Times New Roman" w:hAnsi="Times New Roman" w:eastAsia="宋体"/>
          <w:sz w:val="24"/>
          <w:szCs w:val="24"/>
        </w:rPr>
      </w:pPr>
      <w:bookmarkStart w:id="8" w:name="_Toc28359003"/>
      <w:bookmarkStart w:id="9" w:name="_Toc28359080"/>
      <w:bookmarkStart w:id="10" w:name="_Toc35393791"/>
      <w:bookmarkStart w:id="11" w:name="_Toc35393622"/>
      <w:r>
        <w:rPr>
          <w:rFonts w:ascii="Times New Roman" w:hAnsi="Times New Roman" w:eastAsia="宋体"/>
          <w:sz w:val="24"/>
          <w:szCs w:val="24"/>
        </w:rPr>
        <w:t>二、申请人的资格要求（须同时满足）</w:t>
      </w:r>
      <w:bookmarkEnd w:id="8"/>
      <w:bookmarkEnd w:id="9"/>
      <w:bookmarkEnd w:id="10"/>
      <w:bookmarkEnd w:id="11"/>
    </w:p>
    <w:p w14:paraId="78C9557A">
      <w:pPr>
        <w:spacing w:line="360" w:lineRule="auto"/>
        <w:ind w:firstLine="480" w:firstLineChars="200"/>
        <w:rPr>
          <w:sz w:val="24"/>
        </w:rPr>
      </w:pPr>
      <w:r>
        <w:rPr>
          <w:sz w:val="24"/>
        </w:rPr>
        <w:t>1.满足《中华人民共和国政府采购法》第二十二条规定；</w:t>
      </w:r>
    </w:p>
    <w:p w14:paraId="3C2529C3">
      <w:pPr>
        <w:spacing w:line="360" w:lineRule="auto"/>
        <w:ind w:firstLine="480" w:firstLineChars="200"/>
        <w:rPr>
          <w:sz w:val="24"/>
        </w:rPr>
      </w:pPr>
      <w:bookmarkStart w:id="12" w:name="_Toc28359081"/>
      <w:bookmarkStart w:id="13" w:name="_Toc28359004"/>
      <w:r>
        <w:rPr>
          <w:sz w:val="24"/>
        </w:rPr>
        <w:t>2.落实政府采购政策需满足的资格要求：</w:t>
      </w:r>
    </w:p>
    <w:p w14:paraId="3E958804">
      <w:pPr>
        <w:spacing w:line="360" w:lineRule="auto"/>
        <w:ind w:firstLine="480" w:firstLineChars="200"/>
        <w:rPr>
          <w:sz w:val="24"/>
          <w:highlight w:val="none"/>
        </w:rPr>
      </w:pPr>
      <w:r>
        <w:rPr>
          <w:sz w:val="24"/>
          <w:highlight w:val="none"/>
        </w:rPr>
        <w:t>2.1 中小企业政策</w:t>
      </w:r>
      <w:r>
        <w:rPr>
          <w:rFonts w:hint="eastAsia"/>
          <w:sz w:val="24"/>
          <w:highlight w:val="none"/>
        </w:rPr>
        <w:t>：</w:t>
      </w:r>
      <w:r>
        <w:rPr>
          <w:sz w:val="24"/>
          <w:highlight w:val="none"/>
        </w:rPr>
        <w:t>本项目专门面向</w:t>
      </w:r>
      <w:r>
        <w:rPr>
          <w:rFonts w:hint="eastAsia"/>
          <w:b/>
          <w:bCs/>
          <w:sz w:val="24"/>
          <w:highlight w:val="none"/>
          <w:lang w:val="en-US" w:eastAsia="zh-CN"/>
        </w:rPr>
        <w:t>中</w:t>
      </w:r>
      <w:r>
        <w:rPr>
          <w:sz w:val="24"/>
          <w:highlight w:val="none"/>
        </w:rPr>
        <w:t>小企业预留采购份额。</w:t>
      </w:r>
    </w:p>
    <w:p w14:paraId="6B3ACD3A">
      <w:pPr>
        <w:spacing w:line="360" w:lineRule="auto"/>
        <w:ind w:firstLine="480" w:firstLineChars="200"/>
        <w:rPr>
          <w:i/>
          <w:iCs/>
          <w:sz w:val="24"/>
          <w:u w:val="single"/>
        </w:rPr>
      </w:pPr>
      <w:r>
        <w:rPr>
          <w:sz w:val="24"/>
        </w:rPr>
        <w:t>3.本项目的特定资格要求：</w:t>
      </w:r>
    </w:p>
    <w:p w14:paraId="106B816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A6C33EA">
      <w:pPr>
        <w:tabs>
          <w:tab w:val="left" w:pos="900"/>
          <w:tab w:val="left" w:pos="1134"/>
          <w:tab w:val="left" w:pos="1589"/>
          <w:tab w:val="left" w:pos="5521"/>
        </w:tabs>
        <w:snapToGrid w:val="0"/>
        <w:spacing w:line="360" w:lineRule="auto"/>
        <w:ind w:left="991" w:leftChars="472" w:firstLine="2"/>
        <w:rPr>
          <w:sz w:val="24"/>
        </w:rPr>
      </w:pPr>
      <w:r>
        <w:rPr>
          <w:sz w:val="32"/>
          <w:szCs w:val="32"/>
        </w:rPr>
        <w:t>■</w:t>
      </w:r>
      <w:r>
        <w:rPr>
          <w:sz w:val="24"/>
        </w:rPr>
        <w:t>否</w:t>
      </w:r>
    </w:p>
    <w:p w14:paraId="3E5AD21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188819F">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w:t>
      </w:r>
      <w:r>
        <w:rPr>
          <w:rFonts w:hint="eastAsia"/>
          <w:sz w:val="24"/>
        </w:rPr>
        <w:t>通过</w:t>
      </w:r>
      <w:r>
        <w:rPr>
          <w:sz w:val="24"/>
        </w:rPr>
        <w:t>“</w:t>
      </w:r>
      <w:r>
        <w:rPr>
          <w:rFonts w:hint="eastAsia"/>
          <w:sz w:val="24"/>
        </w:rPr>
        <w:t>信用中国</w:t>
      </w:r>
      <w:r>
        <w:rPr>
          <w:sz w:val="24"/>
        </w:rPr>
        <w:t>”</w:t>
      </w:r>
      <w:r>
        <w:rPr>
          <w:rFonts w:hint="eastAsia"/>
          <w:sz w:val="24"/>
        </w:rPr>
        <w:t>网站（</w:t>
      </w:r>
      <w:r>
        <w:rPr>
          <w:sz w:val="24"/>
        </w:rPr>
        <w:t>www.creditchina.gov.cn</w:t>
      </w:r>
      <w:r>
        <w:rPr>
          <w:rFonts w:hint="eastAsia"/>
          <w:sz w:val="24"/>
        </w:rPr>
        <w:t>）、中国政府采购网（</w:t>
      </w:r>
      <w:r>
        <w:rPr>
          <w:sz w:val="24"/>
        </w:rPr>
        <w:t>www.ccgp.gov.cn</w:t>
      </w:r>
      <w:r>
        <w:rPr>
          <w:rFonts w:hint="eastAsia"/>
          <w:sz w:val="24"/>
        </w:rPr>
        <w:t>）等查询信用记录，被列入失信被执行人、重大税收违法案件当事人名单、政府采购严重违法失信行为记录名单的供应商，没有资格参加本项目的政府采购活动。</w:t>
      </w:r>
    </w:p>
    <w:bookmarkEnd w:id="12"/>
    <w:bookmarkEnd w:id="13"/>
    <w:p w14:paraId="4C4BF678">
      <w:pPr>
        <w:pStyle w:val="4"/>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三、获取采购文件</w:t>
      </w:r>
      <w:bookmarkEnd w:id="14"/>
      <w:bookmarkEnd w:id="15"/>
    </w:p>
    <w:p w14:paraId="65DE17B6">
      <w:pPr>
        <w:adjustRightInd w:val="0"/>
        <w:snapToGrid w:val="0"/>
        <w:spacing w:line="360" w:lineRule="auto"/>
        <w:ind w:firstLine="480" w:firstLineChars="200"/>
        <w:rPr>
          <w:sz w:val="24"/>
          <w:lang w:bidi="ar"/>
        </w:rPr>
      </w:pPr>
      <w:r>
        <w:rPr>
          <w:sz w:val="24"/>
          <w:lang w:bidi="ar"/>
        </w:rPr>
        <w:t>1.获取时间：</w:t>
      </w:r>
      <w:r>
        <w:rPr>
          <w:rFonts w:hint="eastAsia"/>
          <w:sz w:val="24"/>
          <w:lang w:eastAsia="zh-CN" w:bidi="ar"/>
        </w:rPr>
        <w:t>2026年</w:t>
      </w:r>
      <w:r>
        <w:rPr>
          <w:rFonts w:hint="eastAsia"/>
          <w:sz w:val="24"/>
          <w:lang w:val="en-US" w:eastAsia="zh-CN" w:bidi="ar"/>
        </w:rPr>
        <w:t>1</w:t>
      </w:r>
      <w:r>
        <w:rPr>
          <w:sz w:val="24"/>
          <w:lang w:bidi="ar"/>
        </w:rPr>
        <w:t>月</w:t>
      </w:r>
      <w:r>
        <w:rPr>
          <w:rFonts w:hint="eastAsia"/>
          <w:sz w:val="24"/>
          <w:lang w:val="en-US" w:eastAsia="zh-CN" w:bidi="ar"/>
        </w:rPr>
        <w:t>8</w:t>
      </w:r>
      <w:r>
        <w:rPr>
          <w:sz w:val="24"/>
          <w:lang w:bidi="ar"/>
        </w:rPr>
        <w:t>日至</w:t>
      </w:r>
      <w:r>
        <w:rPr>
          <w:rFonts w:hint="eastAsia"/>
          <w:sz w:val="24"/>
          <w:lang w:eastAsia="zh-CN" w:bidi="ar"/>
        </w:rPr>
        <w:t>2026年</w:t>
      </w:r>
      <w:r>
        <w:rPr>
          <w:rFonts w:hint="eastAsia"/>
          <w:sz w:val="24"/>
          <w:lang w:val="en-US" w:eastAsia="zh-CN" w:bidi="ar"/>
        </w:rPr>
        <w:t>1</w:t>
      </w:r>
      <w:r>
        <w:rPr>
          <w:sz w:val="24"/>
          <w:lang w:bidi="ar"/>
        </w:rPr>
        <w:t>月</w:t>
      </w:r>
      <w:r>
        <w:rPr>
          <w:rFonts w:hint="eastAsia"/>
          <w:sz w:val="24"/>
          <w:lang w:val="en-US" w:eastAsia="zh-CN" w:bidi="ar"/>
        </w:rPr>
        <w:t>13</w:t>
      </w:r>
      <w:r>
        <w:rPr>
          <w:sz w:val="24"/>
          <w:lang w:bidi="ar"/>
        </w:rPr>
        <w:t>日，每天上午</w:t>
      </w:r>
      <w:r>
        <w:rPr>
          <w:rFonts w:hint="eastAsia"/>
          <w:sz w:val="24"/>
          <w:lang w:bidi="ar"/>
        </w:rPr>
        <w:t>10：00</w:t>
      </w:r>
      <w:r>
        <w:rPr>
          <w:sz w:val="24"/>
          <w:lang w:bidi="ar"/>
        </w:rPr>
        <w:t>至</w:t>
      </w:r>
      <w:r>
        <w:rPr>
          <w:rFonts w:hint="eastAsia"/>
          <w:sz w:val="24"/>
          <w:lang w:bidi="ar"/>
        </w:rPr>
        <w:t>12：00</w:t>
      </w:r>
      <w:r>
        <w:rPr>
          <w:sz w:val="24"/>
          <w:lang w:bidi="ar"/>
        </w:rPr>
        <w:t>，下午</w:t>
      </w:r>
      <w:r>
        <w:rPr>
          <w:rFonts w:hint="eastAsia"/>
          <w:sz w:val="24"/>
          <w:lang w:bidi="ar"/>
        </w:rPr>
        <w:t>13：00</w:t>
      </w:r>
      <w:r>
        <w:rPr>
          <w:sz w:val="24"/>
          <w:lang w:bidi="ar"/>
        </w:rPr>
        <w:t>至</w:t>
      </w:r>
      <w:r>
        <w:rPr>
          <w:rFonts w:hint="eastAsia"/>
          <w:sz w:val="24"/>
          <w:lang w:bidi="ar"/>
        </w:rPr>
        <w:t>16：00</w:t>
      </w:r>
      <w:r>
        <w:rPr>
          <w:sz w:val="24"/>
          <w:lang w:bidi="ar"/>
        </w:rPr>
        <w:t>（北京时间，法定节假日除外）。</w:t>
      </w:r>
    </w:p>
    <w:p w14:paraId="0C713B71">
      <w:pPr>
        <w:adjustRightInd w:val="0"/>
        <w:snapToGrid w:val="0"/>
        <w:spacing w:line="360" w:lineRule="auto"/>
        <w:ind w:firstLine="480" w:firstLineChars="200"/>
        <w:rPr>
          <w:sz w:val="24"/>
        </w:rPr>
      </w:pPr>
      <w:r>
        <w:rPr>
          <w:sz w:val="24"/>
          <w:lang w:bidi="ar"/>
        </w:rPr>
        <w:t>2.获取地点：北京市政府采购电子交易平台</w:t>
      </w:r>
      <w:bookmarkStart w:id="756" w:name="_GoBack"/>
      <w:bookmarkEnd w:id="756"/>
    </w:p>
    <w:p w14:paraId="67FE862E">
      <w:pPr>
        <w:widowControl/>
        <w:adjustRightInd w:val="0"/>
        <w:snapToGrid w:val="0"/>
        <w:spacing w:line="360" w:lineRule="auto"/>
        <w:ind w:firstLine="480" w:firstLineChars="200"/>
        <w:jc w:val="left"/>
        <w:rPr>
          <w:sz w:val="24"/>
          <w:lang w:bidi="ar"/>
        </w:rPr>
      </w:pPr>
      <w:r>
        <w:rPr>
          <w:sz w:val="24"/>
          <w:lang w:bidi="ar"/>
        </w:rPr>
        <w:t>3.获取方式：供应商使用CA数字证书或电子营业执照登录北京市政府采购电子交易平台（http://zbcg-bjzc.zhongcy.com/bjczj-portal-site/index.html#/home）获取电子版采购文件。</w:t>
      </w:r>
    </w:p>
    <w:p w14:paraId="048F5871">
      <w:pPr>
        <w:widowControl/>
        <w:adjustRightInd w:val="0"/>
        <w:snapToGrid w:val="0"/>
        <w:spacing w:line="360" w:lineRule="auto"/>
        <w:ind w:firstLine="480" w:firstLineChars="200"/>
        <w:jc w:val="left"/>
        <w:rPr>
          <w:sz w:val="24"/>
        </w:rPr>
      </w:pPr>
      <w:r>
        <w:rPr>
          <w:sz w:val="24"/>
          <w:lang w:bidi="ar"/>
        </w:rPr>
        <w:t>4.采购文件售价：0元。</w:t>
      </w:r>
    </w:p>
    <w:p w14:paraId="62403D5C">
      <w:pPr>
        <w:tabs>
          <w:tab w:val="left" w:pos="900"/>
          <w:tab w:val="left" w:pos="1980"/>
        </w:tabs>
        <w:snapToGrid w:val="0"/>
        <w:spacing w:line="360" w:lineRule="auto"/>
        <w:ind w:left="840"/>
        <w:rPr>
          <w:sz w:val="24"/>
        </w:rPr>
      </w:pPr>
    </w:p>
    <w:p w14:paraId="753FEF93">
      <w:pPr>
        <w:pStyle w:val="4"/>
        <w:widowControl/>
        <w:spacing w:before="0" w:line="360" w:lineRule="auto"/>
        <w:jc w:val="left"/>
        <w:rPr>
          <w:rFonts w:ascii="Times New Roman" w:hAnsi="Times New Roman" w:eastAsia="宋体"/>
          <w:sz w:val="24"/>
          <w:szCs w:val="24"/>
        </w:rPr>
      </w:pPr>
      <w:bookmarkStart w:id="16" w:name="_Toc35393793"/>
      <w:bookmarkStart w:id="17" w:name="_Toc35393624"/>
      <w:bookmarkStart w:id="18" w:name="_Toc28359005"/>
      <w:bookmarkStart w:id="19" w:name="_Toc28359082"/>
      <w:r>
        <w:rPr>
          <w:rFonts w:ascii="Times New Roman" w:hAnsi="Times New Roman" w:eastAsia="宋体"/>
          <w:sz w:val="24"/>
          <w:szCs w:val="24"/>
        </w:rPr>
        <w:t>四、</w:t>
      </w:r>
      <w:bookmarkEnd w:id="16"/>
      <w:bookmarkEnd w:id="17"/>
      <w:bookmarkEnd w:id="18"/>
      <w:bookmarkEnd w:id="19"/>
      <w:r>
        <w:rPr>
          <w:rFonts w:ascii="Times New Roman" w:hAnsi="Times New Roman" w:eastAsia="宋体"/>
          <w:sz w:val="24"/>
          <w:szCs w:val="24"/>
        </w:rPr>
        <w:t>响应文件提交</w:t>
      </w:r>
    </w:p>
    <w:p w14:paraId="3F3A6AD4">
      <w:pPr>
        <w:spacing w:line="360" w:lineRule="auto"/>
        <w:ind w:firstLine="480" w:firstLineChars="200"/>
        <w:rPr>
          <w:bCs/>
          <w:sz w:val="24"/>
          <w:u w:val="single"/>
        </w:rPr>
      </w:pPr>
      <w:r>
        <w:rPr>
          <w:sz w:val="24"/>
          <w:lang w:bidi="ar"/>
        </w:rPr>
        <w:t>截止时间：</w:t>
      </w:r>
      <w:r>
        <w:rPr>
          <w:rFonts w:hint="eastAsia"/>
          <w:sz w:val="24"/>
          <w:lang w:eastAsia="zh-CN" w:bidi="ar"/>
        </w:rPr>
        <w:t>2026年</w:t>
      </w:r>
      <w:r>
        <w:rPr>
          <w:rFonts w:hint="eastAsia"/>
          <w:sz w:val="24"/>
          <w:lang w:bidi="ar"/>
        </w:rPr>
        <w:t>0</w:t>
      </w:r>
      <w:r>
        <w:rPr>
          <w:rFonts w:hint="eastAsia"/>
          <w:sz w:val="24"/>
          <w:lang w:val="en-US" w:eastAsia="zh-CN" w:bidi="ar"/>
        </w:rPr>
        <w:t>1</w:t>
      </w:r>
      <w:r>
        <w:rPr>
          <w:sz w:val="24"/>
          <w:lang w:bidi="ar"/>
        </w:rPr>
        <w:t>月</w:t>
      </w:r>
      <w:r>
        <w:rPr>
          <w:rFonts w:hint="eastAsia"/>
          <w:sz w:val="24"/>
          <w:lang w:val="en-US" w:eastAsia="zh-CN" w:bidi="ar"/>
        </w:rPr>
        <w:t>14</w:t>
      </w:r>
      <w:r>
        <w:rPr>
          <w:sz w:val="24"/>
          <w:lang w:bidi="ar"/>
        </w:rPr>
        <w:t>日</w:t>
      </w:r>
      <w:r>
        <w:rPr>
          <w:rFonts w:hint="eastAsia"/>
          <w:sz w:val="24"/>
          <w:lang w:bidi="ar"/>
        </w:rPr>
        <w:t>10</w:t>
      </w:r>
      <w:r>
        <w:rPr>
          <w:sz w:val="24"/>
          <w:lang w:bidi="ar"/>
        </w:rPr>
        <w:t>点</w:t>
      </w:r>
      <w:r>
        <w:rPr>
          <w:rFonts w:hint="eastAsia"/>
          <w:sz w:val="24"/>
          <w:lang w:bidi="ar"/>
        </w:rPr>
        <w:t>00</w:t>
      </w:r>
      <w:r>
        <w:rPr>
          <w:sz w:val="24"/>
          <w:lang w:bidi="ar"/>
        </w:rPr>
        <w:t>分</w:t>
      </w:r>
      <w:r>
        <w:rPr>
          <w:bCs/>
          <w:sz w:val="24"/>
          <w:lang w:bidi="ar"/>
        </w:rPr>
        <w:t>（北京时间）</w:t>
      </w:r>
      <w:r>
        <w:rPr>
          <w:iCs/>
          <w:sz w:val="24"/>
          <w:lang w:bidi="ar"/>
        </w:rPr>
        <w:t>。</w:t>
      </w:r>
    </w:p>
    <w:p w14:paraId="567FD420">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0C9EF6FE">
      <w:pPr>
        <w:spacing w:line="360" w:lineRule="auto"/>
        <w:ind w:firstLine="480" w:firstLineChars="200"/>
        <w:rPr>
          <w:sz w:val="24"/>
          <w:lang w:val="zh-TW" w:bidi="ar"/>
        </w:rPr>
      </w:pPr>
    </w:p>
    <w:p w14:paraId="25FB2590">
      <w:pPr>
        <w:pStyle w:val="4"/>
        <w:spacing w:before="0" w:line="360" w:lineRule="auto"/>
        <w:jc w:val="left"/>
        <w:rPr>
          <w:rFonts w:ascii="Times New Roman" w:hAnsi="Times New Roman" w:eastAsia="宋体"/>
          <w:sz w:val="24"/>
          <w:szCs w:val="24"/>
        </w:rPr>
      </w:pPr>
      <w:bookmarkStart w:id="20" w:name="_Toc35393626"/>
      <w:bookmarkStart w:id="21" w:name="_Toc35393795"/>
      <w:r>
        <w:rPr>
          <w:rFonts w:ascii="Times New Roman" w:hAnsi="Times New Roman" w:eastAsia="宋体"/>
          <w:sz w:val="24"/>
          <w:szCs w:val="24"/>
        </w:rPr>
        <w:t>五、其他补充事宜</w:t>
      </w:r>
      <w:bookmarkEnd w:id="20"/>
      <w:bookmarkEnd w:id="21"/>
    </w:p>
    <w:p w14:paraId="407F76E6">
      <w:pPr>
        <w:spacing w:line="360" w:lineRule="auto"/>
        <w:ind w:firstLine="480" w:firstLineChars="200"/>
        <w:rPr>
          <w:sz w:val="24"/>
        </w:rPr>
      </w:pPr>
      <w:r>
        <w:rPr>
          <w:sz w:val="24"/>
          <w:lang w:bidi="ar"/>
        </w:rPr>
        <w:t>1.</w:t>
      </w:r>
      <w:r>
        <w:rPr>
          <w:rFonts w:hint="eastAsia" w:cs="宋体"/>
          <w:sz w:val="24"/>
          <w:lang w:bidi="ar"/>
        </w:rPr>
        <w:t>本项目需要落实的政府采购政策：</w:t>
      </w:r>
    </w:p>
    <w:p w14:paraId="0680B155">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1</w:t>
      </w:r>
      <w:r>
        <w:rPr>
          <w:rFonts w:hint="eastAsia" w:ascii="Times New Roman" w:hAnsi="Times New Roman" w:cs="Times New Roman"/>
          <w:kern w:val="2"/>
          <w:lang w:bidi="ar"/>
        </w:rPr>
        <w:t>）《政府采购促进中小企业发展管理办法》</w:t>
      </w:r>
      <w:r>
        <w:rPr>
          <w:rFonts w:ascii="Times New Roman" w:hAnsi="Times New Roman" w:cs="Times New Roman"/>
          <w:kern w:val="2"/>
          <w:lang w:bidi="ar"/>
        </w:rPr>
        <w:t>--</w:t>
      </w:r>
      <w:r>
        <w:rPr>
          <w:rFonts w:hint="eastAsia" w:ascii="Times New Roman" w:hAnsi="Times New Roman" w:cs="Times New Roman"/>
          <w:kern w:val="2"/>
          <w:lang w:bidi="ar"/>
        </w:rPr>
        <w:t>财库〔</w:t>
      </w:r>
      <w:r>
        <w:rPr>
          <w:rFonts w:ascii="Times New Roman" w:hAnsi="Times New Roman" w:cs="Times New Roman"/>
          <w:kern w:val="2"/>
          <w:lang w:bidi="ar"/>
        </w:rPr>
        <w:t>2020</w:t>
      </w:r>
      <w:r>
        <w:rPr>
          <w:rFonts w:hint="eastAsia" w:ascii="Times New Roman" w:hAnsi="Times New Roman" w:cs="Times New Roman"/>
          <w:kern w:val="2"/>
          <w:lang w:bidi="ar"/>
        </w:rPr>
        <w:t>〕</w:t>
      </w:r>
      <w:r>
        <w:rPr>
          <w:rFonts w:ascii="Times New Roman" w:hAnsi="Times New Roman" w:cs="Times New Roman"/>
          <w:kern w:val="2"/>
          <w:lang w:bidi="ar"/>
        </w:rPr>
        <w:t>46</w:t>
      </w:r>
      <w:r>
        <w:rPr>
          <w:rFonts w:hint="eastAsia" w:ascii="Times New Roman" w:hAnsi="Times New Roman" w:cs="Times New Roman"/>
          <w:kern w:val="2"/>
          <w:lang w:bidi="ar"/>
        </w:rPr>
        <w:t>号；</w:t>
      </w:r>
      <w:r>
        <w:rPr>
          <w:rFonts w:ascii="Times New Roman" w:hAnsi="Times New Roman" w:cs="Times New Roman"/>
          <w:kern w:val="2"/>
          <w:lang w:bidi="ar"/>
        </w:rPr>
        <w:t xml:space="preserve"> </w:t>
      </w:r>
    </w:p>
    <w:p w14:paraId="3F9B24AD">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2</w:t>
      </w:r>
      <w:r>
        <w:rPr>
          <w:rFonts w:hint="eastAsia" w:ascii="Times New Roman" w:hAnsi="Times New Roman" w:cs="Times New Roman"/>
          <w:kern w:val="2"/>
          <w:lang w:bidi="ar"/>
        </w:rPr>
        <w:t>）《关于进一步加大政府采购支持中小企业力度的通知》财库〔</w:t>
      </w:r>
      <w:r>
        <w:rPr>
          <w:rFonts w:ascii="Times New Roman" w:hAnsi="Times New Roman" w:cs="Times New Roman"/>
          <w:kern w:val="2"/>
          <w:lang w:bidi="ar"/>
        </w:rPr>
        <w:t>2022</w:t>
      </w:r>
      <w:r>
        <w:rPr>
          <w:rFonts w:hint="eastAsia" w:ascii="Times New Roman" w:hAnsi="Times New Roman" w:cs="Times New Roman"/>
          <w:kern w:val="2"/>
          <w:lang w:bidi="ar"/>
        </w:rPr>
        <w:t>〕</w:t>
      </w:r>
      <w:r>
        <w:rPr>
          <w:rFonts w:ascii="Times New Roman" w:hAnsi="Times New Roman" w:cs="Times New Roman"/>
          <w:kern w:val="2"/>
          <w:lang w:bidi="ar"/>
        </w:rPr>
        <w:t>19</w:t>
      </w:r>
      <w:r>
        <w:rPr>
          <w:rFonts w:hint="eastAsia" w:ascii="Times New Roman" w:hAnsi="Times New Roman" w:cs="Times New Roman"/>
          <w:kern w:val="2"/>
          <w:lang w:bidi="ar"/>
        </w:rPr>
        <w:t>号；</w:t>
      </w:r>
    </w:p>
    <w:p w14:paraId="38AE2B28">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3</w:t>
      </w:r>
      <w:r>
        <w:rPr>
          <w:rFonts w:hint="eastAsia" w:ascii="Times New Roman" w:hAnsi="Times New Roman" w:cs="Times New Roman"/>
          <w:kern w:val="2"/>
          <w:lang w:bidi="ar"/>
        </w:rPr>
        <w:t>）</w:t>
      </w:r>
      <w:r>
        <w:rPr>
          <w:rFonts w:ascii="Times New Roman" w:hAnsi="Times New Roman" w:cs="Times New Roman"/>
          <w:kern w:val="2"/>
          <w:lang w:bidi="ar"/>
        </w:rPr>
        <w:t xml:space="preserve"> </w:t>
      </w:r>
      <w:r>
        <w:rPr>
          <w:rFonts w:hint="eastAsia" w:ascii="Times New Roman" w:hAnsi="Times New Roman" w:cs="Times New Roman"/>
          <w:kern w:val="2"/>
          <w:lang w:bidi="ar"/>
        </w:rPr>
        <w:t>《财政部司法部关于政府采购支持监狱企业发展有关问题的通知》</w:t>
      </w:r>
      <w:r>
        <w:rPr>
          <w:rFonts w:ascii="Times New Roman" w:hAnsi="Times New Roman" w:cs="Times New Roman"/>
          <w:kern w:val="2"/>
          <w:lang w:bidi="ar"/>
        </w:rPr>
        <w:t>--</w:t>
      </w:r>
      <w:r>
        <w:rPr>
          <w:rFonts w:hint="eastAsia" w:ascii="Times New Roman" w:hAnsi="Times New Roman" w:cs="Times New Roman"/>
          <w:kern w:val="2"/>
          <w:lang w:bidi="ar"/>
        </w:rPr>
        <w:t>财库〔</w:t>
      </w:r>
      <w:r>
        <w:rPr>
          <w:rFonts w:ascii="Times New Roman" w:hAnsi="Times New Roman" w:cs="Times New Roman"/>
          <w:kern w:val="2"/>
          <w:lang w:bidi="ar"/>
        </w:rPr>
        <w:t>2014</w:t>
      </w:r>
      <w:r>
        <w:rPr>
          <w:rFonts w:hint="eastAsia" w:ascii="Times New Roman" w:hAnsi="Times New Roman" w:cs="Times New Roman"/>
          <w:kern w:val="2"/>
          <w:lang w:bidi="ar"/>
        </w:rPr>
        <w:t>〕</w:t>
      </w:r>
      <w:r>
        <w:rPr>
          <w:rFonts w:ascii="Times New Roman" w:hAnsi="Times New Roman" w:cs="Times New Roman"/>
          <w:kern w:val="2"/>
          <w:lang w:bidi="ar"/>
        </w:rPr>
        <w:t>68</w:t>
      </w:r>
      <w:r>
        <w:rPr>
          <w:rFonts w:hint="eastAsia" w:ascii="Times New Roman" w:hAnsi="Times New Roman" w:cs="Times New Roman"/>
          <w:kern w:val="2"/>
          <w:lang w:bidi="ar"/>
        </w:rPr>
        <w:t>号；</w:t>
      </w:r>
    </w:p>
    <w:p w14:paraId="5F6A93F7">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4</w:t>
      </w:r>
      <w:r>
        <w:rPr>
          <w:rFonts w:hint="eastAsia" w:ascii="Times New Roman" w:hAnsi="Times New Roman" w:cs="Times New Roman"/>
          <w:kern w:val="2"/>
          <w:lang w:bidi="ar"/>
        </w:rPr>
        <w:t>）《关于促进残疾人就业政府采购政策的通知》</w:t>
      </w:r>
      <w:r>
        <w:rPr>
          <w:rFonts w:ascii="Times New Roman" w:hAnsi="Times New Roman" w:cs="Times New Roman"/>
          <w:kern w:val="2"/>
          <w:lang w:bidi="ar"/>
        </w:rPr>
        <w:t>--</w:t>
      </w:r>
      <w:r>
        <w:rPr>
          <w:rFonts w:hint="eastAsia" w:ascii="Times New Roman" w:hAnsi="Times New Roman" w:cs="Times New Roman"/>
          <w:kern w:val="2"/>
          <w:lang w:bidi="ar"/>
        </w:rPr>
        <w:t>财库〔</w:t>
      </w:r>
      <w:r>
        <w:rPr>
          <w:rFonts w:ascii="Times New Roman" w:hAnsi="Times New Roman" w:cs="Times New Roman"/>
          <w:kern w:val="2"/>
          <w:lang w:bidi="ar"/>
        </w:rPr>
        <w:t>2017</w:t>
      </w:r>
      <w:r>
        <w:rPr>
          <w:rFonts w:hint="eastAsia" w:ascii="Times New Roman" w:hAnsi="Times New Roman" w:cs="Times New Roman"/>
          <w:kern w:val="2"/>
          <w:lang w:bidi="ar"/>
        </w:rPr>
        <w:t>〕</w:t>
      </w:r>
      <w:r>
        <w:rPr>
          <w:rFonts w:ascii="Times New Roman" w:hAnsi="Times New Roman" w:cs="Times New Roman"/>
          <w:kern w:val="2"/>
          <w:lang w:bidi="ar"/>
        </w:rPr>
        <w:t>141</w:t>
      </w:r>
      <w:r>
        <w:rPr>
          <w:rFonts w:hint="eastAsia" w:ascii="Times New Roman" w:hAnsi="Times New Roman" w:cs="Times New Roman"/>
          <w:kern w:val="2"/>
          <w:lang w:bidi="ar"/>
        </w:rPr>
        <w:t>号；</w:t>
      </w:r>
    </w:p>
    <w:p w14:paraId="6543488A">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5</w:t>
      </w:r>
      <w:r>
        <w:rPr>
          <w:rFonts w:hint="eastAsia" w:ascii="Times New Roman" w:hAnsi="Times New Roman" w:cs="Times New Roman"/>
          <w:kern w:val="2"/>
          <w:lang w:bidi="ar"/>
        </w:rPr>
        <w:t>）《国务院办公厅关于建立政府强制采购节能产品制度的通知》</w:t>
      </w:r>
      <w:r>
        <w:rPr>
          <w:rFonts w:ascii="Times New Roman" w:hAnsi="Times New Roman" w:cs="Times New Roman"/>
          <w:kern w:val="2"/>
          <w:lang w:bidi="ar"/>
        </w:rPr>
        <w:t>-</w:t>
      </w:r>
      <w:r>
        <w:rPr>
          <w:rFonts w:hint="eastAsia" w:ascii="Times New Roman" w:hAnsi="Times New Roman" w:cs="Times New Roman"/>
          <w:kern w:val="2"/>
          <w:lang w:bidi="ar"/>
        </w:rPr>
        <w:t>国办发〔</w:t>
      </w:r>
      <w:r>
        <w:rPr>
          <w:rFonts w:ascii="Times New Roman" w:hAnsi="Times New Roman" w:cs="Times New Roman"/>
          <w:kern w:val="2"/>
          <w:lang w:bidi="ar"/>
        </w:rPr>
        <w:t>2007</w:t>
      </w:r>
      <w:r>
        <w:rPr>
          <w:rFonts w:hint="eastAsia" w:ascii="Times New Roman" w:hAnsi="Times New Roman" w:cs="Times New Roman"/>
          <w:kern w:val="2"/>
          <w:lang w:bidi="ar"/>
        </w:rPr>
        <w:t>〕</w:t>
      </w:r>
      <w:r>
        <w:rPr>
          <w:rFonts w:ascii="Times New Roman" w:hAnsi="Times New Roman" w:cs="Times New Roman"/>
          <w:kern w:val="2"/>
          <w:lang w:bidi="ar"/>
        </w:rPr>
        <w:t>51</w:t>
      </w:r>
      <w:r>
        <w:rPr>
          <w:rFonts w:hint="eastAsia" w:ascii="Times New Roman" w:hAnsi="Times New Roman" w:cs="Times New Roman"/>
          <w:kern w:val="2"/>
          <w:lang w:bidi="ar"/>
        </w:rPr>
        <w:t>号；</w:t>
      </w:r>
    </w:p>
    <w:p w14:paraId="58209478">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6</w:t>
      </w:r>
      <w:r>
        <w:rPr>
          <w:rFonts w:hint="eastAsia" w:ascii="Times New Roman" w:hAnsi="Times New Roman" w:cs="Times New Roman"/>
          <w:kern w:val="2"/>
          <w:lang w:bidi="ar"/>
        </w:rPr>
        <w:t>）《关于调整优化节能产品、环境标志产品政府采购执行机制的通知》－财库〔</w:t>
      </w:r>
      <w:r>
        <w:rPr>
          <w:rFonts w:ascii="Times New Roman" w:hAnsi="Times New Roman" w:cs="Times New Roman"/>
          <w:kern w:val="2"/>
          <w:lang w:bidi="ar"/>
        </w:rPr>
        <w:t>2019</w:t>
      </w:r>
      <w:r>
        <w:rPr>
          <w:rFonts w:hint="eastAsia" w:ascii="Times New Roman" w:hAnsi="Times New Roman" w:cs="Times New Roman"/>
          <w:kern w:val="2"/>
          <w:lang w:bidi="ar"/>
        </w:rPr>
        <w:t>〕</w:t>
      </w:r>
      <w:r>
        <w:rPr>
          <w:rFonts w:ascii="Times New Roman" w:hAnsi="Times New Roman" w:cs="Times New Roman"/>
          <w:kern w:val="2"/>
          <w:lang w:bidi="ar"/>
        </w:rPr>
        <w:t>9</w:t>
      </w:r>
      <w:r>
        <w:rPr>
          <w:rFonts w:hint="eastAsia" w:ascii="Times New Roman" w:hAnsi="Times New Roman" w:cs="Times New Roman"/>
          <w:kern w:val="2"/>
          <w:lang w:bidi="ar"/>
        </w:rPr>
        <w:t>号；</w:t>
      </w:r>
    </w:p>
    <w:p w14:paraId="09DECB0C">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7</w:t>
      </w:r>
      <w:r>
        <w:rPr>
          <w:rFonts w:hint="eastAsia" w:ascii="Times New Roman" w:hAnsi="Times New Roman" w:cs="Times New Roman"/>
          <w:kern w:val="2"/>
          <w:lang w:bidi="ar"/>
        </w:rPr>
        <w:t>）《关于印发环境标志产品政府采购品目清单的通知》（财库〔</w:t>
      </w:r>
      <w:r>
        <w:rPr>
          <w:rFonts w:ascii="Times New Roman" w:hAnsi="Times New Roman" w:cs="Times New Roman"/>
          <w:kern w:val="2"/>
          <w:lang w:bidi="ar"/>
        </w:rPr>
        <w:t>2019</w:t>
      </w:r>
      <w:r>
        <w:rPr>
          <w:rFonts w:hint="eastAsia" w:ascii="Times New Roman" w:hAnsi="Times New Roman" w:cs="Times New Roman"/>
          <w:kern w:val="2"/>
          <w:lang w:bidi="ar"/>
        </w:rPr>
        <w:t>〕</w:t>
      </w:r>
      <w:r>
        <w:rPr>
          <w:rFonts w:ascii="Times New Roman" w:hAnsi="Times New Roman" w:cs="Times New Roman"/>
          <w:kern w:val="2"/>
          <w:lang w:bidi="ar"/>
        </w:rPr>
        <w:t>18</w:t>
      </w:r>
      <w:r>
        <w:rPr>
          <w:rFonts w:hint="eastAsia" w:ascii="Times New Roman" w:hAnsi="Times New Roman" w:cs="Times New Roman"/>
          <w:kern w:val="2"/>
          <w:lang w:bidi="ar"/>
        </w:rPr>
        <w:t>号）；</w:t>
      </w:r>
    </w:p>
    <w:p w14:paraId="4EBA9933">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8</w:t>
      </w:r>
      <w:r>
        <w:rPr>
          <w:rFonts w:hint="eastAsia" w:ascii="Times New Roman" w:hAnsi="Times New Roman" w:cs="Times New Roman"/>
          <w:kern w:val="2"/>
          <w:lang w:bidi="ar"/>
        </w:rPr>
        <w:t>）《关于印发节能产品政府采购品目清单的通知》（财库〔</w:t>
      </w:r>
      <w:r>
        <w:rPr>
          <w:rFonts w:ascii="Times New Roman" w:hAnsi="Times New Roman" w:cs="Times New Roman"/>
          <w:kern w:val="2"/>
          <w:lang w:bidi="ar"/>
        </w:rPr>
        <w:t>2019</w:t>
      </w:r>
      <w:r>
        <w:rPr>
          <w:rFonts w:hint="eastAsia" w:ascii="Times New Roman" w:hAnsi="Times New Roman" w:cs="Times New Roman"/>
          <w:kern w:val="2"/>
          <w:lang w:bidi="ar"/>
        </w:rPr>
        <w:t>〕</w:t>
      </w:r>
      <w:r>
        <w:rPr>
          <w:rFonts w:ascii="Times New Roman" w:hAnsi="Times New Roman" w:cs="Times New Roman"/>
          <w:kern w:val="2"/>
          <w:lang w:bidi="ar"/>
        </w:rPr>
        <w:t>19</w:t>
      </w:r>
      <w:r>
        <w:rPr>
          <w:rFonts w:hint="eastAsia" w:ascii="Times New Roman" w:hAnsi="Times New Roman" w:cs="Times New Roman"/>
          <w:kern w:val="2"/>
          <w:lang w:bidi="ar"/>
        </w:rPr>
        <w:t>号）；</w:t>
      </w:r>
    </w:p>
    <w:p w14:paraId="3F8D4B7F">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9</w:t>
      </w:r>
      <w:r>
        <w:rPr>
          <w:rFonts w:hint="eastAsia" w:ascii="Times New Roman" w:hAnsi="Times New Roman" w:cs="Times New Roman"/>
          <w:kern w:val="2"/>
          <w:lang w:bidi="ar"/>
        </w:rPr>
        <w:t>）《关于印发中小企业划型标准规定的通知》（工信部联企业〔</w:t>
      </w:r>
      <w:r>
        <w:rPr>
          <w:rFonts w:ascii="Times New Roman" w:hAnsi="Times New Roman" w:cs="Times New Roman"/>
          <w:kern w:val="2"/>
          <w:lang w:bidi="ar"/>
        </w:rPr>
        <w:t>201</w:t>
      </w:r>
      <w:r>
        <w:rPr>
          <w:rFonts w:hint="eastAsia" w:ascii="Times New Roman" w:hAnsi="Times New Roman" w:cs="Times New Roman"/>
          <w:kern w:val="2"/>
          <w:lang w:bidi="ar"/>
        </w:rPr>
        <w:t>1〕</w:t>
      </w:r>
      <w:r>
        <w:rPr>
          <w:rFonts w:ascii="Times New Roman" w:hAnsi="Times New Roman" w:cs="Times New Roman"/>
          <w:kern w:val="2"/>
          <w:lang w:bidi="ar"/>
        </w:rPr>
        <w:t xml:space="preserve">300 </w:t>
      </w:r>
      <w:r>
        <w:rPr>
          <w:rFonts w:hint="eastAsia" w:ascii="Times New Roman" w:hAnsi="Times New Roman" w:cs="Times New Roman"/>
          <w:kern w:val="2"/>
          <w:lang w:bidi="ar"/>
        </w:rPr>
        <w:t>号）；</w:t>
      </w:r>
    </w:p>
    <w:p w14:paraId="08C0A002">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10</w:t>
      </w:r>
      <w:r>
        <w:rPr>
          <w:rFonts w:hint="eastAsia" w:ascii="Times New Roman" w:hAnsi="Times New Roman" w:cs="Times New Roman"/>
          <w:kern w:val="2"/>
          <w:lang w:bidi="ar"/>
        </w:rPr>
        <w:t>）《北京市财政局关于进一步优化政府采购营商环境的通知》（京财采购〔</w:t>
      </w:r>
      <w:r>
        <w:rPr>
          <w:rFonts w:ascii="Times New Roman" w:hAnsi="Times New Roman" w:cs="Times New Roman"/>
          <w:kern w:val="2"/>
          <w:lang w:bidi="ar"/>
        </w:rPr>
        <w:t>2021</w:t>
      </w:r>
      <w:r>
        <w:rPr>
          <w:rFonts w:hint="eastAsia" w:ascii="Times New Roman" w:hAnsi="Times New Roman" w:cs="Times New Roman"/>
          <w:kern w:val="2"/>
          <w:lang w:bidi="ar"/>
        </w:rPr>
        <w:t>〕</w:t>
      </w:r>
      <w:r>
        <w:rPr>
          <w:rFonts w:ascii="Times New Roman" w:hAnsi="Times New Roman" w:cs="Times New Roman"/>
          <w:kern w:val="2"/>
          <w:lang w:bidi="ar"/>
        </w:rPr>
        <w:t>741</w:t>
      </w:r>
      <w:r>
        <w:rPr>
          <w:rFonts w:hint="eastAsia" w:ascii="Times New Roman" w:hAnsi="Times New Roman" w:cs="Times New Roman"/>
          <w:kern w:val="2"/>
          <w:lang w:bidi="ar"/>
        </w:rPr>
        <w:t>号）等；</w:t>
      </w:r>
    </w:p>
    <w:p w14:paraId="2A574A4F">
      <w:pPr>
        <w:pStyle w:val="38"/>
        <w:widowControl w:val="0"/>
        <w:tabs>
          <w:tab w:val="left" w:pos="567"/>
        </w:tabs>
        <w:spacing w:before="177" w:beforeAutospacing="0" w:after="0" w:afterAutospacing="0"/>
        <w:jc w:val="both"/>
        <w:rPr>
          <w:rFonts w:ascii="Times New Roman" w:hAnsi="Times New Roman" w:cs="Times New Roman"/>
        </w:rPr>
      </w:pPr>
      <w:r>
        <w:rPr>
          <w:rFonts w:hint="eastAsia" w:ascii="Times New Roman" w:hAnsi="Times New Roman" w:cs="Times New Roman"/>
          <w:kern w:val="2"/>
          <w:lang w:bidi="ar"/>
        </w:rPr>
        <w:t>（</w:t>
      </w:r>
      <w:r>
        <w:rPr>
          <w:rFonts w:ascii="Times New Roman" w:hAnsi="Times New Roman" w:cs="Times New Roman"/>
          <w:kern w:val="2"/>
          <w:lang w:bidi="ar"/>
        </w:rPr>
        <w:t>11</w:t>
      </w:r>
      <w:r>
        <w:rPr>
          <w:rFonts w:hint="eastAsia" w:ascii="Times New Roman" w:hAnsi="Times New Roman" w:cs="Times New Roman"/>
          <w:kern w:val="2"/>
          <w:lang w:bidi="ar"/>
        </w:rPr>
        <w:t>）《财政部</w:t>
      </w:r>
      <w:r>
        <w:rPr>
          <w:rFonts w:ascii="Times New Roman" w:hAnsi="Times New Roman" w:cs="Times New Roman"/>
          <w:kern w:val="2"/>
          <w:lang w:bidi="ar"/>
        </w:rPr>
        <w:t xml:space="preserve"> </w:t>
      </w:r>
      <w:r>
        <w:rPr>
          <w:rFonts w:hint="eastAsia" w:ascii="Times New Roman" w:hAnsi="Times New Roman" w:cs="Times New Roman"/>
          <w:kern w:val="2"/>
          <w:lang w:bidi="ar"/>
        </w:rPr>
        <w:t>住房城乡建设部</w:t>
      </w:r>
      <w:r>
        <w:rPr>
          <w:rFonts w:ascii="Times New Roman" w:hAnsi="Times New Roman" w:cs="Times New Roman"/>
          <w:kern w:val="2"/>
          <w:lang w:bidi="ar"/>
        </w:rPr>
        <w:t xml:space="preserve"> </w:t>
      </w:r>
      <w:r>
        <w:rPr>
          <w:rFonts w:hint="eastAsia" w:ascii="Times New Roman" w:hAnsi="Times New Roman" w:cs="Times New Roman"/>
          <w:kern w:val="2"/>
          <w:lang w:bidi="ar"/>
        </w:rPr>
        <w:t>工业和信息化部关于扩大政府采购支持绿色建材促进建筑品质提升政策实施范围的通知》（财库〔</w:t>
      </w:r>
      <w:r>
        <w:rPr>
          <w:rFonts w:ascii="Times New Roman" w:hAnsi="Times New Roman" w:cs="Times New Roman"/>
          <w:kern w:val="2"/>
          <w:lang w:bidi="ar"/>
        </w:rPr>
        <w:t>2022</w:t>
      </w:r>
      <w:r>
        <w:rPr>
          <w:rFonts w:hint="eastAsia" w:ascii="Times New Roman" w:hAnsi="Times New Roman" w:cs="Times New Roman"/>
          <w:kern w:val="2"/>
          <w:lang w:bidi="ar"/>
        </w:rPr>
        <w:t>〕</w:t>
      </w:r>
      <w:r>
        <w:rPr>
          <w:rFonts w:ascii="Times New Roman" w:hAnsi="Times New Roman" w:cs="Times New Roman"/>
          <w:kern w:val="2"/>
          <w:lang w:bidi="ar"/>
        </w:rPr>
        <w:t xml:space="preserve">35 </w:t>
      </w:r>
      <w:r>
        <w:rPr>
          <w:rFonts w:hint="eastAsia" w:ascii="Times New Roman" w:hAnsi="Times New Roman" w:cs="Times New Roman"/>
          <w:kern w:val="2"/>
          <w:lang w:bidi="ar"/>
        </w:rPr>
        <w:t>号）；</w:t>
      </w:r>
    </w:p>
    <w:p w14:paraId="413C0659">
      <w:pPr>
        <w:pStyle w:val="38"/>
        <w:widowControl w:val="0"/>
        <w:tabs>
          <w:tab w:val="left" w:pos="567"/>
        </w:tabs>
        <w:spacing w:before="177" w:beforeAutospacing="0" w:after="0" w:afterAutospacing="0"/>
        <w:jc w:val="both"/>
      </w:pPr>
      <w:r>
        <w:rPr>
          <w:rFonts w:hint="eastAsia" w:ascii="Times New Roman" w:hAnsi="Times New Roman" w:cs="Times New Roman"/>
          <w:kern w:val="2"/>
          <w:lang w:bidi="ar"/>
        </w:rPr>
        <w:t>（</w:t>
      </w:r>
      <w:r>
        <w:rPr>
          <w:rFonts w:ascii="Times New Roman" w:hAnsi="Times New Roman" w:cs="Times New Roman"/>
          <w:kern w:val="2"/>
          <w:lang w:bidi="ar"/>
        </w:rPr>
        <w:t>12</w:t>
      </w:r>
      <w:r>
        <w:rPr>
          <w:rFonts w:hint="eastAsia" w:ascii="Times New Roman" w:hAnsi="Times New Roman" w:cs="Times New Roman"/>
          <w:kern w:val="2"/>
          <w:lang w:bidi="ar"/>
        </w:rPr>
        <w:t>）《北京市财政局</w:t>
      </w:r>
      <w:r>
        <w:rPr>
          <w:rFonts w:ascii="Times New Roman" w:hAnsi="Times New Roman" w:cs="Times New Roman"/>
          <w:kern w:val="2"/>
          <w:lang w:bidi="ar"/>
        </w:rPr>
        <w:t xml:space="preserve"> </w:t>
      </w:r>
      <w:r>
        <w:rPr>
          <w:rFonts w:hint="eastAsia" w:ascii="Times New Roman" w:hAnsi="Times New Roman" w:cs="Times New Roman"/>
          <w:kern w:val="2"/>
          <w:lang w:bidi="ar"/>
        </w:rPr>
        <w:t>北京市生态环境局关于政府采购推广使用低挥发性有机化合物（</w:t>
      </w:r>
      <w:r>
        <w:rPr>
          <w:rFonts w:ascii="Times New Roman" w:hAnsi="Times New Roman" w:cs="Times New Roman"/>
          <w:kern w:val="2"/>
          <w:lang w:bidi="ar"/>
        </w:rPr>
        <w:t>VOCs</w:t>
      </w:r>
      <w:r>
        <w:rPr>
          <w:rFonts w:hint="eastAsia" w:ascii="Times New Roman" w:hAnsi="Times New Roman" w:cs="Times New Roman"/>
          <w:kern w:val="2"/>
          <w:lang w:bidi="ar"/>
        </w:rPr>
        <w:t>）有关事项的通知》（京财采购〔</w:t>
      </w:r>
      <w:r>
        <w:rPr>
          <w:rFonts w:ascii="Times New Roman" w:hAnsi="Times New Roman" w:cs="Times New Roman"/>
          <w:kern w:val="2"/>
          <w:lang w:bidi="ar"/>
        </w:rPr>
        <w:t>2020</w:t>
      </w:r>
      <w:r>
        <w:rPr>
          <w:rFonts w:hint="eastAsia" w:ascii="Times New Roman" w:hAnsi="Times New Roman" w:cs="Times New Roman"/>
          <w:kern w:val="2"/>
          <w:lang w:bidi="ar"/>
        </w:rPr>
        <w:t>〕</w:t>
      </w:r>
      <w:r>
        <w:rPr>
          <w:rFonts w:ascii="Times New Roman" w:hAnsi="Times New Roman" w:cs="Times New Roman"/>
          <w:kern w:val="2"/>
          <w:lang w:bidi="ar"/>
        </w:rPr>
        <w:t>2381</w:t>
      </w:r>
      <w:r>
        <w:rPr>
          <w:rFonts w:hint="eastAsia" w:ascii="Times New Roman" w:hAnsi="Times New Roman" w:cs="Times New Roman"/>
          <w:kern w:val="2"/>
          <w:lang w:bidi="ar"/>
        </w:rPr>
        <w:t>号）。</w:t>
      </w:r>
    </w:p>
    <w:p w14:paraId="06E8E985">
      <w:pPr>
        <w:widowControl/>
        <w:ind w:firstLine="480" w:firstLineChars="200"/>
        <w:jc w:val="left"/>
        <w:rPr>
          <w:rFonts w:hint="eastAsia" w:eastAsia="宋体"/>
          <w:color w:val="FF0000"/>
          <w:sz w:val="24"/>
          <w:lang w:val="en-US" w:eastAsia="zh-CN"/>
        </w:rPr>
      </w:pPr>
      <w:r>
        <w:rPr>
          <w:sz w:val="24"/>
          <w:lang w:bidi="ar"/>
        </w:rPr>
        <w:t>2.</w:t>
      </w:r>
      <w:r>
        <w:rPr>
          <w:rFonts w:hint="eastAsia"/>
          <w:sz w:val="24"/>
          <w:lang w:bidi="ar"/>
        </w:rPr>
        <w:t>本项目不收取保证金</w:t>
      </w:r>
      <w:r>
        <w:rPr>
          <w:rFonts w:hint="eastAsia"/>
          <w:sz w:val="24"/>
          <w:lang w:eastAsia="zh-CN" w:bidi="ar"/>
        </w:rPr>
        <w:t>。</w:t>
      </w:r>
    </w:p>
    <w:p w14:paraId="188BB5CB">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w:t>
      </w:r>
      <w:r>
        <w:rPr>
          <w:bCs/>
          <w:sz w:val="24"/>
          <w:lang w:bidi="ar"/>
        </w:rPr>
        <w:t>情况确认是否符合本项目电子化采购流程要求。</w:t>
      </w:r>
    </w:p>
    <w:p w14:paraId="63EE8B61">
      <w:pPr>
        <w:adjustRightInd w:val="0"/>
        <w:snapToGrid w:val="0"/>
        <w:spacing w:line="360" w:lineRule="auto"/>
        <w:ind w:firstLine="480" w:firstLineChars="200"/>
        <w:rPr>
          <w:sz w:val="24"/>
        </w:rPr>
      </w:pPr>
      <w:r>
        <w:rPr>
          <w:sz w:val="24"/>
          <w:lang w:bidi="ar"/>
        </w:rPr>
        <w:t>CA数字证书服务热线 010-5851</w:t>
      </w:r>
      <w:r>
        <w:rPr>
          <w:rFonts w:hint="eastAsia"/>
          <w:sz w:val="24"/>
          <w:lang w:eastAsia="zh-CN" w:bidi="ar"/>
        </w:rPr>
        <w:t>98.6</w:t>
      </w:r>
      <w:r>
        <w:rPr>
          <w:sz w:val="24"/>
          <w:lang w:bidi="ar"/>
        </w:rPr>
        <w:t>6</w:t>
      </w:r>
    </w:p>
    <w:p w14:paraId="7CE4201A">
      <w:pPr>
        <w:adjustRightInd w:val="0"/>
        <w:snapToGrid w:val="0"/>
        <w:spacing w:line="360" w:lineRule="auto"/>
        <w:ind w:firstLine="480" w:firstLineChars="200"/>
        <w:rPr>
          <w:sz w:val="24"/>
        </w:rPr>
      </w:pPr>
      <w:r>
        <w:rPr>
          <w:sz w:val="24"/>
          <w:lang w:bidi="ar"/>
        </w:rPr>
        <w:t>电子营业执照服务热线 400-699-7000</w:t>
      </w:r>
    </w:p>
    <w:p w14:paraId="59DF24DB">
      <w:pPr>
        <w:adjustRightInd w:val="0"/>
        <w:snapToGrid w:val="0"/>
        <w:spacing w:line="360" w:lineRule="auto"/>
        <w:ind w:firstLine="480" w:firstLineChars="200"/>
        <w:rPr>
          <w:sz w:val="24"/>
        </w:rPr>
      </w:pPr>
      <w:r>
        <w:rPr>
          <w:sz w:val="24"/>
          <w:lang w:bidi="ar"/>
        </w:rPr>
        <w:t xml:space="preserve">技术支持服务热线    010-86483801 </w:t>
      </w:r>
    </w:p>
    <w:p w14:paraId="40A640E7">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066A7D7C">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 /“电子营业执照使用指南”，按照程序要求办理。</w:t>
      </w:r>
    </w:p>
    <w:p w14:paraId="1F46DED1">
      <w:pPr>
        <w:adjustRightInd w:val="0"/>
        <w:snapToGrid w:val="0"/>
        <w:spacing w:line="360" w:lineRule="auto"/>
        <w:ind w:firstLine="480" w:firstLineChars="200"/>
        <w:rPr>
          <w:sz w:val="24"/>
          <w:lang w:bidi="ar"/>
        </w:rPr>
      </w:pPr>
      <w:r>
        <w:rPr>
          <w:sz w:val="24"/>
          <w:lang w:bidi="ar"/>
        </w:rPr>
        <w:t>3.2注册</w:t>
      </w:r>
    </w:p>
    <w:p w14:paraId="064A18B8">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6D4AB63">
      <w:pPr>
        <w:widowControl/>
        <w:adjustRightInd w:val="0"/>
        <w:snapToGrid w:val="0"/>
        <w:spacing w:line="360" w:lineRule="auto"/>
        <w:ind w:firstLine="480" w:firstLineChars="200"/>
        <w:jc w:val="left"/>
        <w:rPr>
          <w:sz w:val="24"/>
          <w:lang w:bidi="ar"/>
        </w:rPr>
      </w:pPr>
      <w:r>
        <w:rPr>
          <w:sz w:val="24"/>
          <w:lang w:bidi="ar"/>
        </w:rPr>
        <w:t>3.3驱动、客户端下载</w:t>
      </w:r>
    </w:p>
    <w:p w14:paraId="56CC9C92">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4A44DD7">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8FE706D">
      <w:pPr>
        <w:adjustRightInd w:val="0"/>
        <w:snapToGrid w:val="0"/>
        <w:spacing w:line="360" w:lineRule="auto"/>
        <w:ind w:firstLine="480" w:firstLineChars="200"/>
        <w:rPr>
          <w:sz w:val="24"/>
          <w:lang w:bidi="ar"/>
        </w:rPr>
      </w:pPr>
      <w:r>
        <w:rPr>
          <w:sz w:val="24"/>
          <w:lang w:bidi="ar"/>
        </w:rPr>
        <w:t>3.4 获取电子单一来源采购文件</w:t>
      </w:r>
    </w:p>
    <w:p w14:paraId="2783E8D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供应商使用CA数字证书或电子营业执照登录北京市政府采购电子交易平台获取电子单一来源采购文件。</w:t>
      </w:r>
    </w:p>
    <w:p w14:paraId="4E70E936">
      <w:pPr>
        <w:adjustRightInd w:val="0"/>
        <w:snapToGrid w:val="0"/>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7804E07">
      <w:pPr>
        <w:adjustRightInd w:val="0"/>
        <w:snapToGrid w:val="0"/>
        <w:spacing w:line="360" w:lineRule="auto"/>
        <w:ind w:firstLine="480" w:firstLineChars="200"/>
        <w:rPr>
          <w:sz w:val="24"/>
          <w:lang w:bidi="ar"/>
        </w:rPr>
      </w:pPr>
      <w:r>
        <w:rPr>
          <w:sz w:val="24"/>
          <w:lang w:bidi="ar"/>
        </w:rPr>
        <w:t>3.5编制电子响应文件</w:t>
      </w:r>
    </w:p>
    <w:p w14:paraId="73298094">
      <w:pPr>
        <w:adjustRightInd w:val="0"/>
        <w:snapToGrid w:val="0"/>
        <w:spacing w:line="360" w:lineRule="auto"/>
        <w:ind w:firstLine="480" w:firstLineChars="20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14:paraId="708B38A4">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提交电子响应文件</w:t>
      </w:r>
    </w:p>
    <w:p w14:paraId="7BBA395C">
      <w:pPr>
        <w:widowControl/>
        <w:spacing w:line="360" w:lineRule="auto"/>
        <w:ind w:firstLine="480" w:firstLineChars="200"/>
        <w:jc w:val="left"/>
        <w:rPr>
          <w:sz w:val="24"/>
          <w:lang w:bidi="ar"/>
        </w:rPr>
      </w:pPr>
      <w:r>
        <w:rPr>
          <w:sz w:val="24"/>
          <w:lang w:bidi="ar"/>
        </w:rPr>
        <w:t>供应商应于响应文件提交截止时间前在北京市政府采购电子交易平台提交电子响应文件，上传电子响应文件过程中请保持与互联网的连接畅通。</w:t>
      </w:r>
    </w:p>
    <w:p w14:paraId="5C73169F">
      <w:pPr>
        <w:spacing w:line="360" w:lineRule="auto"/>
        <w:ind w:firstLine="480" w:firstLineChars="200"/>
        <w:rPr>
          <w:sz w:val="24"/>
          <w:lang w:bidi="ar"/>
        </w:rPr>
      </w:pPr>
    </w:p>
    <w:p w14:paraId="08182F2C">
      <w:pPr>
        <w:pStyle w:val="4"/>
        <w:spacing w:before="0" w:line="360" w:lineRule="auto"/>
        <w:jc w:val="left"/>
        <w:rPr>
          <w:rFonts w:ascii="Times New Roman" w:hAnsi="Times New Roman" w:eastAsia="宋体"/>
          <w:sz w:val="24"/>
          <w:szCs w:val="24"/>
        </w:rPr>
      </w:pPr>
      <w:bookmarkStart w:id="22" w:name="_Toc28359085"/>
      <w:bookmarkStart w:id="23" w:name="_Toc28359008"/>
      <w:bookmarkStart w:id="24" w:name="_Toc35393796"/>
      <w:bookmarkStart w:id="25" w:name="_Toc35393627"/>
      <w:r>
        <w:rPr>
          <w:rFonts w:ascii="Times New Roman" w:hAnsi="Times New Roman" w:eastAsia="宋体"/>
          <w:sz w:val="24"/>
          <w:szCs w:val="24"/>
        </w:rPr>
        <w:t>六、对本次采购提出询问，请按以下方式联系。</w:t>
      </w:r>
      <w:bookmarkEnd w:id="22"/>
      <w:bookmarkEnd w:id="23"/>
      <w:bookmarkEnd w:id="24"/>
      <w:bookmarkEnd w:id="25"/>
    </w:p>
    <w:p w14:paraId="4D9BB17D">
      <w:pPr>
        <w:widowControl/>
        <w:spacing w:line="360" w:lineRule="auto"/>
        <w:jc w:val="left"/>
        <w:rPr>
          <w:b/>
          <w:sz w:val="24"/>
        </w:rPr>
      </w:pPr>
      <w:r>
        <w:rPr>
          <w:sz w:val="24"/>
        </w:rPr>
        <w:t>　　　</w:t>
      </w:r>
      <w:r>
        <w:rPr>
          <w:b/>
          <w:sz w:val="24"/>
        </w:rPr>
        <w:t>1.采购人信息</w:t>
      </w:r>
    </w:p>
    <w:p w14:paraId="379D6E7C">
      <w:pPr>
        <w:spacing w:line="360" w:lineRule="auto"/>
        <w:ind w:left="1079" w:leftChars="371" w:hanging="300" w:hangingChars="125"/>
        <w:jc w:val="left"/>
        <w:rPr>
          <w:rFonts w:hint="eastAsia" w:eastAsia="宋体"/>
          <w:sz w:val="24"/>
          <w:lang w:eastAsia="zh-CN"/>
        </w:rPr>
      </w:pPr>
      <w:bookmarkStart w:id="26" w:name="_Toc28359086"/>
      <w:bookmarkStart w:id="27" w:name="_Toc28359009"/>
      <w:r>
        <w:rPr>
          <w:sz w:val="24"/>
        </w:rPr>
        <w:t>名    称：</w:t>
      </w:r>
      <w:r>
        <w:rPr>
          <w:rFonts w:hint="eastAsia"/>
          <w:sz w:val="24"/>
          <w:lang w:eastAsia="zh-CN"/>
        </w:rPr>
        <w:t>北京市东城区社区卫生服务管理中心</w:t>
      </w:r>
    </w:p>
    <w:p w14:paraId="017A87C7">
      <w:pPr>
        <w:spacing w:line="360" w:lineRule="auto"/>
        <w:ind w:left="1079" w:leftChars="371" w:hanging="300" w:hangingChars="125"/>
        <w:jc w:val="left"/>
        <w:rPr>
          <w:rFonts w:hint="eastAsia" w:eastAsia="宋体"/>
          <w:sz w:val="24"/>
          <w:lang w:eastAsia="zh-CN"/>
        </w:rPr>
      </w:pPr>
      <w:r>
        <w:rPr>
          <w:sz w:val="24"/>
        </w:rPr>
        <w:t>地    址：</w:t>
      </w:r>
      <w:r>
        <w:rPr>
          <w:rFonts w:hint="eastAsia" w:ascii="Calibri" w:hAnsi="Calibri"/>
          <w:sz w:val="24"/>
          <w:szCs w:val="22"/>
          <w:lang w:eastAsia="zh-CN" w:bidi="ar"/>
        </w:rPr>
        <w:t>北京市东城区朝内大街192-1号</w:t>
      </w:r>
    </w:p>
    <w:p w14:paraId="2F6E07F5">
      <w:pPr>
        <w:spacing w:line="360" w:lineRule="auto"/>
        <w:ind w:left="1079" w:leftChars="371" w:hanging="300" w:hangingChars="125"/>
        <w:jc w:val="left"/>
        <w:rPr>
          <w:rFonts w:hint="eastAsia" w:eastAsia="宋体"/>
          <w:sz w:val="24"/>
          <w:u w:val="single"/>
          <w:lang w:eastAsia="zh-CN"/>
        </w:rPr>
      </w:pPr>
      <w:r>
        <w:rPr>
          <w:sz w:val="24"/>
        </w:rPr>
        <w:t>联系方式：</w:t>
      </w:r>
      <w:r>
        <w:rPr>
          <w:rFonts w:hint="eastAsia" w:ascii="Calibri" w:hAnsi="Calibri" w:cs="宋体"/>
          <w:sz w:val="24"/>
          <w:szCs w:val="22"/>
          <w:lang w:eastAsia="zh-CN" w:bidi="ar"/>
        </w:rPr>
        <w:t>王老师010-65127717</w:t>
      </w:r>
    </w:p>
    <w:p w14:paraId="4F3C1584">
      <w:pPr>
        <w:spacing w:line="360" w:lineRule="auto"/>
        <w:ind w:left="1080" w:leftChars="371" w:hanging="301" w:hangingChars="125"/>
        <w:jc w:val="left"/>
        <w:rPr>
          <w:b/>
          <w:sz w:val="24"/>
        </w:rPr>
      </w:pPr>
      <w:r>
        <w:rPr>
          <w:b/>
          <w:sz w:val="24"/>
        </w:rPr>
        <w:t>2.采购代理机构信息</w:t>
      </w:r>
      <w:bookmarkEnd w:id="26"/>
      <w:bookmarkEnd w:id="27"/>
    </w:p>
    <w:p w14:paraId="750BACD0">
      <w:pPr>
        <w:spacing w:line="360" w:lineRule="auto"/>
        <w:ind w:left="1079" w:leftChars="371" w:hanging="300" w:hangingChars="125"/>
        <w:jc w:val="left"/>
        <w:rPr>
          <w:rFonts w:hint="eastAsia" w:eastAsia="宋体"/>
          <w:sz w:val="24"/>
          <w:lang w:eastAsia="zh-CN"/>
        </w:rPr>
      </w:pPr>
      <w:bookmarkStart w:id="28" w:name="_Toc28359010"/>
      <w:bookmarkStart w:id="29" w:name="_Toc28359087"/>
      <w:r>
        <w:rPr>
          <w:sz w:val="24"/>
        </w:rPr>
        <w:t>名    称：</w:t>
      </w:r>
      <w:r>
        <w:rPr>
          <w:rFonts w:hint="eastAsia"/>
          <w:sz w:val="24"/>
          <w:lang w:eastAsia="zh-CN"/>
        </w:rPr>
        <w:t>中诚安管理咨询（北京）有限公司</w:t>
      </w:r>
    </w:p>
    <w:p w14:paraId="45A15D5B">
      <w:pPr>
        <w:spacing w:line="360" w:lineRule="auto"/>
        <w:ind w:left="1079" w:leftChars="371" w:hanging="300" w:hangingChars="125"/>
        <w:jc w:val="left"/>
        <w:rPr>
          <w:rFonts w:hint="eastAsia" w:eastAsia="宋体"/>
          <w:sz w:val="24"/>
          <w:lang w:eastAsia="zh-CN"/>
        </w:rPr>
      </w:pPr>
      <w:r>
        <w:rPr>
          <w:sz w:val="24"/>
        </w:rPr>
        <w:t>地    址：</w:t>
      </w:r>
      <w:r>
        <w:rPr>
          <w:rFonts w:hint="eastAsia"/>
          <w:sz w:val="24"/>
          <w:lang w:eastAsia="zh-CN"/>
        </w:rPr>
        <w:t>北京市东城区崇文门外大街16号便宜坊大厦10层1005单元</w:t>
      </w:r>
    </w:p>
    <w:p w14:paraId="3F97349E">
      <w:pPr>
        <w:spacing w:line="360" w:lineRule="auto"/>
        <w:ind w:left="1079" w:leftChars="371" w:hanging="300" w:hangingChars="125"/>
        <w:jc w:val="left"/>
        <w:rPr>
          <w:rFonts w:hint="eastAsia" w:eastAsia="宋体"/>
          <w:sz w:val="24"/>
          <w:u w:val="single"/>
          <w:lang w:eastAsia="zh-CN"/>
        </w:rPr>
      </w:pPr>
      <w:r>
        <w:rPr>
          <w:sz w:val="24"/>
        </w:rPr>
        <w:t>联系方式：</w:t>
      </w:r>
      <w:r>
        <w:rPr>
          <w:rFonts w:hint="eastAsia"/>
          <w:sz w:val="24"/>
          <w:lang w:eastAsia="zh-CN"/>
        </w:rPr>
        <w:t>010-67018352</w:t>
      </w:r>
    </w:p>
    <w:p w14:paraId="1ACD16CE">
      <w:pPr>
        <w:spacing w:line="360" w:lineRule="auto"/>
        <w:ind w:firstLine="723" w:firstLineChars="300"/>
        <w:rPr>
          <w:b/>
          <w:sz w:val="24"/>
          <w:u w:val="single"/>
        </w:rPr>
      </w:pPr>
      <w:r>
        <w:rPr>
          <w:b/>
          <w:sz w:val="24"/>
        </w:rPr>
        <w:t>3.项目联系方式</w:t>
      </w:r>
      <w:bookmarkEnd w:id="28"/>
      <w:bookmarkEnd w:id="29"/>
    </w:p>
    <w:p w14:paraId="2800BD3B">
      <w:pPr>
        <w:pStyle w:val="23"/>
        <w:spacing w:line="360" w:lineRule="auto"/>
        <w:ind w:firstLine="720" w:firstLineChars="300"/>
        <w:rPr>
          <w:rFonts w:hint="eastAsia" w:ascii="Times New Roman" w:hAnsi="Times New Roman" w:eastAsia="宋体"/>
          <w:sz w:val="24"/>
          <w:szCs w:val="24"/>
          <w:lang w:eastAsia="zh-CN"/>
        </w:rPr>
      </w:pPr>
      <w:r>
        <w:rPr>
          <w:rFonts w:hint="default" w:ascii="Times New Roman" w:hAnsi="Times New Roman"/>
          <w:sz w:val="24"/>
          <w:szCs w:val="24"/>
        </w:rPr>
        <w:t>项目联系人：</w:t>
      </w:r>
      <w:r>
        <w:rPr>
          <w:rFonts w:hint="eastAsia" w:ascii="Times New Roman" w:hAnsi="Times New Roman"/>
          <w:sz w:val="24"/>
          <w:szCs w:val="24"/>
          <w:lang w:eastAsia="zh-CN"/>
        </w:rPr>
        <w:t>洪坤</w:t>
      </w:r>
    </w:p>
    <w:p w14:paraId="39407957">
      <w:pPr>
        <w:pStyle w:val="23"/>
        <w:spacing w:line="360" w:lineRule="auto"/>
        <w:ind w:firstLine="720" w:firstLineChars="300"/>
        <w:rPr>
          <w:rFonts w:hint="eastAsia" w:ascii="Times New Roman" w:hAnsi="Times New Roman" w:eastAsia="宋体"/>
          <w:sz w:val="24"/>
          <w:szCs w:val="24"/>
          <w:lang w:eastAsia="zh-CN"/>
        </w:rPr>
      </w:pPr>
      <w:r>
        <w:rPr>
          <w:rFonts w:hint="default" w:ascii="Times New Roman" w:hAnsi="Times New Roman"/>
          <w:sz w:val="24"/>
        </w:rPr>
        <w:t>电      话：</w:t>
      </w:r>
      <w:r>
        <w:rPr>
          <w:rFonts w:hint="eastAsia" w:ascii="Times New Roman" w:hAnsi="Times New Roman"/>
          <w:sz w:val="24"/>
          <w:lang w:eastAsia="zh-CN"/>
        </w:rPr>
        <w:t>010-67018352</w:t>
      </w:r>
    </w:p>
    <w:p w14:paraId="4CA852AA">
      <w:pPr>
        <w:spacing w:line="360" w:lineRule="auto"/>
        <w:ind w:firstLine="5880" w:firstLineChars="2450"/>
        <w:jc w:val="right"/>
        <w:rPr>
          <w:sz w:val="24"/>
        </w:rPr>
      </w:pPr>
    </w:p>
    <w:p w14:paraId="26DCFF3B">
      <w:pPr>
        <w:spacing w:line="360" w:lineRule="auto"/>
        <w:jc w:val="center"/>
        <w:outlineLvl w:val="0"/>
        <w:rPr>
          <w:b/>
          <w:sz w:val="32"/>
          <w:szCs w:val="32"/>
        </w:rPr>
      </w:pPr>
      <w:r>
        <w:rPr>
          <w:sz w:val="24"/>
        </w:rPr>
        <w:br w:type="page"/>
      </w:r>
      <w:bookmarkStart w:id="30" w:name="_Toc265228423"/>
      <w:bookmarkStart w:id="31" w:name="_Toc150774783"/>
      <w:bookmarkStart w:id="32" w:name="_Toc127151777"/>
      <w:bookmarkStart w:id="33" w:name="_Toc127161488"/>
      <w:bookmarkStart w:id="34" w:name="_Toc512937850"/>
      <w:bookmarkStart w:id="35" w:name="_Toc226965856"/>
      <w:bookmarkStart w:id="36" w:name="_Toc20993"/>
      <w:bookmarkStart w:id="37" w:name="_Toc195842950"/>
      <w:bookmarkStart w:id="38" w:name="_Toc305158854"/>
      <w:bookmarkStart w:id="39" w:name="_Toc353873938"/>
      <w:bookmarkStart w:id="40" w:name="_Toc353825548"/>
      <w:bookmarkStart w:id="41" w:name="_Toc305158928"/>
      <w:bookmarkStart w:id="42" w:name="_Toc264969275"/>
      <w:r>
        <w:rPr>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14:paraId="76B0EE1E">
      <w:pPr>
        <w:pStyle w:val="4"/>
        <w:tabs>
          <w:tab w:val="center" w:pos="4592"/>
          <w:tab w:val="left" w:pos="7860"/>
        </w:tabs>
        <w:spacing w:before="0" w:line="360" w:lineRule="auto"/>
        <w:rPr>
          <w:rFonts w:ascii="Times New Roman" w:hAnsi="Times New Roman" w:eastAsia="宋体"/>
          <w:sz w:val="28"/>
        </w:rPr>
      </w:pPr>
      <w:bookmarkStart w:id="43" w:name="_Toc150774619"/>
      <w:bookmarkStart w:id="44" w:name="_Toc151193617"/>
      <w:bookmarkStart w:id="45" w:name="_Toc151193689"/>
      <w:bookmarkStart w:id="46" w:name="_Toc127161433"/>
      <w:bookmarkStart w:id="47" w:name="_Toc149720812"/>
      <w:bookmarkStart w:id="48" w:name="_Toc151193833"/>
      <w:bookmarkStart w:id="49" w:name="_Toc127151519"/>
      <w:bookmarkStart w:id="50" w:name="_Toc226965709"/>
      <w:bookmarkStart w:id="51" w:name="_Toc150774724"/>
      <w:bookmarkStart w:id="52" w:name="_Toc520356144"/>
      <w:bookmarkStart w:id="53" w:name="_Toc164351613"/>
      <w:bookmarkStart w:id="54" w:name="_Toc164229360"/>
      <w:bookmarkStart w:id="55" w:name="_Toc195842884"/>
      <w:bookmarkStart w:id="56" w:name="_Toc127151720"/>
      <w:bookmarkStart w:id="57" w:name="_Toc151193761"/>
      <w:bookmarkStart w:id="58" w:name="_Toc226309763"/>
      <w:bookmarkStart w:id="59" w:name="_Toc164608633"/>
      <w:bookmarkStart w:id="60" w:name="_Toc164608788"/>
      <w:bookmarkStart w:id="61" w:name="_Toc164229214"/>
      <w:bookmarkStart w:id="62" w:name="_Toc150509270"/>
      <w:bookmarkStart w:id="63" w:name="_Toc226337215"/>
      <w:bookmarkStart w:id="64" w:name="_Toc142311021"/>
      <w:bookmarkStart w:id="65" w:name="_Toc226965792"/>
      <w:bookmarkStart w:id="66" w:name="_Toc151193907"/>
      <w:bookmarkStart w:id="67" w:name="_Toc150480757"/>
      <w:bookmarkStart w:id="68" w:name="_Toc151190146"/>
      <w:r>
        <w:rPr>
          <w:rFonts w:ascii="Times New Roman" w:hAnsi="Times New Roman" w:eastAsia="宋体"/>
          <w:sz w:val="28"/>
        </w:rPr>
        <w:t>供应商须知资料表</w:t>
      </w:r>
    </w:p>
    <w:p w14:paraId="2A1F4046">
      <w:pPr>
        <w:jc w:val="center"/>
        <w:rPr>
          <w:b/>
          <w:sz w:val="28"/>
          <w:szCs w:val="28"/>
        </w:rPr>
      </w:pPr>
    </w:p>
    <w:p w14:paraId="24434F3C">
      <w:pPr>
        <w:spacing w:line="360" w:lineRule="auto"/>
        <w:ind w:firstLine="480"/>
        <w:rPr>
          <w:sz w:val="24"/>
        </w:rPr>
      </w:pPr>
      <w:r>
        <w:rPr>
          <w:sz w:val="24"/>
        </w:rPr>
        <w:t>本表是对供应商须知的具体补充和修改，如有矛盾，均以本资料表为准。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3C85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33FF93A0">
            <w:pPr>
              <w:keepNext w:val="0"/>
              <w:keepLines w:val="0"/>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sz w:val="24"/>
              </w:rPr>
              <w:t>条款号</w:t>
            </w:r>
          </w:p>
        </w:tc>
        <w:tc>
          <w:tcPr>
            <w:tcW w:w="1701" w:type="dxa"/>
            <w:noWrap w:val="0"/>
            <w:vAlign w:val="center"/>
          </w:tcPr>
          <w:p w14:paraId="20E224F2">
            <w:pPr>
              <w:keepNext w:val="0"/>
              <w:keepLines w:val="0"/>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条目</w:t>
            </w:r>
          </w:p>
        </w:tc>
        <w:tc>
          <w:tcPr>
            <w:tcW w:w="7253" w:type="dxa"/>
            <w:noWrap w:val="0"/>
            <w:vAlign w:val="center"/>
          </w:tcPr>
          <w:p w14:paraId="2F6A1C4E">
            <w:pPr>
              <w:keepNext w:val="0"/>
              <w:keepLines w:val="0"/>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内容</w:t>
            </w:r>
          </w:p>
        </w:tc>
      </w:tr>
      <w:tr w14:paraId="7651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A9CDA10">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1701" w:type="dxa"/>
            <w:noWrap w:val="0"/>
            <w:vAlign w:val="center"/>
          </w:tcPr>
          <w:p w14:paraId="46CAB39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科研仪器设备</w:t>
            </w:r>
          </w:p>
        </w:tc>
        <w:tc>
          <w:tcPr>
            <w:tcW w:w="7253" w:type="dxa"/>
            <w:noWrap w:val="0"/>
            <w:vAlign w:val="center"/>
          </w:tcPr>
          <w:p w14:paraId="592986F8">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是否属于科研仪器设备采购项目：</w:t>
            </w:r>
          </w:p>
          <w:p w14:paraId="04824408">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□是</w:t>
            </w:r>
          </w:p>
          <w:p w14:paraId="2C2919C8">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32"/>
                <w:szCs w:val="32"/>
              </w:rPr>
              <w:t>■</w:t>
            </w:r>
            <w:r>
              <w:rPr>
                <w:rFonts w:hint="default" w:ascii="Times New Roman" w:hAnsi="Times New Roman" w:cs="Times New Roman"/>
                <w:sz w:val="24"/>
              </w:rPr>
              <w:t>否</w:t>
            </w:r>
          </w:p>
        </w:tc>
      </w:tr>
      <w:tr w14:paraId="237C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7" w:hRule="atLeast"/>
          <w:jc w:val="center"/>
        </w:trPr>
        <w:tc>
          <w:tcPr>
            <w:tcW w:w="988" w:type="dxa"/>
            <w:noWrap w:val="0"/>
            <w:vAlign w:val="center"/>
          </w:tcPr>
          <w:p w14:paraId="77996047">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3.2.5</w:t>
            </w:r>
          </w:p>
        </w:tc>
        <w:tc>
          <w:tcPr>
            <w:tcW w:w="1701" w:type="dxa"/>
            <w:noWrap w:val="0"/>
            <w:vAlign w:val="center"/>
          </w:tcPr>
          <w:p w14:paraId="029B192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标的所属行业</w:t>
            </w:r>
          </w:p>
        </w:tc>
        <w:tc>
          <w:tcPr>
            <w:tcW w:w="7253" w:type="dxa"/>
            <w:noWrap w:val="0"/>
            <w:vAlign w:val="center"/>
          </w:tcPr>
          <w:p w14:paraId="04B14E81">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本项目采购标的对应的中小企业划分标准所属行业：</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997"/>
              <w:gridCol w:w="3813"/>
            </w:tblGrid>
            <w:tr w14:paraId="2368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33BC1BAA">
                  <w:pPr>
                    <w:keepNext w:val="0"/>
                    <w:keepLines w:val="0"/>
                    <w:suppressLineNumbers w:val="0"/>
                    <w:spacing w:before="0" w:beforeAutospacing="0" w:after="0" w:afterAutospacing="0"/>
                    <w:ind w:left="0" w:right="0"/>
                    <w:jc w:val="center"/>
                    <w:rPr>
                      <w:rFonts w:hint="default" w:ascii="Times New Roman" w:hAnsi="Times New Roman" w:cs="Times New Roman"/>
                      <w:bCs/>
                      <w:sz w:val="24"/>
                    </w:rPr>
                  </w:pPr>
                  <w:r>
                    <w:rPr>
                      <w:rFonts w:hint="default" w:ascii="Times New Roman" w:hAnsi="Times New Roman" w:cs="Times New Roman"/>
                      <w:bCs/>
                      <w:sz w:val="24"/>
                    </w:rPr>
                    <w:t>包号</w:t>
                  </w:r>
                </w:p>
              </w:tc>
              <w:tc>
                <w:tcPr>
                  <w:tcW w:w="1997" w:type="dxa"/>
                  <w:tcBorders>
                    <w:top w:val="single" w:color="auto" w:sz="4" w:space="0"/>
                    <w:left w:val="single" w:color="auto" w:sz="4" w:space="0"/>
                    <w:bottom w:val="single" w:color="auto" w:sz="4" w:space="0"/>
                    <w:right w:val="single" w:color="auto" w:sz="4" w:space="0"/>
                  </w:tcBorders>
                  <w:noWrap w:val="0"/>
                  <w:vAlign w:val="center"/>
                </w:tcPr>
                <w:p w14:paraId="4E0870C8">
                  <w:pPr>
                    <w:keepNext w:val="0"/>
                    <w:keepLines w:val="0"/>
                    <w:suppressLineNumbers w:val="0"/>
                    <w:spacing w:before="0" w:beforeAutospacing="0" w:after="0" w:afterAutospacing="0"/>
                    <w:ind w:left="0" w:right="0"/>
                    <w:jc w:val="center"/>
                    <w:rPr>
                      <w:rFonts w:hint="default" w:ascii="Times New Roman" w:hAnsi="Times New Roman" w:cs="Times New Roman"/>
                      <w:bCs/>
                      <w:sz w:val="24"/>
                    </w:rPr>
                  </w:pPr>
                  <w:r>
                    <w:rPr>
                      <w:rFonts w:hint="default" w:ascii="Times New Roman" w:hAnsi="Times New Roman" w:cs="Times New Roman"/>
                      <w:bCs/>
                      <w:sz w:val="24"/>
                    </w:rPr>
                    <w:t>标的名称</w:t>
                  </w:r>
                </w:p>
              </w:tc>
              <w:tc>
                <w:tcPr>
                  <w:tcW w:w="3813" w:type="dxa"/>
                  <w:tcBorders>
                    <w:top w:val="single" w:color="auto" w:sz="4" w:space="0"/>
                    <w:left w:val="single" w:color="auto" w:sz="4" w:space="0"/>
                    <w:bottom w:val="single" w:color="auto" w:sz="4" w:space="0"/>
                    <w:right w:val="single" w:color="auto" w:sz="4" w:space="0"/>
                  </w:tcBorders>
                  <w:noWrap w:val="0"/>
                  <w:vAlign w:val="center"/>
                </w:tcPr>
                <w:p w14:paraId="3A07E53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中小企业划分标准所属行业</w:t>
                  </w:r>
                </w:p>
              </w:tc>
            </w:tr>
            <w:tr w14:paraId="57F8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5913347B">
                  <w:pPr>
                    <w:keepNext w:val="0"/>
                    <w:keepLines w:val="0"/>
                    <w:suppressLineNumbers w:val="0"/>
                    <w:spacing w:before="0" w:beforeAutospacing="0" w:after="0" w:afterAutospacing="0"/>
                    <w:ind w:left="0" w:right="0"/>
                    <w:jc w:val="center"/>
                    <w:rPr>
                      <w:rFonts w:hint="eastAsia" w:ascii="Times New Roman" w:hAnsi="Times New Roman" w:cs="Times New Roman"/>
                      <w:bCs/>
                      <w:sz w:val="24"/>
                    </w:rPr>
                  </w:pPr>
                  <w:r>
                    <w:rPr>
                      <w:rFonts w:hint="eastAsia" w:ascii="Times New Roman" w:hAnsi="Times New Roman" w:cs="Times New Roman"/>
                      <w:bCs/>
                      <w:sz w:val="24"/>
                    </w:rPr>
                    <w:t>1</w:t>
                  </w:r>
                </w:p>
              </w:tc>
              <w:tc>
                <w:tcPr>
                  <w:tcW w:w="1997" w:type="dxa"/>
                  <w:tcBorders>
                    <w:top w:val="single" w:color="auto" w:sz="4" w:space="0"/>
                    <w:left w:val="single" w:color="auto" w:sz="4" w:space="0"/>
                    <w:bottom w:val="single" w:color="auto" w:sz="4" w:space="0"/>
                    <w:right w:val="single" w:color="auto" w:sz="4" w:space="0"/>
                  </w:tcBorders>
                  <w:noWrap w:val="0"/>
                  <w:vAlign w:val="center"/>
                </w:tcPr>
                <w:p w14:paraId="238CB52D">
                  <w:pPr>
                    <w:keepNext w:val="0"/>
                    <w:keepLines w:val="0"/>
                    <w:suppressLineNumbers w:val="0"/>
                    <w:spacing w:before="0" w:beforeAutospacing="0" w:after="0" w:afterAutospacing="0"/>
                    <w:ind w:left="0" w:right="0"/>
                    <w:jc w:val="center"/>
                    <w:rPr>
                      <w:rFonts w:hint="eastAsia" w:ascii="Times New Roman" w:hAnsi="Times New Roman" w:eastAsia="宋体" w:cs="Times New Roman"/>
                      <w:bCs/>
                      <w:sz w:val="24"/>
                      <w:lang w:eastAsia="zh-CN"/>
                    </w:rPr>
                  </w:pPr>
                  <w:r>
                    <w:rPr>
                      <w:rFonts w:hint="eastAsia" w:ascii="Times New Roman" w:hAnsi="Times New Roman" w:cs="Times New Roman"/>
                      <w:bCs/>
                      <w:sz w:val="24"/>
                      <w:lang w:eastAsia="zh-CN"/>
                    </w:rPr>
                    <w:t>北京市东城区社区卫生自助挂号缴费系统运行维护技术服务</w:t>
                  </w:r>
                </w:p>
              </w:tc>
              <w:tc>
                <w:tcPr>
                  <w:tcW w:w="3813" w:type="dxa"/>
                  <w:tcBorders>
                    <w:top w:val="single" w:color="auto" w:sz="4" w:space="0"/>
                    <w:left w:val="single" w:color="auto" w:sz="4" w:space="0"/>
                    <w:bottom w:val="single" w:color="auto" w:sz="4" w:space="0"/>
                    <w:right w:val="single" w:color="auto" w:sz="4" w:space="0"/>
                  </w:tcBorders>
                  <w:noWrap w:val="0"/>
                  <w:vAlign w:val="center"/>
                </w:tcPr>
                <w:p w14:paraId="5598AA38">
                  <w:pPr>
                    <w:keepNext w:val="0"/>
                    <w:keepLines w:val="0"/>
                    <w:suppressLineNumbers w:val="0"/>
                    <w:spacing w:before="0" w:beforeAutospacing="0" w:after="0" w:afterAutospacing="0"/>
                    <w:ind w:left="0" w:right="0"/>
                    <w:jc w:val="center"/>
                    <w:rPr>
                      <w:rFonts w:hint="eastAsia" w:ascii="Calibri" w:hAnsi="Calibri" w:cs="Times New Roman"/>
                      <w:spacing w:val="4"/>
                      <w:sz w:val="24"/>
                    </w:rPr>
                  </w:pPr>
                  <w:r>
                    <w:rPr>
                      <w:rFonts w:hint="eastAsia" w:ascii="Calibri" w:hAnsi="Calibri" w:cs="Times New Roman"/>
                      <w:spacing w:val="4"/>
                      <w:sz w:val="24"/>
                    </w:rPr>
                    <w:t>软件和信息技术服务业。</w:t>
                  </w:r>
                </w:p>
                <w:p w14:paraId="45D438D8">
                  <w:pPr>
                    <w:keepNext w:val="0"/>
                    <w:keepLines w:val="0"/>
                    <w:suppressLineNumbers w:val="0"/>
                    <w:spacing w:before="0" w:beforeAutospacing="0" w:after="0" w:afterAutospacing="0"/>
                    <w:ind w:left="0" w:right="0"/>
                    <w:jc w:val="center"/>
                    <w:rPr>
                      <w:rFonts w:hint="default" w:ascii="Times New Roman" w:hAnsi="Times New Roman" w:cs="Times New Roman"/>
                      <w:kern w:val="0"/>
                      <w:sz w:val="24"/>
                    </w:rPr>
                  </w:pPr>
                </w:p>
              </w:tc>
            </w:tr>
            <w:tr w14:paraId="6BEE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44" w:type="dxa"/>
                  <w:gridSpan w:val="3"/>
                  <w:tcBorders>
                    <w:top w:val="single" w:color="auto" w:sz="4" w:space="0"/>
                    <w:left w:val="single" w:color="auto" w:sz="4" w:space="0"/>
                    <w:bottom w:val="single" w:color="auto" w:sz="4" w:space="0"/>
                    <w:right w:val="single" w:color="auto" w:sz="4" w:space="0"/>
                  </w:tcBorders>
                  <w:noWrap w:val="0"/>
                  <w:vAlign w:val="center"/>
                </w:tcPr>
                <w:p w14:paraId="1A0B1D49">
                  <w:pPr>
                    <w:keepNext w:val="0"/>
                    <w:keepLines w:val="0"/>
                    <w:suppressLineNumbers w:val="0"/>
                    <w:spacing w:before="0" w:beforeAutospacing="0" w:after="0" w:afterAutospacing="0"/>
                    <w:ind w:left="0" w:right="0"/>
                    <w:jc w:val="both"/>
                    <w:rPr>
                      <w:rFonts w:hint="default" w:ascii="Times New Roman" w:hAnsi="Times New Roman" w:cs="Times New Roman"/>
                      <w:kern w:val="0"/>
                      <w:sz w:val="24"/>
                    </w:rPr>
                  </w:pPr>
                  <w:r>
                    <w:rPr>
                      <w:rFonts w:hint="eastAsia" w:ascii="Calibri" w:hAnsi="Calibri" w:cs="Times New Roman"/>
                      <w:spacing w:val="4"/>
                      <w:sz w:val="24"/>
                    </w:rPr>
                    <w:t>软件和信息技术服务业</w:t>
                  </w:r>
                  <w:r>
                    <w:rPr>
                      <w:rFonts w:hint="eastAsia" w:ascii="Calibri" w:hAnsi="Calibri" w:cs="Times New Roman"/>
                      <w:spacing w:val="4"/>
                      <w:sz w:val="24"/>
                      <w:lang w:eastAsia="zh-CN"/>
                    </w:rPr>
                    <w:t>：</w:t>
                  </w:r>
                  <w:r>
                    <w:rPr>
                      <w:rFonts w:hint="eastAsia" w:ascii="Calibri" w:hAnsi="Calibri" w:cs="Times New Roman"/>
                      <w:spacing w:val="4"/>
                      <w:sz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bl>
          <w:p w14:paraId="18CC3337">
            <w:pPr>
              <w:keepNext w:val="0"/>
              <w:keepLines w:val="0"/>
              <w:suppressLineNumbers w:val="0"/>
              <w:spacing w:before="0" w:beforeAutospacing="0" w:after="0" w:afterAutospacing="0"/>
              <w:ind w:left="0" w:right="0"/>
              <w:jc w:val="left"/>
              <w:rPr>
                <w:rFonts w:hint="default" w:ascii="Times New Roman" w:hAnsi="Times New Roman" w:cs="Times New Roman"/>
                <w:sz w:val="24"/>
              </w:rPr>
            </w:pPr>
          </w:p>
        </w:tc>
      </w:tr>
      <w:tr w14:paraId="22A8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noWrap w:val="0"/>
            <w:vAlign w:val="center"/>
          </w:tcPr>
          <w:p w14:paraId="22B55161">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6.3</w:t>
            </w:r>
          </w:p>
        </w:tc>
        <w:tc>
          <w:tcPr>
            <w:tcW w:w="1701" w:type="dxa"/>
            <w:noWrap w:val="0"/>
            <w:vAlign w:val="center"/>
          </w:tcPr>
          <w:p w14:paraId="4C1E38B2">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对单一来源采购文件的澄清或修改</w:t>
            </w:r>
          </w:p>
        </w:tc>
        <w:tc>
          <w:tcPr>
            <w:tcW w:w="7253" w:type="dxa"/>
            <w:noWrap w:val="0"/>
            <w:vAlign w:val="center"/>
          </w:tcPr>
          <w:p w14:paraId="755B2EAB">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响应文件提交截止之日</w:t>
            </w:r>
            <w:r>
              <w:rPr>
                <w:rFonts w:hint="eastAsia" w:ascii="Times New Roman" w:hAnsi="Times New Roman" w:cs="Times New Roman"/>
                <w:sz w:val="24"/>
              </w:rPr>
              <w:t>3</w:t>
            </w:r>
            <w:r>
              <w:rPr>
                <w:rFonts w:hint="default" w:ascii="Times New Roman" w:hAnsi="Times New Roman" w:cs="Times New Roman"/>
                <w:sz w:val="24"/>
              </w:rPr>
              <w:t>个工作日前</w:t>
            </w:r>
          </w:p>
        </w:tc>
      </w:tr>
      <w:tr w14:paraId="433D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88" w:type="dxa"/>
            <w:noWrap w:val="0"/>
            <w:vAlign w:val="center"/>
          </w:tcPr>
          <w:p w14:paraId="75D0744C">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9.2</w:t>
            </w:r>
          </w:p>
        </w:tc>
        <w:tc>
          <w:tcPr>
            <w:tcW w:w="1701" w:type="dxa"/>
            <w:noWrap w:val="0"/>
            <w:vAlign w:val="center"/>
          </w:tcPr>
          <w:p w14:paraId="5284C531">
            <w:pPr>
              <w:keepNext w:val="0"/>
              <w:keepLines w:val="0"/>
              <w:suppressLineNumbers w:val="0"/>
              <w:spacing w:before="0" w:beforeAutospacing="0" w:after="0" w:afterAutospacing="0"/>
              <w:ind w:left="0" w:right="0" w:firstLine="480" w:firstLineChars="200"/>
              <w:rPr>
                <w:rFonts w:hint="default" w:ascii="Times New Roman" w:hAnsi="Times New Roman" w:cs="Times New Roman"/>
                <w:sz w:val="24"/>
              </w:rPr>
            </w:pPr>
            <w:r>
              <w:rPr>
                <w:rFonts w:hint="default" w:ascii="Times New Roman" w:hAnsi="Times New Roman" w:cs="Times New Roman"/>
                <w:sz w:val="24"/>
              </w:rPr>
              <w:t>报价</w:t>
            </w:r>
          </w:p>
        </w:tc>
        <w:tc>
          <w:tcPr>
            <w:tcW w:w="7253" w:type="dxa"/>
            <w:noWrap w:val="0"/>
            <w:vAlign w:val="center"/>
          </w:tcPr>
          <w:p w14:paraId="0C9B6052">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报价的特殊规定：无。</w:t>
            </w:r>
          </w:p>
        </w:tc>
      </w:tr>
      <w:tr w14:paraId="5E17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4C4BB3">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10.1</w:t>
            </w:r>
          </w:p>
        </w:tc>
        <w:tc>
          <w:tcPr>
            <w:tcW w:w="1701" w:type="dxa"/>
            <w:noWrap w:val="0"/>
            <w:vAlign w:val="center"/>
          </w:tcPr>
          <w:p w14:paraId="707567FB">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保证金</w:t>
            </w:r>
          </w:p>
        </w:tc>
        <w:tc>
          <w:tcPr>
            <w:tcW w:w="7253" w:type="dxa"/>
            <w:noWrap w:val="0"/>
            <w:vAlign w:val="center"/>
          </w:tcPr>
          <w:p w14:paraId="4851ABF4">
            <w:pPr>
              <w:pStyle w:val="23"/>
              <w:keepNext w:val="0"/>
              <w:keepLines w:val="0"/>
              <w:suppressLineNumbers w:val="0"/>
              <w:adjustRightInd w:val="0"/>
              <w:snapToGrid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sz w:val="24"/>
                <w:szCs w:val="24"/>
              </w:rPr>
              <w:t>保证金金额：</w:t>
            </w:r>
            <w:r>
              <w:rPr>
                <w:rFonts w:ascii="Times New Roman" w:hAnsi="Times New Roman" w:cs="Times New Roman"/>
                <w:sz w:val="24"/>
                <w:szCs w:val="24"/>
              </w:rPr>
              <w:t>/</w:t>
            </w:r>
            <w:r>
              <w:rPr>
                <w:rFonts w:hint="default" w:ascii="Times New Roman" w:hAnsi="Times New Roman" w:cs="Times New Roman"/>
                <w:sz w:val="24"/>
                <w:szCs w:val="24"/>
              </w:rPr>
              <w:t>。</w:t>
            </w:r>
          </w:p>
        </w:tc>
      </w:tr>
      <w:tr w14:paraId="472C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C950355">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w:t>
            </w:r>
            <w:r>
              <w:rPr>
                <w:rFonts w:ascii="Times New Roman" w:hAnsi="Times New Roman" w:cs="Times New Roman"/>
                <w:sz w:val="24"/>
                <w:szCs w:val="24"/>
              </w:rPr>
              <w:t>8</w:t>
            </w:r>
            <w:r>
              <w:rPr>
                <w:rFonts w:hint="default" w:ascii="Times New Roman" w:hAnsi="Times New Roman" w:cs="Times New Roman"/>
                <w:sz w:val="24"/>
                <w:szCs w:val="24"/>
              </w:rPr>
              <w:t>.5</w:t>
            </w:r>
          </w:p>
        </w:tc>
        <w:tc>
          <w:tcPr>
            <w:tcW w:w="1701" w:type="dxa"/>
            <w:noWrap w:val="0"/>
            <w:vAlign w:val="center"/>
          </w:tcPr>
          <w:p w14:paraId="6F76943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保证金</w:t>
            </w:r>
          </w:p>
        </w:tc>
        <w:tc>
          <w:tcPr>
            <w:tcW w:w="7253" w:type="dxa"/>
            <w:noWrap w:val="0"/>
            <w:vAlign w:val="center"/>
          </w:tcPr>
          <w:p w14:paraId="5D5E14A0">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保证金不予退还的其他情形：</w:t>
            </w:r>
            <w:r>
              <w:rPr>
                <w:rFonts w:hint="eastAsia" w:ascii="Times New Roman" w:hAnsi="Times New Roman" w:cs="Times New Roman"/>
                <w:sz w:val="24"/>
              </w:rPr>
              <w:t>/</w:t>
            </w:r>
            <w:r>
              <w:rPr>
                <w:rFonts w:hint="default" w:ascii="Times New Roman" w:hAnsi="Times New Roman" w:cs="Times New Roman"/>
                <w:sz w:val="24"/>
              </w:rPr>
              <w:t>。</w:t>
            </w:r>
          </w:p>
        </w:tc>
      </w:tr>
      <w:tr w14:paraId="29E8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0D15BB4">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11.1</w:t>
            </w:r>
          </w:p>
        </w:tc>
        <w:tc>
          <w:tcPr>
            <w:tcW w:w="1701" w:type="dxa"/>
            <w:noWrap w:val="0"/>
            <w:vAlign w:val="center"/>
          </w:tcPr>
          <w:p w14:paraId="3F5CF74E">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响应有效期</w:t>
            </w:r>
          </w:p>
        </w:tc>
        <w:tc>
          <w:tcPr>
            <w:tcW w:w="7253" w:type="dxa"/>
            <w:noWrap w:val="0"/>
            <w:vAlign w:val="center"/>
          </w:tcPr>
          <w:p w14:paraId="32CE9135">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自响应文件提交截止之日起算_</w:t>
            </w:r>
            <w:r>
              <w:rPr>
                <w:rFonts w:hint="eastAsia" w:ascii="Times New Roman" w:hAnsi="Times New Roman" w:cs="Times New Roman"/>
                <w:sz w:val="24"/>
              </w:rPr>
              <w:t>90</w:t>
            </w:r>
            <w:r>
              <w:rPr>
                <w:rFonts w:hint="default" w:ascii="Times New Roman" w:hAnsi="Times New Roman" w:cs="Times New Roman"/>
                <w:sz w:val="24"/>
              </w:rPr>
              <w:t>___日历天。</w:t>
            </w:r>
          </w:p>
        </w:tc>
      </w:tr>
      <w:tr w14:paraId="6F07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noWrap w:val="0"/>
            <w:vAlign w:val="center"/>
          </w:tcPr>
          <w:p w14:paraId="222E3537">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16.1</w:t>
            </w:r>
          </w:p>
        </w:tc>
        <w:tc>
          <w:tcPr>
            <w:tcW w:w="1701" w:type="dxa"/>
            <w:noWrap w:val="0"/>
            <w:vAlign w:val="center"/>
          </w:tcPr>
          <w:p w14:paraId="2A70A53E">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解密地点</w:t>
            </w:r>
          </w:p>
        </w:tc>
        <w:tc>
          <w:tcPr>
            <w:tcW w:w="7253" w:type="dxa"/>
            <w:noWrap w:val="0"/>
            <w:vAlign w:val="center"/>
          </w:tcPr>
          <w:p w14:paraId="58EA7017">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宋体" w:hAnsi="宋体" w:cs="宋体"/>
                <w:color w:val="000000"/>
                <w:kern w:val="0"/>
                <w:sz w:val="24"/>
                <w:lang w:bidi="ar"/>
              </w:rPr>
              <w:t>北京市政府采购电子交易平台</w:t>
            </w:r>
            <w:r>
              <w:rPr>
                <w:rFonts w:hint="default" w:ascii="Times New Roman" w:hAnsi="Times New Roman" w:cs="Times New Roman"/>
                <w:sz w:val="24"/>
              </w:rPr>
              <w:t>。</w:t>
            </w:r>
          </w:p>
        </w:tc>
      </w:tr>
      <w:tr w14:paraId="7E95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noWrap w:val="0"/>
            <w:vAlign w:val="center"/>
          </w:tcPr>
          <w:p w14:paraId="15996AEB">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ascii="Times New Roman" w:hAnsi="Times New Roman" w:cs="Times New Roman"/>
                <w:sz w:val="24"/>
                <w:szCs w:val="24"/>
              </w:rPr>
              <w:t>16.2</w:t>
            </w:r>
          </w:p>
        </w:tc>
        <w:tc>
          <w:tcPr>
            <w:tcW w:w="1701" w:type="dxa"/>
            <w:noWrap w:val="0"/>
            <w:vAlign w:val="center"/>
          </w:tcPr>
          <w:p w14:paraId="1B3A9182">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解密时间</w:t>
            </w:r>
          </w:p>
        </w:tc>
        <w:tc>
          <w:tcPr>
            <w:tcW w:w="7253" w:type="dxa"/>
            <w:noWrap w:val="0"/>
            <w:vAlign w:val="center"/>
          </w:tcPr>
          <w:p w14:paraId="58BE1EF3">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eastAsia" w:ascii="宋体" w:hAnsi="宋体" w:cs="Times New Roman"/>
                <w:sz w:val="24"/>
              </w:rPr>
              <w:t>解密时间：</w:t>
            </w:r>
            <w:r>
              <w:rPr>
                <w:rFonts w:hint="eastAsia" w:ascii="宋体" w:hAnsi="宋体" w:cs="Times New Roman"/>
                <w:sz w:val="24"/>
                <w:u w:val="single"/>
              </w:rPr>
              <w:t xml:space="preserve"> 1</w:t>
            </w:r>
            <w:r>
              <w:rPr>
                <w:rFonts w:hint="eastAsia" w:ascii="宋体" w:hAnsi="宋体" w:cs="Times New Roman"/>
                <w:sz w:val="24"/>
                <w:u w:val="single"/>
                <w:lang w:val="en-US" w:eastAsia="zh-CN"/>
              </w:rPr>
              <w:t>5</w:t>
            </w:r>
            <w:r>
              <w:rPr>
                <w:rFonts w:hint="eastAsia" w:ascii="宋体" w:hAnsi="宋体" w:cs="Times New Roman"/>
                <w:sz w:val="24"/>
                <w:u w:val="single"/>
              </w:rPr>
              <w:t xml:space="preserve"> </w:t>
            </w:r>
            <w:r>
              <w:rPr>
                <w:rFonts w:hint="eastAsia" w:ascii="宋体" w:hAnsi="宋体" w:cs="Times New Roman"/>
                <w:sz w:val="24"/>
              </w:rPr>
              <w:t>分钟</w:t>
            </w:r>
            <w:r>
              <w:rPr>
                <w:rFonts w:hint="eastAsia" w:ascii="宋体" w:hAnsi="宋体" w:cs="Times New Roman"/>
                <w:i/>
                <w:iCs/>
                <w:color w:val="FF0000"/>
                <w:sz w:val="24"/>
              </w:rPr>
              <w:t>（建议不少于10分钟）</w:t>
            </w:r>
          </w:p>
        </w:tc>
      </w:tr>
      <w:tr w14:paraId="41D9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4B7E569">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22.5</w:t>
            </w:r>
          </w:p>
        </w:tc>
        <w:tc>
          <w:tcPr>
            <w:tcW w:w="1701" w:type="dxa"/>
            <w:noWrap w:val="0"/>
            <w:vAlign w:val="center"/>
          </w:tcPr>
          <w:p w14:paraId="56E3BC0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分包</w:t>
            </w:r>
          </w:p>
        </w:tc>
        <w:tc>
          <w:tcPr>
            <w:tcW w:w="7253" w:type="dxa"/>
            <w:noWrap w:val="0"/>
            <w:vAlign w:val="center"/>
          </w:tcPr>
          <w:p w14:paraId="18701B1E">
            <w:pPr>
              <w:keepNext w:val="0"/>
              <w:keepLines w:val="0"/>
              <w:suppressLineNumbers w:val="0"/>
              <w:spacing w:before="0" w:beforeAutospacing="0" w:after="0" w:afterAutospacing="0"/>
              <w:ind w:left="0" w:right="0"/>
              <w:jc w:val="left"/>
              <w:rPr>
                <w:rFonts w:hint="default" w:ascii="Times New Roman" w:hAnsi="Times New Roman" w:cs="Times New Roman"/>
                <w:sz w:val="24"/>
                <w:u w:val="single"/>
              </w:rPr>
            </w:pPr>
            <w:r>
              <w:rPr>
                <w:rFonts w:hint="default" w:ascii="Times New Roman" w:hAnsi="Times New Roman" w:cs="Times New Roman"/>
                <w:sz w:val="24"/>
              </w:rPr>
              <w:t>本项目是否允许分包： 不允许</w:t>
            </w:r>
          </w:p>
        </w:tc>
      </w:tr>
      <w:tr w14:paraId="67E9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4A7BE47">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ascii="Times New Roman" w:hAnsi="Times New Roman" w:cs="Times New Roman"/>
                <w:sz w:val="24"/>
                <w:szCs w:val="24"/>
              </w:rPr>
              <w:t>22.6</w:t>
            </w:r>
          </w:p>
        </w:tc>
        <w:tc>
          <w:tcPr>
            <w:tcW w:w="1701" w:type="dxa"/>
            <w:noWrap w:val="0"/>
            <w:vAlign w:val="center"/>
          </w:tcPr>
          <w:p w14:paraId="25F11F7E">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政采贷</w:t>
            </w:r>
          </w:p>
        </w:tc>
        <w:tc>
          <w:tcPr>
            <w:tcW w:w="7253" w:type="dxa"/>
            <w:noWrap w:val="0"/>
            <w:vAlign w:val="center"/>
          </w:tcPr>
          <w:p w14:paraId="4BD9C721">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354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C0D06B2">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23.1.1</w:t>
            </w:r>
          </w:p>
        </w:tc>
        <w:tc>
          <w:tcPr>
            <w:tcW w:w="1701" w:type="dxa"/>
            <w:noWrap w:val="0"/>
            <w:vAlign w:val="center"/>
          </w:tcPr>
          <w:p w14:paraId="36EC5D2E">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询问</w:t>
            </w:r>
          </w:p>
        </w:tc>
        <w:tc>
          <w:tcPr>
            <w:tcW w:w="7253" w:type="dxa"/>
            <w:noWrap w:val="0"/>
            <w:vAlign w:val="center"/>
          </w:tcPr>
          <w:p w14:paraId="38F74906">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询问</w:t>
            </w:r>
            <w:r>
              <w:rPr>
                <w:rFonts w:hint="eastAsia" w:ascii="Times New Roman" w:hAnsi="Times New Roman" w:cs="Times New Roman"/>
                <w:sz w:val="24"/>
              </w:rPr>
              <w:t>提出</w:t>
            </w:r>
            <w:r>
              <w:rPr>
                <w:rFonts w:hint="default" w:ascii="Times New Roman" w:hAnsi="Times New Roman" w:cs="Times New Roman"/>
                <w:sz w:val="24"/>
              </w:rPr>
              <w:t>形式：</w:t>
            </w:r>
            <w:r>
              <w:rPr>
                <w:rFonts w:hint="eastAsia" w:ascii="Times New Roman" w:hAnsi="Times New Roman" w:cs="Times New Roman"/>
                <w:sz w:val="24"/>
                <w:u w:val="single"/>
                <w:lang w:bidi="ar"/>
              </w:rPr>
              <w:t>书面形式，现场、邮寄或扫描件发送邮箱</w:t>
            </w:r>
            <w:r>
              <w:rPr>
                <w:rFonts w:hint="default" w:ascii="Times New Roman" w:hAnsi="Times New Roman" w:cs="Times New Roman"/>
                <w:sz w:val="24"/>
              </w:rPr>
              <w:t>_______。</w:t>
            </w:r>
          </w:p>
        </w:tc>
      </w:tr>
      <w:tr w14:paraId="1129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AA3B065">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23.3</w:t>
            </w:r>
          </w:p>
        </w:tc>
        <w:tc>
          <w:tcPr>
            <w:tcW w:w="1701" w:type="dxa"/>
            <w:noWrap w:val="0"/>
            <w:vAlign w:val="center"/>
          </w:tcPr>
          <w:p w14:paraId="4874B6B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联系方式</w:t>
            </w:r>
          </w:p>
        </w:tc>
        <w:tc>
          <w:tcPr>
            <w:tcW w:w="7253" w:type="dxa"/>
            <w:noWrap w:val="0"/>
            <w:vAlign w:val="center"/>
          </w:tcPr>
          <w:p w14:paraId="46DF12F6">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接收询问和质疑的联系方式</w:t>
            </w:r>
          </w:p>
          <w:p w14:paraId="6D40D9B8">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宋体"/>
                <w:sz w:val="24"/>
                <w:lang w:bidi="ar"/>
              </w:rPr>
              <w:t>联系部门：</w:t>
            </w:r>
            <w:r>
              <w:rPr>
                <w:rFonts w:hint="eastAsia" w:ascii="Times New Roman" w:hAnsi="Times New Roman" w:cs="宋体"/>
                <w:sz w:val="24"/>
                <w:lang w:eastAsia="zh-CN" w:bidi="ar"/>
              </w:rPr>
              <w:t>中诚安管理咨询（北京）有限公司</w:t>
            </w:r>
            <w:r>
              <w:rPr>
                <w:rFonts w:hint="eastAsia" w:ascii="Times New Roman" w:hAnsi="Times New Roman" w:cs="宋体"/>
                <w:sz w:val="24"/>
                <w:lang w:bidi="ar"/>
              </w:rPr>
              <w:t>；</w:t>
            </w:r>
          </w:p>
          <w:p w14:paraId="41C6E9C0">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宋体"/>
                <w:sz w:val="24"/>
                <w:lang w:bidi="ar"/>
              </w:rPr>
              <w:t>联系电话：</w:t>
            </w:r>
            <w:r>
              <w:rPr>
                <w:rFonts w:hint="eastAsia" w:ascii="Times New Roman" w:hAnsi="Times New Roman" w:cs="Times New Roman"/>
                <w:sz w:val="24"/>
                <w:lang w:eastAsia="zh-CN" w:bidi="ar"/>
              </w:rPr>
              <w:t>010-67018352</w:t>
            </w:r>
            <w:r>
              <w:rPr>
                <w:rFonts w:hint="eastAsia" w:ascii="Times New Roman" w:hAnsi="Times New Roman" w:cs="宋体"/>
                <w:sz w:val="24"/>
                <w:lang w:bidi="ar"/>
              </w:rPr>
              <w:t>；</w:t>
            </w:r>
          </w:p>
          <w:p w14:paraId="392C63B2">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lang w:bidi="ar"/>
              </w:rPr>
              <w:t>邮箱：</w:t>
            </w:r>
            <w:r>
              <w:rPr>
                <w:rFonts w:hint="eastAsia" w:ascii="Times New Roman" w:hAnsi="Times New Roman" w:cs="Times New Roman"/>
                <w:sz w:val="24"/>
                <w:lang w:eastAsia="zh-CN" w:bidi="ar"/>
              </w:rPr>
              <w:t>zca20130314@163.com</w:t>
            </w:r>
            <w:r>
              <w:rPr>
                <w:rFonts w:hint="default" w:ascii="Times New Roman" w:hAnsi="Times New Roman" w:cs="Times New Roman"/>
                <w:sz w:val="24"/>
              </w:rPr>
              <w:t>。</w:t>
            </w:r>
          </w:p>
        </w:tc>
      </w:tr>
      <w:tr w14:paraId="73C6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630AF3D">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24.1</w:t>
            </w:r>
          </w:p>
        </w:tc>
        <w:tc>
          <w:tcPr>
            <w:tcW w:w="1701" w:type="dxa"/>
            <w:noWrap w:val="0"/>
            <w:vAlign w:val="center"/>
          </w:tcPr>
          <w:p w14:paraId="5840FF0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代理费</w:t>
            </w:r>
          </w:p>
        </w:tc>
        <w:tc>
          <w:tcPr>
            <w:tcW w:w="7253" w:type="dxa"/>
            <w:noWrap w:val="0"/>
            <w:vAlign w:val="center"/>
          </w:tcPr>
          <w:p w14:paraId="0C24C4DC">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收费对象：成交供应商</w:t>
            </w:r>
          </w:p>
          <w:p w14:paraId="5CC279B6">
            <w:pPr>
              <w:keepNext w:val="0"/>
              <w:keepLines w:val="0"/>
              <w:suppressLineNumbers w:val="0"/>
              <w:spacing w:before="0" w:beforeAutospacing="0" w:after="0" w:afterAutospacing="0"/>
              <w:ind w:left="0" w:right="0"/>
              <w:jc w:val="left"/>
              <w:rPr>
                <w:rFonts w:hint="default" w:ascii="宋体" w:hAnsi="宋体" w:cs="宋体"/>
                <w:sz w:val="24"/>
                <w:lang w:bidi="ar"/>
              </w:rPr>
            </w:pPr>
            <w:r>
              <w:rPr>
                <w:rFonts w:hint="eastAsia" w:ascii="Times New Roman" w:hAnsi="Times New Roman" w:cs="宋体"/>
                <w:sz w:val="24"/>
                <w:lang w:bidi="ar"/>
              </w:rPr>
              <w:t>收费标准：</w:t>
            </w:r>
            <w:r>
              <w:rPr>
                <w:rFonts w:hint="eastAsia" w:ascii="宋体" w:hAnsi="宋体" w:cs="宋体"/>
                <w:sz w:val="24"/>
                <w:lang w:bidi="ar"/>
              </w:rPr>
              <w:t>参考国家计委计价格</w:t>
            </w:r>
            <w:r>
              <w:rPr>
                <w:rFonts w:hint="default" w:ascii="Times New Roman" w:hAnsi="Times New Roman" w:cs="Times New Roman"/>
                <w:kern w:val="0"/>
                <w:sz w:val="24"/>
              </w:rPr>
              <w:t>〔20</w:t>
            </w:r>
            <w:r>
              <w:rPr>
                <w:rFonts w:hint="eastAsia" w:ascii="Times New Roman" w:hAnsi="Times New Roman" w:cs="Times New Roman"/>
                <w:kern w:val="0"/>
                <w:sz w:val="24"/>
              </w:rPr>
              <w:t>02</w:t>
            </w:r>
            <w:r>
              <w:rPr>
                <w:rFonts w:hint="default" w:ascii="Times New Roman" w:hAnsi="Times New Roman" w:cs="Times New Roman"/>
                <w:kern w:val="0"/>
                <w:sz w:val="24"/>
              </w:rPr>
              <w:t>〕</w:t>
            </w:r>
            <w:r>
              <w:rPr>
                <w:rFonts w:hint="eastAsia" w:ascii="宋体" w:hAnsi="宋体" w:cs="宋体"/>
                <w:sz w:val="24"/>
                <w:lang w:bidi="ar"/>
              </w:rPr>
              <w:t>1980号文中“差额定率累进”计费方式</w:t>
            </w:r>
            <w:r>
              <w:rPr>
                <w:rFonts w:hint="eastAsia" w:ascii="宋体" w:hAnsi="宋体" w:cs="宋体"/>
                <w:sz w:val="24"/>
                <w:lang w:val="en-US" w:eastAsia="zh-CN" w:bidi="ar"/>
              </w:rPr>
              <w:t>下浮10%</w:t>
            </w:r>
            <w:r>
              <w:rPr>
                <w:rFonts w:hint="eastAsia" w:ascii="宋体" w:hAnsi="宋体" w:cs="宋体"/>
                <w:sz w:val="24"/>
                <w:lang w:bidi="ar"/>
              </w:rPr>
              <w:t>计算</w:t>
            </w:r>
          </w:p>
          <w:p w14:paraId="471077E4">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lang w:bidi="ar"/>
              </w:rPr>
              <w:t>缴纳时间：</w:t>
            </w:r>
            <w:r>
              <w:rPr>
                <w:rFonts w:hint="eastAsia" w:ascii="宋体" w:hAnsi="宋体" w:cs="宋体"/>
                <w:color w:val="000000"/>
                <w:kern w:val="0"/>
                <w:sz w:val="24"/>
                <w:lang w:bidi="ar"/>
              </w:rPr>
              <w:t>领取成交通知书时以现金或者银行汇款的方式</w:t>
            </w:r>
            <w:r>
              <w:rPr>
                <w:rFonts w:hint="default" w:ascii="Times New Roman" w:hAnsi="Times New Roman" w:cs="Times New Roman"/>
                <w:sz w:val="24"/>
              </w:rPr>
              <w:t xml:space="preserve">。          </w:t>
            </w:r>
          </w:p>
        </w:tc>
      </w:tr>
    </w:tbl>
    <w:p w14:paraId="42517A68">
      <w:pPr>
        <w:tabs>
          <w:tab w:val="left" w:pos="5580"/>
        </w:tabs>
        <w:adjustRightInd w:val="0"/>
        <w:spacing w:line="360" w:lineRule="auto"/>
        <w:jc w:val="distribute"/>
        <w:rPr>
          <w:sz w:val="24"/>
        </w:rPr>
        <w:sectPr>
          <w:headerReference r:id="rId7" w:type="default"/>
          <w:footerReference r:id="rId8" w:type="default"/>
          <w:type w:val="nextColumn"/>
          <w:pgSz w:w="11907" w:h="16840"/>
          <w:pgMar w:top="1418" w:right="1134" w:bottom="1418" w:left="1701" w:header="851" w:footer="851" w:gutter="0"/>
          <w:pgNumType w:start="0"/>
          <w:cols w:space="720" w:num="1"/>
          <w:titlePg/>
          <w:docGrid w:linePitch="462" w:charSpace="0"/>
        </w:sectPr>
      </w:pPr>
    </w:p>
    <w:p w14:paraId="3A58ED69">
      <w:pPr>
        <w:spacing w:before="240" w:beforeLines="100" w:after="240" w:afterLines="100"/>
        <w:jc w:val="center"/>
        <w:rPr>
          <w:b/>
          <w:sz w:val="28"/>
          <w:szCs w:val="28"/>
        </w:rPr>
      </w:pPr>
      <w:bookmarkStart w:id="69" w:name="_Toc150480755"/>
      <w:bookmarkStart w:id="70" w:name="_Toc195842882"/>
      <w:bookmarkStart w:id="71" w:name="_Toc265228355"/>
      <w:bookmarkStart w:id="72" w:name="_Toc305158859"/>
      <w:bookmarkStart w:id="73" w:name="_Toc127151517"/>
      <w:bookmarkStart w:id="74" w:name="_Toc305158785"/>
      <w:bookmarkStart w:id="75" w:name="_Toc353873662"/>
      <w:bookmarkStart w:id="76" w:name="_Toc264969207"/>
      <w:bookmarkStart w:id="77" w:name="_Toc142311019"/>
      <w:bookmarkStart w:id="78" w:name="_Toc226337213"/>
      <w:bookmarkStart w:id="79" w:name="_Toc353873932"/>
      <w:bookmarkStart w:id="80" w:name="_Toc150774722"/>
      <w:bookmarkStart w:id="81" w:name="_Toc353825542"/>
      <w:bookmarkStart w:id="82" w:name="_Toc226965790"/>
      <w:r>
        <w:rPr>
          <w:b/>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9BCD5F7">
      <w:pPr>
        <w:pStyle w:val="4"/>
        <w:tabs>
          <w:tab w:val="center" w:pos="4592"/>
          <w:tab w:val="left" w:pos="7860"/>
        </w:tabs>
        <w:spacing w:before="0" w:line="360" w:lineRule="auto"/>
        <w:jc w:val="left"/>
        <w:rPr>
          <w:rFonts w:ascii="Times New Roman" w:hAnsi="Times New Roman" w:eastAsia="宋体"/>
          <w:sz w:val="28"/>
        </w:rPr>
      </w:pPr>
      <w:bookmarkStart w:id="83" w:name="_Toc520356143"/>
      <w:bookmarkStart w:id="84" w:name="_Toc127151518"/>
      <w:r>
        <w:rPr>
          <w:rFonts w:ascii="Times New Roman" w:hAnsi="Times New Roman" w:eastAsia="宋体"/>
          <w:sz w:val="28"/>
        </w:rPr>
        <w:tab/>
      </w:r>
      <w:bookmarkStart w:id="85" w:name="_Toc150774618"/>
      <w:bookmarkStart w:id="86" w:name="_Toc151193832"/>
      <w:bookmarkStart w:id="87" w:name="_Toc151193906"/>
      <w:bookmarkStart w:id="88" w:name="_Toc226965708"/>
      <w:bookmarkStart w:id="89" w:name="_Toc195842883"/>
      <w:bookmarkStart w:id="90" w:name="_Toc305158786"/>
      <w:bookmarkStart w:id="91" w:name="_Toc150480756"/>
      <w:bookmarkStart w:id="92" w:name="_Toc151193760"/>
      <w:bookmarkStart w:id="93" w:name="_Toc142311020"/>
      <w:bookmarkStart w:id="94" w:name="_Toc150509269"/>
      <w:bookmarkStart w:id="95" w:name="_Toc226965791"/>
      <w:bookmarkStart w:id="96" w:name="_Toc151190145"/>
      <w:bookmarkStart w:id="97" w:name="_Toc226337214"/>
      <w:bookmarkStart w:id="98" w:name="_Toc305158860"/>
      <w:bookmarkStart w:id="99" w:name="_Toc150774723"/>
      <w:bookmarkStart w:id="100" w:name="_Toc226309762"/>
      <w:bookmarkStart w:id="101" w:name="_Toc264969208"/>
      <w:bookmarkStart w:id="102" w:name="_Toc151193688"/>
      <w:bookmarkStart w:id="103" w:name="_Toc151193616"/>
      <w:bookmarkStart w:id="104" w:name="_Toc265228356"/>
      <w:r>
        <w:rPr>
          <w:rFonts w:ascii="Times New Roman" w:hAnsi="Times New Roman" w:eastAsia="宋体"/>
          <w:sz w:val="28"/>
        </w:rPr>
        <w:t>一   说  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eastAsia="宋体"/>
          <w:sz w:val="28"/>
        </w:rPr>
        <w:tab/>
      </w:r>
    </w:p>
    <w:p w14:paraId="71035C53">
      <w:pPr>
        <w:numPr>
          <w:ilvl w:val="0"/>
          <w:numId w:val="8"/>
        </w:numPr>
        <w:tabs>
          <w:tab w:val="left" w:pos="360"/>
          <w:tab w:val="clear" w:pos="900"/>
        </w:tabs>
        <w:snapToGrid w:val="0"/>
        <w:spacing w:line="360" w:lineRule="auto"/>
        <w:ind w:left="357" w:hanging="357"/>
        <w:outlineLvl w:val="1"/>
        <w:rPr>
          <w:sz w:val="24"/>
        </w:rPr>
      </w:pPr>
      <w:bookmarkStart w:id="105" w:name="_Toc305158861"/>
      <w:bookmarkStart w:id="106" w:name="_Toc305158787"/>
      <w:bookmarkStart w:id="107" w:name="_Toc264969209"/>
      <w:bookmarkStart w:id="108" w:name="_Toc265228357"/>
      <w:r>
        <w:rPr>
          <w:sz w:val="24"/>
        </w:rPr>
        <w:t>采购人、采购代理机构、供应商</w:t>
      </w:r>
      <w:bookmarkEnd w:id="105"/>
      <w:bookmarkEnd w:id="106"/>
      <w:bookmarkEnd w:id="107"/>
      <w:bookmarkEnd w:id="108"/>
      <w:r>
        <w:rPr>
          <w:sz w:val="24"/>
        </w:rPr>
        <w:t>、联合体</w:t>
      </w:r>
    </w:p>
    <w:p w14:paraId="5064A33F">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4EDD1CF0">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0419582C">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D852931">
      <w:pPr>
        <w:numPr>
          <w:ilvl w:val="0"/>
          <w:numId w:val="8"/>
        </w:numPr>
        <w:tabs>
          <w:tab w:val="left" w:pos="360"/>
          <w:tab w:val="clear" w:pos="900"/>
        </w:tabs>
        <w:snapToGrid w:val="0"/>
        <w:spacing w:line="360" w:lineRule="auto"/>
        <w:ind w:left="357" w:hanging="357"/>
        <w:outlineLvl w:val="1"/>
        <w:rPr>
          <w:sz w:val="24"/>
        </w:rPr>
      </w:pPr>
      <w:bookmarkStart w:id="109" w:name="_Toc226965710"/>
      <w:bookmarkStart w:id="110" w:name="_Toc150509271"/>
      <w:bookmarkStart w:id="111" w:name="_Toc151193834"/>
      <w:bookmarkStart w:id="112" w:name="_Toc149720813"/>
      <w:bookmarkStart w:id="113" w:name="_Toc151193690"/>
      <w:bookmarkStart w:id="114" w:name="_Toc226965793"/>
      <w:bookmarkStart w:id="115" w:name="_Toc305158788"/>
      <w:bookmarkStart w:id="116" w:name="_Toc150774725"/>
      <w:bookmarkStart w:id="117" w:name="_Toc151193762"/>
      <w:bookmarkStart w:id="118" w:name="_Toc195842885"/>
      <w:bookmarkStart w:id="119" w:name="_Toc264969210"/>
      <w:bookmarkStart w:id="120" w:name="_Toc164351614"/>
      <w:bookmarkStart w:id="121" w:name="_Toc305158862"/>
      <w:bookmarkStart w:id="122" w:name="_Toc150774620"/>
      <w:bookmarkStart w:id="123" w:name="_Toc127151520"/>
      <w:bookmarkStart w:id="124" w:name="_Toc164608789"/>
      <w:bookmarkStart w:id="125" w:name="_Toc151193618"/>
      <w:bookmarkStart w:id="126" w:name="_Toc142311022"/>
      <w:bookmarkStart w:id="127" w:name="_Toc226309764"/>
      <w:bookmarkStart w:id="128" w:name="_Toc265228358"/>
      <w:bookmarkStart w:id="129" w:name="_Toc164229215"/>
      <w:bookmarkStart w:id="130" w:name="_Toc164608634"/>
      <w:bookmarkStart w:id="131" w:name="_Toc127151721"/>
      <w:bookmarkStart w:id="132" w:name="_Toc226337216"/>
      <w:bookmarkStart w:id="133" w:name="_Toc150480758"/>
      <w:bookmarkStart w:id="134" w:name="_Toc164229361"/>
      <w:bookmarkStart w:id="135" w:name="_Toc151190147"/>
      <w:bookmarkStart w:id="136" w:name="_Toc127161434"/>
      <w:bookmarkStart w:id="137" w:name="_Toc151193908"/>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、科研仪器设备采购</w:t>
      </w:r>
    </w:p>
    <w:p w14:paraId="55285052">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1949129">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0A2BCD2F">
      <w:pPr>
        <w:numPr>
          <w:ilvl w:val="0"/>
          <w:numId w:val="8"/>
        </w:numPr>
        <w:tabs>
          <w:tab w:val="left" w:pos="360"/>
          <w:tab w:val="clear" w:pos="900"/>
        </w:tabs>
        <w:snapToGrid w:val="0"/>
        <w:spacing w:line="360" w:lineRule="auto"/>
        <w:ind w:left="357" w:hanging="357"/>
        <w:outlineLvl w:val="1"/>
        <w:rPr>
          <w:sz w:val="24"/>
        </w:rPr>
      </w:pPr>
      <w:bookmarkStart w:id="138" w:name="_Toc305158864"/>
      <w:bookmarkStart w:id="139" w:name="_Toc151193620"/>
      <w:bookmarkStart w:id="140" w:name="_Toc151193692"/>
      <w:bookmarkStart w:id="141" w:name="_Toc226309766"/>
      <w:bookmarkStart w:id="142" w:name="_Toc127151522"/>
      <w:bookmarkStart w:id="143" w:name="_Toc151193764"/>
      <w:bookmarkStart w:id="144" w:name="_Toc265228360"/>
      <w:bookmarkStart w:id="145" w:name="_Toc150774622"/>
      <w:bookmarkStart w:id="146" w:name="_Toc150774727"/>
      <w:bookmarkStart w:id="147" w:name="_Toc150509273"/>
      <w:bookmarkStart w:id="148" w:name="_Toc150480760"/>
      <w:bookmarkStart w:id="149" w:name="_Toc305158790"/>
      <w:bookmarkStart w:id="150" w:name="_Toc226337218"/>
      <w:bookmarkStart w:id="151" w:name="_Toc226965712"/>
      <w:bookmarkStart w:id="152" w:name="_Toc151190149"/>
      <w:bookmarkStart w:id="153" w:name="_Toc226965795"/>
      <w:bookmarkStart w:id="154" w:name="_Toc142311024"/>
      <w:bookmarkStart w:id="155" w:name="_Toc151193910"/>
      <w:bookmarkStart w:id="156" w:name="_Toc195842887"/>
      <w:bookmarkStart w:id="157" w:name="_Toc151193836"/>
      <w:bookmarkStart w:id="158" w:name="_Toc264969212"/>
      <w:bookmarkStart w:id="159" w:name="_Toc520356146"/>
      <w:r>
        <w:rPr>
          <w:sz w:val="24"/>
        </w:rPr>
        <w:t>政府采购政策（包括但不限于下列具体政策要求）</w:t>
      </w:r>
    </w:p>
    <w:p w14:paraId="1ED10D6F">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03A8D169">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3F36ED1">
      <w:pPr>
        <w:numPr>
          <w:ilvl w:val="2"/>
          <w:numId w:val="8"/>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490951F1">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A89254F">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1C7C0209">
      <w:pPr>
        <w:numPr>
          <w:ilvl w:val="2"/>
          <w:numId w:val="8"/>
        </w:numPr>
        <w:snapToGrid w:val="0"/>
        <w:spacing w:line="360" w:lineRule="auto"/>
        <w:rPr>
          <w:sz w:val="24"/>
        </w:rPr>
      </w:pPr>
      <w:r>
        <w:rPr>
          <w:sz w:val="24"/>
        </w:rPr>
        <w:t>中小企业定义：</w:t>
      </w:r>
    </w:p>
    <w:p w14:paraId="381B873D">
      <w:pPr>
        <w:numPr>
          <w:ilvl w:val="3"/>
          <w:numId w:val="9"/>
        </w:numPr>
        <w:tabs>
          <w:tab w:val="left" w:pos="1589"/>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sz w:val="24"/>
        </w:rPr>
        <w:t>。</w:t>
      </w:r>
    </w:p>
    <w:p w14:paraId="611D023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70560CBA">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693DD610">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68190ADA">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3BB912A2">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5EE19FD">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258232C5">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58D5E69">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ED1B41C">
      <w:pPr>
        <w:numPr>
          <w:ilvl w:val="3"/>
          <w:numId w:val="10"/>
        </w:numPr>
        <w:tabs>
          <w:tab w:val="left" w:pos="1980"/>
          <w:tab w:val="left" w:pos="203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安置的残疾人占本单位在职职工人数的比例不低于25%（含25%），并且安置的残疾人人数不少于10人（含10人）；</w:t>
      </w:r>
    </w:p>
    <w:p w14:paraId="1F7D522E">
      <w:pPr>
        <w:numPr>
          <w:ilvl w:val="3"/>
          <w:numId w:val="10"/>
        </w:numPr>
        <w:tabs>
          <w:tab w:val="left" w:pos="1980"/>
          <w:tab w:val="left" w:pos="2035"/>
          <w:tab w:val="left" w:pos="2977"/>
        </w:tabs>
        <w:snapToGrid w:val="0"/>
        <w:spacing w:line="360" w:lineRule="auto"/>
        <w:ind w:left="2885"/>
        <w:rPr>
          <w:sz w:val="24"/>
        </w:rPr>
      </w:pPr>
      <w:r>
        <w:rPr>
          <w:sz w:val="24"/>
        </w:rPr>
        <w:t>依法与安置的每位残疾人签订了一年以上（含一年）的劳动合同或服务协议；</w:t>
      </w:r>
    </w:p>
    <w:p w14:paraId="5EB514E9">
      <w:pPr>
        <w:numPr>
          <w:ilvl w:val="3"/>
          <w:numId w:val="10"/>
        </w:numPr>
        <w:tabs>
          <w:tab w:val="left" w:pos="1980"/>
          <w:tab w:val="left" w:pos="203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1DFA9C2F">
      <w:pPr>
        <w:numPr>
          <w:ilvl w:val="3"/>
          <w:numId w:val="10"/>
        </w:numPr>
        <w:tabs>
          <w:tab w:val="left" w:pos="1980"/>
          <w:tab w:val="left" w:pos="203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080D7A4C">
      <w:pPr>
        <w:numPr>
          <w:ilvl w:val="3"/>
          <w:numId w:val="10"/>
        </w:numPr>
        <w:tabs>
          <w:tab w:val="left" w:pos="1980"/>
          <w:tab w:val="left" w:pos="203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60E55E63">
      <w:pPr>
        <w:numPr>
          <w:ilvl w:val="3"/>
          <w:numId w:val="10"/>
        </w:numPr>
        <w:tabs>
          <w:tab w:val="left" w:pos="1980"/>
          <w:tab w:val="left" w:pos="2035"/>
          <w:tab w:val="left" w:pos="2977"/>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3937691">
      <w:pPr>
        <w:numPr>
          <w:ilvl w:val="2"/>
          <w:numId w:val="8"/>
        </w:numPr>
        <w:snapToGrid w:val="0"/>
        <w:spacing w:line="360" w:lineRule="auto"/>
        <w:rPr>
          <w:sz w:val="24"/>
        </w:rPr>
      </w:pPr>
      <w:r>
        <w:rPr>
          <w:sz w:val="24"/>
        </w:rPr>
        <w:t>本项目是否专门面向中小企业预留采购份额见第一章《采购邀请》。</w:t>
      </w:r>
    </w:p>
    <w:p w14:paraId="11438473">
      <w:pPr>
        <w:numPr>
          <w:ilvl w:val="2"/>
          <w:numId w:val="8"/>
        </w:numPr>
        <w:snapToGrid w:val="0"/>
        <w:spacing w:line="360" w:lineRule="auto"/>
        <w:rPr>
          <w:sz w:val="24"/>
        </w:rPr>
      </w:pPr>
      <w:r>
        <w:rPr>
          <w:sz w:val="24"/>
        </w:rPr>
        <w:t>采购标的对应的中小企业划分标准所属行业见《供应商须知资料表》。</w:t>
      </w:r>
    </w:p>
    <w:p w14:paraId="2C843B7F">
      <w:pPr>
        <w:numPr>
          <w:ilvl w:val="2"/>
          <w:numId w:val="8"/>
        </w:numPr>
        <w:snapToGrid w:val="0"/>
        <w:spacing w:line="360" w:lineRule="auto"/>
        <w:rPr>
          <w:sz w:val="24"/>
        </w:rPr>
      </w:pPr>
      <w:r>
        <w:rPr>
          <w:sz w:val="24"/>
        </w:rPr>
        <w:t>小微企业价格评审优惠的政策调整：不适用。</w:t>
      </w:r>
    </w:p>
    <w:p w14:paraId="5F29279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6098A12">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7B2F996">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CE19575">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18F8E6C3">
      <w:pPr>
        <w:numPr>
          <w:ilvl w:val="2"/>
          <w:numId w:val="8"/>
        </w:numPr>
        <w:snapToGrid w:val="0"/>
        <w:spacing w:line="360" w:lineRule="auto"/>
        <w:rPr>
          <w:sz w:val="24"/>
        </w:rPr>
      </w:pPr>
      <w:r>
        <w:rPr>
          <w:sz w:val="24"/>
        </w:rPr>
        <w:t>非政府强制采购的节能产品或环境标志产品，依据品目清单和认证证书实施政府优先采购。如涉及，供应商优先提供此类产品。</w:t>
      </w:r>
    </w:p>
    <w:p w14:paraId="4DB946AB">
      <w:pPr>
        <w:numPr>
          <w:ilvl w:val="1"/>
          <w:numId w:val="8"/>
        </w:numPr>
        <w:tabs>
          <w:tab w:val="left" w:pos="1080"/>
          <w:tab w:val="left" w:pos="2014"/>
        </w:tabs>
        <w:snapToGrid w:val="0"/>
        <w:spacing w:line="360" w:lineRule="auto"/>
        <w:ind w:left="1080" w:hanging="720"/>
        <w:rPr>
          <w:sz w:val="24"/>
        </w:rPr>
      </w:pPr>
      <w:r>
        <w:rPr>
          <w:sz w:val="24"/>
        </w:rPr>
        <w:t>正版软件</w:t>
      </w:r>
    </w:p>
    <w:p w14:paraId="7D6C205C">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0D09E531">
      <w:pPr>
        <w:numPr>
          <w:ilvl w:val="1"/>
          <w:numId w:val="8"/>
        </w:numPr>
        <w:tabs>
          <w:tab w:val="left" w:pos="1080"/>
          <w:tab w:val="left" w:pos="2014"/>
        </w:tabs>
        <w:snapToGrid w:val="0"/>
        <w:spacing w:line="360" w:lineRule="auto"/>
        <w:ind w:left="1080" w:hanging="720"/>
        <w:rPr>
          <w:sz w:val="24"/>
        </w:rPr>
      </w:pPr>
      <w:r>
        <w:rPr>
          <w:sz w:val="24"/>
        </w:rPr>
        <w:t>网络安全专用产品</w:t>
      </w:r>
    </w:p>
    <w:p w14:paraId="29A020AE">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316A3EE">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404319E7">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；属于推荐性标准的，如涉及，供应商优先提供此类产品。</w:t>
      </w:r>
    </w:p>
    <w:p w14:paraId="0A00BAB0">
      <w:pPr>
        <w:numPr>
          <w:ilvl w:val="1"/>
          <w:numId w:val="8"/>
        </w:numPr>
        <w:tabs>
          <w:tab w:val="left" w:pos="1080"/>
          <w:tab w:val="left" w:pos="2014"/>
        </w:tabs>
        <w:snapToGrid w:val="0"/>
        <w:spacing w:line="360" w:lineRule="auto"/>
        <w:ind w:left="1080" w:hanging="720"/>
        <w:rPr>
          <w:sz w:val="24"/>
        </w:rPr>
      </w:pPr>
      <w:r>
        <w:rPr>
          <w:sz w:val="24"/>
        </w:rPr>
        <w:t>采购需求标准</w:t>
      </w:r>
    </w:p>
    <w:p w14:paraId="338DF491">
      <w:pPr>
        <w:numPr>
          <w:ilvl w:val="2"/>
          <w:numId w:val="8"/>
        </w:numPr>
        <w:tabs>
          <w:tab w:val="left" w:pos="2014"/>
        </w:tabs>
        <w:snapToGrid w:val="0"/>
        <w:spacing w:line="360" w:lineRule="auto"/>
        <w:rPr>
          <w:sz w:val="24"/>
        </w:rPr>
      </w:pPr>
      <w:r>
        <w:rPr>
          <w:sz w:val="24"/>
        </w:rPr>
        <w:t>商品包装、快递包装政府采购需求标准（试行）</w:t>
      </w:r>
    </w:p>
    <w:p w14:paraId="69C7A24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8483AC2">
      <w:pPr>
        <w:numPr>
          <w:ilvl w:val="2"/>
          <w:numId w:val="8"/>
        </w:numPr>
        <w:tabs>
          <w:tab w:val="left" w:pos="2014"/>
        </w:tabs>
        <w:snapToGrid w:val="0"/>
        <w:spacing w:line="360" w:lineRule="auto"/>
        <w:rPr>
          <w:sz w:val="24"/>
        </w:rPr>
      </w:pPr>
      <w:r>
        <w:rPr>
          <w:rFonts w:hint="eastAsia"/>
          <w:sz w:val="24"/>
        </w:rPr>
        <w:t>其他</w:t>
      </w:r>
      <w:r>
        <w:rPr>
          <w:sz w:val="24"/>
        </w:rPr>
        <w:t>政府采购需求标准</w:t>
      </w:r>
    </w:p>
    <w:p w14:paraId="1D2E3B99">
      <w:pPr>
        <w:tabs>
          <w:tab w:val="left" w:pos="900"/>
          <w:tab w:val="left" w:pos="1980"/>
        </w:tabs>
        <w:snapToGrid w:val="0"/>
        <w:spacing w:line="360" w:lineRule="auto"/>
        <w:ind w:left="1980"/>
        <w:rPr>
          <w:sz w:val="24"/>
        </w:rPr>
      </w:pPr>
      <w:bookmarkStart w:id="160" w:name="_Hlk164955325"/>
      <w:r>
        <w:rPr>
          <w:rFonts w:hint="eastAsia"/>
          <w:sz w:val="24"/>
        </w:rPr>
        <w:t>为贯彻落实《深化政府采购制度改革方案》有关要求，推动政府采购需求标准建设</w:t>
      </w:r>
      <w:bookmarkEnd w:id="160"/>
      <w:r>
        <w:rPr>
          <w:rFonts w:hint="eastAsia"/>
          <w:sz w:val="24"/>
        </w:rPr>
        <w:t>，财政部门会同有关部门制定发布的其他政府采购需求标准</w:t>
      </w:r>
      <w:r>
        <w:rPr>
          <w:sz w:val="24"/>
        </w:rPr>
        <w:t>，本项目如涉及，则具体要求见第四章《采购需求》。</w:t>
      </w:r>
    </w:p>
    <w:p w14:paraId="757834D3">
      <w:pPr>
        <w:numPr>
          <w:ilvl w:val="0"/>
          <w:numId w:val="8"/>
        </w:numPr>
        <w:tabs>
          <w:tab w:val="left" w:pos="360"/>
        </w:tabs>
        <w:snapToGrid w:val="0"/>
        <w:spacing w:line="360" w:lineRule="auto"/>
        <w:ind w:left="357" w:hanging="357"/>
        <w:outlineLvl w:val="1"/>
        <w:rPr>
          <w:sz w:val="24"/>
        </w:rPr>
      </w:pPr>
      <w:r>
        <w:rPr>
          <w:sz w:val="24"/>
        </w:rPr>
        <w:t>参与协商的费用</w:t>
      </w:r>
    </w:p>
    <w:p w14:paraId="2C502B78">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供应商应自行承担所有与准备和参加单一来源采购协商有关的费用，无论协商的结果如何，采购人或采购代理机构在任何情况下均无承担这些费用的义务和责任。</w:t>
      </w:r>
    </w:p>
    <w:p w14:paraId="5AEBDA68">
      <w:pPr>
        <w:tabs>
          <w:tab w:val="left" w:pos="1080"/>
        </w:tabs>
        <w:snapToGrid w:val="0"/>
        <w:spacing w:line="360" w:lineRule="auto"/>
        <w:ind w:left="1080"/>
        <w:rPr>
          <w:sz w:val="28"/>
        </w:rPr>
      </w:pPr>
      <w:bookmarkStart w:id="161" w:name="_1.8_计量单位"/>
      <w:bookmarkEnd w:id="161"/>
    </w:p>
    <w:p w14:paraId="122D150D">
      <w:pPr>
        <w:pStyle w:val="4"/>
        <w:spacing w:before="0" w:line="360" w:lineRule="auto"/>
        <w:rPr>
          <w:rFonts w:ascii="Times New Roman" w:hAnsi="Times New Roman" w:eastAsia="宋体"/>
          <w:sz w:val="28"/>
        </w:rPr>
      </w:pPr>
      <w:r>
        <w:rPr>
          <w:rFonts w:ascii="Times New Roman" w:hAnsi="Times New Roman" w:eastAsia="宋体"/>
          <w:sz w:val="28"/>
        </w:rPr>
        <w:t xml:space="preserve">二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hAnsi="Times New Roman" w:eastAsia="宋体"/>
          <w:sz w:val="28"/>
        </w:rPr>
        <w:t>单一来源采购文件</w:t>
      </w:r>
    </w:p>
    <w:p w14:paraId="1B74EE8D">
      <w:pPr>
        <w:numPr>
          <w:ilvl w:val="0"/>
          <w:numId w:val="8"/>
        </w:numPr>
        <w:tabs>
          <w:tab w:val="left" w:pos="360"/>
        </w:tabs>
        <w:snapToGrid w:val="0"/>
        <w:spacing w:line="360" w:lineRule="auto"/>
        <w:ind w:left="357" w:hanging="357"/>
        <w:outlineLvl w:val="1"/>
        <w:rPr>
          <w:sz w:val="24"/>
        </w:rPr>
      </w:pPr>
      <w:bookmarkStart w:id="162" w:name="_Toc265228361"/>
      <w:bookmarkStart w:id="163" w:name="_Toc151193621"/>
      <w:bookmarkStart w:id="164" w:name="_Toc150480761"/>
      <w:bookmarkStart w:id="165" w:name="_Toc264969213"/>
      <w:bookmarkStart w:id="166" w:name="_Toc151190150"/>
      <w:bookmarkStart w:id="167" w:name="_Toc127151724"/>
      <w:bookmarkStart w:id="168" w:name="_Toc164608792"/>
      <w:bookmarkStart w:id="169" w:name="_Toc151193693"/>
      <w:bookmarkStart w:id="170" w:name="_Toc150509274"/>
      <w:bookmarkStart w:id="171" w:name="_Toc142311025"/>
      <w:bookmarkStart w:id="172" w:name="_Toc520356147"/>
      <w:bookmarkStart w:id="173" w:name="_Toc149720816"/>
      <w:bookmarkStart w:id="174" w:name="_Toc151193765"/>
      <w:bookmarkStart w:id="175" w:name="_Toc151193837"/>
      <w:bookmarkStart w:id="176" w:name="_Toc226965713"/>
      <w:bookmarkStart w:id="177" w:name="_Toc164229364"/>
      <w:bookmarkStart w:id="178" w:name="_Toc226309767"/>
      <w:bookmarkStart w:id="179" w:name="_Toc151193911"/>
      <w:bookmarkStart w:id="180" w:name="_Toc150774728"/>
      <w:bookmarkStart w:id="181" w:name="_Toc150774623"/>
      <w:bookmarkStart w:id="182" w:name="_Toc164229218"/>
      <w:bookmarkStart w:id="183" w:name="_Toc305158791"/>
      <w:bookmarkStart w:id="184" w:name="_Toc195842888"/>
      <w:bookmarkStart w:id="185" w:name="_Toc226337219"/>
      <w:bookmarkStart w:id="186" w:name="_Toc164608637"/>
      <w:bookmarkStart w:id="187" w:name="_Toc127161437"/>
      <w:bookmarkStart w:id="188" w:name="_Toc164351617"/>
      <w:bookmarkStart w:id="189" w:name="_Toc127151523"/>
      <w:bookmarkStart w:id="190" w:name="_Toc226965796"/>
      <w:bookmarkStart w:id="191" w:name="_Toc305158865"/>
      <w:r>
        <w:rPr>
          <w:sz w:val="24"/>
        </w:rPr>
        <w:t>单一来源采购文件构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sz w:val="24"/>
        </w:rPr>
        <w:t>成</w:t>
      </w:r>
    </w:p>
    <w:p w14:paraId="36DD7A29">
      <w:pPr>
        <w:numPr>
          <w:ilvl w:val="1"/>
          <w:numId w:val="8"/>
        </w:numPr>
        <w:tabs>
          <w:tab w:val="left" w:pos="1080"/>
          <w:tab w:val="left" w:pos="2014"/>
        </w:tabs>
        <w:snapToGrid w:val="0"/>
        <w:spacing w:line="360" w:lineRule="auto"/>
        <w:ind w:left="1080" w:hanging="720"/>
        <w:rPr>
          <w:sz w:val="24"/>
        </w:rPr>
      </w:pPr>
      <w:r>
        <w:rPr>
          <w:sz w:val="24"/>
        </w:rPr>
        <w:t>单一来源采购文件包括以下部分：</w:t>
      </w:r>
    </w:p>
    <w:p w14:paraId="64E02403">
      <w:pPr>
        <w:numPr>
          <w:ilvl w:val="0"/>
          <w:numId w:val="11"/>
        </w:numPr>
        <w:tabs>
          <w:tab w:val="left" w:pos="1980"/>
          <w:tab w:val="left" w:pos="2520"/>
        </w:tabs>
        <w:snapToGrid w:val="0"/>
        <w:spacing w:line="360" w:lineRule="auto"/>
        <w:ind w:left="1440" w:firstLine="5"/>
        <w:rPr>
          <w:sz w:val="24"/>
        </w:rPr>
      </w:pPr>
      <w:r>
        <w:rPr>
          <w:sz w:val="24"/>
        </w:rPr>
        <w:t>采购邀请</w:t>
      </w:r>
    </w:p>
    <w:p w14:paraId="795720FF">
      <w:pPr>
        <w:numPr>
          <w:ilvl w:val="0"/>
          <w:numId w:val="11"/>
        </w:numPr>
        <w:tabs>
          <w:tab w:val="left" w:pos="1980"/>
          <w:tab w:val="left" w:pos="2520"/>
        </w:tabs>
        <w:snapToGrid w:val="0"/>
        <w:spacing w:line="360" w:lineRule="auto"/>
        <w:ind w:left="1440" w:firstLine="5"/>
        <w:rPr>
          <w:sz w:val="24"/>
        </w:rPr>
      </w:pPr>
      <w:r>
        <w:rPr>
          <w:sz w:val="24"/>
        </w:rPr>
        <w:t>供应商须知</w:t>
      </w:r>
    </w:p>
    <w:p w14:paraId="363D61DF">
      <w:pPr>
        <w:numPr>
          <w:ilvl w:val="0"/>
          <w:numId w:val="11"/>
        </w:numPr>
        <w:tabs>
          <w:tab w:val="left" w:pos="1980"/>
          <w:tab w:val="left" w:pos="2520"/>
        </w:tabs>
        <w:snapToGrid w:val="0"/>
        <w:spacing w:line="360" w:lineRule="auto"/>
        <w:ind w:left="1440" w:firstLine="5"/>
        <w:rPr>
          <w:sz w:val="24"/>
        </w:rPr>
      </w:pPr>
      <w:r>
        <w:rPr>
          <w:sz w:val="24"/>
        </w:rPr>
        <w:t xml:space="preserve">协商程序 </w:t>
      </w:r>
    </w:p>
    <w:p w14:paraId="13A94993">
      <w:pPr>
        <w:numPr>
          <w:ilvl w:val="0"/>
          <w:numId w:val="11"/>
        </w:numPr>
        <w:tabs>
          <w:tab w:val="left" w:pos="1980"/>
          <w:tab w:val="left" w:pos="2520"/>
        </w:tabs>
        <w:snapToGrid w:val="0"/>
        <w:spacing w:line="360" w:lineRule="auto"/>
        <w:ind w:left="1440" w:firstLine="5"/>
        <w:rPr>
          <w:sz w:val="24"/>
        </w:rPr>
      </w:pPr>
      <w:r>
        <w:rPr>
          <w:sz w:val="24"/>
        </w:rPr>
        <w:t>采购需求</w:t>
      </w:r>
    </w:p>
    <w:p w14:paraId="08BBAC0C">
      <w:pPr>
        <w:numPr>
          <w:ilvl w:val="0"/>
          <w:numId w:val="11"/>
        </w:numPr>
        <w:tabs>
          <w:tab w:val="left" w:pos="1980"/>
          <w:tab w:val="left" w:pos="2520"/>
        </w:tabs>
        <w:snapToGrid w:val="0"/>
        <w:spacing w:line="360" w:lineRule="auto"/>
        <w:ind w:left="1440" w:firstLine="5"/>
        <w:rPr>
          <w:sz w:val="24"/>
        </w:rPr>
      </w:pPr>
      <w:r>
        <w:rPr>
          <w:sz w:val="24"/>
        </w:rPr>
        <w:t>合同草案条款</w:t>
      </w:r>
    </w:p>
    <w:p w14:paraId="3EA2A66C">
      <w:pPr>
        <w:numPr>
          <w:ilvl w:val="0"/>
          <w:numId w:val="11"/>
        </w:numPr>
        <w:tabs>
          <w:tab w:val="left" w:pos="1980"/>
          <w:tab w:val="left" w:pos="2520"/>
        </w:tabs>
        <w:snapToGrid w:val="0"/>
        <w:spacing w:line="360" w:lineRule="auto"/>
        <w:ind w:left="1440" w:firstLine="5"/>
        <w:rPr>
          <w:sz w:val="24"/>
        </w:rPr>
      </w:pPr>
      <w:r>
        <w:rPr>
          <w:sz w:val="24"/>
        </w:rPr>
        <w:t>响应文件格式</w:t>
      </w:r>
    </w:p>
    <w:p w14:paraId="4BAE2776">
      <w:pPr>
        <w:numPr>
          <w:ilvl w:val="1"/>
          <w:numId w:val="8"/>
        </w:numPr>
        <w:tabs>
          <w:tab w:val="left" w:pos="1080"/>
          <w:tab w:val="left" w:pos="2014"/>
        </w:tabs>
        <w:snapToGrid w:val="0"/>
        <w:spacing w:line="360" w:lineRule="auto"/>
        <w:ind w:left="1080" w:hanging="720"/>
        <w:rPr>
          <w:sz w:val="24"/>
        </w:rPr>
      </w:pPr>
      <w:r>
        <w:rPr>
          <w:sz w:val="24"/>
        </w:rPr>
        <w:t>供应商应认真阅读单一来源采购文件的全部内容。供应商应按照单一来源采购文件要求提交响应文件并保证所提供的全部资料的真实性，并对单一来源采购文件做出实质性响应，否则</w:t>
      </w:r>
      <w:r>
        <w:rPr>
          <w:b/>
          <w:sz w:val="24"/>
        </w:rPr>
        <w:t>响应无效</w:t>
      </w:r>
      <w:r>
        <w:rPr>
          <w:sz w:val="24"/>
        </w:rPr>
        <w:t>。</w:t>
      </w:r>
    </w:p>
    <w:p w14:paraId="322F6DD5">
      <w:pPr>
        <w:numPr>
          <w:ilvl w:val="0"/>
          <w:numId w:val="8"/>
        </w:numPr>
        <w:tabs>
          <w:tab w:val="left" w:pos="1080"/>
          <w:tab w:val="left" w:pos="2014"/>
        </w:tabs>
        <w:snapToGrid w:val="0"/>
        <w:spacing w:line="360" w:lineRule="auto"/>
        <w:ind w:left="357" w:hanging="357"/>
        <w:outlineLvl w:val="1"/>
        <w:rPr>
          <w:sz w:val="24"/>
        </w:rPr>
      </w:pPr>
      <w:r>
        <w:rPr>
          <w:sz w:val="24"/>
        </w:rPr>
        <w:t>对单一来源采购文件的澄清或修改</w:t>
      </w:r>
    </w:p>
    <w:p w14:paraId="2C18E7E0">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采购人或采购代理机构对已发出的单一来源采购文件进行必要澄清或者修改的，将以书面形式通知获取单一来源采购文件的潜在供应商。</w:t>
      </w:r>
    </w:p>
    <w:p w14:paraId="449BCEC8">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上述书面通知，按照获取单一来源采购文件的潜在供应商提供的联系方式发出，因提供的信息有误导致通知延迟或无法通知的，采购人或采购代理机构不承担责任。</w:t>
      </w:r>
    </w:p>
    <w:p w14:paraId="353205F8">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6FA84D48">
      <w:pPr>
        <w:tabs>
          <w:tab w:val="left" w:pos="1080"/>
          <w:tab w:val="left" w:pos="1561"/>
        </w:tabs>
        <w:snapToGrid w:val="0"/>
        <w:spacing w:line="360" w:lineRule="auto"/>
        <w:ind w:left="1080"/>
        <w:rPr>
          <w:sz w:val="28"/>
        </w:rPr>
      </w:pPr>
      <w:bookmarkStart w:id="192" w:name="_Toc516367020"/>
      <w:bookmarkStart w:id="193" w:name="_Toc226309770"/>
      <w:bookmarkStart w:id="194" w:name="_Toc151193624"/>
      <w:bookmarkStart w:id="195" w:name="_Toc520356150"/>
      <w:bookmarkStart w:id="196" w:name="_Toc151193914"/>
      <w:bookmarkStart w:id="197" w:name="_Toc150774626"/>
      <w:bookmarkStart w:id="198" w:name="_Toc151193768"/>
      <w:bookmarkStart w:id="199" w:name="_Toc127151526"/>
      <w:bookmarkStart w:id="200" w:name="_Toc265228364"/>
      <w:bookmarkStart w:id="201" w:name="_Toc142311028"/>
      <w:bookmarkStart w:id="202" w:name="_Toc150774731"/>
      <w:bookmarkStart w:id="203" w:name="_Toc226965716"/>
      <w:bookmarkStart w:id="204" w:name="_Toc226337222"/>
      <w:bookmarkStart w:id="205" w:name="_Toc151193696"/>
      <w:bookmarkStart w:id="206" w:name="_Toc305158794"/>
      <w:bookmarkStart w:id="207" w:name="_Toc195842891"/>
      <w:bookmarkStart w:id="208" w:name="_Toc151190153"/>
      <w:bookmarkStart w:id="209" w:name="_Toc226965799"/>
      <w:bookmarkStart w:id="210" w:name="_Toc151193840"/>
      <w:bookmarkStart w:id="211" w:name="_Toc305158868"/>
      <w:bookmarkStart w:id="212" w:name="_Toc150480764"/>
      <w:bookmarkStart w:id="213" w:name="_Toc150509277"/>
      <w:bookmarkStart w:id="214" w:name="_Toc264969216"/>
    </w:p>
    <w:p w14:paraId="0AC4403D">
      <w:pPr>
        <w:pStyle w:val="4"/>
        <w:spacing w:before="0" w:line="360" w:lineRule="auto"/>
        <w:rPr>
          <w:rFonts w:ascii="Times New Roman" w:hAnsi="Times New Roman" w:eastAsia="宋体"/>
          <w:sz w:val="28"/>
        </w:rPr>
      </w:pPr>
      <w:r>
        <w:rPr>
          <w:rFonts w:ascii="Times New Roman" w:hAnsi="Times New Roman" w:eastAsia="宋体"/>
          <w:sz w:val="28"/>
        </w:rPr>
        <w:t>三   响应文件</w:t>
      </w:r>
      <w:bookmarkEnd w:id="192"/>
      <w:r>
        <w:rPr>
          <w:rFonts w:ascii="Times New Roman" w:hAnsi="Times New Roman" w:eastAsia="宋体"/>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9120C5E">
      <w:pPr>
        <w:numPr>
          <w:ilvl w:val="0"/>
          <w:numId w:val="8"/>
        </w:numPr>
        <w:tabs>
          <w:tab w:val="left" w:pos="360"/>
        </w:tabs>
        <w:snapToGrid w:val="0"/>
        <w:spacing w:line="360" w:lineRule="auto"/>
        <w:ind w:left="357" w:hanging="357"/>
        <w:outlineLvl w:val="1"/>
        <w:rPr>
          <w:sz w:val="24"/>
        </w:rPr>
      </w:pPr>
      <w:bookmarkStart w:id="215" w:name="_Toc150774627"/>
      <w:bookmarkStart w:id="216" w:name="_Toc150480765"/>
      <w:bookmarkStart w:id="217" w:name="_Toc164608641"/>
      <w:bookmarkStart w:id="218" w:name="_Toc264969217"/>
      <w:bookmarkStart w:id="219" w:name="_Toc226337223"/>
      <w:bookmarkStart w:id="220" w:name="_Toc151193769"/>
      <w:bookmarkStart w:id="221" w:name="_Toc127151728"/>
      <w:bookmarkStart w:id="222" w:name="_Toc151193697"/>
      <w:bookmarkStart w:id="223" w:name="_Toc164351621"/>
      <w:bookmarkStart w:id="224" w:name="_Toc151193841"/>
      <w:bookmarkStart w:id="225" w:name="_Toc151193625"/>
      <w:bookmarkStart w:id="226" w:name="_Toc150509278"/>
      <w:bookmarkStart w:id="227" w:name="_Toc164608796"/>
      <w:bookmarkStart w:id="228" w:name="_Toc150774732"/>
      <w:bookmarkStart w:id="229" w:name="_Toc520356151"/>
      <w:bookmarkStart w:id="230" w:name="_Toc127161441"/>
      <w:bookmarkStart w:id="231" w:name="_Toc142311029"/>
      <w:bookmarkStart w:id="232" w:name="_Toc516367021"/>
      <w:bookmarkStart w:id="233" w:name="_Toc127151527"/>
      <w:bookmarkStart w:id="234" w:name="_Toc164229222"/>
      <w:bookmarkStart w:id="235" w:name="_Toc305158869"/>
      <w:bookmarkStart w:id="236" w:name="_Toc226965717"/>
      <w:bookmarkStart w:id="237" w:name="_Toc195842892"/>
      <w:bookmarkStart w:id="238" w:name="_Toc149720820"/>
      <w:bookmarkStart w:id="239" w:name="_Toc151190154"/>
      <w:bookmarkStart w:id="240" w:name="_Toc164229368"/>
      <w:bookmarkStart w:id="241" w:name="_Toc226309771"/>
      <w:bookmarkStart w:id="242" w:name="_Toc305158795"/>
      <w:bookmarkStart w:id="243" w:name="_Toc151193915"/>
      <w:bookmarkStart w:id="244" w:name="_Toc226965800"/>
      <w:bookmarkStart w:id="245" w:name="_Toc265228365"/>
      <w:r>
        <w:rPr>
          <w:sz w:val="24"/>
        </w:rPr>
        <w:t>响应范围、响应文件中计量单位的使用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sz w:val="24"/>
        </w:rPr>
        <w:t>及响应语言</w:t>
      </w:r>
    </w:p>
    <w:p w14:paraId="3C3BF245">
      <w:pPr>
        <w:numPr>
          <w:ilvl w:val="1"/>
          <w:numId w:val="8"/>
        </w:numPr>
        <w:tabs>
          <w:tab w:val="left" w:pos="1080"/>
          <w:tab w:val="left" w:pos="2014"/>
        </w:tabs>
        <w:snapToGrid w:val="0"/>
        <w:spacing w:line="360" w:lineRule="auto"/>
        <w:ind w:left="1080" w:hanging="720"/>
        <w:rPr>
          <w:sz w:val="24"/>
        </w:rPr>
      </w:pPr>
      <w:r>
        <w:rPr>
          <w:sz w:val="24"/>
        </w:rPr>
        <w:t>本项目如划分采购包，供应商应当对采购人所邀请的采购包对应第四章《采购需求》所列的全部内容进行响应，不得将一个采购包中的内容拆分响应。</w:t>
      </w:r>
    </w:p>
    <w:p w14:paraId="2721684E">
      <w:pPr>
        <w:numPr>
          <w:ilvl w:val="1"/>
          <w:numId w:val="8"/>
        </w:numPr>
        <w:tabs>
          <w:tab w:val="left" w:pos="1080"/>
          <w:tab w:val="left" w:pos="2014"/>
        </w:tabs>
        <w:snapToGrid w:val="0"/>
        <w:spacing w:line="360" w:lineRule="auto"/>
        <w:ind w:left="1080" w:hanging="720"/>
        <w:rPr>
          <w:sz w:val="24"/>
        </w:rPr>
      </w:pPr>
      <w:r>
        <w:rPr>
          <w:sz w:val="24"/>
        </w:rPr>
        <w:t>除单一来源采购文件有特殊要求外，本项目所使用的计量单位，应采用中华人民共和国法定计量单位。</w:t>
      </w:r>
    </w:p>
    <w:p w14:paraId="4C509B4F">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FFB53D5">
      <w:pPr>
        <w:numPr>
          <w:ilvl w:val="0"/>
          <w:numId w:val="8"/>
        </w:numPr>
        <w:tabs>
          <w:tab w:val="left" w:pos="360"/>
        </w:tabs>
        <w:snapToGrid w:val="0"/>
        <w:spacing w:line="360" w:lineRule="auto"/>
        <w:ind w:left="357" w:hanging="357"/>
        <w:outlineLvl w:val="1"/>
        <w:rPr>
          <w:sz w:val="24"/>
        </w:rPr>
      </w:pPr>
      <w:bookmarkStart w:id="246" w:name="_Toc516367022"/>
      <w:bookmarkStart w:id="247" w:name="_Ref467306195"/>
      <w:bookmarkStart w:id="248" w:name="_Ref467306676"/>
      <w:bookmarkStart w:id="249" w:name="_Toc164608797"/>
      <w:bookmarkStart w:id="250" w:name="_Toc226965801"/>
      <w:bookmarkStart w:id="251" w:name="_Toc305158870"/>
      <w:bookmarkStart w:id="252" w:name="_Toc164608642"/>
      <w:bookmarkStart w:id="253" w:name="_Toc127151729"/>
      <w:bookmarkStart w:id="254" w:name="_Toc149720821"/>
      <w:bookmarkStart w:id="255" w:name="_Toc151193842"/>
      <w:bookmarkStart w:id="256" w:name="_Toc520356152"/>
      <w:bookmarkStart w:id="257" w:name="_Toc305158796"/>
      <w:bookmarkStart w:id="258" w:name="_Toc151193770"/>
      <w:bookmarkStart w:id="259" w:name="_Toc150480766"/>
      <w:bookmarkStart w:id="260" w:name="_Toc150774628"/>
      <w:bookmarkStart w:id="261" w:name="_Toc164229369"/>
      <w:bookmarkStart w:id="262" w:name="_Toc150509279"/>
      <w:bookmarkStart w:id="263" w:name="_Toc226337224"/>
      <w:bookmarkStart w:id="264" w:name="_Toc127161442"/>
      <w:bookmarkStart w:id="265" w:name="_Toc151193698"/>
      <w:bookmarkStart w:id="266" w:name="_Toc226309772"/>
      <w:bookmarkStart w:id="267" w:name="_Toc127151528"/>
      <w:bookmarkStart w:id="268" w:name="_Toc151190155"/>
      <w:bookmarkStart w:id="269" w:name="_Toc142311030"/>
      <w:bookmarkStart w:id="270" w:name="_Toc164229223"/>
      <w:bookmarkStart w:id="271" w:name="_Toc151193626"/>
      <w:bookmarkStart w:id="272" w:name="_Toc150774733"/>
      <w:bookmarkStart w:id="273" w:name="_Toc226965718"/>
      <w:bookmarkStart w:id="274" w:name="_Toc265228366"/>
      <w:bookmarkStart w:id="275" w:name="_Toc195842893"/>
      <w:bookmarkStart w:id="276" w:name="_Toc264969218"/>
      <w:bookmarkStart w:id="277" w:name="_Toc164351622"/>
      <w:bookmarkStart w:id="278" w:name="_Toc151193916"/>
      <w:r>
        <w:rPr>
          <w:sz w:val="24"/>
        </w:rPr>
        <w:t>响应文件</w:t>
      </w:r>
      <w:bookmarkEnd w:id="246"/>
      <w:bookmarkEnd w:id="247"/>
      <w:bookmarkEnd w:id="248"/>
      <w:r>
        <w:rPr>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D05F570">
      <w:pPr>
        <w:numPr>
          <w:ilvl w:val="1"/>
          <w:numId w:val="8"/>
        </w:numPr>
        <w:tabs>
          <w:tab w:val="left" w:pos="1080"/>
          <w:tab w:val="left" w:pos="2014"/>
        </w:tabs>
        <w:snapToGrid w:val="0"/>
        <w:spacing w:line="360" w:lineRule="auto"/>
        <w:ind w:left="1077" w:hanging="720"/>
        <w:rPr>
          <w:sz w:val="24"/>
        </w:rPr>
      </w:pPr>
      <w:bookmarkStart w:id="279" w:name="_Ref467052588"/>
      <w:r>
        <w:rPr>
          <w:sz w:val="24"/>
        </w:rPr>
        <w:t>供应商应当按照单一来源采购文件的要求编制响应文件。响应文件的部分格式要求，见第六章《响应文件格式》。</w:t>
      </w:r>
    </w:p>
    <w:p w14:paraId="3671EA3F">
      <w:pPr>
        <w:numPr>
          <w:ilvl w:val="1"/>
          <w:numId w:val="8"/>
        </w:numPr>
        <w:tabs>
          <w:tab w:val="left" w:pos="1080"/>
          <w:tab w:val="left" w:pos="2014"/>
        </w:tabs>
        <w:snapToGrid w:val="0"/>
        <w:spacing w:line="360" w:lineRule="auto"/>
        <w:ind w:left="1077" w:hanging="720"/>
        <w:rPr>
          <w:sz w:val="24"/>
        </w:rPr>
      </w:pPr>
      <w:r>
        <w:rPr>
          <w:kern w:val="0"/>
          <w:sz w:val="24"/>
        </w:rPr>
        <w:t>对于单一来源采购文件中标记了“实质性格式”文件的，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。未标记“实质性格式”的文件和单一来源采购文件未提供格式的内容，可由供应商自行编写。</w:t>
      </w:r>
    </w:p>
    <w:p w14:paraId="2038D619">
      <w:pPr>
        <w:numPr>
          <w:ilvl w:val="1"/>
          <w:numId w:val="8"/>
        </w:numPr>
        <w:tabs>
          <w:tab w:val="left" w:pos="1080"/>
          <w:tab w:val="left" w:pos="2014"/>
        </w:tabs>
        <w:snapToGrid w:val="0"/>
        <w:spacing w:line="360" w:lineRule="auto"/>
        <w:ind w:left="1077" w:hanging="720"/>
        <w:rPr>
          <w:sz w:val="24"/>
        </w:rPr>
      </w:pPr>
      <w:r>
        <w:rPr>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4F914EAD">
      <w:pPr>
        <w:numPr>
          <w:ilvl w:val="1"/>
          <w:numId w:val="8"/>
        </w:numPr>
        <w:tabs>
          <w:tab w:val="left" w:pos="1080"/>
          <w:tab w:val="left" w:pos="2014"/>
        </w:tabs>
        <w:snapToGrid w:val="0"/>
        <w:spacing w:line="360" w:lineRule="auto"/>
        <w:ind w:left="1077" w:hanging="720"/>
        <w:rPr>
          <w:sz w:val="24"/>
        </w:rPr>
      </w:pPr>
      <w:r>
        <w:rPr>
          <w:sz w:val="24"/>
        </w:rPr>
        <w:t>供应商根据采购项目的特点及要求，提供采购标的成本、同类项目合同价格以及相关专利、专有技术等情况说明，以及单一来源采购文件中要求供应商响应的其他技术文件等。</w:t>
      </w:r>
    </w:p>
    <w:p w14:paraId="49AAAAC0">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79"/>
    </w:p>
    <w:p w14:paraId="02C8AB30">
      <w:pPr>
        <w:numPr>
          <w:ilvl w:val="0"/>
          <w:numId w:val="8"/>
        </w:numPr>
        <w:tabs>
          <w:tab w:val="left" w:pos="360"/>
        </w:tabs>
        <w:snapToGrid w:val="0"/>
        <w:spacing w:line="360" w:lineRule="auto"/>
        <w:ind w:left="357" w:hanging="357"/>
        <w:outlineLvl w:val="1"/>
        <w:rPr>
          <w:sz w:val="24"/>
        </w:rPr>
      </w:pPr>
      <w:bookmarkStart w:id="280" w:name="_Toc164608799"/>
      <w:bookmarkStart w:id="281" w:name="_Toc127161444"/>
      <w:bookmarkStart w:id="282" w:name="_Toc142311032"/>
      <w:bookmarkStart w:id="283" w:name="_Toc150509281"/>
      <w:bookmarkStart w:id="284" w:name="_Toc151193700"/>
      <w:bookmarkStart w:id="285" w:name="_Toc150480768"/>
      <w:bookmarkStart w:id="286" w:name="_Toc127151530"/>
      <w:bookmarkStart w:id="287" w:name="_Toc150774735"/>
      <w:bookmarkStart w:id="288" w:name="_Toc151193918"/>
      <w:bookmarkStart w:id="289" w:name="_Toc164351624"/>
      <w:bookmarkStart w:id="290" w:name="_Toc151193628"/>
      <w:bookmarkStart w:id="291" w:name="_Toc151193844"/>
      <w:bookmarkStart w:id="292" w:name="_Toc150774630"/>
      <w:bookmarkStart w:id="293" w:name="_Toc164229371"/>
      <w:bookmarkStart w:id="294" w:name="_Toc127151731"/>
      <w:bookmarkStart w:id="295" w:name="_Toc151193772"/>
      <w:bookmarkStart w:id="296" w:name="_Toc520356155"/>
      <w:bookmarkStart w:id="297" w:name="_Toc195842895"/>
      <w:bookmarkStart w:id="298" w:name="_Toc151190157"/>
      <w:bookmarkStart w:id="299" w:name="_Toc164229225"/>
      <w:bookmarkStart w:id="300" w:name="_Toc149720823"/>
      <w:bookmarkStart w:id="301" w:name="_Toc164608644"/>
      <w:r>
        <w:rPr>
          <w:sz w:val="24"/>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3D7B842A">
      <w:pPr>
        <w:numPr>
          <w:ilvl w:val="1"/>
          <w:numId w:val="8"/>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2C654318">
      <w:pPr>
        <w:numPr>
          <w:ilvl w:val="1"/>
          <w:numId w:val="8"/>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7B2BDAA3">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D45DB66">
      <w:pPr>
        <w:numPr>
          <w:ilvl w:val="2"/>
          <w:numId w:val="8"/>
        </w:numPr>
        <w:snapToGrid w:val="0"/>
        <w:spacing w:line="360" w:lineRule="auto"/>
        <w:rPr>
          <w:sz w:val="24"/>
        </w:rPr>
      </w:pPr>
      <w:r>
        <w:rPr>
          <w:sz w:val="24"/>
        </w:rPr>
        <w:t xml:space="preserve">按照单一来源采购文件要求完成本项目的全部相关费用。 </w:t>
      </w:r>
    </w:p>
    <w:p w14:paraId="54E916AE">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F9B8094">
      <w:pPr>
        <w:numPr>
          <w:ilvl w:val="0"/>
          <w:numId w:val="8"/>
        </w:numPr>
        <w:tabs>
          <w:tab w:val="left" w:pos="360"/>
        </w:tabs>
        <w:snapToGrid w:val="0"/>
        <w:spacing w:line="360" w:lineRule="auto"/>
        <w:ind w:left="357" w:hanging="357"/>
        <w:outlineLvl w:val="1"/>
        <w:rPr>
          <w:sz w:val="24"/>
        </w:rPr>
      </w:pPr>
      <w:bookmarkStart w:id="302" w:name="_Toc226965721"/>
      <w:bookmarkStart w:id="303" w:name="_Toc265228369"/>
      <w:bookmarkStart w:id="304" w:name="_Toc151193773"/>
      <w:bookmarkStart w:id="305" w:name="_Toc520356156"/>
      <w:bookmarkStart w:id="306" w:name="_Toc142311033"/>
      <w:bookmarkStart w:id="307" w:name="_Toc305158799"/>
      <w:bookmarkStart w:id="308" w:name="_Toc164229226"/>
      <w:bookmarkStart w:id="309" w:name="_Toc164608800"/>
      <w:bookmarkStart w:id="310" w:name="_Toc149720824"/>
      <w:bookmarkStart w:id="311" w:name="_Toc164351625"/>
      <w:bookmarkStart w:id="312" w:name="_Toc151190158"/>
      <w:bookmarkStart w:id="313" w:name="_Toc150480769"/>
      <w:bookmarkStart w:id="314" w:name="_Toc226337227"/>
      <w:bookmarkStart w:id="315" w:name="_Toc305158873"/>
      <w:bookmarkStart w:id="316" w:name="_Toc226965804"/>
      <w:bookmarkStart w:id="317" w:name="_Toc127161445"/>
      <w:bookmarkStart w:id="318" w:name="_Ref467306513"/>
      <w:bookmarkStart w:id="319" w:name="_Toc150509282"/>
      <w:bookmarkStart w:id="320" w:name="_Toc164608645"/>
      <w:bookmarkStart w:id="321" w:name="_Toc151193919"/>
      <w:bookmarkStart w:id="322" w:name="_Toc151193629"/>
      <w:bookmarkStart w:id="323" w:name="_Toc127151732"/>
      <w:bookmarkStart w:id="324" w:name="_Toc164229372"/>
      <w:bookmarkStart w:id="325" w:name="_Toc151193845"/>
      <w:bookmarkStart w:id="326" w:name="_Toc151193701"/>
      <w:bookmarkStart w:id="327" w:name="_Toc264969221"/>
      <w:bookmarkStart w:id="328" w:name="_Toc195842896"/>
      <w:bookmarkStart w:id="329" w:name="_Toc150774736"/>
      <w:bookmarkStart w:id="330" w:name="_Toc226309775"/>
      <w:bookmarkStart w:id="331" w:name="_Toc127151531"/>
      <w:bookmarkStart w:id="332" w:name="_Toc150774631"/>
      <w:r>
        <w:rPr>
          <w:sz w:val="24"/>
        </w:rPr>
        <w:t>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1DD93EF9">
      <w:pPr>
        <w:numPr>
          <w:ilvl w:val="1"/>
          <w:numId w:val="8"/>
        </w:numPr>
        <w:tabs>
          <w:tab w:val="left" w:pos="1080"/>
          <w:tab w:val="left" w:pos="2014"/>
        </w:tabs>
        <w:snapToGrid w:val="0"/>
        <w:spacing w:line="360" w:lineRule="auto"/>
        <w:ind w:left="1077" w:hanging="720"/>
        <w:rPr>
          <w:sz w:val="24"/>
        </w:rPr>
      </w:pPr>
      <w:bookmarkStart w:id="333" w:name="_Ref467306302"/>
      <w:r>
        <w:rPr>
          <w:sz w:val="24"/>
        </w:rPr>
        <w:t>供应商应按《供应商须知资料表》中规定的金额及要求交纳保证金</w:t>
      </w:r>
      <w:bookmarkEnd w:id="333"/>
      <w:r>
        <w:rPr>
          <w:sz w:val="24"/>
        </w:rPr>
        <w:t>。</w:t>
      </w:r>
      <w:bookmarkStart w:id="334" w:name="_Hlk167095192"/>
      <w:r>
        <w:rPr>
          <w:rFonts w:hint="eastAsia"/>
          <w:sz w:val="24"/>
        </w:rPr>
        <w:t xml:space="preserve"> 供应商自愿超额缴纳保证金的，响应文件不做无效处理。</w:t>
      </w:r>
    </w:p>
    <w:bookmarkEnd w:id="334"/>
    <w:p w14:paraId="599E0B41">
      <w:pPr>
        <w:numPr>
          <w:ilvl w:val="1"/>
          <w:numId w:val="8"/>
        </w:numPr>
        <w:tabs>
          <w:tab w:val="left" w:pos="1080"/>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14:paraId="11BC8C00">
      <w:pPr>
        <w:numPr>
          <w:ilvl w:val="1"/>
          <w:numId w:val="8"/>
        </w:numPr>
        <w:tabs>
          <w:tab w:val="left" w:pos="1080"/>
          <w:tab w:val="left" w:pos="2014"/>
        </w:tabs>
        <w:snapToGrid w:val="0"/>
        <w:spacing w:line="360" w:lineRule="auto"/>
        <w:ind w:left="1077" w:hanging="720"/>
        <w:rPr>
          <w:sz w:val="24"/>
        </w:rPr>
      </w:pPr>
      <w:r>
        <w:rPr>
          <w:sz w:val="24"/>
        </w:rPr>
        <w:t>保证金到账（保函提交）截止时间同响应文件提交截止时间。以支票、汇票、本票、网上银行支付等形式提交保证金的，应在响应文件提交截止时间前到账；以金融机构、担保机构出具的</w:t>
      </w:r>
      <w:r>
        <w:rPr>
          <w:rFonts w:hint="eastAsia"/>
          <w:sz w:val="24"/>
        </w:rPr>
        <w:t>纸质</w:t>
      </w:r>
      <w:r>
        <w:rPr>
          <w:sz w:val="24"/>
        </w:rPr>
        <w:t>保函等形式提交保证金的，应在响应文件提交截止时间前将原件提交至采购代理机构；</w:t>
      </w:r>
      <w:bookmarkStart w:id="335"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35"/>
      <w:r>
        <w:rPr>
          <w:rFonts w:hint="eastAsia"/>
          <w:sz w:val="24"/>
        </w:rPr>
        <w:t>未按上述要求缴纳保证金的</w:t>
      </w:r>
      <w:r>
        <w:rPr>
          <w:sz w:val="24"/>
        </w:rPr>
        <w:t>，其</w:t>
      </w:r>
      <w:r>
        <w:rPr>
          <w:b/>
          <w:bCs/>
          <w:sz w:val="24"/>
        </w:rPr>
        <w:t>响应无效。</w:t>
      </w:r>
    </w:p>
    <w:p w14:paraId="6C79BC89">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响应文件提交截止时间</w:t>
      </w:r>
      <w:r>
        <w:rPr>
          <w:rFonts w:hint="eastAsia"/>
          <w:sz w:val="24"/>
        </w:rPr>
        <w:t>前，通过电子交易平台上传“</w:t>
      </w:r>
      <w:r>
        <w:rPr>
          <w:color w:val="000000"/>
          <w:sz w:val="24"/>
          <w:szCs w:val="20"/>
        </w:rPr>
        <w:t>保证金凭证/交款单据电子件</w:t>
      </w:r>
      <w:r>
        <w:rPr>
          <w:rFonts w:hint="eastAsia"/>
          <w:sz w:val="24"/>
        </w:rPr>
        <w:t>”。</w:t>
      </w:r>
    </w:p>
    <w:p w14:paraId="3AA19261">
      <w:pPr>
        <w:numPr>
          <w:ilvl w:val="1"/>
          <w:numId w:val="8"/>
        </w:numPr>
        <w:tabs>
          <w:tab w:val="left" w:pos="1080"/>
          <w:tab w:val="left" w:pos="2014"/>
        </w:tabs>
        <w:snapToGrid w:val="0"/>
        <w:spacing w:line="360" w:lineRule="auto"/>
        <w:ind w:left="1077" w:hanging="720"/>
        <w:rPr>
          <w:sz w:val="24"/>
        </w:rPr>
      </w:pPr>
      <w:r>
        <w:rPr>
          <w:sz w:val="24"/>
        </w:rPr>
        <w:t>保证金有效期同响应有效期。</w:t>
      </w:r>
    </w:p>
    <w:p w14:paraId="40886620">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供应商为联合体的，可以由联合体中的一方或者多方共同交纳保证金，其交纳的保证金对联合体各方均具有约束力。</w:t>
      </w:r>
    </w:p>
    <w:p w14:paraId="0C29CD37">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25E2DD0">
      <w:pPr>
        <w:numPr>
          <w:ilvl w:val="2"/>
          <w:numId w:val="8"/>
        </w:numPr>
        <w:snapToGrid w:val="0"/>
        <w:spacing w:line="360" w:lineRule="auto"/>
        <w:rPr>
          <w:sz w:val="24"/>
        </w:rPr>
      </w:pPr>
      <w:r>
        <w:rPr>
          <w:sz w:val="24"/>
        </w:rPr>
        <w:t>成交供应商的保证金，自采购合同签订之日起5个工作日内退还成交供应商；</w:t>
      </w:r>
    </w:p>
    <w:p w14:paraId="74C066AB">
      <w:pPr>
        <w:numPr>
          <w:ilvl w:val="2"/>
          <w:numId w:val="8"/>
        </w:numPr>
        <w:snapToGrid w:val="0"/>
        <w:spacing w:line="360" w:lineRule="auto"/>
        <w:rPr>
          <w:sz w:val="24"/>
        </w:rPr>
      </w:pPr>
      <w:r>
        <w:rPr>
          <w:sz w:val="24"/>
        </w:rPr>
        <w:t>终止采购项目已经收取保证金的，自终止采购活动后5个工作日内退还已收取的保证金。</w:t>
      </w:r>
    </w:p>
    <w:p w14:paraId="18067072">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有下列情形之一的，采购人或采购代理机构不予退还保证金：</w:t>
      </w:r>
    </w:p>
    <w:p w14:paraId="23650B1A">
      <w:pPr>
        <w:numPr>
          <w:ilvl w:val="2"/>
          <w:numId w:val="8"/>
        </w:numPr>
        <w:snapToGrid w:val="0"/>
        <w:spacing w:line="360" w:lineRule="auto"/>
        <w:rPr>
          <w:sz w:val="24"/>
        </w:rPr>
      </w:pPr>
      <w:r>
        <w:rPr>
          <w:sz w:val="24"/>
        </w:rPr>
        <w:t>供应商在</w:t>
      </w:r>
      <w:bookmarkStart w:id="336" w:name="_Hlk97383828"/>
      <w:r>
        <w:rPr>
          <w:sz w:val="24"/>
        </w:rPr>
        <w:t>响应文件提交截止时间</w:t>
      </w:r>
      <w:bookmarkEnd w:id="336"/>
      <w:r>
        <w:rPr>
          <w:sz w:val="24"/>
        </w:rPr>
        <w:t xml:space="preserve">后撤回响应文件的； </w:t>
      </w:r>
    </w:p>
    <w:p w14:paraId="1E313912">
      <w:pPr>
        <w:numPr>
          <w:ilvl w:val="2"/>
          <w:numId w:val="8"/>
        </w:numPr>
        <w:snapToGrid w:val="0"/>
        <w:spacing w:line="360" w:lineRule="auto"/>
        <w:rPr>
          <w:sz w:val="24"/>
        </w:rPr>
      </w:pPr>
      <w:r>
        <w:rPr>
          <w:sz w:val="24"/>
        </w:rPr>
        <w:t xml:space="preserve">供应商在响应文件中提供虚假材料的； </w:t>
      </w:r>
    </w:p>
    <w:p w14:paraId="1D0A7F9C">
      <w:pPr>
        <w:numPr>
          <w:ilvl w:val="2"/>
          <w:numId w:val="8"/>
        </w:numPr>
        <w:snapToGrid w:val="0"/>
        <w:spacing w:line="360" w:lineRule="auto"/>
        <w:rPr>
          <w:sz w:val="24"/>
        </w:rPr>
      </w:pPr>
      <w:r>
        <w:rPr>
          <w:sz w:val="24"/>
        </w:rPr>
        <w:t xml:space="preserve">除因不可抗力或单一来源采购文件认可的情形以外，成交供应商不与采购人签订合同的； </w:t>
      </w:r>
    </w:p>
    <w:p w14:paraId="20964EA1">
      <w:pPr>
        <w:numPr>
          <w:ilvl w:val="2"/>
          <w:numId w:val="8"/>
        </w:numPr>
        <w:snapToGrid w:val="0"/>
        <w:spacing w:line="360" w:lineRule="auto"/>
        <w:rPr>
          <w:sz w:val="24"/>
        </w:rPr>
      </w:pPr>
      <w:r>
        <w:rPr>
          <w:sz w:val="24"/>
        </w:rPr>
        <w:t>供应商与采购人、其他供应商或者采购代理机构恶意串通的；</w:t>
      </w:r>
    </w:p>
    <w:p w14:paraId="69531C79">
      <w:pPr>
        <w:numPr>
          <w:ilvl w:val="2"/>
          <w:numId w:val="8"/>
        </w:numPr>
        <w:tabs>
          <w:tab w:val="left" w:pos="900"/>
          <w:tab w:val="left" w:pos="1080"/>
          <w:tab w:val="left" w:pos="2014"/>
        </w:tabs>
        <w:snapToGrid w:val="0"/>
        <w:spacing w:line="360" w:lineRule="auto"/>
        <w:rPr>
          <w:sz w:val="24"/>
        </w:rPr>
      </w:pPr>
      <w:r>
        <w:rPr>
          <w:sz w:val="24"/>
        </w:rPr>
        <w:t>《供应商须知资料表》中规定的其他情形。</w:t>
      </w:r>
    </w:p>
    <w:p w14:paraId="4F8FA488">
      <w:pPr>
        <w:numPr>
          <w:ilvl w:val="0"/>
          <w:numId w:val="8"/>
        </w:numPr>
        <w:tabs>
          <w:tab w:val="left" w:pos="360"/>
        </w:tabs>
        <w:snapToGrid w:val="0"/>
        <w:spacing w:line="360" w:lineRule="auto"/>
        <w:ind w:left="357" w:hanging="357"/>
        <w:outlineLvl w:val="1"/>
        <w:rPr>
          <w:sz w:val="24"/>
        </w:rPr>
      </w:pPr>
      <w:bookmarkStart w:id="337" w:name="_Toc150480770"/>
      <w:bookmarkStart w:id="338" w:name="_Toc149720825"/>
      <w:bookmarkStart w:id="339" w:name="_Toc150774737"/>
      <w:bookmarkStart w:id="340" w:name="_Toc164229227"/>
      <w:bookmarkStart w:id="341" w:name="_Toc226309776"/>
      <w:bookmarkStart w:id="342" w:name="_Toc151193774"/>
      <w:bookmarkStart w:id="343" w:name="_Toc164608646"/>
      <w:bookmarkStart w:id="344" w:name="_Toc265228370"/>
      <w:bookmarkStart w:id="345" w:name="_Toc151193846"/>
      <w:bookmarkStart w:id="346" w:name="_Toc151190159"/>
      <w:bookmarkStart w:id="347" w:name="_Toc127151733"/>
      <w:bookmarkStart w:id="348" w:name="_Toc305158800"/>
      <w:bookmarkStart w:id="349" w:name="_Toc164229373"/>
      <w:bookmarkStart w:id="350" w:name="_Toc151193920"/>
      <w:bookmarkStart w:id="351" w:name="_Toc164608801"/>
      <w:bookmarkStart w:id="352" w:name="_Toc151193630"/>
      <w:bookmarkStart w:id="353" w:name="_Toc127161446"/>
      <w:bookmarkStart w:id="354" w:name="_Toc150774632"/>
      <w:bookmarkStart w:id="355" w:name="_Toc226337228"/>
      <w:bookmarkStart w:id="356" w:name="_Toc264969222"/>
      <w:bookmarkStart w:id="357" w:name="_Toc226965805"/>
      <w:bookmarkStart w:id="358" w:name="_Toc195842897"/>
      <w:bookmarkStart w:id="359" w:name="_Toc305158874"/>
      <w:bookmarkStart w:id="360" w:name="_Toc142311034"/>
      <w:bookmarkStart w:id="361" w:name="_Toc150509283"/>
      <w:bookmarkStart w:id="362" w:name="_Toc151193702"/>
      <w:bookmarkStart w:id="363" w:name="_Toc520356157"/>
      <w:bookmarkStart w:id="364" w:name="_Toc226965722"/>
      <w:bookmarkStart w:id="365" w:name="_Toc127151532"/>
      <w:bookmarkStart w:id="366" w:name="_Toc164351626"/>
      <w:r>
        <w:rPr>
          <w:sz w:val="24"/>
        </w:rPr>
        <w:t>响应有效期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6225FDD5">
      <w:pPr>
        <w:numPr>
          <w:ilvl w:val="1"/>
          <w:numId w:val="8"/>
        </w:numPr>
        <w:tabs>
          <w:tab w:val="left" w:pos="1080"/>
          <w:tab w:val="left" w:pos="2014"/>
        </w:tabs>
        <w:snapToGrid w:val="0"/>
        <w:spacing w:line="360" w:lineRule="auto"/>
        <w:ind w:left="1077" w:hanging="720"/>
        <w:rPr>
          <w:sz w:val="24"/>
        </w:rPr>
      </w:pPr>
      <w:r>
        <w:rPr>
          <w:sz w:val="24"/>
        </w:rPr>
        <w:t>响应文件应在本单一来源采购文件《供应商须知资料表》中规定的响应有效期内保持有效，响应有效期少于单一来源采购文件规定期限的，其</w:t>
      </w:r>
      <w:r>
        <w:rPr>
          <w:b/>
          <w:sz w:val="24"/>
        </w:rPr>
        <w:t>响应无效</w:t>
      </w:r>
      <w:r>
        <w:rPr>
          <w:sz w:val="24"/>
        </w:rPr>
        <w:t>。</w:t>
      </w:r>
    </w:p>
    <w:p w14:paraId="5A4951DC">
      <w:pPr>
        <w:numPr>
          <w:ilvl w:val="0"/>
          <w:numId w:val="8"/>
        </w:numPr>
        <w:tabs>
          <w:tab w:val="left" w:pos="360"/>
        </w:tabs>
        <w:snapToGrid w:val="0"/>
        <w:spacing w:line="360" w:lineRule="auto"/>
        <w:ind w:left="357" w:hanging="357"/>
        <w:outlineLvl w:val="1"/>
        <w:rPr>
          <w:sz w:val="24"/>
        </w:rPr>
      </w:pPr>
      <w:bookmarkStart w:id="367" w:name="_Toc151193775"/>
      <w:bookmarkStart w:id="368" w:name="_Toc164608802"/>
      <w:bookmarkStart w:id="369" w:name="_Toc151193703"/>
      <w:bookmarkStart w:id="370" w:name="_Toc151193921"/>
      <w:bookmarkStart w:id="371" w:name="_Toc127161447"/>
      <w:bookmarkStart w:id="372" w:name="_Toc150509284"/>
      <w:bookmarkStart w:id="373" w:name="_Toc164608647"/>
      <w:bookmarkStart w:id="374" w:name="_Toc305158875"/>
      <w:bookmarkStart w:id="375" w:name="_Toc151193847"/>
      <w:bookmarkStart w:id="376" w:name="_Toc520356158"/>
      <w:bookmarkStart w:id="377" w:name="_Toc226309777"/>
      <w:bookmarkStart w:id="378" w:name="_Toc264969223"/>
      <w:bookmarkStart w:id="379" w:name="_Toc149720826"/>
      <w:bookmarkStart w:id="380" w:name="_Toc305158801"/>
      <w:bookmarkStart w:id="381" w:name="_Toc150774738"/>
      <w:bookmarkStart w:id="382" w:name="_Toc151190160"/>
      <w:bookmarkStart w:id="383" w:name="_Toc164229374"/>
      <w:bookmarkStart w:id="384" w:name="_Toc127151734"/>
      <w:bookmarkStart w:id="385" w:name="_Toc226337229"/>
      <w:bookmarkStart w:id="386" w:name="_Toc164351627"/>
      <w:bookmarkStart w:id="387" w:name="_Toc164229228"/>
      <w:bookmarkStart w:id="388" w:name="_Toc195842898"/>
      <w:bookmarkStart w:id="389" w:name="_Toc142311035"/>
      <w:bookmarkStart w:id="390" w:name="_Toc150480771"/>
      <w:bookmarkStart w:id="391" w:name="_Toc265228371"/>
      <w:bookmarkStart w:id="392" w:name="_Toc151193631"/>
      <w:bookmarkStart w:id="393" w:name="_Toc150774633"/>
      <w:bookmarkStart w:id="394" w:name="_Toc226965723"/>
      <w:bookmarkStart w:id="395" w:name="_Toc226965806"/>
      <w:bookmarkStart w:id="396" w:name="_Toc127151533"/>
      <w:r>
        <w:rPr>
          <w:sz w:val="24"/>
        </w:rPr>
        <w:t>响应文件的签署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sz w:val="24"/>
        </w:rPr>
        <w:t>、盖章</w:t>
      </w:r>
    </w:p>
    <w:p w14:paraId="3FDC1884">
      <w:pPr>
        <w:numPr>
          <w:ilvl w:val="1"/>
          <w:numId w:val="8"/>
        </w:numPr>
        <w:tabs>
          <w:tab w:val="left" w:pos="1080"/>
          <w:tab w:val="left" w:pos="2014"/>
        </w:tabs>
        <w:snapToGrid w:val="0"/>
        <w:spacing w:line="360" w:lineRule="auto"/>
        <w:ind w:left="1077" w:hanging="720"/>
        <w:rPr>
          <w:sz w:val="24"/>
        </w:rPr>
      </w:pPr>
      <w:bookmarkStart w:id="397" w:name="_Toc151193922"/>
      <w:bookmarkStart w:id="398" w:name="_Toc150774739"/>
      <w:bookmarkStart w:id="399" w:name="_Toc265228372"/>
      <w:bookmarkStart w:id="400" w:name="_Toc195842899"/>
      <w:bookmarkStart w:id="401" w:name="_Toc226309778"/>
      <w:bookmarkStart w:id="402" w:name="_Toc305158876"/>
      <w:bookmarkStart w:id="403" w:name="_Toc150509285"/>
      <w:bookmarkStart w:id="404" w:name="_Toc142311036"/>
      <w:bookmarkStart w:id="405" w:name="_Toc151190161"/>
      <w:bookmarkStart w:id="406" w:name="_Toc305158802"/>
      <w:bookmarkStart w:id="407" w:name="_Toc151193776"/>
      <w:bookmarkStart w:id="408" w:name="_Toc150480772"/>
      <w:bookmarkStart w:id="409" w:name="_Toc150774634"/>
      <w:bookmarkStart w:id="410" w:name="_Toc151193632"/>
      <w:bookmarkStart w:id="411" w:name="_Toc226965807"/>
      <w:bookmarkStart w:id="412" w:name="_Toc226965724"/>
      <w:bookmarkStart w:id="413" w:name="_Toc127151534"/>
      <w:bookmarkStart w:id="414" w:name="_Toc151193704"/>
      <w:bookmarkStart w:id="415" w:name="_Toc264969224"/>
      <w:bookmarkStart w:id="416" w:name="_Toc520356159"/>
      <w:bookmarkStart w:id="417" w:name="_Toc226337230"/>
      <w:bookmarkStart w:id="418" w:name="_Toc151193848"/>
      <w:r>
        <w:rPr>
          <w:sz w:val="24"/>
        </w:rPr>
        <w:t>响应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9FDD4C0">
      <w:pPr>
        <w:numPr>
          <w:ilvl w:val="1"/>
          <w:numId w:val="8"/>
        </w:numPr>
        <w:tabs>
          <w:tab w:val="left" w:pos="1080"/>
          <w:tab w:val="left" w:pos="2014"/>
        </w:tabs>
        <w:snapToGrid w:val="0"/>
        <w:spacing w:line="360" w:lineRule="auto"/>
        <w:ind w:left="1077" w:hanging="720"/>
        <w:rPr>
          <w:sz w:val="24"/>
        </w:rPr>
      </w:pPr>
      <w:r>
        <w:rPr>
          <w:sz w:val="24"/>
        </w:rPr>
        <w:t>单一来源采购文件要求盖章的内容，一般通过投标文件编制工具加盖电子签章。</w:t>
      </w:r>
    </w:p>
    <w:p w14:paraId="507C638E">
      <w:pPr>
        <w:tabs>
          <w:tab w:val="left" w:pos="900"/>
          <w:tab w:val="left" w:pos="1080"/>
        </w:tabs>
        <w:snapToGrid w:val="0"/>
        <w:spacing w:line="360" w:lineRule="auto"/>
        <w:ind w:left="357"/>
      </w:pPr>
    </w:p>
    <w:p w14:paraId="60DF8C10">
      <w:pPr>
        <w:pStyle w:val="4"/>
        <w:spacing w:before="0" w:line="360" w:lineRule="auto"/>
        <w:rPr>
          <w:rFonts w:ascii="Times New Roman" w:hAnsi="Times New Roman" w:eastAsia="宋体"/>
          <w:sz w:val="28"/>
        </w:rPr>
      </w:pPr>
      <w:r>
        <w:rPr>
          <w:rFonts w:ascii="Times New Roman" w:hAnsi="Times New Roman" w:eastAsia="宋体"/>
          <w:sz w:val="28"/>
        </w:rPr>
        <w:t>四   响应文件的提交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1C443B88">
      <w:pPr>
        <w:numPr>
          <w:ilvl w:val="0"/>
          <w:numId w:val="8"/>
        </w:numPr>
        <w:tabs>
          <w:tab w:val="left" w:pos="360"/>
        </w:tabs>
        <w:snapToGrid w:val="0"/>
        <w:spacing w:line="360" w:lineRule="auto"/>
        <w:ind w:left="357" w:hanging="357"/>
        <w:outlineLvl w:val="1"/>
        <w:rPr>
          <w:sz w:val="24"/>
        </w:rPr>
      </w:pPr>
      <w:bookmarkStart w:id="419" w:name="_Toc127151535"/>
      <w:bookmarkStart w:id="420" w:name="_Toc164608649"/>
      <w:bookmarkStart w:id="421" w:name="_Toc226965725"/>
      <w:bookmarkStart w:id="422" w:name="_Toc151193633"/>
      <w:bookmarkStart w:id="423" w:name="_Toc151193849"/>
      <w:bookmarkStart w:id="424" w:name="_Toc164229230"/>
      <w:bookmarkStart w:id="425" w:name="_Toc150774740"/>
      <w:bookmarkStart w:id="426" w:name="_Toc195842900"/>
      <w:bookmarkStart w:id="427" w:name="_Toc150480773"/>
      <w:bookmarkStart w:id="428" w:name="_Toc151193923"/>
      <w:bookmarkStart w:id="429" w:name="_Toc226965808"/>
      <w:bookmarkStart w:id="430" w:name="_Toc151193705"/>
      <w:bookmarkStart w:id="431" w:name="_Toc164351629"/>
      <w:bookmarkStart w:id="432" w:name="_Toc164608804"/>
      <w:bookmarkStart w:id="433" w:name="_Toc150774635"/>
      <w:bookmarkStart w:id="434" w:name="_Toc150509286"/>
      <w:bookmarkStart w:id="435" w:name="_Toc265228373"/>
      <w:bookmarkStart w:id="436" w:name="_Toc127161449"/>
      <w:bookmarkStart w:id="437" w:name="_Toc520356160"/>
      <w:bookmarkStart w:id="438" w:name="_Toc151193777"/>
      <w:bookmarkStart w:id="439" w:name="_Toc142311037"/>
      <w:bookmarkStart w:id="440" w:name="_Toc264969225"/>
      <w:bookmarkStart w:id="441" w:name="_Toc127151736"/>
      <w:bookmarkStart w:id="442" w:name="_Toc149720828"/>
      <w:bookmarkStart w:id="443" w:name="_Toc305158803"/>
      <w:bookmarkStart w:id="444" w:name="_Toc226337231"/>
      <w:bookmarkStart w:id="445" w:name="_Toc151190162"/>
      <w:bookmarkStart w:id="446" w:name="_Toc305158877"/>
      <w:bookmarkStart w:id="447" w:name="_Toc164229376"/>
      <w:bookmarkStart w:id="448" w:name="_Toc226309779"/>
      <w:r>
        <w:rPr>
          <w:sz w:val="24"/>
        </w:rPr>
        <w:t>响应文件的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sz w:val="24"/>
        </w:rPr>
        <w:t>提交</w:t>
      </w:r>
    </w:p>
    <w:p w14:paraId="22FDBB83">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本项目使用北京市政府采购电子交易平台。供应商根据单一来源采购文件及电子交易平台供应商操作手册要求编制、生成并提交电子响应文件。</w:t>
      </w:r>
    </w:p>
    <w:p w14:paraId="6124E1E3">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采购人及采购代理机构拒绝接受通过电子交易平台以外任何形式提交的响应文件，保证金除外。</w:t>
      </w:r>
    </w:p>
    <w:p w14:paraId="324DC2B9">
      <w:pPr>
        <w:numPr>
          <w:ilvl w:val="0"/>
          <w:numId w:val="8"/>
        </w:numPr>
        <w:tabs>
          <w:tab w:val="left" w:pos="360"/>
        </w:tabs>
        <w:snapToGrid w:val="0"/>
        <w:spacing w:line="360" w:lineRule="auto"/>
        <w:ind w:left="357" w:hanging="357"/>
        <w:outlineLvl w:val="1"/>
        <w:rPr>
          <w:sz w:val="24"/>
        </w:rPr>
      </w:pPr>
      <w:r>
        <w:rPr>
          <w:sz w:val="24"/>
        </w:rPr>
        <w:t>响应文件提交截止时间</w:t>
      </w:r>
    </w:p>
    <w:p w14:paraId="76D2A6E5">
      <w:pPr>
        <w:numPr>
          <w:ilvl w:val="1"/>
          <w:numId w:val="8"/>
        </w:numPr>
        <w:tabs>
          <w:tab w:val="left" w:pos="1080"/>
          <w:tab w:val="left" w:pos="2014"/>
        </w:tabs>
        <w:snapToGrid w:val="0"/>
        <w:spacing w:line="360" w:lineRule="auto"/>
        <w:ind w:left="1077" w:hanging="720"/>
        <w:rPr>
          <w:sz w:val="24"/>
        </w:rPr>
      </w:pPr>
      <w:r>
        <w:rPr>
          <w:sz w:val="24"/>
        </w:rPr>
        <w:t>供应商应在单一来源采购文件要求的响应文件提交截止时间前，将电子响应文件提交至电子交易平台。</w:t>
      </w:r>
    </w:p>
    <w:p w14:paraId="17D58DDB">
      <w:pPr>
        <w:numPr>
          <w:ilvl w:val="0"/>
          <w:numId w:val="8"/>
        </w:numPr>
        <w:tabs>
          <w:tab w:val="left" w:pos="360"/>
        </w:tabs>
        <w:snapToGrid w:val="0"/>
        <w:spacing w:line="360" w:lineRule="auto"/>
        <w:ind w:left="357" w:hanging="357"/>
        <w:outlineLvl w:val="1"/>
        <w:rPr>
          <w:sz w:val="24"/>
        </w:rPr>
      </w:pPr>
      <w:bookmarkStart w:id="449" w:name="_Toc127151738"/>
      <w:bookmarkStart w:id="450" w:name="_Toc150774637"/>
      <w:bookmarkStart w:id="451" w:name="_Toc264969227"/>
      <w:bookmarkStart w:id="452" w:name="_Toc151193779"/>
      <w:bookmarkStart w:id="453" w:name="_Toc226337233"/>
      <w:bookmarkStart w:id="454" w:name="_Toc195842902"/>
      <w:bookmarkStart w:id="455" w:name="_Toc151193635"/>
      <w:bookmarkStart w:id="456" w:name="_Toc151193707"/>
      <w:bookmarkStart w:id="457" w:name="_Toc149720830"/>
      <w:bookmarkStart w:id="458" w:name="_Toc226965727"/>
      <w:bookmarkStart w:id="459" w:name="_Toc164608806"/>
      <w:bookmarkStart w:id="460" w:name="_Toc127161451"/>
      <w:bookmarkStart w:id="461" w:name="_Toc520356162"/>
      <w:bookmarkStart w:id="462" w:name="_Toc151193925"/>
      <w:bookmarkStart w:id="463" w:name="_Toc164351631"/>
      <w:bookmarkStart w:id="464" w:name="_Toc150480775"/>
      <w:bookmarkStart w:id="465" w:name="_Toc142311039"/>
      <w:bookmarkStart w:id="466" w:name="_Toc164229232"/>
      <w:bookmarkStart w:id="467" w:name="_Toc164608651"/>
      <w:bookmarkStart w:id="468" w:name="_Toc265228375"/>
      <w:bookmarkStart w:id="469" w:name="_Toc151190164"/>
      <w:bookmarkStart w:id="470" w:name="_Toc164229378"/>
      <w:bookmarkStart w:id="471" w:name="_Toc305158879"/>
      <w:bookmarkStart w:id="472" w:name="_Toc226309781"/>
      <w:bookmarkStart w:id="473" w:name="_Toc127151537"/>
      <w:bookmarkStart w:id="474" w:name="_Toc151193851"/>
      <w:bookmarkStart w:id="475" w:name="_Toc150509288"/>
      <w:bookmarkStart w:id="476" w:name="_Toc305158805"/>
      <w:bookmarkStart w:id="477" w:name="_Toc226965810"/>
      <w:bookmarkStart w:id="478" w:name="_Toc150774742"/>
      <w:r>
        <w:rPr>
          <w:sz w:val="24"/>
        </w:rPr>
        <w:t>响应文件的修改与撤回</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4A89C2F5">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保证金的补充、修改或者撤回无需通过电子交易平台，但应就其补充、修改或者撤回通知采购人或采购代理机构。</w:t>
      </w:r>
    </w:p>
    <w:p w14:paraId="59B13F64">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供应商对响应文件的补充、修改的内容应当按照单一来源采购文件要求签署、盖章，作为响应文件的组成部分。补充、修改的内容与响应文件不一致的，以补充、修改的内容为准。</w:t>
      </w:r>
    </w:p>
    <w:p w14:paraId="4559F081">
      <w:pPr>
        <w:spacing w:line="360" w:lineRule="auto"/>
        <w:rPr>
          <w:sz w:val="24"/>
        </w:rPr>
      </w:pPr>
    </w:p>
    <w:p w14:paraId="18E8B415">
      <w:pPr>
        <w:pStyle w:val="4"/>
        <w:spacing w:before="0" w:line="360" w:lineRule="auto"/>
        <w:rPr>
          <w:rFonts w:ascii="Times New Roman" w:hAnsi="Times New Roman" w:eastAsia="宋体"/>
          <w:sz w:val="28"/>
        </w:rPr>
      </w:pPr>
      <w:bookmarkStart w:id="479" w:name="_Toc151193708"/>
      <w:bookmarkStart w:id="480" w:name="_Toc142311040"/>
      <w:bookmarkStart w:id="481" w:name="_Toc226309782"/>
      <w:bookmarkStart w:id="482" w:name="_Toc264969228"/>
      <w:bookmarkStart w:id="483" w:name="_Toc151193780"/>
      <w:bookmarkStart w:id="484" w:name="_Toc226965728"/>
      <w:bookmarkStart w:id="485" w:name="_Toc151193926"/>
      <w:bookmarkStart w:id="486" w:name="_Toc195842903"/>
      <w:bookmarkStart w:id="487" w:name="_Toc305158880"/>
      <w:bookmarkStart w:id="488" w:name="_Toc150480776"/>
      <w:bookmarkStart w:id="489" w:name="_Toc151193636"/>
      <w:bookmarkStart w:id="490" w:name="_Toc151190165"/>
      <w:bookmarkStart w:id="491" w:name="_Toc226965811"/>
      <w:bookmarkStart w:id="492" w:name="_Toc305158806"/>
      <w:bookmarkStart w:id="493" w:name="_Toc226337234"/>
      <w:bookmarkStart w:id="494" w:name="_Toc520356163"/>
      <w:bookmarkStart w:id="495" w:name="_Toc150509289"/>
      <w:bookmarkStart w:id="496" w:name="_Toc150774638"/>
      <w:bookmarkStart w:id="497" w:name="_Toc151193852"/>
      <w:bookmarkStart w:id="498" w:name="_Toc127151538"/>
      <w:bookmarkStart w:id="499" w:name="_Toc265228376"/>
      <w:bookmarkStart w:id="500" w:name="_Toc150774743"/>
      <w:r>
        <w:rPr>
          <w:rFonts w:ascii="Times New Roman" w:hAnsi="Times New Roman" w:eastAsia="宋体"/>
          <w:sz w:val="28"/>
        </w:rPr>
        <w:t xml:space="preserve">五   </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ascii="Times New Roman" w:hAnsi="Times New Roman" w:eastAsia="宋体"/>
          <w:sz w:val="28"/>
        </w:rPr>
        <w:t>协商</w:t>
      </w:r>
    </w:p>
    <w:p w14:paraId="2F935B71">
      <w:pPr>
        <w:numPr>
          <w:ilvl w:val="0"/>
          <w:numId w:val="8"/>
        </w:numPr>
        <w:tabs>
          <w:tab w:val="left" w:pos="360"/>
        </w:tabs>
        <w:snapToGrid w:val="0"/>
        <w:spacing w:line="360" w:lineRule="auto"/>
        <w:ind w:left="357" w:hanging="357"/>
        <w:outlineLvl w:val="1"/>
        <w:rPr>
          <w:sz w:val="24"/>
        </w:rPr>
      </w:pPr>
      <w:r>
        <w:rPr>
          <w:sz w:val="24"/>
        </w:rPr>
        <w:t>解密</w:t>
      </w:r>
    </w:p>
    <w:p w14:paraId="4C51A804">
      <w:pPr>
        <w:numPr>
          <w:ilvl w:val="1"/>
          <w:numId w:val="8"/>
        </w:numPr>
        <w:tabs>
          <w:tab w:val="left" w:pos="1080"/>
          <w:tab w:val="left" w:pos="2014"/>
        </w:tabs>
        <w:snapToGrid w:val="0"/>
        <w:spacing w:line="360" w:lineRule="auto"/>
        <w:ind w:left="1077" w:hanging="720"/>
        <w:rPr>
          <w:sz w:val="24"/>
        </w:rPr>
      </w:pPr>
      <w:r>
        <w:rPr>
          <w:sz w:val="24"/>
        </w:rPr>
        <w:t>采购人或采购代理机构将按单一来源采购文件的规定，在响应文件提交截止时间的同一时间和《供应商须知资料表》约定的地点组织解密。解密时邀请供应商代表参加，供应商代表应携带CA证书参加解密。</w:t>
      </w:r>
    </w:p>
    <w:p w14:paraId="21FF72CC">
      <w:pPr>
        <w:numPr>
          <w:ilvl w:val="1"/>
          <w:numId w:val="8"/>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6037B145">
      <w:pPr>
        <w:numPr>
          <w:ilvl w:val="0"/>
          <w:numId w:val="8"/>
        </w:numPr>
        <w:tabs>
          <w:tab w:val="left" w:pos="360"/>
        </w:tabs>
        <w:snapToGrid w:val="0"/>
        <w:spacing w:line="360" w:lineRule="auto"/>
        <w:ind w:left="357" w:hanging="357"/>
        <w:outlineLvl w:val="1"/>
        <w:rPr>
          <w:sz w:val="24"/>
        </w:rPr>
      </w:pPr>
      <w:r>
        <w:rPr>
          <w:sz w:val="24"/>
        </w:rPr>
        <w:t>单一来源采购人员</w:t>
      </w:r>
    </w:p>
    <w:p w14:paraId="0C81C22D">
      <w:pPr>
        <w:numPr>
          <w:ilvl w:val="1"/>
          <w:numId w:val="8"/>
        </w:numPr>
        <w:tabs>
          <w:tab w:val="left" w:pos="1080"/>
          <w:tab w:val="left" w:pos="2014"/>
        </w:tabs>
        <w:snapToGrid w:val="0"/>
        <w:spacing w:line="360" w:lineRule="auto"/>
        <w:ind w:left="1077" w:hanging="720"/>
        <w:rPr>
          <w:sz w:val="24"/>
        </w:rPr>
      </w:pPr>
      <w:bookmarkStart w:id="501" w:name="_Toc520356166"/>
      <w:r>
        <w:rPr>
          <w:sz w:val="24"/>
        </w:rPr>
        <w:t>采购人、采购代理机构组织具有相关经验的专业人员与供应商商定合理的成交价格并保证采购项目质量。</w:t>
      </w:r>
    </w:p>
    <w:bookmarkEnd w:id="501"/>
    <w:p w14:paraId="1A7E054B">
      <w:pPr>
        <w:numPr>
          <w:ilvl w:val="0"/>
          <w:numId w:val="8"/>
        </w:numPr>
        <w:tabs>
          <w:tab w:val="left" w:pos="360"/>
        </w:tabs>
        <w:snapToGrid w:val="0"/>
        <w:spacing w:line="360" w:lineRule="auto"/>
        <w:ind w:left="357" w:hanging="357"/>
        <w:outlineLvl w:val="1"/>
        <w:rPr>
          <w:sz w:val="24"/>
        </w:rPr>
      </w:pPr>
      <w:bookmarkStart w:id="502" w:name="_Toc520356169"/>
      <w:r>
        <w:rPr>
          <w:sz w:val="24"/>
        </w:rPr>
        <w:t xml:space="preserve">协商程序 </w:t>
      </w:r>
    </w:p>
    <w:p w14:paraId="5F00040C">
      <w:pPr>
        <w:numPr>
          <w:ilvl w:val="1"/>
          <w:numId w:val="8"/>
        </w:numPr>
        <w:tabs>
          <w:tab w:val="left" w:pos="1080"/>
          <w:tab w:val="left" w:pos="2014"/>
        </w:tabs>
        <w:snapToGrid w:val="0"/>
        <w:spacing w:line="360" w:lineRule="auto"/>
        <w:ind w:left="1077" w:hanging="720"/>
        <w:rPr>
          <w:sz w:val="24"/>
        </w:rPr>
      </w:pPr>
      <w:r>
        <w:rPr>
          <w:sz w:val="24"/>
        </w:rPr>
        <w:t>见第三章《协商程序》。</w:t>
      </w:r>
    </w:p>
    <w:p w14:paraId="32F579D1">
      <w:pPr>
        <w:tabs>
          <w:tab w:val="left" w:pos="360"/>
          <w:tab w:val="left" w:pos="1080"/>
        </w:tabs>
        <w:snapToGrid w:val="0"/>
        <w:spacing w:line="360" w:lineRule="auto"/>
        <w:ind w:left="1080"/>
        <w:rPr>
          <w:sz w:val="24"/>
        </w:rPr>
      </w:pPr>
    </w:p>
    <w:p w14:paraId="54D6C8DD">
      <w:pPr>
        <w:pStyle w:val="4"/>
        <w:spacing w:before="0" w:line="360" w:lineRule="auto"/>
        <w:rPr>
          <w:rFonts w:ascii="Times New Roman" w:hAnsi="Times New Roman" w:eastAsia="宋体"/>
          <w:sz w:val="28"/>
        </w:rPr>
      </w:pPr>
      <w:bookmarkStart w:id="503" w:name="_Toc150774645"/>
      <w:bookmarkStart w:id="504" w:name="_Toc305158887"/>
      <w:bookmarkStart w:id="505" w:name="_Toc150774750"/>
      <w:bookmarkStart w:id="506" w:name="_Toc151193933"/>
      <w:bookmarkStart w:id="507" w:name="_Toc150480783"/>
      <w:bookmarkStart w:id="508" w:name="_Toc226337241"/>
      <w:bookmarkStart w:id="509" w:name="_Toc151193859"/>
      <w:bookmarkStart w:id="510" w:name="_Toc265228383"/>
      <w:bookmarkStart w:id="511" w:name="_Toc226965818"/>
      <w:bookmarkStart w:id="512" w:name="_Toc151193643"/>
      <w:bookmarkStart w:id="513" w:name="_Toc151193787"/>
      <w:bookmarkStart w:id="514" w:name="_Toc142311047"/>
      <w:bookmarkStart w:id="515" w:name="_Toc127151545"/>
      <w:bookmarkStart w:id="516" w:name="_Toc226309789"/>
      <w:bookmarkStart w:id="517" w:name="_Toc264969235"/>
      <w:bookmarkStart w:id="518" w:name="_Toc151190172"/>
      <w:bookmarkStart w:id="519" w:name="_Toc226965735"/>
      <w:bookmarkStart w:id="520" w:name="_Toc151193715"/>
      <w:bookmarkStart w:id="521" w:name="_Toc195842910"/>
      <w:bookmarkStart w:id="522" w:name="_Toc305158813"/>
      <w:bookmarkStart w:id="523" w:name="_Toc150509296"/>
      <w:r>
        <w:rPr>
          <w:rFonts w:ascii="Times New Roman" w:hAnsi="Times New Roman" w:eastAsia="宋体"/>
          <w:sz w:val="28"/>
        </w:rPr>
        <w:t xml:space="preserve">六   </w:t>
      </w:r>
      <w:bookmarkEnd w:id="502"/>
      <w:r>
        <w:rPr>
          <w:rFonts w:ascii="Times New Roman" w:hAnsi="Times New Roman" w:eastAsia="宋体"/>
          <w:sz w:val="28"/>
        </w:rPr>
        <w:t>确定</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rFonts w:ascii="Times New Roman" w:hAnsi="Times New Roman" w:eastAsia="宋体"/>
          <w:sz w:val="28"/>
        </w:rPr>
        <w:t>成交供应商</w:t>
      </w:r>
    </w:p>
    <w:p w14:paraId="780B0776">
      <w:pPr>
        <w:numPr>
          <w:ilvl w:val="0"/>
          <w:numId w:val="8"/>
        </w:numPr>
        <w:tabs>
          <w:tab w:val="left" w:pos="360"/>
        </w:tabs>
        <w:snapToGrid w:val="0"/>
        <w:spacing w:line="360" w:lineRule="auto"/>
        <w:ind w:left="357" w:hanging="357"/>
        <w:outlineLvl w:val="1"/>
        <w:rPr>
          <w:sz w:val="24"/>
        </w:rPr>
      </w:pPr>
      <w:bookmarkStart w:id="524" w:name="_Toc151193935"/>
      <w:bookmarkStart w:id="525" w:name="_Toc151193717"/>
      <w:bookmarkStart w:id="526" w:name="_Toc150480785"/>
      <w:bookmarkStart w:id="527" w:name="_Toc151193645"/>
      <w:bookmarkStart w:id="528" w:name="_Toc226337243"/>
      <w:bookmarkStart w:id="529" w:name="_Toc164608816"/>
      <w:bookmarkStart w:id="530" w:name="_Toc151193789"/>
      <w:bookmarkStart w:id="531" w:name="_Toc226309791"/>
      <w:bookmarkStart w:id="532" w:name="_Toc164229388"/>
      <w:bookmarkStart w:id="533" w:name="_Toc226965820"/>
      <w:bookmarkStart w:id="534" w:name="_Toc164229242"/>
      <w:bookmarkStart w:id="535" w:name="_Toc151193861"/>
      <w:bookmarkStart w:id="536" w:name="_Toc150509298"/>
      <w:bookmarkStart w:id="537" w:name="_Toc127161461"/>
      <w:bookmarkStart w:id="538" w:name="_Toc226965737"/>
      <w:bookmarkStart w:id="539" w:name="_Toc164351641"/>
      <w:bookmarkStart w:id="540" w:name="_Toc127151748"/>
      <w:bookmarkStart w:id="541" w:name="_Toc305158889"/>
      <w:bookmarkStart w:id="542" w:name="_Toc150774752"/>
      <w:bookmarkStart w:id="543" w:name="_Toc127151547"/>
      <w:bookmarkStart w:id="544" w:name="_Toc305158815"/>
      <w:bookmarkStart w:id="545" w:name="_Toc150774647"/>
      <w:bookmarkStart w:id="546" w:name="_Toc151190174"/>
      <w:bookmarkStart w:id="547" w:name="_Toc149720840"/>
      <w:bookmarkStart w:id="548" w:name="_Toc142311049"/>
      <w:bookmarkStart w:id="549" w:name="_Toc265228385"/>
      <w:bookmarkStart w:id="550" w:name="_Toc264969237"/>
      <w:bookmarkStart w:id="551" w:name="_Toc164608661"/>
      <w:bookmarkStart w:id="552" w:name="_Toc195842912"/>
      <w:r>
        <w:rPr>
          <w:sz w:val="24"/>
        </w:rPr>
        <w:t>确定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Pr>
          <w:sz w:val="24"/>
        </w:rPr>
        <w:t>成交供应商</w:t>
      </w:r>
    </w:p>
    <w:p w14:paraId="28C2A243">
      <w:pPr>
        <w:numPr>
          <w:ilvl w:val="1"/>
          <w:numId w:val="8"/>
        </w:numPr>
        <w:tabs>
          <w:tab w:val="left" w:pos="1080"/>
          <w:tab w:val="left" w:pos="2014"/>
        </w:tabs>
        <w:snapToGrid w:val="0"/>
        <w:spacing w:line="360" w:lineRule="auto"/>
        <w:ind w:left="1077" w:hanging="720"/>
        <w:rPr>
          <w:sz w:val="24"/>
        </w:rPr>
      </w:pPr>
      <w:r>
        <w:rPr>
          <w:sz w:val="24"/>
        </w:rPr>
        <w:t>采购人在收到单一来源采购人员编写的协商情况记录后，确定成交供应商。</w:t>
      </w:r>
    </w:p>
    <w:p w14:paraId="32D0BCA4">
      <w:pPr>
        <w:numPr>
          <w:ilvl w:val="0"/>
          <w:numId w:val="8"/>
        </w:numPr>
        <w:tabs>
          <w:tab w:val="left" w:pos="360"/>
        </w:tabs>
        <w:snapToGrid w:val="0"/>
        <w:spacing w:line="360" w:lineRule="auto"/>
        <w:ind w:left="357" w:hanging="357"/>
        <w:outlineLvl w:val="1"/>
        <w:rPr>
          <w:sz w:val="24"/>
        </w:rPr>
      </w:pPr>
      <w:bookmarkStart w:id="553" w:name="_Toc305158891"/>
      <w:bookmarkStart w:id="554" w:name="_Toc305158817"/>
      <w:bookmarkStart w:id="555" w:name="_Toc164608818"/>
      <w:bookmarkStart w:id="556" w:name="_Toc151193647"/>
      <w:bookmarkStart w:id="557" w:name="_Toc151190176"/>
      <w:bookmarkStart w:id="558" w:name="_Toc150774649"/>
      <w:bookmarkStart w:id="559" w:name="_Toc151193863"/>
      <w:bookmarkStart w:id="560" w:name="_Toc149720842"/>
      <w:bookmarkStart w:id="561" w:name="_Toc142311051"/>
      <w:bookmarkStart w:id="562" w:name="_Toc151193791"/>
      <w:bookmarkStart w:id="563" w:name="_Toc150509300"/>
      <w:bookmarkStart w:id="564" w:name="_Toc151193719"/>
      <w:bookmarkStart w:id="565" w:name="_Toc127151549"/>
      <w:bookmarkStart w:id="566" w:name="_Toc151193937"/>
      <w:bookmarkStart w:id="567" w:name="_Toc226337245"/>
      <w:bookmarkStart w:id="568" w:name="_Toc164229390"/>
      <w:bookmarkStart w:id="569" w:name="_Toc127161463"/>
      <w:bookmarkStart w:id="570" w:name="_Toc164351643"/>
      <w:bookmarkStart w:id="571" w:name="_Toc226965739"/>
      <w:bookmarkStart w:id="572" w:name="_Toc264969239"/>
      <w:bookmarkStart w:id="573" w:name="_Toc226309793"/>
      <w:bookmarkStart w:id="574" w:name="_Toc265228387"/>
      <w:bookmarkStart w:id="575" w:name="_Toc164229244"/>
      <w:bookmarkStart w:id="576" w:name="_Toc164608663"/>
      <w:bookmarkStart w:id="577" w:name="_Toc150480787"/>
      <w:bookmarkStart w:id="578" w:name="_Toc226965822"/>
      <w:bookmarkStart w:id="579" w:name="_Toc127151750"/>
      <w:bookmarkStart w:id="580" w:name="_Toc195842914"/>
      <w:bookmarkStart w:id="581" w:name="_Toc150774754"/>
      <w:bookmarkStart w:id="582" w:name="_Toc520356176"/>
      <w:bookmarkStart w:id="583" w:name="_Ref467306425"/>
      <w:bookmarkStart w:id="584" w:name="_Ref467307090"/>
      <w:r>
        <w:rPr>
          <w:sz w:val="24"/>
        </w:rPr>
        <w:t>成交公告与成交通知书</w:t>
      </w:r>
      <w:bookmarkEnd w:id="553"/>
      <w:bookmarkEnd w:id="554"/>
    </w:p>
    <w:p w14:paraId="4E08EB23">
      <w:pPr>
        <w:numPr>
          <w:ilvl w:val="1"/>
          <w:numId w:val="8"/>
        </w:numPr>
        <w:tabs>
          <w:tab w:val="left" w:pos="1080"/>
          <w:tab w:val="left" w:pos="2014"/>
        </w:tabs>
        <w:snapToGrid w:val="0"/>
        <w:spacing w:line="360" w:lineRule="auto"/>
        <w:ind w:left="1077" w:hanging="720"/>
        <w:rPr>
          <w:sz w:val="24"/>
        </w:rPr>
      </w:pPr>
      <w:r>
        <w:rPr>
          <w:sz w:val="24"/>
        </w:rPr>
        <w:t>采购人或采购代理机构自成交供应商确定后2个工作日内，在北京市政府采购网公告成交结果，同时向成交供应商发出成交通知书，成交公告期限为1个工作日。</w:t>
      </w:r>
    </w:p>
    <w:p w14:paraId="41F75DE6">
      <w:pPr>
        <w:numPr>
          <w:ilvl w:val="1"/>
          <w:numId w:val="8"/>
        </w:numPr>
        <w:tabs>
          <w:tab w:val="left" w:pos="1080"/>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p w14:paraId="54866405">
      <w:pPr>
        <w:numPr>
          <w:ilvl w:val="0"/>
          <w:numId w:val="8"/>
        </w:numPr>
        <w:tabs>
          <w:tab w:val="left" w:pos="360"/>
        </w:tabs>
        <w:snapToGrid w:val="0"/>
        <w:spacing w:line="360" w:lineRule="auto"/>
        <w:ind w:left="357" w:hanging="357"/>
        <w:outlineLvl w:val="1"/>
        <w:rPr>
          <w:sz w:val="24"/>
        </w:rPr>
      </w:pPr>
      <w:r>
        <w:rPr>
          <w:sz w:val="24"/>
        </w:rPr>
        <w:t>终止</w:t>
      </w:r>
    </w:p>
    <w:p w14:paraId="4D99B28B">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出现下列情形之一的，采购人或采购代理机构将终止采购活动，发布项目终止公告并说明原因，重新开展采购活动：</w:t>
      </w:r>
    </w:p>
    <w:p w14:paraId="78EF6B34">
      <w:pPr>
        <w:numPr>
          <w:ilvl w:val="2"/>
          <w:numId w:val="8"/>
        </w:numPr>
        <w:snapToGrid w:val="0"/>
        <w:spacing w:line="360" w:lineRule="auto"/>
        <w:rPr>
          <w:sz w:val="24"/>
        </w:rPr>
      </w:pPr>
      <w:r>
        <w:rPr>
          <w:sz w:val="24"/>
        </w:rPr>
        <w:t>因情况变化，不再符合规定的单一来源采购方式适用情形的；</w:t>
      </w:r>
    </w:p>
    <w:p w14:paraId="03E4D997">
      <w:pPr>
        <w:numPr>
          <w:ilvl w:val="2"/>
          <w:numId w:val="8"/>
        </w:numPr>
        <w:snapToGrid w:val="0"/>
        <w:spacing w:line="360" w:lineRule="auto"/>
        <w:rPr>
          <w:sz w:val="24"/>
        </w:rPr>
      </w:pPr>
      <w:r>
        <w:rPr>
          <w:sz w:val="24"/>
        </w:rPr>
        <w:t>出现影响采购公正的违法、违规行为的；</w:t>
      </w:r>
    </w:p>
    <w:p w14:paraId="4A4F0657">
      <w:pPr>
        <w:numPr>
          <w:ilvl w:val="2"/>
          <w:numId w:val="8"/>
        </w:numPr>
        <w:snapToGrid w:val="0"/>
        <w:spacing w:line="360" w:lineRule="auto"/>
        <w:rPr>
          <w:sz w:val="24"/>
        </w:rPr>
      </w:pPr>
      <w:r>
        <w:rPr>
          <w:sz w:val="24"/>
        </w:rPr>
        <w:t>报价超过采购预算的。</w:t>
      </w:r>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14:paraId="0CF23350">
      <w:pPr>
        <w:numPr>
          <w:ilvl w:val="0"/>
          <w:numId w:val="8"/>
        </w:numPr>
        <w:tabs>
          <w:tab w:val="left" w:pos="360"/>
        </w:tabs>
        <w:snapToGrid w:val="0"/>
        <w:spacing w:line="360" w:lineRule="auto"/>
        <w:ind w:left="357" w:hanging="357"/>
        <w:outlineLvl w:val="1"/>
        <w:rPr>
          <w:sz w:val="24"/>
        </w:rPr>
      </w:pPr>
      <w:bookmarkStart w:id="585" w:name="_Toc150774650"/>
      <w:bookmarkStart w:id="586" w:name="_Toc305158818"/>
      <w:bookmarkStart w:id="587" w:name="_Toc195842915"/>
      <w:bookmarkStart w:id="588" w:name="_Toc520356175"/>
      <w:bookmarkStart w:id="589" w:name="_Toc150774755"/>
      <w:bookmarkStart w:id="590" w:name="_Toc226965740"/>
      <w:bookmarkStart w:id="591" w:name="_Toc164229391"/>
      <w:bookmarkStart w:id="592" w:name="_Ref467307204"/>
      <w:bookmarkStart w:id="593" w:name="_Toc142311052"/>
      <w:bookmarkStart w:id="594" w:name="_Toc164608819"/>
      <w:bookmarkStart w:id="595" w:name="_Toc264969240"/>
      <w:bookmarkStart w:id="596" w:name="_Toc164351644"/>
      <w:bookmarkStart w:id="597" w:name="_Ref467307062"/>
      <w:bookmarkStart w:id="598" w:name="_Toc151193938"/>
      <w:bookmarkStart w:id="599" w:name="_Toc164608664"/>
      <w:bookmarkStart w:id="600" w:name="_Toc305158892"/>
      <w:bookmarkStart w:id="601" w:name="_Ref467306377"/>
      <w:bookmarkStart w:id="602" w:name="_Toc149720843"/>
      <w:bookmarkStart w:id="603" w:name="_Toc151193864"/>
      <w:bookmarkStart w:id="604" w:name="_Toc226309794"/>
      <w:bookmarkStart w:id="605" w:name="_Toc265228388"/>
      <w:bookmarkStart w:id="606" w:name="_Toc150509301"/>
      <w:bookmarkStart w:id="607" w:name="_Toc226965823"/>
      <w:bookmarkStart w:id="608" w:name="_Toc226337246"/>
      <w:bookmarkStart w:id="609" w:name="_Toc127151751"/>
      <w:bookmarkStart w:id="610" w:name="_Toc127151550"/>
      <w:bookmarkStart w:id="611" w:name="_Toc151193792"/>
      <w:bookmarkStart w:id="612" w:name="_Toc150480788"/>
      <w:bookmarkStart w:id="613" w:name="_Toc164229245"/>
      <w:bookmarkStart w:id="614" w:name="_Toc151193648"/>
      <w:bookmarkStart w:id="615" w:name="_Toc151193720"/>
      <w:bookmarkStart w:id="616" w:name="_Toc127161464"/>
      <w:bookmarkStart w:id="617" w:name="_Toc151190177"/>
      <w:bookmarkStart w:id="618" w:name="_Ref467306978"/>
      <w:r>
        <w:rPr>
          <w:sz w:val="24"/>
        </w:rPr>
        <w:t>签订合同</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78E9D52B">
      <w:pPr>
        <w:numPr>
          <w:ilvl w:val="1"/>
          <w:numId w:val="8"/>
        </w:numPr>
        <w:tabs>
          <w:tab w:val="left" w:pos="1080"/>
          <w:tab w:val="left" w:pos="2014"/>
        </w:tabs>
        <w:snapToGrid w:val="0"/>
        <w:spacing w:line="360" w:lineRule="auto"/>
        <w:ind w:left="1077" w:hanging="720"/>
        <w:rPr>
          <w:sz w:val="24"/>
        </w:rPr>
      </w:pPr>
      <w:r>
        <w:rPr>
          <w:sz w:val="24"/>
        </w:rPr>
        <w:t>采购人与成交供应商应当自成交通知书发出之日起30日内，按照单一来源采购文件确定的合同文本以及采购标的、规格型号、采购金额、采购数量、技术和服务要求等事项签订政府采购合同。</w:t>
      </w:r>
    </w:p>
    <w:p w14:paraId="6B1E8E4B">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成交供应商拒绝签订政府采购合同的，采购人可以重新开展采购活动。拒绝签订政府采购合同的成交供应商不得参加对该项目重新开展的采购活动。</w:t>
      </w:r>
    </w:p>
    <w:p w14:paraId="5BD847CF">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48A6786B">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6E58C82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w:t>
      </w:r>
      <w:r>
        <w:rPr>
          <w:sz w:val="24"/>
        </w:rPr>
        <w:t>否则</w:t>
      </w:r>
      <w:r>
        <w:rPr>
          <w:b/>
          <w:sz w:val="24"/>
        </w:rPr>
        <w:t>响应无效</w:t>
      </w:r>
      <w:r>
        <w:rPr>
          <w:sz w:val="24"/>
        </w:rPr>
        <w:t>。成交供应商就采购项目和分包项目向采购人负责，分包供应商就分包项目承担责任。</w:t>
      </w:r>
    </w:p>
    <w:p w14:paraId="25FE9D91">
      <w:pPr>
        <w:numPr>
          <w:ilvl w:val="1"/>
          <w:numId w:val="8"/>
        </w:numPr>
        <w:tabs>
          <w:tab w:val="left" w:pos="1080"/>
          <w:tab w:val="left" w:pos="2014"/>
        </w:tabs>
        <w:snapToGrid w:val="0"/>
        <w:spacing w:line="360" w:lineRule="auto"/>
        <w:ind w:left="1077" w:hanging="720"/>
        <w:rPr>
          <w:sz w:val="24"/>
        </w:rPr>
      </w:pPr>
      <w:bookmarkStart w:id="619" w:name="_Hlk167095294"/>
      <w:r>
        <w:rPr>
          <w:rFonts w:hint="eastAsia" w:ascii="宋体" w:hAnsi="宋体"/>
          <w:sz w:val="24"/>
        </w:rPr>
        <w:t>“政采贷”融资指引：详见</w:t>
      </w:r>
      <w:r>
        <w:rPr>
          <w:sz w:val="24"/>
        </w:rPr>
        <w:t>《</w:t>
      </w:r>
      <w:r>
        <w:rPr>
          <w:rFonts w:hint="eastAsia"/>
          <w:sz w:val="24"/>
        </w:rPr>
        <w:t>供应商</w:t>
      </w:r>
      <w:r>
        <w:rPr>
          <w:sz w:val="24"/>
        </w:rPr>
        <w:t>须知资料表》</w:t>
      </w:r>
      <w:r>
        <w:rPr>
          <w:rFonts w:hint="eastAsia"/>
          <w:sz w:val="24"/>
        </w:rPr>
        <w:t>。</w:t>
      </w:r>
    </w:p>
    <w:bookmarkEnd w:id="582"/>
    <w:bookmarkEnd w:id="583"/>
    <w:bookmarkEnd w:id="584"/>
    <w:bookmarkEnd w:id="619"/>
    <w:p w14:paraId="2D3B735A">
      <w:pPr>
        <w:numPr>
          <w:ilvl w:val="0"/>
          <w:numId w:val="8"/>
        </w:numPr>
        <w:tabs>
          <w:tab w:val="left" w:pos="360"/>
        </w:tabs>
        <w:snapToGrid w:val="0"/>
        <w:spacing w:line="360" w:lineRule="auto"/>
        <w:ind w:left="357" w:hanging="357"/>
        <w:outlineLvl w:val="1"/>
        <w:rPr>
          <w:sz w:val="24"/>
        </w:rPr>
      </w:pPr>
      <w:r>
        <w:rPr>
          <w:sz w:val="24"/>
        </w:rPr>
        <w:t>询问与质疑</w:t>
      </w:r>
    </w:p>
    <w:p w14:paraId="656BD3E2">
      <w:pPr>
        <w:numPr>
          <w:ilvl w:val="1"/>
          <w:numId w:val="8"/>
        </w:numPr>
        <w:tabs>
          <w:tab w:val="left" w:pos="1080"/>
          <w:tab w:val="left" w:pos="2014"/>
        </w:tabs>
        <w:snapToGrid w:val="0"/>
        <w:spacing w:line="360" w:lineRule="auto"/>
        <w:ind w:left="1077" w:hanging="720"/>
        <w:rPr>
          <w:sz w:val="24"/>
        </w:rPr>
      </w:pPr>
      <w:r>
        <w:rPr>
          <w:sz w:val="24"/>
        </w:rPr>
        <w:t>询问</w:t>
      </w:r>
    </w:p>
    <w:p w14:paraId="254E72D7">
      <w:pPr>
        <w:numPr>
          <w:ilvl w:val="2"/>
          <w:numId w:val="8"/>
        </w:numPr>
        <w:snapToGrid w:val="0"/>
        <w:spacing w:line="360" w:lineRule="auto"/>
        <w:rPr>
          <w:sz w:val="24"/>
        </w:rPr>
      </w:pPr>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1E443B31">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3127D0F9">
      <w:pPr>
        <w:numPr>
          <w:ilvl w:val="1"/>
          <w:numId w:val="8"/>
        </w:numPr>
        <w:tabs>
          <w:tab w:val="left" w:pos="1080"/>
          <w:tab w:val="left" w:pos="2014"/>
        </w:tabs>
        <w:snapToGrid w:val="0"/>
        <w:spacing w:line="360" w:lineRule="auto"/>
        <w:ind w:left="1077" w:hanging="720"/>
        <w:rPr>
          <w:sz w:val="24"/>
        </w:rPr>
      </w:pPr>
      <w:r>
        <w:rPr>
          <w:sz w:val="24"/>
        </w:rPr>
        <w:t>质疑</w:t>
      </w:r>
    </w:p>
    <w:p w14:paraId="4F6DAAEE">
      <w:pPr>
        <w:numPr>
          <w:ilvl w:val="2"/>
          <w:numId w:val="8"/>
        </w:numPr>
        <w:snapToGrid w:val="0"/>
        <w:spacing w:line="360" w:lineRule="auto"/>
        <w:rPr>
          <w:sz w:val="24"/>
        </w:rPr>
      </w:pPr>
      <w:r>
        <w:rPr>
          <w:sz w:val="24"/>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1030431">
      <w:pPr>
        <w:numPr>
          <w:ilvl w:val="2"/>
          <w:numId w:val="8"/>
        </w:numPr>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207567E">
      <w:pPr>
        <w:numPr>
          <w:ilvl w:val="2"/>
          <w:numId w:val="8"/>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2F5F4FB">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6417D2BF">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6EADC12A">
      <w:pPr>
        <w:numPr>
          <w:ilvl w:val="0"/>
          <w:numId w:val="8"/>
        </w:numPr>
        <w:tabs>
          <w:tab w:val="left" w:pos="360"/>
        </w:tabs>
        <w:snapToGrid w:val="0"/>
        <w:spacing w:line="360" w:lineRule="auto"/>
        <w:ind w:left="357" w:hanging="357"/>
        <w:outlineLvl w:val="1"/>
        <w:rPr>
          <w:sz w:val="24"/>
        </w:rPr>
      </w:pPr>
      <w:r>
        <w:rPr>
          <w:sz w:val="24"/>
        </w:rPr>
        <w:t>代理费</w:t>
      </w:r>
    </w:p>
    <w:p w14:paraId="00651DA8">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收费对象、收费标准及缴纳时间见《供应商须知资料表》。由成交供应商支付的，成交供应商须一次性向采购代理机构缴纳代理费，供应商的报价应包含代理费用。</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314983B5">
      <w:pPr>
        <w:spacing w:line="360" w:lineRule="auto"/>
        <w:jc w:val="center"/>
        <w:outlineLvl w:val="0"/>
        <w:rPr>
          <w:b/>
          <w:sz w:val="36"/>
          <w:szCs w:val="36"/>
        </w:rPr>
      </w:pPr>
      <w:bookmarkStart w:id="620" w:name="_Hlt487900425"/>
      <w:bookmarkEnd w:id="620"/>
      <w:bookmarkStart w:id="621" w:name="_Hlt487972895"/>
      <w:bookmarkEnd w:id="621"/>
      <w:bookmarkStart w:id="622" w:name="_Hlt522424701"/>
      <w:bookmarkEnd w:id="622"/>
      <w:bookmarkStart w:id="623" w:name="_Toc127151779"/>
      <w:bookmarkStart w:id="624" w:name="_Toc353873940"/>
      <w:bookmarkStart w:id="625" w:name="_Toc226965858"/>
      <w:bookmarkStart w:id="626" w:name="_Toc127161490"/>
      <w:bookmarkStart w:id="627" w:name="_Toc353825550"/>
      <w:bookmarkStart w:id="628" w:name="_Toc26451"/>
      <w:r>
        <w:rPr>
          <w:b/>
          <w:sz w:val="36"/>
          <w:szCs w:val="36"/>
        </w:rPr>
        <w:t xml:space="preserve">第三章   </w:t>
      </w:r>
      <w:bookmarkEnd w:id="623"/>
      <w:bookmarkEnd w:id="624"/>
      <w:bookmarkEnd w:id="625"/>
      <w:bookmarkEnd w:id="626"/>
      <w:bookmarkEnd w:id="627"/>
      <w:bookmarkStart w:id="629" w:name="_Hlt164229061"/>
      <w:bookmarkEnd w:id="629"/>
      <w:r>
        <w:rPr>
          <w:b/>
          <w:sz w:val="36"/>
          <w:szCs w:val="36"/>
        </w:rPr>
        <w:t>协商程序</w:t>
      </w:r>
      <w:bookmarkEnd w:id="628"/>
      <w:r>
        <w:rPr>
          <w:b/>
          <w:sz w:val="36"/>
          <w:szCs w:val="36"/>
        </w:rPr>
        <w:t xml:space="preserve"> </w:t>
      </w:r>
    </w:p>
    <w:p w14:paraId="59848E64">
      <w:pPr>
        <w:tabs>
          <w:tab w:val="left" w:pos="1080"/>
        </w:tabs>
        <w:snapToGrid w:val="0"/>
        <w:rPr>
          <w:sz w:val="24"/>
        </w:rPr>
      </w:pPr>
    </w:p>
    <w:p w14:paraId="353E10B5">
      <w:pPr>
        <w:numPr>
          <w:ilvl w:val="0"/>
          <w:numId w:val="12"/>
        </w:numPr>
        <w:tabs>
          <w:tab w:val="left" w:pos="360"/>
        </w:tabs>
        <w:snapToGrid w:val="0"/>
        <w:spacing w:line="360" w:lineRule="auto"/>
        <w:outlineLvl w:val="1"/>
        <w:rPr>
          <w:sz w:val="24"/>
        </w:rPr>
      </w:pPr>
      <w:r>
        <w:rPr>
          <w:sz w:val="24"/>
        </w:rPr>
        <w:t>响应文件的资格审查和符合性审查</w:t>
      </w:r>
    </w:p>
    <w:p w14:paraId="45C82F7E">
      <w:pPr>
        <w:numPr>
          <w:ilvl w:val="1"/>
          <w:numId w:val="12"/>
        </w:numPr>
        <w:tabs>
          <w:tab w:val="left" w:pos="1080"/>
          <w:tab w:val="left" w:pos="1589"/>
        </w:tabs>
        <w:snapToGrid w:val="0"/>
        <w:spacing w:line="360" w:lineRule="auto"/>
        <w:ind w:left="1077" w:hanging="720"/>
        <w:rPr>
          <w:sz w:val="24"/>
        </w:rPr>
      </w:pPr>
      <w:r>
        <w:rPr>
          <w:sz w:val="24"/>
        </w:rPr>
        <w:t>单一来源采购人员将根据《资格审查要求》和《符合性审查要求》中规定的审查因素和审查内容，对供应商进行审查，并形成审查记录。</w:t>
      </w:r>
    </w:p>
    <w:p w14:paraId="7C189A96">
      <w:pPr>
        <w:numPr>
          <w:ilvl w:val="1"/>
          <w:numId w:val="12"/>
        </w:numPr>
        <w:tabs>
          <w:tab w:val="left" w:pos="1080"/>
          <w:tab w:val="left" w:pos="1589"/>
        </w:tabs>
        <w:snapToGrid w:val="0"/>
        <w:spacing w:line="360" w:lineRule="auto"/>
        <w:ind w:left="1077" w:hanging="720"/>
        <w:rPr>
          <w:sz w:val="24"/>
        </w:rPr>
      </w:pPr>
      <w:r>
        <w:rPr>
          <w:sz w:val="24"/>
        </w:rPr>
        <w:t>《资格审查要求》和《符合性审查要求》中对格式有要求的，除单一来源采购文件另有规定外，均为“实质性格式”文件。未实质性响应单一来源采购文件的响应文件按</w:t>
      </w:r>
      <w:r>
        <w:rPr>
          <w:b/>
          <w:sz w:val="24"/>
        </w:rPr>
        <w:t>无效响应</w:t>
      </w:r>
      <w:r>
        <w:rPr>
          <w:sz w:val="24"/>
        </w:rPr>
        <w:t>处理，协商小组应当告知提交响应文件的供应商。</w:t>
      </w:r>
    </w:p>
    <w:p w14:paraId="2792B990">
      <w:pPr>
        <w:numPr>
          <w:ilvl w:val="1"/>
          <w:numId w:val="12"/>
        </w:numPr>
        <w:tabs>
          <w:tab w:val="left" w:pos="1080"/>
          <w:tab w:val="left" w:pos="1589"/>
        </w:tabs>
        <w:snapToGrid w:val="0"/>
        <w:spacing w:line="360" w:lineRule="auto"/>
        <w:ind w:left="1077" w:hanging="720"/>
        <w:rPr>
          <w:sz w:val="24"/>
        </w:rPr>
      </w:pPr>
      <w:r>
        <w:rPr>
          <w:sz w:val="24"/>
        </w:rPr>
        <w:t>《资格审查要求》见下表：</w:t>
      </w:r>
    </w:p>
    <w:p w14:paraId="7049A01D">
      <w:pPr>
        <w:tabs>
          <w:tab w:val="left" w:pos="900"/>
          <w:tab w:val="left" w:pos="1080"/>
          <w:tab w:val="left" w:pos="1447"/>
        </w:tabs>
        <w:snapToGrid w:val="0"/>
        <w:spacing w:line="360" w:lineRule="auto"/>
        <w:jc w:val="center"/>
        <w:rPr>
          <w:b/>
          <w:sz w:val="24"/>
        </w:rPr>
      </w:pPr>
      <w:r>
        <w:rPr>
          <w:b/>
          <w:sz w:val="24"/>
        </w:rPr>
        <w:t>资格审查要求</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701"/>
        <w:gridCol w:w="4110"/>
        <w:gridCol w:w="1273"/>
        <w:gridCol w:w="1356"/>
      </w:tblGrid>
      <w:tr w14:paraId="39F64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848" w:type="dxa"/>
            <w:noWrap w:val="0"/>
            <w:vAlign w:val="center"/>
          </w:tcPr>
          <w:p w14:paraId="24345BDA">
            <w:pPr>
              <w:keepNext w:val="0"/>
              <w:keepLines w:val="0"/>
              <w:suppressLineNumbers w:val="0"/>
              <w:tabs>
                <w:tab w:val="left" w:pos="1080"/>
              </w:tabs>
              <w:snapToGrid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序号</w:t>
            </w:r>
          </w:p>
        </w:tc>
        <w:tc>
          <w:tcPr>
            <w:tcW w:w="1701" w:type="dxa"/>
            <w:noWrap w:val="0"/>
            <w:vAlign w:val="center"/>
          </w:tcPr>
          <w:p w14:paraId="540140E3">
            <w:pPr>
              <w:keepNext w:val="0"/>
              <w:keepLines w:val="0"/>
              <w:suppressLineNumbers w:val="0"/>
              <w:tabs>
                <w:tab w:val="left" w:pos="1080"/>
              </w:tabs>
              <w:snapToGrid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审查因素</w:t>
            </w:r>
          </w:p>
        </w:tc>
        <w:tc>
          <w:tcPr>
            <w:tcW w:w="4110" w:type="dxa"/>
            <w:noWrap w:val="0"/>
            <w:vAlign w:val="center"/>
          </w:tcPr>
          <w:p w14:paraId="198FA4E1">
            <w:pPr>
              <w:keepNext w:val="0"/>
              <w:keepLines w:val="0"/>
              <w:suppressLineNumbers w:val="0"/>
              <w:tabs>
                <w:tab w:val="left" w:pos="1080"/>
              </w:tabs>
              <w:snapToGrid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审查内容</w:t>
            </w:r>
          </w:p>
        </w:tc>
        <w:tc>
          <w:tcPr>
            <w:tcW w:w="1273" w:type="dxa"/>
            <w:noWrap w:val="0"/>
            <w:vAlign w:val="center"/>
          </w:tcPr>
          <w:p w14:paraId="5774DCAB">
            <w:pPr>
              <w:keepNext w:val="0"/>
              <w:keepLines w:val="0"/>
              <w:suppressLineNumbers w:val="0"/>
              <w:tabs>
                <w:tab w:val="left" w:pos="1080"/>
              </w:tabs>
              <w:snapToGrid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格式要求</w:t>
            </w:r>
          </w:p>
        </w:tc>
        <w:tc>
          <w:tcPr>
            <w:tcW w:w="1356" w:type="dxa"/>
            <w:noWrap w:val="0"/>
            <w:vAlign w:val="center"/>
          </w:tcPr>
          <w:p w14:paraId="3E568CE3">
            <w:pPr>
              <w:keepNext w:val="0"/>
              <w:keepLines w:val="0"/>
              <w:suppressLineNumbers w:val="0"/>
              <w:tabs>
                <w:tab w:val="left" w:pos="1080"/>
              </w:tabs>
              <w:snapToGrid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是否允许澄清、说明或者更正</w:t>
            </w:r>
          </w:p>
        </w:tc>
      </w:tr>
      <w:tr w14:paraId="44C5E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194BEF6D">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1</w:t>
            </w:r>
          </w:p>
        </w:tc>
        <w:tc>
          <w:tcPr>
            <w:tcW w:w="1701" w:type="dxa"/>
            <w:noWrap w:val="0"/>
            <w:vAlign w:val="center"/>
          </w:tcPr>
          <w:p w14:paraId="0298F68C">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满足《中华人民共和国政府采购法》第二十二条规定</w:t>
            </w:r>
          </w:p>
        </w:tc>
        <w:tc>
          <w:tcPr>
            <w:tcW w:w="4110" w:type="dxa"/>
            <w:noWrap w:val="0"/>
            <w:vAlign w:val="center"/>
          </w:tcPr>
          <w:p w14:paraId="603F457C">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具体规定见第一章《采购邀请》</w:t>
            </w:r>
          </w:p>
        </w:tc>
        <w:tc>
          <w:tcPr>
            <w:tcW w:w="1273" w:type="dxa"/>
            <w:noWrap w:val="0"/>
            <w:vAlign w:val="center"/>
          </w:tcPr>
          <w:p w14:paraId="7C745821">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p>
        </w:tc>
        <w:tc>
          <w:tcPr>
            <w:tcW w:w="1356" w:type="dxa"/>
            <w:noWrap w:val="0"/>
            <w:vAlign w:val="center"/>
          </w:tcPr>
          <w:p w14:paraId="51B9A6E4">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p>
        </w:tc>
      </w:tr>
      <w:tr w14:paraId="0C994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23C952D6">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1-1</w:t>
            </w:r>
          </w:p>
        </w:tc>
        <w:tc>
          <w:tcPr>
            <w:tcW w:w="1701" w:type="dxa"/>
            <w:noWrap w:val="0"/>
            <w:vAlign w:val="center"/>
          </w:tcPr>
          <w:p w14:paraId="045AB502">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营业执照等证明文件</w:t>
            </w:r>
          </w:p>
        </w:tc>
        <w:tc>
          <w:tcPr>
            <w:tcW w:w="4110" w:type="dxa"/>
            <w:noWrap w:val="0"/>
            <w:vAlign w:val="center"/>
          </w:tcPr>
          <w:p w14:paraId="5011DD8B">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供应商为企业（包括合伙企业）的，应提供有效的“营业执照”；</w:t>
            </w:r>
          </w:p>
          <w:p w14:paraId="1228AFAE">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供应商为事业单位的，应提供有效的“事业单位法人证书”；</w:t>
            </w:r>
          </w:p>
          <w:p w14:paraId="5C6E408F">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供应商是非企业机构的，应提供有效的“执业许可证”、“登记证书”等证明文件；</w:t>
            </w:r>
          </w:p>
          <w:p w14:paraId="3F95B58D">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供应商是个体工商户的，应提供有效的“个体工商户营业执照”；</w:t>
            </w:r>
          </w:p>
          <w:p w14:paraId="2A3BB665">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供应商是自然人的，应提供有效的自然人身份证明。</w:t>
            </w:r>
          </w:p>
          <w:p w14:paraId="7D3E67B4">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分支机构参加响应的，应提供该分支机构或其所属法人</w:t>
            </w:r>
            <w:r>
              <w:rPr>
                <w:rFonts w:hint="eastAsia" w:ascii="Times New Roman" w:hAnsi="Times New Roman" w:cs="Times New Roman"/>
                <w:sz w:val="24"/>
              </w:rPr>
              <w:t>/</w:t>
            </w:r>
            <w:r>
              <w:rPr>
                <w:rFonts w:hint="default" w:ascii="Times New Roman" w:hAnsi="Times New Roman" w:cs="Times New Roman"/>
                <w:sz w:val="24"/>
              </w:rPr>
              <w:t>其他组织的相应证明文件；同时还应提供其所属法人/其他组织出具的授权其参与本项目的授权书（格式自拟，须加盖其所属法人/其他组织的公章）；对于</w:t>
            </w:r>
            <w:r>
              <w:rPr>
                <w:rFonts w:hint="default" w:ascii="Times New Roman" w:hAnsi="Times New Roman" w:cs="Times New Roman"/>
                <w:iCs/>
                <w:sz w:val="24"/>
              </w:rPr>
              <w:t>银行、保险、石油石化、电力、电信等行业的分支机构，可以提供上述</w:t>
            </w:r>
            <w:r>
              <w:rPr>
                <w:rFonts w:hint="default" w:ascii="Times New Roman" w:hAnsi="Times New Roman" w:cs="Times New Roman"/>
                <w:sz w:val="24"/>
              </w:rPr>
              <w:t>授权，也可以提供其所属法人/其他组织的有关文件或制度等能够证明授权其独立开展业务的证明材料。</w:t>
            </w:r>
          </w:p>
        </w:tc>
        <w:tc>
          <w:tcPr>
            <w:tcW w:w="1273" w:type="dxa"/>
            <w:noWrap w:val="0"/>
            <w:vAlign w:val="center"/>
          </w:tcPr>
          <w:p w14:paraId="01F928F2">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提供证明文件的电子件或电子证照</w:t>
            </w:r>
          </w:p>
        </w:tc>
        <w:tc>
          <w:tcPr>
            <w:tcW w:w="1356" w:type="dxa"/>
            <w:noWrap w:val="0"/>
            <w:vAlign w:val="center"/>
          </w:tcPr>
          <w:p w14:paraId="27B6FBD3">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允许</w:t>
            </w:r>
          </w:p>
        </w:tc>
      </w:tr>
      <w:tr w14:paraId="7A5BD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2558419C">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1-2</w:t>
            </w:r>
          </w:p>
        </w:tc>
        <w:tc>
          <w:tcPr>
            <w:tcW w:w="1701" w:type="dxa"/>
            <w:noWrap w:val="0"/>
            <w:vAlign w:val="center"/>
          </w:tcPr>
          <w:p w14:paraId="03EA1F28">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供应商资格声明书</w:t>
            </w:r>
          </w:p>
        </w:tc>
        <w:tc>
          <w:tcPr>
            <w:tcW w:w="4110" w:type="dxa"/>
            <w:noWrap w:val="0"/>
            <w:vAlign w:val="center"/>
          </w:tcPr>
          <w:p w14:paraId="35AA5F4D">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提供了符合单一来源采购文件要求的《供应商资格声明书》。</w:t>
            </w:r>
          </w:p>
        </w:tc>
        <w:tc>
          <w:tcPr>
            <w:tcW w:w="1273" w:type="dxa"/>
            <w:noWrap w:val="0"/>
            <w:vAlign w:val="center"/>
          </w:tcPr>
          <w:p w14:paraId="786C4E8B">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格式见《响应文件格式》</w:t>
            </w:r>
          </w:p>
        </w:tc>
        <w:tc>
          <w:tcPr>
            <w:tcW w:w="1356" w:type="dxa"/>
            <w:noWrap w:val="0"/>
            <w:vAlign w:val="center"/>
          </w:tcPr>
          <w:p w14:paraId="3E724FFE">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允许</w:t>
            </w:r>
          </w:p>
        </w:tc>
      </w:tr>
      <w:tr w14:paraId="32577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45C1E06A">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1-3</w:t>
            </w:r>
          </w:p>
        </w:tc>
        <w:tc>
          <w:tcPr>
            <w:tcW w:w="1701" w:type="dxa"/>
            <w:noWrap w:val="0"/>
            <w:vAlign w:val="center"/>
          </w:tcPr>
          <w:p w14:paraId="09E76BAA">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供应商信用记录</w:t>
            </w:r>
          </w:p>
        </w:tc>
        <w:tc>
          <w:tcPr>
            <w:tcW w:w="4110" w:type="dxa"/>
            <w:noWrap w:val="0"/>
            <w:vAlign w:val="center"/>
          </w:tcPr>
          <w:p w14:paraId="088E129B">
            <w:pPr>
              <w:keepNext w:val="0"/>
              <w:keepLines w:val="0"/>
              <w:suppressLineNumbers w:val="0"/>
              <w:tabs>
                <w:tab w:val="left" w:pos="900"/>
                <w:tab w:val="left" w:pos="19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查询渠道：信用中国网站和中国政府采购网（www.creditchina.gov.cn、www.ccgp.gov.cn）；</w:t>
            </w:r>
          </w:p>
          <w:p w14:paraId="712F83E8">
            <w:pPr>
              <w:keepNext w:val="0"/>
              <w:keepLines w:val="0"/>
              <w:suppressLineNumbers w:val="0"/>
              <w:tabs>
                <w:tab w:val="left" w:pos="900"/>
                <w:tab w:val="left" w:pos="19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截止时点：响应文件提交截止时间以后、资格审查阶段采购人或采购代理机构的实际查询时间；</w:t>
            </w:r>
          </w:p>
          <w:p w14:paraId="3629E300">
            <w:pPr>
              <w:keepNext w:val="0"/>
              <w:keepLines w:val="0"/>
              <w:suppressLineNumbers w:val="0"/>
              <w:tabs>
                <w:tab w:val="left" w:pos="900"/>
                <w:tab w:val="left" w:pos="19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信用信息查询记录和证据留存具体方式：查询结果网页打印页作为查询记录和证据，与其他单一来源采购文件一并保存；</w:t>
            </w:r>
          </w:p>
          <w:p w14:paraId="27DAB1C3">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信用信息的使用原则：经认定的被列入失信被执行人、重大税收违法案件当事人名单、政府采购严重违法失信行为记录名单的供应商，其</w:t>
            </w:r>
            <w:r>
              <w:rPr>
                <w:rFonts w:hint="default" w:ascii="Times New Roman" w:hAnsi="Times New Roman" w:cs="Times New Roman"/>
                <w:b/>
                <w:sz w:val="24"/>
              </w:rPr>
              <w:t>响应无效</w:t>
            </w:r>
            <w:r>
              <w:rPr>
                <w:rFonts w:hint="default" w:ascii="Times New Roman" w:hAnsi="Times New Roman" w:cs="Times New Roman"/>
                <w:sz w:val="24"/>
              </w:rPr>
              <w:t>。联合体形式响应的，联合体成员存在不良信用记录，视同联合体存在不良信用记录。</w:t>
            </w:r>
          </w:p>
        </w:tc>
        <w:tc>
          <w:tcPr>
            <w:tcW w:w="1273" w:type="dxa"/>
            <w:noWrap w:val="0"/>
            <w:vAlign w:val="center"/>
          </w:tcPr>
          <w:p w14:paraId="697BC24D">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无须供应商提供，由采购人或采购代理机构查询。</w:t>
            </w:r>
          </w:p>
        </w:tc>
        <w:tc>
          <w:tcPr>
            <w:tcW w:w="1356" w:type="dxa"/>
            <w:noWrap w:val="0"/>
            <w:vAlign w:val="center"/>
          </w:tcPr>
          <w:p w14:paraId="04595210">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不允许</w:t>
            </w:r>
          </w:p>
        </w:tc>
      </w:tr>
      <w:tr w14:paraId="4CA8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7B730D74">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1-4</w:t>
            </w:r>
          </w:p>
        </w:tc>
        <w:tc>
          <w:tcPr>
            <w:tcW w:w="1701" w:type="dxa"/>
            <w:noWrap w:val="0"/>
            <w:vAlign w:val="center"/>
          </w:tcPr>
          <w:p w14:paraId="1C5542A6">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法律、行政法规规定的其他条件</w:t>
            </w:r>
          </w:p>
        </w:tc>
        <w:tc>
          <w:tcPr>
            <w:tcW w:w="4110" w:type="dxa"/>
            <w:noWrap w:val="0"/>
            <w:vAlign w:val="center"/>
          </w:tcPr>
          <w:p w14:paraId="149412A1">
            <w:pPr>
              <w:keepNext w:val="0"/>
              <w:keepLines w:val="0"/>
              <w:suppressLineNumbers w:val="0"/>
              <w:tabs>
                <w:tab w:val="left" w:pos="900"/>
                <w:tab w:val="left" w:pos="19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法律、行政法规规定的其他条件</w:t>
            </w:r>
          </w:p>
        </w:tc>
        <w:tc>
          <w:tcPr>
            <w:tcW w:w="1273" w:type="dxa"/>
            <w:noWrap w:val="0"/>
            <w:vAlign w:val="center"/>
          </w:tcPr>
          <w:p w14:paraId="4C8ACAD5">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w:t>
            </w:r>
          </w:p>
        </w:tc>
        <w:tc>
          <w:tcPr>
            <w:tcW w:w="1356" w:type="dxa"/>
            <w:noWrap w:val="0"/>
            <w:vAlign w:val="center"/>
          </w:tcPr>
          <w:p w14:paraId="4BEB2028">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不允许</w:t>
            </w:r>
          </w:p>
        </w:tc>
      </w:tr>
      <w:tr w14:paraId="1A909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59E1F080">
            <w:pPr>
              <w:keepNext w:val="0"/>
              <w:keepLines w:val="0"/>
              <w:suppressLineNumbers w:val="0"/>
              <w:tabs>
                <w:tab w:val="left" w:pos="1080"/>
              </w:tabs>
              <w:snapToGrid w:val="0"/>
              <w:spacing w:before="0" w:beforeAutospacing="0" w:after="0" w:afterAutospacing="0"/>
              <w:ind w:left="0" w:right="0"/>
              <w:rPr>
                <w:rFonts w:hint="eastAsia" w:ascii="Times New Roman" w:hAnsi="Times New Roman" w:cs="Times New Roman"/>
                <w:sz w:val="24"/>
              </w:rPr>
            </w:pPr>
            <w:r>
              <w:rPr>
                <w:rFonts w:hint="eastAsia" w:ascii="Times New Roman" w:hAnsi="Times New Roman" w:cs="Times New Roman"/>
                <w:sz w:val="24"/>
              </w:rPr>
              <w:t>2</w:t>
            </w:r>
          </w:p>
        </w:tc>
        <w:tc>
          <w:tcPr>
            <w:tcW w:w="1701" w:type="dxa"/>
            <w:noWrap w:val="0"/>
            <w:vAlign w:val="center"/>
          </w:tcPr>
          <w:p w14:paraId="057B0828">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落实政府采购政策的资格要求</w:t>
            </w:r>
          </w:p>
        </w:tc>
        <w:tc>
          <w:tcPr>
            <w:tcW w:w="4110" w:type="dxa"/>
            <w:noWrap w:val="0"/>
            <w:vAlign w:val="center"/>
          </w:tcPr>
          <w:p w14:paraId="3F41C107">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如有，见第一章《采购邀请》</w:t>
            </w:r>
          </w:p>
        </w:tc>
        <w:tc>
          <w:tcPr>
            <w:tcW w:w="1273" w:type="dxa"/>
            <w:noWrap w:val="0"/>
            <w:vAlign w:val="center"/>
          </w:tcPr>
          <w:p w14:paraId="056355BF">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提供证明文件的电子件或电子证照</w:t>
            </w:r>
          </w:p>
        </w:tc>
        <w:tc>
          <w:tcPr>
            <w:tcW w:w="1356" w:type="dxa"/>
            <w:noWrap w:val="0"/>
            <w:vAlign w:val="center"/>
          </w:tcPr>
          <w:p w14:paraId="38FD2274">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p>
        </w:tc>
      </w:tr>
      <w:tr w14:paraId="15BC7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5672C6F1">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3</w:t>
            </w:r>
          </w:p>
        </w:tc>
        <w:tc>
          <w:tcPr>
            <w:tcW w:w="1701" w:type="dxa"/>
            <w:noWrap w:val="0"/>
            <w:vAlign w:val="center"/>
          </w:tcPr>
          <w:p w14:paraId="13B57FC8">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本项目的特定资格要求</w:t>
            </w:r>
          </w:p>
        </w:tc>
        <w:tc>
          <w:tcPr>
            <w:tcW w:w="4110" w:type="dxa"/>
            <w:noWrap w:val="0"/>
            <w:vAlign w:val="center"/>
          </w:tcPr>
          <w:p w14:paraId="7B5B54B7">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如有，见第一章《采购邀请》</w:t>
            </w:r>
          </w:p>
        </w:tc>
        <w:tc>
          <w:tcPr>
            <w:tcW w:w="1273" w:type="dxa"/>
            <w:noWrap w:val="0"/>
            <w:vAlign w:val="center"/>
          </w:tcPr>
          <w:p w14:paraId="2A5DF220">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p>
        </w:tc>
        <w:tc>
          <w:tcPr>
            <w:tcW w:w="1356" w:type="dxa"/>
            <w:noWrap w:val="0"/>
            <w:vAlign w:val="center"/>
          </w:tcPr>
          <w:p w14:paraId="44A25544">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允许</w:t>
            </w:r>
          </w:p>
        </w:tc>
      </w:tr>
      <w:tr w14:paraId="6A016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8" w:type="dxa"/>
            <w:noWrap w:val="0"/>
            <w:vAlign w:val="center"/>
          </w:tcPr>
          <w:p w14:paraId="15B48269">
            <w:pPr>
              <w:keepNext w:val="0"/>
              <w:keepLines w:val="0"/>
              <w:suppressLineNumbers w:val="0"/>
              <w:tabs>
                <w:tab w:val="left" w:pos="1080"/>
              </w:tabs>
              <w:snapToGrid w:val="0"/>
              <w:spacing w:before="0" w:beforeAutospacing="0" w:after="0" w:afterAutospacing="0"/>
              <w:ind w:left="0" w:right="0"/>
              <w:rPr>
                <w:rFonts w:hint="eastAsia" w:ascii="Times New Roman" w:hAnsi="Times New Roman" w:cs="Times New Roman"/>
                <w:sz w:val="24"/>
              </w:rPr>
            </w:pPr>
            <w:r>
              <w:rPr>
                <w:rFonts w:hint="eastAsia" w:ascii="Times New Roman" w:hAnsi="Times New Roman" w:cs="Times New Roman"/>
                <w:sz w:val="24"/>
              </w:rPr>
              <w:t>4</w:t>
            </w:r>
          </w:p>
        </w:tc>
        <w:tc>
          <w:tcPr>
            <w:tcW w:w="1701" w:type="dxa"/>
            <w:noWrap w:val="0"/>
            <w:vAlign w:val="center"/>
          </w:tcPr>
          <w:p w14:paraId="014DF860">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eastAsia" w:ascii="Times New Roman" w:hAnsi="Times New Roman" w:cs="Times New Roman"/>
                <w:sz w:val="24"/>
              </w:rPr>
              <w:t>获取单一来源采购文件</w:t>
            </w:r>
          </w:p>
        </w:tc>
        <w:tc>
          <w:tcPr>
            <w:tcW w:w="4110" w:type="dxa"/>
            <w:noWrap w:val="0"/>
            <w:vAlign w:val="center"/>
          </w:tcPr>
          <w:p w14:paraId="5FDA45A7">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color w:val="000000"/>
                <w:kern w:val="0"/>
                <w:sz w:val="24"/>
              </w:rPr>
            </w:pPr>
            <w:r>
              <w:rPr>
                <w:rFonts w:hint="eastAsia" w:ascii="Times New Roman" w:hAnsi="Times New Roman" w:cs="Times New Roman"/>
                <w:color w:val="000000"/>
                <w:kern w:val="0"/>
                <w:sz w:val="24"/>
              </w:rPr>
              <w:t>在规定期限内通过北京市政府采购电子交易平台获取所参与包的单一来源采购文件。</w:t>
            </w:r>
          </w:p>
          <w:p w14:paraId="0ACDE64A">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r>
              <w:rPr>
                <w:rFonts w:hint="eastAsia" w:ascii="Times New Roman" w:hAnsi="Times New Roman" w:cs="Times New Roman"/>
                <w:color w:val="000000"/>
                <w:kern w:val="0"/>
                <w:sz w:val="24"/>
              </w:rPr>
              <w:t>注：如本项目接受联合体，且供应商为联合体时，联合体中任一成员获取文件即视为满足要求。</w:t>
            </w:r>
          </w:p>
        </w:tc>
        <w:tc>
          <w:tcPr>
            <w:tcW w:w="1273" w:type="dxa"/>
            <w:noWrap w:val="0"/>
            <w:vAlign w:val="center"/>
          </w:tcPr>
          <w:p w14:paraId="3FAEC765">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p>
        </w:tc>
        <w:tc>
          <w:tcPr>
            <w:tcW w:w="1356" w:type="dxa"/>
            <w:noWrap w:val="0"/>
            <w:vAlign w:val="center"/>
          </w:tcPr>
          <w:p w14:paraId="666A9B0D">
            <w:pPr>
              <w:keepNext w:val="0"/>
              <w:keepLines w:val="0"/>
              <w:suppressLineNumbers w:val="0"/>
              <w:tabs>
                <w:tab w:val="left" w:pos="1080"/>
              </w:tabs>
              <w:snapToGrid w:val="0"/>
              <w:spacing w:before="0" w:beforeAutospacing="0" w:after="0" w:afterAutospacing="0"/>
              <w:ind w:left="0" w:right="0"/>
              <w:rPr>
                <w:rFonts w:hint="default" w:ascii="Times New Roman" w:hAnsi="Times New Roman" w:cs="Times New Roman"/>
                <w:sz w:val="24"/>
              </w:rPr>
            </w:pPr>
          </w:p>
        </w:tc>
      </w:tr>
    </w:tbl>
    <w:p w14:paraId="3823C644">
      <w:pPr>
        <w:tabs>
          <w:tab w:val="left" w:pos="900"/>
          <w:tab w:val="left" w:pos="1080"/>
          <w:tab w:val="left" w:pos="1447"/>
        </w:tabs>
        <w:snapToGrid w:val="0"/>
        <w:spacing w:line="360" w:lineRule="auto"/>
        <w:ind w:left="1077"/>
        <w:rPr>
          <w:sz w:val="24"/>
        </w:rPr>
      </w:pPr>
    </w:p>
    <w:p w14:paraId="52ABC3DC">
      <w:pPr>
        <w:pStyle w:val="2"/>
        <w:rPr>
          <w:sz w:val="24"/>
        </w:rPr>
      </w:pPr>
    </w:p>
    <w:p w14:paraId="02B0BFC5">
      <w:pPr>
        <w:rPr>
          <w:sz w:val="24"/>
        </w:rPr>
      </w:pPr>
    </w:p>
    <w:p w14:paraId="40A19B33">
      <w:pPr>
        <w:pStyle w:val="2"/>
        <w:rPr>
          <w:sz w:val="24"/>
        </w:rPr>
      </w:pPr>
    </w:p>
    <w:p w14:paraId="40D1F78F"/>
    <w:p w14:paraId="045503D5">
      <w:pPr>
        <w:numPr>
          <w:ilvl w:val="1"/>
          <w:numId w:val="12"/>
        </w:numPr>
        <w:tabs>
          <w:tab w:val="left" w:pos="1080"/>
          <w:tab w:val="left" w:pos="1589"/>
        </w:tabs>
        <w:snapToGrid w:val="0"/>
        <w:spacing w:line="360" w:lineRule="auto"/>
        <w:ind w:left="1077" w:hanging="720"/>
        <w:rPr>
          <w:sz w:val="24"/>
        </w:rPr>
      </w:pPr>
      <w:r>
        <w:rPr>
          <w:sz w:val="24"/>
        </w:rPr>
        <w:t>《符合性审查要求》见下表：</w:t>
      </w:r>
    </w:p>
    <w:p w14:paraId="39727A66">
      <w:pPr>
        <w:jc w:val="center"/>
        <w:rPr>
          <w:b/>
          <w:sz w:val="24"/>
        </w:rPr>
      </w:pPr>
      <w:r>
        <w:rPr>
          <w:b/>
          <w:sz w:val="24"/>
        </w:rPr>
        <w:t>符合性审查要求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494"/>
        <w:gridCol w:w="4890"/>
        <w:gridCol w:w="1892"/>
      </w:tblGrid>
      <w:tr w14:paraId="7C03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71988003">
            <w:pPr>
              <w:keepNext w:val="0"/>
              <w:keepLines w:val="0"/>
              <w:widowControl/>
              <w:suppressLineNumbers w:val="0"/>
              <w:spacing w:before="0" w:beforeAutospacing="0" w:after="0" w:afterAutospacing="0"/>
              <w:ind w:left="0" w:right="0"/>
              <w:jc w:val="center"/>
              <w:rPr>
                <w:rFonts w:hint="default" w:ascii="Times New Roman" w:hAnsi="Times New Roman" w:cs="Times New Roman"/>
                <w:b/>
                <w:kern w:val="0"/>
                <w:sz w:val="24"/>
              </w:rPr>
            </w:pPr>
            <w:r>
              <w:rPr>
                <w:rFonts w:hint="default" w:ascii="Times New Roman" w:hAnsi="Times New Roman" w:cs="Times New Roman"/>
                <w:b/>
                <w:kern w:val="0"/>
                <w:sz w:val="24"/>
              </w:rPr>
              <w:t>序号</w:t>
            </w:r>
          </w:p>
        </w:tc>
        <w:tc>
          <w:tcPr>
            <w:tcW w:w="1494" w:type="dxa"/>
            <w:shd w:val="clear" w:color="000000" w:fill="FFFFFF"/>
            <w:noWrap w:val="0"/>
            <w:vAlign w:val="center"/>
          </w:tcPr>
          <w:p w14:paraId="486F7AB0">
            <w:pPr>
              <w:keepNext w:val="0"/>
              <w:keepLines w:val="0"/>
              <w:widowControl/>
              <w:suppressLineNumbers w:val="0"/>
              <w:spacing w:before="0" w:beforeAutospacing="0" w:after="0" w:afterAutospacing="0"/>
              <w:ind w:left="0" w:right="0"/>
              <w:jc w:val="center"/>
              <w:rPr>
                <w:rFonts w:hint="default" w:ascii="Times New Roman" w:hAnsi="Times New Roman" w:cs="Times New Roman"/>
                <w:b/>
                <w:kern w:val="0"/>
                <w:sz w:val="24"/>
              </w:rPr>
            </w:pPr>
            <w:r>
              <w:rPr>
                <w:rFonts w:hint="default" w:ascii="Times New Roman" w:hAnsi="Times New Roman" w:cs="Times New Roman"/>
                <w:b/>
                <w:sz w:val="24"/>
              </w:rPr>
              <w:t>检查</w:t>
            </w:r>
            <w:r>
              <w:rPr>
                <w:rFonts w:hint="default" w:ascii="Times New Roman" w:hAnsi="Times New Roman" w:cs="Times New Roman"/>
                <w:b/>
                <w:kern w:val="0"/>
                <w:sz w:val="24"/>
              </w:rPr>
              <w:t>因素</w:t>
            </w:r>
          </w:p>
        </w:tc>
        <w:tc>
          <w:tcPr>
            <w:tcW w:w="4890" w:type="dxa"/>
            <w:shd w:val="clear" w:color="000000" w:fill="FFFFFF"/>
            <w:noWrap w:val="0"/>
            <w:vAlign w:val="center"/>
          </w:tcPr>
          <w:p w14:paraId="62DE567F">
            <w:pPr>
              <w:keepNext w:val="0"/>
              <w:keepLines w:val="0"/>
              <w:widowControl/>
              <w:suppressLineNumbers w:val="0"/>
              <w:spacing w:before="0" w:beforeAutospacing="0" w:after="0" w:afterAutospacing="0"/>
              <w:ind w:left="0" w:right="0"/>
              <w:jc w:val="center"/>
              <w:rPr>
                <w:rFonts w:hint="default" w:ascii="Times New Roman" w:hAnsi="Times New Roman" w:cs="Times New Roman"/>
                <w:b/>
                <w:kern w:val="0"/>
                <w:sz w:val="24"/>
              </w:rPr>
            </w:pPr>
            <w:r>
              <w:rPr>
                <w:rFonts w:hint="default" w:ascii="Times New Roman" w:hAnsi="Times New Roman" w:cs="Times New Roman"/>
                <w:b/>
                <w:sz w:val="24"/>
              </w:rPr>
              <w:t>检查</w:t>
            </w:r>
            <w:r>
              <w:rPr>
                <w:rFonts w:hint="default" w:ascii="Times New Roman" w:hAnsi="Times New Roman" w:cs="Times New Roman"/>
                <w:b/>
                <w:kern w:val="0"/>
                <w:sz w:val="24"/>
              </w:rPr>
              <w:t>内容</w:t>
            </w:r>
          </w:p>
        </w:tc>
        <w:tc>
          <w:tcPr>
            <w:tcW w:w="1892" w:type="dxa"/>
            <w:shd w:val="clear" w:color="000000" w:fill="FFFFFF"/>
            <w:noWrap w:val="0"/>
            <w:vAlign w:val="center"/>
          </w:tcPr>
          <w:p w14:paraId="7251C301">
            <w:pPr>
              <w:keepNext w:val="0"/>
              <w:keepLines w:val="0"/>
              <w:widowControl/>
              <w:suppressLineNumbers w:val="0"/>
              <w:spacing w:before="0" w:beforeAutospacing="0" w:after="0" w:afterAutospacing="0"/>
              <w:ind w:left="0" w:right="0"/>
              <w:jc w:val="center"/>
              <w:rPr>
                <w:rFonts w:hint="default" w:ascii="Times New Roman" w:hAnsi="Times New Roman" w:cs="Times New Roman"/>
                <w:b/>
                <w:kern w:val="0"/>
                <w:sz w:val="24"/>
              </w:rPr>
            </w:pPr>
            <w:r>
              <w:rPr>
                <w:rFonts w:hint="default" w:ascii="Times New Roman" w:hAnsi="Times New Roman" w:cs="Times New Roman"/>
                <w:b/>
                <w:kern w:val="0"/>
                <w:sz w:val="24"/>
              </w:rPr>
              <w:t>是否允许澄清、说明或者更正</w:t>
            </w:r>
          </w:p>
        </w:tc>
      </w:tr>
      <w:tr w14:paraId="2C9A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5D885BF5">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1</w:t>
            </w:r>
          </w:p>
        </w:tc>
        <w:tc>
          <w:tcPr>
            <w:tcW w:w="1494" w:type="dxa"/>
            <w:shd w:val="clear" w:color="000000" w:fill="FFFFFF"/>
            <w:noWrap w:val="0"/>
            <w:vAlign w:val="center"/>
          </w:tcPr>
          <w:p w14:paraId="5203BE4B">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eastAsia" w:ascii="宋体" w:hAnsi="宋体" w:cs="宋体"/>
                <w:color w:val="000000"/>
                <w:kern w:val="0"/>
                <w:sz w:val="24"/>
                <w:lang w:bidi="ar"/>
              </w:rPr>
              <w:t xml:space="preserve">授权委托书 </w:t>
            </w:r>
          </w:p>
        </w:tc>
        <w:tc>
          <w:tcPr>
            <w:tcW w:w="4890" w:type="dxa"/>
            <w:shd w:val="clear" w:color="000000" w:fill="FFFFFF"/>
            <w:noWrap w:val="0"/>
            <w:vAlign w:val="center"/>
          </w:tcPr>
          <w:p w14:paraId="5005770B">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按单一来源文件要求提供授权委托书；</w:t>
            </w:r>
          </w:p>
          <w:p w14:paraId="23988F4B">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p>
        </w:tc>
        <w:tc>
          <w:tcPr>
            <w:tcW w:w="1892" w:type="dxa"/>
            <w:shd w:val="clear" w:color="000000" w:fill="FFFFFF"/>
            <w:noWrap w:val="0"/>
            <w:vAlign w:val="center"/>
          </w:tcPr>
          <w:p w14:paraId="2B152286">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eastAsia" w:ascii="宋体" w:hAnsi="宋体" w:cs="宋体"/>
                <w:color w:val="000000"/>
                <w:kern w:val="0"/>
                <w:sz w:val="24"/>
                <w:lang w:bidi="ar"/>
              </w:rPr>
              <w:t xml:space="preserve">不允许 </w:t>
            </w:r>
          </w:p>
        </w:tc>
      </w:tr>
      <w:tr w14:paraId="6C63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50C7189B">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2</w:t>
            </w:r>
          </w:p>
        </w:tc>
        <w:tc>
          <w:tcPr>
            <w:tcW w:w="1494" w:type="dxa"/>
            <w:shd w:val="clear" w:color="000000" w:fill="FFFFFF"/>
            <w:noWrap w:val="0"/>
            <w:vAlign w:val="center"/>
          </w:tcPr>
          <w:p w14:paraId="2AA9336B">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eastAsia" w:ascii="宋体" w:hAnsi="宋体" w:cs="宋体"/>
                <w:color w:val="000000"/>
                <w:kern w:val="0"/>
                <w:sz w:val="24"/>
                <w:lang w:bidi="ar"/>
              </w:rPr>
              <w:t>响应完整性</w:t>
            </w:r>
          </w:p>
        </w:tc>
        <w:tc>
          <w:tcPr>
            <w:tcW w:w="4890" w:type="dxa"/>
            <w:shd w:val="clear" w:color="000000" w:fill="FFFFFF"/>
            <w:noWrap w:val="0"/>
            <w:vAlign w:val="center"/>
          </w:tcPr>
          <w:p w14:paraId="574C6D81">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未将一个采购包中的内容拆开响应；</w:t>
            </w:r>
          </w:p>
          <w:p w14:paraId="431462C5">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2A13F2D5">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02E5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20FE23BE">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3</w:t>
            </w:r>
          </w:p>
        </w:tc>
        <w:tc>
          <w:tcPr>
            <w:tcW w:w="1494" w:type="dxa"/>
            <w:shd w:val="clear" w:color="000000" w:fill="FFFFFF"/>
            <w:noWrap w:val="0"/>
            <w:vAlign w:val="center"/>
          </w:tcPr>
          <w:p w14:paraId="04330BC4">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eastAsia" w:ascii="宋体" w:hAnsi="宋体" w:cs="宋体"/>
                <w:color w:val="000000"/>
                <w:kern w:val="0"/>
                <w:sz w:val="24"/>
                <w:lang w:bidi="ar"/>
              </w:rPr>
              <w:t>响应报价</w:t>
            </w:r>
          </w:p>
        </w:tc>
        <w:tc>
          <w:tcPr>
            <w:tcW w:w="4890" w:type="dxa"/>
            <w:shd w:val="clear" w:color="000000" w:fill="FFFFFF"/>
            <w:noWrap w:val="0"/>
            <w:vAlign w:val="center"/>
          </w:tcPr>
          <w:p w14:paraId="61F2935F">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响应报价未超过单一来源文件中规定的项目</w:t>
            </w:r>
            <w:r>
              <w:rPr>
                <w:rFonts w:hint="default" w:ascii="Arial" w:hAnsi="Arial" w:cs="Arial"/>
                <w:color w:val="000000"/>
                <w:kern w:val="0"/>
                <w:sz w:val="24"/>
                <w:lang w:bidi="ar"/>
              </w:rPr>
              <w:t>/</w:t>
            </w:r>
            <w:r>
              <w:rPr>
                <w:rFonts w:hint="eastAsia" w:ascii="宋体" w:hAnsi="宋体" w:cs="宋体"/>
                <w:color w:val="000000"/>
                <w:kern w:val="0"/>
                <w:sz w:val="24"/>
                <w:lang w:bidi="ar"/>
              </w:rPr>
              <w:t>采购包预算金额或者项目</w:t>
            </w:r>
            <w:r>
              <w:rPr>
                <w:rFonts w:hint="default" w:ascii="Arial" w:hAnsi="Arial" w:cs="Arial"/>
                <w:color w:val="000000"/>
                <w:kern w:val="0"/>
                <w:sz w:val="24"/>
                <w:lang w:bidi="ar"/>
              </w:rPr>
              <w:t>/</w:t>
            </w:r>
            <w:r>
              <w:rPr>
                <w:rFonts w:hint="eastAsia" w:ascii="宋体" w:hAnsi="宋体" w:cs="宋体"/>
                <w:color w:val="000000"/>
                <w:kern w:val="0"/>
                <w:sz w:val="24"/>
                <w:lang w:bidi="ar"/>
              </w:rPr>
              <w:t>采购包最高限价；</w:t>
            </w:r>
          </w:p>
          <w:p w14:paraId="1211E31D">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54DBA49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442B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076CE6C4">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4</w:t>
            </w:r>
          </w:p>
        </w:tc>
        <w:tc>
          <w:tcPr>
            <w:tcW w:w="1494" w:type="dxa"/>
            <w:shd w:val="clear" w:color="000000" w:fill="FFFFFF"/>
            <w:noWrap w:val="0"/>
            <w:vAlign w:val="center"/>
          </w:tcPr>
          <w:p w14:paraId="43BA9CEC">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eastAsia" w:ascii="宋体" w:hAnsi="宋体" w:cs="宋体"/>
                <w:color w:val="000000"/>
                <w:kern w:val="0"/>
                <w:sz w:val="24"/>
                <w:lang w:bidi="ar"/>
              </w:rPr>
              <w:t>响应有效期</w:t>
            </w:r>
          </w:p>
        </w:tc>
        <w:tc>
          <w:tcPr>
            <w:tcW w:w="4890" w:type="dxa"/>
            <w:shd w:val="clear" w:color="000000" w:fill="FFFFFF"/>
            <w:noWrap w:val="0"/>
            <w:vAlign w:val="center"/>
          </w:tcPr>
          <w:p w14:paraId="15846723">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响应文件中承诺的响应有效期满足单一来源文件中载明的响应有效期的；</w:t>
            </w:r>
          </w:p>
          <w:p w14:paraId="29059053">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245E5865">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1365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1B9DD26A">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5</w:t>
            </w:r>
          </w:p>
        </w:tc>
        <w:tc>
          <w:tcPr>
            <w:tcW w:w="1494" w:type="dxa"/>
            <w:shd w:val="clear" w:color="000000" w:fill="FFFFFF"/>
            <w:noWrap w:val="0"/>
            <w:vAlign w:val="center"/>
          </w:tcPr>
          <w:p w14:paraId="74ED611C">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eastAsia" w:ascii="宋体" w:hAnsi="宋体" w:cs="宋体"/>
                <w:color w:val="000000"/>
                <w:kern w:val="0"/>
                <w:sz w:val="24"/>
                <w:lang w:bidi="ar"/>
              </w:rPr>
              <w:t>签署、盖章</w:t>
            </w:r>
          </w:p>
        </w:tc>
        <w:tc>
          <w:tcPr>
            <w:tcW w:w="4890" w:type="dxa"/>
            <w:shd w:val="clear" w:color="000000" w:fill="FFFFFF"/>
            <w:noWrap w:val="0"/>
            <w:vAlign w:val="center"/>
          </w:tcPr>
          <w:p w14:paraId="47DB7C40">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按照单一来源文件要求签署 、盖章的；</w:t>
            </w:r>
          </w:p>
          <w:p w14:paraId="56B390F4">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24DAF62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3A05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680267D6">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6</w:t>
            </w:r>
          </w:p>
        </w:tc>
        <w:tc>
          <w:tcPr>
            <w:tcW w:w="1494" w:type="dxa"/>
            <w:shd w:val="clear" w:color="000000" w:fill="FFFFFF"/>
            <w:noWrap w:val="0"/>
            <w:vAlign w:val="center"/>
          </w:tcPr>
          <w:p w14:paraId="2C8D696F">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4"/>
              </w:rPr>
            </w:pPr>
            <w:r>
              <w:rPr>
                <w:rFonts w:hint="eastAsia" w:ascii="宋体" w:hAnsi="宋体" w:cs="宋体"/>
                <w:color w:val="000000"/>
                <w:kern w:val="0"/>
                <w:sz w:val="24"/>
                <w:lang w:bidi="ar"/>
              </w:rPr>
              <w:t>实质性格式</w:t>
            </w:r>
          </w:p>
        </w:tc>
        <w:tc>
          <w:tcPr>
            <w:tcW w:w="4890" w:type="dxa"/>
            <w:shd w:val="clear" w:color="000000" w:fill="FFFFFF"/>
            <w:noWrap w:val="0"/>
            <w:vAlign w:val="center"/>
          </w:tcPr>
          <w:p w14:paraId="6E4D8C61">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标记为“实质性格式”的文件均按单一来源文件要求提供；</w:t>
            </w:r>
          </w:p>
          <w:p w14:paraId="205C34D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4FFCEFDE">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7AFA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7FCA186D">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7</w:t>
            </w:r>
          </w:p>
        </w:tc>
        <w:tc>
          <w:tcPr>
            <w:tcW w:w="1494" w:type="dxa"/>
            <w:shd w:val="clear" w:color="000000" w:fill="FFFFFF"/>
            <w:noWrap w:val="0"/>
            <w:vAlign w:val="center"/>
          </w:tcPr>
          <w:p w14:paraId="262C8733">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 xml:space="preserve">★号条款响 </w:t>
            </w:r>
          </w:p>
          <w:p w14:paraId="29770ED7">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应</w:t>
            </w:r>
          </w:p>
          <w:p w14:paraId="5F052F5D">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4890" w:type="dxa"/>
            <w:shd w:val="clear" w:color="000000" w:fill="FFFFFF"/>
            <w:noWrap w:val="0"/>
            <w:vAlign w:val="center"/>
          </w:tcPr>
          <w:p w14:paraId="0717F348">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响应文件满足单一来源文件第四章《采购需求》中★号条款要求的；</w:t>
            </w:r>
          </w:p>
          <w:p w14:paraId="23999043">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2AD044BB">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5D80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153B3752">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8</w:t>
            </w:r>
          </w:p>
        </w:tc>
        <w:tc>
          <w:tcPr>
            <w:tcW w:w="1494" w:type="dxa"/>
            <w:shd w:val="clear" w:color="000000" w:fill="FFFFFF"/>
            <w:noWrap w:val="0"/>
            <w:vAlign w:val="center"/>
          </w:tcPr>
          <w:p w14:paraId="50BF1E40">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附加条件</w:t>
            </w:r>
          </w:p>
          <w:p w14:paraId="45A152F6">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4890" w:type="dxa"/>
            <w:shd w:val="clear" w:color="000000" w:fill="FFFFFF"/>
            <w:noWrap w:val="0"/>
            <w:vAlign w:val="center"/>
          </w:tcPr>
          <w:p w14:paraId="06D893EF">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 xml:space="preserve">响应文件未含有采购人不能 </w:t>
            </w:r>
          </w:p>
          <w:p w14:paraId="2F144352">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接受的附加条件的；</w:t>
            </w:r>
          </w:p>
          <w:p w14:paraId="1B32371D">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41564E0E">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46B0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6941EF80">
            <w:pPr>
              <w:keepNext w:val="0"/>
              <w:keepLines w:val="0"/>
              <w:widowControl/>
              <w:suppressLineNumbers w:val="0"/>
              <w:spacing w:before="0" w:beforeAutospacing="0" w:after="0" w:afterAutospacing="0"/>
              <w:ind w:left="0" w:right="0"/>
              <w:jc w:val="center"/>
              <w:rPr>
                <w:rFonts w:hint="eastAsia" w:ascii="Times New Roman" w:hAnsi="Times New Roman" w:cs="Times New Roman"/>
                <w:kern w:val="0"/>
                <w:sz w:val="24"/>
              </w:rPr>
            </w:pPr>
            <w:r>
              <w:rPr>
                <w:rFonts w:hint="eastAsia" w:ascii="Times New Roman" w:hAnsi="Times New Roman" w:cs="Times New Roman"/>
                <w:kern w:val="0"/>
                <w:sz w:val="24"/>
              </w:rPr>
              <w:t>9</w:t>
            </w:r>
          </w:p>
        </w:tc>
        <w:tc>
          <w:tcPr>
            <w:tcW w:w="1494" w:type="dxa"/>
            <w:shd w:val="clear" w:color="000000" w:fill="FFFFFF"/>
            <w:noWrap w:val="0"/>
            <w:vAlign w:val="center"/>
          </w:tcPr>
          <w:p w14:paraId="061E3AC9">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 xml:space="preserve">其他无效情 </w:t>
            </w:r>
          </w:p>
          <w:p w14:paraId="297A7C17">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形</w:t>
            </w:r>
          </w:p>
          <w:p w14:paraId="6013F2F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4890" w:type="dxa"/>
            <w:shd w:val="clear" w:color="000000" w:fill="FFFFFF"/>
            <w:noWrap w:val="0"/>
            <w:vAlign w:val="center"/>
          </w:tcPr>
          <w:p w14:paraId="55C4E8EE">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供应商响应文件不存在不符合法律、法规和单一来源文件规定的其他无效情形。</w:t>
            </w:r>
          </w:p>
          <w:p w14:paraId="4BFE2C83">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4E7500F7">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r w14:paraId="417A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noWrap w:val="0"/>
            <w:vAlign w:val="center"/>
          </w:tcPr>
          <w:p w14:paraId="4C75B3D4">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Times New Roman" w:hAnsi="Times New Roman" w:cs="Times New Roman"/>
                <w:kern w:val="0"/>
                <w:sz w:val="24"/>
              </w:rPr>
              <w:t>10</w:t>
            </w:r>
          </w:p>
        </w:tc>
        <w:tc>
          <w:tcPr>
            <w:tcW w:w="1494" w:type="dxa"/>
            <w:shd w:val="clear" w:color="000000" w:fill="FFFFFF"/>
            <w:noWrap w:val="0"/>
            <w:vAlign w:val="center"/>
          </w:tcPr>
          <w:p w14:paraId="32D377CA">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其他</w:t>
            </w:r>
          </w:p>
          <w:p w14:paraId="52E2CF12">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4890" w:type="dxa"/>
            <w:shd w:val="clear" w:color="000000" w:fill="FFFFFF"/>
            <w:noWrap w:val="0"/>
            <w:vAlign w:val="center"/>
          </w:tcPr>
          <w:p w14:paraId="413A4173">
            <w:pPr>
              <w:keepNext w:val="0"/>
              <w:keepLines w:val="0"/>
              <w:widowControl/>
              <w:suppressLineNumbers w:val="0"/>
              <w:spacing w:before="0" w:beforeAutospacing="0" w:after="0" w:afterAutospacing="0"/>
              <w:ind w:left="0" w:right="0"/>
              <w:jc w:val="left"/>
              <w:rPr>
                <w:rFonts w:hint="default" w:ascii="Times New Roman" w:hAnsi="Times New Roman" w:cs="Times New Roman"/>
              </w:rPr>
            </w:pPr>
            <w:r>
              <w:rPr>
                <w:rFonts w:hint="eastAsia" w:ascii="宋体" w:hAnsi="宋体" w:cs="宋体"/>
                <w:color w:val="000000"/>
                <w:kern w:val="0"/>
                <w:sz w:val="24"/>
                <w:lang w:bidi="ar"/>
              </w:rPr>
              <w:t>符合单一来源文件的其他实质性要求和条件</w:t>
            </w:r>
          </w:p>
          <w:p w14:paraId="2905AF34">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p>
        </w:tc>
        <w:tc>
          <w:tcPr>
            <w:tcW w:w="1892" w:type="dxa"/>
            <w:shd w:val="clear" w:color="000000" w:fill="FFFFFF"/>
            <w:noWrap w:val="0"/>
            <w:vAlign w:val="center"/>
          </w:tcPr>
          <w:p w14:paraId="3F826B4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rPr>
            </w:pPr>
            <w:r>
              <w:rPr>
                <w:rFonts w:hint="eastAsia" w:ascii="宋体" w:hAnsi="宋体" w:cs="宋体"/>
                <w:color w:val="000000"/>
                <w:kern w:val="0"/>
                <w:sz w:val="24"/>
                <w:lang w:bidi="ar"/>
              </w:rPr>
              <w:t>不允许</w:t>
            </w:r>
          </w:p>
        </w:tc>
      </w:tr>
    </w:tbl>
    <w:p w14:paraId="23A87332">
      <w:pPr>
        <w:pStyle w:val="128"/>
        <w:widowControl/>
        <w:ind w:left="900" w:firstLine="0" w:firstLineChars="0"/>
        <w:jc w:val="left"/>
        <w:rPr>
          <w:rFonts w:ascii="Times New Roman" w:hAnsi="Times New Roman"/>
          <w:sz w:val="24"/>
        </w:rPr>
      </w:pPr>
    </w:p>
    <w:p w14:paraId="3C0FB52B">
      <w:pPr>
        <w:widowControl/>
        <w:jc w:val="left"/>
        <w:rPr>
          <w:sz w:val="24"/>
        </w:rPr>
      </w:pPr>
    </w:p>
    <w:p w14:paraId="26B0F513">
      <w:pPr>
        <w:widowControl/>
        <w:jc w:val="left"/>
        <w:rPr>
          <w:sz w:val="24"/>
        </w:rPr>
      </w:pPr>
      <w:r>
        <w:rPr>
          <w:sz w:val="24"/>
        </w:rPr>
        <w:br w:type="page"/>
      </w:r>
    </w:p>
    <w:p w14:paraId="1CBB0FBE">
      <w:pPr>
        <w:numPr>
          <w:ilvl w:val="0"/>
          <w:numId w:val="12"/>
        </w:numPr>
        <w:tabs>
          <w:tab w:val="left" w:pos="360"/>
        </w:tabs>
        <w:snapToGrid w:val="0"/>
        <w:spacing w:line="360" w:lineRule="auto"/>
        <w:outlineLvl w:val="1"/>
        <w:rPr>
          <w:sz w:val="24"/>
        </w:rPr>
      </w:pPr>
      <w:r>
        <w:rPr>
          <w:sz w:val="24"/>
        </w:rPr>
        <w:t>响应文件有关事项的澄清、说明或更正</w:t>
      </w:r>
    </w:p>
    <w:p w14:paraId="2382DEA1">
      <w:pPr>
        <w:numPr>
          <w:ilvl w:val="1"/>
          <w:numId w:val="13"/>
        </w:numPr>
        <w:tabs>
          <w:tab w:val="left" w:pos="1080"/>
          <w:tab w:val="left" w:pos="2014"/>
        </w:tabs>
        <w:snapToGrid w:val="0"/>
        <w:spacing w:line="360" w:lineRule="auto"/>
        <w:ind w:left="1077" w:hanging="720"/>
        <w:rPr>
          <w:sz w:val="24"/>
        </w:rPr>
      </w:pPr>
      <w:r>
        <w:rPr>
          <w:sz w:val="24"/>
        </w:rPr>
        <w:t>单一来源采购人员在对响应文件的有效性、完整性和响应程度进行审查时，可以要求供应商作出必要的澄清、说明或者更正。</w:t>
      </w:r>
    </w:p>
    <w:p w14:paraId="2B869F91">
      <w:pPr>
        <w:numPr>
          <w:ilvl w:val="1"/>
          <w:numId w:val="13"/>
        </w:numPr>
        <w:tabs>
          <w:tab w:val="left" w:pos="1080"/>
          <w:tab w:val="left" w:pos="2014"/>
        </w:tabs>
        <w:snapToGrid w:val="0"/>
        <w:spacing w:line="360" w:lineRule="auto"/>
        <w:ind w:left="1077" w:hanging="720"/>
        <w:rPr>
          <w:sz w:val="24"/>
        </w:rPr>
      </w:pPr>
      <w:r>
        <w:rPr>
          <w:sz w:val="24"/>
        </w:rPr>
        <w:t>单一来源采购人员对响应文件进行审查，如发现供应商提交的响应文件存在不满足《资格审查要求》和《符合性审查要求》的内容，如属于表中“不允许”澄清、说明或者更正的内容，则供应商响应文件按</w:t>
      </w:r>
      <w:r>
        <w:rPr>
          <w:b/>
          <w:sz w:val="24"/>
        </w:rPr>
        <w:t>无效</w:t>
      </w:r>
      <w:r>
        <w:rPr>
          <w:sz w:val="24"/>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b/>
          <w:sz w:val="24"/>
        </w:rPr>
        <w:t>无效</w:t>
      </w:r>
      <w:r>
        <w:rPr>
          <w:sz w:val="24"/>
        </w:rPr>
        <w:t>处理。</w:t>
      </w:r>
    </w:p>
    <w:p w14:paraId="0427AE48">
      <w:pPr>
        <w:numPr>
          <w:ilvl w:val="1"/>
          <w:numId w:val="13"/>
        </w:numPr>
        <w:tabs>
          <w:tab w:val="left" w:pos="1080"/>
          <w:tab w:val="left" w:pos="2014"/>
        </w:tabs>
        <w:snapToGrid w:val="0"/>
        <w:spacing w:line="360" w:lineRule="auto"/>
        <w:ind w:left="1077" w:hanging="720"/>
        <w:rPr>
          <w:sz w:val="24"/>
        </w:rPr>
      </w:pPr>
      <w:r>
        <w:rPr>
          <w:sz w:val="24"/>
        </w:rPr>
        <w:t>单一来源采购人员要求供应商澄清、说明或者补正响应文件应当以书面形式作出。供应商的澄清、说明或者补正应当由法定代表人</w:t>
      </w:r>
      <w:r>
        <w:rPr>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或其授权代表签字或者加盖公章。由授权代表签字的，应当附授权委托书。供应商为自然人的，应当由本人签字并附身份证明。澄清、说明或者补正文件将作为响应文件内容的一部分。</w:t>
      </w:r>
    </w:p>
    <w:p w14:paraId="26DA2EF1">
      <w:pPr>
        <w:numPr>
          <w:ilvl w:val="0"/>
          <w:numId w:val="12"/>
        </w:numPr>
        <w:tabs>
          <w:tab w:val="left" w:pos="360"/>
        </w:tabs>
        <w:snapToGrid w:val="0"/>
        <w:spacing w:line="360" w:lineRule="auto"/>
        <w:outlineLvl w:val="1"/>
        <w:rPr>
          <w:sz w:val="24"/>
        </w:rPr>
      </w:pPr>
      <w:r>
        <w:rPr>
          <w:sz w:val="24"/>
        </w:rPr>
        <w:t>商定合理价格</w:t>
      </w:r>
    </w:p>
    <w:p w14:paraId="542E704B">
      <w:pPr>
        <w:pStyle w:val="128"/>
        <w:numPr>
          <w:ilvl w:val="0"/>
          <w:numId w:val="13"/>
        </w:numPr>
        <w:tabs>
          <w:tab w:val="left" w:pos="1080"/>
          <w:tab w:val="left" w:pos="5133"/>
        </w:tabs>
        <w:snapToGrid w:val="0"/>
        <w:spacing w:line="360" w:lineRule="auto"/>
        <w:ind w:firstLineChars="0"/>
        <w:rPr>
          <w:rFonts w:ascii="Times New Roman" w:hAnsi="Times New Roman"/>
          <w:vanish/>
          <w:sz w:val="24"/>
          <w:szCs w:val="24"/>
        </w:rPr>
      </w:pPr>
    </w:p>
    <w:p w14:paraId="584FE2B5">
      <w:pPr>
        <w:numPr>
          <w:ilvl w:val="1"/>
          <w:numId w:val="13"/>
        </w:numPr>
        <w:tabs>
          <w:tab w:val="left" w:pos="1080"/>
          <w:tab w:val="left" w:pos="2014"/>
        </w:tabs>
        <w:snapToGrid w:val="0"/>
        <w:spacing w:line="360" w:lineRule="auto"/>
        <w:ind w:left="1077" w:hanging="720"/>
        <w:rPr>
          <w:sz w:val="24"/>
        </w:rPr>
      </w:pPr>
      <w:r>
        <w:rPr>
          <w:sz w:val="24"/>
        </w:rPr>
        <w:t>单一来源采购人员与供应商商定合理的价格并保证采购项目质量。单一来源采购人员应当编写协商情况记录。</w:t>
      </w:r>
    </w:p>
    <w:p w14:paraId="21453673">
      <w:pPr>
        <w:numPr>
          <w:ilvl w:val="0"/>
          <w:numId w:val="12"/>
        </w:numPr>
        <w:tabs>
          <w:tab w:val="left" w:pos="360"/>
        </w:tabs>
        <w:snapToGrid w:val="0"/>
        <w:spacing w:line="360" w:lineRule="auto"/>
        <w:outlineLvl w:val="1"/>
        <w:rPr>
          <w:sz w:val="24"/>
        </w:rPr>
      </w:pPr>
      <w:r>
        <w:rPr>
          <w:sz w:val="24"/>
        </w:rPr>
        <w:t>报告违法行为</w:t>
      </w:r>
    </w:p>
    <w:p w14:paraId="3B61EBE5">
      <w:pPr>
        <w:pStyle w:val="128"/>
        <w:numPr>
          <w:ilvl w:val="0"/>
          <w:numId w:val="13"/>
        </w:numPr>
        <w:tabs>
          <w:tab w:val="left" w:pos="1080"/>
          <w:tab w:val="left" w:pos="5133"/>
        </w:tabs>
        <w:snapToGrid w:val="0"/>
        <w:spacing w:line="360" w:lineRule="auto"/>
        <w:ind w:firstLineChars="0"/>
        <w:rPr>
          <w:rFonts w:ascii="Times New Roman" w:hAnsi="Times New Roman"/>
          <w:vanish/>
          <w:sz w:val="24"/>
          <w:szCs w:val="24"/>
        </w:rPr>
      </w:pPr>
    </w:p>
    <w:p w14:paraId="4808B3F1">
      <w:pPr>
        <w:numPr>
          <w:ilvl w:val="1"/>
          <w:numId w:val="13"/>
        </w:numPr>
        <w:tabs>
          <w:tab w:val="left" w:pos="1080"/>
          <w:tab w:val="left" w:pos="2014"/>
        </w:tabs>
        <w:snapToGrid w:val="0"/>
        <w:spacing w:line="360" w:lineRule="auto"/>
        <w:ind w:left="1077" w:hanging="720"/>
        <w:rPr>
          <w:sz w:val="24"/>
        </w:rPr>
      </w:pPr>
      <w:r>
        <w:rPr>
          <w:sz w:val="24"/>
        </w:rPr>
        <w:t>单一来源采购人员在评审过程中发现供应商有行贿、提供虚假材料或者串通等违法行为时，</w:t>
      </w:r>
      <w:r>
        <w:rPr>
          <w:rFonts w:hint="eastAsia"/>
          <w:sz w:val="24"/>
        </w:rPr>
        <w:t>应当及时向财政部门报告</w:t>
      </w:r>
      <w:r>
        <w:rPr>
          <w:sz w:val="24"/>
        </w:rPr>
        <w:t>。</w:t>
      </w:r>
    </w:p>
    <w:p w14:paraId="441E4348">
      <w:pPr>
        <w:tabs>
          <w:tab w:val="left" w:pos="1080"/>
          <w:tab w:val="left" w:pos="5133"/>
        </w:tabs>
        <w:snapToGrid w:val="0"/>
        <w:spacing w:line="360" w:lineRule="auto"/>
        <w:rPr>
          <w:sz w:val="24"/>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412998A4">
      <w:pPr>
        <w:spacing w:line="360" w:lineRule="auto"/>
        <w:jc w:val="center"/>
        <w:outlineLvl w:val="0"/>
        <w:rPr>
          <w:b/>
          <w:sz w:val="36"/>
          <w:szCs w:val="36"/>
        </w:rPr>
      </w:pPr>
      <w:bookmarkStart w:id="630" w:name="_Toc31132"/>
      <w:bookmarkStart w:id="631" w:name="_Toc142311057"/>
      <w:bookmarkStart w:id="632" w:name="_Toc264969245"/>
      <w:bookmarkStart w:id="633" w:name="_Toc353825545"/>
      <w:bookmarkStart w:id="634" w:name="_Toc226965828"/>
      <w:bookmarkStart w:id="635" w:name="_Toc127151555"/>
      <w:bookmarkStart w:id="636" w:name="_Toc195842920"/>
      <w:bookmarkStart w:id="637" w:name="_Toc150774760"/>
      <w:bookmarkStart w:id="638" w:name="_Toc265228393"/>
      <w:bookmarkStart w:id="639" w:name="_Toc305158897"/>
      <w:bookmarkStart w:id="640" w:name="_Toc353873665"/>
      <w:bookmarkStart w:id="641" w:name="_Toc305158823"/>
      <w:bookmarkStart w:id="642" w:name="_Toc353873935"/>
      <w:bookmarkStart w:id="643" w:name="_Toc150480793"/>
      <w:bookmarkStart w:id="644" w:name="_Toc226337251"/>
      <w:r>
        <w:rPr>
          <w:b/>
          <w:sz w:val="36"/>
          <w:szCs w:val="36"/>
        </w:rPr>
        <w:t>第四章   采购需求</w:t>
      </w:r>
      <w:bookmarkEnd w:id="630"/>
    </w:p>
    <w:p w14:paraId="3A77F5DF">
      <w:pPr>
        <w:pStyle w:val="3"/>
        <w:pageBreakBefore w:val="0"/>
        <w:kinsoku/>
        <w:wordWrap/>
        <w:overflowPunct/>
        <w:topLinePunct w:val="0"/>
        <w:bidi w:val="0"/>
        <w:snapToGrid/>
        <w:spacing w:line="360" w:lineRule="auto"/>
        <w:jc w:val="both"/>
        <w:textAlignment w:val="auto"/>
        <w:rPr>
          <w:rFonts w:hint="eastAsia" w:ascii="宋体" w:hAnsi="宋体" w:eastAsia="宋体" w:cs="宋体"/>
          <w:b w:val="0"/>
          <w:bCs w:val="0"/>
          <w:sz w:val="24"/>
          <w:szCs w:val="24"/>
        </w:rPr>
      </w:pPr>
      <w:bookmarkStart w:id="645" w:name="_Toc637723434_WPSOffice_Level1"/>
      <w:r>
        <w:rPr>
          <w:rFonts w:hint="eastAsia" w:ascii="宋体" w:hAnsi="宋体" w:eastAsia="宋体" w:cs="宋体"/>
          <w:b w:val="0"/>
          <w:bCs w:val="0"/>
          <w:sz w:val="24"/>
          <w:szCs w:val="24"/>
        </w:rPr>
        <w:t>一、项目运维目标</w:t>
      </w:r>
      <w:bookmarkEnd w:id="645"/>
    </w:p>
    <w:p w14:paraId="7377F9DF">
      <w:pPr>
        <w:pStyle w:val="4"/>
        <w:pageBreakBefore w:val="0"/>
        <w:kinsoku/>
        <w:wordWrap/>
        <w:overflowPunct/>
        <w:topLinePunct w:val="0"/>
        <w:bidi w:val="0"/>
        <w:snapToGrid/>
        <w:spacing w:before="156" w:after="156" w:line="360" w:lineRule="auto"/>
        <w:jc w:val="both"/>
        <w:textAlignment w:val="auto"/>
        <w:rPr>
          <w:rFonts w:hint="eastAsia" w:ascii="宋体" w:hAnsi="宋体" w:eastAsia="宋体" w:cs="宋体"/>
          <w:b w:val="0"/>
          <w:bCs w:val="0"/>
          <w:sz w:val="24"/>
          <w:szCs w:val="24"/>
        </w:rPr>
      </w:pPr>
      <w:bookmarkStart w:id="646" w:name="_Toc1415492896_WPSOffice_Level2"/>
      <w:r>
        <w:rPr>
          <w:rFonts w:hint="eastAsia" w:ascii="宋体" w:hAnsi="宋体" w:eastAsia="宋体" w:cs="宋体"/>
          <w:b w:val="0"/>
          <w:bCs w:val="0"/>
          <w:sz w:val="24"/>
          <w:szCs w:val="24"/>
        </w:rPr>
        <w:t>（一）运行维护目标</w:t>
      </w:r>
      <w:bookmarkEnd w:id="646"/>
    </w:p>
    <w:p w14:paraId="53D964B3">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Hans"/>
        </w:rPr>
        <w:t>保障东城区社区卫生自助挂号缴费系统自助机软硬件运行的稳定性和可靠性</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保障软硬件的安全性和可恢复性</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故障的及时响应与修复</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软</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硬件设备的维修及续保服务</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人员的技术培训服务</w:t>
      </w:r>
      <w:r>
        <w:rPr>
          <w:rFonts w:hint="eastAsia" w:ascii="宋体" w:hAnsi="宋体" w:eastAsia="宋体" w:cs="宋体"/>
          <w:sz w:val="24"/>
          <w:szCs w:val="24"/>
          <w:lang w:eastAsia="zh-Hans"/>
        </w:rPr>
        <w:t>。</w:t>
      </w:r>
    </w:p>
    <w:p w14:paraId="41DEFBC6">
      <w:pPr>
        <w:pStyle w:val="4"/>
        <w:pageBreakBefore w:val="0"/>
        <w:kinsoku/>
        <w:wordWrap/>
        <w:overflowPunct/>
        <w:topLinePunct w:val="0"/>
        <w:bidi w:val="0"/>
        <w:snapToGrid/>
        <w:spacing w:before="156" w:after="156" w:line="360" w:lineRule="auto"/>
        <w:jc w:val="both"/>
        <w:textAlignment w:val="auto"/>
        <w:rPr>
          <w:rFonts w:hint="eastAsia" w:ascii="宋体" w:hAnsi="宋体" w:eastAsia="宋体" w:cs="宋体"/>
          <w:b w:val="0"/>
          <w:bCs w:val="0"/>
          <w:sz w:val="24"/>
          <w:szCs w:val="24"/>
        </w:rPr>
      </w:pPr>
      <w:bookmarkStart w:id="647" w:name="_Toc365261606_WPSOffice_Level2"/>
      <w:r>
        <w:rPr>
          <w:rFonts w:hint="eastAsia" w:ascii="宋体" w:hAnsi="宋体" w:eastAsia="宋体" w:cs="宋体"/>
          <w:b w:val="0"/>
          <w:bCs w:val="0"/>
          <w:sz w:val="24"/>
          <w:szCs w:val="24"/>
        </w:rPr>
        <w:t>（二）预期绩效</w:t>
      </w:r>
      <w:bookmarkEnd w:id="647"/>
    </w:p>
    <w:p w14:paraId="71C1DB2F">
      <w:pPr>
        <w:pStyle w:val="5"/>
        <w:pageBreakBefore w:val="0"/>
        <w:kinsoku/>
        <w:wordWrap/>
        <w:overflowPunct/>
        <w:topLinePunct w:val="0"/>
        <w:bidi w:val="0"/>
        <w:snapToGrid/>
        <w:spacing w:line="360" w:lineRule="auto"/>
        <w:textAlignment w:val="auto"/>
        <w:rPr>
          <w:rFonts w:hint="eastAsia" w:ascii="宋体" w:hAnsi="宋体" w:eastAsia="宋体" w:cs="宋体"/>
          <w:sz w:val="24"/>
          <w:szCs w:val="24"/>
        </w:rPr>
      </w:pPr>
      <w:bookmarkStart w:id="648" w:name="_Toc15927510"/>
      <w:r>
        <w:rPr>
          <w:rFonts w:hint="eastAsia" w:ascii="宋体" w:hAnsi="宋体" w:eastAsia="宋体" w:cs="宋体"/>
          <w:sz w:val="24"/>
          <w:szCs w:val="24"/>
        </w:rPr>
        <w:t>1. 社会效益</w:t>
      </w:r>
      <w:bookmarkEnd w:id="648"/>
    </w:p>
    <w:p w14:paraId="2F38A421">
      <w:pPr>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本项目为</w:t>
      </w:r>
      <w:r>
        <w:rPr>
          <w:rFonts w:hint="eastAsia" w:ascii="宋体" w:hAnsi="宋体" w:eastAsia="宋体" w:cs="宋体"/>
          <w:sz w:val="24"/>
          <w:szCs w:val="24"/>
          <w:lang w:val="en-US" w:eastAsia="zh-CN"/>
        </w:rPr>
        <w:t>1家社区卫生服务管理中心、</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家社区卫生服务中心、</w:t>
      </w:r>
      <w:r>
        <w:rPr>
          <w:rFonts w:hint="eastAsia" w:ascii="宋体" w:hAnsi="宋体" w:eastAsia="宋体" w:cs="宋体"/>
          <w:sz w:val="24"/>
          <w:szCs w:val="24"/>
          <w:lang w:val="en-US" w:eastAsia="zh-CN"/>
        </w:rPr>
        <w:t>48</w:t>
      </w:r>
      <w:r>
        <w:rPr>
          <w:rFonts w:hint="eastAsia" w:ascii="宋体" w:hAnsi="宋体" w:eastAsia="宋体" w:cs="宋体"/>
          <w:sz w:val="24"/>
          <w:szCs w:val="24"/>
        </w:rPr>
        <w:t>家社区卫生服务站</w:t>
      </w:r>
      <w:r>
        <w:rPr>
          <w:rFonts w:hint="eastAsia" w:ascii="宋体" w:hAnsi="宋体" w:eastAsia="宋体" w:cs="宋体"/>
          <w:sz w:val="24"/>
          <w:szCs w:val="24"/>
          <w:lang w:val="en-US" w:eastAsia="zh-CN"/>
        </w:rPr>
        <w:t>、15个保健科</w:t>
      </w:r>
      <w:r>
        <w:rPr>
          <w:rFonts w:hint="eastAsia" w:ascii="宋体" w:hAnsi="宋体" w:eastAsia="宋体" w:cs="宋体"/>
          <w:sz w:val="24"/>
          <w:szCs w:val="24"/>
          <w:lang w:val="en-US" w:eastAsia="zh-Hans"/>
        </w:rPr>
        <w:t>的</w:t>
      </w:r>
      <w:r>
        <w:rPr>
          <w:rFonts w:hint="eastAsia" w:ascii="宋体" w:hAnsi="宋体" w:eastAsia="宋体" w:cs="宋体"/>
          <w:sz w:val="24"/>
          <w:szCs w:val="24"/>
        </w:rPr>
        <w:t>自助挂号</w:t>
      </w:r>
      <w:r>
        <w:rPr>
          <w:rFonts w:hint="eastAsia" w:ascii="宋体" w:hAnsi="宋体" w:eastAsia="宋体" w:cs="宋体"/>
          <w:sz w:val="24"/>
          <w:szCs w:val="24"/>
          <w:lang w:eastAsia="zh-CN"/>
        </w:rPr>
        <w:t>系统、</w:t>
      </w:r>
      <w:r>
        <w:rPr>
          <w:rFonts w:hint="eastAsia" w:ascii="宋体" w:hAnsi="宋体" w:eastAsia="宋体" w:cs="宋体"/>
          <w:sz w:val="24"/>
          <w:szCs w:val="24"/>
        </w:rPr>
        <w:t>设备</w:t>
      </w:r>
      <w:r>
        <w:rPr>
          <w:rFonts w:hint="eastAsia" w:ascii="宋体" w:hAnsi="宋体" w:eastAsia="宋体" w:cs="宋体"/>
          <w:sz w:val="24"/>
          <w:szCs w:val="24"/>
          <w:lang w:val="en-US" w:eastAsia="zh-Hans"/>
        </w:rPr>
        <w:t>提供运行保障</w:t>
      </w:r>
      <w:r>
        <w:rPr>
          <w:rFonts w:hint="eastAsia" w:ascii="宋体" w:hAnsi="宋体" w:eastAsia="宋体" w:cs="宋体"/>
          <w:sz w:val="24"/>
          <w:szCs w:val="24"/>
        </w:rPr>
        <w:t>，居民可自助挂号、自助缴费、自助查询、打印预约挂号单、检验结果等，方便居民就诊，提升东城区居民的满意度。</w:t>
      </w:r>
    </w:p>
    <w:p w14:paraId="4C6C60E6">
      <w:pPr>
        <w:pStyle w:val="5"/>
        <w:pageBreakBefore w:val="0"/>
        <w:kinsoku/>
        <w:wordWrap/>
        <w:overflowPunct/>
        <w:topLinePunct w:val="0"/>
        <w:bidi w:val="0"/>
        <w:snapToGrid/>
        <w:spacing w:line="360" w:lineRule="auto"/>
        <w:textAlignment w:val="auto"/>
        <w:rPr>
          <w:rFonts w:hint="eastAsia" w:ascii="宋体" w:hAnsi="宋体" w:eastAsia="宋体" w:cs="宋体"/>
          <w:sz w:val="24"/>
          <w:szCs w:val="24"/>
        </w:rPr>
      </w:pPr>
      <w:bookmarkStart w:id="649" w:name="_Toc15927511"/>
      <w:r>
        <w:rPr>
          <w:rFonts w:hint="eastAsia" w:ascii="宋体" w:hAnsi="宋体" w:eastAsia="宋体" w:cs="宋体"/>
          <w:sz w:val="24"/>
          <w:szCs w:val="24"/>
        </w:rPr>
        <w:t>2. 经济效益</w:t>
      </w:r>
      <w:bookmarkEnd w:id="649"/>
    </w:p>
    <w:p w14:paraId="15FD2132">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本项目实现了居民自助挂号、自助缴费，提升社区卫生服务机构的形象，可间接减少社区卫生服务机构在窗口设置、人员配置上等方面的运营成本。</w:t>
      </w:r>
    </w:p>
    <w:p w14:paraId="00F1DB3C">
      <w:pPr>
        <w:pStyle w:val="3"/>
        <w:pageBreakBefore w:val="0"/>
        <w:kinsoku/>
        <w:wordWrap/>
        <w:overflowPunct/>
        <w:topLinePunct w:val="0"/>
        <w:bidi w:val="0"/>
        <w:snapToGrid/>
        <w:spacing w:line="360" w:lineRule="auto"/>
        <w:jc w:val="both"/>
        <w:textAlignment w:val="auto"/>
        <w:rPr>
          <w:rFonts w:hint="eastAsia" w:ascii="宋体" w:hAnsi="宋体" w:eastAsia="宋体" w:cs="宋体"/>
          <w:b w:val="0"/>
          <w:bCs w:val="0"/>
          <w:sz w:val="24"/>
          <w:szCs w:val="24"/>
        </w:rPr>
      </w:pPr>
      <w:bookmarkStart w:id="650" w:name="_Toc1415492896_WPSOffice_Level1"/>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、运维</w:t>
      </w:r>
      <w:r>
        <w:rPr>
          <w:rFonts w:hint="eastAsia" w:ascii="宋体" w:hAnsi="宋体" w:eastAsia="宋体" w:cs="宋体"/>
          <w:b w:val="0"/>
          <w:bCs w:val="0"/>
          <w:sz w:val="24"/>
          <w:szCs w:val="24"/>
          <w:lang w:val="en-US" w:eastAsia="zh-Hans"/>
        </w:rPr>
        <w:t>需求</w:t>
      </w:r>
      <w:bookmarkEnd w:id="650"/>
    </w:p>
    <w:p w14:paraId="61A79EB0">
      <w:pPr>
        <w:pStyle w:val="4"/>
        <w:pageBreakBefore w:val="0"/>
        <w:kinsoku/>
        <w:wordWrap/>
        <w:overflowPunct/>
        <w:topLinePunct w:val="0"/>
        <w:bidi w:val="0"/>
        <w:snapToGrid/>
        <w:spacing w:before="156" w:after="156" w:line="360" w:lineRule="auto"/>
        <w:ind w:firstLine="480" w:firstLineChars="200"/>
        <w:jc w:val="both"/>
        <w:textAlignment w:val="auto"/>
        <w:rPr>
          <w:rFonts w:hint="eastAsia" w:ascii="宋体" w:hAnsi="宋体" w:eastAsia="宋体" w:cs="宋体"/>
          <w:b w:val="0"/>
          <w:bCs w:val="0"/>
          <w:sz w:val="24"/>
          <w:szCs w:val="24"/>
        </w:rPr>
      </w:pPr>
      <w:bookmarkStart w:id="651" w:name="_Toc1443548916_WPSOffice_Level2"/>
      <w:r>
        <w:rPr>
          <w:rFonts w:hint="eastAsia" w:ascii="宋体" w:hAnsi="宋体" w:eastAsia="宋体" w:cs="宋体"/>
          <w:b w:val="0"/>
          <w:bCs w:val="0"/>
          <w:sz w:val="24"/>
          <w:szCs w:val="24"/>
        </w:rPr>
        <w:t>（一）运维服务周期</w:t>
      </w:r>
      <w:bookmarkEnd w:id="651"/>
    </w:p>
    <w:p w14:paraId="01BFAD94">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运维服务周期：202</w:t>
      </w:r>
      <w:r>
        <w:rPr>
          <w:rFonts w:hint="eastAsia" w:ascii="宋体" w:hAnsi="宋体" w:eastAsia="宋体" w:cs="宋体"/>
          <w:sz w:val="24"/>
          <w:szCs w:val="24"/>
          <w:lang w:val="en-US" w:eastAsia="zh-CN"/>
        </w:rPr>
        <w:t>6</w:t>
      </w:r>
      <w:r>
        <w:rPr>
          <w:rFonts w:hint="eastAsia" w:ascii="宋体" w:hAnsi="宋体" w:eastAsia="宋体" w:cs="宋体"/>
          <w:sz w:val="24"/>
          <w:szCs w:val="24"/>
          <w:lang w:val="en-US" w:eastAsia="zh-Hans"/>
        </w:rPr>
        <w:t>年</w:t>
      </w:r>
      <w:r>
        <w:rPr>
          <w:rFonts w:hint="eastAsia" w:ascii="宋体" w:hAnsi="宋体" w:eastAsia="宋体" w:cs="宋体"/>
          <w:sz w:val="24"/>
          <w:szCs w:val="24"/>
          <w:lang w:eastAsia="zh-Hans"/>
        </w:rPr>
        <w:t>7</w:t>
      </w:r>
      <w:r>
        <w:rPr>
          <w:rFonts w:hint="eastAsia" w:ascii="宋体" w:hAnsi="宋体" w:eastAsia="宋体" w:cs="宋体"/>
          <w:sz w:val="24"/>
          <w:szCs w:val="24"/>
          <w:lang w:val="en-US" w:eastAsia="zh-Hans"/>
        </w:rPr>
        <w:t>月</w:t>
      </w:r>
      <w:r>
        <w:rPr>
          <w:rFonts w:hint="eastAsia" w:ascii="宋体" w:hAnsi="宋体" w:eastAsia="宋体" w:cs="宋体"/>
          <w:sz w:val="24"/>
          <w:szCs w:val="24"/>
          <w:lang w:eastAsia="zh-Hans"/>
        </w:rPr>
        <w:t>15</w:t>
      </w:r>
      <w:r>
        <w:rPr>
          <w:rFonts w:hint="eastAsia" w:ascii="宋体" w:hAnsi="宋体" w:eastAsia="宋体" w:cs="宋体"/>
          <w:sz w:val="24"/>
          <w:szCs w:val="24"/>
          <w:lang w:val="en-US" w:eastAsia="zh-Hans"/>
        </w:rPr>
        <w:t>日至</w:t>
      </w:r>
      <w:r>
        <w:rPr>
          <w:rFonts w:hint="eastAsia" w:ascii="宋体" w:hAnsi="宋体" w:eastAsia="宋体" w:cs="宋体"/>
          <w:sz w:val="24"/>
          <w:szCs w:val="24"/>
          <w:lang w:eastAsia="zh-Hans"/>
        </w:rPr>
        <w:t>202</w:t>
      </w:r>
      <w:r>
        <w:rPr>
          <w:rFonts w:hint="eastAsia" w:ascii="宋体" w:hAnsi="宋体" w:eastAsia="宋体" w:cs="宋体"/>
          <w:sz w:val="24"/>
          <w:szCs w:val="24"/>
          <w:lang w:val="en-US" w:eastAsia="zh-CN"/>
        </w:rPr>
        <w:t>7</w:t>
      </w:r>
      <w:r>
        <w:rPr>
          <w:rFonts w:hint="eastAsia" w:ascii="宋体" w:hAnsi="宋体" w:eastAsia="宋体" w:cs="宋体"/>
          <w:sz w:val="24"/>
          <w:szCs w:val="24"/>
          <w:lang w:val="en-US" w:eastAsia="zh-Hans"/>
        </w:rPr>
        <w:t>年</w:t>
      </w:r>
      <w:r>
        <w:rPr>
          <w:rFonts w:hint="eastAsia" w:ascii="宋体" w:hAnsi="宋体" w:eastAsia="宋体" w:cs="宋体"/>
          <w:sz w:val="24"/>
          <w:szCs w:val="24"/>
          <w:lang w:eastAsia="zh-Hans"/>
        </w:rPr>
        <w:t>7</w:t>
      </w:r>
      <w:r>
        <w:rPr>
          <w:rFonts w:hint="eastAsia" w:ascii="宋体" w:hAnsi="宋体" w:eastAsia="宋体" w:cs="宋体"/>
          <w:sz w:val="24"/>
          <w:szCs w:val="24"/>
          <w:lang w:val="en-US" w:eastAsia="zh-Hans"/>
        </w:rPr>
        <w:t>月</w:t>
      </w:r>
      <w:r>
        <w:rPr>
          <w:rFonts w:hint="eastAsia" w:ascii="宋体" w:hAnsi="宋体" w:eastAsia="宋体" w:cs="宋体"/>
          <w:sz w:val="24"/>
          <w:szCs w:val="24"/>
          <w:lang w:eastAsia="zh-Hans"/>
        </w:rPr>
        <w:t>14</w:t>
      </w:r>
      <w:r>
        <w:rPr>
          <w:rFonts w:hint="eastAsia" w:ascii="宋体" w:hAnsi="宋体" w:eastAsia="宋体" w:cs="宋体"/>
          <w:sz w:val="24"/>
          <w:szCs w:val="24"/>
          <w:lang w:val="en-US" w:eastAsia="zh-Hans"/>
        </w:rPr>
        <w:t>日</w:t>
      </w:r>
      <w:r>
        <w:rPr>
          <w:rFonts w:hint="eastAsia" w:ascii="宋体" w:hAnsi="宋体" w:eastAsia="宋体" w:cs="宋体"/>
          <w:sz w:val="24"/>
          <w:szCs w:val="24"/>
          <w:lang w:eastAsia="zh-Hans"/>
        </w:rPr>
        <w:t>。</w:t>
      </w:r>
    </w:p>
    <w:p w14:paraId="6A726B66">
      <w:pPr>
        <w:pStyle w:val="4"/>
        <w:pageBreakBefore w:val="0"/>
        <w:numPr>
          <w:ilvl w:val="0"/>
          <w:numId w:val="14"/>
        </w:numPr>
        <w:kinsoku/>
        <w:wordWrap/>
        <w:overflowPunct/>
        <w:topLinePunct w:val="0"/>
        <w:bidi w:val="0"/>
        <w:snapToGrid/>
        <w:spacing w:before="156" w:after="156" w:line="360" w:lineRule="auto"/>
        <w:jc w:val="both"/>
        <w:textAlignment w:val="auto"/>
        <w:rPr>
          <w:rFonts w:hint="eastAsia" w:ascii="宋体" w:hAnsi="宋体" w:eastAsia="宋体" w:cs="宋体"/>
          <w:b w:val="0"/>
          <w:bCs w:val="0"/>
          <w:sz w:val="24"/>
          <w:szCs w:val="24"/>
        </w:rPr>
      </w:pPr>
      <w:bookmarkStart w:id="652" w:name="_Toc1603871053_WPSOffice_Level2"/>
      <w:r>
        <w:rPr>
          <w:rFonts w:hint="eastAsia" w:ascii="宋体" w:hAnsi="宋体" w:eastAsia="宋体" w:cs="宋体"/>
          <w:b w:val="0"/>
          <w:bCs w:val="0"/>
          <w:sz w:val="24"/>
          <w:szCs w:val="24"/>
        </w:rPr>
        <w:t>运维范围及内容</w:t>
      </w:r>
      <w:bookmarkEnd w:id="652"/>
    </w:p>
    <w:p w14:paraId="775408C6">
      <w:pPr>
        <w:numPr>
          <w:ilvl w:val="0"/>
          <w:numId w:val="0"/>
        </w:numPr>
        <w:spacing w:line="360" w:lineRule="auto"/>
        <w:ind w:firstLine="420" w:firstLineChars="200"/>
        <w:rPr>
          <w:rFonts w:hint="eastAsia" w:ascii="宋体" w:hAnsi="宋体" w:eastAsia="宋体" w:cs="宋体"/>
          <w:sz w:val="24"/>
          <w:szCs w:val="24"/>
          <w:lang w:val="en-US" w:eastAsia="zh-CN"/>
        </w:rPr>
      </w:pPr>
      <w:r>
        <w:rPr>
          <w:rFonts w:hint="eastAsia"/>
          <w:lang w:val="en-US" w:eastAsia="zh-CN"/>
        </w:rPr>
        <w:t>运维范围：</w:t>
      </w:r>
      <w:r>
        <w:rPr>
          <w:rFonts w:hint="eastAsia" w:ascii="宋体" w:hAnsi="宋体" w:eastAsia="宋体" w:cs="宋体"/>
          <w:sz w:val="24"/>
          <w:szCs w:val="24"/>
          <w:lang w:val="en-US" w:eastAsia="zh-CN"/>
        </w:rPr>
        <w:t>1家社区卫生服务管理中心、</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家社区卫生服务中心、</w:t>
      </w:r>
      <w:r>
        <w:rPr>
          <w:rFonts w:hint="eastAsia" w:ascii="宋体" w:hAnsi="宋体" w:eastAsia="宋体" w:cs="宋体"/>
          <w:sz w:val="24"/>
          <w:szCs w:val="24"/>
          <w:lang w:val="en-US" w:eastAsia="zh-CN"/>
        </w:rPr>
        <w:t>48</w:t>
      </w:r>
      <w:r>
        <w:rPr>
          <w:rFonts w:hint="eastAsia" w:ascii="宋体" w:hAnsi="宋体" w:eastAsia="宋体" w:cs="宋体"/>
          <w:sz w:val="24"/>
          <w:szCs w:val="24"/>
        </w:rPr>
        <w:t>家社区卫生服务站</w:t>
      </w:r>
      <w:r>
        <w:rPr>
          <w:rFonts w:hint="eastAsia" w:ascii="宋体" w:hAnsi="宋体" w:eastAsia="宋体" w:cs="宋体"/>
          <w:sz w:val="24"/>
          <w:szCs w:val="24"/>
          <w:lang w:val="en-US" w:eastAsia="zh-CN"/>
        </w:rPr>
        <w:t>、15个保健科</w:t>
      </w:r>
      <w:r>
        <w:rPr>
          <w:rFonts w:hint="eastAsia" w:ascii="宋体" w:hAnsi="宋体" w:eastAsia="宋体" w:cs="宋体"/>
          <w:sz w:val="24"/>
          <w:szCs w:val="24"/>
          <w:lang w:val="en-US" w:eastAsia="zh-Hans"/>
        </w:rPr>
        <w:t>的</w:t>
      </w:r>
      <w:r>
        <w:rPr>
          <w:rFonts w:hint="eastAsia" w:ascii="宋体" w:hAnsi="宋体" w:eastAsia="宋体" w:cs="宋体"/>
          <w:sz w:val="24"/>
          <w:szCs w:val="24"/>
        </w:rPr>
        <w:t>自助挂号</w:t>
      </w:r>
      <w:r>
        <w:rPr>
          <w:rFonts w:hint="eastAsia" w:ascii="宋体" w:hAnsi="宋体" w:eastAsia="宋体" w:cs="宋体"/>
          <w:sz w:val="24"/>
          <w:szCs w:val="24"/>
          <w:lang w:eastAsia="zh-CN"/>
        </w:rPr>
        <w:t>系统、</w:t>
      </w:r>
      <w:r>
        <w:rPr>
          <w:rFonts w:hint="eastAsia" w:ascii="宋体" w:hAnsi="宋体" w:eastAsia="宋体" w:cs="宋体"/>
          <w:sz w:val="24"/>
          <w:szCs w:val="24"/>
        </w:rPr>
        <w:t>设备</w:t>
      </w:r>
      <w:r>
        <w:rPr>
          <w:rFonts w:hint="eastAsia" w:ascii="宋体" w:hAnsi="宋体" w:eastAsia="宋体" w:cs="宋体"/>
          <w:sz w:val="24"/>
          <w:szCs w:val="24"/>
          <w:lang w:val="en-US" w:eastAsia="zh-Hans"/>
        </w:rPr>
        <w:t>提供运行保障</w:t>
      </w:r>
      <w:r>
        <w:rPr>
          <w:rFonts w:hint="eastAsia" w:ascii="宋体" w:hAnsi="宋体" w:eastAsia="宋体" w:cs="宋体"/>
          <w:sz w:val="24"/>
          <w:szCs w:val="24"/>
          <w:lang w:val="en-US" w:eastAsia="zh-CN"/>
        </w:rPr>
        <w:t>。</w:t>
      </w:r>
    </w:p>
    <w:p w14:paraId="35860AF2">
      <w:pPr>
        <w:pStyle w:val="2"/>
        <w:spacing w:line="360" w:lineRule="auto"/>
        <w:rPr>
          <w:rFonts w:hint="eastAsia" w:eastAsia="宋体" w:cs="宋体"/>
          <w:sz w:val="24"/>
          <w:szCs w:val="24"/>
          <w:lang w:val="en-US" w:eastAsia="zh-CN"/>
        </w:rPr>
      </w:pPr>
      <w:r>
        <w:rPr>
          <w:rFonts w:hint="eastAsia" w:eastAsia="宋体" w:cs="宋体"/>
          <w:sz w:val="24"/>
          <w:szCs w:val="24"/>
          <w:lang w:val="en-US" w:eastAsia="zh-CN"/>
        </w:rPr>
        <w:t xml:space="preserve">   运维内容：</w:t>
      </w:r>
    </w:p>
    <w:p w14:paraId="18F545DB">
      <w:pPr>
        <w:pStyle w:val="2"/>
        <w:spacing w:line="360" w:lineRule="auto"/>
        <w:ind w:firstLine="480" w:firstLineChars="200"/>
        <w:rPr>
          <w:rFonts w:hint="eastAsia" w:ascii="宋体" w:hAnsi="宋体" w:eastAsia="宋体"/>
          <w:b w:val="0"/>
          <w:bCs w:val="0"/>
          <w:kern w:val="2"/>
          <w:sz w:val="24"/>
          <w:szCs w:val="24"/>
          <w:lang w:eastAsia="zh-CN"/>
        </w:rPr>
      </w:pPr>
      <w:r>
        <w:rPr>
          <w:rFonts w:hint="eastAsia" w:eastAsia="宋体" w:cs="宋体"/>
          <w:sz w:val="24"/>
          <w:szCs w:val="24"/>
          <w:lang w:val="en-US" w:eastAsia="zh-CN"/>
        </w:rPr>
        <w:t>1、</w:t>
      </w:r>
      <w:r>
        <w:rPr>
          <w:rFonts w:hint="eastAsia" w:ascii="宋体" w:hAnsi="宋体"/>
          <w:b w:val="0"/>
          <w:bCs w:val="0"/>
          <w:kern w:val="2"/>
          <w:sz w:val="24"/>
          <w:szCs w:val="24"/>
        </w:rPr>
        <w:t>系统</w:t>
      </w:r>
      <w:r>
        <w:rPr>
          <w:rFonts w:hint="eastAsia"/>
          <w:b w:val="0"/>
          <w:bCs w:val="0"/>
          <w:kern w:val="2"/>
          <w:sz w:val="24"/>
          <w:szCs w:val="24"/>
          <w:lang w:eastAsia="zh-CN"/>
        </w:rPr>
        <w:t>及终端设备</w:t>
      </w:r>
      <w:r>
        <w:rPr>
          <w:rFonts w:hint="eastAsia" w:ascii="宋体" w:hAnsi="宋体"/>
          <w:b w:val="0"/>
          <w:bCs w:val="0"/>
          <w:kern w:val="2"/>
          <w:sz w:val="24"/>
          <w:szCs w:val="24"/>
        </w:rPr>
        <w:t>巡检</w:t>
      </w:r>
      <w:r>
        <w:rPr>
          <w:rFonts w:hint="eastAsia"/>
          <w:b w:val="0"/>
          <w:bCs w:val="0"/>
          <w:kern w:val="2"/>
          <w:sz w:val="24"/>
          <w:szCs w:val="24"/>
          <w:lang w:eastAsia="zh-CN"/>
        </w:rPr>
        <w:t>：</w:t>
      </w:r>
    </w:p>
    <w:p w14:paraId="705DD4DE">
      <w:pPr>
        <w:snapToGrid w:val="0"/>
        <w:spacing w:line="360" w:lineRule="auto"/>
        <w:ind w:left="1" w:firstLine="477" w:firstLineChars="199"/>
        <w:rPr>
          <w:rFonts w:hint="eastAsia" w:ascii="宋体" w:hAnsi="宋体" w:cs="Arial"/>
          <w:sz w:val="24"/>
        </w:rPr>
      </w:pPr>
      <w:r>
        <w:rPr>
          <w:rFonts w:hint="eastAsia" w:ascii="宋体" w:hAnsi="宋体" w:cs="Arial"/>
          <w:sz w:val="24"/>
        </w:rPr>
        <w:t>在合同期内乙方对东城区社区卫生服务管理中心及各社区卫生服务机构</w:t>
      </w:r>
      <w:r>
        <w:rPr>
          <w:rFonts w:hint="eastAsia" w:ascii="宋体" w:hAnsi="宋体" w:cs="Arial"/>
          <w:sz w:val="24"/>
          <w:lang w:eastAsia="zh-CN"/>
        </w:rPr>
        <w:t>自助机</w:t>
      </w:r>
      <w:r>
        <w:rPr>
          <w:rFonts w:hint="eastAsia" w:ascii="宋体" w:hAnsi="宋体" w:cs="Arial"/>
          <w:sz w:val="24"/>
        </w:rPr>
        <w:t>信息系统的硬件服务器、数据库、软件运行情况、安全防护</w:t>
      </w:r>
      <w:r>
        <w:rPr>
          <w:rFonts w:hint="eastAsia" w:ascii="宋体" w:hAnsi="宋体" w:cs="Arial"/>
          <w:sz w:val="24"/>
          <w:lang w:eastAsia="zh-CN"/>
        </w:rPr>
        <w:t>、自助机终端设备</w:t>
      </w:r>
      <w:r>
        <w:rPr>
          <w:rFonts w:hint="eastAsia" w:ascii="宋体" w:hAnsi="宋体" w:cs="Arial"/>
          <w:sz w:val="24"/>
        </w:rPr>
        <w:t>等提供每</w:t>
      </w:r>
      <w:r>
        <w:rPr>
          <w:rFonts w:hint="eastAsia" w:ascii="宋体" w:hAnsi="宋体" w:cs="Arial"/>
          <w:sz w:val="24"/>
          <w:lang w:eastAsia="zh-CN"/>
        </w:rPr>
        <w:t>月</w:t>
      </w:r>
      <w:r>
        <w:rPr>
          <w:rFonts w:hint="eastAsia" w:ascii="宋体" w:hAnsi="宋体" w:cs="Arial"/>
          <w:sz w:val="24"/>
        </w:rPr>
        <w:t>1次的巡检服务，对巡检过程中发现的故障和问题，乙方应及时</w:t>
      </w:r>
      <w:r>
        <w:rPr>
          <w:rFonts w:hint="eastAsia"/>
        </w:rPr>
        <w:t>完成系统配置优化、应用系统补丁安装、漏洞修复等</w:t>
      </w:r>
      <w:r>
        <w:rPr>
          <w:rFonts w:hint="eastAsia"/>
          <w:lang w:eastAsia="zh-CN"/>
        </w:rPr>
        <w:t>服务</w:t>
      </w:r>
      <w:r>
        <w:rPr>
          <w:rFonts w:hint="eastAsia" w:ascii="宋体" w:hAnsi="宋体" w:cs="Arial"/>
          <w:sz w:val="24"/>
        </w:rPr>
        <w:t>，</w:t>
      </w:r>
      <w:r>
        <w:rPr>
          <w:rFonts w:hint="eastAsia" w:ascii="宋体" w:hAnsi="宋体" w:cs="Arial"/>
          <w:sz w:val="24"/>
          <w:lang w:eastAsia="zh-CN"/>
        </w:rPr>
        <w:t>并</w:t>
      </w:r>
      <w:r>
        <w:rPr>
          <w:rFonts w:hint="eastAsia" w:ascii="宋体" w:hAnsi="宋体" w:cs="Arial"/>
          <w:sz w:val="24"/>
        </w:rPr>
        <w:t>向甲方提交问题分析报告。若</w:t>
      </w:r>
      <w:r>
        <w:rPr>
          <w:rFonts w:hint="eastAsia" w:ascii="宋体" w:hAnsi="宋体" w:cs="Arial"/>
          <w:sz w:val="24"/>
          <w:lang w:eastAsia="zh-CN"/>
        </w:rPr>
        <w:t>是系统或终端设备故障故障</w:t>
      </w:r>
      <w:r>
        <w:rPr>
          <w:rFonts w:hint="eastAsia" w:ascii="宋体" w:hAnsi="宋体" w:cs="Arial"/>
          <w:sz w:val="24"/>
        </w:rPr>
        <w:t>，</w:t>
      </w:r>
      <w:r>
        <w:rPr>
          <w:rFonts w:hint="eastAsia" w:ascii="宋体" w:hAnsi="宋体" w:cs="Arial"/>
          <w:sz w:val="24"/>
          <w:lang w:eastAsia="zh-CN"/>
        </w:rPr>
        <w:t>乙方</w:t>
      </w:r>
      <w:r>
        <w:rPr>
          <w:rFonts w:hint="eastAsia" w:ascii="宋体" w:hAnsi="宋体" w:cs="Arial"/>
          <w:sz w:val="24"/>
        </w:rPr>
        <w:t>承诺在</w:t>
      </w:r>
      <w:r>
        <w:rPr>
          <w:rFonts w:hint="eastAsia" w:ascii="宋体" w:hAnsi="宋体" w:cs="Arial"/>
          <w:sz w:val="24"/>
          <w:lang w:val="en-US" w:eastAsia="zh-CN"/>
        </w:rPr>
        <w:t>2</w:t>
      </w:r>
      <w:r>
        <w:rPr>
          <w:rFonts w:hint="eastAsia" w:ascii="宋体" w:hAnsi="宋体" w:cs="Arial"/>
          <w:sz w:val="24"/>
        </w:rPr>
        <w:t>小时内解决问题；若</w:t>
      </w:r>
      <w:r>
        <w:rPr>
          <w:rFonts w:hint="eastAsia" w:ascii="宋体" w:hAnsi="宋体" w:cs="Arial"/>
          <w:sz w:val="24"/>
          <w:lang w:eastAsia="zh-CN"/>
        </w:rPr>
        <w:t>故障备</w:t>
      </w:r>
      <w:r>
        <w:rPr>
          <w:rFonts w:hint="eastAsia" w:ascii="宋体" w:hAnsi="宋体" w:cs="Arial"/>
          <w:sz w:val="24"/>
        </w:rPr>
        <w:t xml:space="preserve">问题不属于乙方责任，乙方应协助甲方及相关责任单位进行解决。 </w:t>
      </w:r>
    </w:p>
    <w:p w14:paraId="22F2C189">
      <w:pPr>
        <w:adjustRightInd w:val="0"/>
        <w:snapToGrid w:val="0"/>
        <w:spacing w:line="360" w:lineRule="auto"/>
        <w:ind w:firstLine="480" w:firstLineChars="200"/>
        <w:rPr>
          <w:rFonts w:hint="eastAsia" w:ascii="宋体" w:hAnsi="宋体" w:eastAsia="宋体"/>
          <w:sz w:val="24"/>
          <w:lang w:eastAsia="zh-CN"/>
        </w:rPr>
      </w:pPr>
      <w:r>
        <w:rPr>
          <w:rFonts w:hint="eastAsia" w:ascii="宋体" w:hAnsi="宋体"/>
          <w:bCs/>
          <w:sz w:val="24"/>
        </w:rPr>
        <w:t>2</w:t>
      </w:r>
      <w:r>
        <w:rPr>
          <w:rFonts w:hint="eastAsia" w:ascii="宋体" w:hAnsi="宋体"/>
          <w:sz w:val="24"/>
        </w:rPr>
        <w:t>、</w:t>
      </w:r>
      <w:r>
        <w:rPr>
          <w:rFonts w:hint="eastAsia" w:ascii="宋体" w:hAnsi="宋体"/>
          <w:sz w:val="24"/>
          <w:lang w:eastAsia="zh-CN"/>
        </w:rPr>
        <w:t>软件运维：</w:t>
      </w:r>
    </w:p>
    <w:p w14:paraId="2A800147">
      <w:pPr>
        <w:adjustRightInd w:val="0"/>
        <w:snapToGrid w:val="0"/>
        <w:spacing w:line="360" w:lineRule="auto"/>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技术支持服务及故障响应</w:t>
      </w:r>
    </w:p>
    <w:p w14:paraId="3B36EDFC">
      <w:pPr>
        <w:pStyle w:val="2"/>
        <w:spacing w:line="360" w:lineRule="auto"/>
        <w:ind w:firstLine="480" w:firstLineChars="200"/>
        <w:rPr>
          <w:rFonts w:hint="eastAsia"/>
        </w:rPr>
      </w:pPr>
      <w:r>
        <w:rPr>
          <w:rFonts w:ascii="宋体" w:hAnsi="宋体" w:cs="Arial"/>
          <w:color w:val="000000"/>
          <w:sz w:val="24"/>
        </w:rPr>
        <w:t>乙方</w:t>
      </w:r>
      <w:r>
        <w:rPr>
          <w:rFonts w:hint="eastAsia" w:ascii="宋体" w:hAnsi="宋体"/>
          <w:sz w:val="24"/>
        </w:rPr>
        <w:t>将派遣</w:t>
      </w:r>
      <w:r>
        <w:rPr>
          <w:rFonts w:hint="eastAsia" w:ascii="宋体" w:hAnsi="宋体"/>
          <w:sz w:val="24"/>
          <w:lang w:eastAsia="zh-CN"/>
        </w:rPr>
        <w:t>不少于</w:t>
      </w:r>
      <w:r>
        <w:rPr>
          <w:rFonts w:hint="eastAsia" w:ascii="宋体" w:hAnsi="宋体"/>
          <w:sz w:val="24"/>
          <w:lang w:val="en-US" w:eastAsia="zh-CN"/>
        </w:rPr>
        <w:t>3人、掌握本项目专业技术的技术</w:t>
      </w:r>
      <w:r>
        <w:rPr>
          <w:rFonts w:hint="eastAsia" w:ascii="宋体" w:hAnsi="宋体"/>
          <w:sz w:val="24"/>
        </w:rPr>
        <w:t>人员为</w:t>
      </w:r>
      <w:r>
        <w:rPr>
          <w:rFonts w:hint="eastAsia" w:ascii="宋体" w:hAnsi="宋体"/>
          <w:sz w:val="24"/>
          <w:lang w:eastAsia="zh-CN"/>
        </w:rPr>
        <w:t>本项目</w:t>
      </w:r>
      <w:r>
        <w:rPr>
          <w:rFonts w:hint="eastAsia" w:ascii="宋体" w:hAnsi="宋体"/>
          <w:sz w:val="24"/>
        </w:rPr>
        <w:t>提供技术支持服务，乙方承诺</w:t>
      </w:r>
      <w:r>
        <w:rPr>
          <w:rFonts w:hint="eastAsia" w:ascii="宋体" w:hAnsi="宋体"/>
          <w:sz w:val="24"/>
          <w:lang w:eastAsia="zh-CN"/>
        </w:rPr>
        <w:t>提供</w:t>
      </w:r>
      <w:r>
        <w:rPr>
          <w:rFonts w:hint="eastAsia" w:ascii="宋体" w:hAnsi="宋体"/>
          <w:sz w:val="24"/>
        </w:rPr>
        <w:t>每周正常工作日</w:t>
      </w:r>
      <w:r>
        <w:rPr>
          <w:rFonts w:hint="eastAsia" w:ascii="宋体" w:hAnsi="宋体"/>
          <w:sz w:val="24"/>
          <w:lang w:val="en-US" w:eastAsia="zh-CN"/>
        </w:rPr>
        <w:t>7</w:t>
      </w:r>
      <w:r>
        <w:rPr>
          <w:rFonts w:hint="eastAsia" w:ascii="宋体" w:hAnsi="宋体"/>
          <w:sz w:val="24"/>
        </w:rPr>
        <w:t>天×8小时</w:t>
      </w:r>
      <w:r>
        <w:rPr>
          <w:rFonts w:hint="eastAsia" w:ascii="宋体" w:hAnsi="宋体" w:eastAsia="宋体" w:cs="宋体"/>
          <w:sz w:val="24"/>
          <w:szCs w:val="24"/>
        </w:rPr>
        <w:t>（电话或者现场服务）</w:t>
      </w:r>
      <w:r>
        <w:rPr>
          <w:rFonts w:hint="eastAsia" w:ascii="宋体" w:hAnsi="宋体"/>
          <w:sz w:val="24"/>
        </w:rPr>
        <w:t>、节假日随时的实时技术支持响应，任何时间发生的应用问题、系统故障等均应在1-2小时内给予问题的解答。</w:t>
      </w:r>
      <w:r>
        <w:rPr>
          <w:rFonts w:hint="eastAsia" w:ascii="宋体" w:hAnsi="宋体"/>
          <w:sz w:val="24"/>
          <w:lang w:eastAsia="zh-CN"/>
        </w:rPr>
        <w:t>故障问题处理应形成《故障问题处理单》，每季度向甲方提交一次故障处理记录。</w:t>
      </w:r>
      <w:r>
        <w:rPr>
          <w:rFonts w:hint="eastAsia" w:ascii="宋体" w:hAnsi="宋体" w:eastAsia="宋体" w:cs="宋体"/>
          <w:sz w:val="24"/>
          <w:szCs w:val="24"/>
        </w:rPr>
        <w:t>每一次重大、紧急故障后提交一份报告</w:t>
      </w:r>
      <w:r>
        <w:rPr>
          <w:rFonts w:hint="eastAsia" w:ascii="宋体" w:hAnsi="宋体" w:eastAsia="宋体" w:cs="宋体"/>
          <w:sz w:val="24"/>
          <w:szCs w:val="24"/>
          <w:lang w:eastAsia="zh-CN"/>
        </w:rPr>
        <w:t>。</w:t>
      </w:r>
    </w:p>
    <w:p w14:paraId="298CC83A">
      <w:pPr>
        <w:spacing w:line="360" w:lineRule="auto"/>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功能变更服务</w:t>
      </w:r>
    </w:p>
    <w:p w14:paraId="16398DF0">
      <w:pPr>
        <w:spacing w:line="520" w:lineRule="exact"/>
        <w:ind w:firstLine="480" w:firstLineChars="200"/>
        <w:rPr>
          <w:rFonts w:ascii="宋体" w:hAnsi="宋体"/>
          <w:sz w:val="24"/>
          <w:szCs w:val="24"/>
        </w:rPr>
      </w:pPr>
      <w:r>
        <w:rPr>
          <w:rFonts w:hint="eastAsia" w:ascii="宋体" w:hAnsi="宋体" w:eastAsia="宋体" w:cs="宋体"/>
          <w:sz w:val="24"/>
          <w:szCs w:val="24"/>
        </w:rPr>
        <w:t>依据</w:t>
      </w:r>
      <w:r>
        <w:rPr>
          <w:rFonts w:hint="eastAsia" w:ascii="宋体" w:hAnsi="宋体" w:eastAsia="宋体" w:cs="宋体"/>
          <w:sz w:val="24"/>
          <w:szCs w:val="24"/>
          <w:lang w:val="en-US" w:eastAsia="zh-Hans"/>
        </w:rPr>
        <w:t>各机构</w:t>
      </w:r>
      <w:r>
        <w:rPr>
          <w:rFonts w:hint="eastAsia" w:ascii="宋体" w:hAnsi="宋体" w:eastAsia="宋体" w:cs="宋体"/>
          <w:sz w:val="24"/>
          <w:szCs w:val="24"/>
        </w:rPr>
        <w:t>要求，进行必要的软件调整，包括但不仅限于bug修复、功能优化等。</w:t>
      </w:r>
    </w:p>
    <w:p w14:paraId="775FD6C0">
      <w:pPr>
        <w:snapToGrid w:val="0"/>
        <w:spacing w:line="520" w:lineRule="exact"/>
        <w:ind w:left="1" w:firstLine="477" w:firstLineChars="199"/>
        <w:rPr>
          <w:rFonts w:ascii="宋体" w:hAnsi="宋体"/>
          <w:sz w:val="24"/>
        </w:rPr>
      </w:pPr>
      <w:r>
        <w:rPr>
          <w:rFonts w:hint="eastAsia" w:ascii="宋体" w:hAnsi="宋体"/>
          <w:bCs/>
          <w:sz w:val="24"/>
          <w:lang w:val="en-US" w:eastAsia="zh-CN"/>
        </w:rPr>
        <w:t>（3）</w:t>
      </w:r>
      <w:r>
        <w:rPr>
          <w:rFonts w:hint="eastAsia" w:ascii="宋体" w:hAnsi="宋体"/>
          <w:sz w:val="24"/>
        </w:rPr>
        <w:t>应急数据处理</w:t>
      </w:r>
      <w:r>
        <w:rPr>
          <w:rFonts w:hint="eastAsia" w:ascii="宋体" w:hAnsi="宋体"/>
          <w:sz w:val="24"/>
          <w:lang w:eastAsia="zh-Hans"/>
        </w:rPr>
        <w:t>：</w:t>
      </w:r>
      <w:r>
        <w:rPr>
          <w:rFonts w:hint="eastAsia" w:ascii="宋体" w:hAnsi="宋体"/>
          <w:sz w:val="24"/>
          <w:lang w:val="en-US" w:eastAsia="zh-Hans"/>
        </w:rPr>
        <w:t>甲方提供备份服务器，数据库实时备份。</w:t>
      </w:r>
      <w:r>
        <w:rPr>
          <w:rFonts w:hint="eastAsia" w:ascii="宋体" w:hAnsi="宋体"/>
          <w:sz w:val="24"/>
          <w:lang w:val="en-US" w:eastAsia="zh-CN"/>
        </w:rPr>
        <w:t>若因甲方需要，乙方应免费提供应急数据处理服务。</w:t>
      </w:r>
    </w:p>
    <w:p w14:paraId="277DD2B7">
      <w:pPr>
        <w:pStyle w:val="2"/>
        <w:numPr>
          <w:ilvl w:val="0"/>
          <w:numId w:val="0"/>
        </w:numPr>
        <w:spacing w:beforeLines="0" w:after="0" w:afterLines="0" w:line="360" w:lineRule="auto"/>
        <w:ind w:firstLine="480" w:firstLineChars="200"/>
        <w:rPr>
          <w:rFonts w:hint="eastAsia" w:ascii="宋体" w:hAnsi="宋体"/>
          <w:sz w:val="24"/>
          <w:lang w:val="en-US" w:eastAsia="zh-CN"/>
        </w:rPr>
      </w:pPr>
      <w:r>
        <w:rPr>
          <w:rFonts w:hint="eastAsia" w:ascii="宋体" w:hAnsi="宋体"/>
          <w:bCs/>
          <w:sz w:val="24"/>
          <w:lang w:val="en-US" w:eastAsia="zh-CN"/>
        </w:rPr>
        <w:t>（4）</w:t>
      </w:r>
      <w:r>
        <w:rPr>
          <w:rFonts w:hint="eastAsia" w:ascii="宋体" w:hAnsi="宋体"/>
          <w:sz w:val="24"/>
          <w:lang w:val="en-US" w:eastAsia="zh-CN"/>
        </w:rPr>
        <w:t>与HIS系统对接的接口维护服务</w:t>
      </w:r>
    </w:p>
    <w:p w14:paraId="6956ACA3">
      <w:pPr>
        <w:spacing w:beforeLines="0" w:afterLines="0"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定期检查与</w:t>
      </w:r>
      <w:r>
        <w:rPr>
          <w:rFonts w:hint="eastAsia" w:ascii="宋体" w:hAnsi="宋体"/>
          <w:sz w:val="24"/>
          <w:szCs w:val="24"/>
          <w:lang w:eastAsia="zh-CN"/>
        </w:rPr>
        <w:t>东城区社区卫生服务信息系统（</w:t>
      </w:r>
      <w:r>
        <w:rPr>
          <w:rFonts w:hint="eastAsia" w:ascii="宋体" w:hAnsi="宋体"/>
          <w:sz w:val="24"/>
          <w:szCs w:val="24"/>
          <w:lang w:val="en-US" w:eastAsia="zh-CN"/>
        </w:rPr>
        <w:t>HIS</w:t>
      </w:r>
      <w:r>
        <w:rPr>
          <w:rFonts w:hint="eastAsia" w:ascii="宋体" w:hAnsi="宋体"/>
          <w:sz w:val="24"/>
          <w:szCs w:val="24"/>
          <w:lang w:eastAsia="zh-CN"/>
        </w:rPr>
        <w:t>）的</w:t>
      </w:r>
      <w:r>
        <w:rPr>
          <w:rFonts w:hint="eastAsia" w:ascii="宋体" w:hAnsi="宋体"/>
          <w:sz w:val="24"/>
          <w:szCs w:val="24"/>
        </w:rPr>
        <w:t>对接运行状态，</w:t>
      </w:r>
      <w:r>
        <w:rPr>
          <w:rFonts w:hint="eastAsia" w:ascii="宋体" w:hAnsi="宋体"/>
          <w:sz w:val="24"/>
          <w:szCs w:val="24"/>
          <w:lang w:eastAsia="zh-CN"/>
        </w:rPr>
        <w:t>按照接口规范完成数据实时互传和数据质量保证。并在规定时间内为甲方提供</w:t>
      </w:r>
      <w:r>
        <w:rPr>
          <w:rFonts w:hint="eastAsia" w:ascii="宋体" w:hAnsi="宋体"/>
          <w:sz w:val="24"/>
          <w:szCs w:val="24"/>
          <w:lang w:val="en-US" w:eastAsia="zh-CN"/>
        </w:rPr>
        <w:t>HIS系统升级所必需的程序升级、安装、调试等服务。</w:t>
      </w:r>
    </w:p>
    <w:p w14:paraId="700CEA1C">
      <w:pPr>
        <w:snapToGrid w:val="0"/>
        <w:spacing w:line="360" w:lineRule="auto"/>
        <w:ind w:firstLine="480" w:firstLineChars="200"/>
        <w:outlineLvl w:val="0"/>
        <w:rPr>
          <w:rFonts w:hint="eastAsia" w:ascii="宋体" w:hAnsi="宋体"/>
          <w:bCs/>
          <w:sz w:val="24"/>
        </w:rPr>
      </w:pPr>
      <w:r>
        <w:rPr>
          <w:rFonts w:hint="eastAsia" w:ascii="宋体" w:hAnsi="宋体"/>
          <w:bCs/>
          <w:sz w:val="24"/>
          <w:lang w:eastAsia="zh-CN"/>
        </w:rPr>
        <w:t>（</w:t>
      </w:r>
      <w:r>
        <w:rPr>
          <w:rFonts w:hint="eastAsia" w:ascii="宋体" w:hAnsi="宋体"/>
          <w:bCs/>
          <w:sz w:val="24"/>
          <w:lang w:val="en-US" w:eastAsia="zh-CN"/>
        </w:rPr>
        <w:t>5</w:t>
      </w:r>
      <w:r>
        <w:rPr>
          <w:rFonts w:hint="eastAsia" w:ascii="宋体" w:hAnsi="宋体"/>
          <w:bCs/>
          <w:sz w:val="24"/>
          <w:lang w:eastAsia="zh-CN"/>
        </w:rPr>
        <w:t>）</w:t>
      </w:r>
      <w:r>
        <w:rPr>
          <w:rFonts w:hint="eastAsia" w:ascii="宋体" w:hAnsi="宋体"/>
          <w:bCs/>
          <w:sz w:val="24"/>
        </w:rPr>
        <w:t>系统安全防护加固</w:t>
      </w:r>
    </w:p>
    <w:p w14:paraId="069A5CFA">
      <w:pPr>
        <w:snapToGrid w:val="0"/>
        <w:spacing w:beforeLines="0" w:afterLines="0" w:line="360" w:lineRule="auto"/>
        <w:ind w:firstLine="480" w:firstLineChars="200"/>
        <w:outlineLvl w:val="0"/>
        <w:rPr>
          <w:rFonts w:hint="eastAsia" w:ascii="宋体" w:hAnsi="宋体"/>
          <w:bCs/>
          <w:sz w:val="24"/>
        </w:rPr>
      </w:pPr>
      <w:r>
        <w:rPr>
          <w:rFonts w:hint="eastAsia" w:ascii="宋体" w:hAnsi="宋体"/>
          <w:bCs/>
          <w:sz w:val="24"/>
        </w:rPr>
        <w:t>根据国家、市区等网安部门对互联网的信息安全检查、以及三级等保测评所需的安全策略的更改要求，在甲方要求时限内提供成系统安全加固的程序修改等服务。涉及网络安全加固需要新增的硬件设备由甲方负责，乙方承诺配合甲方新增的硬件设备可提供免费的调试等技术支持。</w:t>
      </w:r>
    </w:p>
    <w:p w14:paraId="49EDA5AC">
      <w:pPr>
        <w:numPr>
          <w:ilvl w:val="0"/>
          <w:numId w:val="15"/>
        </w:numPr>
        <w:snapToGrid w:val="0"/>
        <w:spacing w:beforeLines="0" w:afterLines="0" w:line="360" w:lineRule="auto"/>
        <w:ind w:left="1" w:firstLine="477" w:firstLineChars="199"/>
        <w:rPr>
          <w:rFonts w:hint="eastAsia" w:ascii="宋体" w:hAnsi="宋体"/>
          <w:b w:val="0"/>
          <w:bCs w:val="0"/>
          <w:sz w:val="24"/>
          <w:lang w:eastAsia="zh-CN"/>
        </w:rPr>
      </w:pPr>
      <w:r>
        <w:rPr>
          <w:rFonts w:hint="eastAsia" w:ascii="宋体" w:hAnsi="宋体"/>
          <w:b w:val="0"/>
          <w:bCs w:val="0"/>
          <w:sz w:val="24"/>
          <w:lang w:eastAsia="zh-CN"/>
        </w:rPr>
        <w:t>硬件运维：</w:t>
      </w:r>
    </w:p>
    <w:p w14:paraId="19FA7262">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Hans"/>
        </w:rPr>
      </w:pPr>
      <w:r>
        <w:rPr>
          <w:rFonts w:hint="eastAsia" w:ascii="宋体" w:hAnsi="宋体"/>
          <w:b w:val="0"/>
          <w:bCs w:val="0"/>
          <w:sz w:val="24"/>
          <w:lang w:eastAsia="zh-CN"/>
        </w:rPr>
        <w:t>（</w:t>
      </w:r>
      <w:r>
        <w:rPr>
          <w:rFonts w:hint="eastAsia" w:ascii="宋体" w:hAnsi="宋体"/>
          <w:b w:val="0"/>
          <w:bCs w:val="0"/>
          <w:sz w:val="24"/>
          <w:lang w:val="en-US" w:eastAsia="zh-CN"/>
        </w:rPr>
        <w:t>1</w:t>
      </w:r>
      <w:r>
        <w:rPr>
          <w:rFonts w:hint="eastAsia" w:ascii="宋体" w:hAnsi="宋体"/>
          <w:b w:val="0"/>
          <w:bCs w:val="0"/>
          <w:sz w:val="24"/>
          <w:lang w:eastAsia="zh-CN"/>
        </w:rPr>
        <w:t>）</w:t>
      </w:r>
      <w:r>
        <w:rPr>
          <w:rFonts w:hint="eastAsia" w:ascii="宋体" w:hAnsi="宋体" w:eastAsia="宋体" w:cs="宋体"/>
          <w:sz w:val="24"/>
          <w:szCs w:val="24"/>
          <w:lang w:val="en-US" w:eastAsia="zh-Hans"/>
        </w:rPr>
        <w:t>一年内</w:t>
      </w:r>
      <w:r>
        <w:rPr>
          <w:rFonts w:hint="eastAsia" w:ascii="宋体" w:hAnsi="宋体" w:eastAsia="宋体" w:cs="宋体"/>
          <w:sz w:val="24"/>
          <w:szCs w:val="24"/>
        </w:rPr>
        <w:t>质保服务（指</w:t>
      </w:r>
      <w:r>
        <w:rPr>
          <w:rFonts w:hint="eastAsia" w:ascii="宋体" w:hAnsi="宋体" w:eastAsia="宋体" w:cs="宋体"/>
          <w:sz w:val="24"/>
          <w:szCs w:val="24"/>
          <w:lang w:val="en-US" w:eastAsia="zh-Hans"/>
        </w:rPr>
        <w:t>硬件操作系统</w:t>
      </w:r>
      <w:r>
        <w:rPr>
          <w:rFonts w:hint="eastAsia" w:ascii="宋体" w:hAnsi="宋体" w:eastAsia="宋体" w:cs="宋体"/>
          <w:sz w:val="24"/>
          <w:szCs w:val="24"/>
        </w:rPr>
        <w:t>维护、更换配件、技术支持等的期限），</w:t>
      </w:r>
      <w:r>
        <w:rPr>
          <w:rFonts w:hint="eastAsia" w:ascii="宋体" w:hAnsi="宋体" w:eastAsia="宋体" w:cs="宋体"/>
          <w:sz w:val="24"/>
          <w:szCs w:val="24"/>
          <w:lang w:val="en-US" w:eastAsia="zh-Hans"/>
        </w:rPr>
        <w:t>保障质保</w:t>
      </w:r>
      <w:r>
        <w:rPr>
          <w:rFonts w:hint="eastAsia" w:ascii="宋体" w:hAnsi="宋体" w:eastAsia="宋体" w:cs="宋体"/>
          <w:sz w:val="24"/>
          <w:szCs w:val="24"/>
        </w:rPr>
        <w:t>期内所有硬件设备的安全稳定运行，设备安全漏洞修复所需的所有软硬件配件升级</w:t>
      </w:r>
      <w:r>
        <w:rPr>
          <w:rFonts w:hint="eastAsia" w:ascii="宋体" w:hAnsi="宋体" w:eastAsia="宋体" w:cs="宋体"/>
          <w:sz w:val="24"/>
          <w:szCs w:val="24"/>
          <w:lang w:eastAsia="zh-CN"/>
        </w:rPr>
        <w:t>免费</w:t>
      </w:r>
      <w:r>
        <w:rPr>
          <w:rFonts w:hint="eastAsia" w:ascii="宋体" w:hAnsi="宋体" w:eastAsia="宋体" w:cs="宋体"/>
          <w:sz w:val="24"/>
          <w:szCs w:val="24"/>
        </w:rPr>
        <w:t>。</w:t>
      </w:r>
    </w:p>
    <w:p w14:paraId="334D49D3">
      <w:pPr>
        <w:pageBreakBefore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b w:val="0"/>
          <w:bCs w:val="0"/>
          <w:sz w:val="24"/>
          <w:lang w:eastAsia="zh-CN"/>
        </w:rPr>
        <w:t>（</w:t>
      </w:r>
      <w:r>
        <w:rPr>
          <w:rFonts w:hint="eastAsia" w:ascii="宋体" w:hAnsi="宋体"/>
          <w:b w:val="0"/>
          <w:bCs w:val="0"/>
          <w:sz w:val="24"/>
          <w:lang w:val="en-US" w:eastAsia="zh-CN"/>
        </w:rPr>
        <w:t>2</w:t>
      </w:r>
      <w:r>
        <w:rPr>
          <w:rFonts w:hint="eastAsia" w:ascii="宋体" w:hAnsi="宋体"/>
          <w:b w:val="0"/>
          <w:bCs w:val="0"/>
          <w:sz w:val="24"/>
          <w:lang w:eastAsia="zh-CN"/>
        </w:rPr>
        <w:t>）</w:t>
      </w:r>
      <w:r>
        <w:rPr>
          <w:rFonts w:hint="eastAsia" w:ascii="宋体" w:hAnsi="宋体" w:eastAsia="宋体" w:cs="宋体"/>
          <w:sz w:val="24"/>
          <w:szCs w:val="24"/>
          <w:lang w:val="en-US" w:eastAsia="zh-Hans"/>
        </w:rPr>
        <w:t>针对自助机硬件进行每月巡检</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出具巡检报告</w:t>
      </w:r>
      <w:r>
        <w:rPr>
          <w:rFonts w:hint="eastAsia" w:ascii="宋体" w:hAnsi="宋体" w:eastAsia="宋体" w:cs="宋体"/>
          <w:sz w:val="24"/>
          <w:szCs w:val="24"/>
          <w:lang w:eastAsia="zh-Hans"/>
        </w:rPr>
        <w:t>。</w:t>
      </w:r>
      <w:r>
        <w:rPr>
          <w:rFonts w:hint="eastAsia" w:ascii="宋体" w:hAnsi="宋体" w:eastAsia="宋体" w:cs="宋体"/>
          <w:sz w:val="24"/>
          <w:szCs w:val="24"/>
        </w:rPr>
        <w:t>提出运维服务周期，进度安排，包括分解的所有任务，各项任务计划开始时间、计划结束时间、工时预计。每个月对维护设备定期例行检查一次，对检查结果提交报告以及有效建议。</w:t>
      </w:r>
    </w:p>
    <w:p w14:paraId="3E154648">
      <w:pPr>
        <w:pageBreakBefore w:val="0"/>
        <w:numPr>
          <w:ilvl w:val="0"/>
          <w:numId w:val="0"/>
        </w:numPr>
        <w:kinsoku/>
        <w:wordWrap/>
        <w:overflowPunct/>
        <w:topLinePunct w:val="0"/>
        <w:bidi w:val="0"/>
        <w:snapToGrid/>
        <w:spacing w:line="360" w:lineRule="auto"/>
        <w:ind w:firstLine="480" w:firstLineChars="200"/>
        <w:textAlignment w:val="auto"/>
        <w:rPr>
          <w:rFonts w:ascii="宋体" w:hAnsi="宋体"/>
          <w:b w:val="0"/>
          <w:bCs w:val="0"/>
          <w:sz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b w:val="0"/>
          <w:bCs w:val="0"/>
          <w:sz w:val="24"/>
          <w:lang w:eastAsia="zh-CN"/>
        </w:rPr>
        <w:t>终端设备安装调试及故障处理</w:t>
      </w:r>
    </w:p>
    <w:p w14:paraId="66D4A6C5">
      <w:pPr>
        <w:spacing w:beforeLines="0" w:afterLines="0"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eastAsia="zh-CN"/>
        </w:rPr>
        <w:t>新增设备安装调试：</w:t>
      </w:r>
      <w:r>
        <w:rPr>
          <w:rFonts w:hint="eastAsia" w:ascii="宋体" w:hAnsi="宋体"/>
          <w:color w:val="auto"/>
          <w:sz w:val="24"/>
          <w:szCs w:val="24"/>
        </w:rPr>
        <w:t>因用户新</w:t>
      </w:r>
      <w:r>
        <w:rPr>
          <w:rFonts w:hint="eastAsia" w:ascii="宋体" w:hAnsi="宋体"/>
          <w:color w:val="auto"/>
          <w:sz w:val="24"/>
          <w:szCs w:val="24"/>
          <w:lang w:eastAsia="zh-CN"/>
        </w:rPr>
        <w:t>增设备</w:t>
      </w:r>
      <w:r>
        <w:rPr>
          <w:rFonts w:hint="eastAsia" w:ascii="宋体" w:hAnsi="宋体"/>
          <w:color w:val="auto"/>
          <w:sz w:val="24"/>
          <w:szCs w:val="24"/>
        </w:rPr>
        <w:t>或</w:t>
      </w:r>
      <w:r>
        <w:rPr>
          <w:rFonts w:hint="eastAsia" w:ascii="宋体" w:hAnsi="宋体"/>
          <w:color w:val="auto"/>
          <w:sz w:val="24"/>
          <w:szCs w:val="24"/>
          <w:lang w:eastAsia="zh-CN"/>
        </w:rPr>
        <w:t>原有设备调整</w:t>
      </w:r>
      <w:r>
        <w:rPr>
          <w:rFonts w:hint="eastAsia" w:ascii="宋体" w:hAnsi="宋体"/>
          <w:color w:val="auto"/>
          <w:sz w:val="24"/>
          <w:szCs w:val="24"/>
        </w:rPr>
        <w:t>等原因，</w:t>
      </w:r>
      <w:r>
        <w:rPr>
          <w:rFonts w:hint="eastAsia" w:ascii="宋体" w:hAnsi="宋体"/>
          <w:color w:val="auto"/>
          <w:sz w:val="24"/>
          <w:szCs w:val="24"/>
          <w:lang w:val="en-US" w:eastAsia="zh-CN"/>
        </w:rPr>
        <w:t>乙方承诺</w:t>
      </w:r>
      <w:r>
        <w:rPr>
          <w:rFonts w:hint="eastAsia" w:ascii="宋体" w:hAnsi="宋体" w:eastAsia="宋体"/>
          <w:color w:val="auto"/>
          <w:sz w:val="24"/>
          <w:szCs w:val="24"/>
          <w:lang w:eastAsia="zh-CN"/>
        </w:rPr>
        <w:t>指派技术人员</w:t>
      </w:r>
      <w:r>
        <w:rPr>
          <w:rFonts w:hint="eastAsia" w:ascii="宋体" w:hAnsi="宋体"/>
          <w:color w:val="auto"/>
          <w:sz w:val="24"/>
          <w:szCs w:val="24"/>
          <w:lang w:val="en-US" w:eastAsia="zh-CN"/>
        </w:rPr>
        <w:t>提供现场安装调试的技术支持服务</w:t>
      </w:r>
      <w:r>
        <w:rPr>
          <w:rFonts w:hint="eastAsia" w:ascii="宋体" w:hAnsi="宋体"/>
          <w:color w:val="auto"/>
          <w:sz w:val="24"/>
          <w:szCs w:val="24"/>
        </w:rPr>
        <w:t>，具体包含软件安装、数据初始化、仪器联调、流程测试、系统使用咨询指导等服务</w:t>
      </w:r>
      <w:r>
        <w:rPr>
          <w:rFonts w:hint="eastAsia" w:ascii="宋体" w:hAnsi="宋体"/>
          <w:color w:val="auto"/>
          <w:sz w:val="24"/>
          <w:szCs w:val="24"/>
          <w:lang w:val="en-US" w:eastAsia="zh-CN"/>
        </w:rPr>
        <w:t>。</w:t>
      </w:r>
    </w:p>
    <w:p w14:paraId="723E3094">
      <w:pPr>
        <w:pStyle w:val="2"/>
        <w:spacing w:line="360" w:lineRule="auto"/>
        <w:ind w:firstLine="480"/>
        <w:rPr>
          <w:rFonts w:hint="eastAsia"/>
          <w:color w:val="auto"/>
          <w:sz w:val="24"/>
          <w:szCs w:val="24"/>
          <w:lang w:val="en-US" w:eastAsia="zh-CN"/>
        </w:rPr>
      </w:pPr>
      <w:r>
        <w:rPr>
          <w:rFonts w:hint="eastAsia"/>
          <w:color w:val="auto"/>
          <w:sz w:val="24"/>
          <w:szCs w:val="24"/>
          <w:lang w:val="en-US" w:eastAsia="zh-CN"/>
        </w:rPr>
        <w:t>自助机终端设备维保范围：操作系统更新，身份证读卡器、医保卡读卡器、凭条打印机等硬件模块老化更新。设备维修，非人为配件损坏更换。针对各机构所有终端设备故障，必要时必须提供现场处理服务，要求故障在1-2小时内得到解决，对设备故障原因、维修情况、修复情况、注意事项等做出报告。</w:t>
      </w:r>
    </w:p>
    <w:p w14:paraId="23B40BA6">
      <w:pPr>
        <w:pStyle w:val="2"/>
        <w:spacing w:line="360" w:lineRule="auto"/>
        <w:ind w:firstLine="480"/>
        <w:rPr>
          <w:rFonts w:hint="eastAsia"/>
          <w:color w:val="auto"/>
          <w:sz w:val="24"/>
          <w:szCs w:val="24"/>
          <w:lang w:val="en-US" w:eastAsia="zh-CN"/>
        </w:rPr>
      </w:pPr>
      <w:r>
        <w:rPr>
          <w:rFonts w:hint="eastAsia"/>
          <w:color w:val="auto"/>
          <w:sz w:val="24"/>
          <w:szCs w:val="24"/>
          <w:lang w:val="en-US" w:eastAsia="zh-CN"/>
        </w:rPr>
        <w:t>4、技术服务方式：提供电话、微信线上支持服务</w:t>
      </w:r>
    </w:p>
    <w:p w14:paraId="15A60C46">
      <w:pPr>
        <w:pStyle w:val="2"/>
        <w:spacing w:line="360" w:lineRule="auto"/>
        <w:ind w:firstLine="480"/>
        <w:rPr>
          <w:rFonts w:hint="eastAsia"/>
          <w:color w:val="auto"/>
          <w:sz w:val="24"/>
          <w:szCs w:val="24"/>
          <w:lang w:val="en-US" w:eastAsia="zh-CN"/>
        </w:rPr>
      </w:pPr>
      <w:r>
        <w:rPr>
          <w:rFonts w:hint="eastAsia"/>
          <w:color w:val="auto"/>
          <w:sz w:val="24"/>
          <w:szCs w:val="24"/>
          <w:lang w:val="en-US" w:eastAsia="zh-CN"/>
        </w:rPr>
        <w:t>提供每周7</w:t>
      </w:r>
      <w:r>
        <w:rPr>
          <w:rFonts w:hint="eastAsia"/>
          <w:color w:val="auto"/>
          <w:sz w:val="24"/>
          <w:szCs w:val="24"/>
          <w:lang w:val="en-GB" w:eastAsia="zh-CN"/>
        </w:rPr>
        <w:t>天</w:t>
      </w:r>
      <w:r>
        <w:rPr>
          <w:rFonts w:hint="eastAsia"/>
          <w:color w:val="auto"/>
          <w:sz w:val="24"/>
          <w:szCs w:val="24"/>
          <w:lang w:val="en-US" w:eastAsia="zh-CN"/>
        </w:rPr>
        <w:t>×8小时、节假日随时的热线电话、微信线上支持服务。在接到用户的技术支持请求或故障报告书后，可以立即以电话方式、微信线上答复方式与用户联系，了解问题的详细情况，分析故障原因，判断故障类型，并指导用户及时排除故障，恢复系统正常运行。</w:t>
      </w:r>
    </w:p>
    <w:p w14:paraId="4796C374">
      <w:pPr>
        <w:pStyle w:val="2"/>
        <w:spacing w:line="360" w:lineRule="auto"/>
        <w:ind w:firstLine="480"/>
        <w:rPr>
          <w:rFonts w:hint="eastAsia"/>
          <w:color w:val="auto"/>
          <w:sz w:val="24"/>
          <w:szCs w:val="24"/>
          <w:lang w:val="en-US" w:eastAsia="zh-CN"/>
        </w:rPr>
      </w:pPr>
      <w:r>
        <w:rPr>
          <w:rFonts w:hint="eastAsia"/>
          <w:color w:val="auto"/>
          <w:sz w:val="24"/>
          <w:szCs w:val="24"/>
          <w:lang w:val="en-US" w:eastAsia="zh-CN"/>
        </w:rPr>
        <w:t>5、培训服务</w:t>
      </w:r>
    </w:p>
    <w:p w14:paraId="77AE0C12">
      <w:pPr>
        <w:pStyle w:val="2"/>
        <w:spacing w:line="360" w:lineRule="auto"/>
        <w:ind w:firstLine="480"/>
        <w:rPr>
          <w:rFonts w:hint="eastAsia"/>
          <w:color w:val="auto"/>
          <w:sz w:val="24"/>
          <w:szCs w:val="24"/>
          <w:lang w:val="en-US" w:eastAsia="zh-CN"/>
        </w:rPr>
      </w:pPr>
      <w:r>
        <w:rPr>
          <w:rFonts w:hint="eastAsia"/>
          <w:color w:val="auto"/>
          <w:sz w:val="24"/>
          <w:szCs w:val="24"/>
          <w:lang w:val="en-US" w:eastAsia="zh-CN"/>
        </w:rPr>
        <w:t>如有培训需求，乙方指派专人免费在现场指导现场人员的操作。</w:t>
      </w:r>
    </w:p>
    <w:p w14:paraId="0EC380B0">
      <w:pPr>
        <w:pStyle w:val="4"/>
        <w:pageBreakBefore w:val="0"/>
        <w:kinsoku/>
        <w:wordWrap/>
        <w:overflowPunct/>
        <w:topLinePunct w:val="0"/>
        <w:bidi w:val="0"/>
        <w:snapToGrid/>
        <w:spacing w:before="156" w:after="156" w:line="360" w:lineRule="auto"/>
        <w:jc w:val="both"/>
        <w:textAlignment w:val="auto"/>
        <w:rPr>
          <w:rFonts w:hint="eastAsia" w:ascii="宋体" w:hAnsi="宋体" w:eastAsia="宋体" w:cs="宋体"/>
          <w:sz w:val="24"/>
          <w:szCs w:val="24"/>
          <w:lang w:eastAsia="zh-Hans"/>
        </w:rPr>
      </w:pPr>
      <w:bookmarkStart w:id="653" w:name="_Toc1046050627_WPSOffice_Level2"/>
      <w:r>
        <w:rPr>
          <w:rFonts w:hint="eastAsia" w:ascii="宋体" w:hAnsi="宋体" w:eastAsia="宋体" w:cs="宋体"/>
          <w:b w:val="0"/>
          <w:bCs w:val="0"/>
          <w:sz w:val="24"/>
          <w:szCs w:val="24"/>
        </w:rPr>
        <w:t>（三）运维方式及流程</w:t>
      </w:r>
      <w:bookmarkEnd w:id="653"/>
    </w:p>
    <w:p w14:paraId="696BAD1C">
      <w:pPr>
        <w:pStyle w:val="5"/>
        <w:pageBreakBefore w:val="0"/>
        <w:kinsoku/>
        <w:wordWrap/>
        <w:overflowPunct/>
        <w:topLinePunct w:val="0"/>
        <w:bidi w:val="0"/>
        <w:snapToGrid/>
        <w:spacing w:line="360" w:lineRule="auto"/>
        <w:ind w:firstLine="480" w:firstLineChars="200"/>
        <w:textAlignment w:val="auto"/>
        <w:rPr>
          <w:rFonts w:hint="eastAsia" w:ascii="宋体" w:hAnsi="宋体" w:eastAsia="宋体" w:cs="宋体"/>
          <w:b w:val="0"/>
          <w:bCs/>
          <w:sz w:val="24"/>
          <w:szCs w:val="24"/>
          <w:u w:val="none"/>
        </w:rPr>
      </w:pPr>
      <w:r>
        <w:rPr>
          <w:rFonts w:hint="eastAsia" w:ascii="宋体" w:hAnsi="宋体" w:eastAsia="宋体" w:cs="宋体"/>
          <w:b w:val="0"/>
          <w:bCs/>
          <w:sz w:val="24"/>
          <w:szCs w:val="24"/>
          <w:u w:val="none"/>
        </w:rPr>
        <w:t>1、日常</w:t>
      </w:r>
      <w:r>
        <w:rPr>
          <w:rFonts w:hint="eastAsia" w:ascii="宋体" w:hAnsi="宋体" w:eastAsia="宋体" w:cs="宋体"/>
          <w:b w:val="0"/>
          <w:bCs/>
          <w:sz w:val="24"/>
          <w:szCs w:val="24"/>
          <w:u w:val="none"/>
          <w:lang w:val="en-US" w:eastAsia="zh-Hans"/>
        </w:rPr>
        <w:t>维护巡检</w:t>
      </w:r>
    </w:p>
    <w:p w14:paraId="4BC7BE23">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软件：每</w:t>
      </w:r>
      <w:r>
        <w:rPr>
          <w:rFonts w:hint="eastAsia" w:ascii="宋体" w:hAnsi="宋体" w:eastAsia="宋体" w:cs="宋体"/>
          <w:sz w:val="24"/>
          <w:szCs w:val="24"/>
          <w:lang w:val="en-US" w:eastAsia="zh-Hans"/>
        </w:rPr>
        <w:t>周</w:t>
      </w:r>
      <w:r>
        <w:rPr>
          <w:rFonts w:hint="eastAsia" w:ascii="宋体" w:hAnsi="宋体" w:eastAsia="宋体" w:cs="宋体"/>
          <w:sz w:val="24"/>
          <w:szCs w:val="24"/>
        </w:rPr>
        <w:t>每台机器每个程序模块巡检一次，保证软件没有任何问题。</w:t>
      </w:r>
    </w:p>
    <w:p w14:paraId="0F679FEE">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硬件：检测每台机器的凭条打印机和报告打印机都可以正常的打印，测试每台机器的读卡器医保卡可以正常读卡，检查机器的联网状态，保持正常，检查机器里边没有多余的杂物，避免影响主机散热造成隐患。</w:t>
      </w:r>
    </w:p>
    <w:p w14:paraId="0B3F4FED">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排查未发现问题后将每台机器的运行状态在运维系统内更新，并建立日常维护记录（具体见附件《日常维护记录单》）。</w:t>
      </w:r>
    </w:p>
    <w:p w14:paraId="117F0658">
      <w:pPr>
        <w:pStyle w:val="2"/>
        <w:spacing w:line="360" w:lineRule="auto"/>
        <w:rPr>
          <w:rFonts w:hint="eastAsia" w:ascii="宋体" w:hAnsi="宋体" w:eastAsia="宋体" w:cs="宋体"/>
          <w:sz w:val="24"/>
          <w:szCs w:val="24"/>
          <w:u w:val="none"/>
        </w:rPr>
      </w:pPr>
      <w:r>
        <w:rPr>
          <w:rFonts w:hint="eastAsia" w:eastAsia="宋体" w:cs="宋体"/>
          <w:sz w:val="24"/>
          <w:szCs w:val="24"/>
          <w:lang w:val="en-US" w:eastAsia="zh-CN"/>
        </w:rPr>
        <w:t xml:space="preserve">    </w:t>
      </w:r>
      <w:r>
        <w:rPr>
          <w:rFonts w:hint="eastAsia" w:ascii="宋体" w:hAnsi="宋体" w:eastAsia="宋体" w:cs="宋体"/>
          <w:sz w:val="24"/>
          <w:szCs w:val="24"/>
          <w:u w:val="none"/>
        </w:rPr>
        <w:t>2、系统维护和故障维修及排除服务</w:t>
      </w:r>
    </w:p>
    <w:p w14:paraId="507BBF47">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工程师提供与软件系统相关的维护和故障维修及排除服务。</w:t>
      </w:r>
    </w:p>
    <w:p w14:paraId="2D436118">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软件：配合公司研发、处理现场软件功能更新，现场调取日志、测试等。工作量：约每月一次</w:t>
      </w:r>
      <w:r>
        <w:rPr>
          <w:rFonts w:hint="eastAsia" w:ascii="宋体" w:hAnsi="宋体" w:eastAsia="宋体" w:cs="宋体"/>
          <w:sz w:val="24"/>
          <w:szCs w:val="24"/>
          <w:lang w:eastAsia="zh-CN"/>
        </w:rPr>
        <w:t>。</w:t>
      </w:r>
    </w:p>
    <w:p w14:paraId="761C60F7">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硬件：常见读卡器读卡问题，吞卡取出，打印机打印问题，硬件组件更新，设备异常断网、断电。工作量：约每天5次</w:t>
      </w:r>
      <w:r>
        <w:rPr>
          <w:rFonts w:hint="eastAsia" w:ascii="宋体" w:hAnsi="宋体" w:eastAsia="宋体" w:cs="宋体"/>
          <w:sz w:val="24"/>
          <w:szCs w:val="24"/>
          <w:lang w:eastAsia="zh-CN"/>
        </w:rPr>
        <w:t>。</w:t>
      </w:r>
    </w:p>
    <w:p w14:paraId="111414C6">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工程师现场处理各业务科室报修问题并在完成后予以记录，定期提供问题汇总及分析记录。</w:t>
      </w:r>
    </w:p>
    <w:p w14:paraId="1659CC84">
      <w:pPr>
        <w:pStyle w:val="4"/>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bookmarkStart w:id="654" w:name="_Toc1671753647_WPSOffice_Level2"/>
      <w:r>
        <w:rPr>
          <w:rFonts w:hint="eastAsia" w:ascii="宋体" w:hAnsi="宋体" w:eastAsia="宋体" w:cs="宋体"/>
          <w:b w:val="0"/>
          <w:bCs w:val="0"/>
          <w:sz w:val="24"/>
          <w:szCs w:val="24"/>
        </w:rPr>
        <w:t>（四）保障措施</w:t>
      </w:r>
      <w:r>
        <w:rPr>
          <w:rFonts w:hint="eastAsia" w:ascii="宋体" w:hAnsi="宋体" w:eastAsia="宋体" w:cs="宋体"/>
          <w:b w:val="0"/>
          <w:bCs w:val="0"/>
          <w:sz w:val="24"/>
          <w:szCs w:val="24"/>
          <w:lang w:val="en-US" w:eastAsia="zh-Hans"/>
        </w:rPr>
        <w:t>要求</w:t>
      </w:r>
      <w:bookmarkEnd w:id="654"/>
    </w:p>
    <w:p w14:paraId="1035D395">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电话支持：用户可以从支持服务中心得到及时有效的电话支持。支持时间为7×24小时。要求电话支持的客户可以指定一名主要联系人及两名替补联系人与服务中心进行电话联系。</w:t>
      </w:r>
    </w:p>
    <w:p w14:paraId="404D4396">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现场响应：如果问题不能通过电话解决，支持服务中心会派出经验丰富的现场工程师到现场为用户解决问题。</w:t>
      </w:r>
    </w:p>
    <w:p w14:paraId="192CFB7E">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优先级服务：当用户的设备发生问题时，用户可以自己确定问题的优先级和支持服务中心的响应时间。用户可以在下列三种优先级中进行选择：紧急（系统无法使用）、严重（系统遭到严重破坏）和不太严重，从而得到不同的响应速度。</w:t>
      </w:r>
    </w:p>
    <w:p w14:paraId="3054DC38">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远程电话拨入分析：如果需要，用户可以通过一个适当的网关来选用支持服务中心的远程电话拨入辅助计划。通过这项服务，支持服务中心的工程师可以远程检查用户的系统，以便加速解决问题。</w:t>
      </w:r>
    </w:p>
    <w:p w14:paraId="2FE99005">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人客户支持：如果支持服务中心提供的标准服务的现场支持服务仍不能完全满用户的要求，用户可以选择配备自己的专门支持小组。在这种情况下，支持服务中心将派专人为用户提供技术支持，这个支持小组除包括两名现场服务工程师之外，还将指定一名客户经理作为用户的主要联系人。支持小组在正常工作时间（星期一到星期五早9:00到晚6:00）为用户服务，在其它时间，服务中心的替补工程师将帮助用户解决问题。</w:t>
      </w:r>
    </w:p>
    <w:p w14:paraId="54FC1C89">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Hans"/>
        </w:rPr>
        <w:t>每月定期巡检数据库服务器</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重大节假日前夕增加巡检次数出具巡检报告</w:t>
      </w:r>
      <w:r>
        <w:rPr>
          <w:rFonts w:hint="eastAsia" w:ascii="宋体" w:hAnsi="宋体" w:eastAsia="宋体" w:cs="宋体"/>
          <w:sz w:val="24"/>
          <w:szCs w:val="24"/>
          <w:lang w:eastAsia="zh-Hans"/>
        </w:rPr>
        <w:t>。</w:t>
      </w:r>
      <w:r>
        <w:rPr>
          <w:rFonts w:hint="eastAsia" w:ascii="宋体" w:hAnsi="宋体" w:eastAsia="宋体" w:cs="宋体"/>
          <w:sz w:val="24"/>
          <w:szCs w:val="24"/>
        </w:rPr>
        <w:t>系统定时更新、杀毒。</w:t>
      </w:r>
    </w:p>
    <w:p w14:paraId="79891346">
      <w:pPr>
        <w:pStyle w:val="4"/>
        <w:pageBreakBefore w:val="0"/>
        <w:kinsoku/>
        <w:wordWrap/>
        <w:overflowPunct/>
        <w:topLinePunct w:val="0"/>
        <w:bidi w:val="0"/>
        <w:snapToGrid/>
        <w:spacing w:line="360" w:lineRule="auto"/>
        <w:jc w:val="both"/>
        <w:textAlignment w:val="auto"/>
        <w:rPr>
          <w:rFonts w:hint="eastAsia" w:ascii="宋体" w:hAnsi="宋体" w:eastAsia="宋体" w:cs="宋体"/>
          <w:b w:val="0"/>
          <w:bCs w:val="0"/>
          <w:sz w:val="24"/>
          <w:szCs w:val="24"/>
        </w:rPr>
      </w:pPr>
      <w:bookmarkStart w:id="655" w:name="_Toc1634991428_WPSOffice_Level2"/>
      <w:r>
        <w:rPr>
          <w:rFonts w:hint="eastAsia" w:ascii="宋体" w:hAnsi="宋体" w:eastAsia="宋体" w:cs="宋体"/>
          <w:b w:val="0"/>
          <w:bCs w:val="0"/>
          <w:sz w:val="24"/>
          <w:szCs w:val="24"/>
        </w:rPr>
        <w:t>（五）应急预案</w:t>
      </w:r>
      <w:r>
        <w:rPr>
          <w:rFonts w:hint="eastAsia" w:ascii="宋体" w:hAnsi="宋体" w:eastAsia="宋体" w:cs="宋体"/>
          <w:b w:val="0"/>
          <w:bCs w:val="0"/>
          <w:sz w:val="24"/>
          <w:szCs w:val="24"/>
          <w:lang w:val="en-US" w:eastAsia="zh-Hans"/>
        </w:rPr>
        <w:t>保障要求</w:t>
      </w:r>
      <w:bookmarkEnd w:id="655"/>
    </w:p>
    <w:p w14:paraId="68995D08">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故障处理及现场应急服务，提供7×24</w:t>
      </w:r>
      <w:r>
        <w:rPr>
          <w:rFonts w:hint="eastAsia" w:ascii="宋体" w:hAnsi="宋体" w:eastAsia="宋体" w:cs="宋体"/>
          <w:sz w:val="24"/>
          <w:szCs w:val="24"/>
          <w:lang w:val="en-US" w:eastAsia="zh-CN"/>
        </w:rPr>
        <w:t>*4</w:t>
      </w:r>
      <w:r>
        <w:rPr>
          <w:rFonts w:hint="eastAsia" w:ascii="宋体" w:hAnsi="宋体" w:eastAsia="宋体" w:cs="宋体"/>
          <w:sz w:val="24"/>
          <w:szCs w:val="24"/>
        </w:rPr>
        <w:t>小时的维护服务，当</w:t>
      </w:r>
      <w:r>
        <w:rPr>
          <w:rFonts w:hint="eastAsia" w:ascii="宋体" w:hAnsi="宋体" w:eastAsia="宋体" w:cs="宋体"/>
          <w:sz w:val="24"/>
          <w:szCs w:val="24"/>
          <w:lang w:val="en-US" w:eastAsia="zh-Hans"/>
        </w:rPr>
        <w:t>各机构</w:t>
      </w:r>
      <w:r>
        <w:rPr>
          <w:rFonts w:hint="eastAsia" w:ascii="宋体" w:hAnsi="宋体" w:eastAsia="宋体" w:cs="宋体"/>
          <w:sz w:val="24"/>
          <w:szCs w:val="24"/>
        </w:rPr>
        <w:t>发生与所维护设备相关的故障并提出现场服务要求时，从接到现场要求开始，30分钟内做出响应，并立即提供远程技术支持；故障处理工程师和备件到达现场时间不超过24小时；24小时内消除故障，并协助</w:t>
      </w:r>
      <w:r>
        <w:rPr>
          <w:rFonts w:hint="eastAsia" w:ascii="宋体" w:hAnsi="宋体" w:eastAsia="宋体" w:cs="宋体"/>
          <w:sz w:val="24"/>
          <w:szCs w:val="24"/>
          <w:lang w:val="en-US" w:eastAsia="zh-Hans"/>
        </w:rPr>
        <w:t>各机构</w:t>
      </w:r>
      <w:r>
        <w:rPr>
          <w:rFonts w:hint="eastAsia" w:ascii="宋体" w:hAnsi="宋体" w:eastAsia="宋体" w:cs="宋体"/>
          <w:sz w:val="24"/>
          <w:szCs w:val="24"/>
        </w:rPr>
        <w:t>进行故障排查。若8小时内仍无法解决，则为</w:t>
      </w:r>
      <w:r>
        <w:rPr>
          <w:rFonts w:hint="eastAsia" w:ascii="宋体" w:hAnsi="宋体" w:eastAsia="宋体" w:cs="宋体"/>
          <w:sz w:val="24"/>
          <w:szCs w:val="24"/>
          <w:lang w:val="en-US" w:eastAsia="zh-Hans"/>
        </w:rPr>
        <w:t>各机构</w:t>
      </w:r>
      <w:r>
        <w:rPr>
          <w:rFonts w:hint="eastAsia" w:ascii="宋体" w:hAnsi="宋体" w:eastAsia="宋体" w:cs="宋体"/>
          <w:sz w:val="24"/>
          <w:szCs w:val="24"/>
        </w:rPr>
        <w:t>提供应急解决方案。</w:t>
      </w:r>
    </w:p>
    <w:p w14:paraId="59397D1D">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服务结束后，故障处理工程师提交详细服务报告，包括故障分析、故障处理方法、故障防范措施等内容。</w:t>
      </w:r>
    </w:p>
    <w:p w14:paraId="5EA7C7C7">
      <w:pPr>
        <w:pageBreakBefore w:val="0"/>
        <w:kinsoku/>
        <w:wordWrap/>
        <w:overflowPunct/>
        <w:topLinePunct w:val="0"/>
        <w:bidi w:val="0"/>
        <w:snapToGrid/>
        <w:spacing w:line="360" w:lineRule="auto"/>
        <w:textAlignment w:val="auto"/>
      </w:pPr>
    </w:p>
    <w:p w14:paraId="6C2C6DDE">
      <w:pPr>
        <w:spacing w:line="360" w:lineRule="auto"/>
        <w:jc w:val="center"/>
        <w:outlineLvl w:val="0"/>
        <w:rPr>
          <w:b/>
          <w:sz w:val="36"/>
          <w:szCs w:val="36"/>
        </w:rPr>
      </w:pPr>
      <w:r>
        <w:rPr>
          <w:b/>
          <w:sz w:val="36"/>
          <w:szCs w:val="36"/>
        </w:rPr>
        <w:br w:type="page"/>
      </w:r>
      <w:bookmarkStart w:id="656" w:name="_Toc21486"/>
      <w:r>
        <w:rPr>
          <w:b/>
          <w:sz w:val="36"/>
          <w:szCs w:val="36"/>
        </w:rPr>
        <w:t>第五章   合同草案条款</w:t>
      </w:r>
      <w:bookmarkEnd w:id="656"/>
    </w:p>
    <w:p w14:paraId="6F53059D">
      <w:pPr>
        <w:pStyle w:val="234"/>
        <w:widowControl/>
        <w:jc w:val="center"/>
        <w:rPr>
          <w:rFonts w:hint="eastAsia" w:cs="宋体"/>
          <w:b/>
          <w:bCs/>
          <w:sz w:val="24"/>
        </w:rPr>
      </w:pPr>
      <w:r>
        <w:rPr>
          <w:rFonts w:hint="eastAsia" w:cs="宋体"/>
          <w:b/>
          <w:bCs/>
          <w:sz w:val="24"/>
        </w:rPr>
        <w:t>（供参考</w:t>
      </w:r>
      <w:r>
        <w:rPr>
          <w:b/>
          <w:bCs/>
          <w:sz w:val="24"/>
        </w:rPr>
        <w:t>,</w:t>
      </w:r>
      <w:r>
        <w:rPr>
          <w:rFonts w:hint="eastAsia" w:cs="宋体"/>
          <w:b/>
          <w:bCs/>
          <w:sz w:val="24"/>
        </w:rPr>
        <w:t>具体以最终签订合同为准）</w:t>
      </w:r>
    </w:p>
    <w:p w14:paraId="604F0FDE">
      <w:pPr>
        <w:jc w:val="both"/>
        <w:rPr>
          <w:rFonts w:hint="eastAsia" w:ascii="宋体" w:hAnsi="宋体" w:eastAsia="宋体" w:cs="宋体"/>
          <w:b w:val="0"/>
          <w:bCs/>
          <w:kern w:val="0"/>
          <w:sz w:val="44"/>
          <w:szCs w:val="44"/>
          <w:lang w:val="en-US" w:eastAsia="zh-Hans"/>
        </w:rPr>
      </w:pPr>
      <w:bookmarkStart w:id="657" w:name="OLE_LINK1"/>
    </w:p>
    <w:p w14:paraId="1A1AB6DD">
      <w:pPr>
        <w:jc w:val="center"/>
        <w:rPr>
          <w:rFonts w:hint="eastAsia" w:ascii="宋体" w:hAnsi="宋体" w:eastAsia="宋体" w:cs="宋体"/>
          <w:b w:val="0"/>
          <w:bCs/>
          <w:kern w:val="0"/>
          <w:sz w:val="44"/>
          <w:szCs w:val="44"/>
          <w:lang w:val="en-US" w:eastAsia="zh-Hans"/>
        </w:rPr>
      </w:pPr>
    </w:p>
    <w:p w14:paraId="01764CE8">
      <w:pPr>
        <w:spacing w:line="480" w:lineRule="auto"/>
        <w:jc w:val="center"/>
        <w:rPr>
          <w:rFonts w:hint="eastAsia" w:ascii="宋体" w:hAnsi="宋体"/>
          <w:b/>
          <w:bCs/>
          <w:sz w:val="44"/>
          <w:szCs w:val="44"/>
          <w:lang w:val="en-US" w:eastAsia="zh-Hans"/>
        </w:rPr>
      </w:pPr>
      <w:r>
        <w:rPr>
          <w:rFonts w:hint="eastAsia" w:ascii="宋体" w:hAnsi="宋体"/>
          <w:b/>
          <w:bCs/>
          <w:sz w:val="44"/>
          <w:szCs w:val="44"/>
        </w:rPr>
        <mc:AlternateContent>
          <mc:Choice Requires="wps">
            <w:drawing>
              <wp:anchor distT="0" distB="0" distL="114300" distR="114300" simplePos="0" relativeHeight="251659264" behindDoc="0" locked="0" layoutInCell="1" allowOverlap="1">
                <wp:simplePos x="0" y="0"/>
                <wp:positionH relativeFrom="column">
                  <wp:posOffset>3676015</wp:posOffset>
                </wp:positionH>
                <wp:positionV relativeFrom="paragraph">
                  <wp:posOffset>8532495</wp:posOffset>
                </wp:positionV>
                <wp:extent cx="2566670" cy="450850"/>
                <wp:effectExtent l="0" t="0" r="0" b="0"/>
                <wp:wrapNone/>
                <wp:docPr id="3" name="Text Box 2"/>
                <wp:cNvGraphicFramePr/>
                <a:graphic xmlns:a="http://schemas.openxmlformats.org/drawingml/2006/main">
                  <a:graphicData uri="http://schemas.microsoft.com/office/word/2010/wordprocessingShape">
                    <wps:wsp>
                      <wps:cNvSpPr txBox="1"/>
                      <wps:spPr>
                        <a:xfrm>
                          <a:off x="0" y="0"/>
                          <a:ext cx="2566670" cy="450850"/>
                        </a:xfrm>
                        <a:prstGeom prst="rect">
                          <a:avLst/>
                        </a:prstGeom>
                        <a:noFill/>
                        <a:ln>
                          <a:noFill/>
                        </a:ln>
                        <a:effectLst/>
                      </wps:spPr>
                      <wps:txbx>
                        <w:txbxContent>
                          <w:p w14:paraId="69C241B5">
                            <w:pPr>
                              <w:jc w:val="center"/>
                              <w:rPr>
                                <w:rFonts w:hint="eastAsia"/>
                                <w:color w:val="5590CC"/>
                                <w:sz w:val="28"/>
                                <w:lang w:val="zh-CN"/>
                              </w:rPr>
                            </w:pPr>
                            <w:bookmarkStart w:id="755" w:name="_Author#217804212"/>
                            <w:r>
                              <w:rPr>
                                <w:rFonts w:hint="eastAsia"/>
                                <w:color w:val="5590CC"/>
                                <w:sz w:val="28"/>
                              </w:rPr>
                              <w:t xml:space="preserve">      </w:t>
                            </w:r>
                            <w:bookmarkEnd w:id="755"/>
                          </w:p>
                        </w:txbxContent>
                      </wps:txbx>
                      <wps:bodyPr wrap="square" upright="1"/>
                    </wps:wsp>
                  </a:graphicData>
                </a:graphic>
              </wp:anchor>
            </w:drawing>
          </mc:Choice>
          <mc:Fallback>
            <w:pict>
              <v:shape id="Text Box 2" o:spid="_x0000_s1026" o:spt="202" type="#_x0000_t202" style="position:absolute;left:0pt;margin-left:289.45pt;margin-top:671.85pt;height:35.5pt;width:202.1pt;z-index:251659264;mso-width-relative:page;mso-height-relative:page;" filled="f" stroked="f" coordsize="21600,21600" o:gfxdata="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lZJg9kA&#10;AAANAQAADwAAAAAAAAABACAAAAAiAAAAZHJzL2Rvd25yZXYueG1sUEsBAhQAFAAAAAgAh07iQD7E&#10;IE2sAQAAaQMAAA4AAAAAAAAAAQAgAAAAKAEAAGRycy9lMm9Eb2MueG1sUEsFBgAAAAAGAAYAWQEA&#10;AEYFAAAAAA==&#10;">
                <v:fill on="f" focussize="0,0"/>
                <v:stroke on="f"/>
                <v:imagedata o:title=""/>
                <o:lock v:ext="edit" aspectratio="f"/>
                <v:textbox>
                  <w:txbxContent>
                    <w:p w14:paraId="69C241B5">
                      <w:pPr>
                        <w:jc w:val="center"/>
                        <w:rPr>
                          <w:rFonts w:hint="eastAsia"/>
                          <w:color w:val="5590CC"/>
                          <w:sz w:val="28"/>
                          <w:lang w:val="zh-CN"/>
                        </w:rPr>
                      </w:pPr>
                      <w:bookmarkStart w:id="755" w:name="_Author#217804212"/>
                      <w:r>
                        <w:rPr>
                          <w:rFonts w:hint="eastAsia"/>
                          <w:color w:val="5590CC"/>
                          <w:sz w:val="28"/>
                        </w:rPr>
                        <w:t xml:space="preserve">      </w:t>
                      </w:r>
                      <w:bookmarkEnd w:id="755"/>
                    </w:p>
                  </w:txbxContent>
                </v:textbox>
              </v:shape>
            </w:pict>
          </mc:Fallback>
        </mc:AlternateContent>
      </w:r>
      <w:r>
        <w:rPr>
          <w:rFonts w:hint="eastAsia" w:ascii="宋体" w:hAnsi="宋体"/>
          <w:b/>
          <w:bCs/>
          <w:sz w:val="44"/>
          <w:szCs w:val="44"/>
          <w:lang w:val="en-US" w:eastAsia="zh-Hans"/>
        </w:rPr>
        <w:t>北京市</w:t>
      </w:r>
      <w:r>
        <w:rPr>
          <w:rFonts w:hint="default" w:ascii="宋体" w:hAnsi="宋体"/>
          <w:b/>
          <w:bCs/>
          <w:sz w:val="44"/>
          <w:szCs w:val="44"/>
          <w:lang w:eastAsia="zh-Hans"/>
        </w:rPr>
        <w:t>东城区社区卫生</w:t>
      </w:r>
      <w:r>
        <w:rPr>
          <w:rFonts w:hint="eastAsia" w:ascii="宋体" w:hAnsi="宋体"/>
          <w:b/>
          <w:bCs/>
          <w:sz w:val="44"/>
          <w:szCs w:val="44"/>
          <w:lang w:val="en-US" w:eastAsia="zh-Hans"/>
        </w:rPr>
        <w:t>自助挂号</w:t>
      </w:r>
    </w:p>
    <w:p w14:paraId="67E98321">
      <w:pPr>
        <w:spacing w:line="480" w:lineRule="auto"/>
        <w:jc w:val="center"/>
        <w:rPr>
          <w:rFonts w:hint="eastAsia" w:ascii="宋体" w:hAnsi="宋体"/>
          <w:b/>
          <w:bCs/>
          <w:sz w:val="44"/>
          <w:szCs w:val="44"/>
        </w:rPr>
      </w:pPr>
      <w:r>
        <w:rPr>
          <w:rFonts w:hint="eastAsia" w:ascii="宋体" w:hAnsi="宋体"/>
          <w:b/>
          <w:bCs/>
          <w:sz w:val="44"/>
          <w:szCs w:val="44"/>
          <w:lang w:val="en-US" w:eastAsia="zh-Hans"/>
        </w:rPr>
        <w:t>缴费系统</w:t>
      </w:r>
      <w:r>
        <w:rPr>
          <w:rFonts w:hint="eastAsia" w:ascii="宋体" w:hAnsi="宋体"/>
          <w:b/>
          <w:bCs/>
          <w:sz w:val="44"/>
          <w:szCs w:val="44"/>
          <w:lang w:val="en-US" w:eastAsia="zh-CN"/>
        </w:rPr>
        <w:t>运行维护技术服务</w:t>
      </w:r>
      <w:r>
        <w:rPr>
          <w:rFonts w:hint="eastAsia" w:ascii="宋体" w:hAnsi="宋体"/>
          <w:b/>
          <w:bCs/>
          <w:sz w:val="44"/>
          <w:szCs w:val="44"/>
          <w:lang w:val="en-US" w:eastAsia="zh-Hans"/>
        </w:rPr>
        <w:t>合同</w:t>
      </w:r>
    </w:p>
    <w:bookmarkEnd w:id="657"/>
    <w:p w14:paraId="58038378">
      <w:pPr>
        <w:snapToGrid w:val="0"/>
        <w:spacing w:line="520" w:lineRule="exact"/>
        <w:rPr>
          <w:rFonts w:ascii="宋体" w:hAnsi="宋体" w:cs="Arial"/>
          <w:bCs/>
          <w:color w:val="000000"/>
          <w:sz w:val="24"/>
        </w:rPr>
      </w:pPr>
    </w:p>
    <w:p w14:paraId="54C4E0CA">
      <w:pPr>
        <w:snapToGrid w:val="0"/>
        <w:spacing w:line="520" w:lineRule="exact"/>
        <w:rPr>
          <w:rFonts w:ascii="宋体" w:hAnsi="宋体" w:cs="Arial"/>
          <w:bCs/>
          <w:color w:val="000000"/>
          <w:sz w:val="24"/>
        </w:rPr>
      </w:pPr>
    </w:p>
    <w:p w14:paraId="4F064348">
      <w:pPr>
        <w:snapToGrid w:val="0"/>
        <w:spacing w:line="520" w:lineRule="exact"/>
        <w:rPr>
          <w:rFonts w:ascii="宋体" w:hAnsi="宋体" w:cs="Arial"/>
          <w:bCs/>
          <w:color w:val="000000"/>
          <w:sz w:val="24"/>
        </w:rPr>
      </w:pPr>
    </w:p>
    <w:p w14:paraId="3D0F84C3">
      <w:pPr>
        <w:snapToGrid w:val="0"/>
        <w:spacing w:line="520" w:lineRule="exact"/>
        <w:rPr>
          <w:rFonts w:ascii="宋体" w:hAnsi="宋体" w:cs="Arial"/>
          <w:bCs/>
          <w:color w:val="000000"/>
          <w:sz w:val="24"/>
        </w:rPr>
      </w:pPr>
    </w:p>
    <w:p w14:paraId="7DCA812E">
      <w:pPr>
        <w:snapToGrid w:val="0"/>
        <w:spacing w:line="520" w:lineRule="exact"/>
        <w:rPr>
          <w:rFonts w:ascii="宋体" w:hAnsi="宋体" w:cs="Arial"/>
          <w:bCs/>
          <w:color w:val="000000"/>
          <w:sz w:val="24"/>
        </w:rPr>
      </w:pPr>
    </w:p>
    <w:p w14:paraId="257844FC">
      <w:pPr>
        <w:snapToGrid w:val="0"/>
        <w:spacing w:line="520" w:lineRule="exact"/>
        <w:rPr>
          <w:rFonts w:ascii="宋体" w:hAnsi="宋体" w:cs="Arial"/>
          <w:bCs/>
          <w:color w:val="000000"/>
          <w:sz w:val="24"/>
        </w:rPr>
      </w:pPr>
    </w:p>
    <w:p w14:paraId="196A89CC">
      <w:pPr>
        <w:snapToGrid w:val="0"/>
        <w:spacing w:line="520" w:lineRule="exact"/>
        <w:rPr>
          <w:rFonts w:ascii="宋体" w:hAnsi="宋体" w:cs="Arial"/>
          <w:bCs/>
          <w:color w:val="000000"/>
          <w:sz w:val="24"/>
        </w:rPr>
      </w:pPr>
    </w:p>
    <w:p w14:paraId="0F921B09">
      <w:pPr>
        <w:snapToGrid w:val="0"/>
        <w:spacing w:line="520" w:lineRule="exact"/>
        <w:rPr>
          <w:rFonts w:ascii="宋体" w:hAnsi="宋体" w:cs="Arial"/>
          <w:bCs/>
          <w:color w:val="000000"/>
          <w:sz w:val="24"/>
        </w:rPr>
      </w:pPr>
    </w:p>
    <w:p w14:paraId="1ECF5705">
      <w:pPr>
        <w:spacing w:line="360" w:lineRule="auto"/>
        <w:ind w:firstLine="1760" w:firstLineChars="550"/>
        <w:rPr>
          <w:rFonts w:hint="eastAsia" w:ascii="宋体" w:hAnsi="宋体"/>
          <w:sz w:val="32"/>
          <w:szCs w:val="32"/>
        </w:rPr>
      </w:pPr>
    </w:p>
    <w:p w14:paraId="42593A59">
      <w:pPr>
        <w:spacing w:line="360" w:lineRule="auto"/>
        <w:ind w:firstLine="0" w:firstLineChars="0"/>
        <w:rPr>
          <w:rFonts w:hint="eastAsia" w:ascii="宋体" w:hAnsi="宋体"/>
          <w:sz w:val="32"/>
          <w:szCs w:val="32"/>
        </w:rPr>
      </w:pPr>
      <w:r>
        <w:rPr>
          <w:rFonts w:hint="eastAsia" w:ascii="宋体" w:hAnsi="宋体"/>
          <w:sz w:val="32"/>
          <w:szCs w:val="32"/>
        </w:rPr>
        <w:t>甲方：北京市东城区社区卫生服务管理中心</w:t>
      </w:r>
    </w:p>
    <w:p w14:paraId="12F366E4">
      <w:pPr>
        <w:spacing w:line="360" w:lineRule="auto"/>
        <w:ind w:firstLine="1760" w:firstLineChars="550"/>
        <w:rPr>
          <w:rFonts w:hint="eastAsia" w:ascii="宋体" w:hAnsi="宋体"/>
          <w:sz w:val="32"/>
          <w:szCs w:val="32"/>
        </w:rPr>
      </w:pPr>
    </w:p>
    <w:p w14:paraId="40517AFA">
      <w:pPr>
        <w:spacing w:line="360" w:lineRule="auto"/>
        <w:ind w:firstLine="1760" w:firstLineChars="550"/>
        <w:rPr>
          <w:rFonts w:hint="eastAsia" w:ascii="宋体" w:hAnsi="宋体"/>
          <w:sz w:val="32"/>
          <w:szCs w:val="32"/>
        </w:rPr>
      </w:pPr>
    </w:p>
    <w:p w14:paraId="2CA87733">
      <w:pPr>
        <w:spacing w:line="360" w:lineRule="auto"/>
        <w:ind w:firstLine="0" w:firstLineChars="0"/>
        <w:rPr>
          <w:rFonts w:hint="default" w:ascii="宋体" w:hAnsi="宋体"/>
          <w:sz w:val="32"/>
          <w:szCs w:val="32"/>
          <w:lang w:eastAsia="zh-CN"/>
        </w:rPr>
      </w:pPr>
      <w:r>
        <w:rPr>
          <w:rFonts w:hint="eastAsia" w:ascii="宋体" w:hAnsi="宋体"/>
          <w:sz w:val="32"/>
          <w:szCs w:val="32"/>
        </w:rPr>
        <w:t>乙方：</w:t>
      </w:r>
    </w:p>
    <w:p w14:paraId="1D880405">
      <w:pPr>
        <w:rPr>
          <w:rFonts w:hint="default" w:ascii="宋体" w:hAnsi="宋体" w:eastAsia="宋体" w:cs="宋体"/>
          <w:b w:val="0"/>
          <w:bCs/>
          <w:color w:val="auto"/>
          <w:sz w:val="28"/>
          <w:szCs w:val="28"/>
          <w:lang w:eastAsia="zh-CN"/>
        </w:rPr>
      </w:pPr>
    </w:p>
    <w:p w14:paraId="6F9D6072">
      <w:pPr>
        <w:rPr>
          <w:rFonts w:hint="default" w:ascii="宋体" w:hAnsi="宋体" w:eastAsia="宋体" w:cs="宋体"/>
          <w:b w:val="0"/>
          <w:bCs/>
          <w:color w:val="auto"/>
          <w:sz w:val="28"/>
          <w:szCs w:val="28"/>
          <w:lang w:eastAsia="zh-CN"/>
        </w:rPr>
      </w:pPr>
    </w:p>
    <w:p w14:paraId="15F007BA">
      <w:pPr>
        <w:rPr>
          <w:rFonts w:hint="default" w:ascii="宋体" w:hAnsi="宋体" w:eastAsia="宋体" w:cs="宋体"/>
          <w:b w:val="0"/>
          <w:bCs/>
          <w:color w:val="auto"/>
          <w:sz w:val="28"/>
          <w:szCs w:val="28"/>
          <w:lang w:eastAsia="zh-CN"/>
        </w:rPr>
      </w:pPr>
    </w:p>
    <w:p w14:paraId="0B11879F">
      <w:pPr>
        <w:rPr>
          <w:rFonts w:hint="default" w:ascii="宋体" w:hAnsi="宋体" w:eastAsia="宋体" w:cs="宋体"/>
          <w:b w:val="0"/>
          <w:bCs/>
          <w:color w:val="auto"/>
          <w:sz w:val="28"/>
          <w:szCs w:val="28"/>
          <w:lang w:eastAsia="zh-CN"/>
        </w:rPr>
      </w:pPr>
    </w:p>
    <w:p w14:paraId="67D46FE5">
      <w:pPr>
        <w:pStyle w:val="2"/>
        <w:rPr>
          <w:rFonts w:hint="default"/>
          <w:lang w:eastAsia="zh-CN"/>
        </w:rPr>
      </w:pPr>
    </w:p>
    <w:p w14:paraId="62781A39">
      <w:pPr>
        <w:rPr>
          <w:rFonts w:hint="default"/>
          <w:lang w:eastAsia="zh-CN"/>
        </w:rPr>
      </w:pPr>
    </w:p>
    <w:p w14:paraId="603D11E0">
      <w:pPr>
        <w:spacing w:line="360" w:lineRule="auto"/>
        <w:jc w:val="center"/>
        <w:rPr>
          <w:rFonts w:ascii="宋体" w:hAnsi="宋体" w:cs="Arial"/>
          <w:b/>
          <w:sz w:val="32"/>
          <w:szCs w:val="32"/>
        </w:rPr>
      </w:pPr>
      <w:r>
        <w:rPr>
          <w:rFonts w:ascii="宋体" w:hAnsi="宋体" w:cs="Arial"/>
          <w:b/>
          <w:sz w:val="32"/>
          <w:szCs w:val="32"/>
        </w:rPr>
        <w:t>技术服务合同</w:t>
      </w:r>
    </w:p>
    <w:p w14:paraId="56B20160">
      <w:pPr>
        <w:snapToGrid w:val="0"/>
        <w:spacing w:line="360" w:lineRule="auto"/>
        <w:jc w:val="right"/>
        <w:rPr>
          <w:rFonts w:ascii="宋体" w:hAnsi="宋体" w:cs="Arial"/>
          <w:sz w:val="24"/>
          <w:szCs w:val="24"/>
        </w:rPr>
      </w:pPr>
    </w:p>
    <w:p w14:paraId="734DA95E">
      <w:pPr>
        <w:spacing w:line="360" w:lineRule="auto"/>
        <w:rPr>
          <w:rFonts w:ascii="宋体" w:hAnsi="宋体" w:cs="Arial"/>
          <w:bCs/>
          <w:color w:val="000000"/>
          <w:sz w:val="24"/>
          <w:szCs w:val="24"/>
        </w:rPr>
      </w:pPr>
      <w:r>
        <w:rPr>
          <w:rFonts w:ascii="宋体" w:hAnsi="宋体" w:cs="Arial"/>
          <w:bCs/>
          <w:color w:val="000000"/>
          <w:sz w:val="24"/>
          <w:szCs w:val="24"/>
        </w:rPr>
        <w:t>甲方：</w:t>
      </w:r>
      <w:r>
        <w:rPr>
          <w:rFonts w:hint="eastAsia" w:ascii="宋体" w:hAnsi="宋体" w:cs="Arial"/>
          <w:bCs/>
          <w:color w:val="000000"/>
          <w:sz w:val="24"/>
          <w:szCs w:val="24"/>
        </w:rPr>
        <w:t>北京市东城区社区卫生服务管理中心</w:t>
      </w:r>
    </w:p>
    <w:p w14:paraId="63E0F713">
      <w:pPr>
        <w:spacing w:line="360" w:lineRule="auto"/>
        <w:rPr>
          <w:rFonts w:hint="eastAsia" w:ascii="宋体" w:hAnsi="宋体" w:cs="Arial"/>
          <w:color w:val="000000"/>
          <w:sz w:val="24"/>
        </w:rPr>
      </w:pPr>
      <w:r>
        <w:rPr>
          <w:rFonts w:hint="eastAsia" w:ascii="宋体" w:hAnsi="宋体" w:cs="Arial"/>
          <w:bCs/>
          <w:color w:val="000000"/>
          <w:sz w:val="24"/>
          <w:szCs w:val="24"/>
        </w:rPr>
        <w:t>乙方：</w:t>
      </w:r>
    </w:p>
    <w:p w14:paraId="0B1076B5">
      <w:pPr>
        <w:snapToGrid/>
        <w:spacing w:line="520" w:lineRule="exact"/>
        <w:ind w:firstLine="480" w:firstLineChars="200"/>
        <w:jc w:val="left"/>
        <w:rPr>
          <w:rFonts w:hint="eastAsia" w:ascii="宋体" w:hAnsi="宋体" w:cs="Arial"/>
          <w:color w:val="000000"/>
          <w:sz w:val="24"/>
          <w:lang w:eastAsia="zh-CN"/>
        </w:rPr>
      </w:pPr>
      <w:r>
        <w:rPr>
          <w:rFonts w:hint="eastAsia" w:ascii="宋体" w:hAnsi="宋体" w:cs="Arial"/>
          <w:color w:val="000000"/>
          <w:sz w:val="24"/>
        </w:rPr>
        <w:t>根据《中华人民共和国民法典》及其他相关法律</w:t>
      </w:r>
      <w:r>
        <w:rPr>
          <w:rFonts w:hint="eastAsia" w:ascii="宋体" w:hAnsi="宋体" w:cs="Arial"/>
          <w:color w:val="000000"/>
          <w:sz w:val="24"/>
          <w:lang w:val="en-US" w:eastAsia="zh-CN"/>
        </w:rPr>
        <w:t>规定</w:t>
      </w:r>
      <w:r>
        <w:rPr>
          <w:rFonts w:hint="eastAsia" w:ascii="宋体" w:hAnsi="宋体" w:cs="Arial"/>
          <w:color w:val="000000"/>
          <w:sz w:val="24"/>
        </w:rPr>
        <w:t>，甲乙双方就</w:t>
      </w:r>
      <w:r>
        <w:rPr>
          <w:rFonts w:hint="eastAsia" w:ascii="宋体" w:hAnsi="宋体" w:cs="Arial"/>
          <w:color w:val="000000"/>
          <w:sz w:val="24"/>
          <w:lang w:eastAsia="zh-CN"/>
        </w:rPr>
        <w:t>“</w:t>
      </w:r>
      <w:r>
        <w:rPr>
          <w:rFonts w:hint="eastAsia" w:ascii="宋体" w:hAnsi="宋体" w:cs="Arial"/>
          <w:b w:val="0"/>
          <w:bCs w:val="0"/>
          <w:color w:val="000000"/>
          <w:sz w:val="24"/>
          <w:szCs w:val="24"/>
          <w:lang w:eastAsia="zh-Hans"/>
        </w:rPr>
        <w:t>东城区社区卫生</w:t>
      </w:r>
      <w:r>
        <w:rPr>
          <w:rFonts w:hint="eastAsia" w:ascii="宋体" w:hAnsi="宋体" w:cs="Arial"/>
          <w:b w:val="0"/>
          <w:bCs w:val="0"/>
          <w:color w:val="000000"/>
          <w:sz w:val="24"/>
          <w:szCs w:val="24"/>
          <w:lang w:val="en-US" w:eastAsia="zh-Hans"/>
        </w:rPr>
        <w:t>自助挂号缴费系统</w:t>
      </w:r>
      <w:r>
        <w:rPr>
          <w:rFonts w:hint="eastAsia" w:ascii="宋体" w:hAnsi="宋体" w:cs="Arial"/>
          <w:b w:val="0"/>
          <w:bCs w:val="0"/>
          <w:color w:val="000000"/>
          <w:sz w:val="24"/>
          <w:szCs w:val="24"/>
          <w:lang w:val="en-US" w:eastAsia="zh-CN"/>
        </w:rPr>
        <w:t>运行维护技术服务项目</w:t>
      </w:r>
      <w:r>
        <w:rPr>
          <w:rFonts w:hint="eastAsia" w:ascii="宋体" w:hAnsi="宋体" w:cs="Arial"/>
          <w:color w:val="000000"/>
          <w:sz w:val="24"/>
          <w:lang w:eastAsia="zh-CN"/>
        </w:rPr>
        <w:t>”的相关事宜</w:t>
      </w:r>
      <w:r>
        <w:rPr>
          <w:rFonts w:hint="eastAsia" w:ascii="宋体" w:hAnsi="宋体" w:cs="Arial"/>
          <w:color w:val="000000"/>
          <w:sz w:val="24"/>
        </w:rPr>
        <w:t>，本着平等互利</w:t>
      </w:r>
      <w:r>
        <w:rPr>
          <w:rFonts w:hint="eastAsia" w:ascii="宋体" w:hAnsi="宋体" w:cs="Arial"/>
          <w:color w:val="000000"/>
          <w:sz w:val="24"/>
          <w:lang w:eastAsia="zh-CN"/>
        </w:rPr>
        <w:t>、</w:t>
      </w:r>
      <w:r>
        <w:rPr>
          <w:rFonts w:hint="eastAsia" w:ascii="宋体" w:hAnsi="宋体" w:cs="Arial"/>
          <w:color w:val="000000"/>
          <w:sz w:val="24"/>
        </w:rPr>
        <w:t>诚实守信的原则，经友好协商，</w:t>
      </w:r>
      <w:r>
        <w:rPr>
          <w:rFonts w:hint="eastAsia" w:ascii="宋体" w:hAnsi="宋体" w:cs="Arial"/>
          <w:color w:val="000000"/>
          <w:sz w:val="24"/>
          <w:lang w:val="en-US" w:eastAsia="zh-CN"/>
        </w:rPr>
        <w:t xml:space="preserve"> 订立本合同，以明确双方的权利、义务，</w:t>
      </w:r>
      <w:r>
        <w:rPr>
          <w:rFonts w:hint="eastAsia" w:ascii="宋体" w:hAnsi="宋体" w:cs="Arial"/>
          <w:color w:val="000000"/>
          <w:sz w:val="24"/>
          <w:lang w:eastAsia="zh-CN"/>
        </w:rPr>
        <w:t>确保合同双方共同执行。</w:t>
      </w:r>
    </w:p>
    <w:p w14:paraId="0F1DCB71">
      <w:pPr>
        <w:snapToGrid w:val="0"/>
        <w:spacing w:line="520" w:lineRule="exact"/>
        <w:ind w:firstLine="482" w:firstLineChars="200"/>
        <w:rPr>
          <w:rFonts w:hint="eastAsia" w:ascii="宋体" w:hAnsi="宋体" w:cs="Arial"/>
          <w:b/>
          <w:bCs/>
          <w:color w:val="000000"/>
          <w:sz w:val="24"/>
        </w:rPr>
      </w:pPr>
      <w:r>
        <w:rPr>
          <w:rFonts w:hint="eastAsia" w:ascii="宋体" w:hAnsi="宋体" w:cs="Arial"/>
          <w:b/>
          <w:bCs/>
          <w:color w:val="000000"/>
          <w:sz w:val="24"/>
        </w:rPr>
        <w:t>一、服务概述</w:t>
      </w:r>
    </w:p>
    <w:p w14:paraId="1E3E0860">
      <w:pPr>
        <w:snapToGrid w:val="0"/>
        <w:spacing w:beforeLines="0" w:afterLines="0" w:line="520" w:lineRule="exact"/>
        <w:ind w:firstLine="480" w:firstLineChars="200"/>
        <w:rPr>
          <w:rFonts w:ascii="宋体" w:hAnsi="宋体" w:cs="Arial"/>
          <w:color w:val="000000"/>
          <w:sz w:val="24"/>
        </w:rPr>
      </w:pPr>
      <w:r>
        <w:rPr>
          <w:rFonts w:ascii="宋体" w:hAnsi="宋体" w:cs="Arial"/>
          <w:color w:val="000000"/>
          <w:sz w:val="24"/>
        </w:rPr>
        <w:t>甲方作为</w:t>
      </w:r>
      <w:r>
        <w:rPr>
          <w:rFonts w:hint="eastAsia" w:ascii="宋体" w:hAnsi="宋体" w:cs="Arial"/>
          <w:color w:val="000000"/>
          <w:sz w:val="24"/>
        </w:rPr>
        <w:t>技术</w:t>
      </w:r>
      <w:r>
        <w:rPr>
          <w:rFonts w:ascii="宋体" w:hAnsi="宋体" w:cs="Arial"/>
          <w:color w:val="000000"/>
          <w:sz w:val="24"/>
        </w:rPr>
        <w:t>服务</w:t>
      </w:r>
      <w:r>
        <w:rPr>
          <w:rFonts w:hint="eastAsia" w:ascii="宋体" w:hAnsi="宋体" w:cs="Arial"/>
          <w:color w:val="000000"/>
          <w:sz w:val="24"/>
        </w:rPr>
        <w:t>外包</w:t>
      </w:r>
      <w:r>
        <w:rPr>
          <w:rFonts w:ascii="宋体" w:hAnsi="宋体" w:cs="Arial"/>
          <w:color w:val="000000"/>
          <w:sz w:val="24"/>
        </w:rPr>
        <w:t>的委托方，委托乙方在服务期限内提供</w:t>
      </w:r>
      <w:r>
        <w:rPr>
          <w:rFonts w:hint="eastAsia" w:ascii="宋体" w:hAnsi="宋体" w:cs="Arial"/>
          <w:color w:val="000000"/>
          <w:sz w:val="24"/>
        </w:rPr>
        <w:t>本合同</w:t>
      </w:r>
      <w:r>
        <w:rPr>
          <w:rFonts w:ascii="宋体" w:hAnsi="宋体" w:cs="Arial"/>
          <w:color w:val="000000"/>
          <w:sz w:val="24"/>
        </w:rPr>
        <w:t>要求的技术服务，并且向乙方支付约定的技术服务费用。乙方作为技术服务</w:t>
      </w:r>
      <w:r>
        <w:rPr>
          <w:rFonts w:hint="eastAsia" w:ascii="宋体" w:hAnsi="宋体" w:cs="Arial"/>
          <w:color w:val="000000"/>
          <w:sz w:val="24"/>
        </w:rPr>
        <w:t>外包</w:t>
      </w:r>
      <w:r>
        <w:rPr>
          <w:rFonts w:ascii="宋体" w:hAnsi="宋体" w:cs="Arial"/>
          <w:color w:val="000000"/>
          <w:sz w:val="24"/>
        </w:rPr>
        <w:t>的受托方，根据本合同约定在服务期间内安排服务人员为甲方提供技术服务。</w:t>
      </w:r>
    </w:p>
    <w:p w14:paraId="3E7F001E">
      <w:pPr>
        <w:snapToGrid w:val="0"/>
        <w:spacing w:line="520" w:lineRule="exact"/>
        <w:rPr>
          <w:rFonts w:ascii="宋体" w:hAnsi="宋体" w:cs="Arial"/>
          <w:color w:val="000000"/>
          <w:sz w:val="24"/>
        </w:rPr>
      </w:pPr>
      <w:r>
        <w:rPr>
          <w:rFonts w:hint="eastAsia" w:ascii="宋体" w:hAnsi="宋体" w:cs="Arial"/>
          <w:b/>
          <w:sz w:val="24"/>
        </w:rPr>
        <w:t>二、</w:t>
      </w:r>
      <w:r>
        <w:rPr>
          <w:rFonts w:ascii="宋体" w:hAnsi="宋体" w:cs="Arial"/>
          <w:b/>
          <w:sz w:val="24"/>
        </w:rPr>
        <w:t>服务期限</w:t>
      </w:r>
    </w:p>
    <w:p w14:paraId="1F007F1D">
      <w:pPr>
        <w:snapToGrid w:val="0"/>
        <w:spacing w:line="520" w:lineRule="exact"/>
        <w:ind w:firstLine="480" w:firstLineChars="200"/>
        <w:rPr>
          <w:rFonts w:hint="eastAsia" w:ascii="宋体" w:hAnsi="宋体" w:cs="Arial"/>
          <w:color w:val="000000"/>
          <w:sz w:val="24"/>
        </w:rPr>
      </w:pPr>
      <w:r>
        <w:rPr>
          <w:rFonts w:hint="eastAsia" w:ascii="宋体" w:hAnsi="宋体" w:cs="Arial"/>
          <w:color w:val="000000"/>
          <w:sz w:val="24"/>
        </w:rPr>
        <w:t>本合同期限</w:t>
      </w:r>
      <w:r>
        <w:rPr>
          <w:rFonts w:hint="eastAsia" w:ascii="宋体" w:hAnsi="宋体" w:cs="Arial"/>
          <w:color w:val="000000"/>
          <w:sz w:val="24"/>
          <w:lang w:eastAsia="zh-CN"/>
        </w:rPr>
        <w:t>：</w:t>
      </w:r>
      <w:r>
        <w:rPr>
          <w:rFonts w:hint="eastAsia" w:ascii="宋体" w:hAnsi="宋体" w:cs="Arial"/>
          <w:color w:val="000000"/>
          <w:sz w:val="24"/>
          <w:lang w:val="en-US" w:eastAsia="zh-CN"/>
        </w:rPr>
        <w:t>202</w:t>
      </w:r>
      <w:r>
        <w:rPr>
          <w:rFonts w:hint="default" w:ascii="宋体" w:hAnsi="宋体" w:cs="Arial"/>
          <w:color w:val="000000"/>
          <w:sz w:val="24"/>
          <w:lang w:eastAsia="zh-CN"/>
        </w:rPr>
        <w:t>6</w:t>
      </w:r>
      <w:r>
        <w:rPr>
          <w:rFonts w:hint="eastAsia" w:ascii="宋体" w:hAnsi="宋体" w:cs="Arial"/>
          <w:color w:val="000000"/>
          <w:sz w:val="24"/>
          <w:lang w:val="en-US" w:eastAsia="zh-CN"/>
        </w:rPr>
        <w:t>年</w:t>
      </w:r>
      <w:r>
        <w:rPr>
          <w:rFonts w:hint="default" w:ascii="宋体" w:hAnsi="宋体" w:cs="Arial"/>
          <w:color w:val="000000"/>
          <w:sz w:val="24"/>
          <w:lang w:eastAsia="zh-CN"/>
        </w:rPr>
        <w:t>7</w:t>
      </w:r>
      <w:r>
        <w:rPr>
          <w:rFonts w:hint="eastAsia" w:ascii="宋体" w:hAnsi="宋体" w:cs="Arial"/>
          <w:color w:val="000000"/>
          <w:sz w:val="24"/>
          <w:lang w:val="en-US" w:eastAsia="zh-CN"/>
        </w:rPr>
        <w:t>月</w:t>
      </w:r>
      <w:r>
        <w:rPr>
          <w:rFonts w:hint="default" w:ascii="宋体" w:hAnsi="宋体" w:cs="Arial"/>
          <w:color w:val="000000"/>
          <w:sz w:val="24"/>
          <w:lang w:eastAsia="zh-CN"/>
        </w:rPr>
        <w:t>15</w:t>
      </w:r>
      <w:r>
        <w:rPr>
          <w:rFonts w:hint="eastAsia" w:ascii="宋体" w:hAnsi="宋体" w:cs="Arial"/>
          <w:color w:val="000000"/>
          <w:sz w:val="24"/>
          <w:lang w:val="en-US" w:eastAsia="zh-CN"/>
        </w:rPr>
        <w:t>日</w:t>
      </w:r>
      <w:r>
        <w:rPr>
          <w:rFonts w:hint="eastAsia" w:ascii="宋体" w:hAnsi="宋体" w:cs="Arial"/>
          <w:color w:val="000000"/>
          <w:sz w:val="24"/>
        </w:rPr>
        <w:t>至</w:t>
      </w:r>
      <w:r>
        <w:rPr>
          <w:rFonts w:hint="eastAsia" w:ascii="宋体" w:hAnsi="宋体" w:cs="Arial"/>
          <w:color w:val="000000"/>
          <w:sz w:val="24"/>
          <w:lang w:val="en-US" w:eastAsia="zh-CN"/>
        </w:rPr>
        <w:t>202</w:t>
      </w:r>
      <w:r>
        <w:rPr>
          <w:rFonts w:hint="default" w:ascii="宋体" w:hAnsi="宋体" w:cs="Arial"/>
          <w:color w:val="000000"/>
          <w:sz w:val="24"/>
          <w:lang w:eastAsia="zh-CN"/>
        </w:rPr>
        <w:t>7</w:t>
      </w:r>
      <w:r>
        <w:rPr>
          <w:rFonts w:hint="eastAsia" w:ascii="宋体" w:hAnsi="宋体" w:cs="Arial"/>
          <w:color w:val="000000"/>
          <w:sz w:val="24"/>
          <w:lang w:val="en-US" w:eastAsia="zh-CN"/>
        </w:rPr>
        <w:t>年</w:t>
      </w:r>
      <w:r>
        <w:rPr>
          <w:rFonts w:hint="default" w:ascii="宋体" w:hAnsi="宋体" w:cs="Arial"/>
          <w:color w:val="000000"/>
          <w:sz w:val="24"/>
          <w:lang w:eastAsia="zh-CN"/>
        </w:rPr>
        <w:t>7</w:t>
      </w:r>
      <w:r>
        <w:rPr>
          <w:rFonts w:hint="eastAsia" w:ascii="宋体" w:hAnsi="宋体" w:cs="Arial"/>
          <w:color w:val="000000"/>
          <w:sz w:val="24"/>
          <w:lang w:val="en-US" w:eastAsia="zh-CN"/>
        </w:rPr>
        <w:t>月</w:t>
      </w:r>
      <w:r>
        <w:rPr>
          <w:rFonts w:hint="default" w:ascii="宋体" w:hAnsi="宋体" w:cs="Arial"/>
          <w:color w:val="000000"/>
          <w:sz w:val="24"/>
          <w:lang w:eastAsia="zh-CN"/>
        </w:rPr>
        <w:t>14</w:t>
      </w:r>
      <w:r>
        <w:rPr>
          <w:rFonts w:hint="eastAsia" w:ascii="宋体" w:hAnsi="宋体" w:cs="Arial"/>
          <w:color w:val="000000"/>
          <w:sz w:val="24"/>
          <w:lang w:val="en-US" w:eastAsia="zh-CN"/>
        </w:rPr>
        <w:t>日</w:t>
      </w:r>
      <w:r>
        <w:rPr>
          <w:rFonts w:hint="eastAsia" w:ascii="宋体" w:hAnsi="宋体" w:cs="Arial"/>
          <w:color w:val="000000"/>
          <w:sz w:val="24"/>
        </w:rPr>
        <w:t>。</w:t>
      </w:r>
    </w:p>
    <w:p w14:paraId="5EFB2BE2">
      <w:pPr>
        <w:snapToGrid w:val="0"/>
        <w:spacing w:line="520" w:lineRule="exact"/>
        <w:ind w:firstLine="480" w:firstLineChars="200"/>
        <w:rPr>
          <w:rFonts w:hint="eastAsia" w:ascii="宋体" w:hAnsi="宋体" w:cs="Arial"/>
          <w:color w:val="000000"/>
          <w:sz w:val="24"/>
        </w:rPr>
      </w:pPr>
      <w:r>
        <w:rPr>
          <w:rFonts w:hint="eastAsia" w:ascii="宋体" w:hAnsi="宋体" w:cs="Arial"/>
          <w:color w:val="000000"/>
          <w:sz w:val="24"/>
          <w:lang w:val="en-US" w:eastAsia="zh-CN"/>
        </w:rPr>
        <w:t>合同期限内，</w:t>
      </w:r>
      <w:r>
        <w:rPr>
          <w:rFonts w:hint="eastAsia" w:ascii="宋体" w:hAnsi="宋体" w:cs="Arial"/>
          <w:color w:val="000000"/>
          <w:sz w:val="24"/>
        </w:rPr>
        <w:t>若任何一方若终止合同，应提前30天以书面形式通知对方并协助处理有关善后事宜。</w:t>
      </w:r>
    </w:p>
    <w:p w14:paraId="3B7C31E4">
      <w:pPr>
        <w:snapToGrid w:val="0"/>
        <w:spacing w:line="520" w:lineRule="exact"/>
        <w:rPr>
          <w:rFonts w:hint="eastAsia" w:ascii="宋体" w:hAnsi="宋体" w:cs="Arial"/>
          <w:b/>
          <w:color w:val="000000"/>
          <w:sz w:val="24"/>
        </w:rPr>
      </w:pPr>
      <w:r>
        <w:rPr>
          <w:rFonts w:hint="eastAsia" w:ascii="宋体" w:hAnsi="宋体" w:cs="Arial"/>
          <w:b/>
          <w:color w:val="000000"/>
          <w:sz w:val="24"/>
        </w:rPr>
        <w:t>三、</w:t>
      </w:r>
      <w:r>
        <w:rPr>
          <w:rFonts w:hint="eastAsia" w:ascii="宋体" w:hAnsi="宋体" w:cs="Arial"/>
          <w:b/>
          <w:color w:val="000000"/>
          <w:kern w:val="0"/>
          <w:sz w:val="24"/>
        </w:rPr>
        <w:t>服务对象及内容</w:t>
      </w:r>
    </w:p>
    <w:p w14:paraId="48A54E03">
      <w:pPr>
        <w:snapToGrid w:val="0"/>
        <w:spacing w:line="520" w:lineRule="exact"/>
        <w:rPr>
          <w:rFonts w:hint="eastAsia" w:ascii="宋体" w:hAnsi="宋体" w:cs="Arial"/>
          <w:color w:val="000000"/>
          <w:sz w:val="24"/>
        </w:rPr>
      </w:pPr>
      <w:r>
        <w:rPr>
          <w:rFonts w:hint="eastAsia" w:ascii="宋体" w:hAnsi="宋体" w:cs="Arial"/>
          <w:color w:val="000000"/>
          <w:sz w:val="24"/>
        </w:rPr>
        <w:t xml:space="preserve">    （一）服务对象</w:t>
      </w:r>
    </w:p>
    <w:p w14:paraId="629B03A3">
      <w:pPr>
        <w:snapToGrid w:val="0"/>
        <w:spacing w:line="520" w:lineRule="exact"/>
        <w:rPr>
          <w:rFonts w:hint="eastAsia" w:ascii="宋体" w:hAnsi="宋体" w:cs="Arial"/>
          <w:color w:val="000000"/>
          <w:sz w:val="24"/>
        </w:rPr>
      </w:pPr>
      <w:r>
        <w:rPr>
          <w:rFonts w:hint="eastAsia" w:ascii="宋体" w:hAnsi="宋体" w:cs="Arial"/>
          <w:color w:val="000000"/>
          <w:sz w:val="24"/>
        </w:rPr>
        <w:t xml:space="preserve">    东城区社区卫生服务管理中心及各社区卫生服务机构。</w:t>
      </w:r>
    </w:p>
    <w:p w14:paraId="2B8609EE">
      <w:pPr>
        <w:snapToGrid w:val="0"/>
        <w:spacing w:line="520" w:lineRule="exact"/>
        <w:rPr>
          <w:rFonts w:hint="eastAsia" w:ascii="宋体" w:hAnsi="宋体" w:cs="Arial"/>
          <w:color w:val="000000"/>
          <w:sz w:val="24"/>
        </w:rPr>
      </w:pPr>
      <w:r>
        <w:rPr>
          <w:rFonts w:hint="eastAsia" w:ascii="宋体" w:hAnsi="宋体" w:cs="Arial"/>
          <w:color w:val="000000"/>
          <w:sz w:val="24"/>
        </w:rPr>
        <w:t xml:space="preserve">    （二）服务内容</w:t>
      </w:r>
    </w:p>
    <w:p w14:paraId="0A258547">
      <w:pPr>
        <w:snapToGrid w:val="0"/>
        <w:spacing w:line="520" w:lineRule="exact"/>
        <w:ind w:left="1" w:firstLine="477" w:firstLineChars="199"/>
        <w:rPr>
          <w:rFonts w:hint="eastAsia" w:ascii="宋体" w:hAnsi="宋体"/>
          <w:b/>
          <w:bCs/>
          <w:color w:val="002060"/>
          <w:sz w:val="24"/>
          <w:u w:val="single"/>
          <w:lang w:eastAsia="zh-CN"/>
        </w:rPr>
      </w:pPr>
      <w:r>
        <w:rPr>
          <w:rFonts w:hint="eastAsia" w:ascii="宋体" w:hAnsi="宋体"/>
          <w:sz w:val="24"/>
        </w:rPr>
        <w:t>乙方根据甲方的需要，为甲方提供</w:t>
      </w:r>
      <w:bookmarkStart w:id="658" w:name="OLE_LINK3"/>
      <w:r>
        <w:rPr>
          <w:rFonts w:hint="eastAsia" w:ascii="宋体" w:hAnsi="宋体" w:cs="Arial"/>
          <w:color w:val="000000"/>
          <w:sz w:val="24"/>
        </w:rPr>
        <w:t>东城区社区卫生服务管理中心及各社区卫生服务机构</w:t>
      </w:r>
      <w:bookmarkEnd w:id="658"/>
      <w:r>
        <w:rPr>
          <w:rFonts w:hint="eastAsia" w:ascii="宋体" w:hAnsi="宋体"/>
          <w:sz w:val="24"/>
          <w:lang w:eastAsia="zh-CN"/>
        </w:rPr>
        <w:t>自助机的</w:t>
      </w:r>
      <w:r>
        <w:rPr>
          <w:rFonts w:hint="eastAsia" w:ascii="宋体" w:hAnsi="宋体"/>
          <w:sz w:val="24"/>
        </w:rPr>
        <w:t>安全运行服务、系统功能完善和系统运行维护等工作。</w:t>
      </w:r>
      <w:bookmarkStart w:id="659" w:name="OLE_LINK4"/>
    </w:p>
    <w:bookmarkEnd w:id="659"/>
    <w:p w14:paraId="34F1B7AF">
      <w:pPr>
        <w:pStyle w:val="18"/>
        <w:snapToGrid w:val="0"/>
        <w:spacing w:before="120" w:beforeLines="50" w:after="120" w:afterLines="50" w:line="520" w:lineRule="exact"/>
        <w:ind w:firstLine="0" w:firstLineChars="0"/>
        <w:rPr>
          <w:rFonts w:hint="eastAsia" w:ascii="宋体" w:hAnsi="宋体"/>
          <w:b/>
          <w:sz w:val="24"/>
        </w:rPr>
      </w:pPr>
      <w:r>
        <w:rPr>
          <w:rFonts w:hint="eastAsia" w:ascii="宋体" w:hAnsi="宋体"/>
          <w:b/>
          <w:sz w:val="24"/>
        </w:rPr>
        <w:t>四、服务地点</w:t>
      </w:r>
    </w:p>
    <w:p w14:paraId="4E3F6049">
      <w:pPr>
        <w:snapToGrid w:val="0"/>
        <w:spacing w:line="520" w:lineRule="exact"/>
        <w:ind w:left="1" w:firstLine="477" w:firstLineChars="199"/>
        <w:rPr>
          <w:rFonts w:hint="eastAsia" w:ascii="宋体" w:hAnsi="宋体"/>
          <w:sz w:val="24"/>
        </w:rPr>
      </w:pPr>
      <w:r>
        <w:rPr>
          <w:rFonts w:hint="eastAsia" w:ascii="宋体" w:hAnsi="宋体"/>
          <w:sz w:val="24"/>
        </w:rPr>
        <w:t>本合同履行地通常为乙方提供服务部门所在地。甲方有需求时，乙方提供现场服务。</w:t>
      </w:r>
    </w:p>
    <w:p w14:paraId="2112D098">
      <w:pPr>
        <w:snapToGrid w:val="0"/>
        <w:spacing w:line="520" w:lineRule="exact"/>
        <w:rPr>
          <w:rFonts w:hint="eastAsia" w:ascii="宋体" w:hAnsi="宋体"/>
          <w:b/>
          <w:bCs/>
          <w:sz w:val="24"/>
        </w:rPr>
      </w:pPr>
      <w:r>
        <w:rPr>
          <w:rFonts w:hint="eastAsia" w:ascii="宋体" w:hAnsi="宋体"/>
          <w:b/>
          <w:sz w:val="24"/>
        </w:rPr>
        <w:t>五、</w:t>
      </w:r>
      <w:r>
        <w:rPr>
          <w:rFonts w:hint="eastAsia" w:ascii="宋体" w:hAnsi="宋体"/>
          <w:b/>
          <w:bCs/>
          <w:sz w:val="24"/>
        </w:rPr>
        <w:t>服务的具体内容及服务方式</w:t>
      </w:r>
    </w:p>
    <w:p w14:paraId="60DF2695">
      <w:pPr>
        <w:pStyle w:val="32"/>
        <w:spacing w:line="520" w:lineRule="exact"/>
        <w:ind w:left="0" w:firstLine="480" w:firstLineChars="200"/>
        <w:jc w:val="both"/>
        <w:rPr>
          <w:rFonts w:hint="eastAsia" w:ascii="宋体" w:hAnsi="宋体"/>
          <w:b w:val="0"/>
          <w:bCs w:val="0"/>
          <w:kern w:val="2"/>
          <w:sz w:val="24"/>
          <w:szCs w:val="24"/>
        </w:rPr>
      </w:pPr>
      <w:r>
        <w:rPr>
          <w:rFonts w:hint="eastAsia" w:ascii="宋体" w:hAnsi="宋体"/>
          <w:b w:val="0"/>
          <w:bCs w:val="0"/>
          <w:kern w:val="2"/>
          <w:sz w:val="24"/>
          <w:szCs w:val="24"/>
        </w:rPr>
        <w:t>1、系统巡检</w:t>
      </w:r>
    </w:p>
    <w:p w14:paraId="33FA305E">
      <w:pPr>
        <w:snapToGrid w:val="0"/>
        <w:spacing w:line="520" w:lineRule="exact"/>
        <w:ind w:left="1" w:firstLine="477" w:firstLineChars="199"/>
        <w:rPr>
          <w:rFonts w:hint="eastAsia" w:ascii="宋体" w:hAnsi="宋体" w:cs="Arial"/>
          <w:sz w:val="24"/>
          <w:lang w:eastAsia="zh-CN"/>
        </w:rPr>
      </w:pPr>
      <w:r>
        <w:rPr>
          <w:rFonts w:hint="eastAsia" w:ascii="宋体" w:hAnsi="宋体" w:cs="Arial"/>
          <w:sz w:val="24"/>
        </w:rPr>
        <w:t>在合同期内乙方对</w:t>
      </w:r>
      <w:bookmarkStart w:id="660" w:name="OLE_LINK5"/>
      <w:r>
        <w:rPr>
          <w:rFonts w:hint="eastAsia" w:ascii="宋体" w:hAnsi="宋体" w:cs="Arial"/>
          <w:sz w:val="24"/>
        </w:rPr>
        <w:t>东城区社区卫生服务管理中心及各社区卫生服务机构</w:t>
      </w:r>
      <w:r>
        <w:rPr>
          <w:rFonts w:hint="eastAsia" w:ascii="宋体" w:hAnsi="宋体" w:cs="Arial"/>
          <w:sz w:val="24"/>
          <w:lang w:eastAsia="zh-CN"/>
        </w:rPr>
        <w:t>自助机</w:t>
      </w:r>
      <w:r>
        <w:rPr>
          <w:rFonts w:hint="eastAsia" w:ascii="宋体" w:hAnsi="宋体" w:cs="Arial"/>
          <w:sz w:val="24"/>
        </w:rPr>
        <w:t>信息系统</w:t>
      </w:r>
      <w:bookmarkEnd w:id="660"/>
      <w:r>
        <w:rPr>
          <w:rFonts w:hint="eastAsia" w:ascii="宋体" w:hAnsi="宋体" w:cs="Arial"/>
          <w:sz w:val="24"/>
        </w:rPr>
        <w:t xml:space="preserve">的硬件服务器、数据库、软件运行情况、安全防护等提供每两周1次的巡检服务，对巡检过程中发现的故障和问题，乙方应及时进行分析，向甲方提交问题分析报告。若判定问题属于乙方责任，承诺在24小时内解决问题；若问题不属于乙方责任，乙方应协助甲方及相关责任单位进行解决。 </w:t>
      </w:r>
    </w:p>
    <w:p w14:paraId="09943BD4">
      <w:pPr>
        <w:adjustRightInd w:val="0"/>
        <w:snapToGrid w:val="0"/>
        <w:spacing w:line="520" w:lineRule="exact"/>
        <w:ind w:firstLine="480" w:firstLineChars="200"/>
        <w:rPr>
          <w:rFonts w:ascii="宋体" w:hAnsi="宋体"/>
          <w:sz w:val="24"/>
        </w:rPr>
      </w:pPr>
      <w:r>
        <w:rPr>
          <w:rFonts w:hint="eastAsia" w:ascii="宋体" w:hAnsi="宋体"/>
          <w:bCs/>
          <w:sz w:val="24"/>
        </w:rPr>
        <w:t>2</w:t>
      </w:r>
      <w:r>
        <w:rPr>
          <w:rFonts w:hint="eastAsia" w:ascii="宋体" w:hAnsi="宋体"/>
          <w:sz w:val="24"/>
        </w:rPr>
        <w:t>、技术支持服务及故障响应</w:t>
      </w:r>
    </w:p>
    <w:p w14:paraId="422B1314">
      <w:pPr>
        <w:snapToGrid w:val="0"/>
        <w:spacing w:line="520" w:lineRule="exact"/>
        <w:ind w:firstLine="480" w:firstLineChars="200"/>
        <w:rPr>
          <w:rFonts w:hint="eastAsia" w:ascii="宋体" w:hAnsi="宋体"/>
          <w:sz w:val="24"/>
        </w:rPr>
      </w:pPr>
      <w:r>
        <w:rPr>
          <w:rFonts w:ascii="宋体" w:hAnsi="宋体" w:cs="Arial"/>
          <w:color w:val="000000"/>
          <w:sz w:val="24"/>
        </w:rPr>
        <w:t>乙方</w:t>
      </w:r>
      <w:r>
        <w:rPr>
          <w:rFonts w:hint="eastAsia" w:ascii="宋体" w:hAnsi="宋体"/>
          <w:sz w:val="24"/>
        </w:rPr>
        <w:t>将派遣项目人员（项目骨干人员详见下表）为东城区社区卫生服务管理中心及各社区卫生服务机构</w:t>
      </w:r>
      <w:r>
        <w:rPr>
          <w:rFonts w:hint="eastAsia" w:ascii="宋体" w:hAnsi="宋体"/>
          <w:sz w:val="24"/>
          <w:lang w:eastAsia="zh-CN"/>
        </w:rPr>
        <w:t>自助机</w:t>
      </w:r>
      <w:r>
        <w:rPr>
          <w:rFonts w:hint="eastAsia" w:ascii="宋体" w:hAnsi="宋体"/>
          <w:sz w:val="24"/>
        </w:rPr>
        <w:t>信息系统提供技术支持服务，乙方承诺甲方可以得到每周正常工作日</w:t>
      </w:r>
      <w:r>
        <w:rPr>
          <w:rFonts w:hint="eastAsia" w:ascii="宋体" w:hAnsi="宋体"/>
          <w:sz w:val="24"/>
          <w:lang w:val="en-US" w:eastAsia="zh-CN"/>
        </w:rPr>
        <w:t>7</w:t>
      </w:r>
      <w:r>
        <w:rPr>
          <w:rFonts w:hint="eastAsia" w:ascii="宋体" w:hAnsi="宋体"/>
          <w:sz w:val="24"/>
        </w:rPr>
        <w:t>天×8小时、节假日随时的实时技术支持响应，任何时间发生的应用问题、系统故障等均应在1-2小时内给予问题的解答。</w:t>
      </w:r>
      <w:r>
        <w:rPr>
          <w:rFonts w:hint="eastAsia" w:ascii="宋体" w:hAnsi="宋体"/>
          <w:sz w:val="24"/>
          <w:lang w:eastAsia="zh-CN"/>
        </w:rPr>
        <w:t>故障问题处理应形成《故障问题处理单》，每季度向甲方提交一次故障处理记录。</w:t>
      </w:r>
    </w:p>
    <w:p w14:paraId="7EF8B099">
      <w:pPr>
        <w:snapToGrid w:val="0"/>
        <w:spacing w:line="520" w:lineRule="exact"/>
        <w:ind w:firstLine="480" w:firstLineChars="200"/>
        <w:rPr>
          <w:rFonts w:hint="eastAsia" w:ascii="宋体" w:hAnsi="宋体"/>
          <w:b/>
          <w:bCs/>
          <w:color w:val="FF0000"/>
          <w:sz w:val="24"/>
        </w:rPr>
      </w:pPr>
      <w:r>
        <w:rPr>
          <w:rFonts w:hint="eastAsia" w:ascii="宋体" w:hAnsi="宋体"/>
          <w:sz w:val="24"/>
        </w:rPr>
        <w:t>对于甲方在系统运行期间发现的故障，确认故障原因是乙方技术原因导致的，乙方应在甲方要求的时限内排除故障，并在故障排除后1-2内及时反馈用户方。项目支持小组骨干成员：</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621"/>
        <w:gridCol w:w="1831"/>
        <w:gridCol w:w="1765"/>
        <w:gridCol w:w="1242"/>
      </w:tblGrid>
      <w:tr w14:paraId="1D9A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noWrap w:val="0"/>
            <w:vAlign w:val="center"/>
          </w:tcPr>
          <w:p w14:paraId="243D671B">
            <w:pPr>
              <w:keepNext w:val="0"/>
              <w:keepLines w:val="0"/>
              <w:suppressLineNumbers w:val="0"/>
              <w:snapToGrid w:val="0"/>
              <w:spacing w:before="0" w:beforeAutospacing="0" w:after="0" w:afterAutospacing="0" w:line="520" w:lineRule="exact"/>
              <w:ind w:left="0" w:right="0"/>
              <w:jc w:val="center"/>
              <w:rPr>
                <w:rFonts w:hint="default" w:ascii="宋体" w:hAnsi="宋体" w:cs="Arial"/>
                <w:sz w:val="24"/>
              </w:rPr>
            </w:pPr>
            <w:r>
              <w:rPr>
                <w:rFonts w:hint="eastAsia" w:ascii="宋体" w:hAnsi="宋体" w:cs="Arial"/>
                <w:sz w:val="24"/>
              </w:rPr>
              <w:t>项目组</w:t>
            </w:r>
          </w:p>
        </w:tc>
        <w:tc>
          <w:tcPr>
            <w:tcW w:w="1621" w:type="dxa"/>
            <w:noWrap w:val="0"/>
            <w:vAlign w:val="center"/>
          </w:tcPr>
          <w:p w14:paraId="6D524A59">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Arial"/>
                <w:sz w:val="24"/>
                <w:lang w:eastAsia="zh-CN"/>
              </w:rPr>
            </w:pPr>
            <w:r>
              <w:rPr>
                <w:rFonts w:hint="eastAsia" w:ascii="宋体" w:hAnsi="宋体" w:cs="Arial"/>
                <w:sz w:val="24"/>
                <w:lang w:eastAsia="zh-CN"/>
              </w:rPr>
              <w:t>姓名</w:t>
            </w:r>
          </w:p>
        </w:tc>
        <w:tc>
          <w:tcPr>
            <w:tcW w:w="1831" w:type="dxa"/>
            <w:noWrap w:val="0"/>
            <w:vAlign w:val="center"/>
          </w:tcPr>
          <w:p w14:paraId="44D45C02">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Arial"/>
                <w:sz w:val="24"/>
                <w:lang w:eastAsia="zh-CN"/>
              </w:rPr>
            </w:pPr>
            <w:r>
              <w:rPr>
                <w:rFonts w:hint="eastAsia" w:ascii="宋体" w:hAnsi="宋体" w:cs="Arial"/>
                <w:sz w:val="24"/>
                <w:lang w:eastAsia="zh-CN"/>
              </w:rPr>
              <w:t>手机</w:t>
            </w:r>
          </w:p>
        </w:tc>
        <w:tc>
          <w:tcPr>
            <w:tcW w:w="1765" w:type="dxa"/>
            <w:noWrap w:val="0"/>
            <w:vAlign w:val="center"/>
          </w:tcPr>
          <w:p w14:paraId="519D52AC">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Arial"/>
                <w:sz w:val="24"/>
                <w:lang w:eastAsia="zh-CN"/>
              </w:rPr>
            </w:pPr>
            <w:r>
              <w:rPr>
                <w:rFonts w:hint="eastAsia" w:ascii="宋体" w:hAnsi="宋体" w:cs="Arial"/>
                <w:sz w:val="24"/>
                <w:lang w:eastAsia="zh-CN"/>
              </w:rPr>
              <w:t>学历</w:t>
            </w:r>
          </w:p>
        </w:tc>
        <w:tc>
          <w:tcPr>
            <w:tcW w:w="1242" w:type="dxa"/>
            <w:noWrap w:val="0"/>
            <w:vAlign w:val="center"/>
          </w:tcPr>
          <w:p w14:paraId="284477A1">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Arial"/>
                <w:sz w:val="24"/>
                <w:lang w:val="en-US" w:eastAsia="zh-Hans"/>
              </w:rPr>
            </w:pPr>
            <w:r>
              <w:rPr>
                <w:rFonts w:hint="eastAsia" w:ascii="宋体" w:hAnsi="宋体" w:cs="Arial"/>
                <w:sz w:val="24"/>
                <w:lang w:val="en-US" w:eastAsia="zh-Hans"/>
              </w:rPr>
              <w:t>岗位职责</w:t>
            </w:r>
          </w:p>
        </w:tc>
      </w:tr>
      <w:tr w14:paraId="4BAE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noWrap w:val="0"/>
            <w:vAlign w:val="center"/>
          </w:tcPr>
          <w:p w14:paraId="5A997F24">
            <w:pPr>
              <w:keepNext w:val="0"/>
              <w:keepLines w:val="0"/>
              <w:suppressLineNumbers w:val="0"/>
              <w:snapToGrid w:val="0"/>
              <w:spacing w:before="0" w:beforeAutospacing="0" w:after="0" w:afterAutospacing="0" w:line="520" w:lineRule="exact"/>
              <w:ind w:left="0" w:right="0"/>
              <w:jc w:val="center"/>
              <w:rPr>
                <w:rFonts w:hint="eastAsia" w:ascii="宋体" w:hAnsi="宋体" w:cs="Arial"/>
                <w:sz w:val="24"/>
              </w:rPr>
            </w:pPr>
          </w:p>
        </w:tc>
        <w:tc>
          <w:tcPr>
            <w:tcW w:w="1621" w:type="dxa"/>
            <w:noWrap w:val="0"/>
            <w:vAlign w:val="center"/>
          </w:tcPr>
          <w:p w14:paraId="37173FC9">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Arial"/>
                <w:kern w:val="2"/>
                <w:sz w:val="24"/>
                <w:szCs w:val="24"/>
                <w:lang w:val="en-US" w:eastAsia="zh-Hans" w:bidi="ar-SA"/>
              </w:rPr>
            </w:pPr>
          </w:p>
        </w:tc>
        <w:tc>
          <w:tcPr>
            <w:tcW w:w="1831" w:type="dxa"/>
            <w:noWrap w:val="0"/>
            <w:vAlign w:val="center"/>
          </w:tcPr>
          <w:p w14:paraId="03E1535E">
            <w:pPr>
              <w:keepNext w:val="0"/>
              <w:keepLines w:val="0"/>
              <w:suppressLineNumbers w:val="0"/>
              <w:snapToGrid w:val="0"/>
              <w:spacing w:before="0" w:beforeAutospacing="0" w:after="0" w:afterAutospacing="0" w:line="520" w:lineRule="exact"/>
              <w:ind w:left="0" w:right="0"/>
              <w:jc w:val="center"/>
              <w:rPr>
                <w:rFonts w:hint="default" w:ascii="宋体" w:hAnsi="宋体" w:eastAsia="宋体" w:cs="Arial"/>
                <w:kern w:val="2"/>
                <w:sz w:val="24"/>
                <w:szCs w:val="24"/>
                <w:lang w:eastAsia="zh-CN" w:bidi="ar-SA"/>
              </w:rPr>
            </w:pPr>
          </w:p>
        </w:tc>
        <w:tc>
          <w:tcPr>
            <w:tcW w:w="1765" w:type="dxa"/>
            <w:noWrap w:val="0"/>
            <w:vAlign w:val="center"/>
          </w:tcPr>
          <w:p w14:paraId="497BCA76">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Arial"/>
                <w:kern w:val="2"/>
                <w:sz w:val="24"/>
                <w:szCs w:val="24"/>
                <w:lang w:val="en-US" w:eastAsia="zh-Hans" w:bidi="ar-SA"/>
              </w:rPr>
            </w:pPr>
          </w:p>
        </w:tc>
        <w:tc>
          <w:tcPr>
            <w:tcW w:w="1242" w:type="dxa"/>
            <w:noWrap w:val="0"/>
            <w:vAlign w:val="center"/>
          </w:tcPr>
          <w:p w14:paraId="3481EE9B">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Arial"/>
                <w:sz w:val="24"/>
                <w:lang w:val="en-US" w:eastAsia="zh-Hans"/>
              </w:rPr>
            </w:pPr>
          </w:p>
        </w:tc>
      </w:tr>
      <w:tr w14:paraId="17E0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noWrap w:val="0"/>
            <w:vAlign w:val="center"/>
          </w:tcPr>
          <w:p w14:paraId="53AE13E9">
            <w:pPr>
              <w:keepNext w:val="0"/>
              <w:keepLines w:val="0"/>
              <w:suppressLineNumbers w:val="0"/>
              <w:snapToGrid w:val="0"/>
              <w:spacing w:before="0" w:beforeAutospacing="0" w:after="0" w:afterAutospacing="0" w:line="520" w:lineRule="exact"/>
              <w:ind w:left="0" w:right="0"/>
              <w:jc w:val="center"/>
              <w:rPr>
                <w:rFonts w:hint="eastAsia" w:ascii="宋体" w:hAnsi="宋体" w:cs="Arial"/>
                <w:sz w:val="24"/>
              </w:rPr>
            </w:pPr>
          </w:p>
        </w:tc>
        <w:tc>
          <w:tcPr>
            <w:tcW w:w="1621" w:type="dxa"/>
            <w:noWrap w:val="0"/>
            <w:vAlign w:val="center"/>
          </w:tcPr>
          <w:p w14:paraId="1AA813B7">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Arial"/>
                <w:sz w:val="24"/>
                <w:lang w:val="en-US" w:eastAsia="zh-Hans"/>
              </w:rPr>
            </w:pPr>
          </w:p>
        </w:tc>
        <w:tc>
          <w:tcPr>
            <w:tcW w:w="1831" w:type="dxa"/>
            <w:noWrap w:val="0"/>
            <w:vAlign w:val="center"/>
          </w:tcPr>
          <w:p w14:paraId="14D43EC5">
            <w:pPr>
              <w:keepNext w:val="0"/>
              <w:keepLines w:val="0"/>
              <w:suppressLineNumbers w:val="0"/>
              <w:snapToGrid w:val="0"/>
              <w:spacing w:before="0" w:beforeAutospacing="0" w:after="0" w:afterAutospacing="0" w:line="520" w:lineRule="exact"/>
              <w:ind w:left="0" w:right="0"/>
              <w:jc w:val="center"/>
              <w:rPr>
                <w:rFonts w:hint="eastAsia" w:ascii="宋体" w:hAnsi="宋体" w:cs="Arial"/>
                <w:sz w:val="24"/>
              </w:rPr>
            </w:pPr>
          </w:p>
        </w:tc>
        <w:tc>
          <w:tcPr>
            <w:tcW w:w="1765" w:type="dxa"/>
            <w:noWrap w:val="0"/>
            <w:vAlign w:val="center"/>
          </w:tcPr>
          <w:p w14:paraId="0690F3ED">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Arial"/>
                <w:sz w:val="24"/>
                <w:lang w:val="en-US" w:eastAsia="zh-Hans"/>
              </w:rPr>
            </w:pPr>
          </w:p>
        </w:tc>
        <w:tc>
          <w:tcPr>
            <w:tcW w:w="1242" w:type="dxa"/>
            <w:noWrap w:val="0"/>
            <w:vAlign w:val="center"/>
          </w:tcPr>
          <w:p w14:paraId="331F509D">
            <w:pPr>
              <w:keepNext w:val="0"/>
              <w:keepLines w:val="0"/>
              <w:suppressLineNumbers w:val="0"/>
              <w:snapToGrid w:val="0"/>
              <w:spacing w:before="0" w:beforeAutospacing="0" w:after="0" w:afterAutospacing="0" w:line="520" w:lineRule="exact"/>
              <w:ind w:left="0" w:right="0"/>
              <w:jc w:val="center"/>
              <w:rPr>
                <w:rFonts w:hint="eastAsia" w:ascii="宋体" w:hAnsi="宋体" w:eastAsia="宋体" w:cs="Arial"/>
                <w:sz w:val="24"/>
                <w:lang w:val="en-US" w:eastAsia="zh-Hans"/>
              </w:rPr>
            </w:pPr>
          </w:p>
        </w:tc>
      </w:tr>
      <w:tr w14:paraId="36A5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noWrap w:val="0"/>
            <w:vAlign w:val="center"/>
          </w:tcPr>
          <w:p w14:paraId="35A4AAFA">
            <w:pPr>
              <w:keepNext w:val="0"/>
              <w:keepLines w:val="0"/>
              <w:suppressLineNumbers w:val="0"/>
              <w:snapToGrid w:val="0"/>
              <w:spacing w:before="0" w:beforeAutospacing="0" w:after="0" w:afterAutospacing="0" w:line="520" w:lineRule="exact"/>
              <w:ind w:left="0" w:right="0"/>
              <w:jc w:val="center"/>
              <w:rPr>
                <w:rFonts w:hint="eastAsia" w:ascii="宋体" w:hAnsi="宋体" w:cs="Arial"/>
                <w:sz w:val="24"/>
              </w:rPr>
            </w:pPr>
          </w:p>
        </w:tc>
        <w:tc>
          <w:tcPr>
            <w:tcW w:w="1621" w:type="dxa"/>
            <w:noWrap w:val="0"/>
            <w:vAlign w:val="center"/>
          </w:tcPr>
          <w:p w14:paraId="4C92C627">
            <w:pPr>
              <w:keepNext w:val="0"/>
              <w:keepLines w:val="0"/>
              <w:suppressLineNumbers w:val="0"/>
              <w:snapToGrid w:val="0"/>
              <w:spacing w:before="0" w:beforeAutospacing="0" w:after="0" w:afterAutospacing="0" w:line="520" w:lineRule="exact"/>
              <w:ind w:left="0" w:right="0"/>
              <w:jc w:val="center"/>
              <w:rPr>
                <w:rFonts w:hint="eastAsia" w:ascii="宋体" w:hAnsi="宋体" w:cs="Arial"/>
                <w:sz w:val="24"/>
                <w:lang w:val="en-US" w:eastAsia="zh-Hans"/>
              </w:rPr>
            </w:pPr>
          </w:p>
        </w:tc>
        <w:tc>
          <w:tcPr>
            <w:tcW w:w="1831" w:type="dxa"/>
            <w:noWrap w:val="0"/>
            <w:vAlign w:val="center"/>
          </w:tcPr>
          <w:p w14:paraId="2E14CF55">
            <w:pPr>
              <w:keepNext w:val="0"/>
              <w:keepLines w:val="0"/>
              <w:suppressLineNumbers w:val="0"/>
              <w:snapToGrid w:val="0"/>
              <w:spacing w:before="0" w:beforeAutospacing="0" w:after="0" w:afterAutospacing="0" w:line="520" w:lineRule="exact"/>
              <w:ind w:left="0" w:right="0"/>
              <w:jc w:val="center"/>
              <w:rPr>
                <w:rFonts w:hint="default" w:ascii="宋体" w:hAnsi="宋体" w:cs="Arial"/>
                <w:sz w:val="24"/>
              </w:rPr>
            </w:pPr>
          </w:p>
        </w:tc>
        <w:tc>
          <w:tcPr>
            <w:tcW w:w="1765" w:type="dxa"/>
            <w:noWrap w:val="0"/>
            <w:vAlign w:val="center"/>
          </w:tcPr>
          <w:p w14:paraId="092F5829">
            <w:pPr>
              <w:keepNext w:val="0"/>
              <w:keepLines w:val="0"/>
              <w:suppressLineNumbers w:val="0"/>
              <w:snapToGrid w:val="0"/>
              <w:spacing w:before="0" w:beforeAutospacing="0" w:after="0" w:afterAutospacing="0" w:line="520" w:lineRule="exact"/>
              <w:ind w:left="0" w:right="0"/>
              <w:jc w:val="center"/>
              <w:rPr>
                <w:rFonts w:hint="eastAsia" w:ascii="宋体" w:hAnsi="宋体" w:cs="Arial"/>
                <w:sz w:val="24"/>
                <w:lang w:val="en-US" w:eastAsia="zh-Hans"/>
              </w:rPr>
            </w:pPr>
          </w:p>
        </w:tc>
        <w:tc>
          <w:tcPr>
            <w:tcW w:w="1242" w:type="dxa"/>
            <w:noWrap w:val="0"/>
            <w:vAlign w:val="center"/>
          </w:tcPr>
          <w:p w14:paraId="185CF114">
            <w:pPr>
              <w:keepNext w:val="0"/>
              <w:keepLines w:val="0"/>
              <w:suppressLineNumbers w:val="0"/>
              <w:snapToGrid w:val="0"/>
              <w:spacing w:before="0" w:beforeAutospacing="0" w:after="0" w:afterAutospacing="0" w:line="520" w:lineRule="exact"/>
              <w:ind w:left="0" w:right="0"/>
              <w:jc w:val="center"/>
              <w:rPr>
                <w:rFonts w:hint="eastAsia" w:ascii="宋体" w:hAnsi="宋体" w:cs="Arial"/>
                <w:sz w:val="24"/>
                <w:lang w:val="en-US" w:eastAsia="zh-Hans"/>
              </w:rPr>
            </w:pPr>
          </w:p>
        </w:tc>
      </w:tr>
    </w:tbl>
    <w:p w14:paraId="33DDF6B1">
      <w:pPr>
        <w:spacing w:line="52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功能变更服务</w:t>
      </w:r>
    </w:p>
    <w:p w14:paraId="2FC6FA47">
      <w:pPr>
        <w:spacing w:line="520" w:lineRule="exact"/>
        <w:ind w:firstLine="480" w:firstLineChars="200"/>
        <w:rPr>
          <w:rFonts w:ascii="宋体" w:hAnsi="宋体"/>
          <w:sz w:val="24"/>
          <w:szCs w:val="24"/>
        </w:rPr>
      </w:pPr>
      <w:r>
        <w:rPr>
          <w:rFonts w:hint="eastAsia" w:ascii="宋体" w:hAnsi="宋体"/>
          <w:sz w:val="24"/>
          <w:szCs w:val="24"/>
        </w:rPr>
        <w:t>甲方提出的功能变更需求，经乙方评估后，涉及</w:t>
      </w:r>
      <w:r>
        <w:rPr>
          <w:rFonts w:hint="eastAsia" w:ascii="宋体" w:hAnsi="宋体"/>
          <w:sz w:val="24"/>
          <w:szCs w:val="24"/>
          <w:lang w:eastAsia="zh-CN"/>
        </w:rPr>
        <w:t>终端设备</w:t>
      </w:r>
      <w:r>
        <w:rPr>
          <w:rFonts w:hint="eastAsia" w:ascii="宋体" w:hAnsi="宋体"/>
          <w:sz w:val="24"/>
          <w:szCs w:val="24"/>
        </w:rPr>
        <w:t>页面</w:t>
      </w:r>
      <w:r>
        <w:rPr>
          <w:rFonts w:hint="eastAsia" w:ascii="宋体" w:hAnsi="宋体" w:cs="Arial"/>
          <w:color w:val="000000"/>
          <w:sz w:val="24"/>
          <w:szCs w:val="24"/>
        </w:rPr>
        <w:t>文字的更改、字典码表更新、程序</w:t>
      </w:r>
      <w:r>
        <w:rPr>
          <w:rFonts w:hint="eastAsia" w:ascii="宋体" w:hAnsi="宋体" w:cs="Arial"/>
          <w:color w:val="000000"/>
          <w:sz w:val="24"/>
          <w:szCs w:val="24"/>
          <w:lang w:eastAsia="zh-CN"/>
        </w:rPr>
        <w:t>缺陷</w:t>
      </w:r>
      <w:r>
        <w:rPr>
          <w:rFonts w:hint="eastAsia" w:ascii="宋体" w:hAnsi="宋体" w:cs="Arial"/>
          <w:color w:val="000000"/>
          <w:sz w:val="24"/>
          <w:szCs w:val="24"/>
        </w:rPr>
        <w:t>处理等内容，</w:t>
      </w:r>
      <w:r>
        <w:rPr>
          <w:rFonts w:hint="eastAsia" w:ascii="宋体" w:hAnsi="宋体"/>
          <w:sz w:val="24"/>
          <w:szCs w:val="24"/>
        </w:rPr>
        <w:t>由乙方免费修改</w:t>
      </w:r>
      <w:r>
        <w:rPr>
          <w:rFonts w:hint="eastAsia" w:ascii="宋体" w:hAnsi="宋体"/>
          <w:sz w:val="24"/>
          <w:szCs w:val="24"/>
          <w:lang w:eastAsia="zh-CN"/>
        </w:rPr>
        <w:t>，并</w:t>
      </w:r>
      <w:r>
        <w:rPr>
          <w:rFonts w:hint="eastAsia" w:ascii="宋体" w:hAnsi="宋体"/>
          <w:sz w:val="24"/>
          <w:szCs w:val="24"/>
        </w:rPr>
        <w:t>在规定的期限内完成变更所涉及的</w:t>
      </w:r>
      <w:r>
        <w:rPr>
          <w:rFonts w:hint="eastAsia" w:ascii="宋体" w:hAnsi="宋体"/>
          <w:sz w:val="24"/>
          <w:szCs w:val="24"/>
          <w:lang w:eastAsia="zh-CN"/>
        </w:rPr>
        <w:t>内容</w:t>
      </w:r>
      <w:r>
        <w:rPr>
          <w:rFonts w:hint="eastAsia" w:ascii="宋体" w:hAnsi="宋体"/>
          <w:sz w:val="24"/>
          <w:szCs w:val="24"/>
        </w:rPr>
        <w:t>；若涉及程序重大结构性调整需双方另行协商，重新计算和支付服务价款，并签订《补充协议》及《备忘录》。</w:t>
      </w:r>
    </w:p>
    <w:p w14:paraId="74AA9ACD">
      <w:pPr>
        <w:snapToGrid w:val="0"/>
        <w:spacing w:line="520" w:lineRule="exact"/>
        <w:ind w:firstLine="480" w:firstLineChars="200"/>
        <w:outlineLvl w:val="0"/>
        <w:rPr>
          <w:rFonts w:hint="eastAsia" w:ascii="宋体" w:hAnsi="宋体"/>
          <w:bCs/>
          <w:sz w:val="24"/>
        </w:rPr>
      </w:pPr>
      <w:r>
        <w:rPr>
          <w:rFonts w:ascii="宋体" w:hAnsi="宋体"/>
          <w:bCs/>
          <w:sz w:val="24"/>
        </w:rPr>
        <w:t>4</w:t>
      </w:r>
      <w:r>
        <w:rPr>
          <w:rFonts w:hint="eastAsia" w:ascii="宋体" w:hAnsi="宋体"/>
          <w:bCs/>
          <w:sz w:val="24"/>
        </w:rPr>
        <w:t>、系统安全防护加固</w:t>
      </w:r>
    </w:p>
    <w:p w14:paraId="4A07EA74">
      <w:pPr>
        <w:snapToGrid w:val="0"/>
        <w:spacing w:beforeLines="0" w:afterLines="0" w:line="520" w:lineRule="exact"/>
        <w:ind w:firstLine="480" w:firstLineChars="200"/>
        <w:outlineLvl w:val="0"/>
        <w:rPr>
          <w:rFonts w:hint="eastAsia" w:ascii="宋体" w:hAnsi="宋体"/>
          <w:bCs/>
          <w:sz w:val="24"/>
        </w:rPr>
      </w:pPr>
      <w:r>
        <w:rPr>
          <w:rFonts w:hint="eastAsia" w:ascii="宋体" w:hAnsi="宋体"/>
          <w:bCs/>
          <w:sz w:val="24"/>
        </w:rPr>
        <w:t>根据国家、市区等网安部门对互联网的信息安全检查、以及三级等保测评所需的安全策略的更改要求，在甲方要求时限内提供成系统安全加固的程序修改等服务。涉及网络安全加固需要新增的硬件设备由甲方负责，乙方承诺配合甲方新增的硬件设备可提供免费的调试等技术支持。</w:t>
      </w:r>
    </w:p>
    <w:p w14:paraId="18CD5F4D">
      <w:pPr>
        <w:snapToGrid w:val="0"/>
        <w:spacing w:beforeLines="0" w:afterLines="0" w:line="520" w:lineRule="exact"/>
        <w:ind w:left="1" w:firstLine="477" w:firstLineChars="199"/>
        <w:rPr>
          <w:rFonts w:ascii="宋体" w:hAnsi="宋体"/>
          <w:b w:val="0"/>
          <w:bCs w:val="0"/>
          <w:sz w:val="24"/>
        </w:rPr>
      </w:pPr>
      <w:r>
        <w:rPr>
          <w:rFonts w:hint="eastAsia" w:ascii="宋体" w:hAnsi="宋体"/>
          <w:sz w:val="24"/>
        </w:rPr>
        <w:t>5</w:t>
      </w:r>
      <w:r>
        <w:rPr>
          <w:rFonts w:hint="eastAsia" w:ascii="宋体" w:hAnsi="宋体"/>
          <w:b w:val="0"/>
          <w:bCs w:val="0"/>
          <w:sz w:val="24"/>
        </w:rPr>
        <w:t>、</w:t>
      </w:r>
      <w:r>
        <w:rPr>
          <w:rFonts w:hint="eastAsia" w:ascii="宋体" w:hAnsi="宋体"/>
          <w:b w:val="0"/>
          <w:bCs w:val="0"/>
          <w:sz w:val="24"/>
          <w:lang w:eastAsia="zh-CN"/>
        </w:rPr>
        <w:t>终端设备安装调试及故障处理</w:t>
      </w:r>
    </w:p>
    <w:p w14:paraId="366F949E">
      <w:pPr>
        <w:spacing w:beforeLines="0" w:afterLines="0" w:line="520" w:lineRule="exact"/>
        <w:ind w:firstLine="480" w:firstLineChars="200"/>
        <w:rPr>
          <w:rFonts w:hint="eastAsia" w:ascii="宋体" w:hAnsi="宋体"/>
          <w:color w:val="auto"/>
          <w:sz w:val="24"/>
          <w:szCs w:val="24"/>
        </w:rPr>
      </w:pPr>
      <w:r>
        <w:rPr>
          <w:rFonts w:hint="eastAsia" w:ascii="宋体" w:hAnsi="宋体"/>
          <w:color w:val="auto"/>
          <w:sz w:val="24"/>
          <w:szCs w:val="24"/>
        </w:rPr>
        <w:t>因用户新</w:t>
      </w:r>
      <w:r>
        <w:rPr>
          <w:rFonts w:hint="eastAsia" w:ascii="宋体" w:hAnsi="宋体"/>
          <w:color w:val="auto"/>
          <w:sz w:val="24"/>
          <w:szCs w:val="24"/>
          <w:lang w:eastAsia="zh-CN"/>
        </w:rPr>
        <w:t>增设备</w:t>
      </w:r>
      <w:r>
        <w:rPr>
          <w:rFonts w:hint="eastAsia" w:ascii="宋体" w:hAnsi="宋体"/>
          <w:color w:val="auto"/>
          <w:sz w:val="24"/>
          <w:szCs w:val="24"/>
        </w:rPr>
        <w:t>或</w:t>
      </w:r>
      <w:r>
        <w:rPr>
          <w:rFonts w:hint="eastAsia" w:ascii="宋体" w:hAnsi="宋体"/>
          <w:color w:val="auto"/>
          <w:sz w:val="24"/>
          <w:szCs w:val="24"/>
          <w:lang w:eastAsia="zh-CN"/>
        </w:rPr>
        <w:t>原有设备调整</w:t>
      </w:r>
      <w:r>
        <w:rPr>
          <w:rFonts w:hint="eastAsia" w:ascii="宋体" w:hAnsi="宋体"/>
          <w:color w:val="auto"/>
          <w:sz w:val="24"/>
          <w:szCs w:val="24"/>
        </w:rPr>
        <w:t>等原因，</w:t>
      </w:r>
      <w:r>
        <w:rPr>
          <w:rFonts w:hint="eastAsia" w:ascii="宋体" w:hAnsi="宋体"/>
          <w:color w:val="auto"/>
          <w:sz w:val="24"/>
          <w:szCs w:val="24"/>
          <w:lang w:val="en-US" w:eastAsia="zh-CN"/>
        </w:rPr>
        <w:t>乙方承诺</w:t>
      </w:r>
      <w:r>
        <w:rPr>
          <w:rFonts w:hint="eastAsia" w:ascii="宋体" w:hAnsi="宋体" w:eastAsia="宋体"/>
          <w:color w:val="auto"/>
          <w:sz w:val="24"/>
          <w:szCs w:val="24"/>
          <w:lang w:eastAsia="zh-CN"/>
        </w:rPr>
        <w:t>指派技术人员</w:t>
      </w:r>
      <w:r>
        <w:rPr>
          <w:rFonts w:hint="eastAsia" w:ascii="宋体" w:hAnsi="宋体"/>
          <w:color w:val="auto"/>
          <w:sz w:val="24"/>
          <w:szCs w:val="24"/>
          <w:lang w:val="en-US" w:eastAsia="zh-CN"/>
        </w:rPr>
        <w:t>提供安装调试的技术支持服务</w:t>
      </w:r>
      <w:r>
        <w:rPr>
          <w:rFonts w:hint="eastAsia" w:ascii="宋体" w:hAnsi="宋体"/>
          <w:color w:val="auto"/>
          <w:sz w:val="24"/>
          <w:szCs w:val="24"/>
        </w:rPr>
        <w:t>，具体包含软件安装、数据初始化、仪器联调、流程测试、系统使用咨询指导等服务</w:t>
      </w:r>
      <w:r>
        <w:rPr>
          <w:rFonts w:hint="eastAsia" w:ascii="宋体" w:hAnsi="宋体"/>
          <w:color w:val="auto"/>
          <w:sz w:val="24"/>
          <w:szCs w:val="24"/>
          <w:lang w:val="en-US" w:eastAsia="zh-CN"/>
        </w:rPr>
        <w:t>。</w:t>
      </w:r>
    </w:p>
    <w:p w14:paraId="5BD2945E">
      <w:pPr>
        <w:snapToGrid w:val="0"/>
        <w:spacing w:beforeLines="0" w:afterLines="0" w:line="520" w:lineRule="exact"/>
        <w:ind w:left="1" w:firstLine="477" w:firstLineChars="199"/>
        <w:rPr>
          <w:rFonts w:hint="eastAsia" w:ascii="宋体" w:hAnsi="宋体" w:eastAsia="宋体"/>
          <w:bCs/>
          <w:sz w:val="24"/>
          <w:lang w:eastAsia="zh-CN"/>
        </w:rPr>
      </w:pPr>
      <w:r>
        <w:rPr>
          <w:rFonts w:hint="eastAsia" w:ascii="宋体" w:hAnsi="宋体"/>
          <w:sz w:val="24"/>
        </w:rPr>
        <w:t>6、</w:t>
      </w:r>
      <w:r>
        <w:rPr>
          <w:rFonts w:hint="eastAsia" w:ascii="宋体" w:hAnsi="宋体"/>
          <w:bCs/>
          <w:sz w:val="24"/>
        </w:rPr>
        <w:t>培训服务</w:t>
      </w:r>
    </w:p>
    <w:p w14:paraId="72171AF8">
      <w:pPr>
        <w:snapToGrid w:val="0"/>
        <w:spacing w:line="520" w:lineRule="exact"/>
        <w:ind w:firstLine="480" w:firstLineChars="200"/>
        <w:rPr>
          <w:rFonts w:ascii="宋体" w:hAnsi="宋体"/>
          <w:sz w:val="24"/>
        </w:rPr>
      </w:pPr>
      <w:r>
        <w:rPr>
          <w:rFonts w:hint="eastAsia" w:ascii="宋体" w:hAnsi="宋体"/>
          <w:sz w:val="24"/>
        </w:rPr>
        <w:t>如有培训需求，乙方指派专人免费在现场指导现场人员的操作。</w:t>
      </w:r>
    </w:p>
    <w:p w14:paraId="5A0590EA">
      <w:pPr>
        <w:snapToGrid w:val="0"/>
        <w:spacing w:line="520" w:lineRule="exact"/>
        <w:ind w:left="1" w:firstLine="477" w:firstLineChars="199"/>
        <w:rPr>
          <w:rFonts w:ascii="宋体" w:hAnsi="宋体"/>
          <w:sz w:val="24"/>
        </w:rPr>
      </w:pPr>
      <w:r>
        <w:rPr>
          <w:rFonts w:ascii="宋体" w:hAnsi="宋体"/>
          <w:sz w:val="24"/>
        </w:rPr>
        <w:t>7</w:t>
      </w:r>
      <w:r>
        <w:rPr>
          <w:rFonts w:hint="eastAsia" w:ascii="宋体" w:hAnsi="宋体"/>
          <w:sz w:val="24"/>
        </w:rPr>
        <w:t>、应急数据处理</w:t>
      </w:r>
      <w:r>
        <w:rPr>
          <w:rFonts w:hint="eastAsia" w:ascii="宋体" w:hAnsi="宋体"/>
          <w:sz w:val="24"/>
          <w:lang w:eastAsia="zh-Hans"/>
        </w:rPr>
        <w:t>：</w:t>
      </w:r>
      <w:r>
        <w:rPr>
          <w:rFonts w:hint="eastAsia" w:ascii="宋体" w:hAnsi="宋体"/>
          <w:sz w:val="24"/>
          <w:lang w:val="en-US" w:eastAsia="zh-Hans"/>
        </w:rPr>
        <w:t>甲方提供备份服务器，数据库实时备份。</w:t>
      </w:r>
      <w:r>
        <w:rPr>
          <w:rFonts w:hint="eastAsia" w:ascii="宋体" w:hAnsi="宋体"/>
          <w:sz w:val="24"/>
          <w:lang w:val="en-US" w:eastAsia="zh-CN"/>
        </w:rPr>
        <w:t>若因甲方需要，乙方应免费提供应急数据处理服务。</w:t>
      </w:r>
    </w:p>
    <w:p w14:paraId="183F52AA">
      <w:pPr>
        <w:snapToGrid w:val="0"/>
        <w:spacing w:beforeLines="0" w:afterLines="0" w:line="520" w:lineRule="exact"/>
        <w:ind w:left="1" w:firstLine="477" w:firstLineChars="199"/>
        <w:rPr>
          <w:rFonts w:hint="eastAsia" w:ascii="宋体" w:hAnsi="宋体" w:eastAsia="宋体"/>
          <w:bCs/>
          <w:sz w:val="24"/>
          <w:lang w:eastAsia="zh-CN"/>
        </w:rPr>
      </w:pPr>
      <w:r>
        <w:rPr>
          <w:rFonts w:hint="eastAsia" w:ascii="宋体" w:hAnsi="宋体"/>
          <w:sz w:val="24"/>
        </w:rPr>
        <w:t>8、技术服务方式：提供电话、微信线上支持服务</w:t>
      </w:r>
    </w:p>
    <w:p w14:paraId="720E9082">
      <w:pPr>
        <w:snapToGrid w:val="0"/>
        <w:spacing w:beforeLines="0" w:afterLines="0" w:line="520" w:lineRule="exact"/>
        <w:ind w:firstLine="480"/>
        <w:rPr>
          <w:rFonts w:hint="eastAsia" w:ascii="宋体" w:hAnsi="宋体"/>
          <w:sz w:val="24"/>
        </w:rPr>
      </w:pPr>
      <w:r>
        <w:rPr>
          <w:rFonts w:hint="eastAsia" w:ascii="宋体" w:hAnsi="宋体"/>
          <w:sz w:val="24"/>
        </w:rPr>
        <w:t>提供每周</w:t>
      </w:r>
      <w:r>
        <w:rPr>
          <w:rFonts w:hint="eastAsia" w:ascii="宋体" w:hAnsi="宋体"/>
          <w:sz w:val="24"/>
          <w:lang w:val="en-US" w:eastAsia="zh-CN"/>
        </w:rPr>
        <w:t>7</w:t>
      </w:r>
      <w:r>
        <w:rPr>
          <w:rFonts w:hint="eastAsia" w:ascii="宋体" w:hAnsi="宋体"/>
          <w:sz w:val="24"/>
          <w:lang w:val="en-GB"/>
        </w:rPr>
        <w:t>天</w:t>
      </w:r>
      <w:r>
        <w:rPr>
          <w:rFonts w:hint="eastAsia" w:ascii="宋体" w:hAnsi="宋体"/>
          <w:sz w:val="24"/>
        </w:rPr>
        <w:t>×8小时、节假日随时的热线电话、微信线上支持服务。在接到用户的技术支持请求或故障报告书后，可以立即以电话方式、微信线上答复方式与用户联系，了解问题的详细情况，分析故障原因，判断故障类型，并指导用户及时排除故障，恢复系统正常运行。</w:t>
      </w:r>
    </w:p>
    <w:p w14:paraId="4834CD57">
      <w:pPr>
        <w:pStyle w:val="2"/>
        <w:numPr>
          <w:ilvl w:val="0"/>
          <w:numId w:val="0"/>
        </w:numPr>
        <w:spacing w:beforeLines="0" w:after="0" w:afterLines="0" w:line="520" w:lineRule="exact"/>
        <w:ind w:firstLine="480" w:firstLineChars="200"/>
        <w:rPr>
          <w:rFonts w:hint="eastAsia" w:ascii="宋体" w:hAnsi="宋体"/>
          <w:sz w:val="24"/>
          <w:lang w:val="en-US" w:eastAsia="zh-CN"/>
        </w:rPr>
      </w:pPr>
      <w:r>
        <w:rPr>
          <w:rFonts w:hint="eastAsia" w:ascii="宋体" w:hAnsi="宋体"/>
          <w:sz w:val="24"/>
          <w:lang w:val="en-US" w:eastAsia="zh-CN"/>
        </w:rPr>
        <w:t>9、与HIS系统对接的接口维护服务</w:t>
      </w:r>
    </w:p>
    <w:p w14:paraId="2B081648">
      <w:pPr>
        <w:spacing w:beforeLines="0" w:afterLines="0" w:line="520" w:lineRule="exact"/>
        <w:ind w:firstLine="480" w:firstLineChars="200"/>
        <w:rPr>
          <w:rFonts w:hint="eastAsia" w:ascii="宋体" w:hAnsi="宋体" w:eastAsia="宋体"/>
          <w:sz w:val="24"/>
          <w:szCs w:val="24"/>
          <w:lang w:val="en-US" w:eastAsia="zh-CN"/>
        </w:rPr>
      </w:pPr>
      <w:r>
        <w:rPr>
          <w:rFonts w:hint="eastAsia" w:ascii="宋体" w:hAnsi="宋体"/>
          <w:sz w:val="24"/>
          <w:szCs w:val="24"/>
        </w:rPr>
        <w:t>定期检查与</w:t>
      </w:r>
      <w:r>
        <w:rPr>
          <w:rFonts w:hint="eastAsia" w:ascii="宋体" w:hAnsi="宋体"/>
          <w:sz w:val="24"/>
          <w:szCs w:val="24"/>
          <w:lang w:eastAsia="zh-CN"/>
        </w:rPr>
        <w:t>东城区社区卫生服务信息系统（</w:t>
      </w:r>
      <w:r>
        <w:rPr>
          <w:rFonts w:hint="eastAsia" w:ascii="宋体" w:hAnsi="宋体"/>
          <w:sz w:val="24"/>
          <w:szCs w:val="24"/>
          <w:lang w:val="en-US" w:eastAsia="zh-CN"/>
        </w:rPr>
        <w:t>HIS</w:t>
      </w:r>
      <w:r>
        <w:rPr>
          <w:rFonts w:hint="eastAsia" w:ascii="宋体" w:hAnsi="宋体"/>
          <w:sz w:val="24"/>
          <w:szCs w:val="24"/>
          <w:lang w:eastAsia="zh-CN"/>
        </w:rPr>
        <w:t>）的</w:t>
      </w:r>
      <w:r>
        <w:rPr>
          <w:rFonts w:hint="eastAsia" w:ascii="宋体" w:hAnsi="宋体"/>
          <w:sz w:val="24"/>
          <w:szCs w:val="24"/>
        </w:rPr>
        <w:t>对接运行状态，</w:t>
      </w:r>
      <w:r>
        <w:rPr>
          <w:rFonts w:hint="eastAsia" w:ascii="宋体" w:hAnsi="宋体"/>
          <w:sz w:val="24"/>
          <w:szCs w:val="24"/>
          <w:lang w:eastAsia="zh-CN"/>
        </w:rPr>
        <w:t>按照接口规范完成数据实时互传和数据质量保证。并在规定时间内为甲方提供</w:t>
      </w:r>
      <w:r>
        <w:rPr>
          <w:rFonts w:hint="eastAsia" w:ascii="宋体" w:hAnsi="宋体"/>
          <w:sz w:val="24"/>
          <w:szCs w:val="24"/>
          <w:lang w:val="en-US" w:eastAsia="zh-CN"/>
        </w:rPr>
        <w:t>HIS系统升级所必需的程序升级、安装、调试等服务。</w:t>
      </w:r>
    </w:p>
    <w:p w14:paraId="79B86184">
      <w:pPr>
        <w:pStyle w:val="2"/>
        <w:numPr>
          <w:ilvl w:val="0"/>
          <w:numId w:val="0"/>
        </w:numPr>
        <w:ind w:firstLine="0" w:firstLineChars="0"/>
        <w:rPr>
          <w:rFonts w:hint="eastAsia" w:ascii="宋体" w:hAnsi="宋体"/>
          <w:sz w:val="24"/>
          <w:lang w:val="en-US" w:eastAsia="zh-CN"/>
        </w:rPr>
      </w:pPr>
    </w:p>
    <w:p w14:paraId="02EF74D3">
      <w:pPr>
        <w:pStyle w:val="194"/>
        <w:snapToGrid w:val="0"/>
        <w:spacing w:line="520" w:lineRule="exact"/>
        <w:ind w:firstLine="0" w:firstLineChars="0"/>
        <w:rPr>
          <w:rFonts w:hint="eastAsia"/>
          <w:b/>
          <w:sz w:val="24"/>
        </w:rPr>
      </w:pPr>
      <w:r>
        <w:rPr>
          <w:rFonts w:hint="eastAsia"/>
          <w:b/>
          <w:sz w:val="24"/>
        </w:rPr>
        <w:t>六、服务费用及支付方式</w:t>
      </w:r>
    </w:p>
    <w:p w14:paraId="3493835A">
      <w:pPr>
        <w:pStyle w:val="3"/>
        <w:numPr>
          <w:ilvl w:val="0"/>
          <w:numId w:val="0"/>
        </w:numPr>
        <w:ind w:firstLine="643" w:firstLineChars="200"/>
        <w:rPr>
          <w:rFonts w:ascii="宋体" w:hAnsi="宋体"/>
          <w:szCs w:val="24"/>
        </w:rPr>
      </w:pPr>
      <w:r>
        <w:rPr>
          <w:rFonts w:hint="eastAsia" w:ascii="宋体" w:hAnsi="宋体"/>
          <w:szCs w:val="24"/>
        </w:rPr>
        <w:t>（一）</w:t>
      </w:r>
      <w:r>
        <w:rPr>
          <w:rFonts w:ascii="宋体" w:hAnsi="宋体"/>
          <w:szCs w:val="24"/>
        </w:rPr>
        <w:t>服务费用总额：</w:t>
      </w:r>
    </w:p>
    <w:p w14:paraId="4F953456">
      <w:pPr>
        <w:spacing w:line="360" w:lineRule="auto"/>
        <w:ind w:firstLine="480" w:firstLineChars="200"/>
        <w:rPr>
          <w:rFonts w:ascii="宋体" w:hAnsi="宋体"/>
          <w:sz w:val="24"/>
          <w:szCs w:val="24"/>
        </w:rPr>
      </w:pPr>
      <w:r>
        <w:rPr>
          <w:rFonts w:ascii="宋体" w:hAnsi="宋体"/>
          <w:sz w:val="24"/>
          <w:szCs w:val="24"/>
        </w:rPr>
        <w:t>本合同有效期内的服务费用总额为</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元</w:t>
      </w:r>
      <w:r>
        <w:rPr>
          <w:rFonts w:ascii="宋体" w:hAnsi="宋体"/>
          <w:sz w:val="24"/>
          <w:szCs w:val="24"/>
        </w:rPr>
        <w:t>（大写：人民币</w:t>
      </w:r>
      <w:r>
        <w:rPr>
          <w:rFonts w:hint="eastAsia" w:ascii="宋体" w:hAnsi="宋体"/>
          <w:sz w:val="24"/>
          <w:szCs w:val="24"/>
          <w:lang w:val="en-US" w:eastAsia="zh-CN"/>
        </w:rPr>
        <w:t xml:space="preserve">     </w:t>
      </w:r>
      <w:r>
        <w:rPr>
          <w:rFonts w:hint="eastAsia" w:ascii="宋体" w:hAnsi="宋体"/>
          <w:sz w:val="24"/>
          <w:szCs w:val="24"/>
          <w:lang w:eastAsia="zh-CN"/>
        </w:rPr>
        <w:t>整</w:t>
      </w:r>
      <w:r>
        <w:rPr>
          <w:rFonts w:ascii="宋体" w:hAnsi="宋体"/>
          <w:sz w:val="24"/>
          <w:szCs w:val="24"/>
        </w:rPr>
        <w:t>）。</w:t>
      </w:r>
    </w:p>
    <w:p w14:paraId="06F3EA69">
      <w:pPr>
        <w:pStyle w:val="2"/>
      </w:pPr>
    </w:p>
    <w:tbl>
      <w:tblPr>
        <w:tblStyle w:val="4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7"/>
        <w:gridCol w:w="767"/>
        <w:gridCol w:w="2846"/>
        <w:gridCol w:w="428"/>
        <w:gridCol w:w="460"/>
        <w:gridCol w:w="870"/>
        <w:gridCol w:w="987"/>
        <w:gridCol w:w="1295"/>
      </w:tblGrid>
      <w:tr w14:paraId="6DD8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jc w:val="center"/>
        </w:trPr>
        <w:tc>
          <w:tcPr>
            <w:tcW w:w="6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97A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Hans"/>
              </w:rPr>
            </w:pPr>
            <w:r>
              <w:rPr>
                <w:rFonts w:hint="eastAsia" w:ascii="宋体" w:hAnsi="宋体" w:eastAsia="宋体" w:cs="宋体"/>
                <w:i w:val="0"/>
                <w:color w:val="000000"/>
                <w:kern w:val="0"/>
                <w:sz w:val="21"/>
                <w:szCs w:val="21"/>
                <w:u w:val="none"/>
                <w:lang w:val="en-US" w:eastAsia="zh-Hans" w:bidi="ar"/>
              </w:rPr>
              <w:t>类别</w:t>
            </w:r>
          </w:p>
        </w:tc>
        <w:tc>
          <w:tcPr>
            <w:tcW w:w="7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246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Hans"/>
              </w:rPr>
            </w:pPr>
            <w:r>
              <w:rPr>
                <w:rFonts w:hint="eastAsia" w:ascii="宋体" w:hAnsi="宋体" w:eastAsia="宋体" w:cs="宋体"/>
                <w:i w:val="0"/>
                <w:color w:val="000000"/>
                <w:kern w:val="0"/>
                <w:sz w:val="21"/>
                <w:szCs w:val="21"/>
                <w:u w:val="none"/>
                <w:lang w:val="en-US" w:eastAsia="zh-Hans" w:bidi="ar"/>
              </w:rPr>
              <w:t>服务形式</w:t>
            </w:r>
          </w:p>
        </w:tc>
        <w:tc>
          <w:tcPr>
            <w:tcW w:w="28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268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val="en-US" w:eastAsia="zh-Hans"/>
              </w:rPr>
            </w:pPr>
            <w:r>
              <w:rPr>
                <w:rFonts w:hint="eastAsia" w:ascii="宋体" w:hAnsi="宋体" w:eastAsia="宋体" w:cs="宋体"/>
                <w:i w:val="0"/>
                <w:color w:val="000000"/>
                <w:sz w:val="21"/>
                <w:szCs w:val="21"/>
                <w:u w:val="none"/>
                <w:lang w:val="en-US" w:eastAsia="zh-Hans"/>
              </w:rPr>
              <w:t>服务范围</w:t>
            </w:r>
          </w:p>
        </w:tc>
        <w:tc>
          <w:tcPr>
            <w:tcW w:w="4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A71D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Hans" w:bidi="ar"/>
              </w:rPr>
              <w:t>单位</w:t>
            </w:r>
          </w:p>
        </w:tc>
        <w:tc>
          <w:tcPr>
            <w:tcW w:w="4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D0B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val="en-US" w:eastAsia="zh-Hans"/>
              </w:rPr>
            </w:pPr>
            <w:r>
              <w:rPr>
                <w:rFonts w:hint="eastAsia" w:ascii="宋体" w:hAnsi="宋体" w:eastAsia="宋体" w:cs="宋体"/>
                <w:i w:val="0"/>
                <w:color w:val="000000"/>
                <w:sz w:val="21"/>
                <w:szCs w:val="21"/>
                <w:u w:val="none"/>
                <w:lang w:val="en-US" w:eastAsia="zh-Hans"/>
              </w:rPr>
              <w:t>数量</w:t>
            </w: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9E3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val="en-US" w:eastAsia="zh-Hans"/>
              </w:rPr>
            </w:pPr>
            <w:r>
              <w:rPr>
                <w:rFonts w:hint="eastAsia" w:ascii="宋体" w:hAnsi="宋体" w:eastAsia="宋体" w:cs="宋体"/>
                <w:i w:val="0"/>
                <w:color w:val="000000"/>
                <w:sz w:val="21"/>
                <w:szCs w:val="21"/>
                <w:u w:val="none"/>
                <w:lang w:val="en-US" w:eastAsia="zh-Hans"/>
              </w:rPr>
              <w:t>单价</w:t>
            </w:r>
            <w:r>
              <w:rPr>
                <w:rFonts w:hint="default" w:ascii="宋体" w:hAnsi="宋体" w:eastAsia="宋体" w:cs="宋体"/>
                <w:i w:val="0"/>
                <w:color w:val="000000"/>
                <w:sz w:val="21"/>
                <w:szCs w:val="21"/>
                <w:u w:val="none"/>
                <w:lang w:eastAsia="zh-Hans"/>
              </w:rPr>
              <w:t>(</w:t>
            </w:r>
            <w:r>
              <w:rPr>
                <w:rFonts w:hint="eastAsia" w:ascii="宋体" w:hAnsi="宋体" w:eastAsia="宋体" w:cs="宋体"/>
                <w:i w:val="0"/>
                <w:color w:val="000000"/>
                <w:sz w:val="21"/>
                <w:szCs w:val="21"/>
                <w:u w:val="none"/>
                <w:lang w:val="en-US" w:eastAsia="zh-Hans"/>
              </w:rPr>
              <w:t>万元）</w:t>
            </w:r>
          </w:p>
        </w:tc>
        <w:tc>
          <w:tcPr>
            <w:tcW w:w="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F24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val="en-US" w:eastAsia="zh-Hans"/>
              </w:rPr>
            </w:pPr>
            <w:r>
              <w:rPr>
                <w:rFonts w:hint="eastAsia" w:ascii="宋体" w:hAnsi="宋体" w:eastAsia="宋体" w:cs="宋体"/>
                <w:i w:val="0"/>
                <w:color w:val="000000"/>
                <w:sz w:val="21"/>
                <w:szCs w:val="21"/>
                <w:u w:val="none"/>
                <w:lang w:val="en-US" w:eastAsia="zh-Hans"/>
              </w:rPr>
              <w:t>合计</w:t>
            </w:r>
            <w:r>
              <w:rPr>
                <w:rFonts w:hint="default" w:ascii="宋体" w:hAnsi="宋体" w:eastAsia="宋体" w:cs="宋体"/>
                <w:i w:val="0"/>
                <w:color w:val="000000"/>
                <w:sz w:val="21"/>
                <w:szCs w:val="21"/>
                <w:u w:val="none"/>
                <w:lang w:eastAsia="zh-Hans"/>
              </w:rPr>
              <w:t>(</w:t>
            </w:r>
            <w:r>
              <w:rPr>
                <w:rFonts w:hint="eastAsia" w:ascii="宋体" w:hAnsi="宋体" w:eastAsia="宋体" w:cs="宋体"/>
                <w:i w:val="0"/>
                <w:color w:val="000000"/>
                <w:sz w:val="21"/>
                <w:szCs w:val="21"/>
                <w:u w:val="none"/>
                <w:lang w:val="en-US" w:eastAsia="zh-Hans"/>
              </w:rPr>
              <w:t>万元）</w:t>
            </w:r>
          </w:p>
        </w:tc>
        <w:tc>
          <w:tcPr>
            <w:tcW w:w="12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E1D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Hans"/>
              </w:rPr>
            </w:pPr>
            <w:r>
              <w:rPr>
                <w:rFonts w:hint="eastAsia" w:ascii="宋体" w:hAnsi="宋体" w:eastAsia="宋体" w:cs="宋体"/>
                <w:i w:val="0"/>
                <w:color w:val="000000"/>
                <w:kern w:val="0"/>
                <w:sz w:val="21"/>
                <w:szCs w:val="21"/>
                <w:u w:val="none"/>
                <w:lang w:val="en-US" w:eastAsia="zh-Hans" w:bidi="ar"/>
              </w:rPr>
              <w:t>备注</w:t>
            </w:r>
          </w:p>
        </w:tc>
      </w:tr>
      <w:tr w14:paraId="0EF4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6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655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自助机硬件维保</w:t>
            </w:r>
          </w:p>
        </w:tc>
        <w:tc>
          <w:tcPr>
            <w:tcW w:w="7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3A67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非驻场</w:t>
            </w:r>
          </w:p>
        </w:tc>
        <w:tc>
          <w:tcPr>
            <w:tcW w:w="28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F126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1"/>
                <w:szCs w:val="21"/>
                <w:u w:val="none"/>
              </w:rPr>
            </w:pPr>
            <w:r>
              <w:rPr>
                <w:rFonts w:hint="default" w:ascii="宋体" w:hAnsi="宋体" w:cs="宋体"/>
                <w:i w:val="0"/>
                <w:color w:val="000000"/>
                <w:kern w:val="0"/>
                <w:sz w:val="21"/>
                <w:szCs w:val="21"/>
                <w:u w:val="none"/>
                <w:lang w:eastAsia="zh-CN" w:bidi="ar"/>
              </w:rPr>
              <w:t>《</w:t>
            </w:r>
            <w:r>
              <w:rPr>
                <w:rFonts w:hint="eastAsia" w:ascii="宋体" w:hAnsi="宋体" w:cs="宋体"/>
                <w:i w:val="0"/>
                <w:color w:val="000000"/>
                <w:kern w:val="0"/>
                <w:sz w:val="21"/>
                <w:szCs w:val="21"/>
                <w:u w:val="none"/>
                <w:lang w:val="en-US" w:eastAsia="zh-Hans" w:bidi="ar"/>
              </w:rPr>
              <w:t>东城区社区卫生自助挂号缴费系统建设项目合同</w:t>
            </w:r>
            <w:r>
              <w:rPr>
                <w:rFonts w:hint="default" w:ascii="宋体" w:hAnsi="宋体" w:cs="宋体"/>
                <w:i w:val="0"/>
                <w:color w:val="000000"/>
                <w:kern w:val="0"/>
                <w:sz w:val="21"/>
                <w:szCs w:val="21"/>
                <w:u w:val="none"/>
                <w:lang w:eastAsia="zh-Hans" w:bidi="ar"/>
              </w:rPr>
              <w:t>》</w:t>
            </w:r>
            <w:r>
              <w:rPr>
                <w:rFonts w:hint="eastAsia" w:ascii="宋体" w:hAnsi="宋体" w:cs="宋体"/>
                <w:i w:val="0"/>
                <w:color w:val="000000"/>
                <w:kern w:val="0"/>
                <w:sz w:val="21"/>
                <w:szCs w:val="21"/>
                <w:u w:val="none"/>
                <w:lang w:val="en-US" w:eastAsia="zh-Hans" w:bidi="ar"/>
              </w:rPr>
              <w:t>中</w:t>
            </w:r>
            <w:r>
              <w:rPr>
                <w:rFonts w:hint="default" w:ascii="宋体" w:hAnsi="宋体" w:cs="宋体"/>
                <w:i w:val="0"/>
                <w:color w:val="000000"/>
                <w:kern w:val="0"/>
                <w:sz w:val="21"/>
                <w:szCs w:val="21"/>
                <w:u w:val="none"/>
                <w:lang w:eastAsia="zh-Hans" w:bidi="ar"/>
              </w:rPr>
              <w:t>25</w:t>
            </w:r>
            <w:r>
              <w:rPr>
                <w:rFonts w:hint="eastAsia" w:ascii="宋体" w:hAnsi="宋体" w:cs="宋体"/>
                <w:i w:val="0"/>
                <w:color w:val="000000"/>
                <w:kern w:val="0"/>
                <w:sz w:val="21"/>
                <w:szCs w:val="21"/>
                <w:u w:val="none"/>
                <w:lang w:val="en-US" w:eastAsia="zh-Hans" w:bidi="ar"/>
              </w:rPr>
              <w:t>台立式自助一体机和</w:t>
            </w:r>
            <w:r>
              <w:rPr>
                <w:rFonts w:hint="default" w:ascii="宋体" w:hAnsi="宋体" w:cs="宋体"/>
                <w:i w:val="0"/>
                <w:color w:val="000000"/>
                <w:kern w:val="0"/>
                <w:sz w:val="21"/>
                <w:szCs w:val="21"/>
                <w:u w:val="none"/>
                <w:lang w:eastAsia="zh-Hans" w:bidi="ar"/>
              </w:rPr>
              <w:t>79</w:t>
            </w:r>
            <w:r>
              <w:rPr>
                <w:rFonts w:hint="eastAsia" w:ascii="宋体" w:hAnsi="宋体" w:cs="宋体"/>
                <w:i w:val="0"/>
                <w:color w:val="000000"/>
                <w:kern w:val="0"/>
                <w:sz w:val="21"/>
                <w:szCs w:val="21"/>
                <w:u w:val="none"/>
                <w:lang w:val="en-US" w:eastAsia="zh-Hans" w:bidi="ar"/>
              </w:rPr>
              <w:t>台壁挂式自助一体机维保</w:t>
            </w:r>
            <w:r>
              <w:rPr>
                <w:rFonts w:hint="default" w:ascii="宋体" w:hAnsi="宋体" w:cs="宋体"/>
                <w:i w:val="0"/>
                <w:color w:val="000000"/>
                <w:kern w:val="0"/>
                <w:sz w:val="21"/>
                <w:szCs w:val="21"/>
                <w:u w:val="none"/>
                <w:lang w:eastAsia="zh-Hans" w:bidi="ar"/>
              </w:rPr>
              <w:t>，</w:t>
            </w:r>
            <w:r>
              <w:rPr>
                <w:rFonts w:hint="eastAsia" w:ascii="宋体" w:hAnsi="宋体" w:eastAsia="宋体" w:cs="宋体"/>
                <w:i w:val="0"/>
                <w:color w:val="000000"/>
                <w:kern w:val="0"/>
                <w:sz w:val="21"/>
                <w:szCs w:val="21"/>
                <w:u w:val="none"/>
                <w:lang w:val="en-US" w:eastAsia="zh-CN" w:bidi="ar"/>
              </w:rPr>
              <w:t>自助机硬件维保范围：操作系统更新，身份证读卡器、医保卡读卡器、凭条打印机等硬件模块老化更新。设备维修，非人为配件损坏更换。</w:t>
            </w:r>
          </w:p>
        </w:tc>
        <w:tc>
          <w:tcPr>
            <w:tcW w:w="4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4DCB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4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DCA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415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404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F94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Hans"/>
              </w:rPr>
            </w:pPr>
            <w:r>
              <w:rPr>
                <w:rFonts w:hint="eastAsia" w:ascii="宋体" w:hAnsi="宋体" w:cs="宋体"/>
                <w:i w:val="0"/>
                <w:color w:val="000000"/>
                <w:kern w:val="0"/>
                <w:sz w:val="21"/>
                <w:szCs w:val="21"/>
                <w:u w:val="none"/>
                <w:lang w:val="en-US" w:eastAsia="zh-Hans" w:bidi="ar"/>
              </w:rPr>
              <w:t>一年</w:t>
            </w:r>
          </w:p>
        </w:tc>
      </w:tr>
      <w:tr w14:paraId="035D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6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E67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自助机</w:t>
            </w:r>
            <w:r>
              <w:rPr>
                <w:rFonts w:hint="eastAsia" w:ascii="宋体" w:hAnsi="宋体" w:eastAsia="宋体" w:cs="宋体"/>
                <w:i w:val="0"/>
                <w:color w:val="000000"/>
                <w:kern w:val="0"/>
                <w:sz w:val="21"/>
                <w:szCs w:val="21"/>
                <w:u w:val="none"/>
                <w:lang w:val="en-US" w:eastAsia="zh-Hans" w:bidi="ar"/>
              </w:rPr>
              <w:t>软件</w:t>
            </w:r>
            <w:r>
              <w:rPr>
                <w:rFonts w:hint="eastAsia" w:ascii="宋体" w:hAnsi="宋体" w:eastAsia="宋体" w:cs="宋体"/>
                <w:i w:val="0"/>
                <w:color w:val="000000"/>
                <w:kern w:val="0"/>
                <w:sz w:val="21"/>
                <w:szCs w:val="21"/>
                <w:u w:val="none"/>
                <w:lang w:val="en-US" w:eastAsia="zh-CN" w:bidi="ar"/>
              </w:rPr>
              <w:t>维保</w:t>
            </w:r>
          </w:p>
        </w:tc>
        <w:tc>
          <w:tcPr>
            <w:tcW w:w="7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0E9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非驻场</w:t>
            </w:r>
          </w:p>
        </w:tc>
        <w:tc>
          <w:tcPr>
            <w:tcW w:w="28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F6FF28">
            <w:pPr>
              <w:keepNext w:val="0"/>
              <w:keepLines w:val="0"/>
              <w:widowControl/>
              <w:suppressLineNumbers w:val="0"/>
              <w:spacing w:before="0" w:beforeAutospacing="0" w:after="0" w:afterAutospacing="0"/>
              <w:ind w:left="0" w:right="0"/>
              <w:jc w:val="left"/>
              <w:textAlignment w:val="center"/>
              <w:rPr>
                <w:rFonts w:hint="default" w:ascii="宋体" w:hAnsi="宋体" w:cs="宋体"/>
                <w:i w:val="0"/>
                <w:color w:val="000000"/>
                <w:kern w:val="0"/>
                <w:sz w:val="21"/>
                <w:szCs w:val="21"/>
                <w:u w:val="none"/>
                <w:lang w:eastAsia="zh-CN" w:bidi="ar"/>
              </w:rPr>
            </w:pPr>
            <w:r>
              <w:rPr>
                <w:rFonts w:hint="default" w:ascii="宋体" w:hAnsi="宋体" w:eastAsia="宋体" w:cs="宋体"/>
                <w:i w:val="0"/>
                <w:color w:val="000000"/>
                <w:kern w:val="0"/>
                <w:sz w:val="21"/>
                <w:szCs w:val="21"/>
                <w:u w:val="none"/>
                <w:lang w:val="en-US" w:eastAsia="zh-CN" w:bidi="ar"/>
              </w:rPr>
              <w:t>自助服务</w:t>
            </w:r>
            <w:r>
              <w:rPr>
                <w:rFonts w:hint="eastAsia" w:ascii="宋体" w:hAnsi="宋体" w:eastAsia="宋体" w:cs="宋体"/>
                <w:i w:val="0"/>
                <w:color w:val="000000"/>
                <w:kern w:val="0"/>
                <w:sz w:val="21"/>
                <w:szCs w:val="21"/>
                <w:u w:val="none"/>
                <w:lang w:val="en-US" w:eastAsia="zh-CN" w:bidi="ar"/>
              </w:rPr>
              <w:t>系统软件维保服务，包含但不限于</w:t>
            </w:r>
            <w:r>
              <w:rPr>
                <w:rFonts w:hint="eastAsia" w:ascii="宋体" w:hAnsi="宋体" w:eastAsia="宋体" w:cs="宋体"/>
                <w:i w:val="0"/>
                <w:color w:val="000000"/>
                <w:kern w:val="0"/>
                <w:sz w:val="21"/>
                <w:szCs w:val="21"/>
                <w:u w:val="none"/>
                <w:lang w:val="en-US" w:eastAsia="zh-Hans" w:bidi="ar"/>
              </w:rPr>
              <w:t>自助预约</w:t>
            </w:r>
            <w:r>
              <w:rPr>
                <w:rFonts w:hint="default" w:ascii="宋体" w:hAnsi="宋体" w:eastAsia="宋体" w:cs="宋体"/>
                <w:i w:val="0"/>
                <w:color w:val="000000"/>
                <w:kern w:val="0"/>
                <w:sz w:val="21"/>
                <w:szCs w:val="21"/>
                <w:u w:val="none"/>
                <w:lang w:val="en-US" w:eastAsia="zh-Hans" w:bidi="ar"/>
              </w:rPr>
              <w:t>、</w:t>
            </w:r>
            <w:r>
              <w:rPr>
                <w:rFonts w:hint="eastAsia" w:ascii="宋体" w:hAnsi="宋体" w:eastAsia="宋体" w:cs="宋体"/>
                <w:i w:val="0"/>
                <w:color w:val="000000"/>
                <w:kern w:val="0"/>
                <w:sz w:val="21"/>
                <w:szCs w:val="21"/>
                <w:u w:val="none"/>
                <w:lang w:val="en-US" w:eastAsia="zh-Hans" w:bidi="ar"/>
              </w:rPr>
              <w:t>预约取消</w:t>
            </w:r>
            <w:r>
              <w:rPr>
                <w:rFonts w:hint="default" w:ascii="宋体" w:hAnsi="宋体" w:eastAsia="宋体" w:cs="宋体"/>
                <w:i w:val="0"/>
                <w:color w:val="000000"/>
                <w:kern w:val="0"/>
                <w:sz w:val="21"/>
                <w:szCs w:val="21"/>
                <w:u w:val="none"/>
                <w:lang w:val="en-US" w:eastAsia="zh-Hans" w:bidi="ar"/>
              </w:rPr>
              <w:t>、</w:t>
            </w:r>
            <w:r>
              <w:rPr>
                <w:rFonts w:hint="eastAsia" w:ascii="宋体" w:hAnsi="宋体" w:eastAsia="宋体" w:cs="宋体"/>
                <w:i w:val="0"/>
                <w:color w:val="000000"/>
                <w:kern w:val="0"/>
                <w:sz w:val="21"/>
                <w:szCs w:val="21"/>
                <w:u w:val="none"/>
                <w:lang w:val="en-US" w:eastAsia="zh-Hans" w:bidi="ar"/>
              </w:rPr>
              <w:t>自助挂号</w:t>
            </w:r>
            <w:r>
              <w:rPr>
                <w:rFonts w:hint="default" w:ascii="宋体" w:hAnsi="宋体" w:eastAsia="宋体" w:cs="宋体"/>
                <w:i w:val="0"/>
                <w:color w:val="000000"/>
                <w:kern w:val="0"/>
                <w:sz w:val="21"/>
                <w:szCs w:val="21"/>
                <w:u w:val="none"/>
                <w:lang w:val="en-US" w:eastAsia="zh-Hans" w:bidi="ar"/>
              </w:rPr>
              <w:t>、</w:t>
            </w:r>
            <w:r>
              <w:rPr>
                <w:rFonts w:hint="eastAsia" w:ascii="宋体" w:hAnsi="宋体" w:eastAsia="宋体" w:cs="宋体"/>
                <w:i w:val="0"/>
                <w:color w:val="000000"/>
                <w:kern w:val="0"/>
                <w:sz w:val="21"/>
                <w:szCs w:val="21"/>
                <w:u w:val="none"/>
                <w:lang w:val="en-US" w:eastAsia="zh-Hans" w:bidi="ar"/>
              </w:rPr>
              <w:t>自助缴费</w:t>
            </w:r>
            <w:r>
              <w:rPr>
                <w:rFonts w:hint="default" w:ascii="宋体" w:hAnsi="宋体" w:eastAsia="宋体" w:cs="宋体"/>
                <w:i w:val="0"/>
                <w:color w:val="000000"/>
                <w:kern w:val="0"/>
                <w:sz w:val="21"/>
                <w:szCs w:val="21"/>
                <w:u w:val="none"/>
                <w:lang w:val="en-US" w:eastAsia="zh-Hans" w:bidi="ar"/>
              </w:rPr>
              <w:t>、</w:t>
            </w:r>
            <w:r>
              <w:rPr>
                <w:rFonts w:hint="eastAsia" w:ascii="宋体" w:hAnsi="宋体" w:eastAsia="宋体" w:cs="宋体"/>
                <w:i w:val="0"/>
                <w:color w:val="000000"/>
                <w:kern w:val="0"/>
                <w:sz w:val="21"/>
                <w:szCs w:val="21"/>
                <w:u w:val="none"/>
                <w:lang w:val="en-US" w:eastAsia="zh-Hans" w:bidi="ar"/>
              </w:rPr>
              <w:t>凭条补打</w:t>
            </w:r>
            <w:r>
              <w:rPr>
                <w:rFonts w:hint="default" w:ascii="宋体" w:hAnsi="宋体" w:eastAsia="宋体" w:cs="宋体"/>
                <w:i w:val="0"/>
                <w:color w:val="000000"/>
                <w:kern w:val="0"/>
                <w:sz w:val="21"/>
                <w:szCs w:val="21"/>
                <w:u w:val="none"/>
                <w:lang w:val="en-US" w:eastAsia="zh-Hans" w:bidi="ar"/>
              </w:rPr>
              <w:t>、</w:t>
            </w:r>
            <w:r>
              <w:rPr>
                <w:rFonts w:hint="eastAsia" w:ascii="宋体" w:hAnsi="宋体" w:eastAsia="宋体" w:cs="宋体"/>
                <w:i w:val="0"/>
                <w:color w:val="000000"/>
                <w:kern w:val="0"/>
                <w:sz w:val="21"/>
                <w:szCs w:val="21"/>
                <w:u w:val="none"/>
                <w:lang w:val="en-US" w:eastAsia="zh-Hans" w:bidi="ar"/>
              </w:rPr>
              <w:t>电子发票打印</w:t>
            </w:r>
            <w:r>
              <w:rPr>
                <w:rFonts w:hint="default" w:ascii="宋体" w:hAnsi="宋体" w:eastAsia="宋体" w:cs="宋体"/>
                <w:i w:val="0"/>
                <w:color w:val="000000"/>
                <w:kern w:val="0"/>
                <w:sz w:val="21"/>
                <w:szCs w:val="21"/>
                <w:u w:val="none"/>
                <w:lang w:val="en-US" w:eastAsia="zh-Hans" w:bidi="ar"/>
              </w:rPr>
              <w:t>、</w:t>
            </w:r>
            <w:r>
              <w:rPr>
                <w:rFonts w:hint="eastAsia" w:ascii="宋体" w:hAnsi="宋体" w:eastAsia="宋体" w:cs="宋体"/>
                <w:i w:val="0"/>
                <w:color w:val="000000"/>
                <w:kern w:val="0"/>
                <w:sz w:val="21"/>
                <w:szCs w:val="21"/>
                <w:u w:val="none"/>
                <w:lang w:val="en-US" w:eastAsia="zh-Hans" w:bidi="ar"/>
              </w:rPr>
              <w:t>检验检查报告打印</w:t>
            </w:r>
            <w:r>
              <w:rPr>
                <w:rFonts w:hint="default" w:ascii="宋体" w:hAnsi="宋体" w:eastAsia="宋体" w:cs="宋体"/>
                <w:i w:val="0"/>
                <w:color w:val="000000"/>
                <w:kern w:val="0"/>
                <w:sz w:val="21"/>
                <w:szCs w:val="21"/>
                <w:u w:val="none"/>
                <w:lang w:val="en-US" w:eastAsia="zh-Hans" w:bidi="ar"/>
              </w:rPr>
              <w:t>、</w:t>
            </w:r>
            <w:r>
              <w:rPr>
                <w:rFonts w:hint="eastAsia" w:ascii="宋体" w:hAnsi="宋体" w:eastAsia="宋体" w:cs="宋体"/>
                <w:i w:val="0"/>
                <w:color w:val="000000"/>
                <w:kern w:val="0"/>
                <w:sz w:val="21"/>
                <w:szCs w:val="21"/>
                <w:u w:val="none"/>
                <w:lang w:val="en-US" w:eastAsia="zh-Hans" w:bidi="ar"/>
              </w:rPr>
              <w:t>综合查询</w:t>
            </w:r>
            <w:r>
              <w:rPr>
                <w:rFonts w:hint="eastAsia" w:ascii="宋体" w:hAnsi="宋体" w:eastAsia="宋体" w:cs="宋体"/>
                <w:i w:val="0"/>
                <w:color w:val="000000"/>
                <w:kern w:val="0"/>
                <w:sz w:val="21"/>
                <w:szCs w:val="21"/>
                <w:u w:val="none"/>
                <w:lang w:val="en-US" w:eastAsia="zh-CN" w:bidi="ar"/>
              </w:rPr>
              <w:t>等目前使用融威众邦的</w:t>
            </w:r>
            <w:r>
              <w:rPr>
                <w:rFonts w:hint="default" w:ascii="宋体" w:hAnsi="宋体" w:eastAsia="宋体" w:cs="宋体"/>
                <w:i w:val="0"/>
                <w:color w:val="000000"/>
                <w:kern w:val="0"/>
                <w:sz w:val="21"/>
                <w:szCs w:val="21"/>
                <w:u w:val="none"/>
                <w:lang w:val="en-US" w:eastAsia="zh-CN" w:bidi="ar"/>
              </w:rPr>
              <w:t>自助服务</w:t>
            </w:r>
            <w:r>
              <w:rPr>
                <w:rFonts w:hint="eastAsia" w:ascii="宋体" w:hAnsi="宋体" w:eastAsia="宋体" w:cs="宋体"/>
                <w:i w:val="0"/>
                <w:color w:val="000000"/>
                <w:kern w:val="0"/>
                <w:sz w:val="21"/>
                <w:szCs w:val="21"/>
                <w:u w:val="none"/>
                <w:lang w:val="en-US" w:eastAsia="zh-CN" w:bidi="ar"/>
              </w:rPr>
              <w:t>系统。软件应用咨询服务；系统优化改造服务；软件漏洞修复服务；故障保障服务。</w:t>
            </w:r>
          </w:p>
        </w:tc>
        <w:tc>
          <w:tcPr>
            <w:tcW w:w="4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06B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Hans" w:bidi="ar"/>
              </w:rPr>
            </w:pPr>
            <w:r>
              <w:rPr>
                <w:rFonts w:hint="eastAsia" w:ascii="宋体" w:hAnsi="宋体" w:cs="宋体"/>
                <w:i w:val="0"/>
                <w:color w:val="000000"/>
                <w:kern w:val="0"/>
                <w:sz w:val="21"/>
                <w:szCs w:val="21"/>
                <w:u w:val="none"/>
                <w:lang w:val="en-US" w:eastAsia="zh-Hans" w:bidi="ar"/>
              </w:rPr>
              <w:t>套</w:t>
            </w:r>
          </w:p>
        </w:tc>
        <w:tc>
          <w:tcPr>
            <w:tcW w:w="4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E2C3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69A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42C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E8F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Hans" w:bidi="ar"/>
              </w:rPr>
              <w:t>一年</w:t>
            </w:r>
          </w:p>
        </w:tc>
      </w:tr>
      <w:tr w14:paraId="2DBC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6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A61A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系统运行巡检</w:t>
            </w:r>
          </w:p>
        </w:tc>
        <w:tc>
          <w:tcPr>
            <w:tcW w:w="7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08A2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非驻场</w:t>
            </w:r>
          </w:p>
        </w:tc>
        <w:tc>
          <w:tcPr>
            <w:tcW w:w="28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5748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lang w:bidi="ar"/>
              </w:rPr>
              <w:t>在合同期内乙方对东城区社区卫生服务</w:t>
            </w:r>
            <w:r>
              <w:rPr>
                <w:rFonts w:hint="eastAsia" w:ascii="宋体" w:hAnsi="宋体" w:cs="宋体"/>
                <w:color w:val="000000"/>
                <w:kern w:val="0"/>
                <w:sz w:val="21"/>
                <w:szCs w:val="21"/>
                <w:lang w:eastAsia="zh-CN" w:bidi="ar"/>
              </w:rPr>
              <w:t>自助机</w:t>
            </w:r>
            <w:r>
              <w:rPr>
                <w:rFonts w:hint="eastAsia" w:ascii="宋体" w:hAnsi="宋体" w:cs="宋体"/>
                <w:color w:val="000000"/>
                <w:kern w:val="0"/>
                <w:sz w:val="21"/>
                <w:szCs w:val="21"/>
                <w:lang w:bidi="ar"/>
              </w:rPr>
              <w:t>信息系统的硬件服务器、数据库、软件运行情况、安全防护</w:t>
            </w:r>
            <w:r>
              <w:rPr>
                <w:rFonts w:hint="eastAsia" w:ascii="宋体" w:hAnsi="宋体" w:cs="宋体"/>
                <w:color w:val="000000"/>
                <w:kern w:val="0"/>
                <w:sz w:val="21"/>
                <w:szCs w:val="21"/>
                <w:lang w:eastAsia="zh-CN" w:bidi="ar"/>
              </w:rPr>
              <w:t>、与</w:t>
            </w:r>
            <w:r>
              <w:rPr>
                <w:rFonts w:hint="eastAsia" w:ascii="宋体" w:hAnsi="宋体" w:cs="宋体"/>
                <w:color w:val="000000"/>
                <w:kern w:val="0"/>
                <w:sz w:val="21"/>
                <w:szCs w:val="21"/>
                <w:lang w:val="en-US" w:eastAsia="zh-CN" w:bidi="ar"/>
              </w:rPr>
              <w:t>HIS接口运行情况</w:t>
            </w:r>
            <w:r>
              <w:rPr>
                <w:rFonts w:hint="eastAsia" w:ascii="宋体" w:hAnsi="宋体" w:cs="宋体"/>
                <w:color w:val="000000"/>
                <w:kern w:val="0"/>
                <w:sz w:val="21"/>
                <w:szCs w:val="21"/>
                <w:lang w:bidi="ar"/>
              </w:rPr>
              <w:t>等提供每两周1次的巡检服务</w:t>
            </w:r>
            <w:r>
              <w:rPr>
                <w:rFonts w:hint="eastAsia" w:ascii="宋体" w:hAnsi="宋体" w:cs="宋体"/>
                <w:color w:val="000000"/>
                <w:kern w:val="0"/>
                <w:sz w:val="21"/>
                <w:szCs w:val="21"/>
                <w:lang w:eastAsia="zh-CN" w:bidi="ar"/>
              </w:rPr>
              <w:t>。</w:t>
            </w:r>
          </w:p>
        </w:tc>
        <w:tc>
          <w:tcPr>
            <w:tcW w:w="4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7FE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套</w:t>
            </w:r>
          </w:p>
        </w:tc>
        <w:tc>
          <w:tcPr>
            <w:tcW w:w="4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082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1A6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BD00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CN" w:bidi="ar"/>
              </w:rPr>
            </w:pPr>
          </w:p>
        </w:tc>
        <w:tc>
          <w:tcPr>
            <w:tcW w:w="12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A25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一年</w:t>
            </w:r>
          </w:p>
        </w:tc>
      </w:tr>
      <w:tr w14:paraId="33AF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8" w:hRule="atLeast"/>
          <w:jc w:val="center"/>
        </w:trPr>
        <w:tc>
          <w:tcPr>
            <w:tcW w:w="6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37B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安全运维</w:t>
            </w:r>
          </w:p>
        </w:tc>
        <w:tc>
          <w:tcPr>
            <w:tcW w:w="7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294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非驻场</w:t>
            </w:r>
          </w:p>
        </w:tc>
        <w:tc>
          <w:tcPr>
            <w:tcW w:w="28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3C3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对应用系统补丁安装、漏洞修复配置优化等技术支持服务。</w:t>
            </w:r>
          </w:p>
        </w:tc>
        <w:tc>
          <w:tcPr>
            <w:tcW w:w="4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F83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val="en-US" w:eastAsia="zh-Hans"/>
              </w:rPr>
            </w:pPr>
            <w:r>
              <w:rPr>
                <w:rFonts w:hint="eastAsia" w:ascii="宋体" w:hAnsi="宋体" w:cs="宋体"/>
                <w:i w:val="0"/>
                <w:color w:val="000000"/>
                <w:sz w:val="21"/>
                <w:szCs w:val="21"/>
                <w:u w:val="none"/>
                <w:lang w:val="en-US" w:eastAsia="zh-Hans"/>
              </w:rPr>
              <w:t>套</w:t>
            </w:r>
          </w:p>
        </w:tc>
        <w:tc>
          <w:tcPr>
            <w:tcW w:w="4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EFD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B8F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p>
        </w:tc>
        <w:tc>
          <w:tcPr>
            <w:tcW w:w="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969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D920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Hans" w:bidi="ar"/>
              </w:rPr>
              <w:t>一年</w:t>
            </w:r>
          </w:p>
        </w:tc>
      </w:tr>
      <w:tr w14:paraId="57D9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8" w:hRule="atLeast"/>
          <w:jc w:val="center"/>
        </w:trPr>
        <w:tc>
          <w:tcPr>
            <w:tcW w:w="6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71FA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Hans" w:bidi="ar"/>
              </w:rPr>
            </w:pPr>
            <w:r>
              <w:rPr>
                <w:rFonts w:hint="eastAsia" w:ascii="宋体" w:hAnsi="宋体" w:cs="宋体"/>
                <w:i w:val="0"/>
                <w:color w:val="000000"/>
                <w:kern w:val="0"/>
                <w:sz w:val="21"/>
                <w:szCs w:val="21"/>
                <w:u w:val="none"/>
                <w:lang w:val="en-US" w:eastAsia="zh-Hans" w:bidi="ar"/>
              </w:rPr>
              <w:t>服务器运维</w:t>
            </w:r>
          </w:p>
        </w:tc>
        <w:tc>
          <w:tcPr>
            <w:tcW w:w="7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E8F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Hans" w:bidi="ar"/>
              </w:rPr>
            </w:pPr>
            <w:r>
              <w:rPr>
                <w:rFonts w:hint="eastAsia" w:ascii="宋体" w:hAnsi="宋体" w:cs="宋体"/>
                <w:i w:val="0"/>
                <w:color w:val="000000"/>
                <w:kern w:val="0"/>
                <w:sz w:val="21"/>
                <w:szCs w:val="21"/>
                <w:u w:val="none"/>
                <w:lang w:val="en-US" w:eastAsia="zh-Hans" w:bidi="ar"/>
              </w:rPr>
              <w:t>非驻场</w:t>
            </w:r>
          </w:p>
        </w:tc>
        <w:tc>
          <w:tcPr>
            <w:tcW w:w="28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C698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1"/>
                <w:szCs w:val="21"/>
                <w:u w:val="none"/>
                <w:lang w:val="en-US" w:eastAsia="zh-Hans" w:bidi="ar"/>
              </w:rPr>
            </w:pPr>
            <w:r>
              <w:rPr>
                <w:rFonts w:hint="eastAsia" w:ascii="宋体" w:hAnsi="宋体" w:cs="宋体"/>
                <w:i w:val="0"/>
                <w:color w:val="000000"/>
                <w:kern w:val="0"/>
                <w:sz w:val="21"/>
                <w:szCs w:val="21"/>
                <w:u w:val="none"/>
                <w:lang w:val="en-US" w:eastAsia="zh-Hans" w:bidi="ar"/>
              </w:rPr>
              <w:t>保障</w:t>
            </w:r>
            <w:r>
              <w:rPr>
                <w:rFonts w:hint="default" w:ascii="宋体" w:hAnsi="宋体" w:eastAsia="宋体" w:cs="宋体"/>
                <w:i w:val="0"/>
                <w:color w:val="000000"/>
                <w:kern w:val="0"/>
                <w:sz w:val="21"/>
                <w:szCs w:val="21"/>
                <w:u w:val="none"/>
                <w:lang w:val="en-US" w:eastAsia="zh-CN" w:bidi="ar"/>
              </w:rPr>
              <w:t>自助服务</w:t>
            </w:r>
            <w:r>
              <w:rPr>
                <w:rFonts w:hint="eastAsia" w:ascii="宋体" w:hAnsi="宋体" w:eastAsia="宋体" w:cs="宋体"/>
                <w:i w:val="0"/>
                <w:color w:val="000000"/>
                <w:kern w:val="0"/>
                <w:sz w:val="21"/>
                <w:szCs w:val="21"/>
                <w:u w:val="none"/>
                <w:lang w:val="en-US" w:eastAsia="zh-CN" w:bidi="ar"/>
              </w:rPr>
              <w:t>系统</w:t>
            </w:r>
            <w:r>
              <w:rPr>
                <w:rFonts w:hint="eastAsia" w:ascii="宋体" w:hAnsi="宋体" w:eastAsia="宋体" w:cs="宋体"/>
                <w:i w:val="0"/>
                <w:color w:val="000000"/>
                <w:kern w:val="0"/>
                <w:sz w:val="21"/>
                <w:szCs w:val="21"/>
                <w:u w:val="none"/>
                <w:lang w:val="en-US" w:eastAsia="zh-Hans" w:bidi="ar"/>
              </w:rPr>
              <w:t>两台服务器的正常运行</w:t>
            </w:r>
            <w:r>
              <w:rPr>
                <w:rFonts w:hint="eastAsia" w:ascii="Calibri" w:hAnsi="Calibri" w:cs="Times New Roman"/>
              </w:rPr>
              <w:t>。服务器</w:t>
            </w:r>
            <w:r>
              <w:rPr>
                <w:rFonts w:hint="eastAsia" w:ascii="Calibri" w:hAnsi="Calibri" w:cs="Times New Roman"/>
                <w:lang w:val="en-US" w:eastAsia="zh-Hans"/>
              </w:rPr>
              <w:t>日常</w:t>
            </w:r>
            <w:r>
              <w:rPr>
                <w:rFonts w:hint="eastAsia" w:ascii="Calibri" w:hAnsi="Calibri" w:cs="Times New Roman"/>
              </w:rPr>
              <w:t>监控</w:t>
            </w:r>
            <w:r>
              <w:rPr>
                <w:rFonts w:hint="eastAsia" w:ascii="Calibri" w:hAnsi="Calibri" w:cs="Times New Roman"/>
                <w:lang w:eastAsia="zh-Hans"/>
              </w:rPr>
              <w:t>，</w:t>
            </w:r>
            <w:r>
              <w:rPr>
                <w:rFonts w:hint="eastAsia" w:ascii="Calibri" w:hAnsi="Calibri" w:cs="Times New Roman"/>
              </w:rPr>
              <w:t>查看CPU、内存及磁盘的使用率、磁盘读写速度、下载及上传的带宽等；</w:t>
            </w:r>
            <w:r>
              <w:rPr>
                <w:rFonts w:hint="eastAsia" w:ascii="Calibri" w:hAnsi="Calibri" w:cs="Times New Roman"/>
                <w:lang w:val="en-US" w:eastAsia="zh-Hans"/>
              </w:rPr>
              <w:t>应用</w:t>
            </w:r>
            <w:r>
              <w:rPr>
                <w:rFonts w:hint="eastAsia" w:ascii="Calibri" w:hAnsi="Calibri" w:cs="Times New Roman"/>
              </w:rPr>
              <w:t>监控查看当前应用总数、当前在线应用数、当前实例总数以及当前在线实例数；数据库监控查看主机地址、CPU信息以及内存信息；中间件监控查看已对接的中间件类型</w:t>
            </w:r>
          </w:p>
        </w:tc>
        <w:tc>
          <w:tcPr>
            <w:tcW w:w="4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546B8D">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sz w:val="21"/>
                <w:szCs w:val="21"/>
                <w:u w:val="none"/>
                <w:lang w:val="en-US" w:eastAsia="zh-Hans"/>
              </w:rPr>
            </w:pPr>
            <w:r>
              <w:rPr>
                <w:rFonts w:hint="eastAsia" w:ascii="宋体" w:hAnsi="宋体" w:cs="宋体"/>
                <w:i w:val="0"/>
                <w:color w:val="000000"/>
                <w:sz w:val="21"/>
                <w:szCs w:val="21"/>
                <w:u w:val="none"/>
                <w:lang w:val="en-US" w:eastAsia="zh-Hans"/>
              </w:rPr>
              <w:t>套</w:t>
            </w:r>
          </w:p>
        </w:tc>
        <w:tc>
          <w:tcPr>
            <w:tcW w:w="4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0E4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eastAsia="zh-CN" w:bidi="ar"/>
              </w:rPr>
            </w:pPr>
          </w:p>
        </w:tc>
        <w:tc>
          <w:tcPr>
            <w:tcW w:w="8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BE6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eastAsia="zh-CN" w:bidi="ar"/>
              </w:rPr>
            </w:pPr>
          </w:p>
        </w:tc>
        <w:tc>
          <w:tcPr>
            <w:tcW w:w="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C866F6">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98847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1"/>
                <w:szCs w:val="21"/>
                <w:u w:val="none"/>
                <w:lang w:val="en-US" w:eastAsia="zh-Hans" w:bidi="ar"/>
              </w:rPr>
            </w:pPr>
            <w:r>
              <w:rPr>
                <w:rFonts w:hint="eastAsia" w:ascii="宋体" w:hAnsi="宋体" w:cs="宋体"/>
                <w:i w:val="0"/>
                <w:color w:val="000000"/>
                <w:kern w:val="0"/>
                <w:sz w:val="21"/>
                <w:szCs w:val="21"/>
                <w:u w:val="none"/>
                <w:lang w:val="en-US" w:eastAsia="zh-Hans" w:bidi="ar"/>
              </w:rPr>
              <w:t>一年</w:t>
            </w:r>
          </w:p>
        </w:tc>
      </w:tr>
      <w:tr w14:paraId="541A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jc w:val="center"/>
        </w:trPr>
        <w:tc>
          <w:tcPr>
            <w:tcW w:w="6048"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168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Hans" w:bidi="ar"/>
              </w:rPr>
            </w:pPr>
            <w:r>
              <w:rPr>
                <w:rFonts w:hint="eastAsia" w:ascii="宋体" w:hAnsi="宋体" w:eastAsia="宋体" w:cs="宋体"/>
                <w:i w:val="0"/>
                <w:color w:val="000000"/>
                <w:kern w:val="0"/>
                <w:sz w:val="21"/>
                <w:szCs w:val="21"/>
                <w:u w:val="none"/>
                <w:lang w:val="en-US" w:eastAsia="zh-Hans" w:bidi="ar"/>
              </w:rPr>
              <w:t>总价（万元）</w:t>
            </w:r>
          </w:p>
        </w:tc>
        <w:tc>
          <w:tcPr>
            <w:tcW w:w="98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8D90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E14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1"/>
                <w:szCs w:val="21"/>
                <w:u w:val="none"/>
                <w:lang w:val="en-US" w:eastAsia="zh-CN" w:bidi="ar"/>
              </w:rPr>
            </w:pPr>
          </w:p>
        </w:tc>
      </w:tr>
    </w:tbl>
    <w:p w14:paraId="56FDDBC1">
      <w:pPr>
        <w:numPr>
          <w:ilvl w:val="0"/>
          <w:numId w:val="0"/>
        </w:numPr>
        <w:snapToGrid/>
        <w:spacing w:line="240" w:lineRule="auto"/>
        <w:ind w:firstLine="0" w:firstLineChars="0"/>
        <w:rPr>
          <w:rFonts w:hint="eastAsia"/>
          <w:lang w:val="en-US" w:eastAsia="zh-CN"/>
        </w:rPr>
      </w:pPr>
    </w:p>
    <w:p w14:paraId="16450919">
      <w:pPr>
        <w:numPr>
          <w:ilvl w:val="0"/>
          <w:numId w:val="0"/>
        </w:numPr>
        <w:snapToGrid/>
        <w:spacing w:line="240" w:lineRule="auto"/>
        <w:ind w:firstLine="480" w:firstLineChars="200"/>
        <w:rPr>
          <w:rFonts w:hint="eastAsia" w:ascii="宋体" w:hAnsi="宋体"/>
          <w:sz w:val="24"/>
          <w:lang w:val="en-US" w:eastAsia="zh-CN"/>
        </w:rPr>
      </w:pPr>
      <w:r>
        <w:rPr>
          <w:rFonts w:hint="eastAsia" w:ascii="宋体" w:hAnsi="宋体"/>
          <w:sz w:val="24"/>
          <w:lang w:val="en-US" w:eastAsia="zh-CN"/>
        </w:rPr>
        <w:t>（二）支付方式</w:t>
      </w:r>
    </w:p>
    <w:p w14:paraId="17D32927">
      <w:pPr>
        <w:pStyle w:val="18"/>
        <w:snapToGrid w:val="0"/>
        <w:spacing w:line="52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本合同付款方式为：</w:t>
      </w:r>
    </w:p>
    <w:p w14:paraId="219A3D61">
      <w:pPr>
        <w:numPr>
          <w:ilvl w:val="0"/>
          <w:numId w:val="0"/>
        </w:numPr>
        <w:kinsoku w:val="0"/>
        <w:adjustRightInd w:val="0"/>
        <w:spacing w:line="520" w:lineRule="exact"/>
        <w:ind w:firstLine="480" w:firstLineChars="200"/>
        <w:rPr>
          <w:rFonts w:hint="eastAsia" w:ascii="宋体" w:hAnsi="宋体"/>
          <w:sz w:val="24"/>
          <w:szCs w:val="24"/>
          <w:lang w:eastAsia="zh-CN"/>
        </w:rPr>
      </w:pPr>
      <w:r>
        <w:rPr>
          <w:rFonts w:hint="eastAsia" w:ascii="宋体" w:hAnsi="宋体"/>
          <w:sz w:val="24"/>
          <w:lang w:val="en-US" w:eastAsia="zh-CN"/>
        </w:rPr>
        <w:t>1、</w:t>
      </w:r>
      <w:r>
        <w:rPr>
          <w:rFonts w:hint="eastAsia" w:ascii="宋体" w:hAnsi="宋体" w:eastAsia="宋体"/>
          <w:sz w:val="24"/>
          <w:lang w:val="en-US" w:eastAsia="zh-CN"/>
        </w:rPr>
        <w:t>本合同经双方签章并生效后，待甲方经费到位后</w:t>
      </w:r>
      <w:r>
        <w:rPr>
          <w:rFonts w:hint="eastAsia" w:ascii="宋体" w:hAnsi="宋体"/>
          <w:sz w:val="24"/>
          <w:szCs w:val="24"/>
          <w:lang w:eastAsia="zh-CN"/>
        </w:rPr>
        <w:t>10个工作日内，甲方向乙方支付合同价款的</w:t>
      </w:r>
      <w:r>
        <w:rPr>
          <w:rFonts w:hint="eastAsia" w:ascii="宋体" w:hAnsi="宋体"/>
          <w:sz w:val="24"/>
          <w:szCs w:val="24"/>
          <w:lang w:val="en-US" w:eastAsia="zh-CN"/>
        </w:rPr>
        <w:t>5</w:t>
      </w:r>
      <w:r>
        <w:rPr>
          <w:rFonts w:hint="eastAsia" w:ascii="宋体" w:hAnsi="宋体"/>
          <w:sz w:val="24"/>
          <w:szCs w:val="24"/>
          <w:lang w:eastAsia="zh-CN"/>
        </w:rPr>
        <w:t>0％，计大写人民币：</w:t>
      </w:r>
      <w:r>
        <w:rPr>
          <w:rFonts w:hint="eastAsia" w:ascii="宋体" w:hAnsi="宋体"/>
          <w:sz w:val="24"/>
          <w:szCs w:val="24"/>
          <w:lang w:val="en-US" w:eastAsia="zh-CN"/>
        </w:rPr>
        <w:t xml:space="preserve">      </w:t>
      </w:r>
      <w:r>
        <w:rPr>
          <w:rFonts w:hint="eastAsia" w:ascii="宋体" w:hAnsi="宋体"/>
          <w:sz w:val="24"/>
          <w:szCs w:val="24"/>
          <w:lang w:eastAsia="zh-CN"/>
        </w:rPr>
        <w:t>元整（￥</w:t>
      </w:r>
      <w:r>
        <w:rPr>
          <w:rFonts w:hint="eastAsia" w:ascii="宋体" w:hAnsi="宋体"/>
          <w:sz w:val="24"/>
          <w:szCs w:val="24"/>
          <w:lang w:val="en-US" w:eastAsia="zh-CN"/>
        </w:rPr>
        <w:t xml:space="preserve">   </w:t>
      </w:r>
      <w:r>
        <w:rPr>
          <w:rFonts w:hint="eastAsia" w:ascii="宋体" w:hAnsi="宋体"/>
          <w:sz w:val="24"/>
          <w:szCs w:val="24"/>
          <w:lang w:eastAsia="zh-CN"/>
        </w:rPr>
        <w:t>）。乙方须向甲方提供等额合法有效发票，否则甲方可以延迟支付直至乙方提供合法有效发票时止，且不承担违约责任。</w:t>
      </w:r>
    </w:p>
    <w:p w14:paraId="7FB1327D">
      <w:pPr>
        <w:spacing w:before="120" w:beforeLines="50" w:after="120" w:afterLines="50" w:line="520" w:lineRule="exact"/>
        <w:ind w:firstLine="480" w:firstLineChars="200"/>
        <w:outlineLvl w:val="0"/>
        <w:rPr>
          <w:rFonts w:hint="eastAsia" w:hAnsi="宋体"/>
          <w:bCs/>
          <w:color w:val="000000"/>
          <w:sz w:val="24"/>
        </w:rPr>
      </w:pPr>
      <w:r>
        <w:rPr>
          <w:rFonts w:hint="eastAsia" w:ascii="宋体" w:hAnsi="宋体"/>
          <w:bCs/>
          <w:color w:val="000000"/>
          <w:sz w:val="24"/>
          <w:lang w:val="en-US" w:eastAsia="zh-CN"/>
        </w:rPr>
        <w:t>2、</w:t>
      </w:r>
      <w:r>
        <w:rPr>
          <w:rFonts w:hint="eastAsia" w:hAnsi="宋体"/>
          <w:bCs/>
          <w:color w:val="000000"/>
          <w:sz w:val="24"/>
        </w:rPr>
        <w:t>乙方应在本合同签署后30个工作日内提交项目实施方案。甲方在乙方提交实施方案并出具合同总金额的</w:t>
      </w:r>
      <w:r>
        <w:rPr>
          <w:rFonts w:hint="eastAsia" w:hAnsi="宋体"/>
          <w:bCs/>
          <w:color w:val="000000"/>
          <w:sz w:val="24"/>
          <w:lang w:val="en-US" w:eastAsia="zh-CN"/>
        </w:rPr>
        <w:t>1</w:t>
      </w:r>
      <w:r>
        <w:rPr>
          <w:rFonts w:hint="eastAsia" w:hAnsi="宋体"/>
          <w:bCs/>
          <w:color w:val="000000"/>
          <w:sz w:val="24"/>
        </w:rPr>
        <w:t>0%的履约</w:t>
      </w:r>
      <w:r>
        <w:rPr>
          <w:rFonts w:hint="eastAsia" w:hAnsi="宋体"/>
          <w:bCs/>
          <w:color w:val="000000"/>
          <w:sz w:val="24"/>
          <w:lang w:val="en-US" w:eastAsia="zh-CN"/>
        </w:rPr>
        <w:t>保证</w:t>
      </w:r>
      <w:r>
        <w:rPr>
          <w:rFonts w:hint="eastAsia" w:hAnsi="宋体"/>
          <w:bCs/>
          <w:color w:val="000000"/>
          <w:sz w:val="24"/>
        </w:rPr>
        <w:t>金</w:t>
      </w:r>
      <w:r>
        <w:rPr>
          <w:rFonts w:hint="eastAsia" w:hAnsi="宋体"/>
          <w:bCs/>
          <w:color w:val="000000"/>
          <w:sz w:val="24"/>
          <w:lang w:eastAsia="zh-CN"/>
        </w:rPr>
        <w:t>（</w:t>
      </w:r>
      <w:r>
        <w:rPr>
          <w:rFonts w:hint="eastAsia" w:ascii="宋体" w:hAnsi="宋体" w:eastAsia="宋体" w:cs="宋体"/>
          <w:bCs/>
          <w:color w:val="000000"/>
          <w:sz w:val="24"/>
          <w:szCs w:val="24"/>
          <w:lang w:eastAsia="zh-CN"/>
        </w:rPr>
        <w:t>￥</w:t>
      </w:r>
      <w:r>
        <w:rPr>
          <w:rFonts w:hint="eastAsia" w:ascii="宋体" w:hAnsi="宋体" w:cs="宋体"/>
          <w:bCs/>
          <w:color w:val="000000"/>
          <w:sz w:val="24"/>
          <w:szCs w:val="24"/>
          <w:lang w:val="en-US" w:eastAsia="zh-CN"/>
        </w:rPr>
        <w:t xml:space="preserve">      </w:t>
      </w:r>
      <w:r>
        <w:rPr>
          <w:rFonts w:hint="eastAsia" w:ascii="宋体" w:hAnsi="宋体" w:eastAsia="宋体" w:cs="宋体"/>
          <w:bCs/>
          <w:color w:val="000000"/>
          <w:sz w:val="24"/>
          <w:lang w:val="en-US" w:eastAsia="zh-CN"/>
        </w:rPr>
        <w:t>,</w:t>
      </w:r>
      <w:r>
        <w:rPr>
          <w:rFonts w:hint="eastAsia" w:hAnsi="宋体"/>
          <w:bCs/>
          <w:color w:val="000000"/>
          <w:sz w:val="24"/>
        </w:rPr>
        <w:t>大写人民币：</w:t>
      </w:r>
      <w:r>
        <w:rPr>
          <w:rFonts w:hint="eastAsia" w:hAnsi="宋体"/>
          <w:bCs/>
          <w:color w:val="000000"/>
          <w:sz w:val="24"/>
          <w:lang w:val="en-US" w:eastAsia="zh-CN"/>
        </w:rPr>
        <w:t xml:space="preserve">    </w:t>
      </w:r>
      <w:r>
        <w:rPr>
          <w:rFonts w:hint="eastAsia" w:hAnsi="宋体"/>
          <w:bCs/>
          <w:color w:val="000000"/>
          <w:sz w:val="24"/>
          <w:lang w:eastAsia="zh-CN"/>
        </w:rPr>
        <w:t>）</w:t>
      </w:r>
      <w:r>
        <w:rPr>
          <w:rFonts w:hint="eastAsia" w:hAnsi="宋体"/>
          <w:bCs/>
          <w:color w:val="000000"/>
          <w:sz w:val="24"/>
        </w:rPr>
        <w:t>后10个工作日内向乙方支付合同价款的</w:t>
      </w:r>
      <w:r>
        <w:rPr>
          <w:rFonts w:hint="eastAsia" w:hAnsi="宋体"/>
          <w:bCs/>
          <w:color w:val="000000"/>
          <w:sz w:val="24"/>
          <w:lang w:val="en-US" w:eastAsia="zh-CN"/>
        </w:rPr>
        <w:t>50</w:t>
      </w:r>
      <w:r>
        <w:rPr>
          <w:rFonts w:hint="eastAsia" w:hAnsi="宋体"/>
          <w:bCs/>
          <w:color w:val="000000"/>
          <w:sz w:val="24"/>
        </w:rPr>
        <w:t>％，计大写人民币：</w:t>
      </w:r>
      <w:r>
        <w:rPr>
          <w:rFonts w:hint="eastAsia" w:ascii="宋体" w:hAnsi="宋体"/>
          <w:sz w:val="24"/>
          <w:szCs w:val="24"/>
          <w:lang w:val="en-US" w:eastAsia="zh-CN"/>
        </w:rPr>
        <w:t xml:space="preserve"> </w:t>
      </w:r>
      <w:r>
        <w:rPr>
          <w:rFonts w:hint="eastAsia" w:ascii="宋体" w:hAnsi="宋体"/>
          <w:sz w:val="24"/>
          <w:szCs w:val="24"/>
          <w:lang w:eastAsia="zh-CN"/>
        </w:rPr>
        <w:t>整（￥</w:t>
      </w:r>
      <w:r>
        <w:rPr>
          <w:rFonts w:hint="eastAsia" w:ascii="宋体" w:hAnsi="宋体"/>
          <w:sz w:val="24"/>
          <w:szCs w:val="24"/>
          <w:lang w:val="en-US" w:eastAsia="zh-CN"/>
        </w:rPr>
        <w:t xml:space="preserve">        </w:t>
      </w:r>
      <w:r>
        <w:rPr>
          <w:rFonts w:hint="eastAsia" w:ascii="宋体" w:hAnsi="宋体"/>
          <w:sz w:val="24"/>
          <w:szCs w:val="24"/>
          <w:lang w:eastAsia="zh-CN"/>
        </w:rPr>
        <w:t>）。</w:t>
      </w:r>
      <w:r>
        <w:rPr>
          <w:rFonts w:hint="eastAsia" w:hAnsi="宋体"/>
          <w:bCs/>
          <w:color w:val="000000"/>
          <w:sz w:val="24"/>
        </w:rPr>
        <w:t>乙方须向甲方提供等额</w:t>
      </w:r>
      <w:r>
        <w:rPr>
          <w:rFonts w:hint="eastAsia" w:hAnsi="宋体"/>
          <w:bCs/>
          <w:color w:val="000000"/>
          <w:sz w:val="24"/>
          <w:lang w:val="en-US" w:eastAsia="zh-CN"/>
        </w:rPr>
        <w:t>合法有效</w:t>
      </w:r>
      <w:r>
        <w:rPr>
          <w:rFonts w:hint="eastAsia" w:hAnsi="宋体"/>
          <w:bCs/>
          <w:color w:val="000000"/>
          <w:sz w:val="24"/>
        </w:rPr>
        <w:t>发票，否则甲方可以延迟支付直至乙方提供合</w:t>
      </w:r>
      <w:r>
        <w:rPr>
          <w:rFonts w:hint="eastAsia" w:hAnsi="宋体"/>
          <w:bCs/>
          <w:color w:val="000000"/>
          <w:sz w:val="24"/>
          <w:lang w:eastAsia="zh-CN"/>
        </w:rPr>
        <w:t>法有效</w:t>
      </w:r>
      <w:r>
        <w:rPr>
          <w:rFonts w:hint="eastAsia" w:hAnsi="宋体"/>
          <w:bCs/>
          <w:color w:val="000000"/>
          <w:sz w:val="24"/>
        </w:rPr>
        <w:t>发票时止，且不承担违约责任。</w:t>
      </w:r>
      <w:r>
        <w:rPr>
          <w:rFonts w:hint="eastAsia" w:ascii="宋体" w:hAnsi="宋体"/>
          <w:bCs/>
          <w:color w:val="000000"/>
          <w:sz w:val="24"/>
        </w:rPr>
        <w:t>乙方必须保证按照本合同约定履约至202</w:t>
      </w:r>
      <w:r>
        <w:rPr>
          <w:rFonts w:hint="eastAsia" w:ascii="宋体" w:hAnsi="宋体"/>
          <w:bCs/>
          <w:color w:val="000000"/>
          <w:sz w:val="24"/>
          <w:lang w:val="en-US" w:eastAsia="zh-CN"/>
        </w:rPr>
        <w:t>7</w:t>
      </w:r>
      <w:r>
        <w:rPr>
          <w:rFonts w:hint="eastAsia" w:ascii="宋体" w:hAnsi="宋体"/>
          <w:bCs/>
          <w:color w:val="000000"/>
          <w:sz w:val="24"/>
        </w:rPr>
        <w:t>年</w:t>
      </w:r>
      <w:r>
        <w:rPr>
          <w:rFonts w:hint="eastAsia" w:ascii="宋体" w:hAnsi="宋体"/>
          <w:bCs/>
          <w:color w:val="000000"/>
          <w:sz w:val="24"/>
          <w:lang w:val="en-US" w:eastAsia="zh-CN"/>
        </w:rPr>
        <w:t>7</w:t>
      </w:r>
      <w:r>
        <w:rPr>
          <w:rFonts w:hint="eastAsia" w:ascii="宋体" w:hAnsi="宋体"/>
          <w:bCs/>
          <w:color w:val="000000"/>
          <w:sz w:val="24"/>
        </w:rPr>
        <w:t>月</w:t>
      </w:r>
      <w:r>
        <w:rPr>
          <w:rFonts w:hint="eastAsia" w:ascii="宋体" w:hAnsi="宋体"/>
          <w:bCs/>
          <w:color w:val="000000"/>
          <w:sz w:val="24"/>
          <w:lang w:val="en-US" w:eastAsia="zh-CN"/>
        </w:rPr>
        <w:t>14</w:t>
      </w:r>
      <w:r>
        <w:rPr>
          <w:rFonts w:hint="eastAsia" w:ascii="宋体" w:hAnsi="宋体"/>
          <w:bCs/>
          <w:color w:val="000000"/>
          <w:sz w:val="24"/>
        </w:rPr>
        <w:t>日为止，</w:t>
      </w:r>
      <w:r>
        <w:rPr>
          <w:rFonts w:hint="eastAsia" w:hAnsi="宋体"/>
          <w:bCs/>
          <w:color w:val="000000"/>
          <w:sz w:val="24"/>
        </w:rPr>
        <w:t>如因乙方原因未如期完成需承担违约责任，违约责任按照本合同第九条条款执行。</w:t>
      </w:r>
    </w:p>
    <w:p w14:paraId="110A11F3">
      <w:pPr>
        <w:snapToGrid w:val="0"/>
        <w:spacing w:before="120" w:beforeLines="50" w:after="120" w:afterLines="50" w:line="520" w:lineRule="exact"/>
        <w:ind w:firstLine="480" w:firstLineChars="200"/>
        <w:outlineLvl w:val="0"/>
        <w:rPr>
          <w:rFonts w:ascii="宋体" w:hAnsi="宋体"/>
          <w:bCs/>
          <w:color w:val="000000"/>
          <w:sz w:val="24"/>
        </w:rPr>
      </w:pPr>
      <w:r>
        <w:rPr>
          <w:rFonts w:hint="eastAsia" w:ascii="宋体" w:hAnsi="宋体"/>
          <w:bCs/>
          <w:color w:val="000000"/>
          <w:sz w:val="24"/>
          <w:lang w:val="en-US" w:eastAsia="zh-CN"/>
        </w:rPr>
        <w:t>3、</w:t>
      </w:r>
      <w:r>
        <w:rPr>
          <w:rFonts w:hint="eastAsia" w:ascii="宋体" w:hAnsi="宋体"/>
          <w:bCs/>
          <w:color w:val="000000"/>
          <w:sz w:val="24"/>
        </w:rPr>
        <w:t>履约质保</w:t>
      </w:r>
      <w:r>
        <w:rPr>
          <w:rFonts w:hint="eastAsia" w:hAnsi="宋体"/>
          <w:bCs/>
          <w:color w:val="000000"/>
          <w:sz w:val="24"/>
        </w:rPr>
        <w:t>金有效期为自开具之日起至202</w:t>
      </w:r>
      <w:r>
        <w:rPr>
          <w:rFonts w:hint="eastAsia" w:hAnsi="宋体"/>
          <w:bCs/>
          <w:color w:val="000000"/>
          <w:sz w:val="24"/>
          <w:lang w:val="en-US" w:eastAsia="zh-CN"/>
        </w:rPr>
        <w:t>7</w:t>
      </w:r>
      <w:r>
        <w:rPr>
          <w:rFonts w:hint="eastAsia" w:hAnsi="宋体"/>
          <w:bCs/>
          <w:color w:val="000000"/>
          <w:sz w:val="24"/>
        </w:rPr>
        <w:t>年</w:t>
      </w:r>
      <w:r>
        <w:rPr>
          <w:rFonts w:hint="eastAsia" w:hAnsi="宋体"/>
          <w:bCs/>
          <w:color w:val="000000"/>
          <w:sz w:val="24"/>
          <w:lang w:val="en-US" w:eastAsia="zh-CN"/>
        </w:rPr>
        <w:t>7</w:t>
      </w:r>
      <w:r>
        <w:rPr>
          <w:rFonts w:hint="eastAsia" w:hAnsi="宋体"/>
          <w:bCs/>
          <w:color w:val="000000"/>
          <w:sz w:val="24"/>
        </w:rPr>
        <w:t>月</w:t>
      </w:r>
      <w:r>
        <w:rPr>
          <w:rFonts w:hint="eastAsia" w:hAnsi="宋体"/>
          <w:bCs/>
          <w:color w:val="000000"/>
          <w:sz w:val="24"/>
          <w:lang w:val="en-US" w:eastAsia="zh-CN"/>
        </w:rPr>
        <w:t>14</w:t>
      </w:r>
      <w:r>
        <w:rPr>
          <w:rFonts w:hint="eastAsia" w:hAnsi="宋体"/>
          <w:bCs/>
          <w:color w:val="000000"/>
          <w:sz w:val="24"/>
        </w:rPr>
        <w:t>日，甲方于履约质保金到期后</w:t>
      </w:r>
      <w:r>
        <w:rPr>
          <w:rFonts w:hint="eastAsia" w:hAnsi="宋体"/>
          <w:bCs/>
          <w:color w:val="000000"/>
          <w:sz w:val="24"/>
          <w:lang w:val="en-US" w:eastAsia="zh-CN"/>
        </w:rPr>
        <w:t>2</w:t>
      </w:r>
      <w:r>
        <w:rPr>
          <w:rFonts w:hint="eastAsia" w:hAnsi="宋体"/>
          <w:bCs/>
          <w:color w:val="000000"/>
          <w:sz w:val="24"/>
        </w:rPr>
        <w:t>0个工作日内</w:t>
      </w:r>
      <w:r>
        <w:rPr>
          <w:rFonts w:hint="eastAsia" w:hAnsi="宋体"/>
          <w:bCs/>
          <w:color w:val="000000"/>
          <w:sz w:val="24"/>
          <w:lang w:val="en-US" w:eastAsia="zh-CN"/>
        </w:rPr>
        <w:t>无息</w:t>
      </w:r>
      <w:r>
        <w:rPr>
          <w:rFonts w:hint="eastAsia" w:hAnsi="宋体"/>
          <w:bCs/>
          <w:color w:val="000000"/>
          <w:sz w:val="24"/>
        </w:rPr>
        <w:t>退还</w:t>
      </w:r>
      <w:r>
        <w:rPr>
          <w:rFonts w:hint="eastAsia" w:hAnsi="宋体"/>
          <w:bCs/>
          <w:color w:val="000000"/>
          <w:sz w:val="24"/>
          <w:lang w:val="en-US" w:eastAsia="zh-CN"/>
        </w:rPr>
        <w:t>给乙方</w:t>
      </w:r>
      <w:r>
        <w:rPr>
          <w:rFonts w:hint="eastAsia" w:ascii="宋体" w:hAnsi="宋体"/>
          <w:bCs/>
          <w:color w:val="000000"/>
          <w:sz w:val="24"/>
        </w:rPr>
        <w:t>。</w:t>
      </w:r>
    </w:p>
    <w:p w14:paraId="718917E2">
      <w:pPr>
        <w:pStyle w:val="18"/>
        <w:snapToGrid w:val="0"/>
        <w:spacing w:line="52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本合同项下一切费用均使用人民币结算及支付。甲方向乙方付款前乙方应出具相应发票，甲乙双方对有关商业发票、结算票据一致认同：甲方取得发票不代表甲方款项已付清，款项已付清以甲方款项全部到达乙方开户账户为准。因乙方原因怠于提供发票而导致的付款迟延甲方不负违约责任并有权保留付款直到乙方提供合</w:t>
      </w:r>
      <w:r>
        <w:rPr>
          <w:rFonts w:hint="eastAsia" w:ascii="宋体" w:hAnsi="宋体"/>
          <w:sz w:val="24"/>
          <w:lang w:val="en-US" w:eastAsia="zh-CN"/>
        </w:rPr>
        <w:t>法有效</w:t>
      </w:r>
      <w:r>
        <w:rPr>
          <w:rFonts w:hint="eastAsia" w:ascii="宋体" w:hAnsi="宋体" w:eastAsia="宋体"/>
          <w:sz w:val="24"/>
          <w:lang w:val="en-US" w:eastAsia="zh-CN"/>
        </w:rPr>
        <w:t>发票，且在此期间乙方的义务应当继续履行。</w:t>
      </w:r>
    </w:p>
    <w:p w14:paraId="17D1375D">
      <w:pPr>
        <w:numPr>
          <w:ilvl w:val="0"/>
          <w:numId w:val="0"/>
        </w:numPr>
        <w:snapToGrid w:val="0"/>
        <w:spacing w:line="360" w:lineRule="auto"/>
        <w:rPr>
          <w:rFonts w:hint="eastAsia" w:ascii="宋体" w:hAnsi="宋体"/>
          <w:b/>
          <w:bCs/>
          <w:color w:val="FF0000"/>
          <w:sz w:val="24"/>
          <w:lang w:val="en-US" w:eastAsia="zh-CN"/>
        </w:rPr>
      </w:pPr>
    </w:p>
    <w:p w14:paraId="3DAB2D98">
      <w:pPr>
        <w:numPr>
          <w:ilvl w:val="0"/>
          <w:numId w:val="16"/>
        </w:numPr>
        <w:snapToGrid w:val="0"/>
        <w:spacing w:before="120" w:beforeLines="50" w:after="120" w:afterLines="50" w:line="520" w:lineRule="exact"/>
        <w:outlineLvl w:val="0"/>
        <w:rPr>
          <w:rFonts w:hint="eastAsia" w:ascii="宋体" w:hAnsi="宋体"/>
          <w:b/>
          <w:bCs/>
          <w:sz w:val="24"/>
        </w:rPr>
      </w:pPr>
      <w:r>
        <w:rPr>
          <w:rFonts w:hint="eastAsia" w:ascii="宋体" w:hAnsi="宋体"/>
          <w:b/>
          <w:bCs/>
          <w:sz w:val="24"/>
          <w:lang w:eastAsia="zh-CN"/>
        </w:rPr>
        <w:t>双方</w:t>
      </w:r>
      <w:r>
        <w:rPr>
          <w:rFonts w:hint="eastAsia" w:ascii="宋体" w:hAnsi="宋体"/>
          <w:b/>
          <w:bCs/>
          <w:sz w:val="24"/>
        </w:rPr>
        <w:t>权利和义务</w:t>
      </w:r>
    </w:p>
    <w:p w14:paraId="372E8510">
      <w:pPr>
        <w:pStyle w:val="18"/>
        <w:snapToGrid w:val="0"/>
        <w:spacing w:line="52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（一）</w:t>
      </w:r>
      <w:r>
        <w:rPr>
          <w:rFonts w:hint="eastAsia" w:ascii="宋体" w:hAnsi="宋体"/>
          <w:sz w:val="24"/>
          <w:lang w:val="en-US" w:eastAsia="zh-CN"/>
        </w:rPr>
        <w:t>甲方权利</w:t>
      </w:r>
    </w:p>
    <w:p w14:paraId="12FFCB66">
      <w:pPr>
        <w:spacing w:line="360" w:lineRule="auto"/>
        <w:ind w:firstLine="480" w:firstLineChars="200"/>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甲方有权对乙方的服务人员进行与本合同履行有关的日常工作管理、分配工作任务。</w:t>
      </w:r>
    </w:p>
    <w:p w14:paraId="7A95421D">
      <w:pPr>
        <w:spacing w:line="360" w:lineRule="auto"/>
        <w:ind w:firstLine="480" w:firstLineChars="200"/>
        <w:rPr>
          <w:rFonts w:ascii="宋体" w:hAnsi="宋体" w:cs="Arial"/>
          <w:color w:val="000000"/>
          <w:sz w:val="24"/>
          <w:szCs w:val="24"/>
        </w:rPr>
      </w:pPr>
      <w:r>
        <w:rPr>
          <w:rFonts w:hint="eastAsia" w:ascii="宋体" w:hAnsi="宋体" w:cs="Arial"/>
          <w:color w:val="000000"/>
          <w:sz w:val="24"/>
          <w:szCs w:val="24"/>
        </w:rPr>
        <w:t>2、</w:t>
      </w:r>
      <w:r>
        <w:rPr>
          <w:rFonts w:ascii="宋体" w:hAnsi="宋体" w:cs="Arial"/>
          <w:color w:val="000000"/>
          <w:sz w:val="24"/>
          <w:szCs w:val="24"/>
        </w:rPr>
        <w:t>甲方有权与乙方共同对乙方服务人员进行考核。如甲方确有证据证明乙方服务人员不能满足甲方的实际工作要求，在不影响乙方履行本合同的前提下甲方有权书面要求乙方进行更换。</w:t>
      </w:r>
    </w:p>
    <w:p w14:paraId="2267BA8C">
      <w:pPr>
        <w:spacing w:line="360" w:lineRule="auto"/>
        <w:ind w:firstLine="480" w:firstLineChars="200"/>
        <w:rPr>
          <w:rFonts w:ascii="宋体" w:hAnsi="宋体" w:cs="Arial"/>
          <w:color w:val="000000"/>
          <w:sz w:val="24"/>
          <w:szCs w:val="24"/>
        </w:rPr>
      </w:pPr>
      <w:r>
        <w:rPr>
          <w:rFonts w:hint="eastAsia" w:ascii="宋体" w:hAnsi="宋体" w:cs="Arial"/>
          <w:color w:val="000000"/>
          <w:sz w:val="24"/>
          <w:szCs w:val="24"/>
        </w:rPr>
        <w:t>3、甲</w:t>
      </w:r>
      <w:r>
        <w:rPr>
          <w:rFonts w:ascii="宋体" w:hAnsi="宋体" w:cs="Arial"/>
          <w:color w:val="000000"/>
          <w:sz w:val="24"/>
          <w:szCs w:val="24"/>
        </w:rPr>
        <w:t>方有权</w:t>
      </w:r>
      <w:r>
        <w:rPr>
          <w:rFonts w:hint="eastAsia" w:ascii="宋体" w:hAnsi="宋体" w:cs="Arial"/>
          <w:color w:val="000000"/>
          <w:sz w:val="24"/>
          <w:szCs w:val="24"/>
        </w:rPr>
        <w:t>要求</w:t>
      </w:r>
      <w:r>
        <w:rPr>
          <w:rFonts w:ascii="宋体" w:hAnsi="宋体" w:cs="Arial"/>
          <w:color w:val="000000"/>
          <w:sz w:val="24"/>
          <w:szCs w:val="24"/>
        </w:rPr>
        <w:t>乙方</w:t>
      </w:r>
      <w:r>
        <w:rPr>
          <w:rFonts w:hint="eastAsia" w:ascii="宋体" w:hAnsi="宋体" w:cs="Arial"/>
          <w:color w:val="000000"/>
          <w:sz w:val="24"/>
          <w:szCs w:val="24"/>
        </w:rPr>
        <w:t>对</w:t>
      </w:r>
      <w:r>
        <w:rPr>
          <w:rFonts w:ascii="宋体" w:hAnsi="宋体" w:cs="Arial"/>
          <w:color w:val="000000"/>
          <w:sz w:val="24"/>
          <w:szCs w:val="24"/>
        </w:rPr>
        <w:t>服务人员的工作状况实施必要的管理，</w:t>
      </w:r>
      <w:r>
        <w:rPr>
          <w:rFonts w:hint="eastAsia" w:ascii="宋体" w:hAnsi="宋体" w:cs="Arial"/>
          <w:color w:val="000000"/>
          <w:sz w:val="24"/>
          <w:szCs w:val="24"/>
        </w:rPr>
        <w:t>并有权了解乙方工作人员的工作状况，乙方</w:t>
      </w:r>
      <w:r>
        <w:rPr>
          <w:rFonts w:ascii="宋体" w:hAnsi="宋体" w:cs="Arial"/>
          <w:color w:val="000000"/>
          <w:sz w:val="24"/>
          <w:szCs w:val="24"/>
        </w:rPr>
        <w:t>应给予必要的配合。若</w:t>
      </w:r>
      <w:r>
        <w:rPr>
          <w:rFonts w:hint="eastAsia" w:ascii="宋体" w:hAnsi="宋体" w:cs="Arial"/>
          <w:color w:val="000000"/>
          <w:sz w:val="24"/>
          <w:szCs w:val="24"/>
        </w:rPr>
        <w:t>乙方</w:t>
      </w:r>
      <w:r>
        <w:rPr>
          <w:rFonts w:ascii="宋体" w:hAnsi="宋体" w:cs="Arial"/>
          <w:color w:val="000000"/>
          <w:sz w:val="24"/>
          <w:szCs w:val="24"/>
        </w:rPr>
        <w:t>提供的</w:t>
      </w:r>
      <w:r>
        <w:rPr>
          <w:rFonts w:hint="eastAsia" w:ascii="宋体" w:hAnsi="宋体" w:cs="Arial"/>
          <w:color w:val="000000"/>
          <w:sz w:val="24"/>
          <w:szCs w:val="24"/>
        </w:rPr>
        <w:t>服务</w:t>
      </w:r>
      <w:r>
        <w:rPr>
          <w:rFonts w:ascii="宋体" w:hAnsi="宋体" w:cs="Arial"/>
          <w:color w:val="000000"/>
          <w:sz w:val="24"/>
          <w:szCs w:val="24"/>
        </w:rPr>
        <w:t>不符合</w:t>
      </w:r>
      <w:r>
        <w:rPr>
          <w:rFonts w:hint="eastAsia" w:ascii="宋体" w:hAnsi="宋体" w:cs="Arial"/>
          <w:color w:val="000000"/>
          <w:sz w:val="24"/>
          <w:szCs w:val="24"/>
        </w:rPr>
        <w:t>本合同</w:t>
      </w:r>
      <w:r>
        <w:rPr>
          <w:rFonts w:ascii="宋体" w:hAnsi="宋体" w:cs="Arial"/>
          <w:color w:val="000000"/>
          <w:sz w:val="24"/>
          <w:szCs w:val="24"/>
        </w:rPr>
        <w:t>的</w:t>
      </w:r>
      <w:r>
        <w:rPr>
          <w:rFonts w:hint="eastAsia" w:ascii="宋体" w:hAnsi="宋体" w:cs="Arial"/>
          <w:color w:val="000000"/>
          <w:sz w:val="24"/>
          <w:szCs w:val="24"/>
        </w:rPr>
        <w:t>要求</w:t>
      </w:r>
      <w:r>
        <w:rPr>
          <w:rFonts w:ascii="宋体" w:hAnsi="宋体" w:cs="Arial"/>
          <w:color w:val="000000"/>
          <w:sz w:val="24"/>
          <w:szCs w:val="24"/>
        </w:rPr>
        <w:t>，</w:t>
      </w:r>
      <w:r>
        <w:rPr>
          <w:rFonts w:hint="eastAsia" w:ascii="宋体" w:hAnsi="宋体" w:cs="Arial"/>
          <w:color w:val="000000"/>
          <w:sz w:val="24"/>
          <w:szCs w:val="24"/>
        </w:rPr>
        <w:t>甲方</w:t>
      </w:r>
      <w:r>
        <w:rPr>
          <w:rFonts w:ascii="宋体" w:hAnsi="宋体" w:cs="Arial"/>
          <w:color w:val="000000"/>
          <w:sz w:val="24"/>
          <w:szCs w:val="24"/>
        </w:rPr>
        <w:t>有权要求</w:t>
      </w:r>
      <w:r>
        <w:rPr>
          <w:rFonts w:hint="eastAsia" w:ascii="宋体" w:hAnsi="宋体" w:cs="Arial"/>
          <w:color w:val="000000"/>
          <w:sz w:val="24"/>
          <w:szCs w:val="24"/>
        </w:rPr>
        <w:t>乙</w:t>
      </w:r>
      <w:r>
        <w:rPr>
          <w:rFonts w:ascii="宋体" w:hAnsi="宋体" w:cs="Arial"/>
          <w:color w:val="000000"/>
          <w:sz w:val="24"/>
          <w:szCs w:val="24"/>
        </w:rPr>
        <w:t>方在限期内改正。如因</w:t>
      </w:r>
      <w:r>
        <w:rPr>
          <w:rFonts w:hint="eastAsia" w:ascii="宋体" w:hAnsi="宋体" w:cs="Arial"/>
          <w:color w:val="000000"/>
          <w:sz w:val="24"/>
          <w:szCs w:val="24"/>
        </w:rPr>
        <w:t>乙方</w:t>
      </w:r>
      <w:r>
        <w:rPr>
          <w:rFonts w:ascii="宋体" w:hAnsi="宋体" w:cs="Arial"/>
          <w:color w:val="000000"/>
          <w:sz w:val="24"/>
          <w:szCs w:val="24"/>
        </w:rPr>
        <w:t>原因致使</w:t>
      </w:r>
      <w:r>
        <w:rPr>
          <w:rFonts w:hint="eastAsia" w:ascii="宋体" w:hAnsi="宋体" w:cs="Arial"/>
          <w:color w:val="000000"/>
          <w:sz w:val="24"/>
          <w:szCs w:val="24"/>
        </w:rPr>
        <w:t>甲方</w:t>
      </w:r>
      <w:r>
        <w:rPr>
          <w:rFonts w:ascii="宋体" w:hAnsi="宋体" w:cs="Arial"/>
          <w:color w:val="000000"/>
          <w:sz w:val="24"/>
          <w:szCs w:val="24"/>
        </w:rPr>
        <w:t>的工作</w:t>
      </w:r>
      <w:r>
        <w:rPr>
          <w:rFonts w:hint="eastAsia" w:ascii="宋体" w:hAnsi="宋体" w:cs="Arial"/>
          <w:color w:val="000000"/>
          <w:sz w:val="24"/>
          <w:szCs w:val="24"/>
        </w:rPr>
        <w:t>受影响或导致损失</w:t>
      </w:r>
      <w:r>
        <w:rPr>
          <w:rFonts w:ascii="宋体" w:hAnsi="宋体" w:cs="Arial"/>
          <w:color w:val="000000"/>
          <w:sz w:val="24"/>
          <w:szCs w:val="24"/>
        </w:rPr>
        <w:t>，</w:t>
      </w:r>
      <w:r>
        <w:rPr>
          <w:rFonts w:hint="eastAsia" w:ascii="宋体" w:hAnsi="宋体" w:cs="Arial"/>
          <w:color w:val="000000"/>
          <w:sz w:val="24"/>
          <w:szCs w:val="24"/>
        </w:rPr>
        <w:t>乙方</w:t>
      </w:r>
      <w:r>
        <w:rPr>
          <w:rFonts w:ascii="宋体" w:hAnsi="宋体" w:cs="Arial"/>
          <w:color w:val="000000"/>
          <w:sz w:val="24"/>
          <w:szCs w:val="24"/>
        </w:rPr>
        <w:t>应承担</w:t>
      </w:r>
      <w:r>
        <w:rPr>
          <w:rFonts w:hint="eastAsia" w:ascii="宋体" w:hAnsi="宋体" w:cs="Arial"/>
          <w:color w:val="000000"/>
          <w:sz w:val="24"/>
          <w:szCs w:val="24"/>
        </w:rPr>
        <w:t>相应的</w:t>
      </w:r>
      <w:r>
        <w:rPr>
          <w:rFonts w:ascii="宋体" w:hAnsi="宋体" w:cs="Arial"/>
          <w:color w:val="000000"/>
          <w:sz w:val="24"/>
          <w:szCs w:val="24"/>
        </w:rPr>
        <w:t>责任。</w:t>
      </w:r>
    </w:p>
    <w:p w14:paraId="588F69E4">
      <w:pPr>
        <w:spacing w:line="360" w:lineRule="auto"/>
        <w:ind w:firstLine="480" w:firstLineChars="200"/>
        <w:rPr>
          <w:rFonts w:ascii="宋体" w:hAnsi="宋体" w:cs="Arial"/>
          <w:color w:val="000000"/>
          <w:sz w:val="24"/>
          <w:szCs w:val="24"/>
        </w:rPr>
      </w:pPr>
      <w:r>
        <w:rPr>
          <w:rFonts w:hint="eastAsia" w:ascii="宋体" w:hAnsi="宋体" w:cs="Arial"/>
          <w:color w:val="000000"/>
          <w:sz w:val="24"/>
          <w:szCs w:val="24"/>
        </w:rPr>
        <w:t>4、甲方有权要求乙方提供技术服务过程中的工作总结、处理问题的技术说明文档、进行信息化技术培训。</w:t>
      </w:r>
    </w:p>
    <w:p w14:paraId="735E06D7">
      <w:pPr>
        <w:spacing w:line="360" w:lineRule="auto"/>
        <w:ind w:firstLine="480" w:firstLineChars="200"/>
        <w:rPr>
          <w:rFonts w:ascii="宋体" w:hAnsi="宋体" w:cs="Arial"/>
          <w:color w:val="000000"/>
          <w:sz w:val="24"/>
          <w:szCs w:val="24"/>
        </w:rPr>
      </w:pPr>
      <w:r>
        <w:rPr>
          <w:rFonts w:hint="eastAsia" w:ascii="宋体" w:hAnsi="宋体" w:cs="Arial"/>
          <w:color w:val="000000"/>
          <w:sz w:val="24"/>
          <w:szCs w:val="24"/>
        </w:rPr>
        <w:t>5、</w:t>
      </w:r>
      <w:r>
        <w:rPr>
          <w:rFonts w:ascii="宋体" w:hAnsi="宋体" w:cs="Arial"/>
          <w:color w:val="000000"/>
          <w:sz w:val="24"/>
          <w:szCs w:val="24"/>
        </w:rPr>
        <w:t>甲方</w:t>
      </w:r>
      <w:r>
        <w:rPr>
          <w:rFonts w:hint="eastAsia" w:ascii="宋体" w:hAnsi="宋体" w:cs="Arial"/>
          <w:color w:val="000000"/>
          <w:sz w:val="24"/>
          <w:szCs w:val="24"/>
        </w:rPr>
        <w:t>有权要求乙方的技术服务人员遵守甲方提供的</w:t>
      </w:r>
      <w:r>
        <w:rPr>
          <w:rFonts w:ascii="宋体" w:hAnsi="宋体" w:cs="Arial"/>
          <w:color w:val="000000"/>
          <w:sz w:val="24"/>
          <w:szCs w:val="24"/>
        </w:rPr>
        <w:t>服务环境</w:t>
      </w:r>
      <w:r>
        <w:rPr>
          <w:rFonts w:hint="eastAsia" w:ascii="宋体" w:hAnsi="宋体" w:cs="Arial"/>
          <w:color w:val="000000"/>
          <w:sz w:val="24"/>
          <w:szCs w:val="24"/>
        </w:rPr>
        <w:t>的规章制度，遵守甲方提供的技术服务文档的保密要求，如甲方发现乙方有泄密行为可提请司法处理</w:t>
      </w:r>
      <w:r>
        <w:rPr>
          <w:rFonts w:ascii="宋体" w:hAnsi="宋体" w:cs="Arial"/>
          <w:color w:val="000000"/>
          <w:sz w:val="24"/>
          <w:szCs w:val="24"/>
        </w:rPr>
        <w:t>。</w:t>
      </w:r>
    </w:p>
    <w:p w14:paraId="4F305D1A">
      <w:pPr>
        <w:spacing w:line="360" w:lineRule="auto"/>
        <w:ind w:firstLine="480" w:firstLineChars="200"/>
        <w:rPr>
          <w:rFonts w:ascii="宋体" w:hAnsi="宋体" w:cs="Arial"/>
          <w:color w:val="000000"/>
          <w:sz w:val="24"/>
          <w:szCs w:val="24"/>
        </w:rPr>
      </w:pPr>
      <w:r>
        <w:rPr>
          <w:rFonts w:hint="eastAsia" w:ascii="宋体" w:hAnsi="宋体" w:cs="Arial"/>
          <w:color w:val="000000"/>
          <w:sz w:val="24"/>
          <w:szCs w:val="24"/>
        </w:rPr>
        <w:t>6、</w:t>
      </w:r>
      <w:r>
        <w:rPr>
          <w:rFonts w:ascii="宋体" w:hAnsi="宋体" w:cs="Arial"/>
          <w:color w:val="000000"/>
          <w:sz w:val="24"/>
          <w:szCs w:val="24"/>
        </w:rPr>
        <w:t>如</w:t>
      </w:r>
      <w:r>
        <w:rPr>
          <w:rFonts w:hint="eastAsia" w:ascii="宋体" w:hAnsi="宋体" w:cs="Arial"/>
          <w:color w:val="000000"/>
          <w:sz w:val="24"/>
          <w:szCs w:val="24"/>
        </w:rPr>
        <w:t>乙</w:t>
      </w:r>
      <w:r>
        <w:rPr>
          <w:rFonts w:ascii="宋体" w:hAnsi="宋体" w:cs="Arial"/>
          <w:color w:val="000000"/>
          <w:sz w:val="24"/>
          <w:szCs w:val="24"/>
        </w:rPr>
        <w:t>方提供的服务</w:t>
      </w:r>
      <w:r>
        <w:rPr>
          <w:rFonts w:hint="eastAsia" w:ascii="宋体" w:hAnsi="宋体" w:cs="Arial"/>
          <w:color w:val="000000"/>
          <w:sz w:val="24"/>
          <w:szCs w:val="24"/>
        </w:rPr>
        <w:t>未达到本合同的要求或</w:t>
      </w:r>
      <w:r>
        <w:rPr>
          <w:rFonts w:ascii="宋体" w:hAnsi="宋体" w:cs="Arial"/>
          <w:color w:val="000000"/>
          <w:sz w:val="24"/>
          <w:szCs w:val="24"/>
        </w:rPr>
        <w:t>侵犯任何第三方权利，</w:t>
      </w:r>
      <w:r>
        <w:rPr>
          <w:rFonts w:hint="eastAsia" w:ascii="宋体" w:hAnsi="宋体" w:cs="Arial"/>
          <w:color w:val="000000"/>
          <w:sz w:val="24"/>
          <w:szCs w:val="24"/>
        </w:rPr>
        <w:t>甲</w:t>
      </w:r>
      <w:r>
        <w:rPr>
          <w:rFonts w:ascii="宋体" w:hAnsi="宋体" w:cs="Arial"/>
          <w:color w:val="000000"/>
          <w:sz w:val="24"/>
          <w:szCs w:val="24"/>
        </w:rPr>
        <w:t>方有权要求</w:t>
      </w:r>
      <w:r>
        <w:rPr>
          <w:rFonts w:hint="eastAsia" w:ascii="宋体" w:hAnsi="宋体" w:cs="Arial"/>
          <w:color w:val="000000"/>
          <w:sz w:val="24"/>
          <w:szCs w:val="24"/>
        </w:rPr>
        <w:t>乙方负责赔偿或</w:t>
      </w:r>
      <w:r>
        <w:rPr>
          <w:rFonts w:ascii="宋体" w:hAnsi="宋体" w:cs="Arial"/>
          <w:color w:val="000000"/>
          <w:sz w:val="24"/>
          <w:szCs w:val="24"/>
        </w:rPr>
        <w:t>有权</w:t>
      </w:r>
      <w:r>
        <w:rPr>
          <w:rFonts w:hint="eastAsia" w:ascii="宋体" w:hAnsi="宋体" w:cs="Arial"/>
          <w:color w:val="000000"/>
          <w:sz w:val="24"/>
          <w:szCs w:val="24"/>
          <w:lang w:eastAsia="zh-CN"/>
        </w:rPr>
        <w:t>终止</w:t>
      </w:r>
      <w:r>
        <w:rPr>
          <w:rFonts w:ascii="宋体" w:hAnsi="宋体" w:cs="Arial"/>
          <w:color w:val="000000"/>
          <w:sz w:val="24"/>
          <w:szCs w:val="24"/>
        </w:rPr>
        <w:t>本合同并保留解除本合同的权利。</w:t>
      </w:r>
    </w:p>
    <w:p w14:paraId="4ABD46E3">
      <w:pPr>
        <w:pStyle w:val="18"/>
        <w:snapToGrid w:val="0"/>
        <w:spacing w:line="520" w:lineRule="exact"/>
        <w:ind w:firstLine="480" w:firstLineChars="200"/>
        <w:rPr>
          <w:rFonts w:hint="eastAsia" w:ascii="宋体" w:hAnsi="宋体"/>
          <w:sz w:val="24"/>
          <w:lang w:val="en-US" w:eastAsia="zh-CN"/>
        </w:rPr>
      </w:pPr>
      <w:r>
        <w:rPr>
          <w:rFonts w:hint="eastAsia" w:ascii="宋体" w:hAnsi="宋体"/>
          <w:sz w:val="24"/>
          <w:lang w:val="en-US" w:eastAsia="zh-CN"/>
        </w:rPr>
        <w:t>（二）甲方义务</w:t>
      </w:r>
    </w:p>
    <w:p w14:paraId="05089563">
      <w:pPr>
        <w:pStyle w:val="18"/>
        <w:snapToGrid w:val="0"/>
        <w:spacing w:line="520" w:lineRule="exact"/>
        <w:ind w:firstLine="480" w:firstLineChars="200"/>
        <w:rPr>
          <w:rFonts w:hint="eastAsia" w:ascii="宋体" w:hAnsi="宋体" w:eastAsia="宋体"/>
          <w:sz w:val="24"/>
          <w:lang w:val="en-US" w:eastAsia="zh-CN"/>
        </w:rPr>
      </w:pPr>
      <w:r>
        <w:rPr>
          <w:rFonts w:hint="eastAsia" w:ascii="宋体" w:hAnsi="宋体"/>
          <w:sz w:val="24"/>
          <w:lang w:val="en-US" w:eastAsia="zh-CN"/>
        </w:rPr>
        <w:t>1、</w:t>
      </w:r>
      <w:r>
        <w:rPr>
          <w:rFonts w:hint="eastAsia" w:ascii="宋体" w:hAnsi="宋体" w:eastAsia="宋体"/>
          <w:sz w:val="24"/>
          <w:lang w:val="en-US" w:eastAsia="zh-CN"/>
        </w:rPr>
        <w:t>在服务实施过程中，甲方应为乙方提供必要的支持与工作指导，配合乙方履行职责。</w:t>
      </w:r>
    </w:p>
    <w:p w14:paraId="134AAD0A">
      <w:pPr>
        <w:spacing w:line="360" w:lineRule="auto"/>
        <w:ind w:firstLine="480" w:firstLineChars="200"/>
        <w:rPr>
          <w:rFonts w:ascii="宋体" w:hAnsi="宋体" w:cs="Arial"/>
          <w:color w:val="000000"/>
          <w:sz w:val="24"/>
          <w:szCs w:val="24"/>
        </w:rPr>
      </w:pPr>
      <w:r>
        <w:rPr>
          <w:rFonts w:hint="eastAsia" w:ascii="宋体" w:hAnsi="宋体"/>
          <w:sz w:val="24"/>
          <w:lang w:val="en-US" w:eastAsia="zh-CN"/>
        </w:rPr>
        <w:t>2、</w:t>
      </w:r>
      <w:r>
        <w:rPr>
          <w:rFonts w:ascii="宋体" w:hAnsi="宋体" w:cs="Arial"/>
          <w:color w:val="000000"/>
          <w:sz w:val="24"/>
          <w:szCs w:val="24"/>
        </w:rPr>
        <w:t>甲方负责向乙方服务人员提供工作所需的设备环境和办公环境、资料、文档、信息等，同时甲方保证所提供的上述环境、资料、文档、信息等的合法性、完整性、有效性、乙方可以</w:t>
      </w:r>
      <w:r>
        <w:rPr>
          <w:rFonts w:hint="eastAsia" w:ascii="宋体" w:hAnsi="宋体" w:cs="Arial"/>
          <w:color w:val="000000"/>
          <w:sz w:val="24"/>
          <w:szCs w:val="24"/>
          <w:lang w:val="en-US" w:eastAsia="zh-CN"/>
        </w:rPr>
        <w:t>在履行本合同需要的范围内</w:t>
      </w:r>
      <w:r>
        <w:rPr>
          <w:rFonts w:ascii="宋体" w:hAnsi="宋体" w:cs="Arial"/>
          <w:color w:val="000000"/>
          <w:sz w:val="24"/>
          <w:szCs w:val="24"/>
        </w:rPr>
        <w:t>合法</w:t>
      </w:r>
      <w:r>
        <w:rPr>
          <w:rFonts w:hint="eastAsia" w:ascii="宋体" w:hAnsi="宋体" w:cs="Arial"/>
          <w:color w:val="000000"/>
          <w:sz w:val="24"/>
          <w:szCs w:val="24"/>
          <w:lang w:eastAsia="zh-CN"/>
        </w:rPr>
        <w:t>使用</w:t>
      </w:r>
      <w:r>
        <w:rPr>
          <w:rFonts w:ascii="宋体" w:hAnsi="宋体" w:cs="Arial"/>
          <w:color w:val="000000"/>
          <w:sz w:val="24"/>
          <w:szCs w:val="24"/>
        </w:rPr>
        <w:t>且不侵犯任何第三方的任何权利，如甲方违反本款约定则甲方应就此承担全部责任。</w:t>
      </w:r>
    </w:p>
    <w:p w14:paraId="41C14F78">
      <w:pPr>
        <w:spacing w:line="360" w:lineRule="auto"/>
        <w:ind w:firstLine="480" w:firstLineChars="200"/>
        <w:rPr>
          <w:rFonts w:ascii="宋体" w:hAnsi="宋体" w:cs="Arial"/>
          <w:color w:val="000000"/>
          <w:sz w:val="24"/>
          <w:szCs w:val="24"/>
        </w:rPr>
      </w:pPr>
      <w:r>
        <w:rPr>
          <w:rFonts w:hint="eastAsia" w:ascii="宋体" w:hAnsi="宋体"/>
          <w:sz w:val="24"/>
          <w:lang w:val="en-US" w:eastAsia="zh-CN"/>
        </w:rPr>
        <w:t>3、</w:t>
      </w:r>
      <w:r>
        <w:rPr>
          <w:rFonts w:hint="eastAsia" w:ascii="宋体" w:hAnsi="宋体" w:eastAsia="宋体"/>
          <w:sz w:val="24"/>
          <w:lang w:val="en-US" w:eastAsia="zh-CN"/>
        </w:rPr>
        <w:t>在乙方人员</w:t>
      </w:r>
      <w:r>
        <w:rPr>
          <w:rFonts w:hint="eastAsia" w:ascii="宋体" w:hAnsi="宋体"/>
          <w:sz w:val="24"/>
          <w:lang w:val="en-US" w:eastAsia="zh-CN"/>
        </w:rPr>
        <w:t>提供技术服务过程中，如有疑问或不明确的地方，</w:t>
      </w:r>
      <w:r>
        <w:rPr>
          <w:rFonts w:hint="eastAsia" w:ascii="宋体" w:hAnsi="宋体" w:eastAsia="宋体"/>
          <w:sz w:val="24"/>
          <w:lang w:val="en-US" w:eastAsia="zh-CN"/>
        </w:rPr>
        <w:t>甲方有</w:t>
      </w:r>
      <w:r>
        <w:rPr>
          <w:rFonts w:hint="eastAsia" w:ascii="宋体" w:hAnsi="宋体"/>
          <w:sz w:val="24"/>
          <w:lang w:val="en-US" w:eastAsia="zh-CN"/>
        </w:rPr>
        <w:t>义务</w:t>
      </w:r>
      <w:r>
        <w:rPr>
          <w:rFonts w:hint="eastAsia" w:ascii="宋体" w:hAnsi="宋体" w:eastAsia="宋体"/>
          <w:sz w:val="24"/>
          <w:lang w:val="en-US" w:eastAsia="zh-CN"/>
        </w:rPr>
        <w:t>向乙方人员</w:t>
      </w:r>
      <w:r>
        <w:rPr>
          <w:rFonts w:hint="eastAsia" w:ascii="宋体" w:hAnsi="宋体"/>
          <w:sz w:val="24"/>
          <w:lang w:val="en-US" w:eastAsia="zh-CN"/>
        </w:rPr>
        <w:t>进行解答。</w:t>
      </w:r>
      <w:r>
        <w:rPr>
          <w:rFonts w:ascii="宋体" w:hAnsi="宋体" w:cs="Arial"/>
          <w:color w:val="000000"/>
          <w:sz w:val="24"/>
          <w:szCs w:val="24"/>
        </w:rPr>
        <w:t>乙方完成全部服务工作后向甲方提交工作确认</w:t>
      </w:r>
      <w:r>
        <w:rPr>
          <w:rFonts w:hint="eastAsia" w:ascii="宋体" w:hAnsi="宋体" w:cs="Arial"/>
          <w:color w:val="000000"/>
          <w:sz w:val="24"/>
          <w:szCs w:val="24"/>
        </w:rPr>
        <w:t>书</w:t>
      </w:r>
      <w:r>
        <w:rPr>
          <w:rFonts w:ascii="宋体" w:hAnsi="宋体" w:cs="Arial"/>
          <w:color w:val="000000"/>
          <w:sz w:val="24"/>
          <w:szCs w:val="24"/>
        </w:rPr>
        <w:t>，甲方应在5</w:t>
      </w:r>
      <w:r>
        <w:rPr>
          <w:rFonts w:hint="eastAsia" w:ascii="宋体" w:hAnsi="宋体" w:cs="Arial"/>
          <w:color w:val="000000"/>
          <w:sz w:val="24"/>
          <w:szCs w:val="24"/>
        </w:rPr>
        <w:t>个工作</w:t>
      </w:r>
      <w:r>
        <w:rPr>
          <w:rFonts w:ascii="宋体" w:hAnsi="宋体" w:cs="Arial"/>
          <w:color w:val="000000"/>
          <w:sz w:val="24"/>
          <w:szCs w:val="24"/>
        </w:rPr>
        <w:t>日内确认，</w:t>
      </w:r>
      <w:r>
        <w:rPr>
          <w:rFonts w:hint="eastAsia" w:ascii="宋体" w:hAnsi="宋体" w:cs="Arial"/>
          <w:color w:val="000000"/>
          <w:sz w:val="24"/>
          <w:szCs w:val="24"/>
        </w:rPr>
        <w:t>确认应由甲方业务部门负责人签字，</w:t>
      </w:r>
      <w:r>
        <w:rPr>
          <w:rFonts w:ascii="宋体" w:hAnsi="宋体" w:cs="Arial"/>
          <w:color w:val="000000"/>
          <w:sz w:val="24"/>
          <w:szCs w:val="24"/>
        </w:rPr>
        <w:t>逾期视为甲方已确认</w:t>
      </w:r>
      <w:r>
        <w:rPr>
          <w:rFonts w:hint="eastAsia" w:ascii="宋体" w:hAnsi="宋体" w:cs="Arial"/>
          <w:color w:val="000000"/>
          <w:sz w:val="24"/>
          <w:szCs w:val="24"/>
        </w:rPr>
        <w:t>，但甲方对乙方完成的工作质量有书面异议或提出书面改进意见而不予签字的除外，乙方应在做出相关完善后重新提交。</w:t>
      </w:r>
    </w:p>
    <w:p w14:paraId="575FF506">
      <w:pPr>
        <w:pStyle w:val="18"/>
        <w:snapToGrid w:val="0"/>
        <w:spacing w:line="520" w:lineRule="exact"/>
        <w:ind w:firstLine="480" w:firstLineChars="200"/>
        <w:rPr>
          <w:rFonts w:hint="eastAsia" w:ascii="宋体" w:hAnsi="宋体"/>
          <w:b/>
          <w:bCs/>
          <w:sz w:val="24"/>
        </w:rPr>
      </w:pPr>
      <w:r>
        <w:rPr>
          <w:rFonts w:hint="eastAsia" w:ascii="宋体" w:hAnsi="宋体"/>
          <w:sz w:val="24"/>
          <w:lang w:val="en-US" w:eastAsia="zh-CN"/>
        </w:rPr>
        <w:t>4、</w:t>
      </w:r>
      <w:r>
        <w:rPr>
          <w:rFonts w:hint="eastAsia" w:ascii="宋体" w:hAnsi="宋体" w:eastAsia="宋体"/>
          <w:sz w:val="24"/>
          <w:lang w:val="en-US" w:eastAsia="zh-CN"/>
        </w:rPr>
        <w:t>甲方不得将本合同的内容向甲乙双方以外的、与签订和履行本合同无关的任何第三方透露，不得泄露乙方的商业秘密（包括本合同及其附件和合同签订前的各项方案）。</w:t>
      </w:r>
    </w:p>
    <w:p w14:paraId="5DB1AF3C">
      <w:pPr>
        <w:numPr>
          <w:ilvl w:val="0"/>
          <w:numId w:val="0"/>
        </w:numPr>
        <w:snapToGrid w:val="0"/>
        <w:spacing w:before="120" w:beforeLines="50" w:after="120" w:afterLines="50" w:line="520" w:lineRule="exact"/>
        <w:ind w:firstLine="482" w:firstLineChars="200"/>
        <w:outlineLvl w:val="0"/>
        <w:rPr>
          <w:rFonts w:hint="eastAsia" w:ascii="宋体" w:hAnsi="宋体"/>
          <w:b/>
          <w:bCs/>
          <w:sz w:val="24"/>
        </w:rPr>
      </w:pPr>
      <w:r>
        <w:rPr>
          <w:rFonts w:hint="eastAsia" w:ascii="宋体" w:hAnsi="宋体"/>
          <w:b/>
          <w:bCs/>
          <w:sz w:val="24"/>
          <w:lang w:eastAsia="zh-CN"/>
        </w:rPr>
        <w:t>（三）</w:t>
      </w:r>
      <w:r>
        <w:rPr>
          <w:rFonts w:hint="eastAsia" w:ascii="宋体" w:hAnsi="宋体"/>
          <w:b/>
          <w:bCs/>
          <w:sz w:val="24"/>
        </w:rPr>
        <w:t>乙方权利</w:t>
      </w:r>
    </w:p>
    <w:p w14:paraId="09DD6250">
      <w:pPr>
        <w:spacing w:line="520" w:lineRule="exact"/>
        <w:ind w:firstLine="480" w:firstLineChars="200"/>
        <w:rPr>
          <w:rFonts w:ascii="宋体" w:hAnsi="宋体" w:cs="Arial"/>
          <w:color w:val="000000"/>
          <w:sz w:val="24"/>
          <w:szCs w:val="24"/>
        </w:rPr>
      </w:pPr>
      <w:r>
        <w:rPr>
          <w:rFonts w:hint="default" w:ascii="宋体" w:hAnsi="宋体" w:cs="Arial"/>
          <w:b w:val="0"/>
          <w:bCs w:val="0"/>
          <w:color w:val="000000"/>
          <w:sz w:val="24"/>
          <w:lang w:val="en-US" w:eastAsia="zh-CN"/>
        </w:rPr>
        <w:t>1、</w:t>
      </w:r>
      <w:r>
        <w:rPr>
          <w:rFonts w:ascii="宋体" w:hAnsi="宋体" w:cs="Arial"/>
          <w:color w:val="000000"/>
          <w:sz w:val="24"/>
          <w:szCs w:val="24"/>
        </w:rPr>
        <w:t>乙方有权了解乙方服务人员的工作状况，并实施必要的管理，甲方应给予必要的配合。若甲方提供的环境不符合乙方提供服务的条件，乙方有权要求甲方在限期内改正。如因甲方原因致使乙方的现场服务人员无法正常工作，甲方应承担全部责任。</w:t>
      </w:r>
    </w:p>
    <w:p w14:paraId="6AAEBE50">
      <w:pPr>
        <w:numPr>
          <w:ilvl w:val="0"/>
          <w:numId w:val="0"/>
        </w:numPr>
        <w:snapToGrid w:val="0"/>
        <w:spacing w:before="120" w:beforeLines="50" w:after="120" w:afterLines="50" w:line="520" w:lineRule="exact"/>
        <w:ind w:firstLine="480" w:firstLineChars="200"/>
        <w:outlineLvl w:val="0"/>
        <w:rPr>
          <w:rFonts w:hint="eastAsia" w:ascii="宋体" w:hAnsi="宋体" w:cs="Arial"/>
          <w:color w:val="000000"/>
          <w:sz w:val="24"/>
          <w:szCs w:val="24"/>
          <w:lang w:eastAsia="zh-CN"/>
        </w:rPr>
      </w:pPr>
      <w:r>
        <w:rPr>
          <w:rFonts w:hint="eastAsia" w:ascii="宋体" w:hAnsi="宋体" w:cs="Arial"/>
          <w:color w:val="000000"/>
          <w:sz w:val="24"/>
          <w:szCs w:val="24"/>
          <w:lang w:val="en-US" w:eastAsia="zh-CN"/>
        </w:rPr>
        <w:t>2、</w:t>
      </w:r>
      <w:r>
        <w:rPr>
          <w:rFonts w:hint="eastAsia" w:ascii="宋体" w:hAnsi="宋体" w:eastAsia="宋体"/>
          <w:sz w:val="24"/>
        </w:rPr>
        <w:t>乙方</w:t>
      </w:r>
      <w:r>
        <w:rPr>
          <w:rFonts w:hint="eastAsia" w:ascii="宋体" w:hAnsi="宋体"/>
          <w:sz w:val="24"/>
          <w:lang w:eastAsia="zh-CN"/>
        </w:rPr>
        <w:t>有权</w:t>
      </w:r>
      <w:r>
        <w:rPr>
          <w:rFonts w:hint="eastAsia" w:ascii="宋体" w:hAnsi="宋体" w:eastAsia="宋体"/>
          <w:sz w:val="24"/>
        </w:rPr>
        <w:t>要求甲方</w:t>
      </w:r>
      <w:r>
        <w:rPr>
          <w:rFonts w:hint="eastAsia" w:ascii="宋体" w:hAnsi="宋体"/>
          <w:sz w:val="24"/>
          <w:lang w:val="en-US" w:eastAsia="zh-CN"/>
        </w:rPr>
        <w:t>向</w:t>
      </w:r>
      <w:r>
        <w:rPr>
          <w:rFonts w:hint="eastAsia" w:ascii="宋体" w:hAnsi="宋体"/>
          <w:sz w:val="24"/>
          <w:lang w:eastAsia="zh-CN"/>
        </w:rPr>
        <w:t>乙方技术服务人员提供</w:t>
      </w:r>
      <w:r>
        <w:rPr>
          <w:rFonts w:hint="eastAsia" w:ascii="宋体" w:hAnsi="宋体"/>
          <w:sz w:val="24"/>
          <w:lang w:val="en-US" w:eastAsia="zh-CN"/>
        </w:rPr>
        <w:t>为履行本合同需要而必备</w:t>
      </w:r>
      <w:r>
        <w:rPr>
          <w:rFonts w:ascii="宋体" w:hAnsi="宋体" w:cs="Arial"/>
          <w:color w:val="000000"/>
          <w:sz w:val="24"/>
          <w:szCs w:val="24"/>
        </w:rPr>
        <w:t>的设备环境和办公环境、资料、文档、信息等，</w:t>
      </w:r>
      <w:r>
        <w:rPr>
          <w:rFonts w:hint="eastAsia" w:ascii="宋体" w:hAnsi="宋体" w:cs="Arial"/>
          <w:color w:val="000000"/>
          <w:sz w:val="24"/>
          <w:szCs w:val="24"/>
          <w:lang w:eastAsia="zh-CN"/>
        </w:rPr>
        <w:t>且是合法可用的。</w:t>
      </w:r>
    </w:p>
    <w:p w14:paraId="03781950">
      <w:pPr>
        <w:spacing w:line="520" w:lineRule="exact"/>
        <w:ind w:firstLine="480" w:firstLineChars="2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如甲方提供的服务环境及条件侵犯任何第三方权利，乙方有权要求甲方提供拥有完全权利的环境或条件，同时乙方有权中止履行本合同并保留解除本合同的权利。</w:t>
      </w:r>
    </w:p>
    <w:p w14:paraId="389AFF4D">
      <w:pPr>
        <w:numPr>
          <w:ilvl w:val="0"/>
          <w:numId w:val="0"/>
        </w:numPr>
        <w:spacing w:before="120" w:beforeLines="50" w:after="120" w:afterLines="50" w:line="520" w:lineRule="exact"/>
        <w:ind w:firstLine="480"/>
        <w:outlineLvl w:val="0"/>
        <w:rPr>
          <w:rFonts w:hint="eastAsia" w:ascii="宋体" w:hAnsi="宋体"/>
          <w:b/>
          <w:bCs/>
          <w:sz w:val="24"/>
          <w:lang w:eastAsia="zh-CN"/>
        </w:rPr>
      </w:pPr>
      <w:r>
        <w:rPr>
          <w:rFonts w:hint="eastAsia" w:ascii="宋体" w:hAnsi="宋体"/>
          <w:b/>
          <w:bCs/>
          <w:sz w:val="24"/>
          <w:lang w:eastAsia="zh-CN"/>
        </w:rPr>
        <w:t>（四）乙方义务</w:t>
      </w:r>
    </w:p>
    <w:p w14:paraId="06E89436">
      <w:pPr>
        <w:spacing w:beforeLines="0" w:afterLines="0" w:line="520" w:lineRule="exact"/>
        <w:ind w:firstLine="480" w:firstLineChars="200"/>
        <w:rPr>
          <w:rFonts w:ascii="宋体" w:hAnsi="宋体" w:cs="Arial"/>
          <w:color w:val="000000"/>
          <w:sz w:val="24"/>
          <w:szCs w:val="24"/>
        </w:rPr>
      </w:pPr>
      <w:r>
        <w:rPr>
          <w:rFonts w:hint="eastAsia" w:ascii="宋体" w:hAnsi="宋体"/>
          <w:sz w:val="24"/>
          <w:lang w:val="en-US" w:eastAsia="zh-CN"/>
        </w:rPr>
        <w:t>1、依据本合同，乙方应</w:t>
      </w:r>
      <w:r>
        <w:rPr>
          <w:rFonts w:ascii="宋体" w:hAnsi="宋体" w:cs="Arial"/>
          <w:color w:val="000000"/>
          <w:sz w:val="24"/>
          <w:szCs w:val="24"/>
        </w:rPr>
        <w:t>向甲方提供</w:t>
      </w:r>
      <w:r>
        <w:rPr>
          <w:rFonts w:hint="eastAsia" w:ascii="宋体" w:hAnsi="宋体" w:cs="Arial"/>
          <w:color w:val="000000"/>
          <w:sz w:val="24"/>
          <w:szCs w:val="24"/>
          <w:lang w:eastAsia="zh-CN"/>
        </w:rPr>
        <w:t>不少于</w:t>
      </w:r>
      <w:r>
        <w:rPr>
          <w:rFonts w:hint="eastAsia" w:ascii="宋体" w:hAnsi="宋体" w:cs="Arial"/>
          <w:color w:val="000000"/>
          <w:sz w:val="24"/>
          <w:szCs w:val="24"/>
          <w:lang w:val="en-US" w:eastAsia="zh-CN"/>
        </w:rPr>
        <w:t>3名技术人员</w:t>
      </w:r>
      <w:r>
        <w:rPr>
          <w:rFonts w:ascii="宋体" w:hAnsi="宋体" w:cs="Arial"/>
          <w:color w:val="000000"/>
          <w:sz w:val="24"/>
          <w:szCs w:val="24"/>
        </w:rPr>
        <w:t>完成本合同约定的服务工作。</w:t>
      </w:r>
    </w:p>
    <w:p w14:paraId="1C462D46">
      <w:pPr>
        <w:pStyle w:val="18"/>
        <w:snapToGrid w:val="0"/>
        <w:spacing w:beforeLines="0" w:afterLines="0" w:line="520" w:lineRule="exact"/>
        <w:ind w:firstLine="480" w:firstLineChars="200"/>
        <w:rPr>
          <w:rFonts w:hint="eastAsia" w:ascii="宋体" w:hAnsi="宋体" w:eastAsia="宋体"/>
          <w:sz w:val="24"/>
        </w:rPr>
      </w:pPr>
      <w:r>
        <w:rPr>
          <w:rFonts w:hint="eastAsia" w:ascii="宋体" w:hAnsi="宋体"/>
          <w:sz w:val="24"/>
          <w:lang w:val="en-US" w:eastAsia="zh-CN"/>
        </w:rPr>
        <w:t>2</w:t>
      </w:r>
      <w:r>
        <w:rPr>
          <w:rFonts w:hint="eastAsia" w:ascii="宋体" w:hAnsi="宋体"/>
          <w:sz w:val="24"/>
          <w:lang w:eastAsia="zh-CN"/>
        </w:rPr>
        <w:t>、</w:t>
      </w:r>
      <w:r>
        <w:rPr>
          <w:rFonts w:hint="eastAsia" w:ascii="宋体" w:hAnsi="宋体" w:eastAsia="宋体"/>
          <w:sz w:val="24"/>
        </w:rPr>
        <w:t>乙方应按照甲方服务需求和标准提供</w:t>
      </w:r>
      <w:r>
        <w:rPr>
          <w:rFonts w:hint="eastAsia" w:ascii="宋体" w:hAnsi="宋体" w:eastAsia="宋体"/>
          <w:sz w:val="24"/>
          <w:lang w:val="en-US" w:eastAsia="zh-CN"/>
        </w:rPr>
        <w:t>专业的技术</w:t>
      </w:r>
      <w:r>
        <w:rPr>
          <w:rFonts w:hint="eastAsia" w:ascii="宋体" w:hAnsi="宋体" w:eastAsia="宋体"/>
          <w:sz w:val="24"/>
        </w:rPr>
        <w:t>服务人员，必须通过乙方的岗前技术能力培训，乙方可要求甲方协助对新上岗的</w:t>
      </w:r>
      <w:r>
        <w:rPr>
          <w:rFonts w:hint="eastAsia" w:ascii="宋体" w:hAnsi="宋体" w:eastAsia="宋体"/>
          <w:sz w:val="24"/>
          <w:lang w:val="en-US" w:eastAsia="zh-CN"/>
        </w:rPr>
        <w:t>技术</w:t>
      </w:r>
      <w:r>
        <w:rPr>
          <w:rFonts w:hint="eastAsia" w:ascii="宋体" w:hAnsi="宋体" w:eastAsia="宋体"/>
          <w:sz w:val="24"/>
        </w:rPr>
        <w:t>人员进行相关培训。</w:t>
      </w:r>
    </w:p>
    <w:p w14:paraId="03B6AD3D">
      <w:pPr>
        <w:pStyle w:val="18"/>
        <w:snapToGrid w:val="0"/>
        <w:spacing w:line="520" w:lineRule="exact"/>
        <w:ind w:firstLine="480" w:firstLineChars="200"/>
        <w:rPr>
          <w:rFonts w:hint="eastAsia" w:ascii="宋体" w:hAnsi="宋体"/>
          <w:sz w:val="24"/>
          <w:lang w:eastAsia="zh-CN"/>
        </w:rPr>
      </w:pPr>
      <w:r>
        <w:rPr>
          <w:rFonts w:hint="eastAsia" w:ascii="宋体" w:hAnsi="宋体"/>
          <w:sz w:val="24"/>
          <w:lang w:val="en-US" w:eastAsia="zh-CN"/>
        </w:rPr>
        <w:t>3、</w:t>
      </w:r>
      <w:r>
        <w:rPr>
          <w:rFonts w:hint="eastAsia" w:ascii="宋体" w:hAnsi="宋体" w:eastAsia="宋体"/>
          <w:sz w:val="24"/>
        </w:rPr>
        <w:t>乙方为甲方的服务供应商，对外独立承担其为独立的经济实体所应承担的一切责任，如违约、侵权责任</w:t>
      </w:r>
      <w:r>
        <w:rPr>
          <w:rFonts w:hint="eastAsia" w:ascii="宋体" w:hAnsi="宋体"/>
          <w:sz w:val="24"/>
          <w:lang w:eastAsia="zh-CN"/>
        </w:rPr>
        <w:t>等</w:t>
      </w:r>
      <w:r>
        <w:rPr>
          <w:rFonts w:hint="eastAsia" w:ascii="宋体" w:hAnsi="宋体" w:eastAsia="宋体"/>
          <w:sz w:val="24"/>
        </w:rPr>
        <w:t>。乙方明确理解，并应使乙方服务人员理解</w:t>
      </w:r>
      <w:r>
        <w:rPr>
          <w:rFonts w:hint="eastAsia" w:ascii="宋体" w:hAnsi="宋体"/>
          <w:sz w:val="24"/>
          <w:lang w:eastAsia="zh-CN"/>
        </w:rPr>
        <w:t>。</w:t>
      </w:r>
    </w:p>
    <w:p w14:paraId="4ED2CACC">
      <w:pPr>
        <w:pStyle w:val="18"/>
        <w:snapToGrid w:val="0"/>
        <w:spacing w:line="520" w:lineRule="exact"/>
        <w:ind w:firstLine="480" w:firstLineChars="200"/>
        <w:rPr>
          <w:rFonts w:hint="eastAsia" w:ascii="宋体" w:hAnsi="宋体" w:eastAsia="宋体"/>
          <w:sz w:val="24"/>
        </w:rPr>
      </w:pPr>
      <w:r>
        <w:rPr>
          <w:rFonts w:hint="eastAsia" w:ascii="宋体" w:hAnsi="宋体"/>
          <w:sz w:val="24"/>
          <w:lang w:val="en-US" w:eastAsia="zh-CN"/>
        </w:rPr>
        <w:t>4、</w:t>
      </w:r>
      <w:r>
        <w:rPr>
          <w:rFonts w:hint="eastAsia" w:ascii="宋体" w:hAnsi="宋体" w:eastAsia="宋体"/>
          <w:sz w:val="24"/>
        </w:rPr>
        <w:t>乙方的</w:t>
      </w:r>
      <w:r>
        <w:rPr>
          <w:rFonts w:hint="eastAsia" w:ascii="宋体" w:hAnsi="宋体" w:eastAsia="宋体"/>
          <w:sz w:val="24"/>
          <w:lang w:val="en-US" w:eastAsia="zh-CN"/>
        </w:rPr>
        <w:t>技术</w:t>
      </w:r>
      <w:r>
        <w:rPr>
          <w:rFonts w:hint="eastAsia" w:ascii="宋体" w:hAnsi="宋体" w:eastAsia="宋体"/>
          <w:sz w:val="24"/>
        </w:rPr>
        <w:t>服务人员不是甲方的雇员， 甲方对其不承担任何雇主责任。 所谓雇主责任包括但不限于：薪资及其他职工福利，保管人事档案，办理退休，医疗，工伤，住房等各种社会保险和缴费，职业教育与培训，代扣代缴个人所得税</w:t>
      </w:r>
      <w:r>
        <w:rPr>
          <w:rFonts w:hint="eastAsia" w:ascii="宋体" w:hAnsi="宋体"/>
          <w:sz w:val="24"/>
          <w:lang w:eastAsia="zh-CN"/>
        </w:rPr>
        <w:t>等</w:t>
      </w:r>
      <w:r>
        <w:rPr>
          <w:rFonts w:hint="eastAsia" w:ascii="宋体" w:hAnsi="宋体" w:eastAsia="宋体"/>
          <w:sz w:val="24"/>
        </w:rPr>
        <w:t>。</w:t>
      </w:r>
    </w:p>
    <w:p w14:paraId="63BBBAE0">
      <w:pPr>
        <w:pStyle w:val="18"/>
        <w:snapToGrid w:val="0"/>
        <w:spacing w:line="520" w:lineRule="exact"/>
        <w:ind w:firstLine="480" w:firstLineChars="200"/>
        <w:rPr>
          <w:rFonts w:hint="eastAsia" w:ascii="宋体" w:hAnsi="宋体" w:eastAsia="宋体"/>
          <w:sz w:val="24"/>
        </w:rPr>
      </w:pPr>
      <w:r>
        <w:rPr>
          <w:rFonts w:hint="eastAsia" w:ascii="宋体" w:hAnsi="宋体"/>
          <w:sz w:val="24"/>
          <w:lang w:val="en-US" w:eastAsia="zh-CN"/>
        </w:rPr>
        <w:t>5</w:t>
      </w:r>
      <w:r>
        <w:rPr>
          <w:rFonts w:hint="eastAsia" w:ascii="宋体" w:hAnsi="宋体"/>
          <w:sz w:val="24"/>
          <w:lang w:eastAsia="zh-CN"/>
        </w:rPr>
        <w:t>、</w:t>
      </w:r>
      <w:r>
        <w:rPr>
          <w:rFonts w:hint="eastAsia" w:ascii="宋体" w:hAnsi="宋体" w:eastAsia="宋体"/>
          <w:sz w:val="24"/>
        </w:rPr>
        <w:t>乙方服务人员在甲方场地发生人身意外伤亡，由乙方根据相关法律规定承担</w:t>
      </w:r>
      <w:r>
        <w:rPr>
          <w:rFonts w:hint="eastAsia" w:ascii="宋体" w:hAnsi="宋体" w:eastAsia="宋体"/>
          <w:sz w:val="24"/>
          <w:lang w:val="en-US" w:eastAsia="zh-CN"/>
        </w:rPr>
        <w:t>相应的</w:t>
      </w:r>
      <w:r>
        <w:rPr>
          <w:rFonts w:hint="eastAsia" w:ascii="宋体" w:hAnsi="宋体" w:eastAsia="宋体"/>
          <w:sz w:val="24"/>
        </w:rPr>
        <w:t>赔偿责任。甲方无义务为乙方服务人员办理人身意外保险和提供与工伤有关的经济保障。</w:t>
      </w:r>
    </w:p>
    <w:p w14:paraId="6D2CE694">
      <w:pPr>
        <w:pStyle w:val="18"/>
        <w:snapToGrid w:val="0"/>
        <w:spacing w:line="520" w:lineRule="exact"/>
        <w:ind w:firstLine="480" w:firstLineChars="200"/>
        <w:rPr>
          <w:rFonts w:hint="eastAsia" w:ascii="宋体" w:hAnsi="宋体" w:eastAsia="宋体"/>
          <w:sz w:val="24"/>
          <w:lang w:eastAsia="zh-CN"/>
        </w:rPr>
      </w:pPr>
      <w:r>
        <w:rPr>
          <w:rFonts w:hint="eastAsia" w:ascii="宋体" w:hAnsi="宋体"/>
          <w:sz w:val="24"/>
          <w:lang w:val="en-US" w:eastAsia="zh-CN"/>
        </w:rPr>
        <w:t>6、</w:t>
      </w:r>
      <w:r>
        <w:rPr>
          <w:rFonts w:hint="eastAsia" w:ascii="宋体" w:hAnsi="宋体" w:eastAsia="宋体"/>
          <w:sz w:val="24"/>
        </w:rPr>
        <w:t>乙方服务人员在甲方工作期间所使用的甲方固定资产，以及其它属于甲方的物品，在合同结束后全部归还甲方，如有丢失或人为损坏应由乙方赔偿。所有乙方服务人员所领用的甲方固定资产或其他物品以乙方服务人员签字为准</w:t>
      </w:r>
      <w:r>
        <w:rPr>
          <w:rFonts w:hint="eastAsia" w:ascii="宋体" w:hAnsi="宋体" w:eastAsia="宋体"/>
          <w:sz w:val="24"/>
          <w:lang w:eastAsia="zh-CN"/>
        </w:rPr>
        <w:t>。</w:t>
      </w:r>
    </w:p>
    <w:p w14:paraId="175D6771">
      <w:pPr>
        <w:pStyle w:val="18"/>
        <w:snapToGrid w:val="0"/>
        <w:spacing w:line="520" w:lineRule="exact"/>
        <w:ind w:firstLine="480" w:firstLineChars="200"/>
        <w:rPr>
          <w:rFonts w:hint="eastAsia" w:ascii="宋体" w:hAnsi="宋体" w:eastAsia="宋体"/>
          <w:sz w:val="24"/>
          <w:lang w:eastAsia="zh-CN"/>
        </w:rPr>
      </w:pPr>
      <w:r>
        <w:rPr>
          <w:rFonts w:hint="eastAsia" w:ascii="宋体" w:hAnsi="宋体"/>
          <w:sz w:val="24"/>
          <w:lang w:val="en-US" w:eastAsia="zh-CN"/>
        </w:rPr>
        <w:t>7</w:t>
      </w:r>
      <w:r>
        <w:rPr>
          <w:rFonts w:hint="eastAsia" w:ascii="宋体" w:hAnsi="宋体"/>
          <w:sz w:val="24"/>
          <w:lang w:eastAsia="zh-CN"/>
        </w:rPr>
        <w:t>、</w:t>
      </w:r>
      <w:r>
        <w:rPr>
          <w:rFonts w:hint="eastAsia" w:ascii="宋体" w:hAnsi="宋体" w:eastAsia="宋体"/>
          <w:sz w:val="24"/>
        </w:rPr>
        <w:t>对于甲方针对乙方服务人员的服务质量和个人表现所提出的投诉， 乙方需在 5 个工作日内就调查和解决的情况做出反应，</w:t>
      </w:r>
      <w:r>
        <w:rPr>
          <w:rFonts w:hint="eastAsia" w:ascii="宋体" w:hAnsi="宋体"/>
          <w:sz w:val="24"/>
          <w:lang w:val="en-US" w:eastAsia="zh-CN"/>
        </w:rPr>
        <w:t>并书面</w:t>
      </w:r>
      <w:r>
        <w:rPr>
          <w:rFonts w:hint="eastAsia" w:ascii="宋体" w:hAnsi="宋体" w:eastAsia="宋体"/>
          <w:sz w:val="24"/>
        </w:rPr>
        <w:t>呈交甲方相关部门。</w:t>
      </w:r>
    </w:p>
    <w:p w14:paraId="6D208C6E">
      <w:pPr>
        <w:pStyle w:val="18"/>
        <w:snapToGrid w:val="0"/>
        <w:spacing w:line="520" w:lineRule="exact"/>
        <w:ind w:firstLine="480" w:firstLineChars="200"/>
        <w:rPr>
          <w:rFonts w:hint="eastAsia" w:ascii="宋体" w:hAnsi="宋体" w:eastAsia="宋体"/>
          <w:sz w:val="24"/>
        </w:rPr>
      </w:pPr>
      <w:r>
        <w:rPr>
          <w:rFonts w:hint="eastAsia" w:ascii="宋体" w:hAnsi="宋体"/>
          <w:sz w:val="24"/>
          <w:lang w:val="en-US" w:eastAsia="zh-CN"/>
        </w:rPr>
        <w:t>8、</w:t>
      </w:r>
      <w:r>
        <w:rPr>
          <w:rFonts w:hint="eastAsia" w:ascii="宋体" w:hAnsi="宋体" w:eastAsia="宋体"/>
          <w:sz w:val="24"/>
        </w:rPr>
        <w:t>乙方不得将本合同的内容向甲乙双方以外的、与签订和履行本合同无关的任何第三方透露，不得泄露乙方的商业秘密（包括本合同及其附件和合同签订前的各项方案）。</w:t>
      </w:r>
    </w:p>
    <w:p w14:paraId="6BDD258E">
      <w:pPr>
        <w:snapToGrid w:val="0"/>
        <w:spacing w:line="520" w:lineRule="exact"/>
        <w:ind w:left="1" w:firstLine="479" w:firstLineChars="199"/>
        <w:rPr>
          <w:rFonts w:hint="eastAsia" w:ascii="宋体" w:hAnsi="宋体"/>
          <w:b/>
          <w:bCs/>
          <w:color w:val="FF0000"/>
          <w:sz w:val="24"/>
          <w:lang w:val="en-US" w:eastAsia="zh-CN"/>
        </w:rPr>
      </w:pPr>
      <w:r>
        <w:rPr>
          <w:rFonts w:hint="eastAsia" w:ascii="宋体" w:hAnsi="宋体"/>
          <w:b/>
          <w:bCs/>
          <w:sz w:val="24"/>
        </w:rPr>
        <w:t>九、违约责任</w:t>
      </w:r>
    </w:p>
    <w:p w14:paraId="0848896F">
      <w:pPr>
        <w:pStyle w:val="18"/>
        <w:snapToGrid w:val="0"/>
        <w:spacing w:line="520" w:lineRule="exact"/>
        <w:ind w:firstLine="480" w:firstLineChars="200"/>
        <w:rPr>
          <w:rFonts w:hint="eastAsia" w:ascii="宋体" w:hAnsi="宋体"/>
          <w:sz w:val="24"/>
        </w:rPr>
      </w:pPr>
      <w:r>
        <w:rPr>
          <w:rFonts w:hint="eastAsia" w:ascii="宋体" w:hAnsi="宋体"/>
          <w:sz w:val="24"/>
        </w:rPr>
        <w:t>1、甲乙双方任何一方违反本协议约定时，另一方均有权向其提出口头或书面交涉，并有权依照本</w:t>
      </w:r>
      <w:r>
        <w:rPr>
          <w:rFonts w:hint="eastAsia" w:ascii="宋体" w:hAnsi="宋体"/>
          <w:sz w:val="24"/>
          <w:lang w:eastAsia="zh-CN"/>
        </w:rPr>
        <w:t>合同</w:t>
      </w:r>
      <w:r>
        <w:rPr>
          <w:rFonts w:hint="eastAsia" w:ascii="宋体" w:hAnsi="宋体"/>
          <w:sz w:val="24"/>
        </w:rPr>
        <w:t>的相关条款追究违约方的违约责任。</w:t>
      </w:r>
    </w:p>
    <w:p w14:paraId="46B2C3B7">
      <w:pPr>
        <w:snapToGrid w:val="0"/>
        <w:spacing w:line="520" w:lineRule="exact"/>
        <w:ind w:firstLine="480" w:firstLineChars="200"/>
        <w:rPr>
          <w:rFonts w:hint="eastAsia" w:ascii="宋体" w:hAnsi="宋体"/>
          <w:sz w:val="24"/>
        </w:rPr>
      </w:pPr>
      <w:r>
        <w:rPr>
          <w:rFonts w:hint="eastAsia" w:ascii="宋体" w:hAnsi="宋体"/>
          <w:sz w:val="24"/>
        </w:rPr>
        <w:t>2、若乙方不能按时提供服务超过</w:t>
      </w:r>
      <w:r>
        <w:rPr>
          <w:rFonts w:hint="eastAsia" w:ascii="宋体" w:hAnsi="宋体"/>
          <w:sz w:val="24"/>
          <w:u w:val="single"/>
        </w:rPr>
        <w:t>48</w:t>
      </w:r>
      <w:r>
        <w:rPr>
          <w:rFonts w:hint="eastAsia" w:ascii="宋体" w:hAnsi="宋体"/>
          <w:sz w:val="24"/>
        </w:rPr>
        <w:t>小时的，应向甲方承担违约责任，违约金为本合同总价款的20%；因乙方未能及时提供服务解决问题而造成重大事故的，乙方应出具专题事故报告，并承担不低于合同金额30%的违约金责任，该违约金不足以弥补甲方损失的，应予以补足，甲方有权要求乙方赔偿包括但不限于直接损失、因乙方违约而引发诉讼的诉讼费、保全费、合理的律师费等。</w:t>
      </w:r>
    </w:p>
    <w:p w14:paraId="48BC3DD9">
      <w:pPr>
        <w:snapToGrid w:val="0"/>
        <w:spacing w:line="520" w:lineRule="exact"/>
        <w:ind w:firstLine="480" w:firstLineChars="200"/>
        <w:rPr>
          <w:rFonts w:hint="eastAsia" w:ascii="宋体" w:hAnsi="宋体"/>
          <w:sz w:val="24"/>
        </w:rPr>
      </w:pPr>
      <w:r>
        <w:rPr>
          <w:rFonts w:hint="eastAsia" w:ascii="宋体" w:hAnsi="宋体"/>
          <w:sz w:val="24"/>
        </w:rPr>
        <w:t>3、乙方要规范运维人员工作流程和工作纪律。如因乙方人员在工作中而造成的任何损失（包括但不限于人身、财产）的，由乙方自行承担相应责任。因此而给甲方造成损失的，乙方应予以赔偿。</w:t>
      </w:r>
    </w:p>
    <w:p w14:paraId="04EC7DB9">
      <w:pPr>
        <w:pStyle w:val="18"/>
        <w:snapToGrid w:val="0"/>
        <w:spacing w:line="520" w:lineRule="exact"/>
        <w:ind w:firstLine="480" w:firstLineChars="200"/>
        <w:rPr>
          <w:rFonts w:hint="eastAsia" w:ascii="宋体" w:hAnsi="宋体"/>
          <w:sz w:val="24"/>
        </w:rPr>
      </w:pPr>
      <w:r>
        <w:rPr>
          <w:rFonts w:hint="eastAsia" w:ascii="宋体" w:hAnsi="宋体"/>
          <w:sz w:val="24"/>
        </w:rPr>
        <w:t>4、甲乙双方任何一方，违反本合同保密义务的均应承担违约责任，并赔偿由此给合同对方带来的全部损失，包括但不限于直接损失、因一方违约而引发诉讼的诉讼费、保全费、合理的律师费等。</w:t>
      </w:r>
    </w:p>
    <w:p w14:paraId="261D29A1">
      <w:pPr>
        <w:pStyle w:val="18"/>
        <w:snapToGrid w:val="0"/>
        <w:spacing w:line="520" w:lineRule="exact"/>
        <w:ind w:firstLine="482" w:firstLineChars="200"/>
        <w:rPr>
          <w:rFonts w:hint="eastAsia" w:ascii="宋体" w:hAnsi="宋体"/>
          <w:b/>
          <w:bCs/>
          <w:sz w:val="24"/>
        </w:rPr>
      </w:pPr>
      <w:r>
        <w:rPr>
          <w:rFonts w:hint="eastAsia" w:ascii="宋体" w:hAnsi="宋体"/>
          <w:b/>
          <w:sz w:val="24"/>
        </w:rPr>
        <w:t>十、</w:t>
      </w:r>
      <w:r>
        <w:rPr>
          <w:rFonts w:hint="eastAsia" w:ascii="宋体" w:hAnsi="宋体"/>
          <w:b/>
          <w:bCs/>
          <w:sz w:val="24"/>
        </w:rPr>
        <w:t>不可抗力</w:t>
      </w:r>
    </w:p>
    <w:p w14:paraId="1A21D972">
      <w:pPr>
        <w:pStyle w:val="18"/>
        <w:snapToGrid w:val="0"/>
        <w:spacing w:before="120" w:beforeLines="50" w:after="120" w:afterLines="50" w:line="520" w:lineRule="exact"/>
        <w:ind w:firstLine="480" w:firstLineChars="200"/>
        <w:rPr>
          <w:rFonts w:hint="eastAsia" w:ascii="宋体" w:hAnsi="宋体"/>
          <w:sz w:val="24"/>
        </w:rPr>
      </w:pPr>
      <w:r>
        <w:rPr>
          <w:rFonts w:hint="eastAsia" w:ascii="宋体" w:hAnsi="宋体"/>
          <w:sz w:val="24"/>
        </w:rPr>
        <w:t>若因不可抗力导致一方或双方无法履行本</w:t>
      </w:r>
      <w:r>
        <w:rPr>
          <w:rFonts w:hint="eastAsia" w:ascii="宋体" w:hAnsi="宋体"/>
          <w:sz w:val="24"/>
          <w:lang w:eastAsia="zh-CN"/>
        </w:rPr>
        <w:t>合同</w:t>
      </w:r>
      <w:r>
        <w:rPr>
          <w:rFonts w:hint="eastAsia" w:ascii="宋体" w:hAnsi="宋体"/>
          <w:sz w:val="24"/>
        </w:rPr>
        <w:t>的，双方应另行商定解决途径。本</w:t>
      </w:r>
      <w:r>
        <w:rPr>
          <w:rFonts w:hint="eastAsia" w:ascii="宋体" w:hAnsi="宋体"/>
          <w:sz w:val="24"/>
          <w:lang w:eastAsia="zh-CN"/>
        </w:rPr>
        <w:t>合同</w:t>
      </w:r>
      <w:r>
        <w:rPr>
          <w:rFonts w:hint="eastAsia" w:ascii="宋体" w:hAnsi="宋体"/>
          <w:sz w:val="24"/>
        </w:rPr>
        <w:t>所指的不可抗力包括但不限于自然灾害、战争、外部通讯系统故障、重大技术故障和法律、政策的变化等。同时双方应本着友好协商的态度研究合同的继续履行或停止履行的有关事宜。</w:t>
      </w:r>
    </w:p>
    <w:p w14:paraId="6BFBD68D">
      <w:pPr>
        <w:pStyle w:val="18"/>
        <w:snapToGrid w:val="0"/>
        <w:spacing w:before="120" w:beforeLines="50" w:after="120" w:afterLines="50" w:line="520" w:lineRule="exact"/>
        <w:ind w:firstLine="480" w:firstLineChars="200"/>
        <w:rPr>
          <w:rFonts w:hint="eastAsia" w:ascii="宋体" w:hAnsi="宋体"/>
          <w:b/>
          <w:bCs/>
          <w:sz w:val="24"/>
        </w:rPr>
      </w:pPr>
      <w:r>
        <w:rPr>
          <w:rFonts w:hint="eastAsia" w:ascii="宋体" w:hAnsi="宋体"/>
          <w:sz w:val="24"/>
        </w:rPr>
        <w:t>若本合同生效后因政府采购预算调整，甲方有权根据预算安排情况,提前一个月书面通知乙方解除合同，双方视为政策调整等不为可抗力，双方互不承担违约责任。</w:t>
      </w:r>
    </w:p>
    <w:p w14:paraId="21A18290">
      <w:pPr>
        <w:pStyle w:val="18"/>
        <w:snapToGrid w:val="0"/>
        <w:spacing w:before="120" w:beforeLines="50" w:after="120" w:afterLines="50" w:line="520" w:lineRule="exact"/>
        <w:ind w:firstLine="0" w:firstLineChars="0"/>
        <w:rPr>
          <w:rFonts w:hint="eastAsia" w:ascii="宋体" w:hAnsi="宋体"/>
          <w:b/>
          <w:bCs/>
          <w:sz w:val="24"/>
        </w:rPr>
      </w:pPr>
      <w:r>
        <w:rPr>
          <w:rFonts w:hint="eastAsia" w:ascii="宋体" w:hAnsi="宋体"/>
          <w:b/>
          <w:bCs/>
          <w:sz w:val="24"/>
        </w:rPr>
        <w:t>十一、合同的续期和终止</w:t>
      </w:r>
    </w:p>
    <w:p w14:paraId="58D48C80">
      <w:pPr>
        <w:pStyle w:val="18"/>
        <w:snapToGrid w:val="0"/>
        <w:spacing w:before="120" w:beforeLines="50" w:after="120" w:afterLines="50" w:line="520" w:lineRule="exact"/>
        <w:ind w:firstLine="480" w:firstLineChars="200"/>
        <w:rPr>
          <w:rFonts w:hint="eastAsia" w:ascii="宋体" w:hAnsi="宋体"/>
          <w:sz w:val="24"/>
        </w:rPr>
      </w:pPr>
      <w:r>
        <w:rPr>
          <w:rFonts w:hint="eastAsia" w:ascii="宋体" w:hAnsi="宋体"/>
          <w:sz w:val="24"/>
        </w:rPr>
        <w:t>本</w:t>
      </w:r>
      <w:r>
        <w:rPr>
          <w:rFonts w:hint="eastAsia" w:ascii="宋体" w:hAnsi="宋体"/>
          <w:sz w:val="24"/>
          <w:lang w:eastAsia="zh-CN"/>
        </w:rPr>
        <w:t>合同</w:t>
      </w:r>
      <w:r>
        <w:rPr>
          <w:rFonts w:hint="eastAsia" w:ascii="宋体" w:hAnsi="宋体"/>
          <w:sz w:val="24"/>
        </w:rPr>
        <w:t>期满后，若双方未提出异议，双方按新的考核标准及公众的意见建议结合本区域特点重新规划升级服务内容及费用</w:t>
      </w:r>
      <w:r>
        <w:rPr>
          <w:rFonts w:hint="eastAsia" w:ascii="宋体" w:hAnsi="宋体"/>
          <w:sz w:val="24"/>
          <w:lang w:val="en-US" w:eastAsia="zh-CN"/>
        </w:rPr>
        <w:t>并进行友好协商</w:t>
      </w:r>
      <w:r>
        <w:rPr>
          <w:rFonts w:hint="eastAsia" w:ascii="宋体" w:hAnsi="宋体"/>
          <w:sz w:val="24"/>
        </w:rPr>
        <w:t>，重新签订新的合同。</w:t>
      </w:r>
    </w:p>
    <w:p w14:paraId="4EBD2012">
      <w:pPr>
        <w:pStyle w:val="18"/>
        <w:snapToGrid w:val="0"/>
        <w:spacing w:before="120" w:beforeLines="50" w:after="120" w:afterLines="50" w:line="520" w:lineRule="exact"/>
        <w:ind w:firstLine="0" w:firstLineChars="0"/>
        <w:outlineLvl w:val="0"/>
        <w:rPr>
          <w:rFonts w:hint="eastAsia" w:ascii="宋体" w:hAnsi="宋体"/>
          <w:b/>
          <w:bCs/>
          <w:sz w:val="24"/>
        </w:rPr>
      </w:pPr>
      <w:r>
        <w:rPr>
          <w:rFonts w:hint="eastAsia" w:ascii="宋体" w:hAnsi="宋体"/>
          <w:b/>
          <w:bCs/>
          <w:sz w:val="24"/>
        </w:rPr>
        <w:t>十二、争议的解决方式</w:t>
      </w:r>
    </w:p>
    <w:p w14:paraId="588AEC7B">
      <w:pPr>
        <w:pStyle w:val="18"/>
        <w:snapToGrid w:val="0"/>
        <w:spacing w:before="120" w:beforeLines="50" w:after="120" w:afterLines="50" w:line="520" w:lineRule="exact"/>
        <w:ind w:firstLine="480" w:firstLineChars="200"/>
        <w:rPr>
          <w:rFonts w:hint="eastAsia" w:ascii="宋体" w:hAnsi="宋体"/>
          <w:sz w:val="24"/>
        </w:rPr>
      </w:pPr>
      <w:r>
        <w:rPr>
          <w:rFonts w:hint="eastAsia" w:ascii="宋体" w:hAnsi="宋体"/>
          <w:sz w:val="24"/>
        </w:rPr>
        <w:t>因履行本</w:t>
      </w:r>
      <w:r>
        <w:rPr>
          <w:rFonts w:hint="eastAsia" w:ascii="宋体" w:hAnsi="宋体"/>
          <w:sz w:val="24"/>
          <w:lang w:eastAsia="zh-CN"/>
        </w:rPr>
        <w:t>合同</w:t>
      </w:r>
      <w:r>
        <w:rPr>
          <w:rFonts w:hint="eastAsia" w:ascii="宋体" w:hAnsi="宋体"/>
          <w:sz w:val="24"/>
        </w:rPr>
        <w:t>产生的争议，双方应友好协商解决。若双方不能通过协商途径解决，任何一方均可向甲方所在地北京市东城区人民法院起诉。</w:t>
      </w:r>
    </w:p>
    <w:p w14:paraId="23D7BEB4">
      <w:pPr>
        <w:pStyle w:val="18"/>
        <w:snapToGrid w:val="0"/>
        <w:spacing w:before="120" w:beforeLines="50" w:after="120" w:afterLines="50" w:line="520" w:lineRule="exact"/>
        <w:ind w:firstLine="0" w:firstLineChars="0"/>
        <w:outlineLvl w:val="0"/>
        <w:rPr>
          <w:rFonts w:ascii="宋体" w:hAnsi="宋体"/>
          <w:b/>
          <w:bCs/>
          <w:sz w:val="24"/>
        </w:rPr>
      </w:pPr>
      <w:r>
        <w:rPr>
          <w:rFonts w:hint="eastAsia" w:ascii="宋体" w:hAnsi="宋体"/>
          <w:b/>
          <w:bCs/>
          <w:sz w:val="24"/>
        </w:rPr>
        <w:t>十三、廉政约定</w:t>
      </w:r>
    </w:p>
    <w:p w14:paraId="6CB500A3">
      <w:pPr>
        <w:pStyle w:val="40"/>
        <w:snapToGrid w:val="0"/>
        <w:spacing w:line="520" w:lineRule="exact"/>
        <w:ind w:firstLine="480" w:firstLineChars="200"/>
        <w:jc w:val="both"/>
        <w:rPr>
          <w:rFonts w:ascii="宋体" w:hAnsi="宋体"/>
          <w:b w:val="0"/>
          <w:bCs w:val="0"/>
          <w:sz w:val="24"/>
          <w:szCs w:val="24"/>
        </w:rPr>
      </w:pPr>
      <w:r>
        <w:rPr>
          <w:rFonts w:hint="eastAsia" w:ascii="宋体" w:hAnsi="宋体"/>
          <w:b w:val="0"/>
          <w:bCs w:val="0"/>
          <w:sz w:val="24"/>
          <w:szCs w:val="24"/>
        </w:rPr>
        <w:t>甲乙双方必须坚持公开、公平、公正、诚信、透明的原则（除法律法规另有规定外），根据国家相关法律法规和廉政建设责任制规定，廉洁履行合同，严禁发生渎职、商业贿赂、谋取不正当利益等违法违纪行为，保证项目安全、资金安全。双方相互监督，如发现某一方在业务活动中有违规、违纪、违法行为时，应及时劝诫对方，情节严重的，应向其上级主管部门或纪检监察、司法等有关机关举报。</w:t>
      </w:r>
    </w:p>
    <w:p w14:paraId="200C0B01">
      <w:pPr>
        <w:pStyle w:val="18"/>
        <w:snapToGrid w:val="0"/>
        <w:spacing w:before="120" w:beforeLines="50" w:after="120" w:afterLines="50" w:line="520" w:lineRule="exact"/>
        <w:ind w:firstLine="0" w:firstLineChars="0"/>
        <w:outlineLvl w:val="0"/>
        <w:rPr>
          <w:rFonts w:hint="eastAsia" w:ascii="宋体" w:hAnsi="宋体"/>
          <w:b/>
          <w:bCs/>
          <w:sz w:val="24"/>
        </w:rPr>
      </w:pPr>
      <w:r>
        <w:rPr>
          <w:rFonts w:hint="eastAsia" w:ascii="宋体" w:hAnsi="宋体"/>
          <w:b/>
          <w:bCs/>
          <w:sz w:val="24"/>
        </w:rPr>
        <w:t>十四、</w:t>
      </w:r>
      <w:r>
        <w:rPr>
          <w:rFonts w:hint="eastAsia" w:ascii="宋体" w:hAnsi="宋体"/>
          <w:b/>
          <w:bCs/>
          <w:sz w:val="24"/>
          <w:lang w:val="en-US" w:eastAsia="zh-CN"/>
        </w:rPr>
        <w:t>文本及生</w:t>
      </w:r>
      <w:r>
        <w:rPr>
          <w:rFonts w:hint="eastAsia" w:ascii="宋体" w:hAnsi="宋体"/>
          <w:b/>
          <w:bCs/>
          <w:sz w:val="24"/>
        </w:rPr>
        <w:t>效</w:t>
      </w:r>
    </w:p>
    <w:p w14:paraId="49330A80">
      <w:pPr>
        <w:snapToGrid w:val="0"/>
        <w:spacing w:line="520" w:lineRule="exact"/>
        <w:ind w:firstLine="480" w:firstLineChars="200"/>
        <w:rPr>
          <w:rFonts w:ascii="宋体" w:hAnsi="宋体"/>
          <w:bCs/>
          <w:sz w:val="24"/>
        </w:rPr>
      </w:pPr>
      <w:r>
        <w:rPr>
          <w:rFonts w:hint="eastAsia" w:ascii="宋体" w:hAnsi="宋体"/>
          <w:sz w:val="24"/>
        </w:rPr>
        <w:t>本</w:t>
      </w:r>
      <w:r>
        <w:rPr>
          <w:rFonts w:hint="eastAsia" w:ascii="宋体" w:hAnsi="宋体"/>
          <w:sz w:val="24"/>
          <w:lang w:eastAsia="zh-CN"/>
        </w:rPr>
        <w:t>合同</w:t>
      </w:r>
      <w:r>
        <w:rPr>
          <w:rFonts w:hint="eastAsia" w:ascii="宋体" w:hAnsi="宋体"/>
          <w:sz w:val="24"/>
        </w:rPr>
        <w:t>自双方法定代表人或授权代表签字并加盖双方单位公章之日起生效。本</w:t>
      </w:r>
      <w:r>
        <w:rPr>
          <w:rFonts w:hint="eastAsia" w:ascii="宋体" w:hAnsi="宋体"/>
          <w:sz w:val="24"/>
          <w:lang w:eastAsia="zh-CN"/>
        </w:rPr>
        <w:t>合同</w:t>
      </w:r>
      <w:r>
        <w:rPr>
          <w:rFonts w:hint="eastAsia" w:ascii="宋体" w:hAnsi="宋体"/>
          <w:sz w:val="24"/>
        </w:rPr>
        <w:t>一式</w:t>
      </w:r>
      <w:r>
        <w:rPr>
          <w:rFonts w:hint="eastAsia" w:ascii="宋体" w:hAnsi="宋体"/>
          <w:sz w:val="24"/>
          <w:lang w:eastAsia="zh-CN"/>
        </w:rPr>
        <w:t>陆</w:t>
      </w:r>
      <w:r>
        <w:rPr>
          <w:rFonts w:hint="eastAsia" w:ascii="宋体" w:hAnsi="宋体"/>
          <w:sz w:val="24"/>
        </w:rPr>
        <w:t>份，甲方</w:t>
      </w:r>
      <w:r>
        <w:rPr>
          <w:rFonts w:hint="eastAsia" w:ascii="宋体" w:hAnsi="宋体"/>
          <w:sz w:val="24"/>
          <w:lang w:eastAsia="zh-CN"/>
        </w:rPr>
        <w:t>持叁</w:t>
      </w:r>
      <w:r>
        <w:rPr>
          <w:rFonts w:hint="eastAsia" w:ascii="宋体" w:hAnsi="宋体"/>
          <w:sz w:val="24"/>
        </w:rPr>
        <w:t>份，乙方</w:t>
      </w:r>
      <w:r>
        <w:rPr>
          <w:rFonts w:hint="eastAsia" w:ascii="宋体" w:hAnsi="宋体"/>
          <w:sz w:val="24"/>
          <w:lang w:eastAsia="zh-CN"/>
        </w:rPr>
        <w:t>持叁</w:t>
      </w:r>
      <w:r>
        <w:rPr>
          <w:rFonts w:hint="eastAsia" w:ascii="宋体" w:hAnsi="宋体"/>
          <w:sz w:val="24"/>
        </w:rPr>
        <w:t>份，具有同等法律效力。</w:t>
      </w:r>
    </w:p>
    <w:p w14:paraId="0A5216FB">
      <w:pPr>
        <w:snapToGrid w:val="0"/>
        <w:spacing w:line="520" w:lineRule="exact"/>
        <w:rPr>
          <w:rFonts w:hint="eastAsia" w:ascii="宋体" w:hAnsi="宋体"/>
          <w:bCs/>
          <w:sz w:val="24"/>
        </w:rPr>
      </w:pPr>
      <w:r>
        <w:rPr>
          <w:rFonts w:hint="eastAsia" w:ascii="宋体" w:hAnsi="宋体"/>
          <w:bCs/>
          <w:sz w:val="24"/>
        </w:rPr>
        <w:t>（以下无正文，为本合同签署处）</w:t>
      </w:r>
    </w:p>
    <w:p w14:paraId="5DD6CB99">
      <w:pPr>
        <w:pStyle w:val="2"/>
        <w:rPr>
          <w:rFonts w:hint="eastAsia"/>
        </w:rPr>
      </w:pPr>
    </w:p>
    <w:p w14:paraId="52569747">
      <w:pPr>
        <w:ind w:firstLine="480" w:firstLineChars="200"/>
        <w:rPr>
          <w:rFonts w:hint="eastAsia" w:eastAsia="宋体"/>
          <w:lang w:eastAsia="zh-CN"/>
        </w:rPr>
      </w:pPr>
      <w:r>
        <w:rPr>
          <w:rFonts w:hint="eastAsia" w:ascii="宋体" w:hAnsi="宋体"/>
          <w:sz w:val="24"/>
          <w:lang w:eastAsia="zh-CN"/>
        </w:rPr>
        <w:t>（</w:t>
      </w:r>
      <w:r>
        <w:rPr>
          <w:rFonts w:hint="eastAsia" w:ascii="宋体" w:hAnsi="宋体"/>
          <w:sz w:val="24"/>
          <w:lang w:val="en-US" w:eastAsia="zh-CN"/>
        </w:rPr>
        <w:t>以下无正文，为本合同签署页</w:t>
      </w:r>
      <w:r>
        <w:rPr>
          <w:rFonts w:hint="eastAsia" w:ascii="宋体" w:hAnsi="宋体"/>
          <w:sz w:val="24"/>
          <w:lang w:eastAsia="zh-CN"/>
        </w:rPr>
        <w:t>）</w:t>
      </w:r>
    </w:p>
    <w:p w14:paraId="00CB604D">
      <w:pPr>
        <w:snapToGrid w:val="0"/>
        <w:spacing w:line="520" w:lineRule="exact"/>
        <w:rPr>
          <w:rFonts w:hint="eastAsia" w:ascii="宋体" w:hAnsi="宋体"/>
          <w:bCs/>
          <w:sz w:val="24"/>
        </w:rPr>
      </w:pPr>
    </w:p>
    <w:tbl>
      <w:tblPr>
        <w:tblStyle w:val="43"/>
        <w:tblW w:w="0" w:type="auto"/>
        <w:tblInd w:w="0" w:type="dxa"/>
        <w:tblLayout w:type="fixed"/>
        <w:tblCellMar>
          <w:top w:w="0" w:type="dxa"/>
          <w:left w:w="28" w:type="dxa"/>
          <w:bottom w:w="0" w:type="dxa"/>
          <w:right w:w="28" w:type="dxa"/>
        </w:tblCellMar>
      </w:tblPr>
      <w:tblGrid>
        <w:gridCol w:w="4207"/>
        <w:gridCol w:w="4155"/>
      </w:tblGrid>
      <w:tr w14:paraId="3EFAC7F1">
        <w:tblPrEx>
          <w:tblCellMar>
            <w:top w:w="0" w:type="dxa"/>
            <w:left w:w="28" w:type="dxa"/>
            <w:bottom w:w="0" w:type="dxa"/>
            <w:right w:w="28" w:type="dxa"/>
          </w:tblCellMar>
        </w:tblPrEx>
        <w:trPr>
          <w:trHeight w:val="683" w:hRule="atLeast"/>
        </w:trPr>
        <w:tc>
          <w:tcPr>
            <w:tcW w:w="4207" w:type="dxa"/>
            <w:tcBorders>
              <w:top w:val="single" w:color="auto" w:sz="6" w:space="0"/>
              <w:left w:val="single" w:color="auto" w:sz="6" w:space="0"/>
              <w:bottom w:val="single" w:color="auto" w:sz="6" w:space="0"/>
              <w:right w:val="single" w:color="auto" w:sz="6" w:space="0"/>
            </w:tcBorders>
            <w:noWrap w:val="0"/>
            <w:vAlign w:val="center"/>
          </w:tcPr>
          <w:p w14:paraId="583DBC25">
            <w:pPr>
              <w:keepNext w:val="0"/>
              <w:keepLines w:val="0"/>
              <w:suppressLineNumbers w:val="0"/>
              <w:tabs>
                <w:tab w:val="left" w:pos="705"/>
              </w:tabs>
              <w:autoSpaceDE w:val="0"/>
              <w:autoSpaceDN w:val="0"/>
              <w:adjustRightInd w:val="0"/>
              <w:spacing w:before="0" w:beforeLines="0" w:beforeAutospacing="0" w:after="0" w:afterLines="0" w:afterAutospacing="0" w:line="400" w:lineRule="exact"/>
              <w:ind w:left="0" w:right="0"/>
              <w:jc w:val="center"/>
              <w:rPr>
                <w:rFonts w:hint="eastAsia" w:ascii="宋体" w:hAnsi="宋体" w:eastAsia="宋体" w:cs="宋体"/>
                <w:b/>
                <w:sz w:val="28"/>
                <w:szCs w:val="28"/>
              </w:rPr>
            </w:pPr>
            <w:r>
              <w:rPr>
                <w:rFonts w:hint="eastAsia" w:ascii="宋体" w:hAnsi="宋体" w:eastAsia="宋体" w:cs="宋体"/>
                <w:b/>
                <w:sz w:val="28"/>
                <w:szCs w:val="28"/>
                <w:lang w:val="zh-CN"/>
              </w:rPr>
              <w:t>甲</w:t>
            </w:r>
            <w:r>
              <w:rPr>
                <w:rFonts w:hint="eastAsia" w:ascii="宋体" w:hAnsi="宋体" w:eastAsia="宋体" w:cs="宋体"/>
                <w:b/>
                <w:sz w:val="28"/>
                <w:szCs w:val="28"/>
              </w:rPr>
              <w:t xml:space="preserve">       </w:t>
            </w:r>
            <w:r>
              <w:rPr>
                <w:rFonts w:hint="eastAsia" w:ascii="宋体" w:hAnsi="宋体" w:eastAsia="宋体" w:cs="宋体"/>
                <w:b/>
                <w:sz w:val="28"/>
                <w:szCs w:val="28"/>
                <w:lang w:val="zh-CN"/>
              </w:rPr>
              <w:t>方</w:t>
            </w:r>
          </w:p>
        </w:tc>
        <w:tc>
          <w:tcPr>
            <w:tcW w:w="4155" w:type="dxa"/>
            <w:tcBorders>
              <w:top w:val="single" w:color="auto" w:sz="6" w:space="0"/>
              <w:left w:val="single" w:color="auto" w:sz="6" w:space="0"/>
              <w:bottom w:val="single" w:color="auto" w:sz="6" w:space="0"/>
              <w:right w:val="single" w:color="auto" w:sz="6" w:space="0"/>
            </w:tcBorders>
            <w:noWrap w:val="0"/>
            <w:vAlign w:val="center"/>
          </w:tcPr>
          <w:p w14:paraId="74E55ED6">
            <w:pPr>
              <w:keepNext w:val="0"/>
              <w:keepLines w:val="0"/>
              <w:suppressLineNumbers w:val="0"/>
              <w:tabs>
                <w:tab w:val="left" w:pos="705"/>
              </w:tabs>
              <w:autoSpaceDE w:val="0"/>
              <w:autoSpaceDN w:val="0"/>
              <w:adjustRightInd w:val="0"/>
              <w:spacing w:before="0" w:beforeLines="0" w:beforeAutospacing="0" w:after="0" w:afterLines="0" w:afterAutospacing="0" w:line="400" w:lineRule="exact"/>
              <w:ind w:left="0" w:right="0"/>
              <w:jc w:val="center"/>
              <w:rPr>
                <w:rFonts w:hint="eastAsia" w:ascii="宋体" w:hAnsi="宋体" w:eastAsia="宋体" w:cs="宋体"/>
                <w:b/>
                <w:sz w:val="28"/>
                <w:szCs w:val="28"/>
              </w:rPr>
            </w:pPr>
            <w:r>
              <w:rPr>
                <w:rFonts w:hint="eastAsia" w:ascii="宋体" w:hAnsi="宋体" w:eastAsia="宋体" w:cs="宋体"/>
                <w:b/>
                <w:sz w:val="28"/>
                <w:szCs w:val="28"/>
                <w:lang w:val="zh-CN"/>
              </w:rPr>
              <w:t>乙</w:t>
            </w:r>
            <w:r>
              <w:rPr>
                <w:rFonts w:hint="eastAsia" w:ascii="宋体" w:hAnsi="宋体" w:eastAsia="宋体" w:cs="宋体"/>
                <w:b/>
                <w:sz w:val="28"/>
                <w:szCs w:val="28"/>
              </w:rPr>
              <w:t xml:space="preserve">      </w:t>
            </w:r>
            <w:r>
              <w:rPr>
                <w:rFonts w:hint="eastAsia" w:ascii="宋体" w:hAnsi="宋体" w:eastAsia="宋体" w:cs="宋体"/>
                <w:b/>
                <w:sz w:val="28"/>
                <w:szCs w:val="28"/>
                <w:lang w:val="zh-CN"/>
              </w:rPr>
              <w:t>方</w:t>
            </w:r>
          </w:p>
        </w:tc>
      </w:tr>
      <w:tr w14:paraId="6E3E671C">
        <w:tblPrEx>
          <w:tblCellMar>
            <w:top w:w="0" w:type="dxa"/>
            <w:left w:w="28" w:type="dxa"/>
            <w:bottom w:w="0" w:type="dxa"/>
            <w:right w:w="28" w:type="dxa"/>
          </w:tblCellMar>
        </w:tblPrEx>
        <w:trPr>
          <w:trHeight w:val="811" w:hRule="atLeast"/>
        </w:trPr>
        <w:tc>
          <w:tcPr>
            <w:tcW w:w="4207" w:type="dxa"/>
            <w:tcBorders>
              <w:top w:val="single" w:color="auto" w:sz="6" w:space="0"/>
              <w:left w:val="single" w:color="auto" w:sz="6" w:space="0"/>
              <w:bottom w:val="single" w:color="auto" w:sz="6" w:space="0"/>
              <w:right w:val="single" w:color="auto" w:sz="6" w:space="0"/>
            </w:tcBorders>
            <w:noWrap w:val="0"/>
            <w:vAlign w:val="center"/>
          </w:tcPr>
          <w:p w14:paraId="060D7BE2">
            <w:pPr>
              <w:keepNext w:val="0"/>
              <w:keepLines w:val="0"/>
              <w:suppressLineNumbers w:val="0"/>
              <w:tabs>
                <w:tab w:val="left" w:pos="705"/>
              </w:tabs>
              <w:autoSpaceDE w:val="0"/>
              <w:autoSpaceDN w:val="0"/>
              <w:adjustRightInd w:val="0"/>
              <w:spacing w:before="0" w:beforeLines="0" w:beforeAutospacing="0" w:after="0" w:afterLines="0" w:afterAutospacing="0" w:line="400" w:lineRule="exact"/>
              <w:ind w:left="0" w:right="0"/>
              <w:jc w:val="both"/>
              <w:rPr>
                <w:rFonts w:hint="eastAsia" w:ascii="宋体" w:hAnsi="宋体" w:eastAsia="宋体" w:cs="宋体"/>
                <w:sz w:val="28"/>
                <w:szCs w:val="28"/>
              </w:rPr>
            </w:pPr>
            <w:r>
              <w:rPr>
                <w:rFonts w:hint="default" w:ascii="宋体" w:hAnsi="宋体" w:cs="Times New Roman"/>
                <w:b w:val="0"/>
                <w:bCs/>
                <w:color w:val="auto"/>
                <w:sz w:val="28"/>
                <w:szCs w:val="28"/>
                <w:lang w:eastAsia="zh-CN"/>
              </w:rPr>
              <w:t>北京市东城区社区卫生服务管理中心</w:t>
            </w:r>
          </w:p>
        </w:tc>
        <w:tc>
          <w:tcPr>
            <w:tcW w:w="4155" w:type="dxa"/>
            <w:tcBorders>
              <w:top w:val="single" w:color="auto" w:sz="6" w:space="0"/>
              <w:left w:val="single" w:color="auto" w:sz="6" w:space="0"/>
              <w:bottom w:val="single" w:color="auto" w:sz="6" w:space="0"/>
              <w:right w:val="single" w:color="auto" w:sz="6" w:space="0"/>
            </w:tcBorders>
            <w:noWrap w:val="0"/>
            <w:vAlign w:val="center"/>
          </w:tcPr>
          <w:p w14:paraId="560D9E90">
            <w:pPr>
              <w:keepNext w:val="0"/>
              <w:keepLines w:val="0"/>
              <w:suppressLineNumbers w:val="0"/>
              <w:spacing w:before="0" w:beforeLines="0" w:beforeAutospacing="0" w:after="0" w:afterLines="0" w:afterAutospacing="0" w:line="400" w:lineRule="exact"/>
              <w:ind w:left="0" w:right="0"/>
              <w:jc w:val="both"/>
              <w:rPr>
                <w:rFonts w:hint="default" w:ascii="宋体" w:hAnsi="宋体" w:eastAsia="宋体" w:cs="宋体"/>
                <w:b/>
                <w:sz w:val="28"/>
                <w:szCs w:val="28"/>
                <w:lang w:eastAsia="zh-CN"/>
              </w:rPr>
            </w:pPr>
          </w:p>
        </w:tc>
      </w:tr>
      <w:tr w14:paraId="703A68C6">
        <w:tblPrEx>
          <w:tblCellMar>
            <w:top w:w="0" w:type="dxa"/>
            <w:left w:w="28" w:type="dxa"/>
            <w:bottom w:w="0" w:type="dxa"/>
            <w:right w:w="28" w:type="dxa"/>
          </w:tblCellMar>
        </w:tblPrEx>
        <w:trPr>
          <w:trHeight w:val="905" w:hRule="atLeast"/>
        </w:trPr>
        <w:tc>
          <w:tcPr>
            <w:tcW w:w="4207" w:type="dxa"/>
            <w:tcBorders>
              <w:top w:val="single" w:color="auto" w:sz="6" w:space="0"/>
              <w:left w:val="single" w:color="auto" w:sz="6" w:space="0"/>
              <w:bottom w:val="single" w:color="auto" w:sz="6" w:space="0"/>
              <w:right w:val="single" w:color="auto" w:sz="6" w:space="0"/>
            </w:tcBorders>
            <w:noWrap w:val="0"/>
            <w:vAlign w:val="center"/>
          </w:tcPr>
          <w:p w14:paraId="301FE156">
            <w:pPr>
              <w:keepNext w:val="0"/>
              <w:keepLines w:val="0"/>
              <w:suppressLineNumbers w:val="0"/>
              <w:tabs>
                <w:tab w:val="left" w:pos="705"/>
              </w:tabs>
              <w:autoSpaceDE w:val="0"/>
              <w:autoSpaceDN w:val="0"/>
              <w:adjustRightInd w:val="0"/>
              <w:spacing w:before="0" w:beforeLines="0" w:beforeAutospacing="0" w:after="0" w:afterLines="0" w:afterAutospacing="0" w:line="400" w:lineRule="exact"/>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zh-CN"/>
              </w:rPr>
              <w:t>地址：北京市东城区朝内大街</w:t>
            </w:r>
            <w:r>
              <w:rPr>
                <w:rFonts w:hint="eastAsia" w:ascii="宋体" w:hAnsi="宋体" w:eastAsia="宋体" w:cs="宋体"/>
                <w:sz w:val="28"/>
                <w:szCs w:val="28"/>
                <w:lang w:val="en-US" w:eastAsia="zh-CN"/>
              </w:rPr>
              <w:t>192-1</w:t>
            </w:r>
          </w:p>
        </w:tc>
        <w:tc>
          <w:tcPr>
            <w:tcW w:w="4155" w:type="dxa"/>
            <w:tcBorders>
              <w:top w:val="single" w:color="auto" w:sz="6" w:space="0"/>
              <w:left w:val="single" w:color="auto" w:sz="6" w:space="0"/>
              <w:bottom w:val="single" w:color="auto" w:sz="6" w:space="0"/>
              <w:right w:val="single" w:color="auto" w:sz="6" w:space="0"/>
            </w:tcBorders>
            <w:noWrap w:val="0"/>
            <w:vAlign w:val="center"/>
          </w:tcPr>
          <w:p w14:paraId="5F73614F">
            <w:pPr>
              <w:keepNext w:val="0"/>
              <w:keepLines w:val="0"/>
              <w:suppressLineNumbers w:val="0"/>
              <w:spacing w:before="0" w:beforeLines="0" w:beforeAutospacing="0" w:after="0" w:afterLines="0" w:afterAutospacing="0" w:line="400" w:lineRule="exact"/>
              <w:ind w:left="0" w:right="0"/>
              <w:jc w:val="both"/>
              <w:rPr>
                <w:rFonts w:hint="eastAsia" w:ascii="宋体" w:hAnsi="宋体" w:eastAsia="宋体" w:cs="宋体"/>
                <w:sz w:val="28"/>
                <w:szCs w:val="28"/>
              </w:rPr>
            </w:pPr>
          </w:p>
        </w:tc>
      </w:tr>
      <w:tr w14:paraId="2962BC3D">
        <w:tblPrEx>
          <w:tblCellMar>
            <w:top w:w="0" w:type="dxa"/>
            <w:left w:w="28" w:type="dxa"/>
            <w:bottom w:w="0" w:type="dxa"/>
            <w:right w:w="28" w:type="dxa"/>
          </w:tblCellMar>
        </w:tblPrEx>
        <w:trPr>
          <w:trHeight w:val="349" w:hRule="atLeast"/>
        </w:trPr>
        <w:tc>
          <w:tcPr>
            <w:tcW w:w="4207" w:type="dxa"/>
            <w:tcBorders>
              <w:top w:val="single" w:color="auto" w:sz="6" w:space="0"/>
              <w:left w:val="single" w:color="auto" w:sz="6" w:space="0"/>
              <w:bottom w:val="single" w:color="auto" w:sz="6" w:space="0"/>
              <w:right w:val="single" w:color="auto" w:sz="6" w:space="0"/>
            </w:tcBorders>
            <w:noWrap w:val="0"/>
            <w:vAlign w:val="center"/>
          </w:tcPr>
          <w:p w14:paraId="70C1D4BF">
            <w:pPr>
              <w:keepNext w:val="0"/>
              <w:keepLines w:val="0"/>
              <w:suppressLineNumbers w:val="0"/>
              <w:tabs>
                <w:tab w:val="left" w:pos="705"/>
              </w:tabs>
              <w:autoSpaceDE w:val="0"/>
              <w:autoSpaceDN w:val="0"/>
              <w:adjustRightInd w:val="0"/>
              <w:spacing w:before="0" w:beforeLines="0" w:beforeAutospacing="0" w:after="0" w:afterLines="0" w:afterAutospacing="0" w:line="400" w:lineRule="exact"/>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zh-CN"/>
              </w:rPr>
              <w:t>邮编：</w:t>
            </w:r>
            <w:r>
              <w:rPr>
                <w:rFonts w:hint="eastAsia" w:ascii="宋体" w:hAnsi="宋体" w:eastAsia="宋体" w:cs="宋体"/>
                <w:sz w:val="28"/>
                <w:szCs w:val="28"/>
                <w:lang w:val="en-US" w:eastAsia="zh-CN"/>
              </w:rPr>
              <w:t>100010</w:t>
            </w:r>
          </w:p>
        </w:tc>
        <w:tc>
          <w:tcPr>
            <w:tcW w:w="4155" w:type="dxa"/>
            <w:tcBorders>
              <w:top w:val="single" w:color="auto" w:sz="6" w:space="0"/>
              <w:left w:val="single" w:color="auto" w:sz="6" w:space="0"/>
              <w:bottom w:val="single" w:color="auto" w:sz="6" w:space="0"/>
              <w:right w:val="single" w:color="auto" w:sz="6" w:space="0"/>
            </w:tcBorders>
            <w:noWrap w:val="0"/>
            <w:vAlign w:val="center"/>
          </w:tcPr>
          <w:p w14:paraId="3E1CC216">
            <w:pPr>
              <w:keepNext w:val="0"/>
              <w:keepLines w:val="0"/>
              <w:suppressLineNumbers w:val="0"/>
              <w:spacing w:before="0" w:beforeLines="0" w:beforeAutospacing="0" w:after="0" w:afterLines="0" w:afterAutospacing="0" w:line="400" w:lineRule="exact"/>
              <w:ind w:left="0" w:right="0"/>
              <w:jc w:val="both"/>
              <w:rPr>
                <w:rFonts w:hint="eastAsia" w:ascii="宋体" w:hAnsi="宋体" w:eastAsia="宋体" w:cs="宋体"/>
                <w:sz w:val="28"/>
                <w:szCs w:val="28"/>
              </w:rPr>
            </w:pPr>
          </w:p>
        </w:tc>
      </w:tr>
      <w:tr w14:paraId="44D96FFD">
        <w:tblPrEx>
          <w:tblCellMar>
            <w:top w:w="0" w:type="dxa"/>
            <w:left w:w="28" w:type="dxa"/>
            <w:bottom w:w="0" w:type="dxa"/>
            <w:right w:w="28" w:type="dxa"/>
          </w:tblCellMar>
        </w:tblPrEx>
        <w:trPr>
          <w:trHeight w:val="368" w:hRule="atLeast"/>
        </w:trPr>
        <w:tc>
          <w:tcPr>
            <w:tcW w:w="4207" w:type="dxa"/>
            <w:tcBorders>
              <w:top w:val="single" w:color="auto" w:sz="6" w:space="0"/>
              <w:left w:val="single" w:color="auto" w:sz="6" w:space="0"/>
              <w:bottom w:val="single" w:color="auto" w:sz="6" w:space="0"/>
              <w:right w:val="single" w:color="auto" w:sz="6" w:space="0"/>
            </w:tcBorders>
            <w:noWrap w:val="0"/>
            <w:vAlign w:val="center"/>
          </w:tcPr>
          <w:p w14:paraId="0D2E6FD9">
            <w:pPr>
              <w:keepNext w:val="0"/>
              <w:keepLines w:val="0"/>
              <w:suppressLineNumbers w:val="0"/>
              <w:tabs>
                <w:tab w:val="left" w:pos="705"/>
              </w:tabs>
              <w:autoSpaceDE w:val="0"/>
              <w:autoSpaceDN w:val="0"/>
              <w:adjustRightInd w:val="0"/>
              <w:spacing w:before="0" w:beforeLines="0" w:beforeAutospacing="0" w:after="0" w:afterLines="0" w:afterAutospacing="0" w:line="400" w:lineRule="exact"/>
              <w:ind w:left="0"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zh-CN"/>
              </w:rPr>
              <w:t>电话：</w:t>
            </w:r>
            <w:r>
              <w:rPr>
                <w:rFonts w:hint="eastAsia" w:ascii="宋体" w:hAnsi="宋体" w:eastAsia="宋体" w:cs="宋体"/>
                <w:sz w:val="28"/>
                <w:szCs w:val="28"/>
                <w:lang w:val="en-US" w:eastAsia="zh-CN"/>
              </w:rPr>
              <w:t>010-65125503</w:t>
            </w:r>
          </w:p>
        </w:tc>
        <w:tc>
          <w:tcPr>
            <w:tcW w:w="4155" w:type="dxa"/>
            <w:tcBorders>
              <w:top w:val="single" w:color="auto" w:sz="6" w:space="0"/>
              <w:left w:val="single" w:color="auto" w:sz="6" w:space="0"/>
              <w:bottom w:val="single" w:color="auto" w:sz="6" w:space="0"/>
              <w:right w:val="single" w:color="auto" w:sz="6" w:space="0"/>
            </w:tcBorders>
            <w:noWrap w:val="0"/>
            <w:vAlign w:val="center"/>
          </w:tcPr>
          <w:p w14:paraId="5E99463B">
            <w:pPr>
              <w:keepNext w:val="0"/>
              <w:keepLines w:val="0"/>
              <w:suppressLineNumbers w:val="0"/>
              <w:tabs>
                <w:tab w:val="left" w:pos="705"/>
              </w:tabs>
              <w:autoSpaceDE w:val="0"/>
              <w:autoSpaceDN w:val="0"/>
              <w:adjustRightInd w:val="0"/>
              <w:spacing w:before="0" w:beforeLines="0" w:beforeAutospacing="0" w:after="0" w:afterLines="0" w:afterAutospacing="0" w:line="400" w:lineRule="exact"/>
              <w:ind w:left="0" w:right="0"/>
              <w:jc w:val="both"/>
              <w:rPr>
                <w:rFonts w:hint="eastAsia" w:ascii="宋体" w:hAnsi="宋体" w:eastAsia="宋体" w:cs="宋体"/>
                <w:sz w:val="28"/>
                <w:szCs w:val="28"/>
              </w:rPr>
            </w:pPr>
          </w:p>
        </w:tc>
      </w:tr>
      <w:tr w14:paraId="17EF5531">
        <w:tblPrEx>
          <w:tblCellMar>
            <w:top w:w="0" w:type="dxa"/>
            <w:left w:w="28" w:type="dxa"/>
            <w:bottom w:w="0" w:type="dxa"/>
            <w:right w:w="28" w:type="dxa"/>
          </w:tblCellMar>
        </w:tblPrEx>
        <w:trPr>
          <w:trHeight w:val="331" w:hRule="atLeast"/>
        </w:trPr>
        <w:tc>
          <w:tcPr>
            <w:tcW w:w="4207" w:type="dxa"/>
            <w:tcBorders>
              <w:top w:val="single" w:color="auto" w:sz="6" w:space="0"/>
              <w:left w:val="single" w:color="auto" w:sz="6" w:space="0"/>
              <w:bottom w:val="single" w:color="auto" w:sz="6" w:space="0"/>
              <w:right w:val="single" w:color="auto" w:sz="6" w:space="0"/>
            </w:tcBorders>
            <w:noWrap w:val="0"/>
            <w:vAlign w:val="center"/>
          </w:tcPr>
          <w:p w14:paraId="0E769396">
            <w:pPr>
              <w:keepNext w:val="0"/>
              <w:keepLines w:val="0"/>
              <w:suppressLineNumbers w:val="0"/>
              <w:tabs>
                <w:tab w:val="left" w:pos="705"/>
              </w:tabs>
              <w:autoSpaceDE w:val="0"/>
              <w:autoSpaceDN w:val="0"/>
              <w:adjustRightInd w:val="0"/>
              <w:spacing w:before="0" w:beforeLines="0" w:beforeAutospacing="0" w:after="0" w:afterLines="0" w:afterAutospacing="0" w:line="400" w:lineRule="exact"/>
              <w:ind w:left="0" w:right="0"/>
              <w:jc w:val="both"/>
              <w:rPr>
                <w:rFonts w:hint="eastAsia" w:ascii="宋体" w:hAnsi="宋体" w:eastAsia="宋体" w:cs="宋体"/>
                <w:sz w:val="28"/>
                <w:szCs w:val="28"/>
              </w:rPr>
            </w:pPr>
            <w:r>
              <w:rPr>
                <w:rFonts w:hint="eastAsia" w:ascii="宋体" w:hAnsi="宋体" w:eastAsia="宋体" w:cs="宋体"/>
                <w:sz w:val="28"/>
                <w:szCs w:val="28"/>
                <w:lang w:val="zh-CN"/>
              </w:rPr>
              <w:t>传真：</w:t>
            </w:r>
            <w:r>
              <w:rPr>
                <w:rFonts w:hint="eastAsia" w:ascii="宋体" w:hAnsi="宋体" w:eastAsia="宋体" w:cs="宋体"/>
                <w:sz w:val="28"/>
                <w:szCs w:val="28"/>
                <w:lang w:val="en-US" w:eastAsia="zh-CN"/>
              </w:rPr>
              <w:t>010-65125503</w:t>
            </w:r>
          </w:p>
        </w:tc>
        <w:tc>
          <w:tcPr>
            <w:tcW w:w="4155" w:type="dxa"/>
            <w:tcBorders>
              <w:top w:val="single" w:color="auto" w:sz="6" w:space="0"/>
              <w:left w:val="single" w:color="auto" w:sz="6" w:space="0"/>
              <w:bottom w:val="single" w:color="auto" w:sz="6" w:space="0"/>
              <w:right w:val="single" w:color="auto" w:sz="6" w:space="0"/>
            </w:tcBorders>
            <w:noWrap w:val="0"/>
            <w:vAlign w:val="center"/>
          </w:tcPr>
          <w:p w14:paraId="3F4E6B3B">
            <w:pPr>
              <w:keepNext w:val="0"/>
              <w:keepLines w:val="0"/>
              <w:suppressLineNumbers w:val="0"/>
              <w:tabs>
                <w:tab w:val="left" w:pos="705"/>
              </w:tabs>
              <w:autoSpaceDE w:val="0"/>
              <w:autoSpaceDN w:val="0"/>
              <w:adjustRightInd w:val="0"/>
              <w:spacing w:before="0" w:beforeLines="0" w:beforeAutospacing="0" w:after="0" w:afterLines="0" w:afterAutospacing="0" w:line="400" w:lineRule="exact"/>
              <w:ind w:left="0" w:right="0"/>
              <w:jc w:val="both"/>
              <w:rPr>
                <w:rFonts w:hint="eastAsia" w:ascii="宋体" w:hAnsi="宋体" w:eastAsia="宋体" w:cs="宋体"/>
                <w:sz w:val="28"/>
                <w:szCs w:val="28"/>
              </w:rPr>
            </w:pPr>
          </w:p>
        </w:tc>
      </w:tr>
      <w:tr w14:paraId="2021B98F">
        <w:tblPrEx>
          <w:tblCellMar>
            <w:top w:w="0" w:type="dxa"/>
            <w:left w:w="28" w:type="dxa"/>
            <w:bottom w:w="0" w:type="dxa"/>
            <w:right w:w="28" w:type="dxa"/>
          </w:tblCellMar>
        </w:tblPrEx>
        <w:trPr>
          <w:trHeight w:val="2402" w:hRule="atLeast"/>
        </w:trPr>
        <w:tc>
          <w:tcPr>
            <w:tcW w:w="4207" w:type="dxa"/>
            <w:tcBorders>
              <w:top w:val="single" w:color="auto" w:sz="6" w:space="0"/>
              <w:left w:val="single" w:color="auto" w:sz="6" w:space="0"/>
              <w:bottom w:val="single" w:color="auto" w:sz="4" w:space="0"/>
              <w:right w:val="single" w:color="auto" w:sz="4" w:space="0"/>
            </w:tcBorders>
            <w:noWrap w:val="0"/>
            <w:vAlign w:val="center"/>
          </w:tcPr>
          <w:p w14:paraId="00BA48E0">
            <w:pPr>
              <w:keepNext w:val="0"/>
              <w:keepLines w:val="0"/>
              <w:suppressLineNumbers w:val="0"/>
              <w:tabs>
                <w:tab w:val="left" w:pos="705"/>
              </w:tabs>
              <w:autoSpaceDE w:val="0"/>
              <w:autoSpaceDN w:val="0"/>
              <w:adjustRightInd w:val="0"/>
              <w:spacing w:before="0" w:beforeLines="0" w:beforeAutospacing="0" w:after="0" w:afterLines="0" w:afterAutospacing="0" w:line="400" w:lineRule="exact"/>
              <w:ind w:left="0" w:right="0"/>
              <w:jc w:val="both"/>
              <w:rPr>
                <w:rFonts w:hint="eastAsia" w:ascii="宋体" w:hAnsi="宋体" w:eastAsia="宋体" w:cs="宋体"/>
                <w:sz w:val="28"/>
                <w:szCs w:val="28"/>
                <w:lang w:val="zh-CN"/>
              </w:rPr>
            </w:pPr>
            <w:r>
              <w:rPr>
                <w:rFonts w:hint="eastAsia" w:ascii="宋体" w:hAnsi="宋体" w:eastAsia="宋体" w:cs="宋体"/>
                <w:sz w:val="28"/>
                <w:szCs w:val="28"/>
                <w:lang w:val="zh-CN"/>
              </w:rPr>
              <w:t>甲方盖章（公章）：</w:t>
            </w:r>
          </w:p>
        </w:tc>
        <w:tc>
          <w:tcPr>
            <w:tcW w:w="4155" w:type="dxa"/>
            <w:tcBorders>
              <w:top w:val="single" w:color="auto" w:sz="6" w:space="0"/>
              <w:left w:val="single" w:color="auto" w:sz="4" w:space="0"/>
              <w:bottom w:val="single" w:color="auto" w:sz="4" w:space="0"/>
              <w:right w:val="single" w:color="auto" w:sz="6" w:space="0"/>
            </w:tcBorders>
            <w:noWrap w:val="0"/>
            <w:vAlign w:val="center"/>
          </w:tcPr>
          <w:p w14:paraId="68AA8D51">
            <w:pPr>
              <w:keepNext w:val="0"/>
              <w:keepLines w:val="0"/>
              <w:suppressLineNumbers w:val="0"/>
              <w:tabs>
                <w:tab w:val="left" w:pos="705"/>
              </w:tabs>
              <w:autoSpaceDE w:val="0"/>
              <w:autoSpaceDN w:val="0"/>
              <w:adjustRightInd w:val="0"/>
              <w:spacing w:before="0" w:beforeLines="0" w:beforeAutospacing="0" w:after="0" w:afterLines="0" w:afterAutospacing="0" w:line="400" w:lineRule="exact"/>
              <w:ind w:left="0" w:right="0"/>
              <w:jc w:val="both"/>
              <w:rPr>
                <w:rFonts w:hint="eastAsia" w:ascii="宋体" w:hAnsi="宋体" w:eastAsia="宋体" w:cs="宋体"/>
                <w:sz w:val="28"/>
                <w:szCs w:val="28"/>
                <w:lang w:val="zh-CN"/>
              </w:rPr>
            </w:pPr>
            <w:r>
              <w:rPr>
                <w:rFonts w:hint="eastAsia" w:ascii="宋体" w:hAnsi="宋体" w:eastAsia="宋体" w:cs="宋体"/>
                <w:sz w:val="28"/>
                <w:szCs w:val="28"/>
                <w:lang w:val="zh-CN"/>
              </w:rPr>
              <w:t>乙方盖章（公章）：</w:t>
            </w:r>
          </w:p>
        </w:tc>
      </w:tr>
      <w:tr w14:paraId="4840ED76">
        <w:tblPrEx>
          <w:tblCellMar>
            <w:top w:w="0" w:type="dxa"/>
            <w:left w:w="28" w:type="dxa"/>
            <w:bottom w:w="0" w:type="dxa"/>
            <w:right w:w="28" w:type="dxa"/>
          </w:tblCellMar>
        </w:tblPrEx>
        <w:trPr>
          <w:trHeight w:val="689" w:hRule="atLeast"/>
        </w:trPr>
        <w:tc>
          <w:tcPr>
            <w:tcW w:w="4207" w:type="dxa"/>
            <w:tcBorders>
              <w:top w:val="single" w:color="auto" w:sz="4" w:space="0"/>
              <w:left w:val="single" w:color="auto" w:sz="6" w:space="0"/>
              <w:bottom w:val="single" w:color="auto" w:sz="4" w:space="0"/>
              <w:right w:val="single" w:color="auto" w:sz="4" w:space="0"/>
            </w:tcBorders>
            <w:noWrap w:val="0"/>
            <w:vAlign w:val="center"/>
          </w:tcPr>
          <w:p w14:paraId="76428388">
            <w:pPr>
              <w:keepNext w:val="0"/>
              <w:keepLines w:val="0"/>
              <w:suppressLineNumbers w:val="0"/>
              <w:tabs>
                <w:tab w:val="left" w:pos="705"/>
              </w:tabs>
              <w:autoSpaceDE w:val="0"/>
              <w:autoSpaceDN w:val="0"/>
              <w:adjustRightInd w:val="0"/>
              <w:spacing w:before="0" w:beforeLines="0" w:beforeAutospacing="0" w:after="0" w:afterLines="0" w:afterAutospacing="0" w:line="400" w:lineRule="exact"/>
              <w:ind w:left="0" w:right="0"/>
              <w:jc w:val="both"/>
              <w:rPr>
                <w:rFonts w:hint="eastAsia" w:ascii="宋体" w:hAnsi="宋体" w:eastAsia="宋体" w:cs="宋体"/>
                <w:sz w:val="28"/>
                <w:szCs w:val="28"/>
                <w:lang w:val="zh-CN"/>
              </w:rPr>
            </w:pPr>
            <w:r>
              <w:rPr>
                <w:rFonts w:hint="eastAsia" w:ascii="宋体" w:hAnsi="宋体" w:cs="宋体"/>
                <w:sz w:val="28"/>
                <w:szCs w:val="28"/>
                <w:lang w:val="en-US" w:eastAsia="zh-CN"/>
              </w:rPr>
              <w:t>授权</w:t>
            </w:r>
            <w:r>
              <w:rPr>
                <w:rFonts w:hint="eastAsia" w:ascii="宋体" w:hAnsi="宋体" w:eastAsia="宋体" w:cs="宋体"/>
                <w:sz w:val="28"/>
                <w:szCs w:val="28"/>
                <w:lang w:val="zh-CN"/>
              </w:rPr>
              <w:t>代表人签字（盖章）：</w:t>
            </w:r>
          </w:p>
        </w:tc>
        <w:tc>
          <w:tcPr>
            <w:tcW w:w="4155" w:type="dxa"/>
            <w:tcBorders>
              <w:top w:val="single" w:color="auto" w:sz="4" w:space="0"/>
              <w:left w:val="single" w:color="auto" w:sz="4" w:space="0"/>
              <w:bottom w:val="single" w:color="auto" w:sz="4" w:space="0"/>
              <w:right w:val="single" w:color="auto" w:sz="6" w:space="0"/>
            </w:tcBorders>
            <w:noWrap w:val="0"/>
            <w:vAlign w:val="center"/>
          </w:tcPr>
          <w:p w14:paraId="310FC4C8">
            <w:pPr>
              <w:keepNext w:val="0"/>
              <w:keepLines w:val="0"/>
              <w:suppressLineNumbers w:val="0"/>
              <w:tabs>
                <w:tab w:val="left" w:pos="705"/>
              </w:tabs>
              <w:autoSpaceDE w:val="0"/>
              <w:autoSpaceDN w:val="0"/>
              <w:adjustRightInd w:val="0"/>
              <w:spacing w:before="0" w:beforeLines="0" w:beforeAutospacing="0" w:after="0" w:afterLines="0" w:afterAutospacing="0" w:line="400" w:lineRule="exact"/>
              <w:ind w:left="0" w:right="0"/>
              <w:jc w:val="both"/>
              <w:rPr>
                <w:rFonts w:hint="eastAsia" w:ascii="宋体" w:hAnsi="宋体" w:eastAsia="宋体" w:cs="宋体"/>
                <w:sz w:val="28"/>
                <w:szCs w:val="28"/>
                <w:u w:val="single"/>
                <w:lang w:val="zh-CN"/>
              </w:rPr>
            </w:pPr>
            <w:r>
              <w:rPr>
                <w:rFonts w:hint="eastAsia" w:ascii="宋体" w:hAnsi="宋体" w:cs="宋体"/>
                <w:sz w:val="28"/>
                <w:szCs w:val="28"/>
                <w:lang w:val="en-US" w:eastAsia="zh-CN"/>
              </w:rPr>
              <w:t>授权</w:t>
            </w:r>
            <w:r>
              <w:rPr>
                <w:rFonts w:hint="eastAsia" w:ascii="宋体" w:hAnsi="宋体" w:eastAsia="宋体" w:cs="宋体"/>
                <w:sz w:val="28"/>
                <w:szCs w:val="28"/>
                <w:lang w:val="zh-CN"/>
              </w:rPr>
              <w:t>代表人签字（盖章）：</w:t>
            </w:r>
          </w:p>
        </w:tc>
      </w:tr>
      <w:tr w14:paraId="796F0826">
        <w:tblPrEx>
          <w:tblCellMar>
            <w:top w:w="0" w:type="dxa"/>
            <w:left w:w="28" w:type="dxa"/>
            <w:bottom w:w="0" w:type="dxa"/>
            <w:right w:w="28" w:type="dxa"/>
          </w:tblCellMar>
        </w:tblPrEx>
        <w:trPr>
          <w:trHeight w:val="689" w:hRule="atLeast"/>
        </w:trPr>
        <w:tc>
          <w:tcPr>
            <w:tcW w:w="4207" w:type="dxa"/>
            <w:tcBorders>
              <w:top w:val="single" w:color="auto" w:sz="4" w:space="0"/>
              <w:left w:val="single" w:color="auto" w:sz="6" w:space="0"/>
              <w:bottom w:val="single" w:color="auto" w:sz="4" w:space="0"/>
              <w:right w:val="single" w:color="auto" w:sz="4" w:space="0"/>
            </w:tcBorders>
            <w:noWrap w:val="0"/>
            <w:vAlign w:val="center"/>
          </w:tcPr>
          <w:p w14:paraId="31B0688D">
            <w:pPr>
              <w:keepNext w:val="0"/>
              <w:keepLines w:val="0"/>
              <w:suppressLineNumbers w:val="0"/>
              <w:tabs>
                <w:tab w:val="left" w:pos="705"/>
              </w:tabs>
              <w:autoSpaceDE w:val="0"/>
              <w:autoSpaceDN w:val="0"/>
              <w:adjustRightInd w:val="0"/>
              <w:spacing w:before="0" w:beforeLines="0" w:beforeAutospacing="0" w:after="0" w:afterLines="0" w:afterAutospacing="0" w:line="400" w:lineRule="exact"/>
              <w:ind w:left="0" w:right="0"/>
              <w:jc w:val="both"/>
              <w:rPr>
                <w:rFonts w:hint="eastAsia" w:ascii="宋体" w:hAnsi="宋体" w:eastAsia="宋体" w:cs="宋体"/>
                <w:bCs/>
                <w:sz w:val="28"/>
                <w:szCs w:val="28"/>
                <w:lang w:val="en-US" w:eastAsia="zh-CN"/>
              </w:rPr>
            </w:pPr>
            <w:r>
              <w:rPr>
                <w:rFonts w:hint="eastAsia" w:ascii="宋体" w:hAnsi="宋体" w:eastAsia="宋体" w:cs="宋体"/>
                <w:b w:val="0"/>
                <w:bCs/>
                <w:sz w:val="28"/>
                <w:szCs w:val="28"/>
              </w:rPr>
              <w:t>签订时间：</w:t>
            </w:r>
            <w:r>
              <w:rPr>
                <w:rFonts w:hint="eastAsia" w:ascii="宋体" w:hAnsi="宋体" w:eastAsia="宋体" w:cs="宋体"/>
                <w:b w:val="0"/>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 w:val="0"/>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 w:val="0"/>
                <w:bCs/>
                <w:sz w:val="28"/>
                <w:szCs w:val="28"/>
                <w:u w:val="single"/>
              </w:rPr>
              <w:t xml:space="preserve">  </w:t>
            </w:r>
            <w:r>
              <w:rPr>
                <w:rFonts w:hint="eastAsia" w:ascii="宋体" w:hAnsi="宋体" w:eastAsia="宋体" w:cs="宋体"/>
                <w:bCs/>
                <w:sz w:val="28"/>
                <w:szCs w:val="28"/>
              </w:rPr>
              <w:t xml:space="preserve">日 </w:t>
            </w:r>
            <w:r>
              <w:rPr>
                <w:rFonts w:hint="eastAsia" w:ascii="宋体" w:hAnsi="宋体" w:eastAsia="宋体" w:cs="宋体"/>
                <w:bCs/>
                <w:sz w:val="28"/>
                <w:szCs w:val="28"/>
                <w:lang w:val="en-US" w:eastAsia="zh-CN"/>
              </w:rPr>
              <w:t xml:space="preserve"> </w:t>
            </w:r>
          </w:p>
        </w:tc>
        <w:tc>
          <w:tcPr>
            <w:tcW w:w="4155" w:type="dxa"/>
            <w:tcBorders>
              <w:top w:val="single" w:color="auto" w:sz="4" w:space="0"/>
              <w:left w:val="single" w:color="auto" w:sz="4" w:space="0"/>
              <w:bottom w:val="single" w:color="auto" w:sz="4" w:space="0"/>
              <w:right w:val="single" w:color="auto" w:sz="6" w:space="0"/>
            </w:tcBorders>
            <w:noWrap w:val="0"/>
            <w:vAlign w:val="center"/>
          </w:tcPr>
          <w:p w14:paraId="2194CF74">
            <w:pPr>
              <w:keepNext w:val="0"/>
              <w:keepLines w:val="0"/>
              <w:suppressLineNumbers w:val="0"/>
              <w:tabs>
                <w:tab w:val="left" w:pos="705"/>
              </w:tabs>
              <w:autoSpaceDE w:val="0"/>
              <w:autoSpaceDN w:val="0"/>
              <w:adjustRightInd w:val="0"/>
              <w:spacing w:before="0" w:beforeLines="0" w:beforeAutospacing="0" w:after="0" w:afterLines="0" w:afterAutospacing="0" w:line="400" w:lineRule="exact"/>
              <w:ind w:left="0" w:right="0"/>
              <w:jc w:val="both"/>
              <w:rPr>
                <w:rFonts w:hint="eastAsia" w:ascii="宋体" w:hAnsi="宋体" w:eastAsia="宋体" w:cs="宋体"/>
                <w:bCs/>
                <w:sz w:val="28"/>
                <w:szCs w:val="28"/>
                <w:lang w:val="en-US" w:eastAsia="zh-CN"/>
              </w:rPr>
            </w:pPr>
            <w:r>
              <w:rPr>
                <w:rFonts w:hint="eastAsia" w:ascii="宋体" w:hAnsi="宋体" w:eastAsia="宋体" w:cs="宋体"/>
                <w:b w:val="0"/>
                <w:bCs/>
                <w:sz w:val="28"/>
                <w:szCs w:val="28"/>
              </w:rPr>
              <w:t>签订时间：</w:t>
            </w:r>
            <w:r>
              <w:rPr>
                <w:rFonts w:hint="eastAsia" w:ascii="宋体" w:hAnsi="宋体" w:eastAsia="宋体" w:cs="宋体"/>
                <w:b w:val="0"/>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 w:val="0"/>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 w:val="0"/>
                <w:bCs/>
                <w:sz w:val="28"/>
                <w:szCs w:val="28"/>
                <w:u w:val="single"/>
              </w:rPr>
              <w:t xml:space="preserve">  </w:t>
            </w:r>
            <w:r>
              <w:rPr>
                <w:rFonts w:hint="eastAsia" w:ascii="宋体" w:hAnsi="宋体" w:eastAsia="宋体" w:cs="宋体"/>
                <w:bCs/>
                <w:sz w:val="28"/>
                <w:szCs w:val="28"/>
              </w:rPr>
              <w:t xml:space="preserve">日 </w:t>
            </w:r>
            <w:r>
              <w:rPr>
                <w:rFonts w:hint="eastAsia" w:ascii="宋体" w:hAnsi="宋体" w:eastAsia="宋体" w:cs="宋体"/>
                <w:bCs/>
                <w:sz w:val="28"/>
                <w:szCs w:val="28"/>
                <w:lang w:val="en-US" w:eastAsia="zh-CN"/>
              </w:rPr>
              <w:t xml:space="preserve"> </w:t>
            </w:r>
          </w:p>
        </w:tc>
      </w:tr>
    </w:tbl>
    <w:p w14:paraId="7DDF634A">
      <w:pPr>
        <w:widowControl/>
        <w:tabs>
          <w:tab w:val="left" w:pos="900"/>
        </w:tabs>
        <w:adjustRightInd w:val="0"/>
        <w:snapToGrid w:val="0"/>
        <w:spacing w:before="30" w:after="30" w:line="360" w:lineRule="auto"/>
        <w:ind w:firstLine="560" w:firstLineChars="200"/>
        <w:rPr>
          <w:rFonts w:hint="eastAsia" w:ascii="宋体" w:hAnsi="宋体" w:eastAsia="宋体" w:cs="宋体"/>
          <w:sz w:val="28"/>
          <w:szCs w:val="28"/>
        </w:rPr>
      </w:pPr>
    </w:p>
    <w:p w14:paraId="0D531547">
      <w:pPr>
        <w:snapToGrid w:val="0"/>
        <w:spacing w:line="520" w:lineRule="exact"/>
        <w:rPr>
          <w:rFonts w:hint="eastAsia" w:ascii="宋体" w:hAnsi="宋体"/>
          <w:bCs/>
          <w:sz w:val="24"/>
        </w:rPr>
      </w:pPr>
    </w:p>
    <w:p w14:paraId="3A3C96D8">
      <w:pPr>
        <w:spacing w:line="360" w:lineRule="auto"/>
        <w:jc w:val="center"/>
        <w:outlineLvl w:val="0"/>
        <w:rPr>
          <w:b/>
          <w:sz w:val="36"/>
          <w:szCs w:val="36"/>
        </w:rPr>
      </w:pPr>
      <w:r>
        <w:rPr>
          <w:rFonts w:hint="eastAsia" w:ascii="宋体" w:hAnsi="宋体" w:cs="宋体"/>
          <w:sz w:val="24"/>
          <w:lang w:bidi="ar"/>
        </w:rPr>
        <w:br w:type="page"/>
      </w:r>
      <w:bookmarkStart w:id="661" w:name="_Toc14756"/>
      <w:r>
        <w:rPr>
          <w:b/>
          <w:sz w:val="36"/>
          <w:szCs w:val="36"/>
        </w:rPr>
        <w:t>第六章   响应文件格式</w:t>
      </w:r>
      <w:bookmarkEnd w:id="661"/>
    </w:p>
    <w:p w14:paraId="4847802A">
      <w:pPr>
        <w:widowControl/>
        <w:spacing w:line="360" w:lineRule="auto"/>
        <w:jc w:val="left"/>
        <w:rPr>
          <w:b/>
          <w:sz w:val="24"/>
        </w:rPr>
      </w:pPr>
    </w:p>
    <w:p w14:paraId="405F020F">
      <w:pPr>
        <w:widowControl/>
        <w:spacing w:line="360" w:lineRule="auto"/>
        <w:jc w:val="left"/>
        <w:rPr>
          <w:b/>
          <w:sz w:val="24"/>
        </w:rPr>
      </w:pPr>
    </w:p>
    <w:p w14:paraId="05683B16">
      <w:pPr>
        <w:tabs>
          <w:tab w:val="left" w:pos="900"/>
          <w:tab w:val="left" w:pos="1980"/>
        </w:tabs>
        <w:snapToGrid w:val="0"/>
        <w:spacing w:line="360" w:lineRule="auto"/>
        <w:ind w:left="142"/>
        <w:rPr>
          <w:sz w:val="24"/>
        </w:rPr>
      </w:pPr>
      <w:r>
        <w:rPr>
          <w:b/>
          <w:sz w:val="24"/>
        </w:rPr>
        <w:t>供应商编制文件须知</w:t>
      </w:r>
    </w:p>
    <w:p w14:paraId="2DA47BEC">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3C4DE7BD">
      <w:pPr>
        <w:tabs>
          <w:tab w:val="left" w:pos="900"/>
          <w:tab w:val="left" w:pos="1980"/>
        </w:tabs>
        <w:snapToGrid w:val="0"/>
        <w:spacing w:line="360" w:lineRule="auto"/>
        <w:ind w:left="142"/>
        <w:rPr>
          <w:sz w:val="24"/>
        </w:rPr>
      </w:pPr>
      <w:r>
        <w:rPr>
          <w:sz w:val="24"/>
        </w:rPr>
        <w:t>2、</w:t>
      </w:r>
      <w:r>
        <w:rPr>
          <w:kern w:val="0"/>
          <w:sz w:val="24"/>
        </w:rPr>
        <w:t>对于单一来源采购文件中标记了“实质性格式”文件的，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。未标记“实质性格式”的文件和单一来源采购文件未提供格式的内容，可由供应商自行编写</w:t>
      </w:r>
    </w:p>
    <w:p w14:paraId="4A04149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62ED93B">
      <w:pPr>
        <w:widowControl/>
        <w:jc w:val="left"/>
        <w:rPr>
          <w:sz w:val="24"/>
        </w:rPr>
      </w:pPr>
      <w:r>
        <w:rPr>
          <w:sz w:val="24"/>
        </w:rPr>
        <w:br w:type="page"/>
      </w:r>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0D77A51E">
      <w:pPr>
        <w:rPr>
          <w:b/>
          <w:spacing w:val="20"/>
          <w:szCs w:val="21"/>
        </w:rPr>
      </w:pPr>
    </w:p>
    <w:p w14:paraId="62C45E14">
      <w:pPr>
        <w:rPr>
          <w:b/>
          <w:sz w:val="24"/>
        </w:rPr>
      </w:pPr>
      <w:r>
        <w:rPr>
          <w:b/>
          <w:spacing w:val="20"/>
          <w:sz w:val="24"/>
        </w:rPr>
        <w:t>响应文件</w:t>
      </w:r>
      <w:r>
        <w:rPr>
          <w:b/>
          <w:sz w:val="24"/>
        </w:rPr>
        <w:t>封面（非实质性格式）</w:t>
      </w:r>
    </w:p>
    <w:p w14:paraId="31A27E9F">
      <w:pPr>
        <w:jc w:val="center"/>
        <w:rPr>
          <w:szCs w:val="21"/>
        </w:rPr>
      </w:pPr>
    </w:p>
    <w:p w14:paraId="420395AA">
      <w:pPr>
        <w:jc w:val="center"/>
        <w:rPr>
          <w:b/>
          <w:spacing w:val="60"/>
          <w:sz w:val="84"/>
          <w:szCs w:val="84"/>
        </w:rPr>
      </w:pPr>
    </w:p>
    <w:p w14:paraId="1D79B4A0">
      <w:pPr>
        <w:jc w:val="center"/>
        <w:rPr>
          <w:b/>
          <w:spacing w:val="60"/>
          <w:sz w:val="84"/>
          <w:szCs w:val="84"/>
        </w:rPr>
      </w:pPr>
      <w:r>
        <w:rPr>
          <w:b/>
          <w:spacing w:val="60"/>
          <w:sz w:val="84"/>
          <w:szCs w:val="84"/>
        </w:rPr>
        <w:t xml:space="preserve">响  应 </w:t>
      </w:r>
      <w:r>
        <w:rPr>
          <w:rFonts w:hint="eastAsia"/>
          <w:b/>
          <w:spacing w:val="60"/>
          <w:sz w:val="84"/>
          <w:szCs w:val="84"/>
        </w:rPr>
        <w:t xml:space="preserve"> </w:t>
      </w:r>
      <w:r>
        <w:rPr>
          <w:b/>
          <w:spacing w:val="60"/>
          <w:sz w:val="84"/>
          <w:szCs w:val="84"/>
        </w:rPr>
        <w:t>文 件</w:t>
      </w:r>
    </w:p>
    <w:p w14:paraId="4A2C41BF">
      <w:pPr>
        <w:ind w:firstLine="542" w:firstLineChars="150"/>
        <w:rPr>
          <w:b/>
          <w:spacing w:val="20"/>
          <w:sz w:val="32"/>
          <w:szCs w:val="32"/>
        </w:rPr>
      </w:pPr>
    </w:p>
    <w:p w14:paraId="3DE16F84">
      <w:pPr>
        <w:ind w:firstLine="542" w:firstLineChars="150"/>
        <w:rPr>
          <w:b/>
          <w:spacing w:val="20"/>
          <w:sz w:val="32"/>
          <w:szCs w:val="32"/>
        </w:rPr>
      </w:pPr>
    </w:p>
    <w:p w14:paraId="1255B126">
      <w:pPr>
        <w:ind w:firstLine="542" w:firstLineChars="150"/>
        <w:rPr>
          <w:b/>
          <w:spacing w:val="20"/>
          <w:sz w:val="32"/>
          <w:szCs w:val="32"/>
        </w:rPr>
      </w:pPr>
    </w:p>
    <w:p w14:paraId="71FD786D">
      <w:pPr>
        <w:ind w:firstLine="542" w:firstLineChars="150"/>
        <w:rPr>
          <w:b/>
          <w:spacing w:val="20"/>
          <w:sz w:val="32"/>
          <w:szCs w:val="32"/>
        </w:rPr>
      </w:pPr>
    </w:p>
    <w:p w14:paraId="0B959DB2">
      <w:pPr>
        <w:ind w:firstLine="542" w:firstLineChars="150"/>
        <w:rPr>
          <w:b/>
          <w:spacing w:val="20"/>
          <w:sz w:val="32"/>
          <w:szCs w:val="32"/>
        </w:rPr>
      </w:pPr>
      <w:r>
        <w:rPr>
          <w:b/>
          <w:spacing w:val="20"/>
          <w:sz w:val="32"/>
          <w:szCs w:val="32"/>
        </w:rPr>
        <w:t>项目名称:</w:t>
      </w:r>
    </w:p>
    <w:p w14:paraId="77A08C3C">
      <w:pPr>
        <w:ind w:firstLine="542" w:firstLineChars="150"/>
        <w:rPr>
          <w:b/>
          <w:spacing w:val="20"/>
          <w:sz w:val="32"/>
          <w:szCs w:val="32"/>
        </w:rPr>
      </w:pPr>
    </w:p>
    <w:p w14:paraId="0E267010">
      <w:pPr>
        <w:ind w:firstLine="542" w:firstLineChars="150"/>
        <w:rPr>
          <w:b/>
          <w:spacing w:val="20"/>
          <w:sz w:val="32"/>
          <w:szCs w:val="32"/>
        </w:rPr>
      </w:pPr>
      <w:r>
        <w:rPr>
          <w:b/>
          <w:spacing w:val="20"/>
          <w:sz w:val="32"/>
          <w:szCs w:val="32"/>
        </w:rPr>
        <w:t>项目编号/包号：</w:t>
      </w:r>
    </w:p>
    <w:p w14:paraId="00DC85DF">
      <w:pPr>
        <w:ind w:firstLine="542" w:firstLineChars="150"/>
        <w:rPr>
          <w:b/>
          <w:spacing w:val="20"/>
          <w:sz w:val="32"/>
          <w:szCs w:val="32"/>
        </w:rPr>
      </w:pPr>
    </w:p>
    <w:p w14:paraId="4F200AF0">
      <w:pPr>
        <w:ind w:firstLine="542" w:firstLineChars="150"/>
        <w:rPr>
          <w:b/>
          <w:spacing w:val="20"/>
          <w:sz w:val="32"/>
          <w:szCs w:val="32"/>
        </w:rPr>
      </w:pPr>
    </w:p>
    <w:p w14:paraId="45301D45">
      <w:pPr>
        <w:jc w:val="center"/>
        <w:rPr>
          <w:b/>
          <w:sz w:val="32"/>
          <w:szCs w:val="32"/>
        </w:rPr>
      </w:pPr>
    </w:p>
    <w:p w14:paraId="12C3F371">
      <w:pPr>
        <w:jc w:val="center"/>
        <w:rPr>
          <w:b/>
          <w:sz w:val="32"/>
          <w:szCs w:val="32"/>
        </w:rPr>
      </w:pPr>
    </w:p>
    <w:p w14:paraId="4851272F">
      <w:pPr>
        <w:jc w:val="center"/>
        <w:rPr>
          <w:b/>
          <w:sz w:val="32"/>
          <w:szCs w:val="32"/>
        </w:rPr>
      </w:pPr>
    </w:p>
    <w:p w14:paraId="5C735843">
      <w:pPr>
        <w:jc w:val="center"/>
        <w:rPr>
          <w:b/>
          <w:spacing w:val="20"/>
          <w:sz w:val="32"/>
          <w:szCs w:val="32"/>
        </w:rPr>
      </w:pPr>
    </w:p>
    <w:p w14:paraId="4D845A4C">
      <w:pPr>
        <w:jc w:val="center"/>
        <w:rPr>
          <w:b/>
          <w:spacing w:val="20"/>
          <w:sz w:val="32"/>
          <w:szCs w:val="32"/>
        </w:rPr>
      </w:pPr>
    </w:p>
    <w:p w14:paraId="67BF6D39">
      <w:pPr>
        <w:jc w:val="center"/>
        <w:rPr>
          <w:b/>
          <w:spacing w:val="20"/>
          <w:sz w:val="32"/>
          <w:szCs w:val="32"/>
        </w:rPr>
      </w:pPr>
    </w:p>
    <w:p w14:paraId="185157B9">
      <w:pPr>
        <w:jc w:val="center"/>
        <w:rPr>
          <w:b/>
          <w:spacing w:val="20"/>
          <w:sz w:val="32"/>
          <w:szCs w:val="32"/>
        </w:rPr>
      </w:pPr>
    </w:p>
    <w:p w14:paraId="28AFAF55">
      <w:pPr>
        <w:spacing w:line="360" w:lineRule="auto"/>
        <w:ind w:firstLine="723" w:firstLineChars="200"/>
        <w:rPr>
          <w:b/>
          <w:spacing w:val="20"/>
          <w:sz w:val="32"/>
          <w:szCs w:val="32"/>
        </w:rPr>
      </w:pPr>
      <w:r>
        <w:rPr>
          <w:rFonts w:hint="eastAsia" w:cs="宋体"/>
          <w:b/>
          <w:spacing w:val="20"/>
          <w:sz w:val="32"/>
          <w:szCs w:val="32"/>
          <w:lang w:bidi="ar"/>
        </w:rPr>
        <w:t>供应商名称：</w:t>
      </w:r>
    </w:p>
    <w:p w14:paraId="52AA2C38">
      <w:pPr>
        <w:spacing w:line="360" w:lineRule="auto"/>
        <w:ind w:firstLine="723" w:firstLineChars="200"/>
        <w:rPr>
          <w:b/>
          <w:spacing w:val="20"/>
          <w:sz w:val="32"/>
          <w:szCs w:val="32"/>
        </w:rPr>
      </w:pPr>
      <w:r>
        <w:rPr>
          <w:rFonts w:hint="eastAsia" w:cs="宋体"/>
          <w:b/>
          <w:spacing w:val="20"/>
          <w:sz w:val="32"/>
          <w:szCs w:val="32"/>
          <w:lang w:bidi="ar"/>
        </w:rPr>
        <w:t>供应商地址：</w:t>
      </w:r>
    </w:p>
    <w:p w14:paraId="080CC395">
      <w:pPr>
        <w:spacing w:line="360" w:lineRule="auto"/>
        <w:ind w:firstLine="723" w:firstLineChars="200"/>
        <w:rPr>
          <w:b/>
          <w:spacing w:val="20"/>
          <w:sz w:val="32"/>
          <w:szCs w:val="32"/>
        </w:rPr>
      </w:pPr>
      <w:r>
        <w:rPr>
          <w:rFonts w:hint="eastAsia" w:cs="宋体"/>
          <w:b/>
          <w:spacing w:val="20"/>
          <w:sz w:val="32"/>
          <w:szCs w:val="32"/>
          <w:lang w:bidi="ar"/>
        </w:rPr>
        <w:t>供应商联系人：</w:t>
      </w:r>
    </w:p>
    <w:p w14:paraId="3CB3CC1C">
      <w:pPr>
        <w:spacing w:line="360" w:lineRule="auto"/>
        <w:ind w:firstLine="723" w:firstLineChars="200"/>
        <w:rPr>
          <w:b/>
          <w:spacing w:val="20"/>
          <w:sz w:val="32"/>
          <w:szCs w:val="32"/>
        </w:rPr>
      </w:pPr>
      <w:r>
        <w:rPr>
          <w:rFonts w:hint="eastAsia" w:cs="宋体"/>
          <w:b/>
          <w:spacing w:val="20"/>
          <w:sz w:val="32"/>
          <w:szCs w:val="32"/>
          <w:lang w:bidi="ar"/>
        </w:rPr>
        <w:t>供应商联系电话：</w:t>
      </w:r>
    </w:p>
    <w:p w14:paraId="640A8B90">
      <w:pPr>
        <w:jc w:val="center"/>
        <w:rPr>
          <w:b/>
          <w:sz w:val="32"/>
          <w:szCs w:val="32"/>
        </w:rPr>
      </w:pPr>
    </w:p>
    <w:p w14:paraId="030180DC">
      <w:pPr>
        <w:rPr>
          <w:b/>
        </w:rPr>
      </w:pPr>
      <w:r>
        <w:rPr>
          <w:b/>
          <w:spacing w:val="20"/>
          <w:sz w:val="32"/>
          <w:szCs w:val="32"/>
        </w:rPr>
        <w:br w:type="page"/>
      </w:r>
    </w:p>
    <w:p w14:paraId="2B2D6536">
      <w:pPr>
        <w:numPr>
          <w:ilvl w:val="0"/>
          <w:numId w:val="17"/>
        </w:numPr>
        <w:tabs>
          <w:tab w:val="left" w:pos="360"/>
        </w:tabs>
        <w:snapToGrid w:val="0"/>
        <w:spacing w:line="360" w:lineRule="auto"/>
        <w:outlineLvl w:val="1"/>
        <w:rPr>
          <w:sz w:val="24"/>
          <w:szCs w:val="20"/>
        </w:rPr>
      </w:pPr>
      <w:r>
        <w:rPr>
          <w:sz w:val="24"/>
        </w:rPr>
        <w:t>满足《中华人民共和国政府采购法》第二十二条规定</w:t>
      </w:r>
    </w:p>
    <w:p w14:paraId="29B24A8B">
      <w:pPr>
        <w:spacing w:line="360" w:lineRule="auto"/>
        <w:outlineLvl w:val="2"/>
        <w:rPr>
          <w:sz w:val="24"/>
          <w:szCs w:val="20"/>
        </w:rPr>
      </w:pPr>
      <w:r>
        <w:rPr>
          <w:sz w:val="24"/>
          <w:szCs w:val="20"/>
        </w:rPr>
        <w:t>1-1 营业执照等证明文件</w:t>
      </w:r>
    </w:p>
    <w:p w14:paraId="301160E4">
      <w:pPr>
        <w:tabs>
          <w:tab w:val="left" w:pos="1080"/>
        </w:tabs>
        <w:snapToGrid w:val="0"/>
        <w:rPr>
          <w:sz w:val="24"/>
        </w:rPr>
      </w:pPr>
    </w:p>
    <w:p w14:paraId="1FB423BF">
      <w:pPr>
        <w:widowControl/>
        <w:jc w:val="left"/>
        <w:rPr>
          <w:sz w:val="24"/>
          <w:szCs w:val="20"/>
        </w:rPr>
      </w:pPr>
      <w:r>
        <w:rPr>
          <w:sz w:val="24"/>
        </w:rPr>
        <w:br w:type="page"/>
      </w:r>
    </w:p>
    <w:p w14:paraId="3CDBC628">
      <w:pPr>
        <w:pStyle w:val="5"/>
        <w:rPr>
          <w:rFonts w:ascii="Times New Roman"/>
          <w:b w:val="0"/>
          <w:bCs/>
          <w:u w:val="none"/>
        </w:rPr>
      </w:pPr>
      <w:r>
        <w:rPr>
          <w:rFonts w:ascii="Times New Roman"/>
          <w:b w:val="0"/>
          <w:u w:val="none"/>
        </w:rPr>
        <w:t>1-2 供应商资格声明书</w:t>
      </w:r>
      <w:r>
        <w:t>（实质性格式）</w:t>
      </w:r>
    </w:p>
    <w:p w14:paraId="557F3D54">
      <w:pPr>
        <w:spacing w:line="360" w:lineRule="auto"/>
        <w:jc w:val="center"/>
        <w:rPr>
          <w:b/>
          <w:sz w:val="36"/>
          <w:szCs w:val="36"/>
        </w:rPr>
      </w:pPr>
      <w:r>
        <w:rPr>
          <w:b/>
          <w:sz w:val="36"/>
          <w:szCs w:val="36"/>
        </w:rPr>
        <w:t>供应商资格声明书</w:t>
      </w:r>
    </w:p>
    <w:p w14:paraId="7C6B77BF">
      <w:pPr>
        <w:rPr>
          <w:szCs w:val="20"/>
        </w:rPr>
      </w:pPr>
    </w:p>
    <w:p w14:paraId="1E9D9CB6">
      <w:pPr>
        <w:tabs>
          <w:tab w:val="left" w:pos="5580"/>
        </w:tabs>
        <w:spacing w:line="360" w:lineRule="auto"/>
        <w:rPr>
          <w:sz w:val="24"/>
        </w:rPr>
      </w:pPr>
      <w:r>
        <w:rPr>
          <w:sz w:val="24"/>
        </w:rPr>
        <w:t>致：</w:t>
      </w:r>
      <w:r>
        <w:rPr>
          <w:sz w:val="24"/>
          <w:u w:val="single"/>
        </w:rPr>
        <w:t>采购人或采购代理机构</w:t>
      </w:r>
    </w:p>
    <w:p w14:paraId="227CF45A">
      <w:pPr>
        <w:spacing w:line="360" w:lineRule="auto"/>
        <w:ind w:firstLine="480" w:firstLineChars="200"/>
        <w:rPr>
          <w:sz w:val="24"/>
        </w:rPr>
      </w:pPr>
      <w:r>
        <w:rPr>
          <w:sz w:val="24"/>
        </w:rPr>
        <w:t>在参与本次项目响应中，我单位承诺：</w:t>
      </w:r>
    </w:p>
    <w:p w14:paraId="2C337747">
      <w:pPr>
        <w:numPr>
          <w:ilvl w:val="0"/>
          <w:numId w:val="18"/>
        </w:numPr>
        <w:spacing w:line="360" w:lineRule="auto"/>
        <w:ind w:left="1134"/>
        <w:rPr>
          <w:sz w:val="24"/>
          <w:szCs w:val="22"/>
        </w:rPr>
      </w:pPr>
      <w:r>
        <w:rPr>
          <w:sz w:val="24"/>
          <w:szCs w:val="22"/>
        </w:rPr>
        <w:t>具有良好的商业信誉和健全的财务会计制度；</w:t>
      </w:r>
    </w:p>
    <w:p w14:paraId="44C1822D">
      <w:pPr>
        <w:numPr>
          <w:ilvl w:val="0"/>
          <w:numId w:val="18"/>
        </w:numPr>
        <w:spacing w:line="360" w:lineRule="auto"/>
        <w:ind w:left="1134"/>
        <w:rPr>
          <w:sz w:val="24"/>
          <w:szCs w:val="22"/>
        </w:rPr>
      </w:pPr>
      <w:r>
        <w:rPr>
          <w:sz w:val="24"/>
          <w:szCs w:val="22"/>
        </w:rPr>
        <w:t>具有履行合同所必需的设备和专业技术能力；</w:t>
      </w:r>
    </w:p>
    <w:p w14:paraId="0663DF07">
      <w:pPr>
        <w:numPr>
          <w:ilvl w:val="0"/>
          <w:numId w:val="18"/>
        </w:numPr>
        <w:spacing w:line="360" w:lineRule="auto"/>
        <w:ind w:left="1134"/>
        <w:rPr>
          <w:sz w:val="24"/>
          <w:szCs w:val="22"/>
        </w:rPr>
      </w:pPr>
      <w:r>
        <w:rPr>
          <w:sz w:val="24"/>
          <w:szCs w:val="22"/>
        </w:rPr>
        <w:t>有依法缴纳税收和社会保障资金的良好记录；</w:t>
      </w:r>
    </w:p>
    <w:p w14:paraId="56AB52AE">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E10035C">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D5B37B7">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1D83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C97DED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序号</w:t>
            </w:r>
          </w:p>
        </w:tc>
        <w:tc>
          <w:tcPr>
            <w:tcW w:w="4574" w:type="dxa"/>
            <w:noWrap w:val="0"/>
            <w:vAlign w:val="center"/>
          </w:tcPr>
          <w:p w14:paraId="04076F1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单位名称</w:t>
            </w:r>
          </w:p>
        </w:tc>
        <w:tc>
          <w:tcPr>
            <w:tcW w:w="2976" w:type="dxa"/>
            <w:noWrap w:val="0"/>
            <w:vAlign w:val="center"/>
          </w:tcPr>
          <w:p w14:paraId="4D18D34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相互关系</w:t>
            </w:r>
          </w:p>
        </w:tc>
      </w:tr>
      <w:tr w14:paraId="4A06D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2CB12A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w:t>
            </w:r>
          </w:p>
        </w:tc>
        <w:tc>
          <w:tcPr>
            <w:tcW w:w="4574" w:type="dxa"/>
            <w:noWrap w:val="0"/>
            <w:vAlign w:val="center"/>
          </w:tcPr>
          <w:p w14:paraId="544999F7">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2976" w:type="dxa"/>
            <w:noWrap w:val="0"/>
            <w:vAlign w:val="center"/>
          </w:tcPr>
          <w:p w14:paraId="52963F56">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r>
      <w:tr w14:paraId="40BAE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451C12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2</w:t>
            </w:r>
          </w:p>
        </w:tc>
        <w:tc>
          <w:tcPr>
            <w:tcW w:w="4574" w:type="dxa"/>
            <w:noWrap w:val="0"/>
            <w:vAlign w:val="center"/>
          </w:tcPr>
          <w:p w14:paraId="22332448">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2976" w:type="dxa"/>
            <w:noWrap w:val="0"/>
            <w:vAlign w:val="center"/>
          </w:tcPr>
          <w:p w14:paraId="5B2FBBB6">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r>
      <w:tr w14:paraId="4AC2A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C7B17F2">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w:t>
            </w:r>
          </w:p>
        </w:tc>
        <w:tc>
          <w:tcPr>
            <w:tcW w:w="4574" w:type="dxa"/>
            <w:noWrap w:val="0"/>
            <w:vAlign w:val="center"/>
          </w:tcPr>
          <w:p w14:paraId="6276CE18">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2976" w:type="dxa"/>
            <w:noWrap w:val="0"/>
            <w:vAlign w:val="center"/>
          </w:tcPr>
          <w:p w14:paraId="526D6146">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r>
    </w:tbl>
    <w:p w14:paraId="0A2EFAD8"/>
    <w:p w14:paraId="3BF35E4E">
      <w:pPr>
        <w:ind w:firstLine="480" w:firstLineChars="200"/>
        <w:rPr>
          <w:sz w:val="24"/>
          <w:szCs w:val="22"/>
        </w:rPr>
      </w:pPr>
      <w:r>
        <w:rPr>
          <w:sz w:val="24"/>
        </w:rPr>
        <w:t>上述声明真实有效，否则我方负全部责任。</w:t>
      </w:r>
    </w:p>
    <w:p w14:paraId="5B4F4ABF">
      <w:pPr>
        <w:spacing w:line="360" w:lineRule="auto"/>
        <w:rPr>
          <w:sz w:val="24"/>
        </w:rPr>
      </w:pPr>
    </w:p>
    <w:p w14:paraId="0580DD17">
      <w:pPr>
        <w:spacing w:line="360" w:lineRule="auto"/>
        <w:rPr>
          <w:sz w:val="24"/>
        </w:rPr>
      </w:pPr>
    </w:p>
    <w:p w14:paraId="40D14897">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    ____________</w:t>
      </w:r>
    </w:p>
    <w:p w14:paraId="1617B570">
      <w:pPr>
        <w:spacing w:line="360" w:lineRule="auto"/>
        <w:ind w:right="360" w:firstLine="480"/>
        <w:jc w:val="right"/>
        <w:rPr>
          <w:sz w:val="24"/>
        </w:rPr>
      </w:pPr>
      <w:r>
        <w:rPr>
          <w:sz w:val="24"/>
          <w:szCs w:val="20"/>
        </w:rPr>
        <w:t xml:space="preserve">日期：_____年______月______日   </w:t>
      </w:r>
    </w:p>
    <w:p w14:paraId="0B145613">
      <w:pPr>
        <w:spacing w:line="360" w:lineRule="auto"/>
        <w:rPr>
          <w:sz w:val="24"/>
        </w:rPr>
      </w:pPr>
    </w:p>
    <w:p w14:paraId="6D0F9F53">
      <w:pPr>
        <w:spacing w:line="360" w:lineRule="auto"/>
        <w:rPr>
          <w:sz w:val="24"/>
        </w:rPr>
        <w:sectPr>
          <w:pgSz w:w="11907" w:h="16840"/>
          <w:pgMar w:top="1418" w:right="1134" w:bottom="1418" w:left="1701" w:header="851" w:footer="851" w:gutter="0"/>
          <w:cols w:space="720" w:num="1"/>
          <w:docGrid w:linePitch="462" w:charSpace="0"/>
        </w:sectPr>
      </w:pPr>
      <w:r>
        <w:rPr>
          <w:sz w:val="24"/>
        </w:rPr>
        <w:t>说明：供应商承诺不实的，依据《政府采购法》第七十七条“提供虚假材料谋取中标、成交的”有关规定予以处理。</w:t>
      </w:r>
    </w:p>
    <w:p w14:paraId="1CB48682">
      <w:pPr>
        <w:numPr>
          <w:ilvl w:val="0"/>
          <w:numId w:val="17"/>
        </w:numPr>
        <w:tabs>
          <w:tab w:val="left" w:pos="360"/>
        </w:tabs>
        <w:snapToGrid w:val="0"/>
        <w:spacing w:line="360" w:lineRule="auto"/>
        <w:outlineLvl w:val="1"/>
        <w:rPr>
          <w:sz w:val="24"/>
        </w:rPr>
      </w:pPr>
      <w:r>
        <w:rPr>
          <w:sz w:val="24"/>
        </w:rPr>
        <w:t>落实政府采购政策的资格要求（如有）</w:t>
      </w:r>
    </w:p>
    <w:p w14:paraId="0942DC5B">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7769585B">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D3E2EE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5245EC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911F721">
      <w:pPr>
        <w:spacing w:line="360" w:lineRule="auto"/>
        <w:ind w:firstLine="504"/>
        <w:rPr>
          <w:spacing w:val="6"/>
          <w:sz w:val="24"/>
        </w:rPr>
      </w:pPr>
    </w:p>
    <w:p w14:paraId="2E654A2A">
      <w:pPr>
        <w:spacing w:line="360" w:lineRule="auto"/>
        <w:ind w:firstLine="504"/>
        <w:rPr>
          <w:spacing w:val="6"/>
          <w:sz w:val="24"/>
        </w:rPr>
      </w:pPr>
      <w:r>
        <w:rPr>
          <w:spacing w:val="6"/>
          <w:sz w:val="24"/>
        </w:rPr>
        <w:t>……</w:t>
      </w:r>
    </w:p>
    <w:p w14:paraId="6EBF6B6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64BADCD">
      <w:pPr>
        <w:spacing w:line="360" w:lineRule="auto"/>
        <w:ind w:firstLine="504"/>
        <w:rPr>
          <w:spacing w:val="6"/>
          <w:sz w:val="24"/>
        </w:rPr>
      </w:pPr>
      <w:r>
        <w:rPr>
          <w:spacing w:val="6"/>
          <w:sz w:val="24"/>
        </w:rPr>
        <w:t>本企业对上述声明内容的真实性负责。如有虚假，将依法承担相应责任。</w:t>
      </w:r>
    </w:p>
    <w:p w14:paraId="554AD7E3">
      <w:pPr>
        <w:spacing w:line="360" w:lineRule="auto"/>
        <w:ind w:right="360" w:firstLine="480"/>
        <w:jc w:val="right"/>
        <w:rPr>
          <w:color w:val="000000"/>
          <w:sz w:val="24"/>
        </w:rPr>
      </w:pPr>
    </w:p>
    <w:p w14:paraId="60FE4A46">
      <w:pPr>
        <w:spacing w:line="360" w:lineRule="auto"/>
        <w:ind w:right="360" w:firstLine="480"/>
        <w:jc w:val="right"/>
        <w:rPr>
          <w:color w:val="000000"/>
          <w:sz w:val="24"/>
        </w:rPr>
      </w:pPr>
      <w:r>
        <w:rPr>
          <w:color w:val="000000"/>
          <w:sz w:val="24"/>
        </w:rPr>
        <w:t>企业名称（盖章）：________</w:t>
      </w:r>
    </w:p>
    <w:p w14:paraId="5DFF656F">
      <w:pPr>
        <w:spacing w:line="360" w:lineRule="auto"/>
        <w:ind w:right="360" w:firstLine="480"/>
        <w:jc w:val="right"/>
        <w:rPr>
          <w:color w:val="000000"/>
          <w:sz w:val="24"/>
        </w:rPr>
      </w:pPr>
      <w:r>
        <w:rPr>
          <w:color w:val="000000"/>
          <w:sz w:val="24"/>
        </w:rPr>
        <w:t>日 期：________</w:t>
      </w:r>
    </w:p>
    <w:p w14:paraId="036A7232">
      <w:pPr>
        <w:adjustRightInd w:val="0"/>
        <w:snapToGrid w:val="0"/>
        <w:jc w:val="left"/>
        <w:rPr>
          <w:color w:val="000000"/>
          <w:sz w:val="24"/>
          <w:szCs w:val="21"/>
        </w:rPr>
      </w:pPr>
    </w:p>
    <w:p w14:paraId="0E8CAC7A">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9B907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3B9455DE">
            <w:pPr>
              <w:keepNext w:val="0"/>
              <w:keepLines w:val="0"/>
              <w:suppressLineNumbers w:val="0"/>
              <w:adjustRightInd w:val="0"/>
              <w:snapToGrid w:val="0"/>
              <w:spacing w:before="0" w:beforeAutospacing="0" w:after="0" w:afterAutospacing="0"/>
              <w:ind w:left="0" w:right="0"/>
              <w:jc w:val="left"/>
              <w:rPr>
                <w:rFonts w:hint="default" w:ascii="Calibri" w:hAnsi="Calibri" w:cs="Times New Roman"/>
                <w:color w:val="000000"/>
                <w:szCs w:val="21"/>
              </w:rPr>
            </w:pPr>
            <w:r>
              <w:rPr>
                <w:rFonts w:hint="default" w:ascii="Calibri" w:hAnsi="Calibri" w:cs="Times New Roman"/>
                <w:color w:val="000000"/>
                <w:szCs w:val="21"/>
                <w:vertAlign w:val="superscript"/>
              </w:rPr>
              <w:t>1</w:t>
            </w:r>
            <w:r>
              <w:rPr>
                <w:rFonts w:hint="default" w:ascii="Calibri" w:hAnsi="Calibri" w:cs="Times New Roman"/>
                <w:color w:val="000000"/>
                <w:szCs w:val="21"/>
              </w:rPr>
              <w:t>从业人员、营业收入、资产总额填报上一年度数据，无上一年度数据的新成立企业可不填报。</w:t>
            </w:r>
          </w:p>
        </w:tc>
      </w:tr>
    </w:tbl>
    <w:p w14:paraId="7A93D8B3">
      <w:pPr>
        <w:adjustRightInd w:val="0"/>
        <w:snapToGrid w:val="0"/>
        <w:jc w:val="left"/>
        <w:rPr>
          <w:color w:val="000000"/>
          <w:szCs w:val="21"/>
          <w:vertAlign w:val="superscript"/>
        </w:rPr>
      </w:pPr>
    </w:p>
    <w:p w14:paraId="47AF028E">
      <w:pPr>
        <w:widowControl/>
        <w:jc w:val="left"/>
        <w:rPr>
          <w:sz w:val="24"/>
        </w:rPr>
      </w:pPr>
      <w:r>
        <w:rPr>
          <w:sz w:val="24"/>
        </w:rPr>
        <w:br w:type="page"/>
      </w:r>
    </w:p>
    <w:p w14:paraId="49FAF545">
      <w:pPr>
        <w:numPr>
          <w:ilvl w:val="0"/>
          <w:numId w:val="17"/>
        </w:numPr>
        <w:tabs>
          <w:tab w:val="left" w:pos="360"/>
        </w:tabs>
        <w:snapToGrid w:val="0"/>
        <w:spacing w:line="360" w:lineRule="auto"/>
        <w:outlineLvl w:val="1"/>
        <w:rPr>
          <w:sz w:val="24"/>
        </w:rPr>
      </w:pPr>
      <w:r>
        <w:rPr>
          <w:sz w:val="24"/>
        </w:rPr>
        <w:t>本项目的特定资格要求（如有）</w:t>
      </w:r>
    </w:p>
    <w:p w14:paraId="4F3A7741">
      <w:pPr>
        <w:tabs>
          <w:tab w:val="left" w:pos="5580"/>
        </w:tabs>
        <w:spacing w:line="360" w:lineRule="auto"/>
        <w:rPr>
          <w:sz w:val="24"/>
          <w:szCs w:val="20"/>
        </w:rPr>
      </w:pPr>
    </w:p>
    <w:p w14:paraId="2D1BC403">
      <w:pPr>
        <w:widowControl/>
        <w:jc w:val="left"/>
        <w:rPr>
          <w:sz w:val="24"/>
          <w:szCs w:val="20"/>
        </w:rPr>
      </w:pPr>
      <w:bookmarkStart w:id="662" w:name="_Hlt520271212"/>
      <w:bookmarkEnd w:id="662"/>
      <w:bookmarkStart w:id="663" w:name="_Hlt520343000"/>
      <w:bookmarkEnd w:id="663"/>
      <w:bookmarkStart w:id="664" w:name="_Hlt520274393"/>
      <w:bookmarkEnd w:id="664"/>
      <w:bookmarkStart w:id="665" w:name="_Hlt520274065"/>
      <w:bookmarkEnd w:id="665"/>
      <w:bookmarkStart w:id="666" w:name="_Hlt520274407"/>
      <w:bookmarkEnd w:id="666"/>
      <w:bookmarkStart w:id="667" w:name="_Hlt520350918"/>
      <w:bookmarkEnd w:id="667"/>
      <w:bookmarkStart w:id="668" w:name="_Hlt520273711"/>
      <w:bookmarkEnd w:id="668"/>
      <w:bookmarkStart w:id="669" w:name="_Hlt520355504"/>
      <w:bookmarkEnd w:id="669"/>
      <w:bookmarkStart w:id="670" w:name="_Hlt520343392"/>
      <w:bookmarkEnd w:id="670"/>
      <w:bookmarkStart w:id="671" w:name="_Hlt520274121"/>
      <w:bookmarkEnd w:id="671"/>
      <w:bookmarkStart w:id="672" w:name="_Toc480942349"/>
      <w:bookmarkStart w:id="673" w:name="_Ref467988698"/>
      <w:bookmarkStart w:id="674" w:name="_Toc142311058"/>
      <w:bookmarkStart w:id="675" w:name="_Toc150774761"/>
      <w:bookmarkStart w:id="676" w:name="_Toc150480794"/>
      <w:bookmarkStart w:id="677" w:name="_Toc226965829"/>
      <w:bookmarkStart w:id="678" w:name="_Toc226337252"/>
      <w:bookmarkStart w:id="679" w:name="_Toc226309800"/>
      <w:bookmarkStart w:id="680" w:name="_Toc127151556"/>
      <w:bookmarkStart w:id="681" w:name="_Toc195842921"/>
      <w:bookmarkStart w:id="682" w:name="_Toc226965746"/>
      <w:bookmarkStart w:id="683" w:name="_Toc520356217"/>
      <w:r>
        <w:rPr>
          <w:sz w:val="24"/>
          <w:szCs w:val="20"/>
        </w:rPr>
        <w:br w:type="page"/>
      </w:r>
    </w:p>
    <w:bookmarkEnd w:id="672"/>
    <w:bookmarkEnd w:id="673"/>
    <w:p w14:paraId="35414A96">
      <w:pPr>
        <w:numPr>
          <w:ilvl w:val="0"/>
          <w:numId w:val="17"/>
        </w:numPr>
        <w:tabs>
          <w:tab w:val="left" w:pos="360"/>
        </w:tabs>
        <w:snapToGrid w:val="0"/>
        <w:spacing w:line="360" w:lineRule="auto"/>
        <w:outlineLvl w:val="1"/>
        <w:rPr>
          <w:sz w:val="24"/>
          <w:szCs w:val="20"/>
        </w:rPr>
      </w:pPr>
      <w:r>
        <w:rPr>
          <w:sz w:val="24"/>
        </w:rPr>
        <w:t>响应书</w:t>
      </w:r>
      <w:bookmarkEnd w:id="674"/>
      <w:bookmarkEnd w:id="675"/>
      <w:bookmarkEnd w:id="676"/>
      <w:bookmarkEnd w:id="677"/>
      <w:bookmarkEnd w:id="678"/>
      <w:bookmarkEnd w:id="679"/>
      <w:bookmarkEnd w:id="680"/>
      <w:bookmarkEnd w:id="681"/>
      <w:bookmarkEnd w:id="682"/>
      <w:bookmarkEnd w:id="683"/>
    </w:p>
    <w:p w14:paraId="3D6D8734">
      <w:pPr>
        <w:tabs>
          <w:tab w:val="left" w:pos="5580"/>
        </w:tabs>
        <w:spacing w:line="360" w:lineRule="auto"/>
        <w:rPr>
          <w:sz w:val="24"/>
        </w:rPr>
      </w:pPr>
    </w:p>
    <w:p w14:paraId="638E508D">
      <w:pPr>
        <w:spacing w:line="360" w:lineRule="auto"/>
        <w:jc w:val="center"/>
        <w:rPr>
          <w:b/>
          <w:sz w:val="36"/>
          <w:szCs w:val="36"/>
        </w:rPr>
      </w:pPr>
      <w:r>
        <w:rPr>
          <w:b/>
          <w:sz w:val="36"/>
          <w:szCs w:val="36"/>
        </w:rPr>
        <w:t>响应书</w:t>
      </w:r>
    </w:p>
    <w:p w14:paraId="57418924">
      <w:pPr>
        <w:tabs>
          <w:tab w:val="left" w:pos="5580"/>
        </w:tabs>
        <w:spacing w:line="360" w:lineRule="auto"/>
        <w:rPr>
          <w:sz w:val="24"/>
        </w:rPr>
      </w:pPr>
      <w:r>
        <w:rPr>
          <w:sz w:val="24"/>
        </w:rPr>
        <w:t>致：</w:t>
      </w:r>
      <w:r>
        <w:rPr>
          <w:sz w:val="24"/>
          <w:u w:val="single"/>
        </w:rPr>
        <w:t>（采购人或采购代理机构）</w:t>
      </w:r>
    </w:p>
    <w:p w14:paraId="5102664C">
      <w:pPr>
        <w:tabs>
          <w:tab w:val="left" w:pos="5580"/>
        </w:tabs>
        <w:spacing w:line="360" w:lineRule="auto"/>
        <w:rPr>
          <w:sz w:val="24"/>
          <w:szCs w:val="20"/>
        </w:rPr>
      </w:pPr>
    </w:p>
    <w:p w14:paraId="1D6F9784">
      <w:pPr>
        <w:tabs>
          <w:tab w:val="left" w:pos="5580"/>
        </w:tabs>
        <w:spacing w:line="360" w:lineRule="auto"/>
        <w:ind w:firstLine="408"/>
        <w:rPr>
          <w:sz w:val="24"/>
          <w:szCs w:val="20"/>
        </w:rPr>
      </w:pPr>
      <w:r>
        <w:rPr>
          <w:sz w:val="24"/>
          <w:szCs w:val="20"/>
        </w:rPr>
        <w:t>我方参加你方就_____________________（项目名称，项目编号/包号）组织的采购活动，并对此项目进行响应。</w:t>
      </w:r>
    </w:p>
    <w:p w14:paraId="1C4F36AE">
      <w:pPr>
        <w:tabs>
          <w:tab w:val="left" w:pos="5580"/>
        </w:tabs>
        <w:spacing w:line="360" w:lineRule="auto"/>
        <w:ind w:firstLine="408"/>
        <w:rPr>
          <w:sz w:val="24"/>
          <w:szCs w:val="20"/>
        </w:rPr>
      </w:pPr>
      <w:r>
        <w:rPr>
          <w:sz w:val="24"/>
          <w:szCs w:val="20"/>
        </w:rPr>
        <w:t>1. 我方</w:t>
      </w:r>
      <w:r>
        <w:rPr>
          <w:sz w:val="24"/>
        </w:rPr>
        <w:t>已详细审查全部单一来源采购文件</w:t>
      </w:r>
      <w:r>
        <w:rPr>
          <w:sz w:val="24"/>
          <w:szCs w:val="20"/>
        </w:rPr>
        <w:t>，自愿参与响应并承诺如下：</w:t>
      </w:r>
    </w:p>
    <w:p w14:paraId="7A6ADCD7">
      <w:pPr>
        <w:tabs>
          <w:tab w:val="left" w:pos="720"/>
          <w:tab w:val="left" w:pos="900"/>
        </w:tabs>
        <w:spacing w:line="360" w:lineRule="auto"/>
        <w:ind w:left="360" w:firstLine="72" w:firstLineChars="30"/>
        <w:rPr>
          <w:sz w:val="24"/>
          <w:szCs w:val="20"/>
        </w:rPr>
      </w:pPr>
      <w:r>
        <w:rPr>
          <w:sz w:val="24"/>
          <w:szCs w:val="20"/>
        </w:rPr>
        <w:t>（1）本响应有效期为自响应文件提交截止之日起</w:t>
      </w:r>
      <w:r>
        <w:rPr>
          <w:sz w:val="24"/>
        </w:rPr>
        <w:t>_____</w:t>
      </w:r>
      <w:r>
        <w:rPr>
          <w:sz w:val="24"/>
          <w:szCs w:val="20"/>
        </w:rPr>
        <w:t>个日历日。</w:t>
      </w:r>
    </w:p>
    <w:p w14:paraId="71DF7A90">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（2）除合同条款及采购需求偏离表列出的偏离外，我方响应单一来源采购文件的全部要求。</w:t>
      </w:r>
    </w:p>
    <w:p w14:paraId="22C08D54">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6E0FEB05">
      <w:pPr>
        <w:tabs>
          <w:tab w:val="left" w:pos="5580"/>
        </w:tabs>
        <w:spacing w:line="360" w:lineRule="auto"/>
        <w:ind w:firstLine="420" w:firstLineChars="175"/>
        <w:rPr>
          <w:sz w:val="24"/>
        </w:rPr>
      </w:pPr>
      <w:r>
        <w:rPr>
          <w:sz w:val="24"/>
          <w:szCs w:val="20"/>
        </w:rPr>
        <w:t>（4）如我方成交，我方将在法律规定的期限内与你方签订合同，按照单一来源采购文件要求提交履约保证金，并在合同约定的期限内完成合同规定的全部义务。</w:t>
      </w:r>
    </w:p>
    <w:p w14:paraId="48F5BCA8">
      <w:pPr>
        <w:spacing w:line="360" w:lineRule="auto"/>
        <w:ind w:left="420"/>
        <w:rPr>
          <w:sz w:val="24"/>
        </w:rPr>
      </w:pPr>
      <w:r>
        <w:rPr>
          <w:sz w:val="24"/>
        </w:rPr>
        <w:t>2. 其他补充条款（如有）：</w:t>
      </w:r>
      <w:r>
        <w:rPr>
          <w:sz w:val="24"/>
          <w:szCs w:val="20"/>
        </w:rPr>
        <w:t>_____________________</w:t>
      </w:r>
      <w:r>
        <w:rPr>
          <w:sz w:val="24"/>
        </w:rPr>
        <w:t>。</w:t>
      </w:r>
    </w:p>
    <w:p w14:paraId="010D9682">
      <w:pPr>
        <w:spacing w:line="360" w:lineRule="auto"/>
        <w:ind w:firstLine="480" w:firstLineChars="200"/>
        <w:rPr>
          <w:sz w:val="24"/>
        </w:rPr>
      </w:pPr>
      <w:r>
        <w:rPr>
          <w:sz w:val="24"/>
        </w:rPr>
        <w:t>与本响应有关的一切正式往来信函请寄：</w:t>
      </w:r>
    </w:p>
    <w:p w14:paraId="6CADEFA4">
      <w:pPr>
        <w:tabs>
          <w:tab w:val="left" w:pos="5580"/>
        </w:tabs>
        <w:spacing w:line="360" w:lineRule="auto"/>
        <w:ind w:left="420"/>
        <w:rPr>
          <w:sz w:val="24"/>
          <w:szCs w:val="20"/>
        </w:rPr>
      </w:pPr>
    </w:p>
    <w:p w14:paraId="08258347">
      <w:pPr>
        <w:tabs>
          <w:tab w:val="left" w:pos="5580"/>
        </w:tabs>
        <w:spacing w:line="360" w:lineRule="auto"/>
        <w:ind w:left="420"/>
        <w:rPr>
          <w:sz w:val="24"/>
          <w:szCs w:val="20"/>
        </w:rPr>
      </w:pPr>
      <w:r>
        <w:rPr>
          <w:sz w:val="24"/>
          <w:szCs w:val="20"/>
        </w:rPr>
        <w:t>地址_________________________     传真____________________________</w:t>
      </w:r>
    </w:p>
    <w:p w14:paraId="15E30CF3">
      <w:pPr>
        <w:tabs>
          <w:tab w:val="left" w:pos="5580"/>
        </w:tabs>
        <w:spacing w:line="360" w:lineRule="auto"/>
        <w:ind w:left="420"/>
        <w:rPr>
          <w:sz w:val="24"/>
          <w:szCs w:val="20"/>
        </w:rPr>
      </w:pPr>
      <w:r>
        <w:rPr>
          <w:sz w:val="24"/>
          <w:szCs w:val="20"/>
        </w:rPr>
        <w:t>电话_________________________     电子函件________________________</w:t>
      </w:r>
    </w:p>
    <w:p w14:paraId="1DB1A1C6">
      <w:pPr>
        <w:tabs>
          <w:tab w:val="left" w:pos="5580"/>
        </w:tabs>
        <w:spacing w:line="360" w:lineRule="auto"/>
        <w:ind w:left="420"/>
        <w:rPr>
          <w:sz w:val="24"/>
          <w:szCs w:val="20"/>
        </w:rPr>
      </w:pPr>
    </w:p>
    <w:p w14:paraId="01E72D74">
      <w:pPr>
        <w:tabs>
          <w:tab w:val="left" w:pos="5580"/>
        </w:tabs>
        <w:spacing w:line="360" w:lineRule="auto"/>
        <w:ind w:left="420"/>
        <w:rPr>
          <w:sz w:val="24"/>
          <w:szCs w:val="20"/>
        </w:rPr>
      </w:pPr>
    </w:p>
    <w:p w14:paraId="522E8C2E">
      <w:pPr>
        <w:tabs>
          <w:tab w:val="left" w:pos="5580"/>
        </w:tabs>
        <w:spacing w:line="360" w:lineRule="auto"/>
        <w:ind w:left="420"/>
        <w:rPr>
          <w:sz w:val="24"/>
          <w:szCs w:val="20"/>
        </w:rPr>
      </w:pPr>
    </w:p>
    <w:p w14:paraId="3D32782F">
      <w:pPr>
        <w:tabs>
          <w:tab w:val="left" w:pos="5580"/>
        </w:tabs>
        <w:spacing w:line="360" w:lineRule="auto"/>
        <w:ind w:left="420"/>
        <w:rPr>
          <w:sz w:val="24"/>
          <w:szCs w:val="20"/>
        </w:rPr>
      </w:pPr>
    </w:p>
    <w:p w14:paraId="11FBA313">
      <w:pPr>
        <w:tabs>
          <w:tab w:val="left" w:pos="5580"/>
        </w:tabs>
        <w:spacing w:line="360" w:lineRule="auto"/>
        <w:ind w:left="420"/>
        <w:rPr>
          <w:sz w:val="24"/>
          <w:szCs w:val="20"/>
        </w:rPr>
      </w:pPr>
      <w:r>
        <w:rPr>
          <w:sz w:val="24"/>
          <w:szCs w:val="20"/>
        </w:rPr>
        <w:t>供应商名称（加盖公章） _____________________</w:t>
      </w:r>
    </w:p>
    <w:p w14:paraId="1BEBA0F5">
      <w:pPr>
        <w:tabs>
          <w:tab w:val="left" w:pos="5580"/>
        </w:tabs>
        <w:spacing w:line="360" w:lineRule="auto"/>
        <w:ind w:left="420"/>
        <w:rPr>
          <w:sz w:val="24"/>
          <w:szCs w:val="20"/>
          <w:u w:val="single"/>
        </w:rPr>
      </w:pPr>
      <w:r>
        <w:rPr>
          <w:sz w:val="24"/>
          <w:szCs w:val="20"/>
        </w:rPr>
        <w:t xml:space="preserve">日期：_____年______月______日  </w:t>
      </w:r>
    </w:p>
    <w:p w14:paraId="69E81057">
      <w:pPr>
        <w:widowControl/>
        <w:jc w:val="left"/>
        <w:rPr>
          <w:sz w:val="24"/>
        </w:rPr>
      </w:pPr>
      <w:bookmarkStart w:id="684" w:name="_Hlt520356243"/>
      <w:bookmarkEnd w:id="684"/>
      <w:bookmarkStart w:id="685" w:name="_Hlt520355938"/>
      <w:bookmarkEnd w:id="685"/>
      <w:bookmarkStart w:id="686" w:name="_Toc150480795"/>
      <w:bookmarkStart w:id="687" w:name="_Toc226337253"/>
      <w:bookmarkStart w:id="688" w:name="_Toc195842922"/>
      <w:bookmarkStart w:id="689" w:name="_Toc480942350"/>
      <w:bookmarkStart w:id="690" w:name="_Ref467988705"/>
      <w:bookmarkStart w:id="691" w:name="_Toc142311059"/>
      <w:bookmarkStart w:id="692" w:name="_Toc226965830"/>
      <w:bookmarkStart w:id="693" w:name="_Toc265228395"/>
      <w:bookmarkStart w:id="694" w:name="_Toc264969247"/>
      <w:bookmarkStart w:id="695" w:name="_Toc226965747"/>
      <w:bookmarkStart w:id="696" w:name="_Toc150774762"/>
      <w:bookmarkStart w:id="697" w:name="_Toc305158825"/>
      <w:bookmarkStart w:id="698" w:name="_Toc226309801"/>
      <w:bookmarkStart w:id="699" w:name="_Toc127151557"/>
      <w:bookmarkStart w:id="700" w:name="_Toc305158899"/>
      <w:bookmarkStart w:id="701" w:name="_Toc520356218"/>
      <w:r>
        <w:rPr>
          <w:sz w:val="24"/>
        </w:rPr>
        <w:br w:type="page"/>
      </w:r>
    </w:p>
    <w:p w14:paraId="287E299E">
      <w:pPr>
        <w:numPr>
          <w:ilvl w:val="0"/>
          <w:numId w:val="17"/>
        </w:numPr>
        <w:tabs>
          <w:tab w:val="left" w:pos="360"/>
        </w:tabs>
        <w:snapToGrid w:val="0"/>
        <w:spacing w:line="360" w:lineRule="auto"/>
        <w:outlineLvl w:val="1"/>
        <w:rPr>
          <w:sz w:val="24"/>
        </w:rPr>
      </w:pPr>
      <w:r>
        <w:rPr>
          <w:sz w:val="24"/>
        </w:rPr>
        <w:t>授权委托书</w:t>
      </w:r>
    </w:p>
    <w:p w14:paraId="324C05D8">
      <w:pPr>
        <w:spacing w:line="360" w:lineRule="exact"/>
        <w:jc w:val="center"/>
        <w:rPr>
          <w:b/>
          <w:sz w:val="36"/>
          <w:szCs w:val="36"/>
        </w:rPr>
      </w:pPr>
      <w:r>
        <w:rPr>
          <w:b/>
          <w:sz w:val="36"/>
          <w:szCs w:val="36"/>
        </w:rPr>
        <w:t>授权委托书</w:t>
      </w:r>
    </w:p>
    <w:p w14:paraId="46454BF6">
      <w:pPr>
        <w:spacing w:line="360" w:lineRule="auto"/>
        <w:ind w:firstLine="420"/>
        <w:rPr>
          <w:sz w:val="24"/>
          <w:szCs w:val="20"/>
        </w:rPr>
      </w:pPr>
    </w:p>
    <w:p w14:paraId="780CB4CF">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（供应商名称）的法定代表人（单位负责人），现委托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（项目名称）响应文件和处理有关事宜，其法律后果由我方承担。</w:t>
      </w:r>
    </w:p>
    <w:p w14:paraId="268C1DD0">
      <w:pPr>
        <w:spacing w:line="360" w:lineRule="auto"/>
        <w:ind w:firstLine="420"/>
        <w:rPr>
          <w:sz w:val="24"/>
          <w:szCs w:val="20"/>
        </w:rPr>
      </w:pPr>
      <w:r>
        <w:rPr>
          <w:sz w:val="24"/>
          <w:szCs w:val="20"/>
        </w:rPr>
        <w:t>委托期限：自本授权委托书签署之日起至响应有效期届满之日止。</w:t>
      </w:r>
    </w:p>
    <w:p w14:paraId="1B5A03C6">
      <w:pPr>
        <w:spacing w:line="360" w:lineRule="auto"/>
        <w:ind w:firstLine="420"/>
        <w:rPr>
          <w:sz w:val="24"/>
          <w:szCs w:val="20"/>
        </w:rPr>
      </w:pPr>
      <w:r>
        <w:rPr>
          <w:sz w:val="24"/>
          <w:szCs w:val="20"/>
        </w:rPr>
        <w:t>代理人无转委托权。</w:t>
      </w:r>
      <w:r>
        <w:rPr>
          <w:sz w:val="24"/>
          <w:szCs w:val="20"/>
        </w:rPr>
        <w:cr/>
      </w:r>
    </w:p>
    <w:p w14:paraId="6A1DCC26">
      <w:pPr>
        <w:spacing w:line="360" w:lineRule="auto"/>
        <w:rPr>
          <w:sz w:val="24"/>
          <w:lang w:val="zh-CN"/>
        </w:rPr>
      </w:pPr>
      <w:r>
        <w:rPr>
          <w:sz w:val="24"/>
        </w:rPr>
        <w:t>供应商名称（加盖公章）</w:t>
      </w:r>
      <w:r>
        <w:rPr>
          <w:sz w:val="24"/>
          <w:lang w:val="zh-CN"/>
        </w:rPr>
        <w:t>：________________</w:t>
      </w:r>
    </w:p>
    <w:p w14:paraId="0C944D2C">
      <w:pPr>
        <w:spacing w:line="360" w:lineRule="auto"/>
        <w:rPr>
          <w:sz w:val="24"/>
          <w:szCs w:val="20"/>
        </w:rPr>
      </w:pPr>
      <w:r>
        <w:rPr>
          <w:sz w:val="24"/>
          <w:szCs w:val="20"/>
        </w:rPr>
        <w:t>法定代表人（单位负责人）（签字或签章）：</w:t>
      </w:r>
      <w:r>
        <w:rPr>
          <w:sz w:val="24"/>
          <w:lang w:val="zh-CN"/>
        </w:rPr>
        <w:t>________________</w:t>
      </w:r>
    </w:p>
    <w:p w14:paraId="5A196BE4">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lang w:val="zh-CN"/>
        </w:rPr>
        <w:t>________________</w:t>
      </w:r>
      <w:r>
        <w:rPr>
          <w:sz w:val="24"/>
        </w:rPr>
        <w:t xml:space="preserve">    </w:t>
      </w:r>
      <w:r>
        <w:rPr>
          <w:sz w:val="24"/>
          <w:lang w:val="zh-CN"/>
        </w:rPr>
        <w:t xml:space="preserve">                      </w:t>
      </w:r>
    </w:p>
    <w:p w14:paraId="7E9A0764">
      <w:pPr>
        <w:autoSpaceDE w:val="0"/>
        <w:autoSpaceDN w:val="0"/>
        <w:adjustRightInd w:val="0"/>
        <w:snapToGrid w:val="0"/>
        <w:spacing w:line="360" w:lineRule="auto"/>
        <w:rPr>
          <w:sz w:val="24"/>
          <w:lang w:val="zh-CN"/>
        </w:rPr>
      </w:pPr>
      <w:r>
        <w:rPr>
          <w:sz w:val="24"/>
        </w:rPr>
        <w:t>日期：_____年______月______日</w:t>
      </w:r>
    </w:p>
    <w:p w14:paraId="4F50589F">
      <w:pPr>
        <w:tabs>
          <w:tab w:val="left" w:pos="5580"/>
        </w:tabs>
        <w:spacing w:line="360" w:lineRule="auto"/>
        <w:ind w:firstLine="480" w:firstLineChars="200"/>
        <w:rPr>
          <w:sz w:val="24"/>
          <w:szCs w:val="20"/>
        </w:rPr>
      </w:pPr>
    </w:p>
    <w:p w14:paraId="5184E1E5">
      <w:pPr>
        <w:tabs>
          <w:tab w:val="left" w:pos="5580"/>
        </w:tabs>
        <w:spacing w:line="360" w:lineRule="auto"/>
        <w:rPr>
          <w:sz w:val="24"/>
          <w:szCs w:val="20"/>
        </w:rPr>
      </w:pPr>
      <w:r>
        <w:rPr>
          <w:rFonts w:hint="eastAsia"/>
          <w:sz w:val="24"/>
          <w:szCs w:val="20"/>
        </w:rPr>
        <w:t>附：</w:t>
      </w:r>
      <w:r>
        <w:rPr>
          <w:sz w:val="24"/>
          <w:szCs w:val="20"/>
        </w:rPr>
        <w:t>法定代表人（单位负责人）及委托代理人身份证明文件电子件：</w:t>
      </w:r>
    </w:p>
    <w:p w14:paraId="264C2540">
      <w:pPr>
        <w:tabs>
          <w:tab w:val="left" w:pos="5580"/>
        </w:tabs>
        <w:spacing w:line="360" w:lineRule="auto"/>
        <w:jc w:val="left"/>
        <w:rPr>
          <w:color w:val="000000"/>
          <w:sz w:val="24"/>
          <w:szCs w:val="20"/>
        </w:rPr>
      </w:pPr>
    </w:p>
    <w:p w14:paraId="49170BC3">
      <w:pPr>
        <w:tabs>
          <w:tab w:val="left" w:pos="5580"/>
        </w:tabs>
        <w:spacing w:line="360" w:lineRule="auto"/>
        <w:jc w:val="left"/>
        <w:rPr>
          <w:color w:val="000000"/>
          <w:sz w:val="24"/>
          <w:szCs w:val="20"/>
        </w:rPr>
      </w:pPr>
    </w:p>
    <w:p w14:paraId="128B483B">
      <w:pPr>
        <w:tabs>
          <w:tab w:val="left" w:pos="5580"/>
        </w:tabs>
        <w:spacing w:line="360" w:lineRule="auto"/>
        <w:jc w:val="left"/>
        <w:rPr>
          <w:color w:val="000000"/>
          <w:sz w:val="24"/>
          <w:szCs w:val="20"/>
        </w:rPr>
      </w:pPr>
    </w:p>
    <w:p w14:paraId="46191CB6">
      <w:pPr>
        <w:tabs>
          <w:tab w:val="left" w:pos="5580"/>
        </w:tabs>
        <w:spacing w:line="360" w:lineRule="auto"/>
        <w:jc w:val="left"/>
        <w:rPr>
          <w:sz w:val="24"/>
          <w:szCs w:val="20"/>
        </w:rPr>
      </w:pPr>
      <w:r>
        <w:rPr>
          <w:sz w:val="24"/>
          <w:szCs w:val="20"/>
        </w:rPr>
        <w:t>说明：</w:t>
      </w:r>
    </w:p>
    <w:p w14:paraId="644E40F3">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1A863B40">
      <w:pPr>
        <w:tabs>
          <w:tab w:val="left" w:pos="5580"/>
        </w:tabs>
        <w:spacing w:line="360" w:lineRule="auto"/>
        <w:jc w:val="left"/>
        <w:rPr>
          <w:sz w:val="24"/>
          <w:szCs w:val="20"/>
        </w:rPr>
      </w:pPr>
      <w:r>
        <w:rPr>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120C6693">
      <w:pPr>
        <w:tabs>
          <w:tab w:val="left" w:pos="5580"/>
        </w:tabs>
        <w:spacing w:line="360" w:lineRule="auto"/>
        <w:jc w:val="left"/>
        <w:rPr>
          <w:sz w:val="24"/>
          <w:szCs w:val="20"/>
        </w:rPr>
      </w:pPr>
      <w:r>
        <w:rPr>
          <w:sz w:val="24"/>
          <w:szCs w:val="20"/>
        </w:rPr>
        <w:t>3.供应商为自然人的情形，可不提供本《授权委托书》。</w:t>
      </w:r>
    </w:p>
    <w:p w14:paraId="1531ED3A">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69D97948">
      <w:pPr>
        <w:spacing w:line="360" w:lineRule="exact"/>
        <w:jc w:val="center"/>
        <w:rPr>
          <w:b/>
          <w:sz w:val="36"/>
          <w:szCs w:val="36"/>
        </w:rPr>
      </w:pPr>
      <w:r>
        <w:rPr>
          <w:b/>
          <w:sz w:val="36"/>
          <w:szCs w:val="36"/>
        </w:rPr>
        <w:t>法定代表人（单位负责人）身份证明</w:t>
      </w:r>
    </w:p>
    <w:p w14:paraId="5CE0412F">
      <w:pPr>
        <w:kinsoku w:val="0"/>
        <w:overflowPunct w:val="0"/>
        <w:spacing w:line="200" w:lineRule="exact"/>
        <w:rPr>
          <w:sz w:val="20"/>
          <w:szCs w:val="20"/>
        </w:rPr>
      </w:pPr>
    </w:p>
    <w:p w14:paraId="65259AF9">
      <w:pPr>
        <w:tabs>
          <w:tab w:val="left" w:pos="5580"/>
        </w:tabs>
        <w:spacing w:line="360" w:lineRule="auto"/>
        <w:rPr>
          <w:sz w:val="24"/>
        </w:rPr>
      </w:pPr>
      <w:r>
        <w:rPr>
          <w:sz w:val="24"/>
        </w:rPr>
        <w:t>致：</w:t>
      </w:r>
      <w:r>
        <w:rPr>
          <w:sz w:val="24"/>
          <w:u w:val="single"/>
        </w:rPr>
        <w:t>（采购人或采购代理机构）</w:t>
      </w:r>
    </w:p>
    <w:p w14:paraId="0D9C4750">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E7A47B7">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7CFBCE4">
      <w:pPr>
        <w:pStyle w:val="2"/>
        <w:tabs>
          <w:tab w:val="left" w:pos="2412"/>
          <w:tab w:val="left" w:pos="3883"/>
          <w:tab w:val="left" w:pos="5352"/>
          <w:tab w:val="left" w:pos="6821"/>
        </w:tabs>
        <w:kinsoku w:val="0"/>
        <w:overflowPunct w:val="0"/>
        <w:spacing w:line="335" w:lineRule="exact"/>
        <w:rPr>
          <w:rFonts w:ascii="Times New Roman" w:hAnsi="Times New Roman"/>
        </w:rPr>
      </w:pPr>
    </w:p>
    <w:p w14:paraId="08259265">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18866DE0">
      <w:pPr>
        <w:pStyle w:val="2"/>
        <w:tabs>
          <w:tab w:val="left" w:pos="2412"/>
          <w:tab w:val="left" w:pos="3883"/>
          <w:tab w:val="left" w:pos="5352"/>
          <w:tab w:val="left" w:pos="6821"/>
        </w:tabs>
        <w:kinsoku w:val="0"/>
        <w:overflowPunct w:val="0"/>
        <w:spacing w:line="335" w:lineRule="exact"/>
        <w:rPr>
          <w:rFonts w:ascii="Times New Roman" w:hAnsi="Times New Roman"/>
        </w:rPr>
      </w:pPr>
    </w:p>
    <w:p w14:paraId="67AB54E4">
      <w:pPr>
        <w:pStyle w:val="2"/>
        <w:tabs>
          <w:tab w:val="left" w:pos="2412"/>
          <w:tab w:val="left" w:pos="3883"/>
          <w:tab w:val="left" w:pos="5352"/>
          <w:tab w:val="left" w:pos="6821"/>
        </w:tabs>
        <w:kinsoku w:val="0"/>
        <w:overflowPunct w:val="0"/>
        <w:spacing w:line="335" w:lineRule="exact"/>
        <w:rPr>
          <w:rFonts w:ascii="Times New Roman" w:hAnsi="Times New Roman"/>
        </w:rPr>
      </w:pPr>
    </w:p>
    <w:p w14:paraId="7BC4B82D">
      <w:pPr>
        <w:pStyle w:val="2"/>
        <w:tabs>
          <w:tab w:val="left" w:pos="2412"/>
          <w:tab w:val="left" w:pos="3883"/>
          <w:tab w:val="left" w:pos="5352"/>
          <w:tab w:val="left" w:pos="6821"/>
        </w:tabs>
        <w:kinsoku w:val="0"/>
        <w:overflowPunct w:val="0"/>
        <w:spacing w:line="335" w:lineRule="exact"/>
        <w:rPr>
          <w:rFonts w:ascii="Times New Roman" w:hAnsi="Times New Roman"/>
        </w:rPr>
      </w:pPr>
    </w:p>
    <w:p w14:paraId="3062DC59">
      <w:pPr>
        <w:pStyle w:val="2"/>
        <w:kinsoku w:val="0"/>
        <w:overflowPunct w:val="0"/>
        <w:spacing w:line="583" w:lineRule="auto"/>
        <w:ind w:right="-46"/>
        <w:rPr>
          <w:szCs w:val="20"/>
        </w:rPr>
      </w:pPr>
      <w:bookmarkStart w:id="702" w:name="_Hlk143867294"/>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bookmarkEnd w:id="702"/>
    <w:p w14:paraId="7EA55138">
      <w:pPr>
        <w:pStyle w:val="2"/>
        <w:kinsoku w:val="0"/>
        <w:overflowPunct w:val="0"/>
        <w:spacing w:line="583" w:lineRule="auto"/>
        <w:ind w:right="4305"/>
        <w:rPr>
          <w:rFonts w:ascii="Times New Roman" w:hAnsi="Times New Roman"/>
          <w:spacing w:val="-3"/>
        </w:rPr>
      </w:pPr>
    </w:p>
    <w:p w14:paraId="0E4C26BC">
      <w:pPr>
        <w:autoSpaceDE w:val="0"/>
        <w:autoSpaceDN w:val="0"/>
        <w:adjustRightInd w:val="0"/>
        <w:snapToGrid w:val="0"/>
        <w:spacing w:line="360" w:lineRule="auto"/>
        <w:rPr>
          <w:sz w:val="24"/>
          <w:lang w:val="zh-CN"/>
        </w:rPr>
      </w:pPr>
      <w:r>
        <w:rPr>
          <w:sz w:val="24"/>
        </w:rPr>
        <w:t>供应商名称（加盖公章）</w:t>
      </w:r>
      <w:r>
        <w:rPr>
          <w:sz w:val="24"/>
          <w:lang w:val="zh-CN"/>
        </w:rPr>
        <w:t>：________________</w:t>
      </w:r>
    </w:p>
    <w:p w14:paraId="631F3F30">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szCs w:val="20"/>
        </w:rPr>
        <w:t>或签章</w:t>
      </w:r>
      <w:r>
        <w:rPr>
          <w:rFonts w:ascii="Times New Roman" w:hAnsi="Times New Roman"/>
          <w:spacing w:val="-3"/>
        </w:rPr>
        <w:t>）：_____________</w:t>
      </w:r>
    </w:p>
    <w:p w14:paraId="78529ECE">
      <w:pPr>
        <w:autoSpaceDE w:val="0"/>
        <w:autoSpaceDN w:val="0"/>
        <w:adjustRightInd w:val="0"/>
        <w:snapToGrid w:val="0"/>
        <w:spacing w:line="360" w:lineRule="auto"/>
        <w:rPr>
          <w:i/>
          <w:sz w:val="24"/>
          <w:szCs w:val="20"/>
          <w:u w:val="single"/>
        </w:rPr>
      </w:pPr>
      <w:r>
        <w:rPr>
          <w:sz w:val="24"/>
        </w:rPr>
        <w:t>日期：_____年______月______日</w:t>
      </w:r>
    </w:p>
    <w:p w14:paraId="2901209F">
      <w:pPr>
        <w:widowControl/>
        <w:jc w:val="left"/>
        <w:rPr>
          <w:sz w:val="24"/>
          <w:szCs w:val="20"/>
        </w:rPr>
      </w:pPr>
      <w:r>
        <w:rPr>
          <w:sz w:val="24"/>
          <w:szCs w:val="20"/>
        </w:rPr>
        <w:br w:type="page"/>
      </w:r>
    </w:p>
    <w:p w14:paraId="4A175917">
      <w:pPr>
        <w:numPr>
          <w:ilvl w:val="0"/>
          <w:numId w:val="17"/>
        </w:numPr>
        <w:tabs>
          <w:tab w:val="left" w:pos="360"/>
        </w:tabs>
        <w:snapToGrid w:val="0"/>
        <w:spacing w:line="360" w:lineRule="auto"/>
        <w:outlineLvl w:val="1"/>
        <w:rPr>
          <w:sz w:val="24"/>
          <w:szCs w:val="20"/>
        </w:rPr>
      </w:pPr>
      <w:r>
        <w:rPr>
          <w:sz w:val="24"/>
          <w:szCs w:val="20"/>
        </w:rPr>
        <w:t>报价一览表</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6788C55E">
      <w:pPr>
        <w:spacing w:line="360" w:lineRule="exact"/>
        <w:jc w:val="center"/>
        <w:rPr>
          <w:b/>
          <w:sz w:val="36"/>
          <w:szCs w:val="36"/>
        </w:rPr>
      </w:pPr>
      <w:bookmarkStart w:id="703" w:name="_Toc226337254"/>
      <w:bookmarkStart w:id="704" w:name="_Toc164608827"/>
      <w:bookmarkStart w:id="705" w:name="_Toc226965831"/>
      <w:bookmarkStart w:id="706" w:name="_Toc265228396"/>
      <w:bookmarkStart w:id="707" w:name="_Toc226965748"/>
      <w:bookmarkStart w:id="708" w:name="_Toc305158900"/>
      <w:bookmarkStart w:id="709" w:name="_Toc264969248"/>
      <w:bookmarkStart w:id="710" w:name="_Toc226309802"/>
      <w:bookmarkStart w:id="711" w:name="_Toc305158826"/>
      <w:bookmarkStart w:id="712" w:name="_Toc164608672"/>
      <w:bookmarkStart w:id="713" w:name="_Toc195842923"/>
      <w:r>
        <w:rPr>
          <w:b/>
          <w:sz w:val="36"/>
          <w:szCs w:val="36"/>
        </w:rPr>
        <w:t>报价一览表</w:t>
      </w:r>
      <w:bookmarkEnd w:id="703"/>
      <w:bookmarkEnd w:id="704"/>
      <w:bookmarkEnd w:id="705"/>
      <w:bookmarkEnd w:id="706"/>
      <w:bookmarkEnd w:id="707"/>
      <w:bookmarkEnd w:id="708"/>
      <w:bookmarkEnd w:id="709"/>
      <w:bookmarkEnd w:id="710"/>
      <w:bookmarkEnd w:id="711"/>
      <w:bookmarkEnd w:id="712"/>
      <w:bookmarkEnd w:id="713"/>
    </w:p>
    <w:p w14:paraId="1910A861">
      <w:pPr>
        <w:tabs>
          <w:tab w:val="left" w:pos="1800"/>
          <w:tab w:val="left" w:pos="5580"/>
        </w:tabs>
        <w:spacing w:line="360" w:lineRule="auto"/>
        <w:jc w:val="left"/>
        <w:rPr>
          <w:sz w:val="24"/>
        </w:rPr>
      </w:pPr>
    </w:p>
    <w:p w14:paraId="51EE8CBA">
      <w:pPr>
        <w:tabs>
          <w:tab w:val="left" w:pos="1800"/>
          <w:tab w:val="left" w:pos="5580"/>
        </w:tabs>
        <w:spacing w:line="360" w:lineRule="auto"/>
        <w:ind w:firstLine="240" w:firstLineChars="100"/>
        <w:jc w:val="left"/>
        <w:rPr>
          <w:sz w:val="24"/>
          <w:u w:val="single"/>
        </w:rPr>
      </w:pPr>
      <w:r>
        <w:rPr>
          <w:sz w:val="24"/>
        </w:rPr>
        <w:t>项目编号：_____________________     项目名称：_______________________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14:paraId="0FE8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noWrap w:val="0"/>
            <w:vAlign w:val="center"/>
          </w:tcPr>
          <w:p w14:paraId="620EF632">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包号</w:t>
            </w:r>
          </w:p>
        </w:tc>
        <w:tc>
          <w:tcPr>
            <w:tcW w:w="3204" w:type="dxa"/>
            <w:vMerge w:val="restart"/>
            <w:noWrap w:val="0"/>
            <w:vAlign w:val="center"/>
          </w:tcPr>
          <w:p w14:paraId="1FE31CE6">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供应商名称</w:t>
            </w:r>
          </w:p>
        </w:tc>
        <w:tc>
          <w:tcPr>
            <w:tcW w:w="4158" w:type="dxa"/>
            <w:gridSpan w:val="2"/>
            <w:noWrap w:val="0"/>
            <w:vAlign w:val="center"/>
          </w:tcPr>
          <w:p w14:paraId="16650DD2">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报价</w:t>
            </w:r>
          </w:p>
        </w:tc>
      </w:tr>
      <w:tr w14:paraId="6769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noWrap w:val="0"/>
            <w:vAlign w:val="center"/>
          </w:tcPr>
          <w:p w14:paraId="475BB3B9">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sz w:val="24"/>
              </w:rPr>
            </w:pPr>
          </w:p>
        </w:tc>
        <w:tc>
          <w:tcPr>
            <w:tcW w:w="3204" w:type="dxa"/>
            <w:vMerge w:val="continue"/>
            <w:noWrap w:val="0"/>
            <w:vAlign w:val="center"/>
          </w:tcPr>
          <w:p w14:paraId="0B0BCBC7">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sz w:val="24"/>
              </w:rPr>
            </w:pPr>
          </w:p>
        </w:tc>
        <w:tc>
          <w:tcPr>
            <w:tcW w:w="2026" w:type="dxa"/>
            <w:noWrap w:val="0"/>
            <w:vAlign w:val="center"/>
          </w:tcPr>
          <w:p w14:paraId="7F53CD0F">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大写</w:t>
            </w:r>
          </w:p>
        </w:tc>
        <w:tc>
          <w:tcPr>
            <w:tcW w:w="2132" w:type="dxa"/>
            <w:noWrap w:val="0"/>
            <w:vAlign w:val="center"/>
          </w:tcPr>
          <w:p w14:paraId="50F1CD67">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小写</w:t>
            </w:r>
          </w:p>
        </w:tc>
      </w:tr>
      <w:tr w14:paraId="1EE3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noWrap w:val="0"/>
            <w:vAlign w:val="center"/>
          </w:tcPr>
          <w:p w14:paraId="327F6CD3">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sz w:val="24"/>
              </w:rPr>
            </w:pPr>
          </w:p>
        </w:tc>
        <w:tc>
          <w:tcPr>
            <w:tcW w:w="3204" w:type="dxa"/>
            <w:noWrap w:val="0"/>
            <w:vAlign w:val="center"/>
          </w:tcPr>
          <w:p w14:paraId="2120E719">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sz w:val="24"/>
              </w:rPr>
            </w:pPr>
          </w:p>
        </w:tc>
        <w:tc>
          <w:tcPr>
            <w:tcW w:w="2026" w:type="dxa"/>
            <w:noWrap w:val="0"/>
            <w:vAlign w:val="center"/>
          </w:tcPr>
          <w:p w14:paraId="296A5E8A">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sz w:val="24"/>
              </w:rPr>
            </w:pPr>
          </w:p>
        </w:tc>
        <w:tc>
          <w:tcPr>
            <w:tcW w:w="2132" w:type="dxa"/>
            <w:noWrap w:val="0"/>
            <w:vAlign w:val="center"/>
          </w:tcPr>
          <w:p w14:paraId="6AE56A18">
            <w:pPr>
              <w:keepNext w:val="0"/>
              <w:keepLines w:val="0"/>
              <w:suppressLineNumbers w:val="0"/>
              <w:tabs>
                <w:tab w:val="left" w:pos="5580"/>
              </w:tabs>
              <w:spacing w:before="0" w:beforeAutospacing="0" w:after="0" w:afterAutospacing="0"/>
              <w:ind w:left="0" w:right="0"/>
              <w:jc w:val="center"/>
              <w:rPr>
                <w:rFonts w:hint="default" w:ascii="Times New Roman" w:hAnsi="Times New Roman" w:cs="Times New Roman"/>
                <w:sz w:val="24"/>
              </w:rPr>
            </w:pPr>
          </w:p>
        </w:tc>
      </w:tr>
    </w:tbl>
    <w:p w14:paraId="38E23112">
      <w:pPr>
        <w:autoSpaceDE w:val="0"/>
        <w:autoSpaceDN w:val="0"/>
        <w:adjustRightInd w:val="0"/>
        <w:jc w:val="left"/>
        <w:rPr>
          <w:kern w:val="0"/>
          <w:sz w:val="24"/>
        </w:rPr>
      </w:pPr>
    </w:p>
    <w:p w14:paraId="24B393F5">
      <w:pPr>
        <w:autoSpaceDE w:val="0"/>
        <w:autoSpaceDN w:val="0"/>
        <w:adjustRightInd w:val="0"/>
        <w:jc w:val="left"/>
        <w:rPr>
          <w:sz w:val="24"/>
          <w:szCs w:val="20"/>
        </w:rPr>
      </w:pPr>
      <w:r>
        <w:rPr>
          <w:kern w:val="0"/>
          <w:sz w:val="24"/>
        </w:rPr>
        <w:t>注：1</w:t>
      </w:r>
      <w:r>
        <w:rPr>
          <w:sz w:val="24"/>
          <w:szCs w:val="20"/>
        </w:rPr>
        <w:t>.此表中，每包的报价应和《分项报价表》中的总价相一致。</w:t>
      </w:r>
    </w:p>
    <w:p w14:paraId="5C2A515E">
      <w:pPr>
        <w:tabs>
          <w:tab w:val="left" w:pos="5580"/>
        </w:tabs>
        <w:ind w:firstLine="480" w:firstLineChars="200"/>
        <w:rPr>
          <w:sz w:val="24"/>
          <w:szCs w:val="20"/>
        </w:rPr>
      </w:pPr>
      <w:r>
        <w:rPr>
          <w:sz w:val="24"/>
          <w:szCs w:val="20"/>
        </w:rPr>
        <w:t>2.本表必须按包分别填写。</w:t>
      </w:r>
    </w:p>
    <w:p w14:paraId="206A3FAC">
      <w:pPr>
        <w:autoSpaceDE w:val="0"/>
        <w:autoSpaceDN w:val="0"/>
        <w:adjustRightInd w:val="0"/>
        <w:snapToGrid w:val="0"/>
        <w:spacing w:before="25" w:after="25" w:line="360" w:lineRule="auto"/>
        <w:rPr>
          <w:sz w:val="24"/>
          <w:lang w:val="zh-CN"/>
        </w:rPr>
      </w:pPr>
    </w:p>
    <w:p w14:paraId="69F0E73D">
      <w:pPr>
        <w:autoSpaceDE w:val="0"/>
        <w:autoSpaceDN w:val="0"/>
        <w:adjustRightInd w:val="0"/>
        <w:snapToGrid w:val="0"/>
        <w:spacing w:before="25" w:after="25" w:line="360" w:lineRule="auto"/>
        <w:rPr>
          <w:sz w:val="24"/>
          <w:lang w:val="zh-CN"/>
        </w:rPr>
      </w:pPr>
      <w:r>
        <w:rPr>
          <w:sz w:val="24"/>
          <w:lang w:val="zh-CN"/>
        </w:rPr>
        <w:t xml:space="preserve">                         </w:t>
      </w:r>
    </w:p>
    <w:p w14:paraId="7CE98630">
      <w:pPr>
        <w:autoSpaceDE w:val="0"/>
        <w:autoSpaceDN w:val="0"/>
        <w:adjustRightInd w:val="0"/>
        <w:snapToGrid w:val="0"/>
        <w:spacing w:before="25" w:after="25" w:line="360" w:lineRule="auto"/>
        <w:rPr>
          <w:sz w:val="24"/>
          <w:lang w:val="zh-CN"/>
        </w:rPr>
      </w:pPr>
      <w:r>
        <w:rPr>
          <w:sz w:val="24"/>
        </w:rPr>
        <w:t>供应商名称（加盖公章）</w:t>
      </w:r>
      <w:r>
        <w:rPr>
          <w:sz w:val="24"/>
          <w:lang w:val="zh-CN"/>
        </w:rPr>
        <w:t>：____________</w:t>
      </w:r>
    </w:p>
    <w:p w14:paraId="200EB302">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050C5813">
      <w:pPr>
        <w:widowControl/>
        <w:jc w:val="left"/>
        <w:rPr>
          <w:sz w:val="24"/>
          <w:szCs w:val="20"/>
        </w:rPr>
      </w:pPr>
      <w:bookmarkStart w:id="714" w:name="_Toc305158901"/>
      <w:bookmarkStart w:id="715" w:name="_Toc264969249"/>
      <w:bookmarkStart w:id="716" w:name="_Toc226965832"/>
      <w:bookmarkStart w:id="717" w:name="_Toc195842924"/>
      <w:bookmarkStart w:id="718" w:name="_Toc305158827"/>
      <w:bookmarkStart w:id="719" w:name="_Toc142311060"/>
      <w:bookmarkStart w:id="720" w:name="_Toc226309803"/>
      <w:bookmarkStart w:id="721" w:name="_Toc226965749"/>
      <w:bookmarkStart w:id="722" w:name="_Toc127151558"/>
      <w:bookmarkStart w:id="723" w:name="_Toc150480796"/>
      <w:bookmarkStart w:id="724" w:name="_Toc226337255"/>
      <w:bookmarkStart w:id="725" w:name="_Toc150774763"/>
      <w:bookmarkStart w:id="726" w:name="_Toc265228397"/>
    </w:p>
    <w:bookmarkEnd w:id="714"/>
    <w:bookmarkEnd w:id="715"/>
    <w:bookmarkEnd w:id="716"/>
    <w:bookmarkEnd w:id="717"/>
    <w:bookmarkEnd w:id="718"/>
    <w:bookmarkEnd w:id="719"/>
    <w:bookmarkEnd w:id="720"/>
    <w:bookmarkEnd w:id="721"/>
    <w:bookmarkEnd w:id="722"/>
    <w:bookmarkEnd w:id="723"/>
    <w:bookmarkEnd w:id="724"/>
    <w:bookmarkEnd w:id="725"/>
    <w:bookmarkEnd w:id="726"/>
    <w:p w14:paraId="65F27856">
      <w:pPr>
        <w:numPr>
          <w:ilvl w:val="0"/>
          <w:numId w:val="17"/>
        </w:numPr>
        <w:tabs>
          <w:tab w:val="left" w:pos="360"/>
        </w:tabs>
        <w:snapToGrid w:val="0"/>
        <w:spacing w:line="360" w:lineRule="auto"/>
        <w:outlineLvl w:val="1"/>
        <w:rPr>
          <w:sz w:val="24"/>
          <w:szCs w:val="20"/>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569AB881">
      <w:pPr>
        <w:numPr>
          <w:ilvl w:val="0"/>
          <w:numId w:val="17"/>
        </w:numPr>
        <w:tabs>
          <w:tab w:val="left" w:pos="360"/>
        </w:tabs>
        <w:snapToGrid w:val="0"/>
        <w:spacing w:line="360" w:lineRule="auto"/>
        <w:outlineLvl w:val="1"/>
        <w:rPr>
          <w:sz w:val="24"/>
          <w:szCs w:val="20"/>
        </w:rPr>
      </w:pPr>
      <w:r>
        <w:rPr>
          <w:sz w:val="24"/>
          <w:szCs w:val="20"/>
        </w:rPr>
        <w:t>分项报价表</w:t>
      </w:r>
    </w:p>
    <w:p w14:paraId="44512929">
      <w:pPr>
        <w:spacing w:line="360" w:lineRule="exact"/>
        <w:jc w:val="center"/>
        <w:rPr>
          <w:sz w:val="36"/>
          <w:szCs w:val="36"/>
        </w:rPr>
      </w:pPr>
    </w:p>
    <w:p w14:paraId="392236C0">
      <w:pPr>
        <w:tabs>
          <w:tab w:val="left" w:pos="1800"/>
          <w:tab w:val="left" w:pos="5580"/>
        </w:tabs>
        <w:rPr>
          <w:sz w:val="24"/>
        </w:rPr>
      </w:pPr>
      <w:r>
        <w:rPr>
          <w:sz w:val="24"/>
        </w:rPr>
        <w:t>项目编号/包号：_________ 项目名称：_________报价单位：人民币元</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1F09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748C1DDE">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b/>
                <w:sz w:val="24"/>
              </w:rPr>
            </w:pPr>
            <w:r>
              <w:rPr>
                <w:rFonts w:hint="default" w:ascii="Times New Roman" w:hAnsi="Times New Roman" w:cs="Times New Roman"/>
                <w:b/>
                <w:sz w:val="24"/>
              </w:rPr>
              <w:t>序号</w:t>
            </w:r>
          </w:p>
        </w:tc>
        <w:tc>
          <w:tcPr>
            <w:tcW w:w="2937" w:type="dxa"/>
            <w:tcBorders>
              <w:top w:val="single" w:color="auto" w:sz="4" w:space="0"/>
              <w:left w:val="single" w:color="auto" w:sz="4" w:space="0"/>
              <w:bottom w:val="single" w:color="auto" w:sz="4" w:space="0"/>
              <w:right w:val="single" w:color="auto" w:sz="4" w:space="0"/>
            </w:tcBorders>
            <w:noWrap w:val="0"/>
            <w:vAlign w:val="center"/>
          </w:tcPr>
          <w:p w14:paraId="4B909513">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b/>
                <w:sz w:val="24"/>
              </w:rPr>
            </w:pPr>
            <w:r>
              <w:rPr>
                <w:rFonts w:hint="default" w:ascii="Times New Roman" w:hAnsi="Times New Roman" w:cs="Times New Roman"/>
                <w:b/>
                <w:sz w:val="24"/>
              </w:rPr>
              <w:t>分项名称</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5532C11">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b/>
                <w:sz w:val="24"/>
              </w:rPr>
            </w:pPr>
            <w:r>
              <w:rPr>
                <w:rFonts w:hint="default" w:ascii="Times New Roman" w:hAnsi="Times New Roman" w:cs="Times New Roman"/>
                <w:b/>
                <w:sz w:val="24"/>
              </w:rPr>
              <w:t>单价（元）</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06C61D6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z w:val="24"/>
              </w:rPr>
            </w:pPr>
            <w:r>
              <w:rPr>
                <w:rFonts w:hint="default" w:ascii="Times New Roman" w:hAnsi="Times New Roman" w:cs="Times New Roman"/>
                <w:b/>
                <w:sz w:val="24"/>
              </w:rPr>
              <w:t>数量</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33E036C6">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b/>
                <w:sz w:val="24"/>
              </w:rPr>
            </w:pPr>
            <w:r>
              <w:rPr>
                <w:rFonts w:hint="default" w:ascii="Times New Roman" w:hAnsi="Times New Roman" w:cs="Times New Roman"/>
                <w:b/>
                <w:sz w:val="24"/>
              </w:rPr>
              <w:t>合价（元）</w:t>
            </w:r>
          </w:p>
        </w:tc>
        <w:tc>
          <w:tcPr>
            <w:tcW w:w="1707" w:type="dxa"/>
            <w:tcBorders>
              <w:top w:val="single" w:color="auto" w:sz="4" w:space="0"/>
              <w:left w:val="single" w:color="auto" w:sz="4" w:space="0"/>
              <w:bottom w:val="single" w:color="auto" w:sz="4" w:space="0"/>
              <w:right w:val="single" w:color="auto" w:sz="4" w:space="0"/>
            </w:tcBorders>
            <w:noWrap w:val="0"/>
            <w:vAlign w:val="center"/>
          </w:tcPr>
          <w:p w14:paraId="0D584DCB">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b/>
                <w:sz w:val="24"/>
              </w:rPr>
            </w:pPr>
            <w:r>
              <w:rPr>
                <w:rFonts w:hint="default" w:ascii="Times New Roman" w:hAnsi="Times New Roman" w:cs="Times New Roman"/>
                <w:b/>
                <w:sz w:val="24"/>
              </w:rPr>
              <w:t>备注/说明</w:t>
            </w:r>
          </w:p>
        </w:tc>
      </w:tr>
      <w:tr w14:paraId="12D6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2F8FD7C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w:t>
            </w:r>
          </w:p>
        </w:tc>
        <w:tc>
          <w:tcPr>
            <w:tcW w:w="2937" w:type="dxa"/>
            <w:tcBorders>
              <w:top w:val="single" w:color="auto" w:sz="4" w:space="0"/>
              <w:left w:val="single" w:color="auto" w:sz="4" w:space="0"/>
              <w:bottom w:val="single" w:color="auto" w:sz="4" w:space="0"/>
              <w:right w:val="single" w:color="auto" w:sz="4" w:space="0"/>
            </w:tcBorders>
            <w:noWrap w:val="0"/>
            <w:vAlign w:val="center"/>
          </w:tcPr>
          <w:p w14:paraId="27697D1C">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007D0495">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747198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48EDA738">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14:paraId="53B767AA">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r>
      <w:tr w14:paraId="23B4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1132ECC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2</w:t>
            </w:r>
          </w:p>
        </w:tc>
        <w:tc>
          <w:tcPr>
            <w:tcW w:w="2937" w:type="dxa"/>
            <w:tcBorders>
              <w:top w:val="single" w:color="auto" w:sz="4" w:space="0"/>
              <w:left w:val="single" w:color="auto" w:sz="4" w:space="0"/>
              <w:bottom w:val="single" w:color="auto" w:sz="4" w:space="0"/>
              <w:right w:val="single" w:color="auto" w:sz="4" w:space="0"/>
            </w:tcBorders>
            <w:noWrap w:val="0"/>
            <w:vAlign w:val="center"/>
          </w:tcPr>
          <w:p w14:paraId="412166AD">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5F77D45">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32730B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79F2AE00">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14:paraId="441D1E14">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r>
      <w:tr w14:paraId="50B3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tcBorders>
              <w:top w:val="single" w:color="auto" w:sz="4" w:space="0"/>
              <w:left w:val="single" w:color="auto" w:sz="4" w:space="0"/>
              <w:bottom w:val="single" w:color="auto" w:sz="4" w:space="0"/>
              <w:right w:val="single" w:color="auto" w:sz="4" w:space="0"/>
            </w:tcBorders>
            <w:noWrap w:val="0"/>
            <w:vAlign w:val="center"/>
          </w:tcPr>
          <w:p w14:paraId="6A52505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3</w:t>
            </w:r>
          </w:p>
        </w:tc>
        <w:tc>
          <w:tcPr>
            <w:tcW w:w="2937" w:type="dxa"/>
            <w:tcBorders>
              <w:top w:val="single" w:color="auto" w:sz="4" w:space="0"/>
              <w:left w:val="single" w:color="auto" w:sz="4" w:space="0"/>
              <w:bottom w:val="single" w:color="auto" w:sz="4" w:space="0"/>
              <w:right w:val="single" w:color="auto" w:sz="4" w:space="0"/>
            </w:tcBorders>
            <w:noWrap w:val="0"/>
            <w:vAlign w:val="center"/>
          </w:tcPr>
          <w:p w14:paraId="667622A4">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18CE22E3">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71D6227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2660A89">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14:paraId="768FB303">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r>
      <w:tr w14:paraId="5F40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tcBorders>
              <w:top w:val="single" w:color="auto" w:sz="4" w:space="0"/>
              <w:left w:val="single" w:color="auto" w:sz="4" w:space="0"/>
              <w:bottom w:val="single" w:color="auto" w:sz="4" w:space="0"/>
              <w:right w:val="single" w:color="auto" w:sz="4" w:space="0"/>
            </w:tcBorders>
            <w:noWrap w:val="0"/>
            <w:vAlign w:val="center"/>
          </w:tcPr>
          <w:p w14:paraId="494FCA8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总价（元）</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F83DD11">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14:paraId="66A5D799">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p>
        </w:tc>
      </w:tr>
    </w:tbl>
    <w:p w14:paraId="436FEBBE">
      <w:pPr>
        <w:tabs>
          <w:tab w:val="left" w:pos="1800"/>
          <w:tab w:val="left" w:pos="5580"/>
        </w:tabs>
        <w:jc w:val="left"/>
        <w:rPr>
          <w:sz w:val="24"/>
        </w:rPr>
      </w:pPr>
    </w:p>
    <w:p w14:paraId="6BAFA374">
      <w:pPr>
        <w:tabs>
          <w:tab w:val="left" w:pos="1800"/>
          <w:tab w:val="left" w:pos="5580"/>
        </w:tabs>
        <w:jc w:val="left"/>
        <w:rPr>
          <w:sz w:val="24"/>
        </w:rPr>
      </w:pPr>
    </w:p>
    <w:p w14:paraId="5FF19311">
      <w:pPr>
        <w:tabs>
          <w:tab w:val="left" w:pos="1800"/>
          <w:tab w:val="left" w:pos="5580"/>
        </w:tabs>
        <w:jc w:val="left"/>
        <w:rPr>
          <w:sz w:val="24"/>
        </w:rPr>
      </w:pPr>
    </w:p>
    <w:p w14:paraId="0EF580EB">
      <w:pPr>
        <w:tabs>
          <w:tab w:val="left" w:pos="1800"/>
          <w:tab w:val="left" w:pos="5580"/>
        </w:tabs>
        <w:jc w:val="left"/>
        <w:rPr>
          <w:sz w:val="24"/>
        </w:rPr>
      </w:pPr>
    </w:p>
    <w:p w14:paraId="37CDD67C">
      <w:pPr>
        <w:tabs>
          <w:tab w:val="left" w:pos="1800"/>
          <w:tab w:val="left" w:pos="5580"/>
        </w:tabs>
        <w:jc w:val="left"/>
        <w:rPr>
          <w:sz w:val="24"/>
        </w:rPr>
      </w:pPr>
    </w:p>
    <w:p w14:paraId="4997AD6A">
      <w:pPr>
        <w:tabs>
          <w:tab w:val="left" w:pos="1800"/>
          <w:tab w:val="left" w:pos="5580"/>
        </w:tabs>
        <w:jc w:val="left"/>
        <w:rPr>
          <w:sz w:val="24"/>
        </w:rPr>
      </w:pPr>
      <w:r>
        <w:rPr>
          <w:sz w:val="24"/>
        </w:rPr>
        <w:t>注：1.本表应按包分别填写。</w:t>
      </w:r>
    </w:p>
    <w:p w14:paraId="12FDF480">
      <w:pPr>
        <w:tabs>
          <w:tab w:val="left" w:pos="1800"/>
          <w:tab w:val="left" w:pos="5580"/>
        </w:tabs>
        <w:ind w:firstLine="480" w:firstLineChars="200"/>
        <w:jc w:val="left"/>
        <w:rPr>
          <w:sz w:val="24"/>
        </w:rPr>
      </w:pPr>
      <w:r>
        <w:rPr>
          <w:sz w:val="24"/>
        </w:rPr>
        <w:t>2.上述各项的详细规格（如有），可另页描述。</w:t>
      </w:r>
    </w:p>
    <w:p w14:paraId="2D037A6B">
      <w:pPr>
        <w:tabs>
          <w:tab w:val="left" w:pos="1800"/>
          <w:tab w:val="left" w:pos="5580"/>
        </w:tabs>
        <w:ind w:firstLine="480" w:firstLineChars="200"/>
        <w:jc w:val="left"/>
        <w:rPr>
          <w:sz w:val="24"/>
        </w:rPr>
      </w:pPr>
    </w:p>
    <w:p w14:paraId="2FF117CD">
      <w:pPr>
        <w:autoSpaceDE w:val="0"/>
        <w:autoSpaceDN w:val="0"/>
        <w:adjustRightInd w:val="0"/>
        <w:snapToGrid w:val="0"/>
        <w:spacing w:before="25" w:after="25" w:line="360" w:lineRule="auto"/>
        <w:rPr>
          <w:sz w:val="24"/>
          <w:lang w:val="zh-CN"/>
        </w:rPr>
      </w:pPr>
      <w:r>
        <w:rPr>
          <w:sz w:val="24"/>
          <w:lang w:val="zh-CN"/>
        </w:rPr>
        <w:t xml:space="preserve">                  </w:t>
      </w:r>
    </w:p>
    <w:p w14:paraId="3DA5D27C">
      <w:pPr>
        <w:autoSpaceDE w:val="0"/>
        <w:autoSpaceDN w:val="0"/>
        <w:adjustRightInd w:val="0"/>
        <w:snapToGrid w:val="0"/>
        <w:spacing w:before="25" w:after="25" w:line="360" w:lineRule="auto"/>
        <w:rPr>
          <w:sz w:val="24"/>
          <w:lang w:val="zh-CN"/>
        </w:rPr>
      </w:pPr>
      <w:r>
        <w:rPr>
          <w:sz w:val="24"/>
        </w:rPr>
        <w:t>供应商名称（加盖公章）</w:t>
      </w:r>
      <w:r>
        <w:rPr>
          <w:sz w:val="24"/>
          <w:lang w:val="zh-CN"/>
        </w:rPr>
        <w:t>：    ____________</w:t>
      </w:r>
    </w:p>
    <w:p w14:paraId="2305EF1D">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23C3D1D">
      <w:pPr>
        <w:numPr>
          <w:ilvl w:val="0"/>
          <w:numId w:val="17"/>
        </w:numPr>
        <w:tabs>
          <w:tab w:val="left" w:pos="360"/>
        </w:tabs>
        <w:snapToGrid w:val="0"/>
        <w:spacing w:line="360" w:lineRule="auto"/>
        <w:outlineLvl w:val="1"/>
        <w:rPr>
          <w:sz w:val="24"/>
          <w:szCs w:val="20"/>
        </w:rPr>
        <w:sectPr>
          <w:pgSz w:w="11907" w:h="16840"/>
          <w:pgMar w:top="1418" w:right="1134" w:bottom="1418" w:left="1701" w:header="851" w:footer="851" w:gutter="0"/>
          <w:cols w:space="720" w:num="1"/>
          <w:docGrid w:linePitch="462" w:charSpace="0"/>
        </w:sectPr>
      </w:pPr>
      <w:bookmarkStart w:id="727" w:name="_Toc226965835"/>
      <w:bookmarkStart w:id="728" w:name="_Toc226309806"/>
      <w:bookmarkStart w:id="729" w:name="_Toc264969252"/>
      <w:bookmarkStart w:id="730" w:name="_Toc150480798"/>
      <w:bookmarkStart w:id="731" w:name="_Toc226965752"/>
      <w:bookmarkStart w:id="732" w:name="_Toc305158830"/>
      <w:bookmarkStart w:id="733" w:name="_Toc305158904"/>
      <w:bookmarkStart w:id="734" w:name="_Toc127151562"/>
      <w:bookmarkStart w:id="735" w:name="_Toc150774765"/>
      <w:bookmarkStart w:id="736" w:name="_Toc265228400"/>
      <w:bookmarkStart w:id="737" w:name="_Toc226337258"/>
      <w:bookmarkStart w:id="738" w:name="_Toc195842927"/>
      <w:bookmarkStart w:id="739" w:name="_Toc142311062"/>
      <w:bookmarkStart w:id="740" w:name="_Toc226965834"/>
      <w:bookmarkStart w:id="741" w:name="_Toc305158903"/>
      <w:bookmarkStart w:id="742" w:name="_Toc142311061"/>
      <w:bookmarkStart w:id="743" w:name="_Toc226337257"/>
      <w:bookmarkStart w:id="744" w:name="_Toc305158829"/>
      <w:bookmarkStart w:id="745" w:name="_Toc226965751"/>
      <w:bookmarkStart w:id="746" w:name="_Toc150480797"/>
      <w:bookmarkStart w:id="747" w:name="_Toc226309805"/>
      <w:bookmarkStart w:id="748" w:name="_Toc195842926"/>
      <w:bookmarkStart w:id="749" w:name="_Toc265228399"/>
      <w:bookmarkStart w:id="750" w:name="_Toc127151561"/>
      <w:bookmarkStart w:id="751" w:name="_Toc264969251"/>
      <w:bookmarkStart w:id="752" w:name="_Toc150774764"/>
    </w:p>
    <w:p w14:paraId="22AF0CDA">
      <w:pPr>
        <w:numPr>
          <w:ilvl w:val="0"/>
          <w:numId w:val="17"/>
        </w:numPr>
        <w:tabs>
          <w:tab w:val="left" w:pos="360"/>
        </w:tabs>
        <w:snapToGrid w:val="0"/>
        <w:spacing w:line="360" w:lineRule="auto"/>
        <w:outlineLvl w:val="1"/>
        <w:rPr>
          <w:sz w:val="24"/>
          <w:szCs w:val="20"/>
        </w:rPr>
      </w:pPr>
      <w:r>
        <w:rPr>
          <w:sz w:val="24"/>
          <w:szCs w:val="20"/>
        </w:rPr>
        <w:t>合同条款偏离表</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25619E83">
      <w:pPr>
        <w:spacing w:line="360" w:lineRule="auto"/>
        <w:rPr>
          <w:sz w:val="24"/>
          <w:szCs w:val="20"/>
        </w:rPr>
      </w:pPr>
    </w:p>
    <w:p w14:paraId="7921BA80">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b/>
          <w:sz w:val="36"/>
          <w:szCs w:val="36"/>
        </w:rPr>
        <w:t>合同条款偏离表</w:t>
      </w:r>
    </w:p>
    <w:p w14:paraId="4553A83A">
      <w:pPr>
        <w:spacing w:line="360" w:lineRule="auto"/>
        <w:rPr>
          <w:sz w:val="24"/>
          <w:szCs w:val="20"/>
        </w:rPr>
      </w:pPr>
    </w:p>
    <w:p w14:paraId="6A78C6E7">
      <w:pPr>
        <w:tabs>
          <w:tab w:val="left" w:pos="1800"/>
          <w:tab w:val="left" w:pos="5580"/>
        </w:tabs>
        <w:spacing w:line="360" w:lineRule="auto"/>
        <w:jc w:val="left"/>
        <w:rPr>
          <w:sz w:val="24"/>
        </w:rPr>
      </w:pPr>
      <w:r>
        <w:rPr>
          <w:sz w:val="24"/>
        </w:rPr>
        <w:t>项目编号/包号：_____________________     项目名称：________________________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544"/>
        <w:gridCol w:w="1787"/>
        <w:gridCol w:w="1787"/>
        <w:gridCol w:w="2202"/>
        <w:gridCol w:w="969"/>
      </w:tblGrid>
      <w:tr w14:paraId="04DE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9" w:type="dxa"/>
            <w:noWrap w:val="0"/>
            <w:vAlign w:val="center"/>
          </w:tcPr>
          <w:p w14:paraId="7CBFFCB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序号</w:t>
            </w:r>
          </w:p>
        </w:tc>
        <w:tc>
          <w:tcPr>
            <w:tcW w:w="1544" w:type="dxa"/>
            <w:noWrap w:val="0"/>
            <w:vAlign w:val="center"/>
          </w:tcPr>
          <w:p w14:paraId="672D4D8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szCs w:val="21"/>
              </w:rPr>
              <w:t>单一来源采购文件</w:t>
            </w:r>
            <w:r>
              <w:rPr>
                <w:rFonts w:hint="default" w:ascii="Times New Roman" w:hAnsi="Times New Roman" w:cs="Times New Roman"/>
                <w:sz w:val="24"/>
              </w:rPr>
              <w:t>条目号（页码）</w:t>
            </w:r>
          </w:p>
        </w:tc>
        <w:tc>
          <w:tcPr>
            <w:tcW w:w="1787" w:type="dxa"/>
            <w:noWrap w:val="0"/>
            <w:vAlign w:val="center"/>
          </w:tcPr>
          <w:p w14:paraId="2BB81A5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szCs w:val="21"/>
              </w:rPr>
              <w:t>单一来源采购文件</w:t>
            </w:r>
            <w:r>
              <w:rPr>
                <w:rFonts w:hint="default" w:ascii="Times New Roman" w:hAnsi="Times New Roman" w:cs="Times New Roman"/>
                <w:sz w:val="24"/>
              </w:rPr>
              <w:t>要求</w:t>
            </w:r>
          </w:p>
        </w:tc>
        <w:tc>
          <w:tcPr>
            <w:tcW w:w="1787" w:type="dxa"/>
            <w:noWrap w:val="0"/>
            <w:vAlign w:val="center"/>
          </w:tcPr>
          <w:p w14:paraId="00941ED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响应内容</w:t>
            </w:r>
          </w:p>
        </w:tc>
        <w:tc>
          <w:tcPr>
            <w:tcW w:w="2202" w:type="dxa"/>
            <w:noWrap w:val="0"/>
            <w:vAlign w:val="center"/>
          </w:tcPr>
          <w:p w14:paraId="6009755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偏离情况</w:t>
            </w:r>
          </w:p>
        </w:tc>
        <w:tc>
          <w:tcPr>
            <w:tcW w:w="969" w:type="dxa"/>
            <w:noWrap w:val="0"/>
            <w:vAlign w:val="center"/>
          </w:tcPr>
          <w:p w14:paraId="02F29B0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说明</w:t>
            </w:r>
          </w:p>
        </w:tc>
      </w:tr>
      <w:tr w14:paraId="0E55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5411069D">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b/>
                <w:sz w:val="24"/>
              </w:rPr>
            </w:pPr>
            <w:r>
              <w:rPr>
                <w:rFonts w:hint="default" w:ascii="Times New Roman" w:hAnsi="Times New Roman" w:cs="Times New Roman"/>
                <w:b/>
                <w:sz w:val="24"/>
              </w:rPr>
              <w:t>对本项目合同条款的偏离情况（</w:t>
            </w:r>
            <w:r>
              <w:rPr>
                <w:rFonts w:hint="eastAsia" w:ascii="Times New Roman" w:hAnsi="Times New Roman" w:cs="Times New Roman"/>
                <w:b/>
                <w:sz w:val="24"/>
              </w:rPr>
              <w:t>应</w:t>
            </w:r>
            <w:r>
              <w:rPr>
                <w:rFonts w:hint="default" w:ascii="Times New Roman" w:hAnsi="Times New Roman" w:cs="Times New Roman"/>
                <w:b/>
                <w:sz w:val="24"/>
              </w:rPr>
              <w:t>进行选择）：</w:t>
            </w:r>
          </w:p>
          <w:p w14:paraId="2B089B5E">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b/>
                <w:sz w:val="24"/>
              </w:rPr>
            </w:pPr>
            <w:r>
              <w:rPr>
                <w:rFonts w:hint="default" w:ascii="Times New Roman" w:hAnsi="Times New Roman" w:cs="Times New Roman"/>
                <w:b/>
                <w:sz w:val="24"/>
              </w:rPr>
              <w:t>□无偏离</w:t>
            </w:r>
            <w:r>
              <w:rPr>
                <w:rFonts w:hint="default" w:ascii="Times New Roman" w:hAnsi="Times New Roman" w:cs="Times New Roman"/>
                <w:sz w:val="24"/>
              </w:rPr>
              <w:t>（</w:t>
            </w:r>
            <w:r>
              <w:rPr>
                <w:rFonts w:hint="default" w:ascii="Times New Roman" w:hAnsi="Times New Roman" w:cs="Times New Roman"/>
                <w:sz w:val="24"/>
                <w:szCs w:val="21"/>
              </w:rPr>
              <w:t>如无偏离，仅选择无偏离即可</w:t>
            </w:r>
            <w:r>
              <w:rPr>
                <w:rFonts w:hint="eastAsia" w:ascii="Times New Roman" w:hAnsi="Times New Roman" w:cs="Times New Roman"/>
                <w:sz w:val="24"/>
                <w:szCs w:val="21"/>
              </w:rPr>
              <w:t>；</w:t>
            </w:r>
            <w:r>
              <w:rPr>
                <w:rFonts w:hint="eastAsia" w:ascii="Times New Roman" w:hAnsi="Times New Roman" w:cs="Times New Roman"/>
                <w:bCs/>
                <w:sz w:val="24"/>
              </w:rPr>
              <w:t>无偏离即为</w:t>
            </w:r>
            <w:r>
              <w:rPr>
                <w:rFonts w:hint="default" w:ascii="Times New Roman" w:hAnsi="Times New Roman" w:cs="Times New Roman"/>
                <w:sz w:val="24"/>
              </w:rPr>
              <w:t>对合同条款中的所有要求</w:t>
            </w:r>
            <w:r>
              <w:rPr>
                <w:rFonts w:hint="eastAsia" w:ascii="Times New Roman" w:hAnsi="Times New Roman" w:cs="Times New Roman"/>
                <w:sz w:val="24"/>
              </w:rPr>
              <w:t>，</w:t>
            </w:r>
            <w:r>
              <w:rPr>
                <w:rFonts w:hint="default" w:ascii="Times New Roman" w:hAnsi="Times New Roman" w:cs="Times New Roman"/>
                <w:sz w:val="24"/>
              </w:rPr>
              <w:t>均视作供应商已对之理解和响应。）</w:t>
            </w:r>
          </w:p>
          <w:p w14:paraId="0462FBA4">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b/>
                <w:sz w:val="24"/>
              </w:rPr>
              <w:t>□有偏离</w:t>
            </w:r>
            <w:r>
              <w:rPr>
                <w:rFonts w:hint="default" w:ascii="Times New Roman" w:hAnsi="Times New Roman" w:cs="Times New Roman"/>
                <w:sz w:val="24"/>
              </w:rPr>
              <w:t>（</w:t>
            </w:r>
            <w:r>
              <w:rPr>
                <w:rFonts w:hint="default" w:ascii="Times New Roman" w:hAnsi="Times New Roman" w:cs="Times New Roman"/>
                <w:sz w:val="24"/>
                <w:szCs w:val="21"/>
              </w:rPr>
              <w:t>如有偏离，</w:t>
            </w:r>
            <w:r>
              <w:rPr>
                <w:rFonts w:hint="default" w:ascii="Times New Roman" w:hAnsi="Times New Roman" w:cs="Times New Roman"/>
                <w:sz w:val="24"/>
              </w:rPr>
              <w:t>则</w:t>
            </w:r>
            <w:r>
              <w:rPr>
                <w:rFonts w:hint="eastAsia" w:ascii="Times New Roman" w:hAnsi="Times New Roman" w:cs="Times New Roman"/>
                <w:sz w:val="24"/>
              </w:rPr>
              <w:t>应</w:t>
            </w:r>
            <w:r>
              <w:rPr>
                <w:rFonts w:hint="default" w:ascii="Times New Roman" w:hAnsi="Times New Roman" w:cs="Times New Roman"/>
                <w:sz w:val="24"/>
              </w:rPr>
              <w:t>在本表中对负偏离项逐一列明；对合同条款中的所有要求，除本表列明的偏离外，均视作供应商已对之理解和响应。）</w:t>
            </w:r>
          </w:p>
        </w:tc>
      </w:tr>
      <w:tr w14:paraId="042D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9" w:type="dxa"/>
            <w:noWrap w:val="0"/>
            <w:vAlign w:val="center"/>
          </w:tcPr>
          <w:p w14:paraId="52CA829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544" w:type="dxa"/>
            <w:noWrap w:val="0"/>
            <w:vAlign w:val="center"/>
          </w:tcPr>
          <w:p w14:paraId="58AF120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73D3A73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58BE8B3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202" w:type="dxa"/>
            <w:noWrap w:val="0"/>
            <w:vAlign w:val="center"/>
          </w:tcPr>
          <w:p w14:paraId="310784E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969" w:type="dxa"/>
            <w:noWrap w:val="0"/>
            <w:vAlign w:val="center"/>
          </w:tcPr>
          <w:p w14:paraId="4FCE2D6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5758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9" w:type="dxa"/>
            <w:noWrap w:val="0"/>
            <w:vAlign w:val="center"/>
          </w:tcPr>
          <w:p w14:paraId="76C7471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544" w:type="dxa"/>
            <w:noWrap w:val="0"/>
            <w:vAlign w:val="center"/>
          </w:tcPr>
          <w:p w14:paraId="4544F12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158DDAD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3E05250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202" w:type="dxa"/>
            <w:noWrap w:val="0"/>
            <w:vAlign w:val="center"/>
          </w:tcPr>
          <w:p w14:paraId="5BF0DAF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969" w:type="dxa"/>
            <w:noWrap w:val="0"/>
            <w:vAlign w:val="center"/>
          </w:tcPr>
          <w:p w14:paraId="2160DC6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20F8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9" w:type="dxa"/>
            <w:noWrap w:val="0"/>
            <w:vAlign w:val="center"/>
          </w:tcPr>
          <w:p w14:paraId="36B6510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544" w:type="dxa"/>
            <w:noWrap w:val="0"/>
            <w:vAlign w:val="center"/>
          </w:tcPr>
          <w:p w14:paraId="1D5C36E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5D10981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2DDC41C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202" w:type="dxa"/>
            <w:noWrap w:val="0"/>
            <w:vAlign w:val="center"/>
          </w:tcPr>
          <w:p w14:paraId="46B1004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969" w:type="dxa"/>
            <w:noWrap w:val="0"/>
            <w:vAlign w:val="center"/>
          </w:tcPr>
          <w:p w14:paraId="5361038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22F3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9" w:type="dxa"/>
            <w:noWrap w:val="0"/>
            <w:vAlign w:val="center"/>
          </w:tcPr>
          <w:p w14:paraId="33694B9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544" w:type="dxa"/>
            <w:noWrap w:val="0"/>
            <w:vAlign w:val="center"/>
          </w:tcPr>
          <w:p w14:paraId="418A2C2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68EBFAC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2A70E86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202" w:type="dxa"/>
            <w:noWrap w:val="0"/>
            <w:vAlign w:val="center"/>
          </w:tcPr>
          <w:p w14:paraId="034E462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969" w:type="dxa"/>
            <w:noWrap w:val="0"/>
            <w:vAlign w:val="center"/>
          </w:tcPr>
          <w:p w14:paraId="247601E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4D7D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9" w:type="dxa"/>
            <w:noWrap w:val="0"/>
            <w:vAlign w:val="center"/>
          </w:tcPr>
          <w:p w14:paraId="2A8BD1F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544" w:type="dxa"/>
            <w:noWrap w:val="0"/>
            <w:vAlign w:val="center"/>
          </w:tcPr>
          <w:p w14:paraId="263DF5F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3BC1AD1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787" w:type="dxa"/>
            <w:noWrap w:val="0"/>
            <w:vAlign w:val="center"/>
          </w:tcPr>
          <w:p w14:paraId="12B5F99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202" w:type="dxa"/>
            <w:noWrap w:val="0"/>
            <w:vAlign w:val="center"/>
          </w:tcPr>
          <w:p w14:paraId="5C14098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969" w:type="dxa"/>
            <w:noWrap w:val="0"/>
            <w:vAlign w:val="center"/>
          </w:tcPr>
          <w:p w14:paraId="0745E56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bl>
    <w:p w14:paraId="7BB4B794">
      <w:pPr>
        <w:tabs>
          <w:tab w:val="left" w:pos="1800"/>
          <w:tab w:val="left" w:pos="5580"/>
        </w:tabs>
        <w:jc w:val="left"/>
        <w:rPr>
          <w:sz w:val="24"/>
        </w:rPr>
      </w:pPr>
    </w:p>
    <w:p w14:paraId="01BF508F">
      <w:pPr>
        <w:tabs>
          <w:tab w:val="left" w:pos="1800"/>
          <w:tab w:val="left" w:pos="5580"/>
        </w:tabs>
        <w:jc w:val="left"/>
        <w:rPr>
          <w:sz w:val="24"/>
        </w:rPr>
      </w:pPr>
      <w:r>
        <w:rPr>
          <w:sz w:val="24"/>
        </w:rPr>
        <w:t>注： “偏离情况”列应据实填写“正偏离”或“负偏离”。</w:t>
      </w:r>
    </w:p>
    <w:p w14:paraId="7C5A1AAC">
      <w:pPr>
        <w:spacing w:line="360" w:lineRule="auto"/>
        <w:rPr>
          <w:sz w:val="24"/>
          <w:szCs w:val="20"/>
        </w:rPr>
      </w:pPr>
    </w:p>
    <w:p w14:paraId="7F940B90">
      <w:pPr>
        <w:autoSpaceDE w:val="0"/>
        <w:autoSpaceDN w:val="0"/>
        <w:adjustRightInd w:val="0"/>
        <w:snapToGrid w:val="0"/>
        <w:spacing w:before="25" w:after="25" w:line="360" w:lineRule="auto"/>
        <w:rPr>
          <w:sz w:val="24"/>
          <w:lang w:val="zh-CN"/>
        </w:rPr>
      </w:pPr>
      <w:r>
        <w:rPr>
          <w:sz w:val="24"/>
          <w:lang w:val="zh-CN"/>
        </w:rPr>
        <w:t xml:space="preserve">                      </w:t>
      </w:r>
    </w:p>
    <w:p w14:paraId="0F06E73F">
      <w:pPr>
        <w:autoSpaceDE w:val="0"/>
        <w:autoSpaceDN w:val="0"/>
        <w:adjustRightInd w:val="0"/>
        <w:snapToGrid w:val="0"/>
        <w:spacing w:before="25" w:after="25" w:line="360" w:lineRule="auto"/>
        <w:rPr>
          <w:sz w:val="24"/>
          <w:lang w:val="zh-CN"/>
        </w:rPr>
      </w:pPr>
      <w:r>
        <w:rPr>
          <w:sz w:val="24"/>
        </w:rPr>
        <w:t>供应商名称（加盖公章）</w:t>
      </w:r>
      <w:r>
        <w:rPr>
          <w:sz w:val="24"/>
          <w:lang w:val="zh-CN"/>
        </w:rPr>
        <w:t>：    ____________</w:t>
      </w:r>
    </w:p>
    <w:p w14:paraId="3753135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94811F2">
      <w:pPr>
        <w:numPr>
          <w:ilvl w:val="0"/>
          <w:numId w:val="17"/>
        </w:numPr>
        <w:tabs>
          <w:tab w:val="left" w:pos="360"/>
        </w:tabs>
        <w:snapToGrid w:val="0"/>
        <w:spacing w:line="360" w:lineRule="auto"/>
        <w:outlineLvl w:val="1"/>
        <w:rPr>
          <w:sz w:val="24"/>
          <w:szCs w:val="20"/>
        </w:rPr>
      </w:pPr>
      <w:r>
        <w:rPr>
          <w:sz w:val="24"/>
          <w:szCs w:val="20"/>
        </w:rPr>
        <w:br w:type="page"/>
      </w:r>
      <w:bookmarkEnd w:id="740"/>
      <w:bookmarkEnd w:id="741"/>
      <w:bookmarkEnd w:id="742"/>
      <w:bookmarkEnd w:id="743"/>
      <w:bookmarkEnd w:id="744"/>
      <w:bookmarkEnd w:id="745"/>
      <w:bookmarkEnd w:id="746"/>
      <w:bookmarkEnd w:id="747"/>
      <w:bookmarkEnd w:id="748"/>
      <w:bookmarkEnd w:id="749"/>
      <w:bookmarkEnd w:id="750"/>
      <w:bookmarkEnd w:id="751"/>
      <w:bookmarkEnd w:id="752"/>
      <w:r>
        <w:rPr>
          <w:sz w:val="24"/>
          <w:szCs w:val="20"/>
        </w:rPr>
        <w:t>采购需求偏离表</w:t>
      </w:r>
    </w:p>
    <w:p w14:paraId="6DC4C859">
      <w:pPr>
        <w:autoSpaceDE w:val="0"/>
        <w:autoSpaceDN w:val="0"/>
        <w:adjustRightInd w:val="0"/>
        <w:spacing w:line="360" w:lineRule="auto"/>
        <w:jc w:val="center"/>
        <w:rPr>
          <w:b/>
          <w:sz w:val="36"/>
          <w:szCs w:val="36"/>
        </w:rPr>
      </w:pPr>
      <w:r>
        <w:rPr>
          <w:b/>
          <w:sz w:val="36"/>
          <w:szCs w:val="36"/>
        </w:rPr>
        <w:t>采购需求偏离表</w:t>
      </w:r>
    </w:p>
    <w:p w14:paraId="44D52FF3">
      <w:pPr>
        <w:tabs>
          <w:tab w:val="left" w:pos="1800"/>
          <w:tab w:val="left" w:pos="5580"/>
        </w:tabs>
        <w:spacing w:line="360" w:lineRule="auto"/>
        <w:ind w:firstLine="360" w:firstLineChars="150"/>
        <w:jc w:val="left"/>
        <w:rPr>
          <w:sz w:val="24"/>
          <w:u w:val="single"/>
        </w:rPr>
      </w:pPr>
      <w:r>
        <w:rPr>
          <w:sz w:val="24"/>
        </w:rPr>
        <w:t>项目编号/包号：_____________________     项目名称：_______________________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14:paraId="3E95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C0818F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序号</w:t>
            </w:r>
          </w:p>
        </w:tc>
        <w:tc>
          <w:tcPr>
            <w:tcW w:w="1482" w:type="dxa"/>
            <w:noWrap w:val="0"/>
            <w:vAlign w:val="center"/>
          </w:tcPr>
          <w:p w14:paraId="4353B13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单一来源采购文件条目号(页码)</w:t>
            </w:r>
          </w:p>
        </w:tc>
        <w:tc>
          <w:tcPr>
            <w:tcW w:w="2700" w:type="dxa"/>
            <w:noWrap w:val="0"/>
            <w:vAlign w:val="center"/>
          </w:tcPr>
          <w:p w14:paraId="1222BE7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单一来源采购文件要求</w:t>
            </w:r>
          </w:p>
        </w:tc>
        <w:tc>
          <w:tcPr>
            <w:tcW w:w="1810" w:type="dxa"/>
            <w:noWrap w:val="0"/>
            <w:vAlign w:val="center"/>
          </w:tcPr>
          <w:p w14:paraId="68667E7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响应内容</w:t>
            </w:r>
          </w:p>
        </w:tc>
        <w:tc>
          <w:tcPr>
            <w:tcW w:w="1875" w:type="dxa"/>
            <w:noWrap w:val="0"/>
            <w:vAlign w:val="center"/>
          </w:tcPr>
          <w:p w14:paraId="3A0EEDD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偏离情况</w:t>
            </w:r>
          </w:p>
        </w:tc>
        <w:tc>
          <w:tcPr>
            <w:tcW w:w="1009" w:type="dxa"/>
            <w:noWrap w:val="0"/>
            <w:vAlign w:val="center"/>
          </w:tcPr>
          <w:p w14:paraId="39F4864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说明</w:t>
            </w:r>
          </w:p>
        </w:tc>
      </w:tr>
      <w:tr w14:paraId="00E3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01F462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482" w:type="dxa"/>
            <w:noWrap w:val="0"/>
            <w:vAlign w:val="center"/>
          </w:tcPr>
          <w:p w14:paraId="5465E26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700" w:type="dxa"/>
            <w:noWrap w:val="0"/>
            <w:vAlign w:val="center"/>
          </w:tcPr>
          <w:p w14:paraId="1AD5A9D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10" w:type="dxa"/>
            <w:noWrap w:val="0"/>
            <w:vAlign w:val="center"/>
          </w:tcPr>
          <w:p w14:paraId="6603923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75" w:type="dxa"/>
            <w:noWrap w:val="0"/>
            <w:vAlign w:val="center"/>
          </w:tcPr>
          <w:p w14:paraId="47E7AE2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009" w:type="dxa"/>
            <w:noWrap w:val="0"/>
            <w:vAlign w:val="center"/>
          </w:tcPr>
          <w:p w14:paraId="7AE4CB3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2515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AA24B1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482" w:type="dxa"/>
            <w:noWrap w:val="0"/>
            <w:vAlign w:val="center"/>
          </w:tcPr>
          <w:p w14:paraId="2A77F8E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700" w:type="dxa"/>
            <w:noWrap w:val="0"/>
            <w:vAlign w:val="center"/>
          </w:tcPr>
          <w:p w14:paraId="2209CD9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10" w:type="dxa"/>
            <w:noWrap w:val="0"/>
            <w:vAlign w:val="center"/>
          </w:tcPr>
          <w:p w14:paraId="4BE8432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75" w:type="dxa"/>
            <w:noWrap w:val="0"/>
            <w:vAlign w:val="center"/>
          </w:tcPr>
          <w:p w14:paraId="5723558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009" w:type="dxa"/>
            <w:noWrap w:val="0"/>
            <w:vAlign w:val="center"/>
          </w:tcPr>
          <w:p w14:paraId="704E519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01FE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1C3EE8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482" w:type="dxa"/>
            <w:noWrap w:val="0"/>
            <w:vAlign w:val="center"/>
          </w:tcPr>
          <w:p w14:paraId="007FC5D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700" w:type="dxa"/>
            <w:noWrap w:val="0"/>
            <w:vAlign w:val="center"/>
          </w:tcPr>
          <w:p w14:paraId="1CE7E26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10" w:type="dxa"/>
            <w:noWrap w:val="0"/>
            <w:vAlign w:val="center"/>
          </w:tcPr>
          <w:p w14:paraId="6480AC1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75" w:type="dxa"/>
            <w:noWrap w:val="0"/>
            <w:vAlign w:val="center"/>
          </w:tcPr>
          <w:p w14:paraId="133EB23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009" w:type="dxa"/>
            <w:noWrap w:val="0"/>
            <w:vAlign w:val="center"/>
          </w:tcPr>
          <w:p w14:paraId="7A8F96E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5214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6E2A5A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482" w:type="dxa"/>
            <w:noWrap w:val="0"/>
            <w:vAlign w:val="center"/>
          </w:tcPr>
          <w:p w14:paraId="4E6F20F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700" w:type="dxa"/>
            <w:noWrap w:val="0"/>
            <w:vAlign w:val="center"/>
          </w:tcPr>
          <w:p w14:paraId="17BDF8D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10" w:type="dxa"/>
            <w:noWrap w:val="0"/>
            <w:vAlign w:val="center"/>
          </w:tcPr>
          <w:p w14:paraId="6732C0A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75" w:type="dxa"/>
            <w:noWrap w:val="0"/>
            <w:vAlign w:val="center"/>
          </w:tcPr>
          <w:p w14:paraId="511147B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009" w:type="dxa"/>
            <w:noWrap w:val="0"/>
            <w:vAlign w:val="center"/>
          </w:tcPr>
          <w:p w14:paraId="2E1F9D1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614C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3812B4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482" w:type="dxa"/>
            <w:noWrap w:val="0"/>
            <w:vAlign w:val="center"/>
          </w:tcPr>
          <w:p w14:paraId="1753279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700" w:type="dxa"/>
            <w:noWrap w:val="0"/>
            <w:vAlign w:val="center"/>
          </w:tcPr>
          <w:p w14:paraId="548C6BA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10" w:type="dxa"/>
            <w:noWrap w:val="0"/>
            <w:vAlign w:val="center"/>
          </w:tcPr>
          <w:p w14:paraId="3539E90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75" w:type="dxa"/>
            <w:noWrap w:val="0"/>
            <w:vAlign w:val="center"/>
          </w:tcPr>
          <w:p w14:paraId="4588FC6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009" w:type="dxa"/>
            <w:noWrap w:val="0"/>
            <w:vAlign w:val="center"/>
          </w:tcPr>
          <w:p w14:paraId="583B78F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r w14:paraId="2E30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EC64E7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482" w:type="dxa"/>
            <w:noWrap w:val="0"/>
            <w:vAlign w:val="center"/>
          </w:tcPr>
          <w:p w14:paraId="28E7967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2700" w:type="dxa"/>
            <w:noWrap w:val="0"/>
            <w:vAlign w:val="center"/>
          </w:tcPr>
          <w:p w14:paraId="096FAEF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10" w:type="dxa"/>
            <w:noWrap w:val="0"/>
            <w:vAlign w:val="center"/>
          </w:tcPr>
          <w:p w14:paraId="7C8422B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875" w:type="dxa"/>
            <w:noWrap w:val="0"/>
            <w:vAlign w:val="center"/>
          </w:tcPr>
          <w:p w14:paraId="6395306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c>
          <w:tcPr>
            <w:tcW w:w="1009" w:type="dxa"/>
            <w:noWrap w:val="0"/>
            <w:vAlign w:val="center"/>
          </w:tcPr>
          <w:p w14:paraId="2E2DFC4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z w:val="24"/>
              </w:rPr>
            </w:pPr>
          </w:p>
        </w:tc>
      </w:tr>
    </w:tbl>
    <w:p w14:paraId="3561303A">
      <w:pPr>
        <w:tabs>
          <w:tab w:val="left" w:pos="1800"/>
          <w:tab w:val="left" w:pos="5580"/>
        </w:tabs>
        <w:spacing w:line="360" w:lineRule="auto"/>
        <w:ind w:firstLine="360" w:firstLineChars="150"/>
        <w:jc w:val="left"/>
        <w:rPr>
          <w:sz w:val="24"/>
          <w:u w:val="single"/>
        </w:rPr>
      </w:pPr>
    </w:p>
    <w:p w14:paraId="2171C321">
      <w:pPr>
        <w:tabs>
          <w:tab w:val="left" w:pos="1800"/>
          <w:tab w:val="left" w:pos="5580"/>
        </w:tabs>
        <w:spacing w:line="360" w:lineRule="auto"/>
        <w:ind w:firstLine="360" w:firstLineChars="150"/>
        <w:jc w:val="left"/>
        <w:rPr>
          <w:sz w:val="24"/>
          <w:u w:val="single"/>
        </w:rPr>
      </w:pPr>
    </w:p>
    <w:p w14:paraId="073B7BA3">
      <w:pPr>
        <w:tabs>
          <w:tab w:val="left" w:pos="1800"/>
          <w:tab w:val="left" w:pos="5580"/>
        </w:tabs>
        <w:jc w:val="left"/>
        <w:rPr>
          <w:sz w:val="24"/>
        </w:rPr>
      </w:pPr>
      <w:r>
        <w:rPr>
          <w:sz w:val="24"/>
        </w:rPr>
        <w:t>注：</w:t>
      </w:r>
    </w:p>
    <w:p w14:paraId="29734A50">
      <w:pPr>
        <w:tabs>
          <w:tab w:val="left" w:pos="1800"/>
          <w:tab w:val="left" w:pos="5580"/>
        </w:tabs>
        <w:jc w:val="left"/>
        <w:rPr>
          <w:sz w:val="24"/>
        </w:rPr>
      </w:pPr>
      <w:r>
        <w:rPr>
          <w:sz w:val="24"/>
        </w:rPr>
        <w:t>1. 对单一来源采购文件中的所有商务、技术要求，除本表所列明的所有偏离外，均视作供应商已对之理解和响应。</w:t>
      </w:r>
    </w:p>
    <w:p w14:paraId="013D2374">
      <w:pPr>
        <w:tabs>
          <w:tab w:val="left" w:pos="1800"/>
          <w:tab w:val="left" w:pos="5580"/>
        </w:tabs>
        <w:jc w:val="left"/>
        <w:rPr>
          <w:sz w:val="24"/>
        </w:rPr>
      </w:pPr>
      <w:r>
        <w:rPr>
          <w:sz w:val="24"/>
        </w:rPr>
        <w:t>2.“偏离情况”列应据实填写“无偏离”、“正偏离”或“负偏离”。</w:t>
      </w:r>
    </w:p>
    <w:p w14:paraId="553E5C45">
      <w:pPr>
        <w:tabs>
          <w:tab w:val="left" w:pos="1800"/>
          <w:tab w:val="left" w:pos="5580"/>
        </w:tabs>
        <w:jc w:val="left"/>
        <w:rPr>
          <w:sz w:val="24"/>
        </w:rPr>
      </w:pPr>
    </w:p>
    <w:p w14:paraId="2CDD394C">
      <w:pPr>
        <w:rPr>
          <w:sz w:val="24"/>
          <w:szCs w:val="20"/>
        </w:rPr>
      </w:pPr>
    </w:p>
    <w:p w14:paraId="4047C7B4">
      <w:pPr>
        <w:autoSpaceDE w:val="0"/>
        <w:autoSpaceDN w:val="0"/>
        <w:adjustRightInd w:val="0"/>
        <w:snapToGrid w:val="0"/>
        <w:spacing w:before="25" w:after="25" w:line="360" w:lineRule="auto"/>
        <w:rPr>
          <w:sz w:val="24"/>
          <w:lang w:val="zh-CN"/>
        </w:rPr>
      </w:pPr>
      <w:r>
        <w:rPr>
          <w:sz w:val="24"/>
          <w:lang w:val="zh-CN"/>
        </w:rPr>
        <w:t xml:space="preserve">                  </w:t>
      </w:r>
    </w:p>
    <w:p w14:paraId="39828031">
      <w:pPr>
        <w:autoSpaceDE w:val="0"/>
        <w:autoSpaceDN w:val="0"/>
        <w:adjustRightInd w:val="0"/>
        <w:snapToGrid w:val="0"/>
        <w:spacing w:before="25" w:after="25" w:line="360" w:lineRule="auto"/>
        <w:rPr>
          <w:sz w:val="24"/>
          <w:lang w:val="zh-CN"/>
        </w:rPr>
      </w:pPr>
      <w:r>
        <w:rPr>
          <w:sz w:val="24"/>
        </w:rPr>
        <w:t>供应商名称（加盖公章）</w:t>
      </w:r>
      <w:r>
        <w:rPr>
          <w:sz w:val="24"/>
          <w:lang w:val="zh-CN"/>
        </w:rPr>
        <w:t>： ____________</w:t>
      </w:r>
    </w:p>
    <w:p w14:paraId="5278B032">
      <w:pPr>
        <w:autoSpaceDE w:val="0"/>
        <w:autoSpaceDN w:val="0"/>
        <w:adjustRightInd w:val="0"/>
        <w:snapToGrid w:val="0"/>
        <w:spacing w:before="25" w:after="25" w:line="360" w:lineRule="auto"/>
        <w:rPr>
          <w:sz w:val="24"/>
        </w:rPr>
      </w:pPr>
      <w:r>
        <w:rPr>
          <w:sz w:val="24"/>
          <w:szCs w:val="20"/>
        </w:rPr>
        <w:t xml:space="preserve">日期：_____年______月______日   </w:t>
      </w:r>
    </w:p>
    <w:p w14:paraId="7B903021">
      <w:pPr>
        <w:autoSpaceDE w:val="0"/>
        <w:autoSpaceDN w:val="0"/>
        <w:adjustRightInd w:val="0"/>
        <w:snapToGrid w:val="0"/>
        <w:spacing w:before="25" w:after="25" w:line="360" w:lineRule="auto"/>
        <w:rPr>
          <w:sz w:val="24"/>
          <w:szCs w:val="20"/>
        </w:rPr>
      </w:pPr>
    </w:p>
    <w:p w14:paraId="7D2B2141">
      <w:pPr>
        <w:numPr>
          <w:ilvl w:val="0"/>
          <w:numId w:val="17"/>
        </w:numPr>
        <w:tabs>
          <w:tab w:val="left" w:pos="360"/>
        </w:tabs>
        <w:snapToGrid w:val="0"/>
        <w:spacing w:line="360" w:lineRule="auto"/>
        <w:outlineLvl w:val="1"/>
      </w:pPr>
      <w:r>
        <w:rPr>
          <w:sz w:val="24"/>
          <w:szCs w:val="20"/>
        </w:rPr>
        <w:br w:type="page"/>
      </w:r>
      <w:bookmarkStart w:id="753" w:name="_Toc87538864"/>
      <w:r>
        <w:rPr>
          <w:rFonts w:hint="eastAsia" w:ascii="宋体" w:hAnsi="宋体" w:cs="宋体"/>
          <w:color w:val="000000"/>
          <w:kern w:val="0"/>
          <w:sz w:val="24"/>
          <w:lang w:bidi="ar"/>
        </w:rPr>
        <w:t>项目人员配备及服务方案等（格式自拟）</w:t>
      </w:r>
    </w:p>
    <w:bookmarkEnd w:id="753"/>
    <w:p w14:paraId="58C3064E"/>
    <w:p w14:paraId="7DB426FE">
      <w:pPr>
        <w:widowControl/>
        <w:jc w:val="left"/>
        <w:rPr>
          <w:sz w:val="24"/>
          <w:szCs w:val="20"/>
        </w:rPr>
      </w:pPr>
      <w:r>
        <w:rPr>
          <w:sz w:val="24"/>
          <w:szCs w:val="20"/>
        </w:rPr>
        <w:br w:type="page"/>
      </w:r>
    </w:p>
    <w:p w14:paraId="310F26CF">
      <w:pPr>
        <w:numPr>
          <w:ilvl w:val="0"/>
          <w:numId w:val="17"/>
        </w:numPr>
        <w:tabs>
          <w:tab w:val="left" w:pos="360"/>
        </w:tabs>
        <w:snapToGrid w:val="0"/>
        <w:spacing w:line="360" w:lineRule="auto"/>
        <w:outlineLvl w:val="1"/>
        <w:rPr>
          <w:b/>
          <w:sz w:val="36"/>
          <w:szCs w:val="36"/>
        </w:rPr>
      </w:pPr>
      <w:r>
        <w:rPr>
          <w:sz w:val="24"/>
          <w:szCs w:val="20"/>
        </w:rPr>
        <w:t>单一来源采购文件要求提供或供应商认为应附的其他材料</w:t>
      </w:r>
    </w:p>
    <w:p w14:paraId="3DC3F3DE">
      <w:pPr>
        <w:tabs>
          <w:tab w:val="left" w:pos="1800"/>
          <w:tab w:val="left" w:pos="5580"/>
        </w:tabs>
        <w:ind w:firstLine="723" w:firstLineChars="200"/>
        <w:jc w:val="left"/>
        <w:rPr>
          <w:b/>
          <w:sz w:val="36"/>
          <w:szCs w:val="36"/>
        </w:rPr>
      </w:pPr>
    </w:p>
    <w:p w14:paraId="6AEE12F8">
      <w:pPr>
        <w:numPr>
          <w:ilvl w:val="0"/>
          <w:numId w:val="17"/>
        </w:numPr>
        <w:tabs>
          <w:tab w:val="left" w:pos="360"/>
        </w:tabs>
        <w:snapToGrid w:val="0"/>
        <w:spacing w:line="360" w:lineRule="auto"/>
        <w:outlineLvl w:val="1"/>
        <w:rPr>
          <w:sz w:val="24"/>
          <w:szCs w:val="20"/>
        </w:rPr>
      </w:pPr>
      <w:bookmarkStart w:id="754" w:name="_Hlk167094858"/>
      <w:r>
        <w:rPr>
          <w:rFonts w:hint="eastAsia"/>
          <w:sz w:val="24"/>
          <w:szCs w:val="20"/>
        </w:rPr>
        <w:t>供应商信息采集表</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4B54F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noWrap w:val="0"/>
            <w:vAlign w:val="top"/>
          </w:tcPr>
          <w:p w14:paraId="67F8402A">
            <w:pPr>
              <w:keepNext w:val="0"/>
              <w:keepLines w:val="0"/>
              <w:suppressLineNumbers w:val="0"/>
              <w:spacing w:before="0" w:beforeAutospacing="0" w:after="0" w:afterAutospacing="0"/>
              <w:ind w:left="0" w:right="0"/>
              <w:rPr>
                <w:rFonts w:hint="default" w:ascii="Calibri" w:hAnsi="Calibri" w:cs="Times New Roman"/>
                <w:sz w:val="24"/>
              </w:rPr>
            </w:pPr>
            <w:r>
              <w:rPr>
                <w:rFonts w:hint="eastAsia" w:ascii="Calibri" w:hAnsi="Calibri" w:cs="Times New Roman"/>
                <w:sz w:val="24"/>
              </w:rPr>
              <w:t>供应商名称</w:t>
            </w:r>
          </w:p>
        </w:tc>
        <w:tc>
          <w:tcPr>
            <w:tcW w:w="3097" w:type="dxa"/>
            <w:noWrap w:val="0"/>
            <w:vAlign w:val="top"/>
          </w:tcPr>
          <w:p w14:paraId="0E71CD11">
            <w:pPr>
              <w:keepNext w:val="0"/>
              <w:keepLines w:val="0"/>
              <w:suppressLineNumbers w:val="0"/>
              <w:spacing w:before="0" w:beforeAutospacing="0" w:after="0" w:afterAutospacing="0"/>
              <w:ind w:left="0" w:right="0"/>
              <w:rPr>
                <w:rFonts w:hint="default" w:ascii="Calibri" w:hAnsi="Calibri" w:cs="Times New Roman"/>
                <w:sz w:val="24"/>
              </w:rPr>
            </w:pPr>
            <w:r>
              <w:rPr>
                <w:rFonts w:hint="eastAsia" w:ascii="Calibri" w:hAnsi="Calibri" w:cs="Times New Roman"/>
                <w:sz w:val="24"/>
              </w:rPr>
              <w:t>供应商所属性别</w:t>
            </w:r>
          </w:p>
        </w:tc>
        <w:tc>
          <w:tcPr>
            <w:tcW w:w="3095" w:type="dxa"/>
            <w:noWrap w:val="0"/>
            <w:vAlign w:val="top"/>
          </w:tcPr>
          <w:p w14:paraId="6755888E">
            <w:pPr>
              <w:keepNext w:val="0"/>
              <w:keepLines w:val="0"/>
              <w:suppressLineNumbers w:val="0"/>
              <w:spacing w:before="0" w:beforeAutospacing="0" w:after="0" w:afterAutospacing="0"/>
              <w:ind w:left="0" w:right="0"/>
              <w:rPr>
                <w:rFonts w:hint="default" w:ascii="Calibri" w:hAnsi="Calibri" w:cs="Times New Roman"/>
                <w:sz w:val="24"/>
              </w:rPr>
            </w:pPr>
            <w:r>
              <w:rPr>
                <w:rFonts w:hint="eastAsia" w:ascii="Calibri" w:hAnsi="Calibri" w:cs="Times New Roman"/>
                <w:sz w:val="24"/>
              </w:rPr>
              <w:t>外商投资类型</w:t>
            </w:r>
          </w:p>
        </w:tc>
      </w:tr>
      <w:tr w14:paraId="3F7D3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noWrap w:val="0"/>
            <w:vAlign w:val="top"/>
          </w:tcPr>
          <w:p w14:paraId="67A3FEE2">
            <w:pPr>
              <w:keepNext w:val="0"/>
              <w:keepLines w:val="0"/>
              <w:suppressLineNumbers w:val="0"/>
              <w:spacing w:before="0" w:beforeAutospacing="0" w:after="0" w:afterAutospacing="0"/>
              <w:ind w:left="0" w:right="0"/>
              <w:rPr>
                <w:rFonts w:hint="default" w:ascii="Calibri" w:hAnsi="Calibri" w:cs="Times New Roman"/>
              </w:rPr>
            </w:pPr>
          </w:p>
        </w:tc>
        <w:tc>
          <w:tcPr>
            <w:tcW w:w="3097" w:type="dxa"/>
            <w:noWrap w:val="0"/>
            <w:vAlign w:val="top"/>
          </w:tcPr>
          <w:p w14:paraId="27D6D433">
            <w:pPr>
              <w:keepNext w:val="0"/>
              <w:keepLines w:val="0"/>
              <w:suppressLineNumbers w:val="0"/>
              <w:spacing w:before="0" w:beforeAutospacing="0" w:after="0" w:afterAutospacing="0"/>
              <w:ind w:left="0" w:right="0"/>
              <w:rPr>
                <w:rFonts w:hint="default" w:ascii="Calibri" w:hAnsi="Calibri" w:cs="Times New Roman"/>
              </w:rPr>
            </w:pPr>
          </w:p>
        </w:tc>
        <w:tc>
          <w:tcPr>
            <w:tcW w:w="3095" w:type="dxa"/>
            <w:noWrap w:val="0"/>
            <w:vAlign w:val="top"/>
          </w:tcPr>
          <w:p w14:paraId="17FE2FBF">
            <w:pPr>
              <w:keepNext w:val="0"/>
              <w:keepLines w:val="0"/>
              <w:suppressLineNumbers w:val="0"/>
              <w:spacing w:before="0" w:beforeAutospacing="0" w:after="0" w:afterAutospacing="0"/>
              <w:ind w:left="0" w:right="0"/>
              <w:rPr>
                <w:rFonts w:hint="default" w:ascii="Calibri" w:hAnsi="Calibri" w:cs="Times New Roman"/>
              </w:rPr>
            </w:pPr>
          </w:p>
        </w:tc>
      </w:tr>
      <w:tr w14:paraId="5B797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noWrap w:val="0"/>
            <w:vAlign w:val="top"/>
          </w:tcPr>
          <w:p w14:paraId="11471DCD">
            <w:pPr>
              <w:keepNext w:val="0"/>
              <w:keepLines w:val="0"/>
              <w:suppressLineNumbers w:val="0"/>
              <w:spacing w:before="0" w:beforeAutospacing="0" w:after="0" w:afterAutospacing="0"/>
              <w:ind w:left="0" w:right="0"/>
              <w:rPr>
                <w:rFonts w:hint="default" w:ascii="Calibri" w:hAnsi="Calibri" w:cs="Times New Roman"/>
              </w:rPr>
            </w:pPr>
          </w:p>
        </w:tc>
        <w:tc>
          <w:tcPr>
            <w:tcW w:w="3097" w:type="dxa"/>
            <w:noWrap w:val="0"/>
            <w:vAlign w:val="top"/>
          </w:tcPr>
          <w:p w14:paraId="59950BE7">
            <w:pPr>
              <w:keepNext w:val="0"/>
              <w:keepLines w:val="0"/>
              <w:suppressLineNumbers w:val="0"/>
              <w:spacing w:before="0" w:beforeAutospacing="0" w:after="0" w:afterAutospacing="0"/>
              <w:ind w:left="0" w:right="0"/>
              <w:rPr>
                <w:rFonts w:hint="default" w:ascii="Calibri" w:hAnsi="Calibri" w:cs="Times New Roman"/>
              </w:rPr>
            </w:pPr>
          </w:p>
        </w:tc>
        <w:tc>
          <w:tcPr>
            <w:tcW w:w="3095" w:type="dxa"/>
            <w:noWrap w:val="0"/>
            <w:vAlign w:val="top"/>
          </w:tcPr>
          <w:p w14:paraId="14D531D8">
            <w:pPr>
              <w:keepNext w:val="0"/>
              <w:keepLines w:val="0"/>
              <w:suppressLineNumbers w:val="0"/>
              <w:spacing w:before="0" w:beforeAutospacing="0" w:after="0" w:afterAutospacing="0"/>
              <w:ind w:left="0" w:right="0"/>
              <w:rPr>
                <w:rFonts w:hint="default" w:ascii="Calibri" w:hAnsi="Calibri" w:cs="Times New Roman"/>
              </w:rPr>
            </w:pPr>
          </w:p>
        </w:tc>
      </w:tr>
      <w:tr w14:paraId="6DC86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noWrap w:val="0"/>
            <w:vAlign w:val="top"/>
          </w:tcPr>
          <w:p w14:paraId="2173EFFD">
            <w:pPr>
              <w:keepNext w:val="0"/>
              <w:keepLines w:val="0"/>
              <w:suppressLineNumbers w:val="0"/>
              <w:spacing w:before="0" w:beforeAutospacing="0" w:after="0" w:afterAutospacing="0"/>
              <w:ind w:left="0" w:right="0"/>
              <w:rPr>
                <w:rFonts w:hint="default" w:ascii="Calibri" w:hAnsi="Calibri" w:cs="Times New Roman"/>
              </w:rPr>
            </w:pPr>
          </w:p>
        </w:tc>
        <w:tc>
          <w:tcPr>
            <w:tcW w:w="3097" w:type="dxa"/>
            <w:noWrap w:val="0"/>
            <w:vAlign w:val="top"/>
          </w:tcPr>
          <w:p w14:paraId="6457FBBD">
            <w:pPr>
              <w:keepNext w:val="0"/>
              <w:keepLines w:val="0"/>
              <w:suppressLineNumbers w:val="0"/>
              <w:spacing w:before="0" w:beforeAutospacing="0" w:after="0" w:afterAutospacing="0"/>
              <w:ind w:left="0" w:right="0"/>
              <w:rPr>
                <w:rFonts w:hint="default" w:ascii="Calibri" w:hAnsi="Calibri" w:cs="Times New Roman"/>
              </w:rPr>
            </w:pPr>
          </w:p>
        </w:tc>
        <w:tc>
          <w:tcPr>
            <w:tcW w:w="3095" w:type="dxa"/>
            <w:noWrap w:val="0"/>
            <w:vAlign w:val="top"/>
          </w:tcPr>
          <w:p w14:paraId="57374C63">
            <w:pPr>
              <w:keepNext w:val="0"/>
              <w:keepLines w:val="0"/>
              <w:suppressLineNumbers w:val="0"/>
              <w:spacing w:before="0" w:beforeAutospacing="0" w:after="0" w:afterAutospacing="0"/>
              <w:ind w:left="0" w:right="0"/>
              <w:rPr>
                <w:rFonts w:hint="default" w:ascii="Calibri" w:hAnsi="Calibri" w:cs="Times New Roman"/>
              </w:rPr>
            </w:pPr>
          </w:p>
        </w:tc>
      </w:tr>
      <w:tr w14:paraId="293AC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noWrap w:val="0"/>
            <w:vAlign w:val="top"/>
          </w:tcPr>
          <w:p w14:paraId="076D9A7F">
            <w:pPr>
              <w:keepNext w:val="0"/>
              <w:keepLines w:val="0"/>
              <w:suppressLineNumbers w:val="0"/>
              <w:spacing w:before="0" w:beforeAutospacing="0" w:after="0" w:afterAutospacing="0"/>
              <w:ind w:left="0" w:right="0"/>
              <w:rPr>
                <w:rFonts w:hint="default" w:ascii="Calibri" w:hAnsi="Calibri" w:cs="Times New Roman"/>
              </w:rPr>
            </w:pPr>
          </w:p>
        </w:tc>
        <w:tc>
          <w:tcPr>
            <w:tcW w:w="3097" w:type="dxa"/>
            <w:noWrap w:val="0"/>
            <w:vAlign w:val="top"/>
          </w:tcPr>
          <w:p w14:paraId="1875A0D0">
            <w:pPr>
              <w:keepNext w:val="0"/>
              <w:keepLines w:val="0"/>
              <w:suppressLineNumbers w:val="0"/>
              <w:spacing w:before="0" w:beforeAutospacing="0" w:after="0" w:afterAutospacing="0"/>
              <w:ind w:left="0" w:right="0"/>
              <w:rPr>
                <w:rFonts w:hint="default" w:ascii="Calibri" w:hAnsi="Calibri" w:cs="Times New Roman"/>
              </w:rPr>
            </w:pPr>
          </w:p>
        </w:tc>
        <w:tc>
          <w:tcPr>
            <w:tcW w:w="3095" w:type="dxa"/>
            <w:noWrap w:val="0"/>
            <w:vAlign w:val="top"/>
          </w:tcPr>
          <w:p w14:paraId="64A590BF">
            <w:pPr>
              <w:keepNext w:val="0"/>
              <w:keepLines w:val="0"/>
              <w:suppressLineNumbers w:val="0"/>
              <w:spacing w:before="0" w:beforeAutospacing="0" w:after="0" w:afterAutospacing="0"/>
              <w:ind w:left="0" w:right="0"/>
              <w:rPr>
                <w:rFonts w:hint="default" w:ascii="Calibri" w:hAnsi="Calibri" w:cs="Times New Roman"/>
              </w:rPr>
            </w:pPr>
          </w:p>
        </w:tc>
      </w:tr>
    </w:tbl>
    <w:p w14:paraId="3E2098DE">
      <w:pPr>
        <w:tabs>
          <w:tab w:val="left" w:pos="1800"/>
          <w:tab w:val="left" w:pos="5580"/>
        </w:tabs>
        <w:jc w:val="left"/>
        <w:rPr>
          <w:color w:val="000000"/>
          <w:sz w:val="24"/>
        </w:rPr>
      </w:pPr>
      <w:r>
        <w:rPr>
          <w:rFonts w:hint="eastAsia"/>
          <w:color w:val="000000"/>
          <w:sz w:val="24"/>
        </w:rPr>
        <w:t>注：1.供应商如为联合体，则应填写联合体各成员信息。</w:t>
      </w:r>
    </w:p>
    <w:p w14:paraId="357FEB0A">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2.供应商所属性别请填写“男”或“女”，指拥有供应商5</w:t>
      </w:r>
      <w:r>
        <w:rPr>
          <w:color w:val="000000"/>
          <w:sz w:val="24"/>
        </w:rPr>
        <w:t>1%</w:t>
      </w:r>
      <w:r>
        <w:rPr>
          <w:rFonts w:hint="eastAsia"/>
          <w:color w:val="000000"/>
          <w:sz w:val="24"/>
        </w:rPr>
        <w:t>以上绝对所有权的性别；绝对所有权拥有者可以是一个人，也可以是多人合计计算。</w:t>
      </w:r>
    </w:p>
    <w:p w14:paraId="0EF3063C">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54"/>
    <w:p w14:paraId="420CA9E0">
      <w:pPr>
        <w:tabs>
          <w:tab w:val="left" w:pos="1800"/>
          <w:tab w:val="left" w:pos="5580"/>
        </w:tabs>
        <w:ind w:firstLine="723" w:firstLineChars="200"/>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A39F2">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Pr>
      <w:t>2</w:t>
    </w:r>
    <w:r>
      <w:fldChar w:fldCharType="end"/>
    </w:r>
  </w:p>
  <w:p w14:paraId="21AF5F12">
    <w:pPr>
      <w:pStyle w:val="2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55B1E">
    <w:pPr>
      <w:pStyle w:val="28"/>
      <w:framePr w:wrap="around" w:vAnchor="text" w:hAnchor="margin" w:xAlign="right" w:y="1"/>
      <w:rPr>
        <w:rStyle w:val="48"/>
      </w:rPr>
    </w:pPr>
  </w:p>
  <w:p w14:paraId="764F31B5">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920CE">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59</w:t>
    </w:r>
    <w:r>
      <w:rPr>
        <w:rFonts w:asci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CC3EE">
    <w:pPr>
      <w:pStyle w:val="28"/>
      <w:framePr w:wrap="around" w:vAnchor="text" w:hAnchor="margin" w:xAlign="right" w:y="1"/>
      <w:rPr>
        <w:rStyle w:val="48"/>
      </w:rPr>
    </w:pPr>
    <w:r>
      <w:fldChar w:fldCharType="begin"/>
    </w:r>
    <w:r>
      <w:rPr>
        <w:rStyle w:val="48"/>
      </w:rPr>
      <w:instrText xml:space="preserve">PAGE  </w:instrText>
    </w:r>
    <w:r>
      <w:fldChar w:fldCharType="separate"/>
    </w:r>
    <w:r>
      <w:rPr>
        <w:rStyle w:val="48"/>
      </w:rPr>
      <w:t>8</w:t>
    </w:r>
    <w:r>
      <w:fldChar w:fldCharType="end"/>
    </w:r>
  </w:p>
  <w:p w14:paraId="1EEB2FF0">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B9834">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D5B00">
    <w:pPr>
      <w:pStyle w:val="28"/>
      <w:framePr w:wrap="around" w:vAnchor="text" w:hAnchor="margin" w:xAlign="right" w:y="1"/>
      <w:rPr>
        <w:rStyle w:val="48"/>
      </w:rPr>
    </w:pPr>
    <w:r>
      <w:fldChar w:fldCharType="begin"/>
    </w:r>
    <w:r>
      <w:rPr>
        <w:rStyle w:val="48"/>
      </w:rPr>
      <w:instrText xml:space="preserve">PAGE  </w:instrText>
    </w:r>
    <w:r>
      <w:fldChar w:fldCharType="separate"/>
    </w:r>
    <w:r>
      <w:rPr>
        <w:rStyle w:val="48"/>
      </w:rPr>
      <w:t>42</w:t>
    </w:r>
    <w:r>
      <w:fldChar w:fldCharType="end"/>
    </w:r>
  </w:p>
  <w:p w14:paraId="0BD99332">
    <w:pPr>
      <w:pStyle w:val="28"/>
      <w:ind w:right="360"/>
    </w:pPr>
  </w:p>
  <w:p w14:paraId="33036AA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3F77">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65AC9">
    <w:pPr>
      <w:pStyle w:val="29"/>
      <w:jc w:val="right"/>
    </w:pPr>
    <w:r>
      <w:rPr>
        <w:rFonts w:hint="eastAsia"/>
      </w:rPr>
      <w:t xml:space="preserve">北京市政府采购项目单一来源采购文件示范文本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3C8EE">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357FD">
    <w:pPr>
      <w:pStyle w:val="29"/>
      <w:jc w:val="right"/>
    </w:pPr>
    <w:r>
      <w:rPr>
        <w:rFonts w:hint="eastAsia"/>
      </w:rPr>
      <w:t xml:space="preserve">北京市政府采购项目单一来源采购文件示范文本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78DE">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71CC9">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464E2">
    <w:pPr>
      <w:pStyle w:val="29"/>
    </w:pPr>
  </w:p>
  <w:p w14:paraId="7B85AFF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CFF9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8B446"/>
    <w:multiLevelType w:val="singleLevel"/>
    <w:tmpl w:val="90A8B446"/>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2">
    <w:nsid w:val="0000000A"/>
    <w:multiLevelType w:val="multilevel"/>
    <w:tmpl w:val="0000000A"/>
    <w:lvl w:ilvl="0" w:tentative="0">
      <w:start w:val="1"/>
      <w:numFmt w:val="decimal"/>
      <w:pStyle w:val="22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5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8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22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00"/>
      <w:lvlText w:val="%1"/>
      <w:lvlJc w:val="left"/>
      <w:pPr>
        <w:ind w:left="680" w:hanging="680"/>
      </w:pPr>
      <w:rPr>
        <w:rFonts w:hint="eastAsia" w:ascii="宋体" w:hAnsi="宋体" w:eastAsia="宋体"/>
      </w:rPr>
    </w:lvl>
    <w:lvl w:ilvl="1" w:tentative="0">
      <w:start w:val="1"/>
      <w:numFmt w:val="decimal"/>
      <w:pStyle w:val="205"/>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1F75E13"/>
    <w:multiLevelType w:val="multilevel"/>
    <w:tmpl w:val="11F75E13"/>
    <w:lvl w:ilvl="0" w:tentative="0">
      <w:start w:val="1"/>
      <w:numFmt w:val="decimal"/>
      <w:lvlText w:val="%1"/>
      <w:lvlJc w:val="left"/>
      <w:pPr>
        <w:tabs>
          <w:tab w:val="left" w:pos="900"/>
        </w:tabs>
        <w:ind w:left="900" w:hanging="900"/>
      </w:pPr>
      <w:rPr>
        <w:rFonts w:hint="eastAsia"/>
        <w:b w:val="0"/>
        <w:sz w:val="24"/>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DCACAEB"/>
    <w:multiLevelType w:val="singleLevel"/>
    <w:tmpl w:val="3DCACAEB"/>
    <w:lvl w:ilvl="0" w:tentative="0">
      <w:start w:val="3"/>
      <w:numFmt w:val="decimal"/>
      <w:suff w:val="nothing"/>
      <w:lvlText w:val="%1、"/>
      <w:lvlJc w:val="left"/>
    </w:lvl>
  </w:abstractNum>
  <w:abstractNum w:abstractNumId="16">
    <w:nsid w:val="67F35A08"/>
    <w:multiLevelType w:val="singleLevel"/>
    <w:tmpl w:val="67F35A08"/>
    <w:lvl w:ilvl="0" w:tentative="0">
      <w:start w:val="7"/>
      <w:numFmt w:val="chineseCounting"/>
      <w:suff w:val="nothing"/>
      <w:lvlText w:val="%1、"/>
      <w:lvlJc w:val="left"/>
    </w:lvl>
  </w:abstractNum>
  <w:abstractNum w:abstractNumId="17">
    <w:nsid w:val="70350302"/>
    <w:multiLevelType w:val="multilevel"/>
    <w:tmpl w:val="703503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5"/>
  </w:num>
  <w:num w:numId="3">
    <w:abstractNumId w:val="3"/>
  </w:num>
  <w:num w:numId="4">
    <w:abstractNumId w:val="4"/>
  </w:num>
  <w:num w:numId="5">
    <w:abstractNumId w:val="9"/>
  </w:num>
  <w:num w:numId="6">
    <w:abstractNumId w:val="8"/>
  </w:num>
  <w:num w:numId="7">
    <w:abstractNumId w:val="2"/>
  </w:num>
  <w:num w:numId="8">
    <w:abstractNumId w:val="7"/>
  </w:num>
  <w:num w:numId="9">
    <w:abstractNumId w:val="12"/>
  </w:num>
  <w:num w:numId="10">
    <w:abstractNumId w:val="17"/>
  </w:num>
  <w:num w:numId="11">
    <w:abstractNumId w:val="1"/>
  </w:num>
  <w:num w:numId="12">
    <w:abstractNumId w:val="10"/>
  </w:num>
  <w:num w:numId="13">
    <w:abstractNumId w:val="13"/>
  </w:num>
  <w:num w:numId="14">
    <w:abstractNumId w:val="0"/>
  </w:num>
  <w:num w:numId="15">
    <w:abstractNumId w:val="15"/>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5E"/>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619"/>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AD"/>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2A"/>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18"/>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FED"/>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DA"/>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6F29"/>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A58"/>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840"/>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D4"/>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4E"/>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74"/>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92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1F"/>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6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CBA"/>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A42"/>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4F6"/>
    <w:rsid w:val="00346850"/>
    <w:rsid w:val="003469F1"/>
    <w:rsid w:val="00346B32"/>
    <w:rsid w:val="00346C45"/>
    <w:rsid w:val="00346CDC"/>
    <w:rsid w:val="00346D1A"/>
    <w:rsid w:val="00346FDB"/>
    <w:rsid w:val="00347095"/>
    <w:rsid w:val="003475F9"/>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B2"/>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0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783"/>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E6C"/>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544"/>
    <w:rsid w:val="004117C1"/>
    <w:rsid w:val="00411897"/>
    <w:rsid w:val="004118CE"/>
    <w:rsid w:val="004119FE"/>
    <w:rsid w:val="00411A15"/>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BD"/>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E18"/>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7A3"/>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03"/>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984"/>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B9"/>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57D"/>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99C"/>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73"/>
    <w:rsid w:val="00670088"/>
    <w:rsid w:val="00670209"/>
    <w:rsid w:val="006702F1"/>
    <w:rsid w:val="00670413"/>
    <w:rsid w:val="00670456"/>
    <w:rsid w:val="00670815"/>
    <w:rsid w:val="0067085A"/>
    <w:rsid w:val="0067085F"/>
    <w:rsid w:val="006708B6"/>
    <w:rsid w:val="00670C2C"/>
    <w:rsid w:val="00670DCD"/>
    <w:rsid w:val="00670E7B"/>
    <w:rsid w:val="00671152"/>
    <w:rsid w:val="00671194"/>
    <w:rsid w:val="00671220"/>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45"/>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2"/>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358"/>
    <w:rsid w:val="0074263F"/>
    <w:rsid w:val="00742696"/>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5FF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88"/>
    <w:rsid w:val="007662BE"/>
    <w:rsid w:val="00766480"/>
    <w:rsid w:val="007664C0"/>
    <w:rsid w:val="007664E5"/>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AC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6EA8"/>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94"/>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3FD3"/>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694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12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7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E"/>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2D"/>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890"/>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DF"/>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22"/>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1D4"/>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30"/>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7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8E4"/>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1E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6E"/>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CE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ACA"/>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5B2"/>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0"/>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70D"/>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113"/>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276"/>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F2"/>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1C"/>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24"/>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3FEE"/>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94E"/>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4EBE"/>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7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C"/>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A9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528"/>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C"/>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45"/>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3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785"/>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68D4"/>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E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01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83"/>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24"/>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B61"/>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33"/>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3B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78"/>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58"/>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98"/>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E9E"/>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23B0B97"/>
    <w:rsid w:val="05DB66F5"/>
    <w:rsid w:val="062E0F1B"/>
    <w:rsid w:val="064216C6"/>
    <w:rsid w:val="0B660C1A"/>
    <w:rsid w:val="0B9F3D21"/>
    <w:rsid w:val="0BD959BA"/>
    <w:rsid w:val="0BDC6D23"/>
    <w:rsid w:val="0DAD3E75"/>
    <w:rsid w:val="0DBA624F"/>
    <w:rsid w:val="11734F0B"/>
    <w:rsid w:val="14B24AC5"/>
    <w:rsid w:val="14C51129"/>
    <w:rsid w:val="17F93E0B"/>
    <w:rsid w:val="187C4B44"/>
    <w:rsid w:val="19704F4F"/>
    <w:rsid w:val="1B34605E"/>
    <w:rsid w:val="1B9E1281"/>
    <w:rsid w:val="1C455CA5"/>
    <w:rsid w:val="1D2C69D2"/>
    <w:rsid w:val="1DCA1A38"/>
    <w:rsid w:val="226466F8"/>
    <w:rsid w:val="23103A2A"/>
    <w:rsid w:val="239E00B4"/>
    <w:rsid w:val="23EA1127"/>
    <w:rsid w:val="24B14D99"/>
    <w:rsid w:val="251E74A4"/>
    <w:rsid w:val="2677791D"/>
    <w:rsid w:val="27843CE5"/>
    <w:rsid w:val="2DDE7ED3"/>
    <w:rsid w:val="32EB653A"/>
    <w:rsid w:val="33723946"/>
    <w:rsid w:val="338A5133"/>
    <w:rsid w:val="34967B08"/>
    <w:rsid w:val="34E6283D"/>
    <w:rsid w:val="3BCB6780"/>
    <w:rsid w:val="3D471FBC"/>
    <w:rsid w:val="407D233C"/>
    <w:rsid w:val="42CD0A98"/>
    <w:rsid w:val="431A0C09"/>
    <w:rsid w:val="443A7C27"/>
    <w:rsid w:val="47B9214E"/>
    <w:rsid w:val="480E2158"/>
    <w:rsid w:val="4B65373A"/>
    <w:rsid w:val="4C975D73"/>
    <w:rsid w:val="4CEC60BF"/>
    <w:rsid w:val="4D00163A"/>
    <w:rsid w:val="4F0F5BE3"/>
    <w:rsid w:val="508149E0"/>
    <w:rsid w:val="52422029"/>
    <w:rsid w:val="53D31D87"/>
    <w:rsid w:val="542718F9"/>
    <w:rsid w:val="55040901"/>
    <w:rsid w:val="55BE30DF"/>
    <w:rsid w:val="56885C68"/>
    <w:rsid w:val="56DF05DE"/>
    <w:rsid w:val="57FC6189"/>
    <w:rsid w:val="58EB0813"/>
    <w:rsid w:val="5D523C77"/>
    <w:rsid w:val="5EAE4E86"/>
    <w:rsid w:val="5EB5A539"/>
    <w:rsid w:val="5F073306"/>
    <w:rsid w:val="5F5F73B9"/>
    <w:rsid w:val="5F614FF4"/>
    <w:rsid w:val="607D5554"/>
    <w:rsid w:val="62C2291B"/>
    <w:rsid w:val="64234B26"/>
    <w:rsid w:val="654830B7"/>
    <w:rsid w:val="67C81783"/>
    <w:rsid w:val="67D16185"/>
    <w:rsid w:val="6838144E"/>
    <w:rsid w:val="68872268"/>
    <w:rsid w:val="68AA7398"/>
    <w:rsid w:val="69664A59"/>
    <w:rsid w:val="699C5E59"/>
    <w:rsid w:val="6DC01176"/>
    <w:rsid w:val="7045629C"/>
    <w:rsid w:val="73BF40B6"/>
    <w:rsid w:val="742C597A"/>
    <w:rsid w:val="74312486"/>
    <w:rsid w:val="751D0C5C"/>
    <w:rsid w:val="75CA7334"/>
    <w:rsid w:val="76475789"/>
    <w:rsid w:val="777D3C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1"/>
    <w:link w:val="54"/>
    <w:qFormat/>
    <w:uiPriority w:val="0"/>
    <w:pPr>
      <w:tabs>
        <w:tab w:val="left" w:pos="567"/>
      </w:tabs>
      <w:spacing w:before="120" w:line="22" w:lineRule="atLeast"/>
    </w:pPr>
    <w:rPr>
      <w:rFonts w:ascii="宋体" w:hAnsi="宋体"/>
      <w:sz w:val="24"/>
    </w:rPr>
  </w:style>
  <w:style w:type="paragraph" w:styleId="12">
    <w:name w:val="toc 7"/>
    <w:basedOn w:val="1"/>
    <w:next w:val="1"/>
    <w:qFormat/>
    <w:uiPriority w:val="0"/>
    <w:pPr>
      <w:ind w:left="2520" w:leftChars="1200"/>
    </w:pPr>
  </w:style>
  <w:style w:type="paragraph" w:styleId="13">
    <w:name w:val="Normal Indent"/>
    <w:basedOn w:val="1"/>
    <w:link w:val="64"/>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5"/>
    <w:qFormat/>
    <w:uiPriority w:val="0"/>
    <w:pPr>
      <w:shd w:val="clear" w:color="auto" w:fill="000080"/>
    </w:pPr>
  </w:style>
  <w:style w:type="paragraph" w:styleId="16">
    <w:name w:val="annotation text"/>
    <w:basedOn w:val="1"/>
    <w:link w:val="66"/>
    <w:qFormat/>
    <w:uiPriority w:val="99"/>
    <w:pPr>
      <w:jc w:val="left"/>
    </w:pPr>
  </w:style>
  <w:style w:type="paragraph" w:styleId="17">
    <w:name w:val="Body Text 3"/>
    <w:basedOn w:val="1"/>
    <w:link w:val="67"/>
    <w:qFormat/>
    <w:uiPriority w:val="0"/>
    <w:pPr>
      <w:spacing w:after="120"/>
    </w:pPr>
    <w:rPr>
      <w:sz w:val="16"/>
      <w:szCs w:val="16"/>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Subtitle"/>
    <w:basedOn w:val="1"/>
    <w:next w:val="1"/>
    <w:qFormat/>
    <w:uiPriority w:val="0"/>
    <w:pPr>
      <w:spacing w:before="240" w:beforeLines="0" w:after="60" w:afterLines="0" w:line="312" w:lineRule="auto"/>
      <w:jc w:val="center"/>
      <w:outlineLvl w:val="1"/>
    </w:pPr>
    <w:rPr>
      <w:rFonts w:ascii="Arial" w:hAnsi="Arial"/>
      <w:b/>
      <w:bCs/>
      <w:kern w:val="28"/>
      <w:sz w:val="32"/>
      <w:szCs w:val="32"/>
    </w:r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7"/>
    <w:qFormat/>
    <w:uiPriority w:val="0"/>
    <w:pPr>
      <w:jc w:val="center"/>
      <w:outlineLvl w:val="0"/>
    </w:pPr>
    <w:rPr>
      <w:b/>
      <w:sz w:val="32"/>
      <w:szCs w:val="20"/>
    </w:rPr>
  </w:style>
  <w:style w:type="paragraph" w:styleId="41">
    <w:name w:val="annotation subject"/>
    <w:basedOn w:val="16"/>
    <w:next w:val="16"/>
    <w:link w:val="78"/>
    <w:qFormat/>
    <w:uiPriority w:val="0"/>
    <w:rPr>
      <w:b/>
      <w:bCs/>
    </w:rPr>
  </w:style>
  <w:style w:type="paragraph" w:styleId="42">
    <w:name w:val="Body Text First Indent 2"/>
    <w:basedOn w:val="18"/>
    <w:link w:val="7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Pr/>
    </w:tblStylePr>
    <w:tblStylePr w:type="lastCol">
      <w:rPr>
        <w:b/>
        <w:bCs/>
      </w:rPr>
      <w:tbl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 字符"/>
    <w:link w:val="2"/>
    <w:qFormat/>
    <w:uiPriority w:val="0"/>
    <w:rPr>
      <w:rFonts w:ascii="宋体" w:hAnsi="宋体"/>
      <w:kern w:val="2"/>
      <w:sz w:val="24"/>
      <w:szCs w:val="24"/>
    </w:rPr>
  </w:style>
  <w:style w:type="character" w:customStyle="1" w:styleId="55">
    <w:name w:val="标题 1 字符"/>
    <w:link w:val="3"/>
    <w:qFormat/>
    <w:uiPriority w:val="0"/>
    <w:rPr>
      <w:rFonts w:ascii="宋体"/>
      <w:b/>
      <w:kern w:val="44"/>
      <w:sz w:val="32"/>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标题 4 字符"/>
    <w:link w:val="6"/>
    <w:qFormat/>
    <w:uiPriority w:val="0"/>
    <w:rPr>
      <w:rFonts w:ascii="Arial" w:hAnsi="Arial" w:eastAsia="黑体"/>
      <w:b/>
      <w:sz w:val="28"/>
    </w:rPr>
  </w:style>
  <w:style w:type="character" w:customStyle="1" w:styleId="59">
    <w:name w:val="标题 5 字符"/>
    <w:link w:val="7"/>
    <w:qFormat/>
    <w:uiPriority w:val="0"/>
    <w:rPr>
      <w:b/>
      <w:sz w:val="28"/>
    </w:rPr>
  </w:style>
  <w:style w:type="character" w:customStyle="1" w:styleId="60">
    <w:name w:val="标题 6 字符"/>
    <w:link w:val="8"/>
    <w:qFormat/>
    <w:uiPriority w:val="0"/>
    <w:rPr>
      <w:rFonts w:ascii="Arial" w:hAnsi="Arial" w:eastAsia="黑体"/>
      <w:b/>
      <w:sz w:val="24"/>
    </w:rPr>
  </w:style>
  <w:style w:type="character" w:customStyle="1" w:styleId="61">
    <w:name w:val="标题 7 字符"/>
    <w:link w:val="9"/>
    <w:qFormat/>
    <w:uiPriority w:val="0"/>
    <w:rPr>
      <w:b/>
      <w:sz w:val="24"/>
    </w:rPr>
  </w:style>
  <w:style w:type="character" w:customStyle="1" w:styleId="62">
    <w:name w:val="标题 8 字符"/>
    <w:link w:val="10"/>
    <w:qFormat/>
    <w:uiPriority w:val="0"/>
    <w:rPr>
      <w:rFonts w:ascii="Arial" w:hAnsi="Arial" w:eastAsia="黑体"/>
      <w:sz w:val="24"/>
    </w:rPr>
  </w:style>
  <w:style w:type="character" w:customStyle="1" w:styleId="63">
    <w:name w:val="标题 9 字符"/>
    <w:link w:val="11"/>
    <w:qFormat/>
    <w:uiPriority w:val="0"/>
    <w:rPr>
      <w:rFonts w:ascii="Arial" w:hAnsi="Arial" w:eastAsia="黑体"/>
      <w:sz w:val="21"/>
    </w:rPr>
  </w:style>
  <w:style w:type="character" w:customStyle="1" w:styleId="64">
    <w:name w:val="正文缩进 字符"/>
    <w:link w:val="13"/>
    <w:qFormat/>
    <w:uiPriority w:val="0"/>
    <w:rPr>
      <w:rFonts w:ascii="宋体" w:eastAsia="宋体"/>
      <w:kern w:val="2"/>
      <w:sz w:val="24"/>
      <w:szCs w:val="24"/>
      <w:lang w:val="en-US" w:eastAsia="zh-CN" w:bidi="ar-SA"/>
    </w:rPr>
  </w:style>
  <w:style w:type="character" w:customStyle="1" w:styleId="65">
    <w:name w:val="文档结构图 字符"/>
    <w:link w:val="15"/>
    <w:qFormat/>
    <w:uiPriority w:val="0"/>
    <w:rPr>
      <w:kern w:val="2"/>
      <w:sz w:val="21"/>
      <w:szCs w:val="24"/>
      <w:shd w:val="clear" w:color="auto" w:fill="000080"/>
    </w:rPr>
  </w:style>
  <w:style w:type="character" w:customStyle="1" w:styleId="66">
    <w:name w:val="批注文字 字符1"/>
    <w:link w:val="16"/>
    <w:qFormat/>
    <w:uiPriority w:val="99"/>
    <w:rPr>
      <w:kern w:val="2"/>
      <w:sz w:val="21"/>
      <w:szCs w:val="24"/>
    </w:rPr>
  </w:style>
  <w:style w:type="character" w:customStyle="1" w:styleId="67">
    <w:name w:val="正文文本 3 字符"/>
    <w:link w:val="17"/>
    <w:qFormat/>
    <w:uiPriority w:val="0"/>
    <w:rPr>
      <w:kern w:val="2"/>
      <w:sz w:val="16"/>
      <w:szCs w:val="16"/>
    </w:rPr>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纯文本 字符2"/>
    <w:link w:val="23"/>
    <w:qFormat/>
    <w:uiPriority w:val="0"/>
    <w:rPr>
      <w:rFonts w:hint="eastAsia" w:ascii="宋体" w:hAnsi="Courier New" w:eastAsia="宋体" w:cs="宋体"/>
      <w:kern w:val="2"/>
      <w:sz w:val="21"/>
    </w:rPr>
  </w:style>
  <w:style w:type="character" w:customStyle="1" w:styleId="70">
    <w:name w:val="日期 字符"/>
    <w:link w:val="25"/>
    <w:qFormat/>
    <w:uiPriority w:val="0"/>
    <w:rPr>
      <w:rFonts w:ascii="仿宋_GB2312" w:hAnsi="宋体" w:eastAsia="仿宋_GB2312"/>
      <w:color w:val="000000"/>
      <w:kern w:val="2"/>
      <w:sz w:val="24"/>
      <w:szCs w:val="24"/>
    </w:rPr>
  </w:style>
  <w:style w:type="character" w:customStyle="1" w:styleId="71">
    <w:name w:val="正文文本缩进 2 字符"/>
    <w:link w:val="26"/>
    <w:qFormat/>
    <w:uiPriority w:val="0"/>
    <w:rPr>
      <w:rFonts w:ascii="仿宋_GB2312" w:eastAsia="仿宋_GB2312"/>
      <w:kern w:val="2"/>
      <w:sz w:val="24"/>
      <w:szCs w:val="24"/>
    </w:rPr>
  </w:style>
  <w:style w:type="character" w:customStyle="1" w:styleId="72">
    <w:name w:val="批注框文本 字符"/>
    <w:link w:val="27"/>
    <w:qFormat/>
    <w:uiPriority w:val="0"/>
    <w:rPr>
      <w:kern w:val="2"/>
      <w:sz w:val="18"/>
      <w:szCs w:val="18"/>
    </w:rPr>
  </w:style>
  <w:style w:type="character" w:customStyle="1" w:styleId="73">
    <w:name w:val="页脚 字符"/>
    <w:link w:val="28"/>
    <w:qFormat/>
    <w:uiPriority w:val="99"/>
    <w:rPr>
      <w:rFonts w:ascii="宋体" w:eastAsia="宋体"/>
      <w:sz w:val="18"/>
      <w:lang w:val="en-US" w:eastAsia="zh-CN" w:bidi="ar-SA"/>
    </w:rPr>
  </w:style>
  <w:style w:type="character" w:customStyle="1" w:styleId="74">
    <w:name w:val="页眉 字符"/>
    <w:link w:val="29"/>
    <w:qFormat/>
    <w:uiPriority w:val="0"/>
    <w:rPr>
      <w:rFonts w:eastAsia="宋体"/>
      <w:kern w:val="2"/>
      <w:sz w:val="18"/>
      <w:szCs w:val="18"/>
      <w:lang w:val="en-US" w:eastAsia="zh-CN" w:bidi="ar-SA"/>
    </w:rPr>
  </w:style>
  <w:style w:type="character" w:customStyle="1" w:styleId="75">
    <w:name w:val="正文文本缩进 3 字符"/>
    <w:link w:val="34"/>
    <w:qFormat/>
    <w:uiPriority w:val="0"/>
    <w:rPr>
      <w:rFonts w:ascii="宋体"/>
      <w:sz w:val="24"/>
    </w:rPr>
  </w:style>
  <w:style w:type="character" w:customStyle="1" w:styleId="76">
    <w:name w:val="HTML 预设格式 字符"/>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正文文本首行缩进 2 字符"/>
    <w:link w:val="42"/>
    <w:qFormat/>
    <w:uiPriority w:val="0"/>
    <w:rPr>
      <w:rFonts w:eastAsia="宋体"/>
      <w:kern w:val="2"/>
      <w:sz w:val="24"/>
      <w:szCs w:val="24"/>
      <w:lang w:val="en-US" w:eastAsia="zh-CN" w:bidi="ar-SA"/>
    </w:rPr>
  </w:style>
  <w:style w:type="character" w:customStyle="1" w:styleId="80">
    <w:name w:val="标题 2 Char"/>
    <w:qFormat/>
    <w:uiPriority w:val="0"/>
    <w:rPr>
      <w:rFonts w:ascii="Arial" w:hAnsi="Arial" w:eastAsia="黑体"/>
      <w:b/>
      <w:sz w:val="30"/>
      <w:lang w:val="en-US" w:eastAsia="zh-CN" w:bidi="ar-SA"/>
    </w:rPr>
  </w:style>
  <w:style w:type="character" w:customStyle="1" w:styleId="81">
    <w:name w:val="段1 Char"/>
    <w:qFormat/>
    <w:uiPriority w:val="0"/>
    <w:rPr>
      <w:rFonts w:ascii="宋体" w:eastAsia="宋体"/>
      <w:sz w:val="24"/>
      <w:lang w:val="en-US" w:eastAsia="zh-CN" w:bidi="ar-SA"/>
    </w:rPr>
  </w:style>
  <w:style w:type="character" w:customStyle="1" w:styleId="82">
    <w:name w:val="apple-style-span"/>
    <w:qFormat/>
    <w:uiPriority w:val="0"/>
    <w:rPr>
      <w:rFonts w:cs="Times New Roman"/>
    </w:rPr>
  </w:style>
  <w:style w:type="character" w:customStyle="1" w:styleId="83">
    <w:name w:val="页脚 Char"/>
    <w:qFormat/>
    <w:uiPriority w:val="0"/>
    <w:rPr>
      <w:rFonts w:ascii="宋体" w:eastAsia="宋体"/>
      <w:sz w:val="18"/>
      <w:lang w:val="en-US" w:eastAsia="zh-CN" w:bidi="ar-SA"/>
    </w:rPr>
  </w:style>
  <w:style w:type="character" w:customStyle="1" w:styleId="84">
    <w:name w:val="页眉 Char"/>
    <w:qFormat/>
    <w:uiPriority w:val="0"/>
    <w:rPr>
      <w:rFonts w:eastAsia="宋体"/>
      <w:kern w:val="2"/>
      <w:sz w:val="18"/>
      <w:szCs w:val="18"/>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character" w:customStyle="1" w:styleId="86">
    <w:name w:val="正文表格 Char"/>
    <w:link w:val="87"/>
    <w:qFormat/>
    <w:uiPriority w:val="0"/>
    <w:rPr>
      <w:rFonts w:ascii="宋体" w:hAnsi="宋体"/>
      <w:color w:val="000000"/>
      <w:kern w:val="2"/>
      <w:sz w:val="21"/>
      <w:szCs w:val="21"/>
    </w:rPr>
  </w:style>
  <w:style w:type="paragraph" w:customStyle="1" w:styleId="87">
    <w:name w:val="正文表格"/>
    <w:basedOn w:val="1"/>
    <w:link w:val="86"/>
    <w:qFormat/>
    <w:uiPriority w:val="0"/>
    <w:pPr>
      <w:adjustRightInd w:val="0"/>
      <w:snapToGrid w:val="0"/>
      <w:jc w:val="left"/>
    </w:pPr>
    <w:rPr>
      <w:rFonts w:ascii="宋体" w:hAnsi="宋体"/>
      <w:color w:val="000000"/>
      <w:szCs w:val="21"/>
    </w:rPr>
  </w:style>
  <w:style w:type="character" w:customStyle="1" w:styleId="88">
    <w:name w:val="title4"/>
    <w:qFormat/>
    <w:uiPriority w:val="0"/>
    <w:rPr>
      <w:b/>
      <w:bCs/>
      <w:color w:val="1D87B3"/>
      <w:sz w:val="15"/>
      <w:szCs w:val="15"/>
    </w:rPr>
  </w:style>
  <w:style w:type="character" w:customStyle="1" w:styleId="89">
    <w:name w:val="纯文本 Char1"/>
    <w:qFormat/>
    <w:uiPriority w:val="0"/>
    <w:rPr>
      <w:rFonts w:ascii="宋体" w:hAnsi="Courier New" w:eastAsia="宋体"/>
      <w:kern w:val="2"/>
      <w:sz w:val="21"/>
      <w:lang w:val="en-US" w:eastAsia="zh-CN" w:bidi="ar-SA"/>
    </w:rPr>
  </w:style>
  <w:style w:type="character" w:customStyle="1" w:styleId="90">
    <w:name w:val="批注文字 Char"/>
    <w:qFormat/>
    <w:uiPriority w:val="99"/>
    <w:rPr>
      <w:kern w:val="2"/>
      <w:sz w:val="21"/>
      <w:szCs w:val="24"/>
    </w:rPr>
  </w:style>
  <w:style w:type="character" w:customStyle="1" w:styleId="91">
    <w:name w:val="正文文本缩进 Char"/>
    <w:qFormat/>
    <w:uiPriority w:val="0"/>
    <w:rPr>
      <w:rFonts w:eastAsia="宋体"/>
      <w:kern w:val="2"/>
      <w:sz w:val="24"/>
      <w:szCs w:val="24"/>
      <w:lang w:val="en-US" w:eastAsia="zh-CN" w:bidi="ar-SA"/>
    </w:rPr>
  </w:style>
  <w:style w:type="character" w:customStyle="1" w:styleId="92">
    <w:name w:val="正文大标题 Char"/>
    <w:link w:val="93"/>
    <w:qFormat/>
    <w:uiPriority w:val="0"/>
    <w:rPr>
      <w:rFonts w:ascii="宋体" w:hAnsi="宋体"/>
      <w:b/>
      <w:color w:val="000000"/>
      <w:kern w:val="2"/>
      <w:sz w:val="28"/>
      <w:szCs w:val="21"/>
    </w:rPr>
  </w:style>
  <w:style w:type="paragraph" w:customStyle="1" w:styleId="93">
    <w:name w:val="正文大标题"/>
    <w:basedOn w:val="94"/>
    <w:next w:val="13"/>
    <w:link w:val="92"/>
    <w:qFormat/>
    <w:uiPriority w:val="0"/>
    <w:pPr>
      <w:jc w:val="center"/>
    </w:pPr>
    <w:rPr>
      <w:i w:val="0"/>
      <w:color w:val="000000"/>
      <w:sz w:val="28"/>
      <w:szCs w:val="21"/>
    </w:rPr>
  </w:style>
  <w:style w:type="paragraph" w:customStyle="1" w:styleId="94">
    <w:name w:val="正文小标题"/>
    <w:basedOn w:val="1"/>
    <w:next w:val="13"/>
    <w:link w:val="9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5">
    <w:name w:val="正文小标题 Char"/>
    <w:link w:val="94"/>
    <w:qFormat/>
    <w:uiPriority w:val="0"/>
    <w:rPr>
      <w:rFonts w:ascii="宋体" w:hAnsi="宋体"/>
      <w:b/>
      <w:i/>
      <w:color w:val="FF0000"/>
      <w:kern w:val="2"/>
      <w:sz w:val="24"/>
    </w:rPr>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纯文本 字符1"/>
    <w:qFormat/>
    <w:uiPriority w:val="0"/>
    <w:rPr>
      <w:rFonts w:ascii="宋体" w:hAnsi="Courier New"/>
    </w:rPr>
  </w:style>
  <w:style w:type="character" w:customStyle="1" w:styleId="99">
    <w:name w:val="black1"/>
    <w:qFormat/>
    <w:uiPriority w:val="0"/>
    <w:rPr>
      <w:color w:val="000000"/>
    </w:rPr>
  </w:style>
  <w:style w:type="character" w:customStyle="1" w:styleId="100">
    <w:name w:val="c21"/>
    <w:qFormat/>
    <w:uiPriority w:val="0"/>
    <w:rPr>
      <w:rFonts w:hint="default" w:ascii="ˎ̥" w:hAnsi="ˎ̥"/>
      <w:color w:val="000000"/>
      <w:sz w:val="20"/>
      <w:szCs w:val="20"/>
      <w:u w:val="none"/>
    </w:rPr>
  </w:style>
  <w:style w:type="character" w:customStyle="1" w:styleId="101">
    <w:name w:val="chanpin拷贝"/>
    <w:qFormat/>
    <w:uiPriority w:val="0"/>
  </w:style>
  <w:style w:type="character" w:customStyle="1" w:styleId="102">
    <w:name w:val="正文重点 Char"/>
    <w:link w:val="103"/>
    <w:qFormat/>
    <w:uiPriority w:val="0"/>
    <w:rPr>
      <w:b/>
      <w:sz w:val="24"/>
    </w:rPr>
  </w:style>
  <w:style w:type="paragraph" w:customStyle="1" w:styleId="103">
    <w:name w:val="正文重点"/>
    <w:basedOn w:val="1"/>
    <w:link w:val="102"/>
    <w:qFormat/>
    <w:uiPriority w:val="0"/>
    <w:pPr>
      <w:adjustRightInd w:val="0"/>
      <w:spacing w:line="360" w:lineRule="auto"/>
      <w:ind w:firstLine="482" w:firstLineChars="200"/>
      <w:jc w:val="left"/>
      <w:textAlignment w:val="baseline"/>
    </w:pPr>
    <w:rPr>
      <w:b/>
      <w:kern w:val="0"/>
      <w:sz w:val="24"/>
      <w:szCs w:val="20"/>
    </w:rPr>
  </w:style>
  <w:style w:type="character" w:customStyle="1" w:styleId="104">
    <w:name w:val="标题 Char"/>
    <w:qFormat/>
    <w:uiPriority w:val="0"/>
    <w:rPr>
      <w:b/>
      <w:kern w:val="2"/>
      <w:sz w:val="32"/>
    </w:rPr>
  </w:style>
  <w:style w:type="character" w:customStyle="1" w:styleId="105">
    <w:name w:val="中等深浅网格 1 - 强调文字颜色 2 Char"/>
    <w:link w:val="106"/>
    <w:qFormat/>
    <w:uiPriority w:val="0"/>
    <w:rPr>
      <w:kern w:val="2"/>
      <w:sz w:val="21"/>
      <w:szCs w:val="24"/>
      <w:lang w:val="zh-CN" w:eastAsia="zh-CN"/>
    </w:rPr>
  </w:style>
  <w:style w:type="paragraph" w:customStyle="1" w:styleId="106">
    <w:name w:val="1"/>
    <w:link w:val="105"/>
    <w:qFormat/>
    <w:uiPriority w:val="0"/>
    <w:rPr>
      <w:rFonts w:ascii="Times New Roman" w:hAnsi="Times New Roman" w:eastAsia="宋体" w:cs="Times New Roman"/>
      <w:kern w:val="2"/>
      <w:sz w:val="21"/>
      <w:szCs w:val="24"/>
      <w:lang w:val="zh-CN"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1"/>
    <w:link w:val="110"/>
    <w:qFormat/>
    <w:uiPriority w:val="0"/>
    <w:rPr>
      <w:rFonts w:ascii="宋体" w:hAnsi="宋体" w:eastAsia="宋体"/>
      <w:sz w:val="24"/>
      <w:szCs w:val="24"/>
      <w:lang w:bidi="ar-SA"/>
    </w:rPr>
  </w:style>
  <w:style w:type="paragraph" w:customStyle="1" w:styleId="110">
    <w:name w:val="正文文本缩进1"/>
    <w:basedOn w:val="1"/>
    <w:link w:val="109"/>
    <w:qFormat/>
    <w:uiPriority w:val="0"/>
    <w:pPr>
      <w:spacing w:line="480" w:lineRule="exact"/>
      <w:ind w:firstLine="480" w:firstLineChars="200"/>
    </w:pPr>
    <w:rPr>
      <w:rFonts w:ascii="宋体" w:hAnsi="宋体"/>
      <w:kern w:val="0"/>
      <w:sz w:val="24"/>
    </w:rPr>
  </w:style>
  <w:style w:type="character" w:customStyle="1" w:styleId="111">
    <w:name w:val="locality"/>
    <w:qFormat/>
    <w:uiPriority w:val="0"/>
  </w:style>
  <w:style w:type="character" w:customStyle="1" w:styleId="112">
    <w:name w:val="正文缩进 Char"/>
    <w:qFormat/>
    <w:uiPriority w:val="0"/>
    <w:rPr>
      <w:rFonts w:ascii="宋体" w:eastAsia="宋体"/>
      <w:kern w:val="2"/>
      <w:sz w:val="24"/>
      <w:szCs w:val="24"/>
      <w:lang w:val="en-US" w:eastAsia="zh-CN" w:bidi="ar-SA"/>
    </w:rPr>
  </w:style>
  <w:style w:type="character" w:customStyle="1" w:styleId="113">
    <w:name w:val="标题 3 Char Char"/>
    <w:qFormat/>
    <w:uiPriority w:val="0"/>
    <w:rPr>
      <w:rFonts w:eastAsia="宋体"/>
      <w:b/>
      <w:bCs/>
      <w:kern w:val="2"/>
      <w:sz w:val="32"/>
      <w:szCs w:val="32"/>
      <w:lang w:val="en-US" w:eastAsia="zh-CN" w:bidi="ar-SA"/>
    </w:rPr>
  </w:style>
  <w:style w:type="character" w:customStyle="1" w:styleId="114">
    <w:name w:val="标题 2 Char Char"/>
    <w:qFormat/>
    <w:uiPriority w:val="0"/>
    <w:rPr>
      <w:rFonts w:ascii="Arial" w:hAnsi="Arial" w:eastAsia="黑体"/>
      <w:b/>
      <w:bCs/>
      <w:kern w:val="2"/>
      <w:sz w:val="32"/>
      <w:szCs w:val="32"/>
      <w:lang w:val="en-US" w:eastAsia="zh-CN" w:bidi="ar-SA"/>
    </w:rPr>
  </w:style>
  <w:style w:type="character" w:customStyle="1" w:styleId="115">
    <w:name w:val="Char Char11"/>
    <w:qFormat/>
    <w:uiPriority w:val="0"/>
    <w:rPr>
      <w:rFonts w:ascii="宋体" w:eastAsia="宋体"/>
      <w:b/>
      <w:sz w:val="24"/>
      <w:u w:val="single"/>
      <w:lang w:val="en-US" w:eastAsia="zh-CN" w:bidi="ar-SA"/>
    </w:rPr>
  </w:style>
  <w:style w:type="character" w:customStyle="1" w:styleId="116">
    <w:name w:val="Char Char111"/>
    <w:qFormat/>
    <w:uiPriority w:val="0"/>
    <w:rPr>
      <w:rFonts w:ascii="宋体" w:eastAsia="宋体"/>
      <w:b/>
      <w:sz w:val="24"/>
      <w:u w:val="single"/>
      <w:lang w:val="en-US" w:eastAsia="zh-CN" w:bidi="ar-SA"/>
    </w:rPr>
  </w:style>
  <w:style w:type="character" w:customStyle="1" w:styleId="117">
    <w:name w:val="列出段落 Char"/>
    <w:qFormat/>
    <w:uiPriority w:val="0"/>
    <w:rPr>
      <w:rFonts w:ascii="Calibri" w:hAnsi="Calibri" w:eastAsia="宋体"/>
      <w:kern w:val="2"/>
      <w:sz w:val="21"/>
      <w:szCs w:val="22"/>
      <w:lang w:val="en-US" w:eastAsia="zh-CN" w:bidi="ar-SA"/>
    </w:rPr>
  </w:style>
  <w:style w:type="character" w:customStyle="1" w:styleId="118">
    <w:name w:val="纯文本 字符"/>
    <w:qFormat/>
    <w:uiPriority w:val="99"/>
    <w:rPr>
      <w:rFonts w:ascii="宋体" w:hAnsi="Courier New" w:eastAsia="宋体" w:cs="Times New Roman"/>
      <w:kern w:val="2"/>
      <w:sz w:val="21"/>
      <w:szCs w:val="21"/>
      <w:lang w:val="en-US" w:eastAsia="zh-CN" w:bidi="ar-SA"/>
    </w:rPr>
  </w:style>
  <w:style w:type="character" w:customStyle="1" w:styleId="119">
    <w:name w:val="chanpin1"/>
    <w:qFormat/>
    <w:uiPriority w:val="0"/>
    <w:rPr>
      <w:rFonts w:hint="default" w:ascii="ˎ̥" w:hAnsi="ˎ̥"/>
      <w:color w:val="000000"/>
      <w:sz w:val="20"/>
      <w:szCs w:val="20"/>
      <w:u w:val="none"/>
    </w:rPr>
  </w:style>
  <w:style w:type="character" w:customStyle="1" w:styleId="120">
    <w:name w:val="bjh-p"/>
    <w:qFormat/>
    <w:uiPriority w:val="0"/>
  </w:style>
  <w:style w:type="character" w:customStyle="1" w:styleId="121">
    <w:name w:val="txt"/>
    <w:qFormat/>
    <w:uiPriority w:val="0"/>
  </w:style>
  <w:style w:type="character" w:customStyle="1" w:styleId="122">
    <w:name w:val="street-address"/>
    <w:qFormat/>
    <w:uiPriority w:val="0"/>
  </w:style>
  <w:style w:type="character" w:customStyle="1" w:styleId="123">
    <w:name w:val="标题 3 Char"/>
    <w:qFormat/>
    <w:uiPriority w:val="0"/>
    <w:rPr>
      <w:rFonts w:ascii="宋体" w:eastAsia="宋体"/>
      <w:b/>
      <w:sz w:val="24"/>
      <w:u w:val="single"/>
      <w:lang w:val="en-US" w:eastAsia="zh-CN" w:bidi="ar-SA"/>
    </w:rPr>
  </w:style>
  <w:style w:type="character" w:customStyle="1" w:styleId="124">
    <w:name w:val="正文格式 Char"/>
    <w:link w:val="125"/>
    <w:qFormat/>
    <w:locked/>
    <w:uiPriority w:val="0"/>
    <w:rPr>
      <w:rFonts w:ascii="宋体" w:hAnsi="宋体"/>
      <w:sz w:val="24"/>
      <w:szCs w:val="24"/>
      <w:lang w:val="en-GB"/>
    </w:rPr>
  </w:style>
  <w:style w:type="paragraph" w:customStyle="1" w:styleId="125">
    <w:name w:val="正文格式"/>
    <w:basedOn w:val="1"/>
    <w:link w:val="124"/>
    <w:qFormat/>
    <w:uiPriority w:val="0"/>
    <w:pPr>
      <w:spacing w:beforeLines="50" w:line="360" w:lineRule="auto"/>
      <w:ind w:firstLine="480" w:firstLineChars="200"/>
    </w:pPr>
    <w:rPr>
      <w:rFonts w:ascii="宋体" w:hAnsi="宋体"/>
      <w:kern w:val="0"/>
      <w:sz w:val="24"/>
      <w:lang w:val="en-GB"/>
    </w:rPr>
  </w:style>
  <w:style w:type="character" w:customStyle="1" w:styleId="126">
    <w:name w:val="普通文字1 Char1"/>
    <w:qFormat/>
    <w:uiPriority w:val="0"/>
    <w:rPr>
      <w:rFonts w:ascii="宋体" w:hAnsi="Courier New" w:eastAsia="宋体"/>
      <w:kern w:val="2"/>
      <w:sz w:val="21"/>
      <w:lang w:val="en-US" w:eastAsia="zh-CN" w:bidi="ar-SA"/>
    </w:rPr>
  </w:style>
  <w:style w:type="character" w:customStyle="1" w:styleId="127">
    <w:name w:val="列表段落 字符"/>
    <w:link w:val="128"/>
    <w:qFormat/>
    <w:uiPriority w:val="34"/>
    <w:rPr>
      <w:rFonts w:ascii="Calibri" w:hAnsi="Calibri" w:eastAsia="宋体"/>
      <w:kern w:val="2"/>
      <w:sz w:val="21"/>
      <w:szCs w:val="22"/>
      <w:lang w:val="en-US" w:eastAsia="zh-CN" w:bidi="ar-SA"/>
    </w:rPr>
  </w:style>
  <w:style w:type="paragraph" w:customStyle="1" w:styleId="128">
    <w:name w:val="List Paragraph"/>
    <w:basedOn w:val="1"/>
    <w:link w:val="127"/>
    <w:qFormat/>
    <w:uiPriority w:val="34"/>
    <w:pPr>
      <w:ind w:firstLine="420" w:firstLineChars="200"/>
    </w:pPr>
    <w:rPr>
      <w:rFonts w:ascii="Calibri" w:hAnsi="Calibri"/>
      <w:szCs w:val="22"/>
    </w:rPr>
  </w:style>
  <w:style w:type="paragraph" w:customStyle="1" w:styleId="129">
    <w:name w:val="Char Char Char"/>
    <w:basedOn w:val="1"/>
    <w:qFormat/>
    <w:uiPriority w:val="0"/>
    <w:rPr>
      <w:rFonts w:ascii="Tahoma" w:hAnsi="Tahoma"/>
      <w:sz w:val="24"/>
      <w:szCs w:val="20"/>
    </w:rPr>
  </w:style>
  <w:style w:type="paragraph" w:customStyle="1" w:styleId="130">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31">
    <w:name w:val="Char1"/>
    <w:basedOn w:val="1"/>
    <w:qFormat/>
    <w:uiPriority w:val="0"/>
    <w:pPr>
      <w:tabs>
        <w:tab w:val="left" w:pos="360"/>
      </w:tabs>
    </w:pPr>
    <w:rPr>
      <w:sz w:val="24"/>
    </w:rPr>
  </w:style>
  <w:style w:type="paragraph" w:customStyle="1" w:styleId="132">
    <w:name w:val="默认段落字体 Para Char Char Char Char"/>
    <w:basedOn w:val="1"/>
    <w:qFormat/>
    <w:uiPriority w:val="0"/>
    <w:rPr>
      <w:rFonts w:ascii="Arial" w:hAnsi="Arial" w:cs="Arial"/>
      <w:szCs w:val="21"/>
    </w:rPr>
  </w:style>
  <w:style w:type="paragraph" w:customStyle="1" w:styleId="13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5">
    <w:name w:val="Char3 Char Char Char"/>
    <w:basedOn w:val="1"/>
    <w:qFormat/>
    <w:uiPriority w:val="0"/>
    <w:rPr>
      <w:rFonts w:ascii="Tahoma" w:hAnsi="Tahoma"/>
      <w:sz w:val="24"/>
      <w:szCs w:val="20"/>
    </w:rPr>
  </w:style>
  <w:style w:type="paragraph" w:customStyle="1" w:styleId="13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7">
    <w:name w:val="Char Char41"/>
    <w:basedOn w:val="1"/>
    <w:qFormat/>
    <w:uiPriority w:val="0"/>
    <w:pPr>
      <w:widowControl/>
      <w:spacing w:line="400" w:lineRule="exact"/>
      <w:jc w:val="center"/>
    </w:pPr>
  </w:style>
  <w:style w:type="paragraph" w:customStyle="1" w:styleId="138">
    <w:name w:val="图例"/>
    <w:basedOn w:val="1"/>
    <w:qFormat/>
    <w:uiPriority w:val="0"/>
    <w:pPr>
      <w:spacing w:before="120" w:after="120" w:line="360" w:lineRule="auto"/>
      <w:jc w:val="center"/>
    </w:pPr>
    <w:rPr>
      <w:rFonts w:eastAsia="仿宋_GB2312"/>
      <w:b/>
      <w:sz w:val="24"/>
      <w:szCs w:val="20"/>
    </w:rPr>
  </w:style>
  <w:style w:type="paragraph" w:customStyle="1" w:styleId="139">
    <w:name w:val="列出段落1"/>
    <w:basedOn w:val="1"/>
    <w:qFormat/>
    <w:uiPriority w:val="0"/>
    <w:pPr>
      <w:ind w:firstLine="420" w:firstLineChars="200"/>
    </w:pPr>
    <w:rPr>
      <w:rFonts w:ascii="Calibri" w:hAnsi="Calibri"/>
      <w:szCs w:val="22"/>
    </w:rPr>
  </w:style>
  <w:style w:type="paragraph" w:customStyle="1" w:styleId="140">
    <w:name w:val="样式 标题 2 + 宋体 五号 行距: 单倍行距"/>
    <w:basedOn w:val="4"/>
    <w:qFormat/>
    <w:uiPriority w:val="0"/>
    <w:pPr>
      <w:numPr>
        <w:ilvl w:val="1"/>
        <w:numId w:val="1"/>
      </w:numPr>
      <w:autoSpaceDE/>
      <w:autoSpaceDN/>
      <w:spacing w:before="260" w:after="260" w:line="240" w:lineRule="auto"/>
      <w:jc w:val="left"/>
      <w:textAlignment w:val="baseline"/>
    </w:pPr>
    <w:rPr>
      <w:rFonts w:ascii="宋体" w:hAnsi="宋体" w:eastAsia="宋体"/>
      <w:bCs/>
      <w:sz w:val="21"/>
    </w:rPr>
  </w:style>
  <w:style w:type="paragraph" w:customStyle="1" w:styleId="141">
    <w:name w:val="缺省文本"/>
    <w:basedOn w:val="1"/>
    <w:qFormat/>
    <w:uiPriority w:val="0"/>
    <w:pPr>
      <w:autoSpaceDE w:val="0"/>
      <w:autoSpaceDN w:val="0"/>
      <w:adjustRightInd w:val="0"/>
      <w:jc w:val="left"/>
    </w:pPr>
    <w:rPr>
      <w:kern w:val="0"/>
      <w:sz w:val="24"/>
    </w:rPr>
  </w:style>
  <w:style w:type="paragraph" w:customStyle="1" w:styleId="14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3">
    <w:name w:val="Char2 Char Char Char Char Char Char"/>
    <w:basedOn w:val="1"/>
    <w:qFormat/>
    <w:uiPriority w:val="0"/>
    <w:pPr>
      <w:widowControl/>
      <w:spacing w:line="400" w:lineRule="exact"/>
      <w:jc w:val="center"/>
    </w:pPr>
  </w:style>
  <w:style w:type="paragraph" w:customStyle="1" w:styleId="144">
    <w:name w:val="Char3 Char Char Char2"/>
    <w:basedOn w:val="1"/>
    <w:qFormat/>
    <w:uiPriority w:val="0"/>
    <w:rPr>
      <w:rFonts w:ascii="Tahoma" w:hAnsi="Tahoma"/>
      <w:sz w:val="24"/>
      <w:szCs w:val="20"/>
    </w:rPr>
  </w:style>
  <w:style w:type="paragraph" w:customStyle="1" w:styleId="14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46">
    <w:name w:val="正文文本样式 加粗"/>
    <w:basedOn w:val="147"/>
    <w:qFormat/>
    <w:uiPriority w:val="0"/>
    <w:rPr>
      <w:b/>
    </w:r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五级条标题"/>
    <w:basedOn w:val="149"/>
    <w:next w:val="1"/>
    <w:qFormat/>
    <w:uiPriority w:val="0"/>
    <w:pPr>
      <w:numPr>
        <w:ilvl w:val="5"/>
      </w:numPr>
      <w:tabs>
        <w:tab w:val="left" w:pos="360"/>
        <w:tab w:val="left" w:pos="840"/>
      </w:tabs>
      <w:ind w:left="0" w:hanging="840"/>
      <w:outlineLvl w:val="5"/>
    </w:pPr>
  </w:style>
  <w:style w:type="paragraph" w:customStyle="1" w:styleId="149">
    <w:name w:val="四级条标题"/>
    <w:basedOn w:val="150"/>
    <w:next w:val="1"/>
    <w:qFormat/>
    <w:uiPriority w:val="0"/>
    <w:pPr>
      <w:numPr>
        <w:ilvl w:val="4"/>
      </w:numPr>
      <w:tabs>
        <w:tab w:val="left" w:pos="360"/>
        <w:tab w:val="left" w:pos="840"/>
      </w:tabs>
      <w:ind w:left="0" w:hanging="840"/>
      <w:outlineLvl w:val="4"/>
    </w:pPr>
  </w:style>
  <w:style w:type="paragraph" w:customStyle="1" w:styleId="150">
    <w:name w:val="三级条标题"/>
    <w:basedOn w:val="151"/>
    <w:next w:val="1"/>
    <w:qFormat/>
    <w:uiPriority w:val="0"/>
    <w:pPr>
      <w:numPr>
        <w:ilvl w:val="3"/>
        <w:numId w:val="2"/>
      </w:numPr>
      <w:tabs>
        <w:tab w:val="left" w:pos="360"/>
        <w:tab w:val="left" w:pos="840"/>
      </w:tabs>
      <w:ind w:left="0" w:hanging="840"/>
      <w:outlineLvl w:val="3"/>
    </w:pPr>
  </w:style>
  <w:style w:type="paragraph" w:customStyle="1" w:styleId="151">
    <w:name w:val="二级条标题"/>
    <w:basedOn w:val="15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项目编号3"/>
    <w:basedOn w:val="147"/>
    <w:qFormat/>
    <w:uiPriority w:val="0"/>
    <w:pPr>
      <w:numPr>
        <w:ilvl w:val="0"/>
        <w:numId w:val="3"/>
      </w:numPr>
    </w:pPr>
  </w:style>
  <w:style w:type="paragraph" w:customStyle="1" w:styleId="15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Char Char Char1"/>
    <w:basedOn w:val="1"/>
    <w:qFormat/>
    <w:uiPriority w:val="0"/>
    <w:rPr>
      <w:rFonts w:ascii="Tahoma" w:hAnsi="Tahoma"/>
      <w:sz w:val="24"/>
      <w:szCs w:val="20"/>
    </w:rPr>
  </w:style>
  <w:style w:type="paragraph" w:customStyle="1" w:styleId="163">
    <w:name w:val="文档正文"/>
    <w:basedOn w:val="1"/>
    <w:qFormat/>
    <w:uiPriority w:val="0"/>
    <w:pPr>
      <w:snapToGrid w:val="0"/>
      <w:spacing w:before="120" w:after="120" w:line="180" w:lineRule="auto"/>
    </w:pPr>
    <w:rPr>
      <w:rFonts w:ascii="Arial" w:hAnsi="Arial"/>
      <w:szCs w:val="20"/>
    </w:rPr>
  </w:style>
  <w:style w:type="paragraph" w:customStyle="1" w:styleId="164">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表格1"/>
    <w:basedOn w:val="1"/>
    <w:qFormat/>
    <w:uiPriority w:val="0"/>
    <w:pPr>
      <w:ind w:firstLine="480" w:firstLineChars="200"/>
      <w:jc w:val="center"/>
    </w:pPr>
    <w:rPr>
      <w:sz w:val="24"/>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Char1 Char Char Char1"/>
    <w:basedOn w:val="1"/>
    <w:qFormat/>
    <w:uiPriority w:val="0"/>
    <w:rPr>
      <w:rFonts w:ascii="Tahoma" w:hAnsi="Tahoma" w:cs="仿宋_GB2312"/>
      <w:sz w:val="24"/>
      <w:szCs w:val="28"/>
    </w:rPr>
  </w:style>
  <w:style w:type="paragraph" w:customStyle="1" w:styleId="168">
    <w:name w:val="Char Char Char Char Char Char Char Char Char Char"/>
    <w:basedOn w:val="1"/>
    <w:qFormat/>
    <w:uiPriority w:val="0"/>
  </w:style>
  <w:style w:type="paragraph" w:customStyle="1" w:styleId="16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3">
    <w:name w:val="字元 字元1"/>
    <w:basedOn w:val="1"/>
    <w:qFormat/>
    <w:uiPriority w:val="0"/>
    <w:rPr>
      <w:rFonts w:ascii="Tahoma" w:hAnsi="Tahoma"/>
      <w:sz w:val="24"/>
      <w:szCs w:val="20"/>
    </w:rPr>
  </w:style>
  <w:style w:type="paragraph" w:customStyle="1" w:styleId="174">
    <w:name w:val="Char Char Char1 Char"/>
    <w:basedOn w:val="1"/>
    <w:qFormat/>
    <w:uiPriority w:val="0"/>
    <w:rPr>
      <w:rFonts w:ascii="Tahoma" w:hAnsi="Tahoma"/>
      <w:sz w:val="24"/>
      <w:szCs w:val="20"/>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77">
    <w:name w:val="Char21"/>
    <w:basedOn w:val="1"/>
    <w:qFormat/>
    <w:uiPriority w:val="0"/>
    <w:rPr>
      <w:rFonts w:ascii="Tahoma" w:hAnsi="Tahoma"/>
      <w:sz w:val="24"/>
      <w:szCs w:val="20"/>
    </w:rPr>
  </w:style>
  <w:style w:type="paragraph" w:customStyle="1" w:styleId="178">
    <w:name w:val="Char Char Char2"/>
    <w:basedOn w:val="1"/>
    <w:qFormat/>
    <w:uiPriority w:val="0"/>
    <w:rPr>
      <w:rFonts w:ascii="Tahoma" w:hAnsi="Tahoma"/>
      <w:sz w:val="24"/>
      <w:szCs w:val="20"/>
    </w:rPr>
  </w:style>
  <w:style w:type="paragraph" w:customStyle="1" w:styleId="17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0">
    <w:name w:val="字元 字元"/>
    <w:basedOn w:val="1"/>
    <w:qFormat/>
    <w:uiPriority w:val="0"/>
    <w:rPr>
      <w:rFonts w:ascii="Tahoma" w:hAnsi="Tahoma"/>
      <w:sz w:val="24"/>
      <w:szCs w:val="20"/>
    </w:rPr>
  </w:style>
  <w:style w:type="paragraph" w:customStyle="1" w:styleId="18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83">
    <w:name w:val="字元 字元2"/>
    <w:basedOn w:val="1"/>
    <w:qFormat/>
    <w:uiPriority w:val="0"/>
    <w:rPr>
      <w:rFonts w:ascii="Tahoma" w:hAnsi="Tahoma"/>
      <w:sz w:val="24"/>
      <w:szCs w:val="20"/>
    </w:rPr>
  </w:style>
  <w:style w:type="paragraph" w:customStyle="1" w:styleId="18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5">
    <w:name w:val="1名"/>
    <w:basedOn w:val="1"/>
    <w:qFormat/>
    <w:uiPriority w:val="0"/>
    <w:pPr>
      <w:numPr>
        <w:ilvl w:val="0"/>
        <w:numId w:val="4"/>
      </w:numPr>
      <w:spacing w:before="120"/>
    </w:pPr>
    <w:rPr>
      <w:rFonts w:ascii="宋体"/>
      <w:sz w:val="28"/>
      <w:szCs w:val="20"/>
    </w:rPr>
  </w:style>
  <w:style w:type="paragraph" w:customStyle="1" w:styleId="18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0">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19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9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94">
    <w:name w:val="表正文"/>
    <w:basedOn w:val="1"/>
    <w:next w:val="13"/>
    <w:qFormat/>
    <w:uiPriority w:val="0"/>
    <w:pPr>
      <w:ind w:firstLine="420" w:firstLineChars="200"/>
    </w:pPr>
  </w:style>
  <w:style w:type="paragraph" w:customStyle="1" w:styleId="195">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6">
    <w:name w:val="font8"/>
    <w:basedOn w:val="1"/>
    <w:qFormat/>
    <w:uiPriority w:val="0"/>
    <w:pPr>
      <w:widowControl/>
      <w:spacing w:before="100" w:beforeAutospacing="1" w:after="100" w:afterAutospacing="1"/>
      <w:jc w:val="left"/>
    </w:pPr>
    <w:rPr>
      <w:kern w:val="0"/>
      <w:sz w:val="36"/>
      <w:szCs w:val="36"/>
    </w:rPr>
  </w:style>
  <w:style w:type="paragraph" w:customStyle="1" w:styleId="197">
    <w:name w:val="Char Char Char1 Char1"/>
    <w:basedOn w:val="1"/>
    <w:qFormat/>
    <w:uiPriority w:val="0"/>
    <w:rPr>
      <w:rFonts w:ascii="Tahoma" w:hAnsi="Tahoma"/>
      <w:sz w:val="24"/>
      <w:szCs w:val="20"/>
    </w:rPr>
  </w:style>
  <w:style w:type="paragraph" w:customStyle="1" w:styleId="19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00">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01">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04">
    <w:name w:val="List Paragraph1"/>
    <w:basedOn w:val="1"/>
    <w:qFormat/>
    <w:uiPriority w:val="0"/>
    <w:pPr>
      <w:ind w:firstLine="420" w:firstLineChars="200"/>
    </w:pPr>
    <w:rPr>
      <w:rFonts w:ascii="Calibri" w:hAnsi="Calibri"/>
      <w:szCs w:val="22"/>
    </w:rPr>
  </w:style>
  <w:style w:type="paragraph" w:customStyle="1" w:styleId="205">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6">
    <w:name w:val="Char"/>
    <w:basedOn w:val="1"/>
    <w:qFormat/>
    <w:uiPriority w:val="0"/>
    <w:pPr>
      <w:tabs>
        <w:tab w:val="left" w:pos="360"/>
      </w:tabs>
    </w:pPr>
    <w:rPr>
      <w:sz w:val="24"/>
    </w:rPr>
  </w:style>
  <w:style w:type="paragraph" w:customStyle="1" w:styleId="207">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0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09">
    <w:name w:val="Char Char4"/>
    <w:basedOn w:val="1"/>
    <w:qFormat/>
    <w:uiPriority w:val="0"/>
    <w:pPr>
      <w:widowControl/>
      <w:spacing w:line="400" w:lineRule="exact"/>
      <w:jc w:val="center"/>
    </w:pPr>
  </w:style>
  <w:style w:type="paragraph" w:customStyle="1" w:styleId="210">
    <w:name w:val="Char2 Char Char Char Char Char Char1"/>
    <w:basedOn w:val="1"/>
    <w:qFormat/>
    <w:uiPriority w:val="0"/>
    <w:pPr>
      <w:widowControl/>
      <w:spacing w:line="400" w:lineRule="exact"/>
      <w:jc w:val="center"/>
    </w:pPr>
  </w:style>
  <w:style w:type="paragraph" w:customStyle="1" w:styleId="2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Char3 Char Char Char1"/>
    <w:basedOn w:val="1"/>
    <w:qFormat/>
    <w:uiPriority w:val="0"/>
    <w:rPr>
      <w:rFonts w:ascii="Tahoma" w:hAnsi="Tahoma"/>
      <w:sz w:val="24"/>
      <w:szCs w:val="20"/>
    </w:rPr>
  </w:style>
  <w:style w:type="paragraph" w:customStyle="1" w:styleId="214">
    <w:name w:val="项目符号1"/>
    <w:basedOn w:val="147"/>
    <w:qFormat/>
    <w:uiPriority w:val="0"/>
    <w:pPr>
      <w:ind w:left="-25" w:firstLine="0"/>
    </w:pPr>
  </w:style>
  <w:style w:type="paragraph" w:customStyle="1" w:styleId="2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3"/>
    <w:basedOn w:val="1"/>
    <w:qFormat/>
    <w:uiPriority w:val="0"/>
    <w:pPr>
      <w:tabs>
        <w:tab w:val="left" w:pos="360"/>
      </w:tabs>
    </w:pPr>
    <w:rPr>
      <w:sz w:val="24"/>
    </w:rPr>
  </w:style>
  <w:style w:type="paragraph" w:customStyle="1" w:styleId="218">
    <w:name w:val="Char Char1"/>
    <w:basedOn w:val="15"/>
    <w:qFormat/>
    <w:uiPriority w:val="0"/>
    <w:rPr>
      <w:rFonts w:ascii="Tahoma" w:hAnsi="Tahoma"/>
      <w:sz w:val="24"/>
    </w:rPr>
  </w:style>
  <w:style w:type="paragraph" w:customStyle="1" w:styleId="21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1">
    <w:name w:val="项目编号2"/>
    <w:basedOn w:val="222"/>
    <w:qFormat/>
    <w:uiPriority w:val="0"/>
    <w:pPr>
      <w:numPr>
        <w:numId w:val="6"/>
      </w:numPr>
    </w:pPr>
  </w:style>
  <w:style w:type="paragraph" w:customStyle="1" w:styleId="222">
    <w:name w:val="项目编号1"/>
    <w:basedOn w:val="1"/>
    <w:qFormat/>
    <w:uiPriority w:val="0"/>
    <w:pPr>
      <w:numPr>
        <w:ilvl w:val="0"/>
        <w:numId w:val="7"/>
      </w:numPr>
      <w:spacing w:before="100" w:beforeAutospacing="1" w:after="100" w:afterAutospacing="1" w:line="360" w:lineRule="auto"/>
    </w:pPr>
    <w:rPr>
      <w:sz w:val="24"/>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列出段落2"/>
    <w:basedOn w:val="1"/>
    <w:qFormat/>
    <w:uiPriority w:val="0"/>
    <w:pPr>
      <w:ind w:firstLine="420" w:firstLineChars="200"/>
    </w:pPr>
    <w:rPr>
      <w:rFonts w:ascii="Calibri" w:hAnsi="Calibri"/>
      <w:szCs w:val="22"/>
    </w:rPr>
  </w:style>
  <w:style w:type="paragraph" w:customStyle="1" w:styleId="22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26">
    <w:name w:val="Char22"/>
    <w:basedOn w:val="1"/>
    <w:qFormat/>
    <w:uiPriority w:val="0"/>
    <w:rPr>
      <w:rFonts w:ascii="Tahoma" w:hAnsi="Tahoma"/>
      <w:sz w:val="24"/>
      <w:szCs w:val="20"/>
    </w:rPr>
  </w:style>
  <w:style w:type="paragraph" w:customStyle="1" w:styleId="227">
    <w:name w:val="标题1-附件"/>
    <w:basedOn w:val="3"/>
    <w:qFormat/>
    <w:uiPriority w:val="0"/>
    <w:pPr>
      <w:jc w:val="left"/>
    </w:pPr>
    <w:rPr>
      <w:sz w:val="24"/>
      <w:szCs w:val="24"/>
    </w:rPr>
  </w:style>
  <w:style w:type="paragraph" w:customStyle="1" w:styleId="228">
    <w:name w:val="图中文字"/>
    <w:basedOn w:val="1"/>
    <w:qFormat/>
    <w:uiPriority w:val="0"/>
    <w:pPr>
      <w:adjustRightInd w:val="0"/>
      <w:snapToGrid w:val="0"/>
      <w:spacing w:line="0" w:lineRule="atLeast"/>
      <w:jc w:val="center"/>
    </w:pPr>
    <w:rPr>
      <w:sz w:val="24"/>
      <w:szCs w:val="20"/>
    </w:rPr>
  </w:style>
  <w:style w:type="paragraph" w:customStyle="1" w:styleId="229">
    <w:name w:val="Char Char Char Char Char Char Char Char Char Char2"/>
    <w:basedOn w:val="1"/>
    <w:qFormat/>
    <w:uiPriority w:val="0"/>
    <w:rPr>
      <w:rFonts w:ascii="宋体" w:hAnsi="宋体" w:cs="Courier New"/>
      <w:sz w:val="32"/>
      <w:szCs w:val="32"/>
    </w:rPr>
  </w:style>
  <w:style w:type="paragraph" w:customStyle="1" w:styleId="23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3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无间隔1"/>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23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Char2"/>
    <w:basedOn w:val="1"/>
    <w:qFormat/>
    <w:uiPriority w:val="0"/>
    <w:rPr>
      <w:rFonts w:ascii="Tahoma" w:hAnsi="Tahoma"/>
      <w:sz w:val="24"/>
      <w:szCs w:val="20"/>
    </w:rPr>
  </w:style>
  <w:style w:type="paragraph" w:customStyle="1" w:styleId="2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3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1 Char Char Char Char"/>
    <w:basedOn w:val="1"/>
    <w:qFormat/>
    <w:uiPriority w:val="0"/>
    <w:rPr>
      <w:rFonts w:ascii="Tahoma" w:hAnsi="Tahoma"/>
      <w:sz w:val="24"/>
      <w:szCs w:val="20"/>
    </w:rPr>
  </w:style>
  <w:style w:type="paragraph" w:customStyle="1" w:styleId="24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2">
    <w:name w:val="样式2"/>
    <w:basedOn w:val="39"/>
    <w:qFormat/>
    <w:uiPriority w:val="0"/>
    <w:pPr>
      <w:spacing w:line="360" w:lineRule="auto"/>
      <w:jc w:val="center"/>
    </w:pPr>
    <w:rPr>
      <w:sz w:val="24"/>
    </w:rPr>
  </w:style>
  <w:style w:type="paragraph" w:customStyle="1" w:styleId="24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4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7">
    <w:name w:val="Char Char Char1 Char2"/>
    <w:basedOn w:val="1"/>
    <w:qFormat/>
    <w:uiPriority w:val="0"/>
    <w:rPr>
      <w:rFonts w:ascii="Tahoma" w:hAnsi="Tahoma"/>
      <w:sz w:val="24"/>
      <w:szCs w:val="20"/>
    </w:rPr>
  </w:style>
  <w:style w:type="paragraph" w:customStyle="1" w:styleId="24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4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51">
    <w:name w:val="Char Char Char Char Char Char Char2"/>
    <w:basedOn w:val="1"/>
    <w:qFormat/>
    <w:uiPriority w:val="0"/>
    <w:pPr>
      <w:snapToGrid w:val="0"/>
      <w:spacing w:line="360" w:lineRule="auto"/>
      <w:ind w:firstLine="200" w:firstLineChars="200"/>
    </w:pPr>
    <w:rPr>
      <w:rFonts w:eastAsia="仿宋_GB2312"/>
      <w:sz w:val="24"/>
    </w:rPr>
  </w:style>
  <w:style w:type="table" w:customStyle="1" w:styleId="252">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7365</Words>
  <Characters>7929</Characters>
  <Lines>200</Lines>
  <Paragraphs>56</Paragraphs>
  <TotalTime>2</TotalTime>
  <ScaleCrop>false</ScaleCrop>
  <LinksUpToDate>false</LinksUpToDate>
  <CharactersWithSpaces>8054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2024-06-05T06:42:00Z</dcterms:created>
  <dc:creator>Yin Hao</dc:creator>
  <cp:lastModifiedBy>WPS_1601700432</cp:lastModifiedBy>
  <cp:lastPrinted>2025-02-26T09:34:00Z</cp:lastPrinted>
  <dcterms:modified xsi:type="dcterms:W3CDTF">2026-01-08T06:35:24Z</dcterms:modified>
  <dc:title>政府采购示范文本（2023）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43CA9F07E11C4EBAA3CFD183166676C2_13</vt:lpwstr>
  </property>
  <property fmtid="{D5CDD505-2E9C-101B-9397-08002B2CF9AE}" pid="4" name="KSOTemplateDocerSaveRecord">
    <vt:lpwstr>eyJoZGlkIjoiZTg1NDNhNzY3N2Y0YjlmMDVjNGI4NGIwYzk5MGU1NmMiLCJ1c2VySWQiOiIxMTI2OTQ5NzU1In0=</vt:lpwstr>
  </property>
</Properties>
</file>