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8B5B">
      <w:pPr>
        <w:spacing w:line="360" w:lineRule="auto"/>
        <w:ind w:firstLine="300" w:firstLineChars="50"/>
        <w:rPr>
          <w:rFonts w:ascii="宋体" w:hAnsi="宋体"/>
          <w:sz w:val="60"/>
          <w:szCs w:val="60"/>
          <w:highlight w:val="none"/>
        </w:rPr>
      </w:pPr>
    </w:p>
    <w:p w14:paraId="58CE972E">
      <w:pPr>
        <w:spacing w:line="360" w:lineRule="auto"/>
        <w:ind w:firstLine="300" w:firstLineChars="50"/>
        <w:rPr>
          <w:rFonts w:ascii="宋体" w:hAnsi="宋体"/>
          <w:sz w:val="60"/>
          <w:szCs w:val="60"/>
          <w:highlight w:val="none"/>
        </w:rPr>
      </w:pPr>
    </w:p>
    <w:p w14:paraId="1AB8740C">
      <w:pPr>
        <w:spacing w:line="360" w:lineRule="auto"/>
        <w:jc w:val="center"/>
        <w:rPr>
          <w:rFonts w:ascii="宋体" w:hAnsi="宋体"/>
          <w:b/>
          <w:bCs/>
          <w:sz w:val="60"/>
          <w:szCs w:val="60"/>
          <w:highlight w:val="none"/>
        </w:rPr>
      </w:pPr>
      <w:r>
        <w:rPr>
          <w:rFonts w:ascii="宋体" w:hAnsi="宋体"/>
          <w:b/>
          <w:bCs/>
          <w:sz w:val="60"/>
          <w:szCs w:val="60"/>
          <w:highlight w:val="none"/>
        </w:rPr>
        <w:t>北京市政府采购项目</w:t>
      </w:r>
    </w:p>
    <w:p w14:paraId="0B1A7A09">
      <w:pPr>
        <w:spacing w:line="360" w:lineRule="auto"/>
        <w:jc w:val="center"/>
        <w:rPr>
          <w:rFonts w:ascii="宋体" w:hAnsi="宋体"/>
          <w:b/>
          <w:bCs/>
          <w:sz w:val="60"/>
          <w:szCs w:val="60"/>
          <w:highlight w:val="none"/>
        </w:rPr>
      </w:pPr>
      <w:r>
        <w:rPr>
          <w:rFonts w:ascii="宋体" w:hAnsi="宋体"/>
          <w:b/>
          <w:bCs/>
          <w:sz w:val="60"/>
          <w:szCs w:val="60"/>
          <w:highlight w:val="none"/>
        </w:rPr>
        <w:t>竞争性磋商文件</w:t>
      </w:r>
    </w:p>
    <w:p w14:paraId="54F1E76A">
      <w:pPr>
        <w:jc w:val="center"/>
        <w:rPr>
          <w:rFonts w:ascii="宋体" w:hAnsi="宋体"/>
          <w:b/>
          <w:bCs/>
          <w:sz w:val="60"/>
          <w:szCs w:val="60"/>
          <w:highlight w:val="none"/>
        </w:rPr>
      </w:pPr>
    </w:p>
    <w:p w14:paraId="682CE909">
      <w:pPr>
        <w:spacing w:line="360" w:lineRule="auto"/>
        <w:jc w:val="both"/>
        <w:rPr>
          <w:rFonts w:hint="eastAsia" w:ascii="宋体" w:hAnsi="宋体"/>
          <w:b/>
          <w:bCs/>
          <w:sz w:val="60"/>
          <w:szCs w:val="60"/>
          <w:highlight w:val="none"/>
        </w:rPr>
      </w:pPr>
    </w:p>
    <w:p w14:paraId="60274AF0">
      <w:pPr>
        <w:jc w:val="center"/>
        <w:rPr>
          <w:rFonts w:hint="eastAsia" w:ascii="宋体" w:hAnsi="宋体"/>
          <w:b/>
          <w:bCs/>
          <w:sz w:val="60"/>
          <w:szCs w:val="60"/>
          <w:highlight w:val="none"/>
        </w:rPr>
      </w:pPr>
    </w:p>
    <w:p w14:paraId="0844BACC">
      <w:pPr>
        <w:jc w:val="center"/>
        <w:rPr>
          <w:rFonts w:hint="eastAsia" w:ascii="宋体" w:hAnsi="宋体"/>
          <w:b/>
          <w:bCs/>
          <w:sz w:val="60"/>
          <w:szCs w:val="60"/>
          <w:highlight w:val="none"/>
        </w:rPr>
      </w:pPr>
    </w:p>
    <w:p w14:paraId="42266098">
      <w:pPr>
        <w:tabs>
          <w:tab w:val="left" w:pos="5609"/>
        </w:tabs>
        <w:spacing w:line="360" w:lineRule="auto"/>
        <w:ind w:left="1800" w:hanging="1800" w:hangingChars="500"/>
        <w:jc w:val="left"/>
        <w:rPr>
          <w:rFonts w:ascii="宋体" w:hAnsi="宋体"/>
          <w:bCs/>
          <w:sz w:val="36"/>
          <w:szCs w:val="36"/>
          <w:highlight w:val="none"/>
        </w:rPr>
      </w:pPr>
      <w:r>
        <w:rPr>
          <w:rFonts w:ascii="宋体" w:hAnsi="宋体"/>
          <w:bCs/>
          <w:sz w:val="36"/>
          <w:szCs w:val="36"/>
          <w:highlight w:val="none"/>
        </w:rPr>
        <w:t>项目名称：</w:t>
      </w:r>
      <w:r>
        <w:rPr>
          <w:rFonts w:hint="eastAsia" w:ascii="宋体" w:hAnsi="宋体"/>
          <w:bCs/>
          <w:sz w:val="36"/>
          <w:szCs w:val="36"/>
          <w:highlight w:val="none"/>
          <w:lang w:eastAsia="zh-CN"/>
        </w:rPr>
        <w:t>2026年日常运维经费-北京市西城外国语学校-运行管理经费物业管理服务采购项目</w:t>
      </w:r>
      <w:r>
        <w:rPr>
          <w:rFonts w:ascii="宋体" w:hAnsi="宋体"/>
          <w:bCs/>
          <w:sz w:val="36"/>
          <w:szCs w:val="36"/>
          <w:highlight w:val="none"/>
        </w:rPr>
        <w:t xml:space="preserve"> </w:t>
      </w:r>
    </w:p>
    <w:p w14:paraId="69DAF3D0">
      <w:pPr>
        <w:tabs>
          <w:tab w:val="left" w:pos="3240"/>
          <w:tab w:val="left" w:pos="3420"/>
        </w:tabs>
        <w:spacing w:line="360" w:lineRule="auto"/>
        <w:jc w:val="left"/>
        <w:rPr>
          <w:rFonts w:hint="eastAsia" w:ascii="宋体" w:hAnsi="宋体"/>
          <w:bCs/>
          <w:sz w:val="36"/>
          <w:szCs w:val="36"/>
          <w:highlight w:val="none"/>
          <w:lang w:eastAsia="zh-CN"/>
        </w:rPr>
      </w:pPr>
      <w:r>
        <w:rPr>
          <w:rFonts w:ascii="宋体" w:hAnsi="宋体"/>
          <w:bCs/>
          <w:sz w:val="36"/>
          <w:szCs w:val="36"/>
          <w:highlight w:val="none"/>
        </w:rPr>
        <w:t>项目编号：</w:t>
      </w:r>
      <w:r>
        <w:rPr>
          <w:rFonts w:hint="eastAsia" w:ascii="宋体" w:hAnsi="宋体"/>
          <w:bCs/>
          <w:sz w:val="36"/>
          <w:szCs w:val="36"/>
          <w:highlight w:val="none"/>
          <w:lang w:eastAsia="zh-CN"/>
        </w:rPr>
        <w:t>11010225210200022229-XM001</w:t>
      </w:r>
    </w:p>
    <w:p w14:paraId="043F1D9A">
      <w:pPr>
        <w:tabs>
          <w:tab w:val="left" w:pos="3240"/>
          <w:tab w:val="left" w:pos="3420"/>
        </w:tabs>
        <w:spacing w:line="360" w:lineRule="auto"/>
        <w:jc w:val="left"/>
        <w:rPr>
          <w:rFonts w:hint="eastAsia" w:ascii="宋体" w:hAnsi="宋体" w:eastAsia="宋体"/>
          <w:bCs/>
          <w:sz w:val="36"/>
          <w:szCs w:val="36"/>
          <w:highlight w:val="none"/>
          <w:lang w:eastAsia="zh-CN"/>
        </w:rPr>
      </w:pPr>
      <w:r>
        <w:rPr>
          <w:rFonts w:ascii="宋体" w:hAnsi="宋体"/>
          <w:bCs/>
          <w:sz w:val="36"/>
          <w:szCs w:val="36"/>
          <w:highlight w:val="none"/>
        </w:rPr>
        <w:t>采 购 人：</w:t>
      </w:r>
      <w:r>
        <w:rPr>
          <w:rFonts w:hint="eastAsia" w:ascii="宋体" w:hAnsi="宋体"/>
          <w:bCs/>
          <w:sz w:val="36"/>
          <w:szCs w:val="36"/>
          <w:highlight w:val="none"/>
          <w:lang w:eastAsia="zh-CN"/>
        </w:rPr>
        <w:t>北京市西城外国语学校</w:t>
      </w:r>
    </w:p>
    <w:p w14:paraId="0FF5C930">
      <w:pPr>
        <w:tabs>
          <w:tab w:val="left" w:pos="3240"/>
          <w:tab w:val="left" w:pos="3420"/>
        </w:tabs>
        <w:spacing w:line="360" w:lineRule="auto"/>
        <w:jc w:val="left"/>
        <w:rPr>
          <w:rFonts w:ascii="宋体" w:hAnsi="宋体"/>
          <w:bCs/>
          <w:sz w:val="36"/>
          <w:szCs w:val="36"/>
          <w:highlight w:val="none"/>
        </w:rPr>
      </w:pPr>
      <w:r>
        <w:rPr>
          <w:rFonts w:ascii="宋体" w:hAnsi="宋体"/>
          <w:bCs/>
          <w:sz w:val="36"/>
          <w:szCs w:val="36"/>
          <w:highlight w:val="none"/>
        </w:rPr>
        <w:t>采购代理机构：</w:t>
      </w:r>
      <w:r>
        <w:rPr>
          <w:rFonts w:hint="eastAsia" w:ascii="宋体" w:hAnsi="宋体"/>
          <w:bCs/>
          <w:sz w:val="36"/>
          <w:szCs w:val="36"/>
          <w:highlight w:val="none"/>
        </w:rPr>
        <w:t>北京华建联造价工程师事务所有限公司</w:t>
      </w:r>
    </w:p>
    <w:p w14:paraId="78ABC248">
      <w:pPr>
        <w:widowControl/>
        <w:jc w:val="left"/>
        <w:rPr>
          <w:rFonts w:ascii="宋体" w:hAnsi="宋体"/>
          <w:highlight w:val="none"/>
        </w:rPr>
        <w:sectPr>
          <w:headerReference r:id="rId3" w:type="default"/>
          <w:pgSz w:w="11906" w:h="16838"/>
          <w:pgMar w:top="1418" w:right="1134" w:bottom="1418" w:left="1361" w:header="851" w:footer="992" w:gutter="0"/>
          <w:cols w:space="720" w:num="1"/>
          <w:docGrid w:linePitch="312" w:charSpace="0"/>
        </w:sectPr>
      </w:pPr>
    </w:p>
    <w:p w14:paraId="5EC65383">
      <w:pPr>
        <w:spacing w:line="600" w:lineRule="auto"/>
        <w:jc w:val="center"/>
        <w:outlineLvl w:val="0"/>
        <w:rPr>
          <w:rFonts w:ascii="宋体" w:hAnsi="宋体"/>
          <w:b/>
          <w:sz w:val="36"/>
          <w:szCs w:val="36"/>
          <w:highlight w:val="none"/>
        </w:rPr>
      </w:pPr>
      <w:bookmarkStart w:id="0" w:name="_Toc187745757"/>
      <w:r>
        <w:rPr>
          <w:rFonts w:ascii="宋体" w:hAnsi="宋体"/>
          <w:b/>
          <w:sz w:val="36"/>
          <w:szCs w:val="36"/>
          <w:highlight w:val="none"/>
        </w:rPr>
        <w:t>目      录</w:t>
      </w:r>
      <w:bookmarkEnd w:id="0"/>
    </w:p>
    <w:p w14:paraId="3EC9977C">
      <w:pPr>
        <w:pStyle w:val="10"/>
        <w:spacing w:line="480" w:lineRule="auto"/>
        <w:rPr>
          <w:b w:val="0"/>
          <w:sz w:val="21"/>
          <w:szCs w:val="22"/>
          <w:highlight w:val="none"/>
        </w:rPr>
      </w:pPr>
      <w:r>
        <w:rPr>
          <w:b w:val="0"/>
          <w:highlight w:val="none"/>
        </w:rPr>
        <w:fldChar w:fldCharType="begin"/>
      </w:r>
      <w:r>
        <w:rPr>
          <w:b w:val="0"/>
          <w:highlight w:val="none"/>
        </w:rPr>
        <w:instrText xml:space="preserve"> TOC \o "1-1" \h \z \u </w:instrText>
      </w:r>
      <w:r>
        <w:rPr>
          <w:b w:val="0"/>
          <w:highlight w:val="none"/>
        </w:rPr>
        <w:fldChar w:fldCharType="separate"/>
      </w:r>
      <w:r>
        <w:rPr>
          <w:rStyle w:val="15"/>
          <w:highlight w:val="none"/>
        </w:rPr>
        <w:fldChar w:fldCharType="begin"/>
      </w:r>
      <w:r>
        <w:rPr>
          <w:rStyle w:val="15"/>
          <w:highlight w:val="none"/>
        </w:rPr>
        <w:instrText xml:space="preserve"> </w:instrText>
      </w:r>
      <w:r>
        <w:rPr>
          <w:highlight w:val="none"/>
        </w:rPr>
        <w:instrText xml:space="preserve">HYPERLINK \l "_Toc187745758"</w:instrText>
      </w:r>
      <w:r>
        <w:rPr>
          <w:rStyle w:val="15"/>
          <w:highlight w:val="none"/>
        </w:rPr>
        <w:instrText xml:space="preserve"> </w:instrText>
      </w:r>
      <w:r>
        <w:rPr>
          <w:rStyle w:val="15"/>
          <w:highlight w:val="none"/>
        </w:rPr>
        <w:fldChar w:fldCharType="separate"/>
      </w:r>
      <w:r>
        <w:rPr>
          <w:rStyle w:val="15"/>
          <w:rFonts w:hint="eastAsia"/>
          <w:highlight w:val="none"/>
        </w:rPr>
        <w:t>第一章</w:t>
      </w:r>
      <w:r>
        <w:rPr>
          <w:rStyle w:val="15"/>
          <w:highlight w:val="none"/>
        </w:rPr>
        <w:t xml:space="preserve">   </w:t>
      </w:r>
      <w:r>
        <w:rPr>
          <w:rStyle w:val="15"/>
          <w:rFonts w:hint="eastAsia"/>
          <w:highlight w:val="none"/>
        </w:rPr>
        <w:t>采购邀请</w:t>
      </w:r>
      <w:r>
        <w:rPr>
          <w:highlight w:val="none"/>
        </w:rPr>
        <w:tab/>
      </w:r>
      <w:r>
        <w:rPr>
          <w:rFonts w:hint="eastAsia"/>
          <w:highlight w:val="none"/>
          <w:lang w:val="en-US" w:eastAsia="zh-CN"/>
        </w:rPr>
        <w:t>1</w:t>
      </w:r>
      <w:r>
        <w:rPr>
          <w:rStyle w:val="15"/>
          <w:highlight w:val="none"/>
        </w:rPr>
        <w:fldChar w:fldCharType="end"/>
      </w:r>
    </w:p>
    <w:p w14:paraId="27C96FC7">
      <w:pPr>
        <w:pStyle w:val="10"/>
        <w:spacing w:line="480" w:lineRule="auto"/>
        <w:rPr>
          <w:b w:val="0"/>
          <w:sz w:val="21"/>
          <w:szCs w:val="22"/>
          <w:highlight w:val="none"/>
        </w:rPr>
      </w:pPr>
      <w:r>
        <w:rPr>
          <w:rStyle w:val="15"/>
          <w:highlight w:val="none"/>
        </w:rPr>
        <w:fldChar w:fldCharType="begin"/>
      </w:r>
      <w:r>
        <w:rPr>
          <w:rStyle w:val="15"/>
          <w:highlight w:val="none"/>
        </w:rPr>
        <w:instrText xml:space="preserve"> </w:instrText>
      </w:r>
      <w:r>
        <w:rPr>
          <w:highlight w:val="none"/>
        </w:rPr>
        <w:instrText xml:space="preserve">HYPERLINK \l "_Toc187745759"</w:instrText>
      </w:r>
      <w:r>
        <w:rPr>
          <w:rStyle w:val="15"/>
          <w:highlight w:val="none"/>
        </w:rPr>
        <w:instrText xml:space="preserve"> </w:instrText>
      </w:r>
      <w:r>
        <w:rPr>
          <w:rStyle w:val="15"/>
          <w:highlight w:val="none"/>
        </w:rPr>
        <w:fldChar w:fldCharType="separate"/>
      </w:r>
      <w:r>
        <w:rPr>
          <w:rStyle w:val="15"/>
          <w:rFonts w:hint="eastAsia"/>
          <w:highlight w:val="none"/>
        </w:rPr>
        <w:t>第二章</w:t>
      </w:r>
      <w:r>
        <w:rPr>
          <w:rStyle w:val="15"/>
          <w:highlight w:val="none"/>
        </w:rPr>
        <w:t xml:space="preserve">   </w:t>
      </w:r>
      <w:r>
        <w:rPr>
          <w:rStyle w:val="15"/>
          <w:rFonts w:hint="eastAsia"/>
          <w:highlight w:val="none"/>
        </w:rPr>
        <w:t>供应商须知</w:t>
      </w:r>
      <w:r>
        <w:rPr>
          <w:highlight w:val="none"/>
        </w:rPr>
        <w:tab/>
      </w:r>
      <w:r>
        <w:rPr>
          <w:rFonts w:hint="eastAsia"/>
          <w:highlight w:val="none"/>
          <w:lang w:val="en-US" w:eastAsia="zh-CN"/>
        </w:rPr>
        <w:t>5</w:t>
      </w:r>
      <w:r>
        <w:rPr>
          <w:rStyle w:val="15"/>
          <w:highlight w:val="none"/>
        </w:rPr>
        <w:fldChar w:fldCharType="end"/>
      </w:r>
    </w:p>
    <w:p w14:paraId="795634E5">
      <w:pPr>
        <w:pStyle w:val="10"/>
        <w:spacing w:line="480" w:lineRule="auto"/>
        <w:rPr>
          <w:b w:val="0"/>
          <w:sz w:val="21"/>
          <w:szCs w:val="22"/>
          <w:highlight w:val="none"/>
        </w:rPr>
      </w:pPr>
      <w:r>
        <w:rPr>
          <w:rStyle w:val="15"/>
          <w:highlight w:val="none"/>
        </w:rPr>
        <w:fldChar w:fldCharType="begin"/>
      </w:r>
      <w:r>
        <w:rPr>
          <w:rStyle w:val="15"/>
          <w:highlight w:val="none"/>
        </w:rPr>
        <w:instrText xml:space="preserve"> </w:instrText>
      </w:r>
      <w:r>
        <w:rPr>
          <w:highlight w:val="none"/>
        </w:rPr>
        <w:instrText xml:space="preserve">HYPERLINK \l "_Toc187745760"</w:instrText>
      </w:r>
      <w:r>
        <w:rPr>
          <w:rStyle w:val="15"/>
          <w:highlight w:val="none"/>
        </w:rPr>
        <w:instrText xml:space="preserve"> </w:instrText>
      </w:r>
      <w:r>
        <w:rPr>
          <w:rStyle w:val="15"/>
          <w:highlight w:val="none"/>
        </w:rPr>
        <w:fldChar w:fldCharType="separate"/>
      </w:r>
      <w:r>
        <w:rPr>
          <w:rStyle w:val="15"/>
          <w:rFonts w:hint="eastAsia"/>
          <w:highlight w:val="none"/>
        </w:rPr>
        <w:t>第三章</w:t>
      </w:r>
      <w:r>
        <w:rPr>
          <w:rStyle w:val="15"/>
          <w:highlight w:val="none"/>
        </w:rPr>
        <w:t xml:space="preserve">   </w:t>
      </w:r>
      <w:r>
        <w:rPr>
          <w:rStyle w:val="15"/>
          <w:rFonts w:hint="eastAsia"/>
          <w:highlight w:val="none"/>
        </w:rPr>
        <w:t>评审方法和评审标准</w:t>
      </w:r>
      <w:r>
        <w:rPr>
          <w:highlight w:val="none"/>
        </w:rPr>
        <w:tab/>
      </w:r>
      <w:r>
        <w:rPr>
          <w:highlight w:val="none"/>
        </w:rPr>
        <w:fldChar w:fldCharType="begin"/>
      </w:r>
      <w:r>
        <w:rPr>
          <w:highlight w:val="none"/>
        </w:rPr>
        <w:instrText xml:space="preserve"> PAGEREF _Toc187745760 \h </w:instrText>
      </w:r>
      <w:r>
        <w:rPr>
          <w:highlight w:val="none"/>
        </w:rPr>
        <w:fldChar w:fldCharType="separate"/>
      </w:r>
      <w:r>
        <w:rPr>
          <w:highlight w:val="none"/>
        </w:rPr>
        <w:t>2</w:t>
      </w:r>
      <w:r>
        <w:rPr>
          <w:rFonts w:hint="eastAsia"/>
          <w:highlight w:val="none"/>
          <w:lang w:val="en-US" w:eastAsia="zh-CN"/>
        </w:rPr>
        <w:t>0</w:t>
      </w:r>
      <w:r>
        <w:rPr>
          <w:highlight w:val="none"/>
        </w:rPr>
        <w:fldChar w:fldCharType="end"/>
      </w:r>
      <w:r>
        <w:rPr>
          <w:rStyle w:val="15"/>
          <w:highlight w:val="none"/>
        </w:rPr>
        <w:fldChar w:fldCharType="end"/>
      </w:r>
    </w:p>
    <w:p w14:paraId="20A3500E">
      <w:pPr>
        <w:pStyle w:val="10"/>
        <w:spacing w:line="480" w:lineRule="auto"/>
        <w:rPr>
          <w:rFonts w:hint="eastAsia" w:eastAsia="宋体"/>
          <w:b w:val="0"/>
          <w:sz w:val="21"/>
          <w:szCs w:val="22"/>
          <w:highlight w:val="none"/>
          <w:lang w:val="en-US" w:eastAsia="zh-CN"/>
        </w:rPr>
      </w:pPr>
      <w:r>
        <w:rPr>
          <w:rStyle w:val="15"/>
          <w:highlight w:val="none"/>
        </w:rPr>
        <w:fldChar w:fldCharType="begin"/>
      </w:r>
      <w:r>
        <w:rPr>
          <w:rStyle w:val="15"/>
          <w:highlight w:val="none"/>
        </w:rPr>
        <w:instrText xml:space="preserve"> </w:instrText>
      </w:r>
      <w:r>
        <w:rPr>
          <w:highlight w:val="none"/>
        </w:rPr>
        <w:instrText xml:space="preserve">HYPERLINK \l "_Toc187745761"</w:instrText>
      </w:r>
      <w:r>
        <w:rPr>
          <w:rStyle w:val="15"/>
          <w:highlight w:val="none"/>
        </w:rPr>
        <w:instrText xml:space="preserve"> </w:instrText>
      </w:r>
      <w:r>
        <w:rPr>
          <w:rStyle w:val="15"/>
          <w:highlight w:val="none"/>
        </w:rPr>
        <w:fldChar w:fldCharType="separate"/>
      </w:r>
      <w:r>
        <w:rPr>
          <w:rStyle w:val="15"/>
          <w:rFonts w:hint="eastAsia"/>
          <w:highlight w:val="none"/>
        </w:rPr>
        <w:t>第四章</w:t>
      </w:r>
      <w:r>
        <w:rPr>
          <w:rStyle w:val="15"/>
          <w:highlight w:val="none"/>
        </w:rPr>
        <w:t xml:space="preserve">   </w:t>
      </w:r>
      <w:r>
        <w:rPr>
          <w:rStyle w:val="15"/>
          <w:rFonts w:hint="eastAsia"/>
          <w:highlight w:val="none"/>
        </w:rPr>
        <w:t>采购</w:t>
      </w:r>
      <w:bookmarkStart w:id="1" w:name="_Hlt190161287"/>
      <w:bookmarkStart w:id="2" w:name="_Hlt190161286"/>
      <w:r>
        <w:rPr>
          <w:rStyle w:val="15"/>
          <w:rFonts w:hint="eastAsia"/>
          <w:highlight w:val="none"/>
        </w:rPr>
        <w:t>需</w:t>
      </w:r>
      <w:bookmarkEnd w:id="1"/>
      <w:bookmarkEnd w:id="2"/>
      <w:bookmarkStart w:id="3" w:name="_Hlt195615071"/>
      <w:bookmarkStart w:id="4" w:name="_Hlt190161141"/>
      <w:r>
        <w:rPr>
          <w:rStyle w:val="15"/>
          <w:rFonts w:hint="eastAsia"/>
          <w:highlight w:val="none"/>
        </w:rPr>
        <w:t>求</w:t>
      </w:r>
      <w:bookmarkEnd w:id="3"/>
      <w:bookmarkEnd w:id="4"/>
      <w:bookmarkStart w:id="5" w:name="_Hlt215844676"/>
      <w:bookmarkStart w:id="6" w:name="_Hlt215844675"/>
      <w:bookmarkStart w:id="7" w:name="_Hlt216182497"/>
      <w:bookmarkStart w:id="8" w:name="_Hlt216182517"/>
      <w:r>
        <w:rPr>
          <w:highlight w:val="none"/>
        </w:rPr>
        <w:tab/>
      </w:r>
      <w:bookmarkEnd w:id="5"/>
      <w:bookmarkEnd w:id="6"/>
      <w:bookmarkEnd w:id="7"/>
      <w:bookmarkEnd w:id="8"/>
      <w:r>
        <w:rPr>
          <w:rFonts w:hint="eastAsia"/>
          <w:highlight w:val="none"/>
          <w:lang w:val="en-US" w:eastAsia="zh-CN"/>
        </w:rPr>
        <w:t>2</w:t>
      </w:r>
      <w:r>
        <w:rPr>
          <w:rStyle w:val="15"/>
          <w:highlight w:val="none"/>
        </w:rPr>
        <w:fldChar w:fldCharType="end"/>
      </w:r>
      <w:r>
        <w:rPr>
          <w:rStyle w:val="15"/>
          <w:rFonts w:hint="eastAsia"/>
          <w:highlight w:val="none"/>
          <w:lang w:val="en-US" w:eastAsia="zh-CN"/>
        </w:rPr>
        <w:t>9</w:t>
      </w:r>
    </w:p>
    <w:p w14:paraId="59FF70E9">
      <w:pPr>
        <w:pStyle w:val="10"/>
        <w:spacing w:line="480" w:lineRule="auto"/>
        <w:rPr>
          <w:b w:val="0"/>
          <w:sz w:val="21"/>
          <w:szCs w:val="22"/>
          <w:highlight w:val="none"/>
        </w:rPr>
      </w:pPr>
      <w:r>
        <w:rPr>
          <w:rStyle w:val="15"/>
          <w:highlight w:val="none"/>
        </w:rPr>
        <w:fldChar w:fldCharType="begin"/>
      </w:r>
      <w:r>
        <w:rPr>
          <w:rStyle w:val="15"/>
          <w:highlight w:val="none"/>
        </w:rPr>
        <w:instrText xml:space="preserve"> </w:instrText>
      </w:r>
      <w:r>
        <w:rPr>
          <w:highlight w:val="none"/>
        </w:rPr>
        <w:instrText xml:space="preserve">HYPERLINK \l "_Toc187745762"</w:instrText>
      </w:r>
      <w:r>
        <w:rPr>
          <w:rStyle w:val="15"/>
          <w:highlight w:val="none"/>
        </w:rPr>
        <w:instrText xml:space="preserve"> </w:instrText>
      </w:r>
      <w:r>
        <w:rPr>
          <w:rStyle w:val="15"/>
          <w:highlight w:val="none"/>
        </w:rPr>
        <w:fldChar w:fldCharType="separate"/>
      </w:r>
      <w:r>
        <w:rPr>
          <w:rStyle w:val="15"/>
          <w:rFonts w:hint="eastAsia"/>
          <w:highlight w:val="none"/>
        </w:rPr>
        <w:t>第五章</w:t>
      </w:r>
      <w:r>
        <w:rPr>
          <w:rStyle w:val="15"/>
          <w:highlight w:val="none"/>
        </w:rPr>
        <w:t xml:space="preserve">   </w:t>
      </w:r>
      <w:r>
        <w:rPr>
          <w:rStyle w:val="15"/>
          <w:rFonts w:hint="eastAsia"/>
          <w:highlight w:val="none"/>
        </w:rPr>
        <w:t>合同</w:t>
      </w:r>
      <w:bookmarkStart w:id="9" w:name="_Hlt195615627"/>
      <w:r>
        <w:rPr>
          <w:rStyle w:val="15"/>
          <w:rFonts w:hint="eastAsia"/>
          <w:highlight w:val="none"/>
        </w:rPr>
        <w:t>草</w:t>
      </w:r>
      <w:bookmarkEnd w:id="9"/>
      <w:bookmarkStart w:id="10" w:name="_Hlt195615540"/>
      <w:r>
        <w:rPr>
          <w:rStyle w:val="15"/>
          <w:rFonts w:hint="eastAsia"/>
          <w:highlight w:val="none"/>
        </w:rPr>
        <w:t>案</w:t>
      </w:r>
      <w:bookmarkEnd w:id="10"/>
      <w:bookmarkStart w:id="11" w:name="_Hlt195617235"/>
      <w:bookmarkStart w:id="12" w:name="_Hlt190161101"/>
      <w:r>
        <w:rPr>
          <w:rStyle w:val="15"/>
          <w:rFonts w:hint="eastAsia"/>
          <w:highlight w:val="none"/>
        </w:rPr>
        <w:t>条</w:t>
      </w:r>
      <w:bookmarkEnd w:id="11"/>
      <w:bookmarkEnd w:id="12"/>
      <w:bookmarkStart w:id="13" w:name="_Hlt216339680"/>
      <w:r>
        <w:rPr>
          <w:rStyle w:val="15"/>
          <w:rFonts w:hint="eastAsia"/>
          <w:highlight w:val="none"/>
        </w:rPr>
        <w:t>款</w:t>
      </w:r>
      <w:bookmarkEnd w:id="13"/>
      <w:bookmarkStart w:id="14" w:name="_Hlt216339799"/>
      <w:bookmarkStart w:id="15" w:name="_Hlt216339843"/>
      <w:r>
        <w:rPr>
          <w:highlight w:val="none"/>
        </w:rPr>
        <w:tab/>
      </w:r>
      <w:bookmarkEnd w:id="14"/>
      <w:bookmarkEnd w:id="15"/>
      <w:r>
        <w:rPr>
          <w:highlight w:val="none"/>
        </w:rPr>
        <w:fldChar w:fldCharType="begin"/>
      </w:r>
      <w:r>
        <w:rPr>
          <w:highlight w:val="none"/>
        </w:rPr>
        <w:instrText xml:space="preserve"> PAGEREF _Toc187745762 \h </w:instrText>
      </w:r>
      <w:r>
        <w:rPr>
          <w:highlight w:val="none"/>
        </w:rPr>
        <w:fldChar w:fldCharType="separate"/>
      </w:r>
      <w:r>
        <w:rPr>
          <w:highlight w:val="none"/>
        </w:rPr>
        <w:t>3</w:t>
      </w:r>
      <w:r>
        <w:rPr>
          <w:rFonts w:hint="eastAsia"/>
          <w:highlight w:val="none"/>
          <w:lang w:val="en-US" w:eastAsia="zh-CN"/>
        </w:rPr>
        <w:t>2</w:t>
      </w:r>
      <w:r>
        <w:rPr>
          <w:highlight w:val="none"/>
        </w:rPr>
        <w:fldChar w:fldCharType="end"/>
      </w:r>
      <w:r>
        <w:rPr>
          <w:rStyle w:val="15"/>
          <w:highlight w:val="none"/>
        </w:rPr>
        <w:fldChar w:fldCharType="end"/>
      </w:r>
    </w:p>
    <w:p w14:paraId="7D3967E2">
      <w:pPr>
        <w:pStyle w:val="10"/>
        <w:spacing w:line="480" w:lineRule="auto"/>
        <w:rPr>
          <w:rFonts w:hint="eastAsia" w:eastAsia="宋体"/>
          <w:b w:val="0"/>
          <w:sz w:val="21"/>
          <w:szCs w:val="22"/>
          <w:highlight w:val="none"/>
          <w:lang w:val="en-US" w:eastAsia="zh-CN"/>
        </w:rPr>
      </w:pPr>
      <w:r>
        <w:rPr>
          <w:rStyle w:val="15"/>
          <w:highlight w:val="none"/>
        </w:rPr>
        <w:fldChar w:fldCharType="begin"/>
      </w:r>
      <w:r>
        <w:rPr>
          <w:rStyle w:val="15"/>
          <w:highlight w:val="none"/>
        </w:rPr>
        <w:instrText xml:space="preserve"> </w:instrText>
      </w:r>
      <w:r>
        <w:rPr>
          <w:highlight w:val="none"/>
        </w:rPr>
        <w:instrText xml:space="preserve">HYPERLINK \l "_Toc187745763"</w:instrText>
      </w:r>
      <w:r>
        <w:rPr>
          <w:rStyle w:val="15"/>
          <w:highlight w:val="none"/>
        </w:rPr>
        <w:instrText xml:space="preserve"> </w:instrText>
      </w:r>
      <w:r>
        <w:rPr>
          <w:rStyle w:val="15"/>
          <w:highlight w:val="none"/>
        </w:rPr>
        <w:fldChar w:fldCharType="separate"/>
      </w:r>
      <w:r>
        <w:rPr>
          <w:rStyle w:val="15"/>
          <w:rFonts w:hint="eastAsia"/>
          <w:highlight w:val="none"/>
        </w:rPr>
        <w:t>第六章</w:t>
      </w:r>
      <w:r>
        <w:rPr>
          <w:rStyle w:val="15"/>
          <w:highlight w:val="none"/>
        </w:rPr>
        <w:t xml:space="preserve">   </w:t>
      </w:r>
      <w:r>
        <w:rPr>
          <w:rStyle w:val="15"/>
          <w:rFonts w:hint="eastAsia"/>
          <w:highlight w:val="none"/>
        </w:rPr>
        <w:t>响应文件格式</w:t>
      </w:r>
      <w:bookmarkStart w:id="16" w:name="_Hlt187745764"/>
      <w:r>
        <w:rPr>
          <w:highlight w:val="none"/>
        </w:rPr>
        <w:tab/>
      </w:r>
      <w:bookmarkEnd w:id="16"/>
      <w:r>
        <w:rPr>
          <w:rFonts w:hint="eastAsia"/>
          <w:highlight w:val="none"/>
          <w:lang w:val="en-US" w:eastAsia="zh-CN"/>
        </w:rPr>
        <w:t>3</w:t>
      </w:r>
      <w:r>
        <w:rPr>
          <w:rStyle w:val="15"/>
          <w:highlight w:val="none"/>
        </w:rPr>
        <w:fldChar w:fldCharType="end"/>
      </w:r>
      <w:r>
        <w:rPr>
          <w:rStyle w:val="15"/>
          <w:rFonts w:hint="eastAsia"/>
          <w:highlight w:val="none"/>
          <w:lang w:val="en-US" w:eastAsia="zh-CN"/>
        </w:rPr>
        <w:t>8</w:t>
      </w:r>
    </w:p>
    <w:p w14:paraId="592DEA76">
      <w:pPr>
        <w:pStyle w:val="10"/>
        <w:spacing w:line="480" w:lineRule="auto"/>
        <w:rPr>
          <w:b w:val="0"/>
          <w:highlight w:val="none"/>
        </w:rPr>
      </w:pPr>
      <w:r>
        <w:rPr>
          <w:b w:val="0"/>
          <w:highlight w:val="none"/>
        </w:rPr>
        <w:fldChar w:fldCharType="end"/>
      </w:r>
    </w:p>
    <w:p w14:paraId="66B468FD">
      <w:pPr>
        <w:pStyle w:val="10"/>
        <w:spacing w:line="360" w:lineRule="auto"/>
        <w:rPr>
          <w:rFonts w:hint="eastAsia"/>
          <w:b w:val="0"/>
          <w:sz w:val="36"/>
          <w:szCs w:val="36"/>
          <w:highlight w:val="none"/>
        </w:rPr>
      </w:pPr>
    </w:p>
    <w:p w14:paraId="2B539DBF">
      <w:pPr>
        <w:rPr>
          <w:rFonts w:ascii="宋体" w:hAnsi="宋体"/>
          <w:highlight w:val="none"/>
        </w:rPr>
      </w:pPr>
    </w:p>
    <w:p w14:paraId="668C8772">
      <w:pPr>
        <w:spacing w:line="360" w:lineRule="auto"/>
        <w:jc w:val="center"/>
        <w:outlineLvl w:val="0"/>
        <w:rPr>
          <w:rFonts w:ascii="宋体" w:hAnsi="宋体"/>
          <w:b/>
          <w:sz w:val="36"/>
          <w:szCs w:val="36"/>
          <w:highlight w:val="none"/>
        </w:rPr>
        <w:sectPr>
          <w:headerReference r:id="rId5" w:type="first"/>
          <w:footerReference r:id="rId8" w:type="first"/>
          <w:headerReference r:id="rId4" w:type="default"/>
          <w:footerReference r:id="rId6" w:type="default"/>
          <w:footerReference r:id="rId7" w:type="even"/>
          <w:pgSz w:w="11907" w:h="16840"/>
          <w:pgMar w:top="1418" w:right="1134" w:bottom="1418" w:left="1701" w:header="851" w:footer="851" w:gutter="0"/>
          <w:pgNumType w:fmt="decimal" w:start="1"/>
          <w:cols w:space="720" w:num="1"/>
          <w:titlePg/>
          <w:docGrid w:linePitch="462" w:charSpace="0"/>
        </w:sectPr>
      </w:pPr>
    </w:p>
    <w:p w14:paraId="150B5C08">
      <w:pPr>
        <w:spacing w:line="360" w:lineRule="auto"/>
        <w:jc w:val="center"/>
        <w:outlineLvl w:val="0"/>
        <w:rPr>
          <w:rFonts w:ascii="宋体" w:hAnsi="宋体"/>
          <w:b/>
          <w:sz w:val="36"/>
          <w:szCs w:val="36"/>
          <w:highlight w:val="none"/>
        </w:rPr>
      </w:pPr>
      <w:bookmarkStart w:id="17" w:name="_Toc187745758"/>
      <w:r>
        <w:rPr>
          <w:rFonts w:ascii="宋体" w:hAnsi="宋体"/>
          <w:b/>
          <w:sz w:val="36"/>
          <w:szCs w:val="36"/>
          <w:highlight w:val="none"/>
        </w:rPr>
        <w:t>第一章   采购邀请</w:t>
      </w:r>
      <w:bookmarkEnd w:id="17"/>
      <w:bookmarkStart w:id="18" w:name="_Toc35393790"/>
      <w:bookmarkStart w:id="19" w:name="_Toc28359002"/>
      <w:bookmarkStart w:id="20" w:name="_Toc35393621"/>
      <w:bookmarkStart w:id="21" w:name="_Toc28359079"/>
      <w:bookmarkStart w:id="22" w:name="_Hlk24379207"/>
    </w:p>
    <w:p w14:paraId="62DDC944">
      <w:pPr>
        <w:pStyle w:val="2"/>
        <w:spacing w:before="0" w:line="360" w:lineRule="auto"/>
        <w:jc w:val="left"/>
        <w:rPr>
          <w:rFonts w:ascii="宋体" w:hAnsi="宋体" w:eastAsia="宋体"/>
          <w:sz w:val="24"/>
          <w:szCs w:val="24"/>
          <w:highlight w:val="none"/>
        </w:rPr>
      </w:pPr>
      <w:r>
        <w:rPr>
          <w:rFonts w:ascii="宋体" w:hAnsi="宋体" w:eastAsia="宋体"/>
          <w:sz w:val="24"/>
          <w:szCs w:val="24"/>
          <w:highlight w:val="none"/>
        </w:rPr>
        <w:t>一、项目基本情况</w:t>
      </w:r>
      <w:bookmarkEnd w:id="18"/>
      <w:bookmarkEnd w:id="19"/>
      <w:bookmarkEnd w:id="20"/>
      <w:bookmarkEnd w:id="21"/>
    </w:p>
    <w:p w14:paraId="6E534110">
      <w:pPr>
        <w:spacing w:line="360" w:lineRule="auto"/>
        <w:ind w:firstLine="480" w:firstLineChars="200"/>
        <w:rPr>
          <w:rFonts w:hint="eastAsia" w:ascii="宋体" w:hAnsi="宋体"/>
          <w:sz w:val="24"/>
          <w:highlight w:val="none"/>
          <w:u w:val="single"/>
          <w:lang w:eastAsia="zh-CN"/>
        </w:rPr>
      </w:pPr>
      <w:r>
        <w:rPr>
          <w:rFonts w:ascii="宋体" w:hAnsi="宋体"/>
          <w:sz w:val="24"/>
          <w:highlight w:val="none"/>
        </w:rPr>
        <w:t>1.项目编号：</w:t>
      </w:r>
      <w:r>
        <w:rPr>
          <w:rFonts w:hint="eastAsia" w:ascii="宋体" w:hAnsi="宋体"/>
          <w:sz w:val="24"/>
          <w:highlight w:val="none"/>
          <w:u w:val="single"/>
          <w:lang w:eastAsia="zh-CN"/>
        </w:rPr>
        <w:t>11010225210200022229-XM001</w:t>
      </w:r>
    </w:p>
    <w:p w14:paraId="08EEEE2D">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sz w:val="24"/>
          <w:highlight w:val="none"/>
          <w:u w:val="single"/>
          <w:lang w:eastAsia="zh-CN"/>
        </w:rPr>
        <w:t>2026年日常运维经费-北京市西城外国语学校-运行管理经费物业管理服务采购项目</w:t>
      </w:r>
    </w:p>
    <w:p w14:paraId="4A1F8AB0">
      <w:pPr>
        <w:spacing w:line="360" w:lineRule="auto"/>
        <w:ind w:firstLine="480" w:firstLineChars="200"/>
        <w:rPr>
          <w:rFonts w:ascii="宋体" w:hAnsi="宋体"/>
          <w:sz w:val="24"/>
          <w:highlight w:val="none"/>
        </w:rPr>
      </w:pPr>
      <w:r>
        <w:rPr>
          <w:rFonts w:ascii="宋体" w:hAnsi="宋体"/>
          <w:sz w:val="24"/>
          <w:highlight w:val="none"/>
        </w:rPr>
        <w:t>3.采购方式：</w:t>
      </w:r>
      <w:r>
        <w:rPr>
          <w:rFonts w:ascii="宋体" w:hAnsi="宋体"/>
          <w:sz w:val="24"/>
          <w:highlight w:val="none"/>
          <w:u w:val="single"/>
        </w:rPr>
        <w:t>竞争性磋商</w:t>
      </w:r>
    </w:p>
    <w:bookmarkEnd w:id="22"/>
    <w:p w14:paraId="7BE80244">
      <w:pPr>
        <w:spacing w:line="360" w:lineRule="auto"/>
        <w:ind w:firstLine="480" w:firstLineChars="200"/>
        <w:rPr>
          <w:rFonts w:ascii="宋体" w:hAnsi="宋体"/>
          <w:sz w:val="24"/>
          <w:highlight w:val="none"/>
        </w:rPr>
      </w:pPr>
      <w:r>
        <w:rPr>
          <w:rFonts w:ascii="宋体" w:hAnsi="宋体"/>
          <w:sz w:val="24"/>
          <w:highlight w:val="none"/>
        </w:rPr>
        <w:t>4.项目预算金额：</w:t>
      </w:r>
      <w:bookmarkStart w:id="778" w:name="_GoBack"/>
      <w:r>
        <w:rPr>
          <w:rFonts w:hint="eastAsia" w:ascii="宋体" w:hAnsi="宋体"/>
          <w:sz w:val="24"/>
          <w:highlight w:val="none"/>
          <w:u w:val="single"/>
          <w:lang w:val="en-US" w:eastAsia="zh-CN"/>
        </w:rPr>
        <w:t>190.4</w:t>
      </w:r>
      <w:bookmarkEnd w:id="778"/>
      <w:r>
        <w:rPr>
          <w:rFonts w:ascii="宋体" w:hAnsi="宋体"/>
          <w:sz w:val="24"/>
          <w:highlight w:val="none"/>
        </w:rPr>
        <w:t>万元</w:t>
      </w:r>
    </w:p>
    <w:p w14:paraId="5B08F15E">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5.最高限价：</w:t>
      </w:r>
      <w:r>
        <w:rPr>
          <w:rFonts w:hint="eastAsia" w:ascii="宋体" w:hAnsi="宋体"/>
          <w:sz w:val="24"/>
          <w:highlight w:val="none"/>
          <w:u w:val="single"/>
        </w:rPr>
        <w:t>174.533333</w:t>
      </w:r>
      <w:r>
        <w:rPr>
          <w:rFonts w:ascii="宋体" w:hAnsi="宋体"/>
          <w:sz w:val="24"/>
          <w:highlight w:val="none"/>
        </w:rPr>
        <w:t>万元</w:t>
      </w:r>
    </w:p>
    <w:p w14:paraId="6F9F4834">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6</w:t>
      </w:r>
      <w:r>
        <w:rPr>
          <w:rFonts w:ascii="宋体" w:hAnsi="宋体"/>
          <w:sz w:val="24"/>
          <w:highlight w:val="none"/>
        </w:rPr>
        <w:t>.采购需求：</w:t>
      </w:r>
    </w:p>
    <w:tbl>
      <w:tblPr>
        <w:tblStyle w:val="12"/>
        <w:tblW w:w="9705" w:type="dxa"/>
        <w:jc w:val="center"/>
        <w:tblLayout w:type="autofit"/>
        <w:tblCellMar>
          <w:top w:w="0" w:type="dxa"/>
          <w:left w:w="108" w:type="dxa"/>
          <w:bottom w:w="0" w:type="dxa"/>
          <w:right w:w="108" w:type="dxa"/>
        </w:tblCellMar>
      </w:tblPr>
      <w:tblGrid>
        <w:gridCol w:w="1065"/>
        <w:gridCol w:w="1863"/>
        <w:gridCol w:w="1615"/>
        <w:gridCol w:w="1145"/>
        <w:gridCol w:w="4017"/>
      </w:tblGrid>
      <w:tr w14:paraId="05E2E542">
        <w:trPr>
          <w:trHeight w:val="681" w:hRule="atLeast"/>
          <w:jc w:val="center"/>
        </w:trPr>
        <w:tc>
          <w:tcPr>
            <w:tcW w:w="1065" w:type="dxa"/>
            <w:tcBorders>
              <w:top w:val="single" w:color="auto" w:sz="4" w:space="0"/>
              <w:left w:val="single" w:color="auto" w:sz="4" w:space="0"/>
              <w:bottom w:val="single" w:color="auto" w:sz="4" w:space="0"/>
              <w:right w:val="single" w:color="auto" w:sz="4" w:space="0"/>
            </w:tcBorders>
            <w:noWrap w:val="0"/>
            <w:vAlign w:val="center"/>
          </w:tcPr>
          <w:p w14:paraId="17E9D7A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包</w:t>
            </w:r>
            <w:r>
              <w:rPr>
                <w:rFonts w:hint="eastAsia" w:ascii="宋体" w:hAnsi="宋体" w:cs="宋体"/>
                <w:color w:val="000000"/>
                <w:kern w:val="0"/>
                <w:sz w:val="24"/>
                <w:highlight w:val="none"/>
              </w:rPr>
              <w:t>号</w:t>
            </w:r>
          </w:p>
        </w:tc>
        <w:tc>
          <w:tcPr>
            <w:tcW w:w="1863" w:type="dxa"/>
            <w:tcBorders>
              <w:top w:val="single" w:color="auto" w:sz="4" w:space="0"/>
              <w:left w:val="nil"/>
              <w:bottom w:val="single" w:color="auto" w:sz="4" w:space="0"/>
              <w:right w:val="single" w:color="auto" w:sz="4" w:space="0"/>
            </w:tcBorders>
            <w:noWrap w:val="0"/>
            <w:vAlign w:val="center"/>
          </w:tcPr>
          <w:p w14:paraId="7C38136D">
            <w:pPr>
              <w:widowControl/>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标的名称</w:t>
            </w:r>
          </w:p>
        </w:tc>
        <w:tc>
          <w:tcPr>
            <w:tcW w:w="1615" w:type="dxa"/>
            <w:tcBorders>
              <w:top w:val="single" w:color="auto" w:sz="4" w:space="0"/>
              <w:left w:val="nil"/>
              <w:bottom w:val="single" w:color="auto" w:sz="4" w:space="0"/>
              <w:right w:val="single" w:color="auto" w:sz="4" w:space="0"/>
            </w:tcBorders>
            <w:noWrap w:val="0"/>
            <w:vAlign w:val="center"/>
          </w:tcPr>
          <w:p w14:paraId="2B348831">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最高限价</w:t>
            </w:r>
          </w:p>
          <w:p w14:paraId="5795853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万</w:t>
            </w:r>
            <w:r>
              <w:rPr>
                <w:rFonts w:hint="eastAsia" w:ascii="宋体" w:hAnsi="宋体" w:cs="宋体"/>
                <w:color w:val="000000"/>
                <w:kern w:val="0"/>
                <w:sz w:val="24"/>
                <w:highlight w:val="none"/>
              </w:rPr>
              <w:t>元）</w:t>
            </w:r>
          </w:p>
        </w:tc>
        <w:tc>
          <w:tcPr>
            <w:tcW w:w="1145" w:type="dxa"/>
            <w:tcBorders>
              <w:top w:val="single" w:color="auto" w:sz="4" w:space="0"/>
              <w:left w:val="nil"/>
              <w:bottom w:val="single" w:color="auto" w:sz="4" w:space="0"/>
              <w:right w:val="single" w:color="auto" w:sz="4" w:space="0"/>
            </w:tcBorders>
            <w:noWrap w:val="0"/>
            <w:vAlign w:val="center"/>
          </w:tcPr>
          <w:p w14:paraId="5186E3C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688D6099">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简要技术需求或服务要求</w:t>
            </w:r>
          </w:p>
        </w:tc>
      </w:tr>
      <w:tr w14:paraId="534AC89F">
        <w:tblPrEx>
          <w:tblCellMar>
            <w:top w:w="0" w:type="dxa"/>
            <w:left w:w="108" w:type="dxa"/>
            <w:bottom w:w="0" w:type="dxa"/>
            <w:right w:w="108" w:type="dxa"/>
          </w:tblCellMar>
        </w:tblPrEx>
        <w:trPr>
          <w:trHeight w:val="1049" w:hRule="atLeast"/>
          <w:jc w:val="center"/>
        </w:trPr>
        <w:tc>
          <w:tcPr>
            <w:tcW w:w="1065" w:type="dxa"/>
            <w:tcBorders>
              <w:top w:val="nil"/>
              <w:left w:val="single" w:color="auto" w:sz="4" w:space="0"/>
              <w:bottom w:val="single" w:color="auto" w:sz="4" w:space="0"/>
              <w:right w:val="single" w:color="auto" w:sz="4" w:space="0"/>
            </w:tcBorders>
            <w:noWrap w:val="0"/>
            <w:vAlign w:val="center"/>
          </w:tcPr>
          <w:p w14:paraId="6347F1C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1863" w:type="dxa"/>
            <w:tcBorders>
              <w:top w:val="nil"/>
              <w:left w:val="nil"/>
              <w:bottom w:val="single" w:color="auto" w:sz="4" w:space="0"/>
              <w:right w:val="single" w:color="auto" w:sz="4" w:space="0"/>
            </w:tcBorders>
            <w:noWrap w:val="0"/>
            <w:vAlign w:val="center"/>
          </w:tcPr>
          <w:p w14:paraId="277FE58A">
            <w:pPr>
              <w:widowControl/>
              <w:jc w:val="center"/>
              <w:rPr>
                <w:rFonts w:ascii="宋体" w:hAnsi="宋体" w:cs="宋体"/>
                <w:color w:val="000000"/>
                <w:kern w:val="0"/>
                <w:sz w:val="24"/>
                <w:highlight w:val="none"/>
              </w:rPr>
            </w:pPr>
            <w:r>
              <w:rPr>
                <w:rFonts w:hint="eastAsia" w:ascii="宋体" w:hAnsi="宋体"/>
                <w:sz w:val="24"/>
                <w:highlight w:val="none"/>
                <w:u w:val="none"/>
                <w:lang w:eastAsia="zh-CN"/>
              </w:rPr>
              <w:t>2026年日常运维经费-北京市西城外国语学校-</w:t>
            </w:r>
            <w:r>
              <w:rPr>
                <w:rFonts w:hint="eastAsia" w:ascii="宋体" w:hAnsi="宋体" w:eastAsia="宋体" w:cs="宋体"/>
                <w:color w:val="000000"/>
                <w:kern w:val="0"/>
                <w:sz w:val="24"/>
                <w:highlight w:val="none"/>
                <w:u w:val="none"/>
                <w:lang w:val="en-US" w:eastAsia="zh-CN"/>
              </w:rPr>
              <w:t>运行管理经费物业管理服务采购项目</w:t>
            </w:r>
          </w:p>
        </w:tc>
        <w:tc>
          <w:tcPr>
            <w:tcW w:w="1615" w:type="dxa"/>
            <w:tcBorders>
              <w:top w:val="nil"/>
              <w:left w:val="nil"/>
              <w:bottom w:val="single" w:color="auto" w:sz="4" w:space="0"/>
              <w:right w:val="single" w:color="auto" w:sz="4" w:space="0"/>
            </w:tcBorders>
            <w:noWrap w:val="0"/>
            <w:vAlign w:val="center"/>
          </w:tcPr>
          <w:p w14:paraId="2A4F62FD">
            <w:pPr>
              <w:widowControl/>
              <w:jc w:val="center"/>
              <w:rPr>
                <w:rFonts w:ascii="宋体" w:hAnsi="宋体" w:cs="宋体"/>
                <w:color w:val="000000"/>
                <w:kern w:val="0"/>
                <w:sz w:val="24"/>
                <w:highlight w:val="none"/>
              </w:rPr>
            </w:pPr>
            <w:r>
              <w:rPr>
                <w:rFonts w:hint="eastAsia" w:ascii="宋体" w:hAnsi="宋体"/>
                <w:sz w:val="24"/>
                <w:highlight w:val="none"/>
                <w:u w:val="none"/>
              </w:rPr>
              <w:t>174.533333</w:t>
            </w:r>
          </w:p>
        </w:tc>
        <w:tc>
          <w:tcPr>
            <w:tcW w:w="1145" w:type="dxa"/>
            <w:tcBorders>
              <w:top w:val="nil"/>
              <w:left w:val="nil"/>
              <w:bottom w:val="single" w:color="auto" w:sz="4" w:space="0"/>
              <w:right w:val="single" w:color="auto" w:sz="4" w:space="0"/>
            </w:tcBorders>
            <w:noWrap w:val="0"/>
            <w:vAlign w:val="center"/>
          </w:tcPr>
          <w:p w14:paraId="045B5221">
            <w:pPr>
              <w:widowControl/>
              <w:jc w:val="center"/>
              <w:rPr>
                <w:rFonts w:ascii="宋体" w:hAnsi="宋体" w:cs="宋体"/>
                <w:color w:val="000000"/>
                <w:kern w:val="0"/>
                <w:sz w:val="24"/>
                <w:highlight w:val="none"/>
              </w:rPr>
            </w:pPr>
            <w:r>
              <w:rPr>
                <w:rFonts w:hint="eastAsia"/>
                <w:sz w:val="24"/>
                <w:highlight w:val="none"/>
                <w:lang w:val="en-US" w:eastAsia="zh-CN"/>
              </w:rPr>
              <w:t>详见第四章采购需求</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4717A9A1">
            <w:pPr>
              <w:rPr>
                <w:rFonts w:hint="default" w:eastAsia="宋体"/>
                <w:sz w:val="24"/>
                <w:highlight w:val="none"/>
                <w:lang w:val="en-US" w:eastAsia="zh-CN"/>
              </w:rPr>
            </w:pPr>
            <w:r>
              <w:rPr>
                <w:rFonts w:hint="eastAsia"/>
                <w:sz w:val="24"/>
                <w:highlight w:val="none"/>
                <w:lang w:val="en-US" w:eastAsia="zh-CN"/>
              </w:rPr>
              <w:t>详见第四章采购需求</w:t>
            </w:r>
          </w:p>
        </w:tc>
      </w:tr>
      <w:tr w14:paraId="55E87659">
        <w:tblPrEx>
          <w:tblCellMar>
            <w:top w:w="0" w:type="dxa"/>
            <w:left w:w="108" w:type="dxa"/>
            <w:bottom w:w="0" w:type="dxa"/>
            <w:right w:w="108" w:type="dxa"/>
          </w:tblCellMar>
        </w:tblPrEx>
        <w:trPr>
          <w:trHeight w:val="610" w:hRule="atLeast"/>
          <w:jc w:val="center"/>
        </w:trPr>
        <w:tc>
          <w:tcPr>
            <w:tcW w:w="2928" w:type="dxa"/>
            <w:gridSpan w:val="2"/>
            <w:tcBorders>
              <w:top w:val="single" w:color="auto" w:sz="4" w:space="0"/>
              <w:left w:val="single" w:color="auto" w:sz="4" w:space="0"/>
              <w:bottom w:val="single" w:color="auto" w:sz="4" w:space="0"/>
              <w:right w:val="single" w:color="auto" w:sz="4" w:space="0"/>
            </w:tcBorders>
            <w:noWrap w:val="0"/>
            <w:vAlign w:val="center"/>
          </w:tcPr>
          <w:p w14:paraId="0DC272D6">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合计</w:t>
            </w:r>
          </w:p>
        </w:tc>
        <w:tc>
          <w:tcPr>
            <w:tcW w:w="1615" w:type="dxa"/>
            <w:tcBorders>
              <w:top w:val="single" w:color="auto" w:sz="4" w:space="0"/>
              <w:left w:val="nil"/>
              <w:bottom w:val="single" w:color="auto" w:sz="4" w:space="0"/>
              <w:right w:val="single" w:color="auto" w:sz="4" w:space="0"/>
            </w:tcBorders>
            <w:noWrap w:val="0"/>
            <w:vAlign w:val="center"/>
          </w:tcPr>
          <w:p w14:paraId="60BECEA2">
            <w:pPr>
              <w:widowControl/>
              <w:jc w:val="center"/>
              <w:rPr>
                <w:rFonts w:ascii="宋体" w:hAnsi="宋体" w:cs="宋体"/>
                <w:color w:val="000000"/>
                <w:kern w:val="0"/>
                <w:sz w:val="24"/>
                <w:highlight w:val="none"/>
              </w:rPr>
            </w:pPr>
            <w:r>
              <w:rPr>
                <w:rFonts w:hint="eastAsia" w:ascii="宋体" w:hAnsi="宋体"/>
                <w:sz w:val="24"/>
                <w:highlight w:val="none"/>
                <w:u w:val="none"/>
              </w:rPr>
              <w:t>174.533333</w:t>
            </w:r>
          </w:p>
        </w:tc>
        <w:tc>
          <w:tcPr>
            <w:tcW w:w="1145" w:type="dxa"/>
            <w:tcBorders>
              <w:top w:val="single" w:color="auto" w:sz="4" w:space="0"/>
              <w:left w:val="nil"/>
              <w:bottom w:val="single" w:color="auto" w:sz="4" w:space="0"/>
              <w:right w:val="single" w:color="auto" w:sz="4" w:space="0"/>
            </w:tcBorders>
            <w:noWrap w:val="0"/>
            <w:vAlign w:val="center"/>
          </w:tcPr>
          <w:p w14:paraId="6BC64F13">
            <w:pPr>
              <w:widowControl/>
              <w:jc w:val="center"/>
              <w:rPr>
                <w:rFonts w:ascii="宋体" w:hAnsi="宋体" w:cs="宋体"/>
                <w:color w:val="000000"/>
                <w:kern w:val="0"/>
                <w:sz w:val="24"/>
                <w:highlight w:val="none"/>
              </w:rPr>
            </w:pPr>
          </w:p>
        </w:tc>
        <w:tc>
          <w:tcPr>
            <w:tcW w:w="4017" w:type="dxa"/>
            <w:tcBorders>
              <w:top w:val="single" w:color="auto" w:sz="4" w:space="0"/>
              <w:left w:val="single" w:color="auto" w:sz="4" w:space="0"/>
              <w:bottom w:val="single" w:color="auto" w:sz="4" w:space="0"/>
              <w:right w:val="single" w:color="auto" w:sz="4" w:space="0"/>
            </w:tcBorders>
            <w:noWrap w:val="0"/>
            <w:vAlign w:val="top"/>
          </w:tcPr>
          <w:p w14:paraId="64051A57">
            <w:pPr>
              <w:widowControl/>
              <w:jc w:val="left"/>
              <w:rPr>
                <w:rFonts w:ascii="宋体" w:hAnsi="宋体" w:cs="宋体"/>
                <w:color w:val="000000"/>
                <w:kern w:val="0"/>
                <w:sz w:val="24"/>
                <w:highlight w:val="none"/>
              </w:rPr>
            </w:pPr>
          </w:p>
        </w:tc>
      </w:tr>
    </w:tbl>
    <w:p w14:paraId="15E1312B">
      <w:pPr>
        <w:spacing w:before="240" w:beforeLines="100" w:line="360" w:lineRule="auto"/>
        <w:ind w:firstLine="480" w:firstLineChars="200"/>
        <w:rPr>
          <w:rFonts w:ascii="宋体" w:hAnsi="宋体"/>
          <w:sz w:val="24"/>
          <w:highlight w:val="none"/>
          <w:u w:val="single"/>
        </w:rPr>
      </w:pPr>
      <w:r>
        <w:rPr>
          <w:rFonts w:ascii="宋体" w:hAnsi="宋体"/>
          <w:sz w:val="24"/>
          <w:highlight w:val="none"/>
        </w:rPr>
        <w:t>6.合同履行期限：</w:t>
      </w:r>
      <w:r>
        <w:rPr>
          <w:rFonts w:hint="eastAsia" w:ascii="宋体" w:hAnsi="宋体"/>
          <w:sz w:val="24"/>
          <w:highlight w:val="none"/>
        </w:rPr>
        <w:t>2026年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w:t>
      </w:r>
      <w:r>
        <w:rPr>
          <w:rFonts w:hint="eastAsia" w:ascii="宋体" w:hAnsi="宋体"/>
          <w:sz w:val="24"/>
          <w:highlight w:val="none"/>
        </w:rPr>
        <w:t xml:space="preserve">日至2026年12月31日  </w:t>
      </w:r>
      <w:r>
        <w:rPr>
          <w:rFonts w:ascii="宋体" w:hAnsi="宋体"/>
          <w:sz w:val="24"/>
          <w:highlight w:val="none"/>
        </w:rPr>
        <w:t xml:space="preserve">  </w:t>
      </w:r>
    </w:p>
    <w:p w14:paraId="7EA0C9E3">
      <w:pPr>
        <w:spacing w:line="360" w:lineRule="auto"/>
        <w:ind w:firstLine="480" w:firstLineChars="200"/>
        <w:rPr>
          <w:rFonts w:ascii="宋体" w:hAnsi="宋体"/>
          <w:sz w:val="24"/>
          <w:highlight w:val="none"/>
        </w:rPr>
      </w:pPr>
      <w:r>
        <w:rPr>
          <w:rFonts w:ascii="宋体" w:hAnsi="宋体"/>
          <w:sz w:val="24"/>
          <w:highlight w:val="none"/>
        </w:rPr>
        <w:t>7.本项目是否接受联合体：</w:t>
      </w:r>
      <w:r>
        <w:rPr>
          <w:rFonts w:ascii="宋体" w:hAnsi="宋体"/>
          <w:highlight w:val="none"/>
        </w:rPr>
        <w:t>□</w:t>
      </w:r>
      <w:r>
        <w:rPr>
          <w:rFonts w:ascii="宋体" w:hAnsi="宋体"/>
          <w:sz w:val="24"/>
          <w:highlight w:val="none"/>
        </w:rPr>
        <w:t xml:space="preserve">是  </w:t>
      </w:r>
      <w:r>
        <w:rPr>
          <w:rFonts w:ascii="宋体" w:hAnsi="宋体"/>
          <w:highlight w:val="none"/>
        </w:rPr>
        <w:t>■</w:t>
      </w:r>
      <w:r>
        <w:rPr>
          <w:rFonts w:ascii="宋体" w:hAnsi="宋体"/>
          <w:sz w:val="24"/>
          <w:highlight w:val="none"/>
        </w:rPr>
        <w:t>否。</w:t>
      </w:r>
    </w:p>
    <w:p w14:paraId="4C7A193A">
      <w:pPr>
        <w:spacing w:line="360" w:lineRule="auto"/>
        <w:ind w:firstLine="480" w:firstLineChars="200"/>
        <w:rPr>
          <w:rFonts w:ascii="宋体" w:hAnsi="宋体"/>
          <w:sz w:val="24"/>
          <w:highlight w:val="none"/>
        </w:rPr>
      </w:pPr>
    </w:p>
    <w:p w14:paraId="0671B59B">
      <w:pPr>
        <w:pStyle w:val="2"/>
        <w:spacing w:before="0" w:line="360" w:lineRule="auto"/>
        <w:jc w:val="left"/>
        <w:rPr>
          <w:rFonts w:ascii="宋体" w:hAnsi="宋体" w:eastAsia="宋体"/>
          <w:sz w:val="24"/>
          <w:szCs w:val="24"/>
          <w:highlight w:val="none"/>
        </w:rPr>
      </w:pPr>
      <w:bookmarkStart w:id="23" w:name="_Toc28359080"/>
      <w:bookmarkStart w:id="24" w:name="_Toc28359003"/>
      <w:bookmarkStart w:id="25" w:name="_Toc35393622"/>
      <w:bookmarkStart w:id="26" w:name="_Toc35393791"/>
      <w:r>
        <w:rPr>
          <w:rFonts w:ascii="宋体" w:hAnsi="宋体" w:eastAsia="宋体"/>
          <w:sz w:val="24"/>
          <w:szCs w:val="24"/>
          <w:highlight w:val="none"/>
        </w:rPr>
        <w:t>二、申请人的资格要求（须同时满足）</w:t>
      </w:r>
      <w:bookmarkEnd w:id="23"/>
      <w:bookmarkEnd w:id="24"/>
      <w:bookmarkEnd w:id="25"/>
      <w:bookmarkEnd w:id="26"/>
    </w:p>
    <w:p w14:paraId="6BDDF766">
      <w:pPr>
        <w:spacing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14:paraId="34658512">
      <w:pPr>
        <w:spacing w:line="360" w:lineRule="auto"/>
        <w:ind w:firstLine="480" w:firstLineChars="200"/>
        <w:rPr>
          <w:rFonts w:ascii="宋体" w:hAnsi="宋体"/>
          <w:sz w:val="24"/>
          <w:highlight w:val="none"/>
        </w:rPr>
      </w:pPr>
      <w:bookmarkStart w:id="27" w:name="_Toc28359081"/>
      <w:bookmarkStart w:id="28" w:name="_Toc28359004"/>
      <w:r>
        <w:rPr>
          <w:rFonts w:ascii="宋体" w:hAnsi="宋体"/>
          <w:sz w:val="24"/>
          <w:highlight w:val="none"/>
        </w:rPr>
        <w:t>2.落实政府采购政策需满足的资格要求：</w:t>
      </w:r>
    </w:p>
    <w:p w14:paraId="263DD221">
      <w:pPr>
        <w:spacing w:line="360" w:lineRule="auto"/>
        <w:ind w:firstLine="480" w:firstLineChars="200"/>
        <w:rPr>
          <w:rFonts w:ascii="宋体" w:hAnsi="宋体"/>
          <w:sz w:val="24"/>
          <w:highlight w:val="none"/>
        </w:rPr>
      </w:pPr>
      <w:r>
        <w:rPr>
          <w:rFonts w:ascii="宋体" w:hAnsi="宋体"/>
          <w:sz w:val="24"/>
          <w:highlight w:val="none"/>
        </w:rPr>
        <w:t>2.1 中小企业政策</w:t>
      </w:r>
    </w:p>
    <w:p w14:paraId="0B16FBD5">
      <w:pPr>
        <w:spacing w:line="360" w:lineRule="auto"/>
        <w:ind w:firstLine="420" w:firstLineChars="200"/>
        <w:rPr>
          <w:rFonts w:ascii="宋体" w:hAnsi="宋体"/>
          <w:b w:val="0"/>
          <w:bCs w:val="0"/>
          <w:sz w:val="24"/>
          <w:highlight w:val="none"/>
        </w:rPr>
      </w:pPr>
      <w:r>
        <w:rPr>
          <w:rFonts w:hint="eastAsia" w:ascii="宋体" w:hAnsi="宋体"/>
          <w:b w:val="0"/>
          <w:bCs w:val="0"/>
          <w:highlight w:val="none"/>
          <w:lang w:eastAsia="zh-CN"/>
        </w:rPr>
        <w:t>□</w:t>
      </w:r>
      <w:r>
        <w:rPr>
          <w:rFonts w:ascii="宋体" w:hAnsi="宋体"/>
          <w:b w:val="0"/>
          <w:bCs w:val="0"/>
          <w:sz w:val="24"/>
          <w:highlight w:val="none"/>
        </w:rPr>
        <w:t>本项目不专门面向中小企业预留采购份额。</w:t>
      </w:r>
    </w:p>
    <w:p w14:paraId="1C4A4F9B">
      <w:pPr>
        <w:spacing w:line="360" w:lineRule="auto"/>
        <w:ind w:firstLine="420" w:firstLineChars="200"/>
        <w:rPr>
          <w:rFonts w:ascii="宋体" w:hAnsi="宋体"/>
          <w:sz w:val="24"/>
          <w:highlight w:val="none"/>
        </w:rPr>
      </w:pPr>
      <w:r>
        <w:rPr>
          <w:rFonts w:ascii="宋体" w:hAnsi="宋体"/>
          <w:highlight w:val="none"/>
        </w:rPr>
        <w:t>■</w:t>
      </w:r>
      <w:r>
        <w:rPr>
          <w:rFonts w:ascii="宋体" w:hAnsi="宋体"/>
          <w:sz w:val="24"/>
          <w:highlight w:val="none"/>
        </w:rPr>
        <w:t xml:space="preserve">本项目专门面向  </w:t>
      </w:r>
      <w:r>
        <w:rPr>
          <w:rFonts w:ascii="宋体" w:hAnsi="宋体"/>
          <w:highlight w:val="none"/>
        </w:rPr>
        <w:t>■</w:t>
      </w:r>
      <w:r>
        <w:rPr>
          <w:rFonts w:ascii="宋体" w:hAnsi="宋体"/>
          <w:sz w:val="24"/>
          <w:highlight w:val="none"/>
        </w:rPr>
        <w:t xml:space="preserve">中小 </w:t>
      </w:r>
      <w:r>
        <w:rPr>
          <w:rFonts w:hint="eastAsia" w:ascii="宋体" w:hAnsi="宋体"/>
          <w:highlight w:val="none"/>
          <w:lang w:eastAsia="zh-CN"/>
        </w:rPr>
        <w:t>□</w:t>
      </w:r>
      <w:r>
        <w:rPr>
          <w:rFonts w:ascii="宋体" w:hAnsi="宋体"/>
          <w:sz w:val="24"/>
          <w:highlight w:val="none"/>
        </w:rPr>
        <w:t>小微企业  采购。即：提供的货物全部由符合政策要求的中小/小微企业制造、服务全部由符合政策要求的中小/小微企业承接。</w:t>
      </w:r>
    </w:p>
    <w:p w14:paraId="5E996B7F">
      <w:pPr>
        <w:spacing w:line="360" w:lineRule="auto"/>
        <w:ind w:firstLine="420" w:firstLineChars="200"/>
        <w:rPr>
          <w:rFonts w:ascii="宋体" w:hAnsi="宋体"/>
          <w:sz w:val="24"/>
          <w:highlight w:val="none"/>
        </w:rPr>
      </w:pPr>
      <w:r>
        <w:rPr>
          <w:rFonts w:ascii="宋体" w:hAnsi="宋体"/>
          <w:highlight w:val="none"/>
        </w:rPr>
        <w:t>□</w:t>
      </w:r>
      <w:r>
        <w:rPr>
          <w:rFonts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000000"/>
          <w:sz w:val="24"/>
          <w:highlight w:val="none"/>
          <w:u w:val="single"/>
        </w:rPr>
        <w:t>/</w:t>
      </w:r>
      <w:r>
        <w:rPr>
          <w:rFonts w:ascii="宋体" w:hAnsi="宋体"/>
          <w:sz w:val="24"/>
          <w:highlight w:val="none"/>
        </w:rPr>
        <w:t>。</w:t>
      </w:r>
    </w:p>
    <w:p w14:paraId="570B5CCB">
      <w:pPr>
        <w:spacing w:line="360" w:lineRule="auto"/>
        <w:ind w:firstLine="480" w:firstLineChars="200"/>
        <w:rPr>
          <w:rFonts w:ascii="宋体" w:hAnsi="宋体"/>
          <w:sz w:val="24"/>
          <w:highlight w:val="none"/>
        </w:rPr>
      </w:pPr>
      <w:r>
        <w:rPr>
          <w:rFonts w:ascii="宋体" w:hAnsi="宋体"/>
          <w:sz w:val="24"/>
          <w:highlight w:val="none"/>
        </w:rPr>
        <w:t>2.2 其它落实政府采购政策的资格要求（如有）：</w:t>
      </w:r>
      <w:r>
        <w:rPr>
          <w:rFonts w:ascii="宋体" w:hAnsi="宋体"/>
          <w:color w:val="000000"/>
          <w:sz w:val="24"/>
          <w:highlight w:val="none"/>
          <w:u w:val="single"/>
        </w:rPr>
        <w:t>/</w:t>
      </w:r>
      <w:r>
        <w:rPr>
          <w:rFonts w:ascii="宋体" w:hAnsi="宋体"/>
          <w:sz w:val="24"/>
          <w:highlight w:val="none"/>
        </w:rPr>
        <w:t>。</w:t>
      </w:r>
    </w:p>
    <w:p w14:paraId="0146A123">
      <w:pPr>
        <w:spacing w:line="360" w:lineRule="auto"/>
        <w:ind w:firstLine="480" w:firstLineChars="200"/>
        <w:rPr>
          <w:rFonts w:hint="eastAsia" w:ascii="宋体" w:hAnsi="宋体"/>
          <w:sz w:val="24"/>
          <w:highlight w:val="none"/>
        </w:rPr>
      </w:pPr>
      <w:r>
        <w:rPr>
          <w:rFonts w:ascii="宋体" w:hAnsi="宋体"/>
          <w:sz w:val="24"/>
          <w:highlight w:val="none"/>
        </w:rPr>
        <w:t>3.本项目的特定资格要求：</w:t>
      </w:r>
    </w:p>
    <w:p w14:paraId="5622C3A2">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3.1本项目是否属于政府购买服务：</w:t>
      </w:r>
    </w:p>
    <w:p w14:paraId="60A3A82C">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highlight w:val="none"/>
        </w:rPr>
        <w:t>■</w:t>
      </w:r>
      <w:r>
        <w:rPr>
          <w:rFonts w:ascii="宋体" w:hAnsi="宋体"/>
          <w:sz w:val="24"/>
          <w:highlight w:val="none"/>
        </w:rPr>
        <w:t>否</w:t>
      </w:r>
    </w:p>
    <w:p w14:paraId="7CF8566A">
      <w:pPr>
        <w:tabs>
          <w:tab w:val="left" w:pos="900"/>
          <w:tab w:val="left" w:pos="1134"/>
          <w:tab w:val="left" w:pos="1589"/>
          <w:tab w:val="left" w:pos="5521"/>
        </w:tabs>
        <w:snapToGrid w:val="0"/>
        <w:spacing w:line="360" w:lineRule="auto"/>
        <w:ind w:left="991" w:leftChars="472" w:firstLine="2"/>
        <w:rPr>
          <w:rFonts w:ascii="宋体" w:hAnsi="宋体"/>
          <w:sz w:val="24"/>
          <w:highlight w:val="none"/>
        </w:rPr>
      </w:pPr>
      <w:r>
        <w:rPr>
          <w:rFonts w:ascii="宋体" w:hAnsi="宋体"/>
          <w:highlight w:val="none"/>
        </w:rPr>
        <w:t>□</w:t>
      </w:r>
      <w:r>
        <w:rPr>
          <w:rFonts w:ascii="宋体" w:hAnsi="宋体"/>
          <w:sz w:val="24"/>
          <w:highlight w:val="none"/>
        </w:rPr>
        <w:t>是，公益一类事业单位、使用事业编制且由财政拨款保障的群团组织，不得作为承接主体；</w:t>
      </w:r>
    </w:p>
    <w:p w14:paraId="20968131">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3.2其他特定资格要求：</w:t>
      </w:r>
      <w:r>
        <w:rPr>
          <w:rFonts w:hint="eastAsia" w:ascii="宋体" w:hAnsi="宋体"/>
          <w:sz w:val="24"/>
          <w:highlight w:val="none"/>
        </w:rPr>
        <w:t>供应商具有劳务派遣经营证书。</w:t>
      </w:r>
    </w:p>
    <w:p w14:paraId="6B8A3D10">
      <w:pPr>
        <w:tabs>
          <w:tab w:val="left" w:pos="900"/>
          <w:tab w:val="left" w:pos="1134"/>
          <w:tab w:val="left" w:pos="1589"/>
          <w:tab w:val="left" w:pos="5521"/>
        </w:tabs>
        <w:snapToGrid w:val="0"/>
        <w:spacing w:line="360" w:lineRule="auto"/>
        <w:ind w:firstLine="480" w:firstLineChars="200"/>
        <w:rPr>
          <w:rFonts w:ascii="宋体" w:hAnsi="宋体"/>
          <w:sz w:val="24"/>
          <w:highlight w:val="none"/>
          <w:u w:val="single"/>
        </w:rPr>
      </w:pPr>
    </w:p>
    <w:bookmarkEnd w:id="27"/>
    <w:bookmarkEnd w:id="28"/>
    <w:p w14:paraId="68EC48EC">
      <w:pPr>
        <w:pStyle w:val="2"/>
        <w:widowControl/>
        <w:spacing w:before="0" w:line="360" w:lineRule="auto"/>
        <w:jc w:val="left"/>
        <w:rPr>
          <w:rFonts w:ascii="宋体" w:hAnsi="宋体" w:eastAsia="宋体"/>
          <w:sz w:val="24"/>
          <w:szCs w:val="24"/>
          <w:highlight w:val="none"/>
        </w:rPr>
      </w:pPr>
      <w:bookmarkStart w:id="29" w:name="_Toc35393623"/>
      <w:bookmarkStart w:id="30" w:name="_Toc35393792"/>
      <w:r>
        <w:rPr>
          <w:rFonts w:ascii="宋体" w:hAnsi="宋体" w:eastAsia="宋体"/>
          <w:sz w:val="24"/>
          <w:szCs w:val="24"/>
          <w:highlight w:val="none"/>
        </w:rPr>
        <w:t>三、获取采购文件</w:t>
      </w:r>
      <w:bookmarkEnd w:id="29"/>
      <w:bookmarkEnd w:id="30"/>
    </w:p>
    <w:p w14:paraId="5C7F22C1">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1.</w:t>
      </w:r>
      <w:r>
        <w:rPr>
          <w:rFonts w:hint="eastAsia" w:ascii="宋体" w:hAnsi="宋体"/>
          <w:sz w:val="24"/>
          <w:highlight w:val="none"/>
          <w:lang w:bidi="ar"/>
        </w:rPr>
        <w:t>时间：</w:t>
      </w:r>
      <w:r>
        <w:rPr>
          <w:rFonts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lang w:bidi="ar"/>
        </w:rPr>
        <w:t>年1月</w:t>
      </w:r>
      <w:r>
        <w:rPr>
          <w:rFonts w:hint="eastAsia" w:ascii="宋体" w:hAnsi="宋体"/>
          <w:sz w:val="24"/>
          <w:highlight w:val="none"/>
          <w:lang w:val="en-US" w:eastAsia="zh-CN" w:bidi="ar"/>
        </w:rPr>
        <w:t>16</w:t>
      </w:r>
      <w:r>
        <w:rPr>
          <w:rFonts w:hint="eastAsia" w:ascii="宋体" w:hAnsi="宋体"/>
          <w:sz w:val="24"/>
          <w:highlight w:val="none"/>
          <w:lang w:bidi="ar"/>
        </w:rPr>
        <w:t>日至</w:t>
      </w:r>
      <w:r>
        <w:rPr>
          <w:rFonts w:ascii="宋体" w:hAnsi="宋体"/>
          <w:sz w:val="24"/>
          <w:highlight w:val="none"/>
        </w:rPr>
        <w:t>202</w:t>
      </w:r>
      <w:r>
        <w:rPr>
          <w:rFonts w:hint="eastAsia" w:ascii="宋体" w:hAnsi="宋体"/>
          <w:sz w:val="24"/>
          <w:highlight w:val="none"/>
          <w:lang w:val="en-US" w:eastAsia="zh-CN"/>
        </w:rPr>
        <w:t>6</w:t>
      </w:r>
      <w:r>
        <w:rPr>
          <w:rFonts w:hint="eastAsia" w:ascii="宋体" w:hAnsi="宋体"/>
          <w:sz w:val="24"/>
          <w:highlight w:val="none"/>
          <w:lang w:bidi="ar"/>
        </w:rPr>
        <w:t>年</w:t>
      </w:r>
      <w:r>
        <w:rPr>
          <w:rFonts w:hint="eastAsia" w:ascii="宋体" w:hAnsi="宋体"/>
          <w:sz w:val="24"/>
          <w:highlight w:val="none"/>
          <w:lang w:val="en-US" w:eastAsia="zh-CN" w:bidi="ar"/>
        </w:rPr>
        <w:t>1</w:t>
      </w:r>
      <w:r>
        <w:rPr>
          <w:rFonts w:hint="eastAsia" w:ascii="宋体" w:hAnsi="宋体"/>
          <w:sz w:val="24"/>
          <w:highlight w:val="none"/>
          <w:lang w:bidi="ar"/>
        </w:rPr>
        <w:t>月</w:t>
      </w:r>
      <w:r>
        <w:rPr>
          <w:rFonts w:hint="eastAsia" w:ascii="宋体" w:hAnsi="宋体"/>
          <w:sz w:val="24"/>
          <w:highlight w:val="none"/>
          <w:lang w:val="en-US" w:eastAsia="zh-CN" w:bidi="ar"/>
        </w:rPr>
        <w:t>22</w:t>
      </w:r>
      <w:r>
        <w:rPr>
          <w:rFonts w:hint="eastAsia" w:ascii="宋体" w:hAnsi="宋体"/>
          <w:sz w:val="24"/>
          <w:highlight w:val="none"/>
          <w:lang w:bidi="ar"/>
        </w:rPr>
        <w:t>日，每天上午</w:t>
      </w:r>
      <w:r>
        <w:rPr>
          <w:rFonts w:ascii="宋体" w:hAnsi="宋体"/>
          <w:sz w:val="24"/>
          <w:highlight w:val="none"/>
        </w:rPr>
        <w:t>09:00</w:t>
      </w:r>
      <w:r>
        <w:rPr>
          <w:rFonts w:hint="eastAsia" w:ascii="宋体" w:hAnsi="宋体"/>
          <w:sz w:val="24"/>
          <w:highlight w:val="none"/>
          <w:lang w:bidi="ar"/>
        </w:rPr>
        <w:t>至</w:t>
      </w:r>
      <w:r>
        <w:rPr>
          <w:rFonts w:ascii="宋体" w:hAnsi="宋体"/>
          <w:sz w:val="24"/>
          <w:highlight w:val="none"/>
        </w:rPr>
        <w:t>12:00</w:t>
      </w:r>
      <w:r>
        <w:rPr>
          <w:rFonts w:hint="eastAsia" w:ascii="宋体" w:hAnsi="宋体"/>
          <w:sz w:val="24"/>
          <w:highlight w:val="none"/>
          <w:lang w:bidi="ar"/>
        </w:rPr>
        <w:t>，下午</w:t>
      </w:r>
      <w:r>
        <w:rPr>
          <w:rFonts w:ascii="宋体" w:hAnsi="宋体"/>
          <w:sz w:val="24"/>
          <w:highlight w:val="none"/>
        </w:rPr>
        <w:t>12:00</w:t>
      </w:r>
      <w:r>
        <w:rPr>
          <w:rFonts w:hint="eastAsia" w:ascii="宋体" w:hAnsi="宋体"/>
          <w:sz w:val="24"/>
          <w:highlight w:val="none"/>
          <w:lang w:bidi="ar"/>
        </w:rPr>
        <w:t>至</w:t>
      </w:r>
      <w:r>
        <w:rPr>
          <w:rFonts w:ascii="宋体" w:hAnsi="宋体"/>
          <w:sz w:val="24"/>
          <w:highlight w:val="none"/>
        </w:rPr>
        <w:t>16:00</w:t>
      </w:r>
      <w:r>
        <w:rPr>
          <w:rFonts w:hint="eastAsia" w:ascii="宋体" w:hAnsi="宋体"/>
          <w:sz w:val="24"/>
          <w:highlight w:val="none"/>
          <w:lang w:bidi="ar"/>
        </w:rPr>
        <w:t>（北京时间，法定节假日除外）。</w:t>
      </w:r>
    </w:p>
    <w:p w14:paraId="7C5367E9">
      <w:pPr>
        <w:adjustRightInd w:val="0"/>
        <w:snapToGrid w:val="0"/>
        <w:spacing w:line="360" w:lineRule="auto"/>
        <w:ind w:firstLine="480" w:firstLineChars="200"/>
        <w:rPr>
          <w:rFonts w:ascii="宋体" w:hAnsi="宋体"/>
          <w:sz w:val="24"/>
          <w:highlight w:val="none"/>
        </w:rPr>
      </w:pPr>
      <w:r>
        <w:rPr>
          <w:rFonts w:ascii="宋体" w:hAnsi="宋体"/>
          <w:sz w:val="24"/>
          <w:highlight w:val="none"/>
          <w:lang w:bidi="ar"/>
        </w:rPr>
        <w:t>2.</w:t>
      </w:r>
      <w:r>
        <w:rPr>
          <w:rFonts w:hint="eastAsia" w:ascii="宋体" w:hAnsi="宋体"/>
          <w:sz w:val="24"/>
          <w:highlight w:val="none"/>
          <w:lang w:bidi="ar"/>
        </w:rPr>
        <w:t>地点：</w:t>
      </w:r>
      <w:r>
        <w:rPr>
          <w:rFonts w:ascii="宋体" w:hAnsi="宋体"/>
          <w:sz w:val="24"/>
          <w:highlight w:val="none"/>
          <w:lang w:bidi="ar"/>
        </w:rPr>
        <w:t>北京市政府采购电子交易平台</w:t>
      </w:r>
      <w:r>
        <w:rPr>
          <w:rFonts w:hint="eastAsia" w:ascii="宋体" w:hAnsi="宋体"/>
          <w:sz w:val="24"/>
          <w:highlight w:val="none"/>
          <w:lang w:bidi="ar"/>
        </w:rPr>
        <w:t>。</w:t>
      </w:r>
    </w:p>
    <w:p w14:paraId="31036B75">
      <w:pPr>
        <w:widowControl/>
        <w:adjustRightInd w:val="0"/>
        <w:snapToGrid w:val="0"/>
        <w:spacing w:line="360" w:lineRule="auto"/>
        <w:ind w:firstLine="480" w:firstLineChars="200"/>
        <w:jc w:val="left"/>
        <w:rPr>
          <w:rFonts w:ascii="宋体" w:hAnsi="宋体"/>
          <w:sz w:val="24"/>
          <w:highlight w:val="none"/>
          <w:lang w:bidi="ar"/>
        </w:rPr>
      </w:pPr>
      <w:r>
        <w:rPr>
          <w:rFonts w:ascii="宋体" w:hAnsi="宋体"/>
          <w:sz w:val="24"/>
          <w:highlight w:val="none"/>
          <w:lang w:bidi="ar"/>
        </w:rPr>
        <w:t>3.</w:t>
      </w:r>
      <w:r>
        <w:rPr>
          <w:rFonts w:hint="eastAsia" w:ascii="宋体" w:hAnsi="宋体"/>
          <w:sz w:val="24"/>
          <w:highlight w:val="none"/>
          <w:lang w:bidi="ar"/>
        </w:rPr>
        <w:t>方式：</w:t>
      </w:r>
      <w:r>
        <w:rPr>
          <w:rFonts w:ascii="宋体" w:hAnsi="宋体"/>
          <w:sz w:val="24"/>
          <w:highlight w:val="none"/>
          <w:lang w:bidi="ar"/>
        </w:rPr>
        <w:t>供应商使用CA数字证书或电子营业执照登录北京市政府采购电子交易平台（http://zbcg-bjzc.zhongcy.com/bjczj-portal-site/index.html#/home）获取电子版竞争性磋商文件</w:t>
      </w:r>
      <w:r>
        <w:rPr>
          <w:rFonts w:hint="eastAsia" w:ascii="宋体" w:hAnsi="宋体"/>
          <w:sz w:val="24"/>
          <w:highlight w:val="none"/>
          <w:lang w:bidi="ar"/>
        </w:rPr>
        <w:t>。</w:t>
      </w:r>
    </w:p>
    <w:p w14:paraId="0557A030">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lang w:bidi="ar"/>
        </w:rPr>
        <w:t>4.售价：0元。</w:t>
      </w:r>
    </w:p>
    <w:p w14:paraId="752B10B8">
      <w:pPr>
        <w:tabs>
          <w:tab w:val="left" w:pos="900"/>
          <w:tab w:val="left" w:pos="1980"/>
        </w:tabs>
        <w:snapToGrid w:val="0"/>
        <w:spacing w:line="360" w:lineRule="auto"/>
        <w:ind w:left="840"/>
        <w:rPr>
          <w:rFonts w:ascii="宋体" w:hAnsi="宋体"/>
          <w:sz w:val="24"/>
          <w:highlight w:val="none"/>
        </w:rPr>
      </w:pPr>
    </w:p>
    <w:p w14:paraId="5E06A16C">
      <w:pPr>
        <w:pStyle w:val="2"/>
        <w:widowControl/>
        <w:spacing w:before="0" w:line="360" w:lineRule="auto"/>
        <w:jc w:val="left"/>
        <w:rPr>
          <w:rFonts w:ascii="宋体" w:hAnsi="宋体" w:eastAsia="宋体"/>
          <w:sz w:val="24"/>
          <w:szCs w:val="24"/>
          <w:highlight w:val="none"/>
        </w:rPr>
      </w:pPr>
      <w:bookmarkStart w:id="31" w:name="_Toc28359082"/>
      <w:bookmarkStart w:id="32" w:name="_Toc35393624"/>
      <w:bookmarkStart w:id="33" w:name="_Toc28359005"/>
      <w:bookmarkStart w:id="34" w:name="_Toc35393793"/>
      <w:r>
        <w:rPr>
          <w:rFonts w:ascii="宋体" w:hAnsi="宋体" w:eastAsia="宋体"/>
          <w:sz w:val="24"/>
          <w:szCs w:val="24"/>
          <w:highlight w:val="none"/>
        </w:rPr>
        <w:t>四、</w:t>
      </w:r>
      <w:bookmarkEnd w:id="31"/>
      <w:bookmarkEnd w:id="32"/>
      <w:bookmarkEnd w:id="33"/>
      <w:bookmarkEnd w:id="34"/>
      <w:r>
        <w:rPr>
          <w:rFonts w:ascii="宋体" w:hAnsi="宋体" w:eastAsia="宋体"/>
          <w:sz w:val="24"/>
          <w:szCs w:val="24"/>
          <w:highlight w:val="none"/>
        </w:rPr>
        <w:t>响应文件提交</w:t>
      </w:r>
    </w:p>
    <w:p w14:paraId="57A53EA7">
      <w:pPr>
        <w:spacing w:line="360" w:lineRule="auto"/>
        <w:ind w:firstLine="480" w:firstLineChars="200"/>
        <w:rPr>
          <w:rFonts w:ascii="宋体" w:hAnsi="宋体"/>
          <w:bCs/>
          <w:sz w:val="24"/>
          <w:highlight w:val="none"/>
          <w:u w:val="single"/>
        </w:rPr>
      </w:pPr>
      <w:r>
        <w:rPr>
          <w:rFonts w:ascii="宋体" w:hAnsi="宋体"/>
          <w:sz w:val="24"/>
          <w:highlight w:val="none"/>
          <w:lang w:bidi="ar"/>
        </w:rPr>
        <w:t>截止时间：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bidi="ar"/>
        </w:rPr>
        <w:t>01</w:t>
      </w:r>
      <w:r>
        <w:rPr>
          <w:rFonts w:ascii="宋体" w:hAnsi="宋体"/>
          <w:sz w:val="24"/>
          <w:highlight w:val="none"/>
          <w:lang w:bidi="ar"/>
        </w:rPr>
        <w:t>月</w:t>
      </w:r>
      <w:r>
        <w:rPr>
          <w:rFonts w:hint="eastAsia" w:ascii="宋体" w:hAnsi="宋体"/>
          <w:sz w:val="24"/>
          <w:highlight w:val="none"/>
          <w:lang w:val="en-US" w:eastAsia="zh-CN" w:bidi="ar"/>
        </w:rPr>
        <w:t>26</w:t>
      </w:r>
      <w:r>
        <w:rPr>
          <w:rFonts w:ascii="宋体" w:hAnsi="宋体"/>
          <w:sz w:val="24"/>
          <w:highlight w:val="none"/>
          <w:lang w:bidi="ar"/>
        </w:rPr>
        <w:t>日</w:t>
      </w:r>
      <w:r>
        <w:rPr>
          <w:rFonts w:hint="eastAsia" w:ascii="宋体" w:hAnsi="宋体"/>
          <w:sz w:val="24"/>
          <w:highlight w:val="none"/>
        </w:rPr>
        <w:t>09</w:t>
      </w:r>
      <w:r>
        <w:rPr>
          <w:rFonts w:ascii="宋体" w:hAnsi="宋体"/>
          <w:sz w:val="24"/>
          <w:highlight w:val="none"/>
          <w:lang w:bidi="ar"/>
        </w:rPr>
        <w:t>点</w:t>
      </w:r>
      <w:r>
        <w:rPr>
          <w:rFonts w:hint="eastAsia" w:ascii="宋体" w:hAnsi="宋体"/>
          <w:sz w:val="24"/>
          <w:highlight w:val="none"/>
          <w:lang w:val="en-US" w:eastAsia="zh-CN"/>
        </w:rPr>
        <w:t>0</w:t>
      </w:r>
      <w:r>
        <w:rPr>
          <w:rFonts w:hint="eastAsia" w:ascii="宋体" w:hAnsi="宋体"/>
          <w:sz w:val="24"/>
          <w:highlight w:val="none"/>
        </w:rPr>
        <w:t>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3688090A">
      <w:pPr>
        <w:spacing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rPr>
        <w:t>北京市政府采购电子交易平台</w:t>
      </w:r>
      <w:r>
        <w:rPr>
          <w:rFonts w:ascii="宋体" w:hAnsi="宋体"/>
          <w:sz w:val="24"/>
          <w:highlight w:val="none"/>
          <w:lang w:val="zh-TW" w:bidi="ar"/>
        </w:rPr>
        <w:t>。</w:t>
      </w:r>
    </w:p>
    <w:p w14:paraId="46A22089">
      <w:pPr>
        <w:spacing w:line="360" w:lineRule="auto"/>
        <w:ind w:firstLine="480" w:firstLineChars="200"/>
        <w:rPr>
          <w:rFonts w:ascii="宋体" w:hAnsi="宋体"/>
          <w:sz w:val="24"/>
          <w:highlight w:val="none"/>
          <w:lang w:val="zh-TW" w:bidi="ar"/>
        </w:rPr>
      </w:pPr>
    </w:p>
    <w:p w14:paraId="033B6AD9">
      <w:pPr>
        <w:pStyle w:val="2"/>
        <w:spacing w:before="0" w:line="360" w:lineRule="auto"/>
        <w:jc w:val="left"/>
        <w:rPr>
          <w:rFonts w:ascii="宋体" w:hAnsi="宋体" w:eastAsia="宋体"/>
          <w:sz w:val="24"/>
          <w:szCs w:val="24"/>
          <w:highlight w:val="none"/>
        </w:rPr>
      </w:pPr>
      <w:r>
        <w:rPr>
          <w:rFonts w:ascii="宋体" w:hAnsi="宋体" w:eastAsia="宋体"/>
          <w:sz w:val="24"/>
          <w:szCs w:val="24"/>
          <w:highlight w:val="none"/>
        </w:rPr>
        <w:t>五、开启</w:t>
      </w:r>
    </w:p>
    <w:p w14:paraId="4DA4A43D">
      <w:pPr>
        <w:spacing w:line="360" w:lineRule="auto"/>
        <w:ind w:firstLine="480" w:firstLineChars="200"/>
        <w:rPr>
          <w:rFonts w:ascii="宋体" w:hAnsi="宋体"/>
          <w:bCs/>
          <w:sz w:val="24"/>
          <w:highlight w:val="none"/>
          <w:u w:val="single"/>
        </w:rPr>
      </w:pPr>
      <w:r>
        <w:rPr>
          <w:rFonts w:ascii="宋体" w:hAnsi="宋体"/>
          <w:sz w:val="24"/>
          <w:highlight w:val="none"/>
          <w:lang w:bidi="ar"/>
        </w:rPr>
        <w:t>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bidi="ar"/>
        </w:rPr>
        <w:t>01</w:t>
      </w:r>
      <w:r>
        <w:rPr>
          <w:rFonts w:ascii="宋体" w:hAnsi="宋体"/>
          <w:sz w:val="24"/>
          <w:highlight w:val="none"/>
          <w:lang w:bidi="ar"/>
        </w:rPr>
        <w:t>月</w:t>
      </w:r>
      <w:r>
        <w:rPr>
          <w:rFonts w:hint="eastAsia" w:ascii="宋体" w:hAnsi="宋体"/>
          <w:sz w:val="24"/>
          <w:highlight w:val="none"/>
          <w:lang w:val="en-US" w:eastAsia="zh-CN" w:bidi="ar"/>
        </w:rPr>
        <w:t>26</w:t>
      </w:r>
      <w:r>
        <w:rPr>
          <w:rFonts w:ascii="宋体" w:hAnsi="宋体"/>
          <w:sz w:val="24"/>
          <w:highlight w:val="none"/>
          <w:lang w:bidi="ar"/>
        </w:rPr>
        <w:t>日</w:t>
      </w:r>
      <w:r>
        <w:rPr>
          <w:rFonts w:hint="eastAsia" w:ascii="宋体" w:hAnsi="宋体"/>
          <w:sz w:val="24"/>
          <w:highlight w:val="none"/>
        </w:rPr>
        <w:t>09</w:t>
      </w:r>
      <w:r>
        <w:rPr>
          <w:rFonts w:ascii="宋体" w:hAnsi="宋体"/>
          <w:sz w:val="24"/>
          <w:highlight w:val="none"/>
          <w:lang w:bidi="ar"/>
        </w:rPr>
        <w:t>点</w:t>
      </w:r>
      <w:r>
        <w:rPr>
          <w:rFonts w:hint="eastAsia" w:ascii="宋体" w:hAnsi="宋体"/>
          <w:sz w:val="24"/>
          <w:highlight w:val="none"/>
          <w:lang w:val="en-US" w:eastAsia="zh-CN"/>
        </w:rPr>
        <w:t>0</w:t>
      </w:r>
      <w:r>
        <w:rPr>
          <w:rFonts w:hint="eastAsia" w:ascii="宋体" w:hAnsi="宋体"/>
          <w:sz w:val="24"/>
          <w:highlight w:val="none"/>
        </w:rPr>
        <w:t>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5434E98C">
      <w:pPr>
        <w:spacing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rPr>
        <w:t>北京市政府采购电子交易平台</w:t>
      </w:r>
      <w:r>
        <w:rPr>
          <w:rFonts w:ascii="宋体" w:hAnsi="宋体"/>
          <w:sz w:val="24"/>
          <w:highlight w:val="none"/>
          <w:lang w:val="zh-TW" w:bidi="ar"/>
        </w:rPr>
        <w:t>。</w:t>
      </w:r>
    </w:p>
    <w:p w14:paraId="49DAA330">
      <w:pPr>
        <w:spacing w:line="360" w:lineRule="auto"/>
        <w:ind w:firstLine="480" w:firstLineChars="200"/>
        <w:rPr>
          <w:rFonts w:ascii="宋体" w:hAnsi="宋体"/>
          <w:bCs/>
          <w:sz w:val="24"/>
          <w:highlight w:val="none"/>
          <w:u w:val="single"/>
          <w:lang w:eastAsia="zh-TW"/>
        </w:rPr>
      </w:pPr>
    </w:p>
    <w:p w14:paraId="3729D33E">
      <w:pPr>
        <w:pStyle w:val="2"/>
        <w:spacing w:before="0" w:line="360" w:lineRule="auto"/>
        <w:jc w:val="left"/>
        <w:rPr>
          <w:rFonts w:ascii="宋体" w:hAnsi="宋体" w:eastAsia="宋体"/>
          <w:sz w:val="24"/>
          <w:szCs w:val="24"/>
          <w:highlight w:val="none"/>
        </w:rPr>
      </w:pPr>
      <w:bookmarkStart w:id="35" w:name="_Toc28359007"/>
      <w:bookmarkStart w:id="36" w:name="_Toc35393625"/>
      <w:bookmarkStart w:id="37" w:name="_Toc28359084"/>
      <w:bookmarkStart w:id="38" w:name="_Toc35393794"/>
      <w:r>
        <w:rPr>
          <w:rFonts w:ascii="宋体" w:hAnsi="宋体" w:eastAsia="宋体"/>
          <w:sz w:val="24"/>
          <w:szCs w:val="24"/>
          <w:highlight w:val="none"/>
        </w:rPr>
        <w:t>六、公告期限</w:t>
      </w:r>
      <w:bookmarkEnd w:id="35"/>
      <w:bookmarkEnd w:id="36"/>
      <w:bookmarkEnd w:id="37"/>
      <w:bookmarkEnd w:id="38"/>
    </w:p>
    <w:p w14:paraId="214FCE4B">
      <w:pPr>
        <w:spacing w:line="360" w:lineRule="auto"/>
        <w:ind w:firstLine="480" w:firstLineChars="200"/>
        <w:rPr>
          <w:rFonts w:ascii="宋体" w:hAnsi="宋体"/>
          <w:kern w:val="0"/>
          <w:sz w:val="24"/>
          <w:highlight w:val="none"/>
        </w:rPr>
      </w:pPr>
      <w:r>
        <w:rPr>
          <w:rFonts w:ascii="宋体" w:hAnsi="宋体"/>
          <w:kern w:val="0"/>
          <w:sz w:val="24"/>
          <w:highlight w:val="none"/>
        </w:rPr>
        <w:t>自本公告发布之日起3个工作日。</w:t>
      </w:r>
    </w:p>
    <w:p w14:paraId="2B221E64">
      <w:pPr>
        <w:spacing w:line="360" w:lineRule="auto"/>
        <w:ind w:firstLine="480" w:firstLineChars="200"/>
        <w:rPr>
          <w:rFonts w:ascii="宋体" w:hAnsi="宋体"/>
          <w:kern w:val="0"/>
          <w:sz w:val="24"/>
          <w:highlight w:val="none"/>
        </w:rPr>
      </w:pPr>
    </w:p>
    <w:p w14:paraId="539D52F4">
      <w:pPr>
        <w:pStyle w:val="2"/>
        <w:spacing w:before="0" w:line="360" w:lineRule="auto"/>
        <w:jc w:val="left"/>
        <w:rPr>
          <w:rFonts w:ascii="宋体" w:hAnsi="宋体" w:eastAsia="宋体"/>
          <w:sz w:val="24"/>
          <w:szCs w:val="24"/>
          <w:highlight w:val="none"/>
        </w:rPr>
      </w:pPr>
      <w:bookmarkStart w:id="39" w:name="_Toc35393795"/>
      <w:bookmarkStart w:id="40" w:name="_Toc35393626"/>
      <w:r>
        <w:rPr>
          <w:rFonts w:ascii="宋体" w:hAnsi="宋体" w:eastAsia="宋体"/>
          <w:sz w:val="24"/>
          <w:szCs w:val="24"/>
          <w:highlight w:val="none"/>
        </w:rPr>
        <w:t>七、其他补充事宜</w:t>
      </w:r>
      <w:bookmarkEnd w:id="39"/>
      <w:bookmarkEnd w:id="40"/>
    </w:p>
    <w:p w14:paraId="56F91E46">
      <w:pPr>
        <w:spacing w:line="360" w:lineRule="auto"/>
        <w:ind w:firstLine="480" w:firstLineChars="200"/>
        <w:rPr>
          <w:rFonts w:hint="eastAsia" w:ascii="宋体" w:hAnsi="宋体" w:cs="宋体"/>
          <w:color w:val="000000"/>
          <w:spacing w:val="-4"/>
          <w:sz w:val="24"/>
          <w:highlight w:val="none"/>
        </w:rPr>
      </w:pPr>
      <w:r>
        <w:rPr>
          <w:rFonts w:ascii="宋体" w:hAnsi="宋体"/>
          <w:sz w:val="24"/>
          <w:highlight w:val="none"/>
        </w:rPr>
        <w:t>1.本项目需要落实的政府采购政策：</w:t>
      </w:r>
      <w:r>
        <w:rPr>
          <w:rFonts w:hint="eastAsia" w:ascii="宋体" w:hAnsi="宋体" w:cs="宋体"/>
          <w:color w:val="000000"/>
          <w:spacing w:val="-4"/>
          <w:sz w:val="24"/>
          <w:highlight w:val="none"/>
        </w:rPr>
        <w:t>如涉及的详见磋商文件各章对应条款要求。</w:t>
      </w:r>
    </w:p>
    <w:p w14:paraId="2CF5B000">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F8693FB">
      <w:pPr>
        <w:spacing w:line="360" w:lineRule="auto"/>
        <w:ind w:firstLine="480" w:firstLineChars="200"/>
        <w:rPr>
          <w:rFonts w:ascii="宋体" w:hAnsi="宋体" w:cs="宋体"/>
          <w:sz w:val="24"/>
          <w:highlight w:val="none"/>
        </w:rPr>
      </w:pPr>
      <w:r>
        <w:rPr>
          <w:rFonts w:hint="eastAsia" w:ascii="宋体" w:hAnsi="宋体" w:cs="宋体"/>
          <w:sz w:val="24"/>
          <w:highlight w:val="none"/>
        </w:rPr>
        <w:t>CA数字证书服务热线010-58511086</w:t>
      </w:r>
    </w:p>
    <w:p w14:paraId="6A84DB26">
      <w:pPr>
        <w:spacing w:line="360" w:lineRule="auto"/>
        <w:ind w:firstLine="480" w:firstLineChars="200"/>
        <w:rPr>
          <w:rFonts w:ascii="宋体" w:hAnsi="宋体" w:cs="宋体"/>
          <w:sz w:val="24"/>
          <w:highlight w:val="none"/>
        </w:rPr>
      </w:pPr>
      <w:r>
        <w:rPr>
          <w:rFonts w:hint="eastAsia" w:ascii="宋体" w:hAnsi="宋体" w:cs="宋体"/>
          <w:sz w:val="24"/>
          <w:highlight w:val="none"/>
        </w:rPr>
        <w:t>电子营业执照服务热线400-699-7000</w:t>
      </w:r>
    </w:p>
    <w:p w14:paraId="615613CD">
      <w:pPr>
        <w:spacing w:line="360" w:lineRule="auto"/>
        <w:ind w:firstLine="480" w:firstLineChars="200"/>
        <w:rPr>
          <w:rFonts w:ascii="宋体" w:hAnsi="宋体" w:cs="宋体"/>
          <w:sz w:val="24"/>
          <w:highlight w:val="none"/>
        </w:rPr>
      </w:pPr>
      <w:r>
        <w:rPr>
          <w:rFonts w:hint="eastAsia" w:ascii="宋体" w:hAnsi="宋体" w:cs="宋体"/>
          <w:sz w:val="24"/>
          <w:highlight w:val="none"/>
        </w:rPr>
        <w:t>技术支持服务热线010-86483801</w:t>
      </w:r>
    </w:p>
    <w:p w14:paraId="4C41537C">
      <w:pPr>
        <w:spacing w:line="360" w:lineRule="auto"/>
        <w:ind w:firstLine="480" w:firstLineChars="200"/>
        <w:rPr>
          <w:rFonts w:ascii="宋体" w:hAnsi="宋体" w:cs="宋体"/>
          <w:sz w:val="24"/>
          <w:highlight w:val="none"/>
        </w:rPr>
      </w:pPr>
      <w:r>
        <w:rPr>
          <w:rFonts w:hint="eastAsia" w:ascii="宋体" w:hAnsi="宋体" w:cs="宋体"/>
          <w:sz w:val="24"/>
          <w:highlight w:val="none"/>
        </w:rPr>
        <w:t>2.1办理CA数字证书或电子营业执照</w:t>
      </w:r>
    </w:p>
    <w:p w14:paraId="28FB27E4">
      <w:pPr>
        <w:spacing w:line="360" w:lineRule="auto"/>
        <w:ind w:firstLine="480" w:firstLineChars="200"/>
        <w:rPr>
          <w:rFonts w:ascii="宋体" w:hAnsi="宋体" w:cs="宋体"/>
          <w:sz w:val="24"/>
          <w:highlight w:val="none"/>
        </w:rPr>
      </w:pPr>
      <w:r>
        <w:rPr>
          <w:rFonts w:hint="eastAsia" w:ascii="宋体" w:hAnsi="宋体" w:cs="宋体"/>
          <w:sz w:val="24"/>
          <w:highlight w:val="none"/>
        </w:rPr>
        <w:t>供应商登录北京市政府采购电子交易平台查阅“用户指南”—“操作指南”—“市场主体CA办理操作流程指引”/“电子营业执照使用指南”，按照程序要求办理。</w:t>
      </w:r>
    </w:p>
    <w:p w14:paraId="60143333">
      <w:pPr>
        <w:spacing w:line="360" w:lineRule="auto"/>
        <w:ind w:firstLine="480" w:firstLineChars="200"/>
        <w:rPr>
          <w:rFonts w:ascii="宋体" w:hAnsi="宋体" w:cs="宋体"/>
          <w:sz w:val="24"/>
          <w:highlight w:val="none"/>
        </w:rPr>
      </w:pPr>
      <w:r>
        <w:rPr>
          <w:rFonts w:hint="eastAsia" w:ascii="宋体" w:hAnsi="宋体" w:cs="宋体"/>
          <w:sz w:val="24"/>
          <w:highlight w:val="none"/>
        </w:rPr>
        <w:t>2.2注册供应商登录北京市政府采购电子交易平台“用户指南”—“操作指南”—“市场主体注册入库操作流程指引”进行自助注册绑定。</w:t>
      </w:r>
    </w:p>
    <w:p w14:paraId="4677F947">
      <w:pPr>
        <w:spacing w:line="360" w:lineRule="auto"/>
        <w:ind w:firstLine="480" w:firstLineChars="200"/>
        <w:rPr>
          <w:rFonts w:ascii="宋体" w:hAnsi="宋体" w:cs="宋体"/>
          <w:sz w:val="24"/>
          <w:highlight w:val="none"/>
        </w:rPr>
      </w:pPr>
      <w:r>
        <w:rPr>
          <w:rFonts w:hint="eastAsia" w:ascii="宋体" w:hAnsi="宋体" w:cs="宋体"/>
          <w:sz w:val="24"/>
          <w:highlight w:val="none"/>
        </w:rPr>
        <w:t>2.3驱动、客户端下载</w:t>
      </w:r>
    </w:p>
    <w:p w14:paraId="1F784CEC">
      <w:pPr>
        <w:spacing w:line="360" w:lineRule="auto"/>
        <w:ind w:firstLine="480" w:firstLineChars="200"/>
        <w:rPr>
          <w:rFonts w:ascii="宋体" w:hAnsi="宋体" w:cs="宋体"/>
          <w:sz w:val="24"/>
          <w:highlight w:val="none"/>
        </w:rPr>
      </w:pPr>
      <w:r>
        <w:rPr>
          <w:rFonts w:hint="eastAsia" w:ascii="宋体" w:hAnsi="宋体" w:cs="宋体"/>
          <w:sz w:val="24"/>
          <w:highlight w:val="none"/>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24666C45">
      <w:pPr>
        <w:spacing w:line="360" w:lineRule="auto"/>
        <w:ind w:firstLine="480" w:firstLineChars="200"/>
        <w:rPr>
          <w:rFonts w:ascii="宋体" w:hAnsi="宋体" w:cs="宋体"/>
          <w:sz w:val="24"/>
          <w:highlight w:val="none"/>
        </w:rPr>
      </w:pPr>
      <w:r>
        <w:rPr>
          <w:rFonts w:hint="eastAsia" w:ascii="宋体" w:hAnsi="宋体" w:cs="宋体"/>
          <w:sz w:val="24"/>
          <w:highlight w:val="none"/>
        </w:rPr>
        <w:t>2.4获取电子招标文件</w:t>
      </w:r>
    </w:p>
    <w:p w14:paraId="655D9E17">
      <w:pPr>
        <w:spacing w:line="360" w:lineRule="auto"/>
        <w:ind w:firstLine="480" w:firstLineChars="200"/>
        <w:rPr>
          <w:rFonts w:ascii="宋体" w:hAnsi="宋体" w:cs="宋体"/>
          <w:sz w:val="24"/>
          <w:highlight w:val="none"/>
        </w:rPr>
      </w:pPr>
      <w:r>
        <w:rPr>
          <w:rFonts w:hint="eastAsia" w:ascii="宋体" w:hAnsi="宋体" w:cs="宋体"/>
          <w:sz w:val="24"/>
          <w:highlight w:val="none"/>
        </w:rPr>
        <w:t>供应商使用CA数字证书或电子营业执照登录北京市政府采购电子交易平台获取电子招标文件。</w:t>
      </w:r>
    </w:p>
    <w:p w14:paraId="1F2BB2F6">
      <w:pPr>
        <w:spacing w:line="360" w:lineRule="auto"/>
        <w:ind w:firstLine="480" w:firstLineChars="200"/>
        <w:rPr>
          <w:rFonts w:ascii="宋体" w:hAnsi="宋体" w:cs="宋体"/>
          <w:sz w:val="24"/>
          <w:highlight w:val="none"/>
        </w:rPr>
      </w:pPr>
      <w:r>
        <w:rPr>
          <w:rFonts w:hint="eastAsia" w:ascii="宋体" w:hAnsi="宋体" w:cs="宋体"/>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7D5CF6B">
      <w:pPr>
        <w:spacing w:line="360" w:lineRule="auto"/>
        <w:ind w:firstLine="480" w:firstLineChars="200"/>
        <w:rPr>
          <w:rFonts w:ascii="宋体" w:hAnsi="宋体" w:cs="宋体"/>
          <w:sz w:val="24"/>
          <w:highlight w:val="none"/>
        </w:rPr>
      </w:pPr>
      <w:r>
        <w:rPr>
          <w:rFonts w:hint="eastAsia" w:ascii="宋体" w:hAnsi="宋体" w:cs="宋体"/>
          <w:sz w:val="24"/>
          <w:highlight w:val="none"/>
        </w:rPr>
        <w:t>2.5编制电子投标文件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C0F0E31">
      <w:pPr>
        <w:spacing w:line="360" w:lineRule="auto"/>
        <w:ind w:firstLine="480" w:firstLineChars="200"/>
        <w:rPr>
          <w:rFonts w:ascii="宋体" w:hAnsi="宋体" w:cs="宋体"/>
          <w:sz w:val="24"/>
          <w:highlight w:val="none"/>
        </w:rPr>
      </w:pPr>
      <w:r>
        <w:rPr>
          <w:rFonts w:hint="eastAsia" w:ascii="宋体" w:hAnsi="宋体" w:cs="宋体"/>
          <w:sz w:val="24"/>
          <w:highlight w:val="none"/>
        </w:rPr>
        <w:t>2.6提交电子投标文件供应商应于投标截止时间前在北京市政府采购电子交易平台提交电子投标文件，上传电子投标文件过程中请保持与互联网的连接畅通。</w:t>
      </w:r>
    </w:p>
    <w:p w14:paraId="16E33382">
      <w:pPr>
        <w:spacing w:line="360" w:lineRule="auto"/>
        <w:ind w:firstLine="480" w:firstLineChars="200"/>
        <w:rPr>
          <w:rFonts w:ascii="宋体" w:hAnsi="宋体" w:cs="宋体"/>
          <w:sz w:val="24"/>
          <w:highlight w:val="none"/>
        </w:rPr>
      </w:pPr>
      <w:r>
        <w:rPr>
          <w:rFonts w:hint="eastAsia" w:ascii="宋体" w:hAnsi="宋体" w:cs="宋体"/>
          <w:sz w:val="24"/>
          <w:highlight w:val="none"/>
        </w:rPr>
        <w:t>2.7电子开标</w:t>
      </w:r>
    </w:p>
    <w:p w14:paraId="30C551F1">
      <w:pPr>
        <w:spacing w:line="360" w:lineRule="auto"/>
        <w:ind w:firstLine="480" w:firstLineChars="200"/>
        <w:rPr>
          <w:rFonts w:ascii="宋体" w:hAnsi="宋体" w:cs="宋体"/>
          <w:sz w:val="24"/>
          <w:highlight w:val="none"/>
        </w:rPr>
      </w:pPr>
      <w:r>
        <w:rPr>
          <w:rFonts w:hint="eastAsia" w:ascii="宋体" w:hAnsi="宋体" w:cs="宋体"/>
          <w:sz w:val="24"/>
          <w:highlight w:val="none"/>
        </w:rPr>
        <w:t>供应商在开标地点使用CA数字证书或电子营业执照登录北京市政府采购电子交易平台进行电子开标。</w:t>
      </w:r>
    </w:p>
    <w:p w14:paraId="3A74F044">
      <w:pPr>
        <w:spacing w:line="360" w:lineRule="auto"/>
        <w:ind w:firstLine="480" w:firstLineChars="200"/>
        <w:rPr>
          <w:rFonts w:ascii="宋体" w:hAnsi="宋体" w:cs="宋体"/>
          <w:sz w:val="24"/>
          <w:highlight w:val="none"/>
        </w:rPr>
      </w:pPr>
      <w:r>
        <w:rPr>
          <w:rFonts w:hint="eastAsia" w:ascii="宋体" w:hAnsi="宋体" w:cs="宋体"/>
          <w:sz w:val="24"/>
          <w:highlight w:val="none"/>
        </w:rPr>
        <w:t>3. 本项目在中国政府采购网http://www.ccgp.gov.cn/ （由北京市政府采购网推送）、北京市政府采购网http://www.ccgp-beijing.gov.cn/上同时发布。</w:t>
      </w:r>
    </w:p>
    <w:p w14:paraId="665B7CDA">
      <w:pPr>
        <w:pStyle w:val="2"/>
        <w:spacing w:before="0" w:line="360" w:lineRule="auto"/>
        <w:jc w:val="left"/>
        <w:rPr>
          <w:rFonts w:ascii="宋体" w:hAnsi="宋体" w:eastAsia="宋体"/>
          <w:sz w:val="24"/>
          <w:szCs w:val="24"/>
          <w:highlight w:val="none"/>
        </w:rPr>
      </w:pPr>
      <w:bookmarkStart w:id="41" w:name="_Toc28359085"/>
      <w:bookmarkStart w:id="42" w:name="_Toc28359008"/>
      <w:bookmarkStart w:id="43" w:name="_Toc35393796"/>
      <w:bookmarkStart w:id="44" w:name="_Toc35393627"/>
      <w:r>
        <w:rPr>
          <w:rFonts w:ascii="宋体" w:hAnsi="宋体" w:eastAsia="宋体"/>
          <w:sz w:val="24"/>
          <w:szCs w:val="24"/>
          <w:highlight w:val="none"/>
        </w:rPr>
        <w:t>八、对本次采购提出询问，请按以下方式联系。</w:t>
      </w:r>
      <w:bookmarkEnd w:id="41"/>
      <w:bookmarkEnd w:id="42"/>
      <w:bookmarkEnd w:id="43"/>
      <w:bookmarkEnd w:id="44"/>
    </w:p>
    <w:p w14:paraId="7A4744A4">
      <w:pPr>
        <w:widowControl/>
        <w:spacing w:line="360" w:lineRule="auto"/>
        <w:jc w:val="left"/>
        <w:rPr>
          <w:rFonts w:ascii="宋体" w:hAnsi="宋体"/>
          <w:b/>
          <w:sz w:val="24"/>
          <w:highlight w:val="none"/>
        </w:rPr>
      </w:pPr>
      <w:r>
        <w:rPr>
          <w:rFonts w:ascii="宋体" w:hAnsi="宋体"/>
          <w:sz w:val="24"/>
          <w:highlight w:val="none"/>
        </w:rPr>
        <w:t>　　　</w:t>
      </w:r>
      <w:r>
        <w:rPr>
          <w:rFonts w:ascii="宋体" w:hAnsi="宋体"/>
          <w:b/>
          <w:sz w:val="24"/>
          <w:highlight w:val="none"/>
        </w:rPr>
        <w:t>1.采购人信息</w:t>
      </w:r>
    </w:p>
    <w:p w14:paraId="7856EFDD">
      <w:pPr>
        <w:spacing w:line="360" w:lineRule="auto"/>
        <w:ind w:left="1079" w:leftChars="371" w:hanging="300" w:hangingChars="125"/>
        <w:jc w:val="left"/>
        <w:rPr>
          <w:rFonts w:hint="eastAsia" w:ascii="宋体" w:hAnsi="宋体" w:eastAsia="宋体"/>
          <w:sz w:val="24"/>
          <w:highlight w:val="none"/>
          <w:lang w:eastAsia="zh-CN"/>
        </w:rPr>
      </w:pPr>
      <w:bookmarkStart w:id="45" w:name="_Toc28359086"/>
      <w:bookmarkStart w:id="46" w:name="_Toc28359009"/>
      <w:r>
        <w:rPr>
          <w:rFonts w:ascii="宋体" w:hAnsi="宋体"/>
          <w:sz w:val="24"/>
          <w:highlight w:val="none"/>
        </w:rPr>
        <w:t>名    称：</w:t>
      </w:r>
      <w:r>
        <w:rPr>
          <w:rFonts w:hint="eastAsia" w:ascii="宋体" w:hAnsi="宋体"/>
          <w:sz w:val="24"/>
          <w:highlight w:val="none"/>
          <w:lang w:eastAsia="zh-CN"/>
        </w:rPr>
        <w:t>北京市西城外国语学校</w:t>
      </w:r>
    </w:p>
    <w:p w14:paraId="07B34A6D">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eastAsia="zh-CN"/>
        </w:rPr>
        <w:t>北京市西城区百万庄大街37号</w:t>
      </w:r>
    </w:p>
    <w:p w14:paraId="28A05173">
      <w:pPr>
        <w:spacing w:line="360" w:lineRule="auto"/>
        <w:ind w:left="1079" w:leftChars="371" w:hanging="300" w:hangingChars="125"/>
        <w:jc w:val="left"/>
        <w:rPr>
          <w:rFonts w:ascii="宋体" w:hAnsi="宋体"/>
          <w:sz w:val="24"/>
          <w:highlight w:val="none"/>
          <w:u w:val="single"/>
        </w:rPr>
      </w:pPr>
      <w:r>
        <w:rPr>
          <w:rFonts w:ascii="宋体" w:hAnsi="宋体"/>
          <w:sz w:val="24"/>
          <w:highlight w:val="none"/>
        </w:rPr>
        <w:t>联系方式：</w:t>
      </w:r>
      <w:r>
        <w:rPr>
          <w:rFonts w:hint="eastAsia" w:ascii="宋体" w:hAnsi="宋体"/>
          <w:sz w:val="24"/>
          <w:szCs w:val="20"/>
          <w:highlight w:val="none"/>
          <w:lang w:val="en-US" w:eastAsia="zh-CN"/>
        </w:rPr>
        <w:t xml:space="preserve">周正余 </w:t>
      </w:r>
      <w:r>
        <w:rPr>
          <w:rFonts w:hint="eastAsia" w:ascii="宋体" w:hAnsi="宋体"/>
          <w:sz w:val="24"/>
          <w:szCs w:val="20"/>
          <w:highlight w:val="none"/>
        </w:rPr>
        <w:t xml:space="preserve"> 010-</w:t>
      </w:r>
      <w:r>
        <w:rPr>
          <w:rFonts w:hint="eastAsia" w:ascii="宋体" w:hAnsi="宋体"/>
          <w:sz w:val="24"/>
          <w:szCs w:val="20"/>
          <w:highlight w:val="none"/>
          <w:lang w:eastAsia="zh-CN"/>
        </w:rPr>
        <w:t>68365563</w:t>
      </w:r>
      <w:r>
        <w:rPr>
          <w:rFonts w:hint="eastAsia" w:ascii="宋体" w:hAnsi="宋体"/>
          <w:sz w:val="24"/>
          <w:szCs w:val="20"/>
          <w:highlight w:val="none"/>
        </w:rPr>
        <w:t xml:space="preserve">   </w:t>
      </w:r>
    </w:p>
    <w:p w14:paraId="42C7CA29">
      <w:pPr>
        <w:spacing w:line="360" w:lineRule="auto"/>
        <w:ind w:left="1078" w:leftChars="371" w:hanging="299" w:hangingChars="124"/>
        <w:jc w:val="left"/>
        <w:rPr>
          <w:rFonts w:ascii="宋体" w:hAnsi="宋体"/>
          <w:b/>
          <w:sz w:val="24"/>
          <w:highlight w:val="none"/>
        </w:rPr>
      </w:pPr>
      <w:r>
        <w:rPr>
          <w:rFonts w:ascii="宋体" w:hAnsi="宋体"/>
          <w:b/>
          <w:sz w:val="24"/>
          <w:highlight w:val="none"/>
        </w:rPr>
        <w:t>2.采购代理机构信息</w:t>
      </w:r>
      <w:bookmarkEnd w:id="45"/>
      <w:bookmarkEnd w:id="46"/>
    </w:p>
    <w:p w14:paraId="18B0049D">
      <w:pPr>
        <w:spacing w:line="360" w:lineRule="auto"/>
        <w:ind w:left="1076" w:leftChars="371" w:hanging="297" w:hangingChars="124"/>
        <w:jc w:val="left"/>
        <w:rPr>
          <w:rFonts w:ascii="宋体" w:hAnsi="宋体"/>
          <w:sz w:val="24"/>
          <w:highlight w:val="none"/>
        </w:rPr>
      </w:pPr>
      <w:bookmarkStart w:id="47" w:name="_Toc28359010"/>
      <w:bookmarkStart w:id="48" w:name="_Toc28359087"/>
      <w:r>
        <w:rPr>
          <w:rFonts w:ascii="宋体" w:hAnsi="宋体"/>
          <w:sz w:val="24"/>
          <w:highlight w:val="none"/>
        </w:rPr>
        <w:t>名    称：</w:t>
      </w:r>
      <w:r>
        <w:rPr>
          <w:rFonts w:hint="eastAsia" w:ascii="宋体" w:hAnsi="宋体"/>
          <w:sz w:val="24"/>
          <w:highlight w:val="none"/>
        </w:rPr>
        <w:t>北京华建联造价工程师事务所有限公司</w:t>
      </w:r>
    </w:p>
    <w:bookmarkEnd w:id="47"/>
    <w:bookmarkEnd w:id="48"/>
    <w:p w14:paraId="4FE8C7F4">
      <w:pPr>
        <w:spacing w:line="360" w:lineRule="auto"/>
        <w:ind w:left="2036" w:leftChars="371" w:right="-256" w:rightChars="-122" w:hanging="1257" w:hangingChars="5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北京市朝阳区高碑店惠河南街1131号龙立东方大厦5层5020室</w:t>
      </w:r>
    </w:p>
    <w:p w14:paraId="0342DAFB">
      <w:pPr>
        <w:spacing w:line="360" w:lineRule="auto"/>
        <w:ind w:left="1076" w:leftChars="371" w:hanging="297" w:hangingChars="124"/>
        <w:jc w:val="left"/>
        <w:rPr>
          <w:rFonts w:hint="default" w:ascii="宋体" w:hAnsi="宋体" w:eastAsia="宋体"/>
          <w:sz w:val="24"/>
          <w:highlight w:val="none"/>
          <w:u w:val="single"/>
          <w:lang w:val="en-US" w:eastAsia="zh-CN"/>
        </w:rPr>
      </w:pPr>
      <w:r>
        <w:rPr>
          <w:rFonts w:ascii="宋体" w:hAnsi="宋体"/>
          <w:sz w:val="24"/>
          <w:highlight w:val="none"/>
        </w:rPr>
        <w:t>联系方式：</w:t>
      </w:r>
      <w:r>
        <w:rPr>
          <w:rFonts w:hint="eastAsia" w:ascii="宋体" w:hAnsi="宋体"/>
          <w:sz w:val="24"/>
          <w:highlight w:val="none"/>
          <w:lang w:val="en-US" w:eastAsia="zh-CN"/>
        </w:rPr>
        <w:t>符艳彬</w:t>
      </w:r>
      <w:r>
        <w:rPr>
          <w:rFonts w:hint="eastAsia" w:ascii="宋体" w:hAnsi="宋体"/>
          <w:sz w:val="24"/>
          <w:highlight w:val="none"/>
        </w:rPr>
        <w:t xml:space="preserve"> </w:t>
      </w:r>
      <w:r>
        <w:rPr>
          <w:rFonts w:hint="eastAsia" w:ascii="宋体" w:hAnsi="宋体"/>
          <w:sz w:val="24"/>
          <w:szCs w:val="20"/>
          <w:highlight w:val="none"/>
          <w:lang w:val="en-US" w:eastAsia="zh-CN"/>
        </w:rPr>
        <w:t>15801553606</w:t>
      </w:r>
    </w:p>
    <w:p w14:paraId="7F72DB44">
      <w:pPr>
        <w:spacing w:line="360" w:lineRule="auto"/>
        <w:ind w:left="1078" w:leftChars="371" w:hanging="299" w:hangingChars="124"/>
        <w:rPr>
          <w:rFonts w:ascii="宋体" w:hAnsi="宋体"/>
          <w:b/>
          <w:sz w:val="24"/>
          <w:highlight w:val="none"/>
          <w:u w:val="single"/>
        </w:rPr>
      </w:pPr>
      <w:r>
        <w:rPr>
          <w:rFonts w:ascii="宋体" w:hAnsi="宋体"/>
          <w:b/>
          <w:sz w:val="24"/>
          <w:highlight w:val="none"/>
        </w:rPr>
        <w:t>3.项目联系方式</w:t>
      </w:r>
    </w:p>
    <w:p w14:paraId="3BADF143">
      <w:pPr>
        <w:pStyle w:val="7"/>
        <w:spacing w:line="360" w:lineRule="auto"/>
        <w:ind w:left="1076" w:leftChars="371" w:hanging="297" w:hangingChars="124"/>
        <w:rPr>
          <w:rFonts w:hint="default" w:hAnsi="宋体" w:eastAsia="宋体"/>
          <w:sz w:val="24"/>
          <w:highlight w:val="none"/>
          <w:u w:val="single"/>
          <w:lang w:val="en-US" w:eastAsia="zh-CN" w:bidi="ar"/>
        </w:rPr>
      </w:pPr>
      <w:r>
        <w:rPr>
          <w:rFonts w:hint="default" w:hAnsi="宋体"/>
          <w:sz w:val="24"/>
          <w:szCs w:val="24"/>
          <w:highlight w:val="none"/>
        </w:rPr>
        <w:t>项目联系人：</w:t>
      </w:r>
      <w:r>
        <w:rPr>
          <w:rFonts w:hint="eastAsia" w:hAnsi="宋体"/>
          <w:sz w:val="24"/>
          <w:highlight w:val="none"/>
          <w:lang w:val="en-US" w:eastAsia="zh-CN"/>
        </w:rPr>
        <w:t>符艳彬、刘东菁、李枣、许小平、张春艳</w:t>
      </w:r>
    </w:p>
    <w:p w14:paraId="4A1CF114">
      <w:pPr>
        <w:pStyle w:val="7"/>
        <w:spacing w:line="360" w:lineRule="auto"/>
        <w:ind w:left="1076" w:leftChars="371" w:hanging="297" w:hangingChars="124"/>
        <w:rPr>
          <w:rFonts w:hint="default" w:hAnsi="宋体"/>
          <w:sz w:val="24"/>
          <w:szCs w:val="24"/>
          <w:highlight w:val="none"/>
        </w:rPr>
      </w:pPr>
      <w:r>
        <w:rPr>
          <w:rFonts w:hint="default" w:hAnsi="宋体"/>
          <w:sz w:val="24"/>
          <w:highlight w:val="none"/>
        </w:rPr>
        <w:t>电      话：010-53389933</w:t>
      </w:r>
      <w:r>
        <w:rPr>
          <w:rFonts w:hint="eastAsia" w:ascii="宋体" w:hAnsi="宋体"/>
          <w:sz w:val="24"/>
          <w:szCs w:val="20"/>
          <w:highlight w:val="none"/>
          <w:lang w:val="en-US" w:eastAsia="zh-CN"/>
        </w:rPr>
        <w:t xml:space="preserve"> </w:t>
      </w:r>
      <w:r>
        <w:rPr>
          <w:rFonts w:hint="default" w:hAnsi="宋体"/>
          <w:sz w:val="24"/>
          <w:szCs w:val="24"/>
          <w:highlight w:val="none"/>
        </w:rPr>
        <w:t xml:space="preserve"> </w:t>
      </w:r>
    </w:p>
    <w:p w14:paraId="47218218">
      <w:pPr>
        <w:spacing w:line="360" w:lineRule="auto"/>
        <w:ind w:firstLine="5880" w:firstLineChars="2450"/>
        <w:jc w:val="right"/>
        <w:rPr>
          <w:rFonts w:ascii="宋体" w:hAnsi="宋体"/>
          <w:sz w:val="24"/>
          <w:highlight w:val="none"/>
        </w:rPr>
      </w:pPr>
    </w:p>
    <w:p w14:paraId="6034DF7B">
      <w:pPr>
        <w:spacing w:line="360" w:lineRule="auto"/>
        <w:jc w:val="center"/>
        <w:outlineLvl w:val="0"/>
        <w:rPr>
          <w:rFonts w:ascii="宋体" w:hAnsi="宋体"/>
          <w:b/>
          <w:sz w:val="32"/>
          <w:szCs w:val="32"/>
          <w:highlight w:val="none"/>
        </w:rPr>
      </w:pPr>
      <w:r>
        <w:rPr>
          <w:rFonts w:ascii="宋体" w:hAnsi="宋体"/>
          <w:sz w:val="24"/>
          <w:highlight w:val="none"/>
        </w:rPr>
        <w:br w:type="page"/>
      </w:r>
      <w:bookmarkStart w:id="49" w:name="_Toc305158854"/>
      <w:bookmarkStart w:id="50" w:name="_Toc127151777"/>
      <w:bookmarkStart w:id="51" w:name="_Toc512937850"/>
      <w:bookmarkStart w:id="52" w:name="_Toc353873938"/>
      <w:bookmarkStart w:id="53" w:name="_Toc195842950"/>
      <w:bookmarkStart w:id="54" w:name="_Toc187745759"/>
      <w:bookmarkStart w:id="55" w:name="_Toc264969275"/>
      <w:bookmarkStart w:id="56" w:name="_Toc150774783"/>
      <w:bookmarkStart w:id="57" w:name="_Toc353825548"/>
      <w:bookmarkStart w:id="58" w:name="_Toc305158928"/>
      <w:bookmarkStart w:id="59" w:name="_Toc265228423"/>
      <w:bookmarkStart w:id="60" w:name="_Toc127161488"/>
      <w:bookmarkStart w:id="61" w:name="_Toc226965856"/>
      <w:r>
        <w:rPr>
          <w:rFonts w:ascii="宋体" w:hAnsi="宋体"/>
          <w:b/>
          <w:sz w:val="36"/>
          <w:szCs w:val="36"/>
          <w:highlight w:val="none"/>
        </w:rPr>
        <w:t>第二章   供应商须知</w:t>
      </w:r>
      <w:bookmarkEnd w:id="49"/>
      <w:bookmarkEnd w:id="50"/>
      <w:bookmarkEnd w:id="51"/>
      <w:bookmarkEnd w:id="52"/>
      <w:bookmarkEnd w:id="53"/>
      <w:bookmarkEnd w:id="54"/>
      <w:bookmarkEnd w:id="55"/>
      <w:bookmarkEnd w:id="56"/>
      <w:bookmarkEnd w:id="57"/>
      <w:bookmarkEnd w:id="58"/>
      <w:bookmarkEnd w:id="59"/>
      <w:bookmarkEnd w:id="60"/>
      <w:bookmarkEnd w:id="61"/>
    </w:p>
    <w:p w14:paraId="6D1DFCF1">
      <w:pPr>
        <w:pStyle w:val="2"/>
        <w:tabs>
          <w:tab w:val="center" w:pos="4592"/>
          <w:tab w:val="left" w:pos="7860"/>
        </w:tabs>
        <w:spacing w:before="0" w:line="360" w:lineRule="auto"/>
        <w:rPr>
          <w:rFonts w:ascii="宋体" w:hAnsi="宋体" w:eastAsia="宋体"/>
          <w:b w:val="0"/>
          <w:sz w:val="28"/>
          <w:highlight w:val="none"/>
        </w:rPr>
      </w:pPr>
      <w:bookmarkStart w:id="62" w:name="_Toc164608788"/>
      <w:bookmarkStart w:id="63" w:name="_Toc520356144"/>
      <w:bookmarkStart w:id="64" w:name="_Toc150509270"/>
      <w:bookmarkStart w:id="65" w:name="_Toc127151720"/>
      <w:bookmarkStart w:id="66" w:name="_Toc142311021"/>
      <w:bookmarkStart w:id="67" w:name="_Toc149720812"/>
      <w:bookmarkStart w:id="68" w:name="_Toc164608633"/>
      <w:bookmarkStart w:id="69" w:name="_Toc151193689"/>
      <w:bookmarkStart w:id="70" w:name="_Toc226309763"/>
      <w:bookmarkStart w:id="71" w:name="_Toc164229360"/>
      <w:bookmarkStart w:id="72" w:name="_Toc150774724"/>
      <w:bookmarkStart w:id="73" w:name="_Toc226337215"/>
      <w:bookmarkStart w:id="74" w:name="_Toc127151519"/>
      <w:bookmarkStart w:id="75" w:name="_Toc195842884"/>
      <w:bookmarkStart w:id="76" w:name="_Toc151193617"/>
      <w:bookmarkStart w:id="77" w:name="_Toc150774619"/>
      <w:bookmarkStart w:id="78" w:name="_Toc164229214"/>
      <w:bookmarkStart w:id="79" w:name="_Toc150480757"/>
      <w:bookmarkStart w:id="80" w:name="_Toc151193907"/>
      <w:bookmarkStart w:id="81" w:name="_Toc127161433"/>
      <w:bookmarkStart w:id="82" w:name="_Toc151190146"/>
      <w:bookmarkStart w:id="83" w:name="_Toc164351613"/>
      <w:bookmarkStart w:id="84" w:name="_Toc151193761"/>
      <w:bookmarkStart w:id="85" w:name="_Toc151193833"/>
      <w:bookmarkStart w:id="86" w:name="_Toc226965709"/>
      <w:bookmarkStart w:id="87" w:name="_Toc226965792"/>
      <w:r>
        <w:rPr>
          <w:rFonts w:ascii="宋体" w:hAnsi="宋体" w:eastAsia="宋体"/>
          <w:sz w:val="28"/>
          <w:highlight w:val="none"/>
        </w:rPr>
        <w:t>供应商须知资料表</w:t>
      </w:r>
    </w:p>
    <w:p w14:paraId="4E313017">
      <w:pPr>
        <w:jc w:val="center"/>
        <w:rPr>
          <w:rFonts w:ascii="宋体" w:hAnsi="宋体"/>
          <w:b/>
          <w:sz w:val="28"/>
          <w:szCs w:val="28"/>
          <w:highlight w:val="none"/>
        </w:rPr>
      </w:pPr>
    </w:p>
    <w:p w14:paraId="664E5886">
      <w:pPr>
        <w:spacing w:line="360" w:lineRule="auto"/>
        <w:ind w:firstLine="480"/>
        <w:rPr>
          <w:rFonts w:ascii="宋体" w:hAnsi="宋体"/>
          <w:sz w:val="24"/>
          <w:highlight w:val="none"/>
        </w:rPr>
      </w:pPr>
      <w:r>
        <w:rPr>
          <w:rFonts w:ascii="宋体" w:hAnsi="宋体"/>
          <w:sz w:val="24"/>
          <w:highlight w:val="none"/>
        </w:rPr>
        <w:t>本表是对供应商须知的具体补充和修改，如有矛盾，均以本资料表为准。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546"/>
        <w:gridCol w:w="6775"/>
      </w:tblGrid>
      <w:tr w14:paraId="3E0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7" w:type="dxa"/>
            <w:noWrap w:val="0"/>
            <w:vAlign w:val="center"/>
          </w:tcPr>
          <w:p w14:paraId="20832C8A">
            <w:pPr>
              <w:jc w:val="center"/>
              <w:rPr>
                <w:rFonts w:ascii="宋体" w:hAnsi="宋体"/>
                <w:b/>
                <w:bCs/>
                <w:sz w:val="24"/>
                <w:highlight w:val="none"/>
              </w:rPr>
            </w:pPr>
            <w:r>
              <w:rPr>
                <w:rFonts w:ascii="宋体" w:hAnsi="宋体"/>
                <w:b/>
                <w:sz w:val="24"/>
                <w:highlight w:val="none"/>
              </w:rPr>
              <w:t>条款号</w:t>
            </w:r>
          </w:p>
        </w:tc>
        <w:tc>
          <w:tcPr>
            <w:tcW w:w="1546" w:type="dxa"/>
            <w:noWrap w:val="0"/>
            <w:vAlign w:val="center"/>
          </w:tcPr>
          <w:p w14:paraId="26F3F30A">
            <w:pPr>
              <w:jc w:val="center"/>
              <w:rPr>
                <w:rFonts w:ascii="宋体" w:hAnsi="宋体"/>
                <w:b/>
                <w:bCs/>
                <w:sz w:val="24"/>
                <w:highlight w:val="none"/>
              </w:rPr>
            </w:pPr>
            <w:r>
              <w:rPr>
                <w:rFonts w:ascii="宋体" w:hAnsi="宋体"/>
                <w:b/>
                <w:bCs/>
                <w:sz w:val="24"/>
                <w:highlight w:val="none"/>
              </w:rPr>
              <w:t>条目</w:t>
            </w:r>
          </w:p>
        </w:tc>
        <w:tc>
          <w:tcPr>
            <w:tcW w:w="6775" w:type="dxa"/>
            <w:noWrap w:val="0"/>
            <w:vAlign w:val="center"/>
          </w:tcPr>
          <w:p w14:paraId="550DBFF0">
            <w:pPr>
              <w:jc w:val="center"/>
              <w:rPr>
                <w:rFonts w:ascii="宋体" w:hAnsi="宋体"/>
                <w:b/>
                <w:bCs/>
                <w:sz w:val="24"/>
                <w:highlight w:val="none"/>
              </w:rPr>
            </w:pPr>
            <w:r>
              <w:rPr>
                <w:rFonts w:ascii="宋体" w:hAnsi="宋体"/>
                <w:b/>
                <w:bCs/>
                <w:sz w:val="24"/>
                <w:highlight w:val="none"/>
              </w:rPr>
              <w:t>内容</w:t>
            </w:r>
          </w:p>
        </w:tc>
      </w:tr>
      <w:tr w14:paraId="1465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4982C72A">
            <w:pPr>
              <w:pStyle w:val="7"/>
              <w:adjustRightInd w:val="0"/>
              <w:snapToGrid w:val="0"/>
              <w:jc w:val="center"/>
              <w:rPr>
                <w:rFonts w:hint="default" w:hAnsi="宋体"/>
                <w:sz w:val="24"/>
                <w:szCs w:val="24"/>
                <w:highlight w:val="none"/>
              </w:rPr>
            </w:pPr>
            <w:r>
              <w:rPr>
                <w:rFonts w:hint="default" w:hAnsi="宋体"/>
                <w:sz w:val="24"/>
                <w:szCs w:val="24"/>
                <w:highlight w:val="none"/>
              </w:rPr>
              <w:t>2.2</w:t>
            </w:r>
          </w:p>
        </w:tc>
        <w:tc>
          <w:tcPr>
            <w:tcW w:w="1546" w:type="dxa"/>
            <w:noWrap w:val="0"/>
            <w:vAlign w:val="center"/>
          </w:tcPr>
          <w:p w14:paraId="537BBEFB">
            <w:pPr>
              <w:jc w:val="center"/>
              <w:rPr>
                <w:rFonts w:ascii="宋体" w:hAnsi="宋体"/>
                <w:sz w:val="24"/>
                <w:highlight w:val="none"/>
              </w:rPr>
            </w:pPr>
            <w:r>
              <w:rPr>
                <w:rFonts w:ascii="宋体" w:hAnsi="宋体"/>
                <w:sz w:val="24"/>
                <w:highlight w:val="none"/>
              </w:rPr>
              <w:t>项目属性</w:t>
            </w:r>
          </w:p>
        </w:tc>
        <w:tc>
          <w:tcPr>
            <w:tcW w:w="6775" w:type="dxa"/>
            <w:noWrap w:val="0"/>
            <w:vAlign w:val="center"/>
          </w:tcPr>
          <w:p w14:paraId="51905794">
            <w:pPr>
              <w:jc w:val="left"/>
              <w:rPr>
                <w:rFonts w:ascii="宋体" w:hAnsi="宋体"/>
                <w:sz w:val="24"/>
                <w:highlight w:val="none"/>
              </w:rPr>
            </w:pPr>
            <w:r>
              <w:rPr>
                <w:rFonts w:ascii="宋体" w:hAnsi="宋体"/>
                <w:sz w:val="24"/>
                <w:highlight w:val="none"/>
              </w:rPr>
              <w:t>项目属性：</w:t>
            </w:r>
          </w:p>
          <w:p w14:paraId="52E6F372">
            <w:pPr>
              <w:jc w:val="left"/>
              <w:rPr>
                <w:rFonts w:ascii="宋体" w:hAnsi="宋体"/>
                <w:sz w:val="24"/>
                <w:highlight w:val="none"/>
              </w:rPr>
            </w:pPr>
            <w:r>
              <w:rPr>
                <w:rFonts w:ascii="宋体" w:hAnsi="宋体"/>
                <w:highlight w:val="none"/>
              </w:rPr>
              <w:t>■</w:t>
            </w:r>
            <w:r>
              <w:rPr>
                <w:rFonts w:ascii="宋体" w:hAnsi="宋体"/>
                <w:sz w:val="24"/>
                <w:highlight w:val="none"/>
              </w:rPr>
              <w:t>服务</w:t>
            </w:r>
          </w:p>
          <w:p w14:paraId="24878234">
            <w:pPr>
              <w:jc w:val="left"/>
              <w:rPr>
                <w:rFonts w:ascii="宋体" w:hAnsi="宋体"/>
                <w:sz w:val="24"/>
                <w:highlight w:val="none"/>
              </w:rPr>
            </w:pPr>
            <w:r>
              <w:rPr>
                <w:rFonts w:ascii="宋体" w:hAnsi="宋体"/>
                <w:highlight w:val="none"/>
              </w:rPr>
              <w:t>□</w:t>
            </w:r>
            <w:r>
              <w:rPr>
                <w:rFonts w:ascii="宋体" w:hAnsi="宋体"/>
                <w:sz w:val="24"/>
                <w:highlight w:val="none"/>
              </w:rPr>
              <w:t>货物</w:t>
            </w:r>
          </w:p>
          <w:p w14:paraId="0108165A">
            <w:pPr>
              <w:jc w:val="left"/>
              <w:rPr>
                <w:rFonts w:ascii="宋体" w:hAnsi="宋体"/>
                <w:sz w:val="24"/>
                <w:highlight w:val="none"/>
              </w:rPr>
            </w:pPr>
            <w:r>
              <w:rPr>
                <w:rFonts w:ascii="宋体" w:hAnsi="宋体"/>
                <w:sz w:val="24"/>
                <w:highlight w:val="none"/>
              </w:rPr>
              <w:t>□工程</w:t>
            </w:r>
          </w:p>
        </w:tc>
      </w:tr>
      <w:tr w14:paraId="01C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1C2FBD9E">
            <w:pPr>
              <w:pStyle w:val="7"/>
              <w:adjustRightInd w:val="0"/>
              <w:snapToGrid w:val="0"/>
              <w:jc w:val="center"/>
              <w:rPr>
                <w:rFonts w:hint="default" w:hAnsi="宋体"/>
                <w:sz w:val="24"/>
                <w:szCs w:val="24"/>
                <w:highlight w:val="none"/>
              </w:rPr>
            </w:pPr>
            <w:r>
              <w:rPr>
                <w:rFonts w:hint="default" w:hAnsi="宋体"/>
                <w:sz w:val="24"/>
                <w:szCs w:val="24"/>
                <w:highlight w:val="none"/>
              </w:rPr>
              <w:t>2.3</w:t>
            </w:r>
          </w:p>
        </w:tc>
        <w:tc>
          <w:tcPr>
            <w:tcW w:w="1546" w:type="dxa"/>
            <w:noWrap w:val="0"/>
            <w:vAlign w:val="center"/>
          </w:tcPr>
          <w:p w14:paraId="6C5E0A07">
            <w:pPr>
              <w:jc w:val="center"/>
              <w:rPr>
                <w:rFonts w:ascii="宋体" w:hAnsi="宋体"/>
                <w:sz w:val="24"/>
                <w:highlight w:val="none"/>
              </w:rPr>
            </w:pPr>
            <w:r>
              <w:rPr>
                <w:rFonts w:ascii="宋体" w:hAnsi="宋体"/>
                <w:sz w:val="24"/>
                <w:highlight w:val="none"/>
              </w:rPr>
              <w:t>科研仪器设备</w:t>
            </w:r>
          </w:p>
        </w:tc>
        <w:tc>
          <w:tcPr>
            <w:tcW w:w="6775" w:type="dxa"/>
            <w:noWrap w:val="0"/>
            <w:vAlign w:val="center"/>
          </w:tcPr>
          <w:p w14:paraId="16CF38B9">
            <w:pPr>
              <w:jc w:val="left"/>
              <w:rPr>
                <w:rFonts w:ascii="宋体" w:hAnsi="宋体"/>
                <w:sz w:val="24"/>
                <w:highlight w:val="none"/>
              </w:rPr>
            </w:pPr>
            <w:r>
              <w:rPr>
                <w:rFonts w:ascii="宋体" w:hAnsi="宋体"/>
                <w:sz w:val="24"/>
                <w:highlight w:val="none"/>
              </w:rPr>
              <w:t>是否属于科研仪器设备采购项目：</w:t>
            </w:r>
          </w:p>
          <w:p w14:paraId="50E5283B">
            <w:pPr>
              <w:jc w:val="left"/>
              <w:rPr>
                <w:rFonts w:ascii="宋体" w:hAnsi="宋体"/>
                <w:sz w:val="24"/>
                <w:highlight w:val="none"/>
              </w:rPr>
            </w:pPr>
            <w:r>
              <w:rPr>
                <w:rFonts w:ascii="宋体" w:hAnsi="宋体"/>
                <w:highlight w:val="none"/>
              </w:rPr>
              <w:t>□</w:t>
            </w:r>
            <w:r>
              <w:rPr>
                <w:rFonts w:ascii="宋体" w:hAnsi="宋体"/>
                <w:sz w:val="24"/>
                <w:highlight w:val="none"/>
              </w:rPr>
              <w:t>是</w:t>
            </w:r>
          </w:p>
          <w:p w14:paraId="5E0FABAF">
            <w:pPr>
              <w:jc w:val="left"/>
              <w:rPr>
                <w:rFonts w:ascii="宋体" w:hAnsi="宋体"/>
                <w:sz w:val="24"/>
                <w:highlight w:val="none"/>
              </w:rPr>
            </w:pPr>
            <w:r>
              <w:rPr>
                <w:rFonts w:ascii="宋体" w:hAnsi="宋体"/>
                <w:highlight w:val="none"/>
              </w:rPr>
              <w:t>■</w:t>
            </w:r>
            <w:r>
              <w:rPr>
                <w:rFonts w:ascii="宋体" w:hAnsi="宋体"/>
                <w:sz w:val="24"/>
                <w:highlight w:val="none"/>
              </w:rPr>
              <w:t>否</w:t>
            </w:r>
          </w:p>
        </w:tc>
      </w:tr>
      <w:tr w14:paraId="3D60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vMerge w:val="restart"/>
            <w:noWrap w:val="0"/>
            <w:vAlign w:val="center"/>
          </w:tcPr>
          <w:p w14:paraId="2DF245D6">
            <w:pPr>
              <w:pStyle w:val="7"/>
              <w:adjustRightInd w:val="0"/>
              <w:snapToGrid w:val="0"/>
              <w:jc w:val="center"/>
              <w:rPr>
                <w:rFonts w:hint="default" w:hAnsi="宋体"/>
                <w:sz w:val="24"/>
                <w:szCs w:val="24"/>
                <w:highlight w:val="none"/>
              </w:rPr>
            </w:pPr>
            <w:r>
              <w:rPr>
                <w:rFonts w:hint="default" w:hAnsi="宋体"/>
                <w:sz w:val="24"/>
                <w:szCs w:val="24"/>
                <w:highlight w:val="none"/>
              </w:rPr>
              <w:t>3.1</w:t>
            </w:r>
          </w:p>
        </w:tc>
        <w:tc>
          <w:tcPr>
            <w:tcW w:w="1546" w:type="dxa"/>
            <w:noWrap w:val="0"/>
            <w:vAlign w:val="center"/>
          </w:tcPr>
          <w:p w14:paraId="448072C3">
            <w:pPr>
              <w:jc w:val="center"/>
              <w:rPr>
                <w:rFonts w:ascii="宋体" w:hAnsi="宋体"/>
                <w:sz w:val="24"/>
                <w:highlight w:val="none"/>
              </w:rPr>
            </w:pPr>
            <w:r>
              <w:rPr>
                <w:rFonts w:ascii="宋体" w:hAnsi="宋体"/>
                <w:sz w:val="24"/>
                <w:highlight w:val="none"/>
              </w:rPr>
              <w:t>现场考察</w:t>
            </w:r>
          </w:p>
        </w:tc>
        <w:tc>
          <w:tcPr>
            <w:tcW w:w="6775" w:type="dxa"/>
            <w:noWrap w:val="0"/>
            <w:vAlign w:val="center"/>
          </w:tcPr>
          <w:p w14:paraId="0DFD7D77">
            <w:pPr>
              <w:jc w:val="left"/>
              <w:rPr>
                <w:rFonts w:ascii="宋体" w:hAnsi="宋体"/>
                <w:sz w:val="24"/>
                <w:highlight w:val="none"/>
              </w:rPr>
            </w:pPr>
            <w:r>
              <w:rPr>
                <w:rFonts w:ascii="宋体" w:hAnsi="宋体"/>
                <w:highlight w:val="none"/>
              </w:rPr>
              <w:t>■</w:t>
            </w:r>
            <w:r>
              <w:rPr>
                <w:rFonts w:ascii="宋体" w:hAnsi="宋体"/>
                <w:sz w:val="24"/>
                <w:highlight w:val="none"/>
              </w:rPr>
              <w:t>不组织</w:t>
            </w:r>
          </w:p>
          <w:p w14:paraId="2D1865F3">
            <w:pPr>
              <w:jc w:val="left"/>
              <w:rPr>
                <w:rFonts w:ascii="宋体" w:hAnsi="宋体"/>
                <w:bCs/>
                <w:sz w:val="24"/>
                <w:highlight w:val="none"/>
              </w:rPr>
            </w:pPr>
            <w:r>
              <w:rPr>
                <w:rFonts w:ascii="宋体" w:hAnsi="宋体"/>
                <w:highlight w:val="none"/>
              </w:rPr>
              <w:t>□</w:t>
            </w:r>
            <w:r>
              <w:rPr>
                <w:rFonts w:ascii="宋体" w:hAnsi="宋体"/>
                <w:sz w:val="24"/>
                <w:highlight w:val="none"/>
              </w:rPr>
              <w:t>组织，考察时间：___</w:t>
            </w:r>
            <w:r>
              <w:rPr>
                <w:rFonts w:ascii="宋体" w:hAnsi="宋体"/>
                <w:sz w:val="24"/>
                <w:highlight w:val="none"/>
                <w:lang w:bidi="ar"/>
              </w:rPr>
              <w:t>年</w:t>
            </w:r>
            <w:r>
              <w:rPr>
                <w:rFonts w:ascii="宋体" w:hAnsi="宋体"/>
                <w:sz w:val="24"/>
                <w:highlight w:val="none"/>
              </w:rPr>
              <w:t>___</w:t>
            </w:r>
            <w:r>
              <w:rPr>
                <w:rFonts w:ascii="宋体" w:hAnsi="宋体"/>
                <w:sz w:val="24"/>
                <w:highlight w:val="none"/>
                <w:lang w:bidi="ar"/>
              </w:rPr>
              <w:t>月</w:t>
            </w:r>
            <w:r>
              <w:rPr>
                <w:rFonts w:ascii="宋体" w:hAnsi="宋体"/>
                <w:sz w:val="24"/>
                <w:highlight w:val="none"/>
              </w:rPr>
              <w:t>___</w:t>
            </w:r>
            <w:r>
              <w:rPr>
                <w:rFonts w:ascii="宋体" w:hAnsi="宋体"/>
                <w:sz w:val="24"/>
                <w:highlight w:val="none"/>
                <w:lang w:bidi="ar"/>
              </w:rPr>
              <w:t>日</w:t>
            </w:r>
            <w:r>
              <w:rPr>
                <w:rFonts w:ascii="宋体" w:hAnsi="宋体"/>
                <w:sz w:val="24"/>
                <w:highlight w:val="none"/>
              </w:rPr>
              <w:t>___</w:t>
            </w:r>
            <w:r>
              <w:rPr>
                <w:rFonts w:ascii="宋体" w:hAnsi="宋体"/>
                <w:sz w:val="24"/>
                <w:highlight w:val="none"/>
                <w:lang w:bidi="ar"/>
              </w:rPr>
              <w:t>点</w:t>
            </w:r>
            <w:r>
              <w:rPr>
                <w:rFonts w:ascii="宋体" w:hAnsi="宋体"/>
                <w:sz w:val="24"/>
                <w:highlight w:val="none"/>
              </w:rPr>
              <w:t>___</w:t>
            </w:r>
            <w:r>
              <w:rPr>
                <w:rFonts w:ascii="宋体" w:hAnsi="宋体"/>
                <w:sz w:val="24"/>
                <w:highlight w:val="none"/>
                <w:lang w:bidi="ar"/>
              </w:rPr>
              <w:t>分</w:t>
            </w:r>
          </w:p>
          <w:p w14:paraId="35C0D915">
            <w:pPr>
              <w:pStyle w:val="7"/>
              <w:adjustRightInd w:val="0"/>
              <w:snapToGrid w:val="0"/>
              <w:rPr>
                <w:rFonts w:hint="default" w:hAnsi="宋体"/>
                <w:sz w:val="24"/>
                <w:highlight w:val="none"/>
              </w:rPr>
            </w:pPr>
            <w:r>
              <w:rPr>
                <w:rFonts w:hint="default" w:hAnsi="宋体"/>
                <w:sz w:val="24"/>
                <w:highlight w:val="none"/>
              </w:rPr>
              <w:t>考察地点：___________。</w:t>
            </w:r>
          </w:p>
        </w:tc>
      </w:tr>
      <w:tr w14:paraId="442B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vMerge w:val="continue"/>
            <w:noWrap w:val="0"/>
            <w:vAlign w:val="center"/>
          </w:tcPr>
          <w:p w14:paraId="69583357">
            <w:pPr>
              <w:pStyle w:val="7"/>
              <w:adjustRightInd w:val="0"/>
              <w:snapToGrid w:val="0"/>
              <w:jc w:val="center"/>
              <w:rPr>
                <w:rFonts w:hint="default" w:hAnsi="宋体"/>
                <w:sz w:val="24"/>
                <w:szCs w:val="24"/>
                <w:highlight w:val="none"/>
              </w:rPr>
            </w:pPr>
          </w:p>
        </w:tc>
        <w:tc>
          <w:tcPr>
            <w:tcW w:w="1546" w:type="dxa"/>
            <w:noWrap w:val="0"/>
            <w:vAlign w:val="center"/>
          </w:tcPr>
          <w:p w14:paraId="70328FCC">
            <w:pPr>
              <w:jc w:val="center"/>
              <w:rPr>
                <w:rFonts w:ascii="宋体" w:hAnsi="宋体"/>
                <w:sz w:val="24"/>
                <w:highlight w:val="none"/>
              </w:rPr>
            </w:pPr>
            <w:r>
              <w:rPr>
                <w:rFonts w:ascii="宋体" w:hAnsi="宋体"/>
                <w:sz w:val="24"/>
                <w:highlight w:val="none"/>
              </w:rPr>
              <w:t>磋商前答疑会</w:t>
            </w:r>
          </w:p>
        </w:tc>
        <w:tc>
          <w:tcPr>
            <w:tcW w:w="6775" w:type="dxa"/>
            <w:noWrap w:val="0"/>
            <w:vAlign w:val="center"/>
          </w:tcPr>
          <w:p w14:paraId="1288A483">
            <w:pPr>
              <w:jc w:val="left"/>
              <w:rPr>
                <w:rFonts w:ascii="宋体" w:hAnsi="宋体"/>
                <w:sz w:val="24"/>
                <w:highlight w:val="none"/>
              </w:rPr>
            </w:pPr>
            <w:r>
              <w:rPr>
                <w:rFonts w:ascii="宋体" w:hAnsi="宋体"/>
                <w:highlight w:val="none"/>
              </w:rPr>
              <w:t>■</w:t>
            </w:r>
            <w:r>
              <w:rPr>
                <w:rFonts w:ascii="宋体" w:hAnsi="宋体"/>
                <w:sz w:val="24"/>
                <w:highlight w:val="none"/>
              </w:rPr>
              <w:t>不召开</w:t>
            </w:r>
          </w:p>
          <w:p w14:paraId="3FAC2772">
            <w:pPr>
              <w:jc w:val="left"/>
              <w:rPr>
                <w:rFonts w:ascii="宋体" w:hAnsi="宋体"/>
                <w:sz w:val="24"/>
                <w:highlight w:val="none"/>
              </w:rPr>
            </w:pPr>
            <w:r>
              <w:rPr>
                <w:rFonts w:ascii="宋体" w:hAnsi="宋体"/>
                <w:highlight w:val="none"/>
              </w:rPr>
              <w:t>□</w:t>
            </w:r>
            <w:r>
              <w:rPr>
                <w:rFonts w:ascii="宋体" w:hAnsi="宋体"/>
                <w:sz w:val="24"/>
                <w:highlight w:val="none"/>
              </w:rPr>
              <w:t>召开，召开时间：___</w:t>
            </w:r>
            <w:r>
              <w:rPr>
                <w:rFonts w:ascii="宋体" w:hAnsi="宋体"/>
                <w:sz w:val="24"/>
                <w:highlight w:val="none"/>
                <w:lang w:bidi="ar"/>
              </w:rPr>
              <w:t>年</w:t>
            </w:r>
            <w:r>
              <w:rPr>
                <w:rFonts w:ascii="宋体" w:hAnsi="宋体"/>
                <w:sz w:val="24"/>
                <w:highlight w:val="none"/>
              </w:rPr>
              <w:t>___</w:t>
            </w:r>
            <w:r>
              <w:rPr>
                <w:rFonts w:ascii="宋体" w:hAnsi="宋体"/>
                <w:sz w:val="24"/>
                <w:highlight w:val="none"/>
                <w:lang w:bidi="ar"/>
              </w:rPr>
              <w:t>月</w:t>
            </w:r>
            <w:r>
              <w:rPr>
                <w:rFonts w:ascii="宋体" w:hAnsi="宋体"/>
                <w:sz w:val="24"/>
                <w:highlight w:val="none"/>
              </w:rPr>
              <w:t>___</w:t>
            </w:r>
            <w:r>
              <w:rPr>
                <w:rFonts w:ascii="宋体" w:hAnsi="宋体"/>
                <w:sz w:val="24"/>
                <w:highlight w:val="none"/>
                <w:lang w:bidi="ar"/>
              </w:rPr>
              <w:t>日</w:t>
            </w:r>
            <w:r>
              <w:rPr>
                <w:rFonts w:ascii="宋体" w:hAnsi="宋体"/>
                <w:sz w:val="24"/>
                <w:highlight w:val="none"/>
              </w:rPr>
              <w:t>___</w:t>
            </w:r>
            <w:r>
              <w:rPr>
                <w:rFonts w:ascii="宋体" w:hAnsi="宋体"/>
                <w:sz w:val="24"/>
                <w:highlight w:val="none"/>
                <w:lang w:bidi="ar"/>
              </w:rPr>
              <w:t>点</w:t>
            </w:r>
            <w:r>
              <w:rPr>
                <w:rFonts w:ascii="宋体" w:hAnsi="宋体"/>
                <w:sz w:val="24"/>
                <w:highlight w:val="none"/>
              </w:rPr>
              <w:t>___</w:t>
            </w:r>
            <w:r>
              <w:rPr>
                <w:rFonts w:ascii="宋体" w:hAnsi="宋体"/>
                <w:sz w:val="24"/>
                <w:highlight w:val="none"/>
                <w:lang w:bidi="ar"/>
              </w:rPr>
              <w:t>分</w:t>
            </w:r>
          </w:p>
          <w:p w14:paraId="1934C42F">
            <w:pPr>
              <w:jc w:val="left"/>
              <w:rPr>
                <w:rFonts w:ascii="宋体" w:hAnsi="宋体"/>
                <w:sz w:val="24"/>
                <w:highlight w:val="none"/>
              </w:rPr>
            </w:pPr>
            <w:r>
              <w:rPr>
                <w:rFonts w:ascii="宋体" w:hAnsi="宋体"/>
                <w:sz w:val="24"/>
                <w:highlight w:val="none"/>
              </w:rPr>
              <w:t>召开地点：___________。</w:t>
            </w:r>
          </w:p>
        </w:tc>
      </w:tr>
      <w:tr w14:paraId="6078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7" w:type="dxa"/>
            <w:noWrap w:val="0"/>
            <w:vAlign w:val="center"/>
          </w:tcPr>
          <w:p w14:paraId="32FB5617">
            <w:pPr>
              <w:pStyle w:val="7"/>
              <w:adjustRightInd w:val="0"/>
              <w:snapToGrid w:val="0"/>
              <w:jc w:val="center"/>
              <w:rPr>
                <w:rFonts w:hint="default" w:hAnsi="宋体"/>
                <w:sz w:val="24"/>
                <w:szCs w:val="24"/>
                <w:highlight w:val="none"/>
              </w:rPr>
            </w:pPr>
            <w:r>
              <w:rPr>
                <w:rFonts w:hint="default" w:hAnsi="宋体"/>
                <w:sz w:val="24"/>
                <w:szCs w:val="24"/>
                <w:highlight w:val="none"/>
              </w:rPr>
              <w:t>4.2.5</w:t>
            </w:r>
          </w:p>
        </w:tc>
        <w:tc>
          <w:tcPr>
            <w:tcW w:w="1546" w:type="dxa"/>
            <w:noWrap w:val="0"/>
            <w:vAlign w:val="center"/>
          </w:tcPr>
          <w:p w14:paraId="5E6F585C">
            <w:pPr>
              <w:jc w:val="center"/>
              <w:rPr>
                <w:rFonts w:ascii="宋体" w:hAnsi="宋体"/>
                <w:sz w:val="24"/>
                <w:highlight w:val="none"/>
              </w:rPr>
            </w:pPr>
            <w:r>
              <w:rPr>
                <w:rFonts w:ascii="宋体" w:hAnsi="宋体"/>
                <w:sz w:val="24"/>
                <w:highlight w:val="none"/>
              </w:rPr>
              <w:t>标的所属行业</w:t>
            </w:r>
          </w:p>
        </w:tc>
        <w:tc>
          <w:tcPr>
            <w:tcW w:w="6775" w:type="dxa"/>
            <w:noWrap w:val="0"/>
            <w:vAlign w:val="center"/>
          </w:tcPr>
          <w:p w14:paraId="2A44FD4A">
            <w:pPr>
              <w:jc w:val="left"/>
              <w:rPr>
                <w:rFonts w:ascii="宋体" w:hAnsi="宋体"/>
                <w:sz w:val="24"/>
                <w:highlight w:val="none"/>
              </w:rPr>
            </w:pPr>
            <w:r>
              <w:rPr>
                <w:rFonts w:ascii="宋体" w:hAnsi="宋体"/>
                <w:sz w:val="24"/>
                <w:highlight w:val="none"/>
              </w:rPr>
              <w:t>本项目采购标的对应的中小企业划分标准所属行业：</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1"/>
              <w:gridCol w:w="3248"/>
            </w:tblGrid>
            <w:tr w14:paraId="4AF5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0" w:type="pct"/>
                  <w:tcBorders>
                    <w:top w:val="single" w:color="auto" w:sz="4" w:space="0"/>
                    <w:left w:val="single" w:color="auto" w:sz="4" w:space="0"/>
                    <w:bottom w:val="single" w:color="auto" w:sz="4" w:space="0"/>
                    <w:right w:val="single" w:color="auto" w:sz="4" w:space="0"/>
                  </w:tcBorders>
                  <w:noWrap w:val="0"/>
                  <w:vAlign w:val="center"/>
                </w:tcPr>
                <w:p w14:paraId="29F5D60B">
                  <w:pPr>
                    <w:jc w:val="center"/>
                    <w:rPr>
                      <w:rFonts w:ascii="宋体" w:hAnsi="宋体"/>
                      <w:bCs/>
                      <w:sz w:val="24"/>
                      <w:highlight w:val="none"/>
                    </w:rPr>
                  </w:pPr>
                  <w:r>
                    <w:rPr>
                      <w:rFonts w:ascii="宋体" w:hAnsi="宋体"/>
                      <w:bCs/>
                      <w:sz w:val="24"/>
                      <w:highlight w:val="none"/>
                    </w:rPr>
                    <w:t>标的名称</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2834D5AA">
                  <w:pPr>
                    <w:jc w:val="center"/>
                    <w:rPr>
                      <w:rFonts w:ascii="宋体" w:hAnsi="宋体"/>
                      <w:sz w:val="24"/>
                      <w:highlight w:val="none"/>
                    </w:rPr>
                  </w:pPr>
                  <w:r>
                    <w:rPr>
                      <w:rFonts w:ascii="宋体" w:hAnsi="宋体"/>
                      <w:sz w:val="24"/>
                      <w:highlight w:val="none"/>
                    </w:rPr>
                    <w:t>中小企业划分标准所属行业</w:t>
                  </w:r>
                </w:p>
              </w:tc>
            </w:tr>
            <w:tr w14:paraId="7869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20" w:type="pct"/>
                  <w:tcBorders>
                    <w:top w:val="single" w:color="auto" w:sz="4" w:space="0"/>
                    <w:left w:val="single" w:color="auto" w:sz="4" w:space="0"/>
                    <w:bottom w:val="single" w:color="auto" w:sz="4" w:space="0"/>
                    <w:right w:val="single" w:color="auto" w:sz="4" w:space="0"/>
                  </w:tcBorders>
                  <w:noWrap w:val="0"/>
                  <w:vAlign w:val="center"/>
                </w:tcPr>
                <w:p w14:paraId="7ADF5E4C">
                  <w:pPr>
                    <w:jc w:val="center"/>
                    <w:rPr>
                      <w:rFonts w:hint="eastAsia" w:ascii="宋体" w:hAnsi="宋体" w:eastAsia="宋体"/>
                      <w:bCs/>
                      <w:sz w:val="24"/>
                      <w:highlight w:val="none"/>
                      <w:lang w:eastAsia="zh-CN"/>
                    </w:rPr>
                  </w:pPr>
                  <w:r>
                    <w:rPr>
                      <w:rFonts w:hint="eastAsia" w:ascii="宋体" w:hAnsi="宋体"/>
                      <w:bCs/>
                      <w:sz w:val="24"/>
                      <w:highlight w:val="none"/>
                      <w:lang w:eastAsia="zh-CN"/>
                    </w:rPr>
                    <w:t>2026年日常运维经费-北京市西城外国语学校-运行管理经费物业管理服务采购项目</w:t>
                  </w:r>
                </w:p>
              </w:tc>
              <w:tc>
                <w:tcPr>
                  <w:tcW w:w="2480" w:type="pct"/>
                  <w:tcBorders>
                    <w:top w:val="single" w:color="auto" w:sz="4" w:space="0"/>
                    <w:left w:val="single" w:color="auto" w:sz="4" w:space="0"/>
                    <w:bottom w:val="single" w:color="auto" w:sz="4" w:space="0"/>
                    <w:right w:val="single" w:color="auto" w:sz="4" w:space="0"/>
                  </w:tcBorders>
                  <w:noWrap w:val="0"/>
                  <w:vAlign w:val="center"/>
                </w:tcPr>
                <w:p w14:paraId="09399536">
                  <w:pPr>
                    <w:jc w:val="center"/>
                    <w:rPr>
                      <w:rFonts w:ascii="宋体" w:hAnsi="宋体"/>
                      <w:b/>
                      <w:kern w:val="0"/>
                      <w:sz w:val="24"/>
                      <w:highlight w:val="none"/>
                    </w:rPr>
                  </w:pPr>
                  <w:r>
                    <w:rPr>
                      <w:rFonts w:hint="eastAsia" w:ascii="宋体" w:hAnsi="宋体"/>
                      <w:b/>
                      <w:kern w:val="0"/>
                      <w:sz w:val="24"/>
                      <w:highlight w:val="none"/>
                    </w:rPr>
                    <w:t>其他未列明行业</w:t>
                  </w:r>
                </w:p>
              </w:tc>
            </w:tr>
          </w:tbl>
          <w:p w14:paraId="2FB4A6E4">
            <w:pPr>
              <w:jc w:val="left"/>
              <w:rPr>
                <w:rFonts w:ascii="宋体" w:hAnsi="宋体"/>
                <w:sz w:val="24"/>
                <w:highlight w:val="none"/>
              </w:rPr>
            </w:pPr>
          </w:p>
        </w:tc>
      </w:tr>
      <w:tr w14:paraId="0B81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67" w:type="dxa"/>
            <w:noWrap w:val="0"/>
            <w:vAlign w:val="center"/>
          </w:tcPr>
          <w:p w14:paraId="4A2136AF">
            <w:pPr>
              <w:pStyle w:val="7"/>
              <w:adjustRightInd w:val="0"/>
              <w:snapToGrid w:val="0"/>
              <w:jc w:val="center"/>
              <w:rPr>
                <w:rFonts w:hint="default" w:hAnsi="宋体"/>
                <w:sz w:val="24"/>
                <w:szCs w:val="24"/>
                <w:highlight w:val="none"/>
              </w:rPr>
            </w:pPr>
            <w:r>
              <w:rPr>
                <w:rFonts w:hint="default" w:hAnsi="宋体"/>
                <w:sz w:val="24"/>
                <w:szCs w:val="24"/>
                <w:highlight w:val="none"/>
              </w:rPr>
              <w:t>10.2</w:t>
            </w:r>
          </w:p>
        </w:tc>
        <w:tc>
          <w:tcPr>
            <w:tcW w:w="1546" w:type="dxa"/>
            <w:noWrap w:val="0"/>
            <w:vAlign w:val="center"/>
          </w:tcPr>
          <w:p w14:paraId="1A8F545A">
            <w:pPr>
              <w:jc w:val="center"/>
              <w:rPr>
                <w:rFonts w:ascii="宋体" w:hAnsi="宋体"/>
                <w:sz w:val="24"/>
                <w:highlight w:val="none"/>
              </w:rPr>
            </w:pPr>
            <w:r>
              <w:rPr>
                <w:rFonts w:ascii="宋体" w:hAnsi="宋体"/>
                <w:sz w:val="24"/>
                <w:highlight w:val="none"/>
              </w:rPr>
              <w:t>报价</w:t>
            </w:r>
          </w:p>
        </w:tc>
        <w:tc>
          <w:tcPr>
            <w:tcW w:w="6775" w:type="dxa"/>
            <w:noWrap w:val="0"/>
            <w:vAlign w:val="center"/>
          </w:tcPr>
          <w:p w14:paraId="567AB452">
            <w:pPr>
              <w:jc w:val="left"/>
              <w:rPr>
                <w:rFonts w:ascii="宋体" w:hAnsi="宋体"/>
                <w:sz w:val="24"/>
                <w:highlight w:val="none"/>
              </w:rPr>
            </w:pPr>
            <w:r>
              <w:rPr>
                <w:rFonts w:ascii="宋体" w:hAnsi="宋体"/>
                <w:sz w:val="24"/>
                <w:highlight w:val="none"/>
              </w:rPr>
              <w:t>报价的特殊规定：</w:t>
            </w:r>
          </w:p>
          <w:p w14:paraId="20D2A360">
            <w:pPr>
              <w:jc w:val="left"/>
              <w:rPr>
                <w:rFonts w:ascii="宋体" w:hAnsi="宋体"/>
                <w:sz w:val="24"/>
                <w:highlight w:val="none"/>
              </w:rPr>
            </w:pPr>
            <w:r>
              <w:rPr>
                <w:rFonts w:ascii="宋体" w:hAnsi="宋体"/>
                <w:highlight w:val="none"/>
              </w:rPr>
              <w:t>■</w:t>
            </w:r>
            <w:r>
              <w:rPr>
                <w:rFonts w:ascii="宋体" w:hAnsi="宋体"/>
                <w:sz w:val="24"/>
                <w:highlight w:val="none"/>
              </w:rPr>
              <w:t>无</w:t>
            </w:r>
          </w:p>
          <w:p w14:paraId="03AEB772">
            <w:pPr>
              <w:jc w:val="left"/>
              <w:rPr>
                <w:rFonts w:ascii="宋体" w:hAnsi="宋体"/>
                <w:sz w:val="24"/>
                <w:highlight w:val="none"/>
              </w:rPr>
            </w:pPr>
            <w:r>
              <w:rPr>
                <w:rFonts w:ascii="宋体" w:hAnsi="宋体"/>
                <w:highlight w:val="none"/>
              </w:rPr>
              <w:t>□</w:t>
            </w:r>
            <w:r>
              <w:rPr>
                <w:rFonts w:ascii="宋体" w:hAnsi="宋体"/>
                <w:sz w:val="24"/>
                <w:highlight w:val="none"/>
              </w:rPr>
              <w:t>有，具体情形：___________。</w:t>
            </w:r>
          </w:p>
        </w:tc>
      </w:tr>
      <w:tr w14:paraId="517C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1431E571">
            <w:pPr>
              <w:pStyle w:val="7"/>
              <w:adjustRightInd w:val="0"/>
              <w:snapToGrid w:val="0"/>
              <w:jc w:val="center"/>
              <w:rPr>
                <w:rFonts w:hint="default" w:hAnsi="宋体"/>
                <w:sz w:val="24"/>
                <w:szCs w:val="24"/>
                <w:highlight w:val="none"/>
              </w:rPr>
            </w:pPr>
            <w:r>
              <w:rPr>
                <w:rFonts w:hint="default" w:hAnsi="宋体"/>
                <w:sz w:val="24"/>
                <w:szCs w:val="24"/>
                <w:highlight w:val="none"/>
              </w:rPr>
              <w:t>11.1</w:t>
            </w:r>
          </w:p>
        </w:tc>
        <w:tc>
          <w:tcPr>
            <w:tcW w:w="1546" w:type="dxa"/>
            <w:vMerge w:val="restart"/>
            <w:noWrap w:val="0"/>
            <w:vAlign w:val="center"/>
          </w:tcPr>
          <w:p w14:paraId="32EB6D6E">
            <w:pPr>
              <w:jc w:val="center"/>
              <w:rPr>
                <w:rFonts w:ascii="宋体" w:hAnsi="宋体"/>
                <w:sz w:val="24"/>
                <w:highlight w:val="none"/>
              </w:rPr>
            </w:pPr>
            <w:r>
              <w:rPr>
                <w:rFonts w:ascii="宋体" w:hAnsi="宋体"/>
                <w:sz w:val="24"/>
                <w:highlight w:val="none"/>
              </w:rPr>
              <w:t>磋商保证金</w:t>
            </w:r>
          </w:p>
        </w:tc>
        <w:tc>
          <w:tcPr>
            <w:tcW w:w="6775" w:type="dxa"/>
            <w:noWrap w:val="0"/>
            <w:vAlign w:val="center"/>
          </w:tcPr>
          <w:p w14:paraId="38456BBF">
            <w:pPr>
              <w:pStyle w:val="7"/>
              <w:adjustRightInd w:val="0"/>
              <w:snapToGrid w:val="0"/>
              <w:rPr>
                <w:rFonts w:hint="default" w:hAnsi="宋体"/>
                <w:sz w:val="24"/>
                <w:szCs w:val="24"/>
                <w:highlight w:val="none"/>
              </w:rPr>
            </w:pPr>
            <w:r>
              <w:rPr>
                <w:rFonts w:hint="default" w:hAnsi="宋体"/>
                <w:sz w:val="24"/>
                <w:szCs w:val="24"/>
                <w:highlight w:val="none"/>
              </w:rPr>
              <w:t>磋商保证金金额：</w:t>
            </w:r>
            <w:r>
              <w:rPr>
                <w:rFonts w:hAnsi="宋体"/>
                <w:sz w:val="24"/>
                <w:szCs w:val="24"/>
                <w:highlight w:val="none"/>
                <w:u w:val="single"/>
              </w:rPr>
              <w:t xml:space="preserve"> </w:t>
            </w:r>
            <w:r>
              <w:rPr>
                <w:rFonts w:hint="default" w:hAnsi="宋体"/>
                <w:color w:val="000000"/>
                <w:sz w:val="24"/>
                <w:szCs w:val="24"/>
                <w:highlight w:val="none"/>
                <w:u w:val="single"/>
              </w:rPr>
              <w:t>无</w:t>
            </w:r>
            <w:r>
              <w:rPr>
                <w:rFonts w:hAnsi="宋体"/>
                <w:color w:val="000000"/>
                <w:sz w:val="24"/>
                <w:szCs w:val="24"/>
                <w:highlight w:val="none"/>
                <w:u w:val="single"/>
              </w:rPr>
              <w:t xml:space="preserve"> </w:t>
            </w:r>
          </w:p>
          <w:p w14:paraId="54E594A6">
            <w:pPr>
              <w:jc w:val="left"/>
              <w:rPr>
                <w:rFonts w:ascii="宋体" w:hAnsi="宋体"/>
                <w:sz w:val="24"/>
                <w:highlight w:val="none"/>
              </w:rPr>
            </w:pPr>
            <w:r>
              <w:rPr>
                <w:rFonts w:ascii="宋体" w:hAnsi="宋体"/>
                <w:sz w:val="24"/>
                <w:highlight w:val="none"/>
              </w:rPr>
              <w:t>磋商保证金收受人信息：____</w:t>
            </w:r>
            <w:r>
              <w:rPr>
                <w:rFonts w:ascii="宋体" w:hAnsi="宋体"/>
                <w:sz w:val="24"/>
                <w:highlight w:val="none"/>
                <w:u w:val="single"/>
              </w:rPr>
              <w:t>_无__</w:t>
            </w:r>
            <w:r>
              <w:rPr>
                <w:rFonts w:ascii="宋体" w:hAnsi="宋体"/>
                <w:sz w:val="24"/>
                <w:highlight w:val="none"/>
              </w:rPr>
              <w:t>____。</w:t>
            </w:r>
          </w:p>
        </w:tc>
      </w:tr>
      <w:tr w14:paraId="2343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60307886">
            <w:pPr>
              <w:pStyle w:val="7"/>
              <w:adjustRightInd w:val="0"/>
              <w:snapToGrid w:val="0"/>
              <w:jc w:val="center"/>
              <w:rPr>
                <w:rFonts w:hint="default" w:hAnsi="宋体"/>
                <w:sz w:val="24"/>
                <w:szCs w:val="24"/>
                <w:highlight w:val="none"/>
              </w:rPr>
            </w:pPr>
            <w:r>
              <w:rPr>
                <w:rFonts w:hint="default" w:hAnsi="宋体"/>
                <w:sz w:val="24"/>
                <w:szCs w:val="24"/>
                <w:highlight w:val="none"/>
              </w:rPr>
              <w:t>11.</w:t>
            </w:r>
            <w:r>
              <w:rPr>
                <w:rFonts w:hAnsi="宋体"/>
                <w:sz w:val="24"/>
                <w:szCs w:val="24"/>
                <w:highlight w:val="none"/>
              </w:rPr>
              <w:t>8</w:t>
            </w:r>
            <w:r>
              <w:rPr>
                <w:rFonts w:hint="default" w:hAnsi="宋体"/>
                <w:sz w:val="24"/>
                <w:szCs w:val="24"/>
                <w:highlight w:val="none"/>
              </w:rPr>
              <w:t>.5</w:t>
            </w:r>
          </w:p>
        </w:tc>
        <w:tc>
          <w:tcPr>
            <w:tcW w:w="1546" w:type="dxa"/>
            <w:vMerge w:val="continue"/>
            <w:noWrap w:val="0"/>
            <w:vAlign w:val="center"/>
          </w:tcPr>
          <w:p w14:paraId="27F72311">
            <w:pPr>
              <w:jc w:val="center"/>
              <w:rPr>
                <w:rFonts w:ascii="宋体" w:hAnsi="宋体"/>
                <w:sz w:val="24"/>
                <w:highlight w:val="none"/>
              </w:rPr>
            </w:pPr>
          </w:p>
        </w:tc>
        <w:tc>
          <w:tcPr>
            <w:tcW w:w="6775" w:type="dxa"/>
            <w:noWrap w:val="0"/>
            <w:vAlign w:val="center"/>
          </w:tcPr>
          <w:p w14:paraId="27CB3C28">
            <w:pPr>
              <w:jc w:val="left"/>
              <w:rPr>
                <w:rFonts w:ascii="宋体" w:hAnsi="宋体"/>
                <w:sz w:val="24"/>
                <w:highlight w:val="none"/>
              </w:rPr>
            </w:pPr>
            <w:r>
              <w:rPr>
                <w:rFonts w:ascii="宋体" w:hAnsi="宋体"/>
                <w:sz w:val="24"/>
                <w:highlight w:val="none"/>
              </w:rPr>
              <w:t>磋商保证金不予退还的其他情形：</w:t>
            </w:r>
          </w:p>
          <w:p w14:paraId="72B95BE9">
            <w:pPr>
              <w:jc w:val="left"/>
              <w:rPr>
                <w:rFonts w:ascii="宋体" w:hAnsi="宋体"/>
                <w:sz w:val="24"/>
                <w:highlight w:val="none"/>
              </w:rPr>
            </w:pPr>
            <w:r>
              <w:rPr>
                <w:rFonts w:ascii="宋体" w:hAnsi="宋体"/>
                <w:highlight w:val="none"/>
              </w:rPr>
              <w:t>■</w:t>
            </w:r>
            <w:r>
              <w:rPr>
                <w:rFonts w:ascii="宋体" w:hAnsi="宋体"/>
                <w:sz w:val="24"/>
                <w:highlight w:val="none"/>
              </w:rPr>
              <w:t>无</w:t>
            </w:r>
          </w:p>
          <w:p w14:paraId="4CE06A72">
            <w:pPr>
              <w:pStyle w:val="7"/>
              <w:adjustRightInd w:val="0"/>
              <w:snapToGrid w:val="0"/>
              <w:rPr>
                <w:rFonts w:hint="default" w:hAnsi="宋体"/>
                <w:sz w:val="24"/>
                <w:szCs w:val="24"/>
                <w:highlight w:val="none"/>
              </w:rPr>
            </w:pPr>
            <w:r>
              <w:rPr>
                <w:rFonts w:hint="default" w:hAnsi="宋体"/>
                <w:highlight w:val="none"/>
              </w:rPr>
              <w:t>□</w:t>
            </w:r>
            <w:r>
              <w:rPr>
                <w:rFonts w:hint="default" w:hAnsi="宋体"/>
                <w:sz w:val="24"/>
                <w:highlight w:val="none"/>
              </w:rPr>
              <w:t>有，具体情形：___________。</w:t>
            </w:r>
          </w:p>
        </w:tc>
      </w:tr>
      <w:tr w14:paraId="5641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37C4DEE5">
            <w:pPr>
              <w:pStyle w:val="7"/>
              <w:adjustRightInd w:val="0"/>
              <w:snapToGrid w:val="0"/>
              <w:jc w:val="center"/>
              <w:rPr>
                <w:rFonts w:hint="default" w:hAnsi="宋体"/>
                <w:sz w:val="24"/>
                <w:szCs w:val="24"/>
                <w:highlight w:val="none"/>
              </w:rPr>
            </w:pPr>
            <w:r>
              <w:rPr>
                <w:rFonts w:hint="default" w:hAnsi="宋体"/>
                <w:sz w:val="24"/>
                <w:szCs w:val="24"/>
                <w:highlight w:val="none"/>
              </w:rPr>
              <w:t>12.1</w:t>
            </w:r>
          </w:p>
        </w:tc>
        <w:tc>
          <w:tcPr>
            <w:tcW w:w="1546" w:type="dxa"/>
            <w:noWrap w:val="0"/>
            <w:vAlign w:val="center"/>
          </w:tcPr>
          <w:p w14:paraId="6E4726BA">
            <w:pPr>
              <w:jc w:val="center"/>
              <w:rPr>
                <w:rFonts w:ascii="宋体" w:hAnsi="宋体"/>
                <w:sz w:val="24"/>
                <w:highlight w:val="none"/>
              </w:rPr>
            </w:pPr>
            <w:r>
              <w:rPr>
                <w:rFonts w:ascii="宋体" w:hAnsi="宋体"/>
                <w:sz w:val="24"/>
                <w:highlight w:val="none"/>
              </w:rPr>
              <w:t>响应有效期</w:t>
            </w:r>
          </w:p>
        </w:tc>
        <w:tc>
          <w:tcPr>
            <w:tcW w:w="6775" w:type="dxa"/>
            <w:noWrap w:val="0"/>
            <w:vAlign w:val="center"/>
          </w:tcPr>
          <w:p w14:paraId="2E49CDFC">
            <w:pPr>
              <w:jc w:val="left"/>
              <w:rPr>
                <w:rFonts w:ascii="宋体" w:hAnsi="宋体"/>
                <w:sz w:val="24"/>
                <w:highlight w:val="none"/>
              </w:rPr>
            </w:pPr>
            <w:r>
              <w:rPr>
                <w:rFonts w:ascii="宋体" w:hAnsi="宋体"/>
                <w:sz w:val="24"/>
                <w:highlight w:val="none"/>
              </w:rPr>
              <w:t>自响应文件提交截止之日起算</w:t>
            </w:r>
            <w:r>
              <w:rPr>
                <w:rFonts w:ascii="宋体" w:hAnsi="宋体"/>
                <w:color w:val="000000"/>
                <w:sz w:val="24"/>
                <w:highlight w:val="none"/>
                <w:u w:val="single"/>
              </w:rPr>
              <w:t>90</w:t>
            </w:r>
            <w:r>
              <w:rPr>
                <w:rFonts w:ascii="宋体" w:hAnsi="宋体"/>
                <w:sz w:val="24"/>
                <w:highlight w:val="none"/>
              </w:rPr>
              <w:t>日历天。</w:t>
            </w:r>
          </w:p>
        </w:tc>
      </w:tr>
      <w:tr w14:paraId="10F4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1F732295">
            <w:pPr>
              <w:pStyle w:val="7"/>
              <w:adjustRightInd w:val="0"/>
              <w:snapToGrid w:val="0"/>
              <w:jc w:val="center"/>
              <w:rPr>
                <w:rFonts w:hint="default" w:hAnsi="宋体"/>
                <w:sz w:val="24"/>
                <w:szCs w:val="24"/>
                <w:highlight w:val="none"/>
              </w:rPr>
            </w:pPr>
            <w:r>
              <w:rPr>
                <w:rFonts w:hAnsi="宋体"/>
                <w:sz w:val="24"/>
                <w:szCs w:val="24"/>
                <w:highlight w:val="none"/>
              </w:rPr>
              <w:t>17.2</w:t>
            </w:r>
          </w:p>
        </w:tc>
        <w:tc>
          <w:tcPr>
            <w:tcW w:w="1546" w:type="dxa"/>
            <w:noWrap w:val="0"/>
            <w:vAlign w:val="center"/>
          </w:tcPr>
          <w:p w14:paraId="5BF256F8">
            <w:pPr>
              <w:jc w:val="center"/>
              <w:rPr>
                <w:rFonts w:ascii="宋体" w:hAnsi="宋体"/>
                <w:sz w:val="24"/>
                <w:highlight w:val="none"/>
              </w:rPr>
            </w:pPr>
            <w:r>
              <w:rPr>
                <w:rFonts w:hint="eastAsia" w:ascii="宋体" w:hAnsi="宋体"/>
                <w:sz w:val="24"/>
                <w:highlight w:val="none"/>
              </w:rPr>
              <w:t>解密时间</w:t>
            </w:r>
          </w:p>
        </w:tc>
        <w:tc>
          <w:tcPr>
            <w:tcW w:w="6775" w:type="dxa"/>
            <w:noWrap w:val="0"/>
            <w:vAlign w:val="center"/>
          </w:tcPr>
          <w:p w14:paraId="106E4899">
            <w:pPr>
              <w:jc w:val="left"/>
              <w:rPr>
                <w:rFonts w:ascii="宋体" w:hAnsi="宋体"/>
                <w:sz w:val="24"/>
                <w:highlight w:val="none"/>
              </w:rPr>
            </w:pPr>
            <w:r>
              <w:rPr>
                <w:rFonts w:hint="eastAsia" w:ascii="宋体" w:hAnsi="宋体"/>
                <w:sz w:val="24"/>
                <w:highlight w:val="none"/>
              </w:rPr>
              <w:t>解密时间：</w:t>
            </w:r>
            <w:r>
              <w:rPr>
                <w:rFonts w:hint="eastAsia" w:ascii="宋体" w:hAnsi="宋体"/>
                <w:sz w:val="24"/>
                <w:highlight w:val="none"/>
                <w:u w:val="single"/>
              </w:rPr>
              <w:t xml:space="preserve"> 30  </w:t>
            </w:r>
            <w:r>
              <w:rPr>
                <w:rFonts w:hint="eastAsia" w:ascii="宋体" w:hAnsi="宋体"/>
                <w:sz w:val="24"/>
                <w:highlight w:val="none"/>
              </w:rPr>
              <w:t>分钟</w:t>
            </w:r>
          </w:p>
        </w:tc>
      </w:tr>
      <w:tr w14:paraId="4CA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0F43FE24">
            <w:pPr>
              <w:pStyle w:val="7"/>
              <w:adjustRightInd w:val="0"/>
              <w:snapToGrid w:val="0"/>
              <w:jc w:val="center"/>
              <w:rPr>
                <w:rFonts w:hint="default" w:hAnsi="宋体"/>
                <w:sz w:val="24"/>
                <w:szCs w:val="24"/>
                <w:highlight w:val="none"/>
              </w:rPr>
            </w:pPr>
            <w:r>
              <w:rPr>
                <w:rFonts w:hint="default" w:hAnsi="宋体"/>
                <w:sz w:val="24"/>
                <w:szCs w:val="24"/>
                <w:highlight w:val="none"/>
              </w:rPr>
              <w:t>20.1</w:t>
            </w:r>
          </w:p>
        </w:tc>
        <w:tc>
          <w:tcPr>
            <w:tcW w:w="1546" w:type="dxa"/>
            <w:noWrap w:val="0"/>
            <w:vAlign w:val="center"/>
          </w:tcPr>
          <w:p w14:paraId="3BB286A4">
            <w:pPr>
              <w:jc w:val="center"/>
              <w:rPr>
                <w:rFonts w:ascii="宋体" w:hAnsi="宋体"/>
                <w:sz w:val="24"/>
                <w:highlight w:val="none"/>
              </w:rPr>
            </w:pPr>
            <w:r>
              <w:rPr>
                <w:rFonts w:ascii="宋体" w:hAnsi="宋体"/>
                <w:sz w:val="24"/>
                <w:highlight w:val="none"/>
              </w:rPr>
              <w:t>确定成交供应商</w:t>
            </w:r>
          </w:p>
        </w:tc>
        <w:tc>
          <w:tcPr>
            <w:tcW w:w="6775" w:type="dxa"/>
            <w:noWrap w:val="0"/>
            <w:vAlign w:val="center"/>
          </w:tcPr>
          <w:p w14:paraId="1BFC6F45">
            <w:pPr>
              <w:pStyle w:val="7"/>
              <w:adjustRightInd w:val="0"/>
              <w:snapToGrid w:val="0"/>
              <w:rPr>
                <w:rFonts w:hint="default" w:hAnsi="宋体"/>
                <w:sz w:val="24"/>
                <w:highlight w:val="none"/>
              </w:rPr>
            </w:pPr>
            <w:r>
              <w:rPr>
                <w:rFonts w:hint="default" w:hAnsi="宋体"/>
                <w:sz w:val="24"/>
                <w:highlight w:val="none"/>
              </w:rPr>
              <w:t>采购人是否</w:t>
            </w:r>
            <w:r>
              <w:rPr>
                <w:rFonts w:hint="default" w:hAnsi="宋体"/>
                <w:color w:val="000000"/>
                <w:sz w:val="24"/>
                <w:highlight w:val="none"/>
              </w:rPr>
              <w:t>授权磋商小组直接确定成交供应商</w:t>
            </w:r>
            <w:r>
              <w:rPr>
                <w:rFonts w:hint="default" w:hAnsi="宋体"/>
                <w:sz w:val="24"/>
                <w:highlight w:val="none"/>
              </w:rPr>
              <w:t>：</w:t>
            </w:r>
          </w:p>
          <w:p w14:paraId="682BE04A">
            <w:pPr>
              <w:pStyle w:val="7"/>
              <w:adjustRightInd w:val="0"/>
              <w:snapToGrid w:val="0"/>
              <w:rPr>
                <w:rFonts w:hint="default" w:hAnsi="宋体"/>
                <w:sz w:val="24"/>
                <w:highlight w:val="none"/>
              </w:rPr>
            </w:pPr>
            <w:r>
              <w:rPr>
                <w:rFonts w:hint="default" w:hAnsi="宋体"/>
                <w:highlight w:val="none"/>
              </w:rPr>
              <w:t>■</w:t>
            </w:r>
            <w:r>
              <w:rPr>
                <w:rFonts w:hint="default" w:hAnsi="宋体"/>
                <w:sz w:val="24"/>
                <w:highlight w:val="none"/>
              </w:rPr>
              <w:t>否</w:t>
            </w:r>
          </w:p>
          <w:p w14:paraId="29AA2BD2">
            <w:pPr>
              <w:jc w:val="left"/>
              <w:rPr>
                <w:rFonts w:ascii="宋体" w:hAnsi="宋体"/>
                <w:sz w:val="24"/>
                <w:highlight w:val="none"/>
              </w:rPr>
            </w:pPr>
            <w:r>
              <w:rPr>
                <w:rFonts w:ascii="宋体" w:hAnsi="宋体"/>
                <w:highlight w:val="none"/>
              </w:rPr>
              <w:t>□</w:t>
            </w:r>
            <w:r>
              <w:rPr>
                <w:rFonts w:ascii="宋体" w:hAnsi="宋体"/>
                <w:sz w:val="24"/>
                <w:highlight w:val="none"/>
              </w:rPr>
              <w:t>是</w:t>
            </w:r>
          </w:p>
          <w:p w14:paraId="2BA5B509">
            <w:pPr>
              <w:jc w:val="left"/>
              <w:rPr>
                <w:rFonts w:ascii="宋体" w:hAnsi="宋体"/>
                <w:sz w:val="24"/>
                <w:highlight w:val="none"/>
                <w:u w:val="single"/>
              </w:rPr>
            </w:pPr>
            <w:r>
              <w:rPr>
                <w:rFonts w:ascii="宋体" w:hAnsi="宋体"/>
                <w:sz w:val="24"/>
                <w:highlight w:val="none"/>
              </w:rPr>
              <w:t>成交候选人并列的，按照以下方式确定成交供应商：</w:t>
            </w:r>
            <w:r>
              <w:rPr>
                <w:rFonts w:hint="eastAsia" w:ascii="宋体" w:hAnsi="宋体"/>
                <w:color w:val="000000"/>
                <w:sz w:val="24"/>
                <w:highlight w:val="none"/>
                <w:u w:val="single"/>
              </w:rPr>
              <w:t>综合得分相同的，以最后报价低者优先，最后报价分相同的，以服务方案得分高者优先</w:t>
            </w:r>
            <w:r>
              <w:rPr>
                <w:rFonts w:ascii="宋体" w:hAnsi="宋体"/>
                <w:sz w:val="24"/>
                <w:highlight w:val="none"/>
              </w:rPr>
              <w:t>。</w:t>
            </w:r>
          </w:p>
        </w:tc>
      </w:tr>
      <w:tr w14:paraId="3861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282A09DB">
            <w:pPr>
              <w:pStyle w:val="7"/>
              <w:adjustRightInd w:val="0"/>
              <w:snapToGrid w:val="0"/>
              <w:jc w:val="center"/>
              <w:rPr>
                <w:rFonts w:hint="default" w:hAnsi="宋体"/>
                <w:sz w:val="24"/>
                <w:szCs w:val="24"/>
                <w:highlight w:val="none"/>
              </w:rPr>
            </w:pPr>
            <w:r>
              <w:rPr>
                <w:rFonts w:hint="default" w:hAnsi="宋体"/>
                <w:sz w:val="24"/>
                <w:szCs w:val="24"/>
                <w:highlight w:val="none"/>
              </w:rPr>
              <w:t>23.5</w:t>
            </w:r>
          </w:p>
        </w:tc>
        <w:tc>
          <w:tcPr>
            <w:tcW w:w="1546" w:type="dxa"/>
            <w:noWrap w:val="0"/>
            <w:vAlign w:val="center"/>
          </w:tcPr>
          <w:p w14:paraId="4069FA00">
            <w:pPr>
              <w:jc w:val="center"/>
              <w:rPr>
                <w:rFonts w:ascii="宋体" w:hAnsi="宋体"/>
                <w:sz w:val="24"/>
                <w:highlight w:val="none"/>
              </w:rPr>
            </w:pPr>
            <w:r>
              <w:rPr>
                <w:rFonts w:ascii="宋体" w:hAnsi="宋体"/>
                <w:sz w:val="24"/>
                <w:highlight w:val="none"/>
              </w:rPr>
              <w:t>分包</w:t>
            </w:r>
          </w:p>
        </w:tc>
        <w:tc>
          <w:tcPr>
            <w:tcW w:w="6775" w:type="dxa"/>
            <w:noWrap w:val="0"/>
            <w:vAlign w:val="center"/>
          </w:tcPr>
          <w:p w14:paraId="705AEEA3">
            <w:pPr>
              <w:jc w:val="left"/>
              <w:rPr>
                <w:rFonts w:ascii="宋体" w:hAnsi="宋体"/>
                <w:sz w:val="24"/>
                <w:highlight w:val="none"/>
              </w:rPr>
            </w:pPr>
            <w:r>
              <w:rPr>
                <w:rFonts w:ascii="宋体" w:hAnsi="宋体"/>
                <w:sz w:val="24"/>
                <w:highlight w:val="none"/>
              </w:rPr>
              <w:t xml:space="preserve">本项目是否允许分包： </w:t>
            </w:r>
          </w:p>
          <w:p w14:paraId="6007B1E4">
            <w:pPr>
              <w:jc w:val="left"/>
              <w:rPr>
                <w:rFonts w:ascii="宋体" w:hAnsi="宋体"/>
                <w:sz w:val="24"/>
                <w:highlight w:val="none"/>
              </w:rPr>
            </w:pPr>
            <w:r>
              <w:rPr>
                <w:rFonts w:ascii="宋体" w:hAnsi="宋体"/>
                <w:highlight w:val="none"/>
              </w:rPr>
              <w:t>■</w:t>
            </w:r>
            <w:r>
              <w:rPr>
                <w:rFonts w:ascii="宋体" w:hAnsi="宋体"/>
                <w:sz w:val="24"/>
                <w:highlight w:val="none"/>
              </w:rPr>
              <w:t>不允许</w:t>
            </w:r>
          </w:p>
          <w:p w14:paraId="061F34A1">
            <w:pPr>
              <w:jc w:val="left"/>
              <w:rPr>
                <w:rFonts w:ascii="宋体" w:hAnsi="宋体"/>
                <w:sz w:val="24"/>
                <w:highlight w:val="none"/>
              </w:rPr>
            </w:pPr>
            <w:r>
              <w:rPr>
                <w:rFonts w:ascii="宋体" w:hAnsi="宋体"/>
                <w:highlight w:val="none"/>
              </w:rPr>
              <w:t>□</w:t>
            </w:r>
            <w:r>
              <w:rPr>
                <w:rFonts w:ascii="宋体" w:hAnsi="宋体"/>
                <w:sz w:val="24"/>
                <w:highlight w:val="none"/>
              </w:rPr>
              <w:t>允许，具体要求：_______。</w:t>
            </w:r>
          </w:p>
          <w:p w14:paraId="2F3F0E6E">
            <w:pPr>
              <w:jc w:val="left"/>
              <w:rPr>
                <w:rFonts w:ascii="宋体" w:hAnsi="宋体"/>
                <w:sz w:val="24"/>
                <w:highlight w:val="none"/>
              </w:rPr>
            </w:pPr>
            <w:r>
              <w:rPr>
                <w:rFonts w:ascii="宋体" w:hAnsi="宋体"/>
                <w:sz w:val="24"/>
                <w:highlight w:val="none"/>
              </w:rPr>
              <w:t>（1）可以分包履行的具体内容：_______；</w:t>
            </w:r>
          </w:p>
          <w:p w14:paraId="2ECF1352">
            <w:pPr>
              <w:jc w:val="left"/>
              <w:rPr>
                <w:rFonts w:ascii="宋体" w:hAnsi="宋体"/>
                <w:sz w:val="24"/>
                <w:highlight w:val="none"/>
              </w:rPr>
            </w:pPr>
            <w:r>
              <w:rPr>
                <w:rFonts w:ascii="宋体" w:hAnsi="宋体"/>
                <w:sz w:val="24"/>
                <w:highlight w:val="none"/>
              </w:rPr>
              <w:t>（2）允许分包的金额或者比例：_______；</w:t>
            </w:r>
          </w:p>
          <w:p w14:paraId="0037C631">
            <w:pPr>
              <w:jc w:val="left"/>
              <w:rPr>
                <w:rFonts w:ascii="宋体" w:hAnsi="宋体"/>
                <w:sz w:val="24"/>
                <w:highlight w:val="none"/>
                <w:u w:val="single"/>
              </w:rPr>
            </w:pPr>
            <w:r>
              <w:rPr>
                <w:rFonts w:ascii="宋体" w:hAnsi="宋体"/>
                <w:sz w:val="24"/>
                <w:highlight w:val="none"/>
              </w:rPr>
              <w:t>（3）其他要求：_______。</w:t>
            </w:r>
          </w:p>
        </w:tc>
      </w:tr>
      <w:tr w14:paraId="1F5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21E5826F">
            <w:pPr>
              <w:pStyle w:val="7"/>
              <w:adjustRightInd w:val="0"/>
              <w:snapToGrid w:val="0"/>
              <w:jc w:val="center"/>
              <w:rPr>
                <w:rFonts w:hint="default" w:hAnsi="宋体"/>
                <w:sz w:val="24"/>
                <w:szCs w:val="24"/>
                <w:highlight w:val="none"/>
              </w:rPr>
            </w:pPr>
            <w:r>
              <w:rPr>
                <w:rFonts w:hAnsi="宋体"/>
                <w:sz w:val="24"/>
                <w:szCs w:val="24"/>
                <w:highlight w:val="none"/>
              </w:rPr>
              <w:t>2</w:t>
            </w:r>
            <w:r>
              <w:rPr>
                <w:rFonts w:hint="default" w:hAnsi="宋体"/>
                <w:sz w:val="24"/>
                <w:szCs w:val="24"/>
                <w:highlight w:val="none"/>
              </w:rPr>
              <w:t>3</w:t>
            </w:r>
            <w:r>
              <w:rPr>
                <w:rFonts w:hAnsi="宋体"/>
                <w:sz w:val="24"/>
                <w:szCs w:val="24"/>
                <w:highlight w:val="none"/>
              </w:rPr>
              <w:t>.6</w:t>
            </w:r>
          </w:p>
        </w:tc>
        <w:tc>
          <w:tcPr>
            <w:tcW w:w="1546" w:type="dxa"/>
            <w:noWrap w:val="0"/>
            <w:vAlign w:val="center"/>
          </w:tcPr>
          <w:p w14:paraId="7262E5F3">
            <w:pPr>
              <w:jc w:val="center"/>
              <w:rPr>
                <w:rFonts w:ascii="宋体" w:hAnsi="宋体"/>
                <w:sz w:val="24"/>
                <w:highlight w:val="none"/>
              </w:rPr>
            </w:pPr>
            <w:r>
              <w:rPr>
                <w:rFonts w:hint="eastAsia" w:ascii="宋体" w:hAnsi="宋体"/>
                <w:sz w:val="24"/>
                <w:highlight w:val="none"/>
              </w:rPr>
              <w:t>政采贷</w:t>
            </w:r>
          </w:p>
        </w:tc>
        <w:tc>
          <w:tcPr>
            <w:tcW w:w="6775" w:type="dxa"/>
            <w:noWrap w:val="0"/>
            <w:vAlign w:val="center"/>
          </w:tcPr>
          <w:p w14:paraId="0AD56D39">
            <w:pPr>
              <w:jc w:val="left"/>
              <w:rPr>
                <w:rFonts w:ascii="宋体" w:hAnsi="宋体"/>
                <w:sz w:val="24"/>
                <w:highlight w:val="none"/>
              </w:rPr>
            </w:pPr>
            <w:r>
              <w:rPr>
                <w:rFonts w:ascii="宋体" w:hAnsi="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C5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267FA696">
            <w:pPr>
              <w:pStyle w:val="7"/>
              <w:adjustRightInd w:val="0"/>
              <w:snapToGrid w:val="0"/>
              <w:jc w:val="center"/>
              <w:rPr>
                <w:rFonts w:hint="default" w:hAnsi="宋体"/>
                <w:sz w:val="24"/>
                <w:szCs w:val="24"/>
                <w:highlight w:val="none"/>
              </w:rPr>
            </w:pPr>
            <w:r>
              <w:rPr>
                <w:rFonts w:hint="default" w:hAnsi="宋体"/>
                <w:sz w:val="24"/>
                <w:szCs w:val="24"/>
                <w:highlight w:val="none"/>
              </w:rPr>
              <w:t>24.1.1</w:t>
            </w:r>
          </w:p>
        </w:tc>
        <w:tc>
          <w:tcPr>
            <w:tcW w:w="1546" w:type="dxa"/>
            <w:noWrap w:val="0"/>
            <w:vAlign w:val="center"/>
          </w:tcPr>
          <w:p w14:paraId="7D162BDA">
            <w:pPr>
              <w:jc w:val="center"/>
              <w:rPr>
                <w:rFonts w:ascii="宋体" w:hAnsi="宋体"/>
                <w:sz w:val="24"/>
                <w:highlight w:val="none"/>
              </w:rPr>
            </w:pPr>
            <w:r>
              <w:rPr>
                <w:rFonts w:ascii="宋体" w:hAnsi="宋体"/>
                <w:sz w:val="24"/>
                <w:highlight w:val="none"/>
              </w:rPr>
              <w:t>询问</w:t>
            </w:r>
          </w:p>
        </w:tc>
        <w:tc>
          <w:tcPr>
            <w:tcW w:w="6775" w:type="dxa"/>
            <w:noWrap w:val="0"/>
            <w:vAlign w:val="center"/>
          </w:tcPr>
          <w:p w14:paraId="7623BF7F">
            <w:pPr>
              <w:jc w:val="left"/>
              <w:rPr>
                <w:rFonts w:ascii="宋体" w:hAnsi="宋体"/>
                <w:sz w:val="24"/>
                <w:highlight w:val="none"/>
              </w:rPr>
            </w:pPr>
            <w:r>
              <w:rPr>
                <w:rFonts w:ascii="宋体" w:hAnsi="宋体"/>
                <w:sz w:val="24"/>
                <w:highlight w:val="none"/>
              </w:rPr>
              <w:t>询问</w:t>
            </w:r>
            <w:r>
              <w:rPr>
                <w:rFonts w:hint="eastAsia" w:ascii="宋体" w:hAnsi="宋体"/>
                <w:sz w:val="24"/>
                <w:highlight w:val="none"/>
              </w:rPr>
              <w:t>提出</w:t>
            </w:r>
            <w:r>
              <w:rPr>
                <w:rFonts w:ascii="宋体" w:hAnsi="宋体"/>
                <w:sz w:val="24"/>
                <w:highlight w:val="none"/>
              </w:rPr>
              <w:t>形式：</w:t>
            </w:r>
            <w:r>
              <w:rPr>
                <w:rFonts w:hint="eastAsia" w:ascii="宋体" w:hAnsi="宋体"/>
                <w:sz w:val="24"/>
                <w:highlight w:val="none"/>
              </w:rPr>
              <w:t>书面形式并加盖供应商公章</w:t>
            </w:r>
            <w:r>
              <w:rPr>
                <w:rFonts w:ascii="宋体" w:hAnsi="宋体"/>
                <w:sz w:val="24"/>
                <w:highlight w:val="none"/>
              </w:rPr>
              <w:t>。</w:t>
            </w:r>
          </w:p>
        </w:tc>
      </w:tr>
      <w:tr w14:paraId="6779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11D41387">
            <w:pPr>
              <w:pStyle w:val="7"/>
              <w:adjustRightInd w:val="0"/>
              <w:snapToGrid w:val="0"/>
              <w:jc w:val="center"/>
              <w:rPr>
                <w:rFonts w:hint="default" w:hAnsi="宋体"/>
                <w:sz w:val="24"/>
                <w:szCs w:val="24"/>
                <w:highlight w:val="none"/>
              </w:rPr>
            </w:pPr>
            <w:r>
              <w:rPr>
                <w:rFonts w:hint="default" w:hAnsi="宋体"/>
                <w:sz w:val="24"/>
                <w:szCs w:val="24"/>
                <w:highlight w:val="none"/>
              </w:rPr>
              <w:t>24.3</w:t>
            </w:r>
          </w:p>
        </w:tc>
        <w:tc>
          <w:tcPr>
            <w:tcW w:w="1546" w:type="dxa"/>
            <w:noWrap w:val="0"/>
            <w:vAlign w:val="center"/>
          </w:tcPr>
          <w:p w14:paraId="1946F3FE">
            <w:pPr>
              <w:jc w:val="center"/>
              <w:rPr>
                <w:rFonts w:ascii="宋体" w:hAnsi="宋体"/>
                <w:sz w:val="24"/>
                <w:highlight w:val="none"/>
              </w:rPr>
            </w:pPr>
            <w:r>
              <w:rPr>
                <w:rFonts w:ascii="宋体" w:hAnsi="宋体"/>
                <w:sz w:val="24"/>
                <w:highlight w:val="none"/>
              </w:rPr>
              <w:t>联系方式</w:t>
            </w:r>
          </w:p>
        </w:tc>
        <w:tc>
          <w:tcPr>
            <w:tcW w:w="6775" w:type="dxa"/>
            <w:noWrap w:val="0"/>
            <w:vAlign w:val="center"/>
          </w:tcPr>
          <w:p w14:paraId="23F7EA34">
            <w:pPr>
              <w:jc w:val="left"/>
              <w:rPr>
                <w:rFonts w:ascii="宋体" w:hAnsi="宋体"/>
                <w:sz w:val="24"/>
                <w:highlight w:val="none"/>
              </w:rPr>
            </w:pPr>
            <w:r>
              <w:rPr>
                <w:rFonts w:ascii="宋体" w:hAnsi="宋体"/>
                <w:sz w:val="24"/>
                <w:highlight w:val="none"/>
              </w:rPr>
              <w:t>接收询问和质疑的联系方式</w:t>
            </w:r>
          </w:p>
          <w:p w14:paraId="156D1DAC">
            <w:pPr>
              <w:jc w:val="left"/>
              <w:rPr>
                <w:rFonts w:ascii="宋体" w:hAnsi="宋体"/>
                <w:sz w:val="24"/>
                <w:highlight w:val="none"/>
              </w:rPr>
            </w:pPr>
            <w:r>
              <w:rPr>
                <w:rFonts w:ascii="宋体" w:hAnsi="宋体"/>
                <w:sz w:val="24"/>
                <w:highlight w:val="none"/>
              </w:rPr>
              <w:t>联系部门：</w:t>
            </w:r>
            <w:r>
              <w:rPr>
                <w:rFonts w:hint="eastAsia" w:ascii="宋体" w:hAnsi="宋体"/>
                <w:sz w:val="24"/>
                <w:highlight w:val="none"/>
              </w:rPr>
              <w:t>招标部</w:t>
            </w:r>
            <w:r>
              <w:rPr>
                <w:rFonts w:ascii="宋体" w:hAnsi="宋体"/>
                <w:sz w:val="24"/>
                <w:highlight w:val="none"/>
              </w:rPr>
              <w:t>；</w:t>
            </w:r>
          </w:p>
          <w:p w14:paraId="500E32EF">
            <w:pPr>
              <w:jc w:val="left"/>
              <w:rPr>
                <w:rFonts w:ascii="宋体" w:hAnsi="宋体"/>
                <w:sz w:val="24"/>
                <w:highlight w:val="none"/>
              </w:rPr>
            </w:pPr>
            <w:r>
              <w:rPr>
                <w:rFonts w:ascii="宋体" w:hAnsi="宋体"/>
                <w:sz w:val="24"/>
                <w:highlight w:val="none"/>
              </w:rPr>
              <w:t>联系电话：</w:t>
            </w:r>
            <w:r>
              <w:rPr>
                <w:rFonts w:hint="default" w:hAnsi="宋体"/>
                <w:sz w:val="24"/>
                <w:highlight w:val="none"/>
              </w:rPr>
              <w:t>010-53389933</w:t>
            </w:r>
            <w:r>
              <w:rPr>
                <w:rFonts w:ascii="宋体" w:hAnsi="宋体"/>
                <w:sz w:val="24"/>
                <w:highlight w:val="none"/>
              </w:rPr>
              <w:t>；</w:t>
            </w:r>
          </w:p>
          <w:p w14:paraId="4C12A9DF">
            <w:pPr>
              <w:jc w:val="left"/>
              <w:rPr>
                <w:rFonts w:ascii="宋体" w:hAnsi="宋体"/>
                <w:sz w:val="24"/>
                <w:highlight w:val="none"/>
              </w:rPr>
            </w:pPr>
            <w:r>
              <w:rPr>
                <w:rFonts w:ascii="宋体" w:hAnsi="宋体"/>
                <w:sz w:val="24"/>
                <w:highlight w:val="none"/>
              </w:rPr>
              <w:t>通讯地址：</w:t>
            </w:r>
            <w:r>
              <w:rPr>
                <w:rFonts w:hint="eastAsia" w:ascii="宋体" w:hAnsi="宋体"/>
                <w:sz w:val="24"/>
                <w:highlight w:val="none"/>
              </w:rPr>
              <w:t>北京市朝阳区高碑店惠河南街1131号龙立东方大厦5层5020室。</w:t>
            </w:r>
          </w:p>
        </w:tc>
      </w:tr>
      <w:tr w14:paraId="7EE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77788B4C">
            <w:pPr>
              <w:pStyle w:val="7"/>
              <w:adjustRightInd w:val="0"/>
              <w:snapToGrid w:val="0"/>
              <w:jc w:val="center"/>
              <w:rPr>
                <w:rFonts w:hint="default" w:hAnsi="宋体"/>
                <w:sz w:val="24"/>
                <w:szCs w:val="24"/>
                <w:highlight w:val="none"/>
              </w:rPr>
            </w:pPr>
            <w:r>
              <w:rPr>
                <w:rFonts w:hint="default" w:hAnsi="宋体"/>
                <w:sz w:val="24"/>
                <w:szCs w:val="24"/>
                <w:highlight w:val="none"/>
              </w:rPr>
              <w:t>25</w:t>
            </w:r>
          </w:p>
        </w:tc>
        <w:tc>
          <w:tcPr>
            <w:tcW w:w="1546" w:type="dxa"/>
            <w:noWrap w:val="0"/>
            <w:vAlign w:val="center"/>
          </w:tcPr>
          <w:p w14:paraId="317CDABC">
            <w:pPr>
              <w:jc w:val="center"/>
              <w:rPr>
                <w:rFonts w:ascii="宋体" w:hAnsi="宋体"/>
                <w:sz w:val="24"/>
                <w:highlight w:val="none"/>
              </w:rPr>
            </w:pPr>
            <w:r>
              <w:rPr>
                <w:rFonts w:ascii="宋体" w:hAnsi="宋体"/>
                <w:sz w:val="24"/>
                <w:highlight w:val="none"/>
              </w:rPr>
              <w:t>代理费</w:t>
            </w:r>
          </w:p>
        </w:tc>
        <w:tc>
          <w:tcPr>
            <w:tcW w:w="6775" w:type="dxa"/>
            <w:noWrap w:val="0"/>
            <w:vAlign w:val="center"/>
          </w:tcPr>
          <w:p w14:paraId="64C1F4D9">
            <w:pPr>
              <w:jc w:val="left"/>
              <w:rPr>
                <w:rFonts w:ascii="宋体" w:hAnsi="宋体"/>
                <w:sz w:val="24"/>
                <w:highlight w:val="none"/>
              </w:rPr>
            </w:pPr>
            <w:r>
              <w:rPr>
                <w:rFonts w:hint="eastAsia" w:ascii="宋体" w:hAnsi="宋体"/>
                <w:sz w:val="24"/>
                <w:highlight w:val="none"/>
              </w:rPr>
              <w:t>收费对象：</w:t>
            </w:r>
          </w:p>
          <w:p w14:paraId="36714DD5">
            <w:pPr>
              <w:jc w:val="left"/>
              <w:rPr>
                <w:rFonts w:ascii="宋体" w:hAnsi="宋体"/>
                <w:sz w:val="24"/>
                <w:highlight w:val="none"/>
              </w:rPr>
            </w:pPr>
            <w:r>
              <w:rPr>
                <w:rFonts w:ascii="宋体" w:hAnsi="宋体"/>
                <w:highlight w:val="none"/>
              </w:rPr>
              <w:t>□</w:t>
            </w:r>
            <w:r>
              <w:rPr>
                <w:rFonts w:hint="eastAsia" w:ascii="宋体" w:hAnsi="宋体"/>
                <w:sz w:val="24"/>
                <w:highlight w:val="none"/>
              </w:rPr>
              <w:t>采购人</w:t>
            </w:r>
          </w:p>
          <w:p w14:paraId="203707FB">
            <w:pPr>
              <w:jc w:val="left"/>
              <w:rPr>
                <w:rFonts w:ascii="宋体" w:hAnsi="宋体"/>
                <w:sz w:val="24"/>
                <w:highlight w:val="none"/>
              </w:rPr>
            </w:pPr>
            <w:r>
              <w:rPr>
                <w:rFonts w:ascii="宋体" w:hAnsi="宋体"/>
                <w:highlight w:val="none"/>
              </w:rPr>
              <w:t>■</w:t>
            </w:r>
            <w:r>
              <w:rPr>
                <w:rFonts w:hint="eastAsia" w:ascii="宋体" w:hAnsi="宋体"/>
                <w:sz w:val="24"/>
                <w:highlight w:val="none"/>
              </w:rPr>
              <w:t>成交供应商</w:t>
            </w:r>
          </w:p>
          <w:p w14:paraId="471BBC74">
            <w:pPr>
              <w:jc w:val="left"/>
              <w:rPr>
                <w:rFonts w:ascii="宋体" w:hAnsi="宋体"/>
                <w:sz w:val="24"/>
                <w:highlight w:val="none"/>
              </w:rPr>
            </w:pPr>
            <w:r>
              <w:rPr>
                <w:rFonts w:hint="eastAsia" w:ascii="宋体" w:hAnsi="宋体"/>
                <w:sz w:val="24"/>
                <w:highlight w:val="none"/>
              </w:rPr>
              <w:t>收费标准：参照原国家发展计划委员会颁发的《招标代理服务收费管理暂行办法》（计价格</w:t>
            </w:r>
            <w:r>
              <w:rPr>
                <w:rFonts w:ascii="宋体" w:hAnsi="宋体"/>
                <w:sz w:val="24"/>
                <w:highlight w:val="none"/>
              </w:rPr>
              <w:t>[2002]1980</w:t>
            </w:r>
            <w:r>
              <w:rPr>
                <w:rFonts w:hint="eastAsia" w:ascii="宋体" w:hAnsi="宋体"/>
                <w:sz w:val="24"/>
                <w:highlight w:val="none"/>
              </w:rPr>
              <w:t>号）和国家发展改革委办公厅关于招标代理服务收费有关问题的通知（发改办价格</w:t>
            </w:r>
            <w:r>
              <w:rPr>
                <w:rFonts w:ascii="宋体" w:hAnsi="宋体"/>
                <w:sz w:val="24"/>
                <w:highlight w:val="none"/>
              </w:rPr>
              <w:t xml:space="preserve"> [2003]857</w:t>
            </w:r>
            <w:r>
              <w:rPr>
                <w:rFonts w:hint="eastAsia" w:ascii="宋体" w:hAnsi="宋体"/>
                <w:sz w:val="24"/>
                <w:highlight w:val="none"/>
              </w:rPr>
              <w:t>号）及《国家发改委关于降低部分建设项目收费标准规范收费行为等有关问题的通知》（发改价格</w:t>
            </w:r>
            <w:r>
              <w:rPr>
                <w:rFonts w:ascii="宋体" w:hAnsi="宋体"/>
                <w:sz w:val="24"/>
                <w:highlight w:val="none"/>
              </w:rPr>
              <w:t xml:space="preserve"> [2011]534</w:t>
            </w:r>
            <w:r>
              <w:rPr>
                <w:rFonts w:hint="eastAsia" w:ascii="宋体" w:hAnsi="宋体"/>
                <w:sz w:val="24"/>
                <w:highlight w:val="none"/>
              </w:rPr>
              <w:t>号）的规定执行；</w:t>
            </w:r>
          </w:p>
          <w:tbl>
            <w:tblPr>
              <w:tblStyle w:val="12"/>
              <w:tblW w:w="5000" w:type="pct"/>
              <w:tblCellSpacing w:w="0"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90"/>
              <w:gridCol w:w="1266"/>
              <w:gridCol w:w="1547"/>
              <w:gridCol w:w="1441"/>
            </w:tblGrid>
            <w:tr w14:paraId="441EBF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60640774">
                  <w:pPr>
                    <w:jc w:val="center"/>
                    <w:rPr>
                      <w:rFonts w:ascii="宋体" w:hAnsi="宋体"/>
                      <w:color w:val="000000"/>
                      <w:sz w:val="24"/>
                      <w:highlight w:val="none"/>
                    </w:rPr>
                  </w:pPr>
                  <w:r>
                    <w:rPr>
                      <w:rFonts w:hint="eastAsia" w:ascii="宋体" w:hAnsi="宋体"/>
                      <w:color w:val="000000"/>
                      <w:sz w:val="24"/>
                      <w:highlight w:val="none"/>
                    </w:rPr>
                    <w:t>中标金额（万元）</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2A949BE8">
                  <w:pPr>
                    <w:spacing w:before="100" w:beforeAutospacing="1" w:after="100" w:afterAutospacing="1"/>
                    <w:jc w:val="center"/>
                    <w:rPr>
                      <w:rFonts w:ascii="宋体" w:hAnsi="宋体"/>
                      <w:color w:val="000000"/>
                      <w:sz w:val="24"/>
                      <w:highlight w:val="none"/>
                    </w:rPr>
                  </w:pPr>
                  <w:r>
                    <w:rPr>
                      <w:rFonts w:hint="eastAsia" w:ascii="宋体" w:hAnsi="宋体"/>
                      <w:color w:val="000000"/>
                      <w:sz w:val="24"/>
                      <w:highlight w:val="none"/>
                    </w:rPr>
                    <w:t>货物招标</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4372CC7C">
                  <w:pPr>
                    <w:jc w:val="center"/>
                    <w:rPr>
                      <w:rFonts w:ascii="宋体" w:hAnsi="宋体"/>
                      <w:color w:val="000000"/>
                      <w:sz w:val="24"/>
                      <w:highlight w:val="none"/>
                    </w:rPr>
                  </w:pPr>
                  <w:r>
                    <w:rPr>
                      <w:rFonts w:hint="eastAsia" w:ascii="宋体" w:hAnsi="宋体"/>
                      <w:color w:val="000000"/>
                      <w:sz w:val="24"/>
                      <w:highlight w:val="none"/>
                    </w:rPr>
                    <w:t>服务招标</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3ED7BE38">
                  <w:pPr>
                    <w:jc w:val="center"/>
                    <w:rPr>
                      <w:rFonts w:ascii="宋体" w:hAnsi="宋体"/>
                      <w:color w:val="000000"/>
                      <w:sz w:val="24"/>
                      <w:highlight w:val="none"/>
                    </w:rPr>
                  </w:pPr>
                  <w:r>
                    <w:rPr>
                      <w:rFonts w:hint="eastAsia" w:ascii="宋体" w:hAnsi="宋体"/>
                      <w:color w:val="000000"/>
                      <w:sz w:val="24"/>
                      <w:highlight w:val="none"/>
                    </w:rPr>
                    <w:t>工程招标</w:t>
                  </w:r>
                </w:p>
              </w:tc>
            </w:tr>
            <w:tr w14:paraId="4CF49E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5C8C5B75">
                  <w:pPr>
                    <w:jc w:val="center"/>
                    <w:rPr>
                      <w:rFonts w:ascii="宋体" w:hAnsi="宋体"/>
                      <w:color w:val="000000"/>
                      <w:sz w:val="24"/>
                      <w:highlight w:val="none"/>
                    </w:rPr>
                  </w:pPr>
                  <w:r>
                    <w:rPr>
                      <w:rFonts w:ascii="宋体" w:hAnsi="宋体"/>
                      <w:color w:val="000000"/>
                      <w:sz w:val="24"/>
                      <w:highlight w:val="none"/>
                    </w:rPr>
                    <w:t>100</w:t>
                  </w:r>
                  <w:r>
                    <w:rPr>
                      <w:rFonts w:hint="eastAsia" w:ascii="宋体" w:hAnsi="宋体"/>
                      <w:color w:val="000000"/>
                      <w:sz w:val="24"/>
                      <w:highlight w:val="none"/>
                    </w:rPr>
                    <w:t>以下</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13010814">
                  <w:pPr>
                    <w:jc w:val="center"/>
                    <w:rPr>
                      <w:rFonts w:ascii="宋体" w:hAnsi="宋体"/>
                      <w:color w:val="000000"/>
                      <w:sz w:val="24"/>
                      <w:highlight w:val="none"/>
                    </w:rPr>
                  </w:pPr>
                  <w:r>
                    <w:rPr>
                      <w:rFonts w:ascii="宋体" w:hAnsi="宋体"/>
                      <w:color w:val="000000"/>
                      <w:sz w:val="24"/>
                      <w:highlight w:val="none"/>
                    </w:rPr>
                    <w:t>1.5</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1D6B6A73">
                  <w:pPr>
                    <w:jc w:val="center"/>
                    <w:rPr>
                      <w:rFonts w:ascii="宋体" w:hAnsi="宋体"/>
                      <w:color w:val="000000"/>
                      <w:sz w:val="24"/>
                      <w:highlight w:val="none"/>
                    </w:rPr>
                  </w:pPr>
                  <w:r>
                    <w:rPr>
                      <w:rFonts w:ascii="宋体" w:hAnsi="宋体"/>
                      <w:color w:val="000000"/>
                      <w:sz w:val="24"/>
                      <w:highlight w:val="none"/>
                    </w:rPr>
                    <w:t>1.5</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7C1C4676">
                  <w:pPr>
                    <w:jc w:val="center"/>
                    <w:rPr>
                      <w:rFonts w:ascii="宋体" w:hAnsi="宋体"/>
                      <w:color w:val="000000"/>
                      <w:sz w:val="24"/>
                      <w:highlight w:val="none"/>
                    </w:rPr>
                  </w:pPr>
                  <w:r>
                    <w:rPr>
                      <w:rFonts w:ascii="宋体" w:hAnsi="宋体"/>
                      <w:color w:val="000000"/>
                      <w:sz w:val="24"/>
                      <w:highlight w:val="none"/>
                    </w:rPr>
                    <w:t>1.0</w:t>
                  </w:r>
                  <w:r>
                    <w:rPr>
                      <w:rFonts w:hint="eastAsia" w:ascii="宋体" w:hAnsi="宋体"/>
                      <w:color w:val="000000"/>
                      <w:sz w:val="24"/>
                      <w:highlight w:val="none"/>
                    </w:rPr>
                    <w:t>％</w:t>
                  </w:r>
                </w:p>
              </w:tc>
            </w:tr>
            <w:tr w14:paraId="63242D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23A53183">
                  <w:pPr>
                    <w:jc w:val="center"/>
                    <w:rPr>
                      <w:rFonts w:ascii="宋体" w:hAnsi="宋体"/>
                      <w:color w:val="000000"/>
                      <w:sz w:val="24"/>
                      <w:highlight w:val="none"/>
                    </w:rPr>
                  </w:pPr>
                  <w:r>
                    <w:rPr>
                      <w:rFonts w:ascii="宋体" w:hAnsi="宋体"/>
                      <w:color w:val="000000"/>
                      <w:sz w:val="24"/>
                      <w:highlight w:val="none"/>
                    </w:rPr>
                    <w:t>100—500</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060D4FF0">
                  <w:pPr>
                    <w:jc w:val="center"/>
                    <w:rPr>
                      <w:rFonts w:ascii="宋体" w:hAnsi="宋体"/>
                      <w:color w:val="000000"/>
                      <w:sz w:val="24"/>
                      <w:highlight w:val="none"/>
                    </w:rPr>
                  </w:pPr>
                  <w:r>
                    <w:rPr>
                      <w:rFonts w:ascii="宋体" w:hAnsi="宋体"/>
                      <w:color w:val="000000"/>
                      <w:sz w:val="24"/>
                      <w:highlight w:val="none"/>
                    </w:rPr>
                    <w:t>1.1</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66588C66">
                  <w:pPr>
                    <w:jc w:val="center"/>
                    <w:rPr>
                      <w:rFonts w:ascii="宋体" w:hAnsi="宋体"/>
                      <w:color w:val="000000"/>
                      <w:sz w:val="24"/>
                      <w:highlight w:val="none"/>
                    </w:rPr>
                  </w:pPr>
                  <w:r>
                    <w:rPr>
                      <w:rFonts w:ascii="宋体" w:hAnsi="宋体"/>
                      <w:color w:val="000000"/>
                      <w:sz w:val="24"/>
                      <w:highlight w:val="none"/>
                    </w:rPr>
                    <w:t>0.8</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2EE83676">
                  <w:pPr>
                    <w:jc w:val="center"/>
                    <w:rPr>
                      <w:rFonts w:ascii="宋体" w:hAnsi="宋体"/>
                      <w:color w:val="000000"/>
                      <w:sz w:val="24"/>
                      <w:highlight w:val="none"/>
                    </w:rPr>
                  </w:pPr>
                  <w:r>
                    <w:rPr>
                      <w:rFonts w:ascii="宋体" w:hAnsi="宋体"/>
                      <w:color w:val="000000"/>
                      <w:sz w:val="24"/>
                      <w:highlight w:val="none"/>
                    </w:rPr>
                    <w:t>0.7</w:t>
                  </w:r>
                  <w:r>
                    <w:rPr>
                      <w:rFonts w:hint="eastAsia" w:ascii="宋体" w:hAnsi="宋体"/>
                      <w:color w:val="000000"/>
                      <w:sz w:val="24"/>
                      <w:highlight w:val="none"/>
                    </w:rPr>
                    <w:t>％</w:t>
                  </w:r>
                </w:p>
              </w:tc>
            </w:tr>
            <w:tr w14:paraId="0F9102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1B90FBCA">
                  <w:pPr>
                    <w:jc w:val="center"/>
                    <w:rPr>
                      <w:rFonts w:ascii="宋体" w:hAnsi="宋体"/>
                      <w:color w:val="000000"/>
                      <w:sz w:val="24"/>
                      <w:highlight w:val="none"/>
                    </w:rPr>
                  </w:pPr>
                  <w:r>
                    <w:rPr>
                      <w:rFonts w:ascii="宋体" w:hAnsi="宋体"/>
                      <w:color w:val="000000"/>
                      <w:sz w:val="24"/>
                      <w:highlight w:val="none"/>
                    </w:rPr>
                    <w:t>500—1000</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6B70173B">
                  <w:pPr>
                    <w:jc w:val="center"/>
                    <w:rPr>
                      <w:rFonts w:ascii="宋体" w:hAnsi="宋体"/>
                      <w:color w:val="000000"/>
                      <w:sz w:val="24"/>
                      <w:highlight w:val="none"/>
                    </w:rPr>
                  </w:pPr>
                  <w:r>
                    <w:rPr>
                      <w:rFonts w:ascii="宋体" w:hAnsi="宋体"/>
                      <w:color w:val="000000"/>
                      <w:sz w:val="24"/>
                      <w:highlight w:val="none"/>
                    </w:rPr>
                    <w:t>0.8</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3ABA114B">
                  <w:pPr>
                    <w:jc w:val="center"/>
                    <w:rPr>
                      <w:rFonts w:ascii="宋体" w:hAnsi="宋体"/>
                      <w:color w:val="000000"/>
                      <w:sz w:val="24"/>
                      <w:highlight w:val="none"/>
                    </w:rPr>
                  </w:pPr>
                  <w:r>
                    <w:rPr>
                      <w:rFonts w:ascii="宋体" w:hAnsi="宋体"/>
                      <w:color w:val="000000"/>
                      <w:sz w:val="24"/>
                      <w:highlight w:val="none"/>
                    </w:rPr>
                    <w:t>0.45</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2AD2C7EC">
                  <w:pPr>
                    <w:jc w:val="center"/>
                    <w:rPr>
                      <w:rFonts w:ascii="宋体" w:hAnsi="宋体"/>
                      <w:color w:val="000000"/>
                      <w:sz w:val="24"/>
                      <w:highlight w:val="none"/>
                    </w:rPr>
                  </w:pPr>
                  <w:r>
                    <w:rPr>
                      <w:rFonts w:ascii="宋体" w:hAnsi="宋体"/>
                      <w:color w:val="000000"/>
                      <w:sz w:val="24"/>
                      <w:highlight w:val="none"/>
                    </w:rPr>
                    <w:t>0.55</w:t>
                  </w:r>
                  <w:r>
                    <w:rPr>
                      <w:rFonts w:hint="eastAsia" w:ascii="宋体" w:hAnsi="宋体"/>
                      <w:color w:val="000000"/>
                      <w:sz w:val="24"/>
                      <w:highlight w:val="none"/>
                    </w:rPr>
                    <w:t>％</w:t>
                  </w:r>
                </w:p>
              </w:tc>
            </w:tr>
            <w:tr w14:paraId="09CC9B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trPr>
              <w:tc>
                <w:tcPr>
                  <w:tcW w:w="1750"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24E60B7B">
                  <w:pPr>
                    <w:jc w:val="center"/>
                    <w:rPr>
                      <w:rFonts w:ascii="宋体" w:hAnsi="宋体"/>
                      <w:color w:val="000000"/>
                      <w:sz w:val="24"/>
                      <w:highlight w:val="none"/>
                    </w:rPr>
                  </w:pPr>
                  <w:r>
                    <w:rPr>
                      <w:rFonts w:ascii="宋体" w:hAnsi="宋体"/>
                      <w:color w:val="000000"/>
                      <w:sz w:val="24"/>
                      <w:highlight w:val="none"/>
                    </w:rPr>
                    <w:t>1000—5000</w:t>
                  </w:r>
                </w:p>
              </w:tc>
              <w:tc>
                <w:tcPr>
                  <w:tcW w:w="967" w:type="pct"/>
                  <w:tcBorders>
                    <w:top w:val="outset" w:color="auto" w:sz="6" w:space="0"/>
                    <w:left w:val="outset" w:color="auto" w:sz="6" w:space="0"/>
                    <w:bottom w:val="outset" w:color="auto" w:sz="6" w:space="0"/>
                    <w:right w:val="outset" w:color="auto" w:sz="6" w:space="0"/>
                  </w:tcBorders>
                  <w:shd w:val="clear" w:color="auto" w:fill="auto"/>
                  <w:noWrap w:val="0"/>
                  <w:vAlign w:val="center"/>
                </w:tcPr>
                <w:p w14:paraId="1D885836">
                  <w:pPr>
                    <w:jc w:val="center"/>
                    <w:rPr>
                      <w:rFonts w:ascii="宋体" w:hAnsi="宋体"/>
                      <w:color w:val="000000"/>
                      <w:sz w:val="24"/>
                      <w:highlight w:val="none"/>
                    </w:rPr>
                  </w:pPr>
                  <w:r>
                    <w:rPr>
                      <w:rFonts w:ascii="宋体" w:hAnsi="宋体"/>
                      <w:color w:val="000000"/>
                      <w:sz w:val="24"/>
                      <w:highlight w:val="none"/>
                    </w:rPr>
                    <w:t>0.5</w:t>
                  </w:r>
                  <w:r>
                    <w:rPr>
                      <w:rFonts w:hint="eastAsia" w:ascii="宋体" w:hAnsi="宋体"/>
                      <w:color w:val="000000"/>
                      <w:sz w:val="24"/>
                      <w:highlight w:val="none"/>
                    </w:rPr>
                    <w:t>％</w:t>
                  </w:r>
                </w:p>
              </w:tc>
              <w:tc>
                <w:tcPr>
                  <w:tcW w:w="1182" w:type="pct"/>
                  <w:tcBorders>
                    <w:top w:val="outset" w:color="auto" w:sz="6" w:space="0"/>
                    <w:left w:val="outset" w:color="auto" w:sz="6" w:space="0"/>
                    <w:bottom w:val="outset" w:color="auto" w:sz="6" w:space="0"/>
                    <w:right w:val="outset" w:color="auto" w:sz="6" w:space="0"/>
                  </w:tcBorders>
                  <w:shd w:val="clear" w:color="auto" w:fill="A6A6A6"/>
                  <w:noWrap w:val="0"/>
                  <w:vAlign w:val="center"/>
                </w:tcPr>
                <w:p w14:paraId="46BE6F0C">
                  <w:pPr>
                    <w:jc w:val="center"/>
                    <w:rPr>
                      <w:rFonts w:ascii="宋体" w:hAnsi="宋体"/>
                      <w:color w:val="000000"/>
                      <w:sz w:val="24"/>
                      <w:highlight w:val="none"/>
                    </w:rPr>
                  </w:pPr>
                  <w:r>
                    <w:rPr>
                      <w:rFonts w:ascii="宋体" w:hAnsi="宋体"/>
                      <w:color w:val="000000"/>
                      <w:sz w:val="24"/>
                      <w:highlight w:val="none"/>
                    </w:rPr>
                    <w:t>0.25</w:t>
                  </w:r>
                  <w:r>
                    <w:rPr>
                      <w:rFonts w:hint="eastAsia" w:ascii="宋体" w:hAnsi="宋体"/>
                      <w:color w:val="000000"/>
                      <w:sz w:val="24"/>
                      <w:highlight w:val="none"/>
                    </w:rPr>
                    <w:t>％</w:t>
                  </w:r>
                </w:p>
              </w:tc>
              <w:tc>
                <w:tcPr>
                  <w:tcW w:w="1101" w:type="pct"/>
                  <w:tcBorders>
                    <w:top w:val="outset" w:color="auto" w:sz="6" w:space="0"/>
                    <w:left w:val="outset" w:color="auto" w:sz="6" w:space="0"/>
                    <w:bottom w:val="outset" w:color="auto" w:sz="6" w:space="0"/>
                    <w:right w:val="outset" w:color="auto" w:sz="6" w:space="0"/>
                  </w:tcBorders>
                  <w:noWrap w:val="0"/>
                  <w:vAlign w:val="center"/>
                </w:tcPr>
                <w:p w14:paraId="78CA9C65">
                  <w:pPr>
                    <w:jc w:val="center"/>
                    <w:rPr>
                      <w:rFonts w:ascii="宋体" w:hAnsi="宋体"/>
                      <w:color w:val="000000"/>
                      <w:sz w:val="24"/>
                      <w:highlight w:val="none"/>
                    </w:rPr>
                  </w:pPr>
                  <w:r>
                    <w:rPr>
                      <w:rFonts w:ascii="宋体" w:hAnsi="宋体"/>
                      <w:color w:val="000000"/>
                      <w:sz w:val="24"/>
                      <w:highlight w:val="none"/>
                    </w:rPr>
                    <w:t>0.35</w:t>
                  </w:r>
                  <w:r>
                    <w:rPr>
                      <w:rFonts w:hint="eastAsia" w:ascii="宋体" w:hAnsi="宋体"/>
                      <w:color w:val="000000"/>
                      <w:sz w:val="24"/>
                      <w:highlight w:val="none"/>
                    </w:rPr>
                    <w:t>％</w:t>
                  </w:r>
                </w:p>
              </w:tc>
            </w:tr>
          </w:tbl>
          <w:p w14:paraId="62F14668">
            <w:pPr>
              <w:jc w:val="left"/>
              <w:rPr>
                <w:rFonts w:ascii="宋体" w:hAnsi="宋体"/>
                <w:sz w:val="24"/>
                <w:highlight w:val="none"/>
              </w:rPr>
            </w:pPr>
            <w:r>
              <w:rPr>
                <w:rFonts w:hint="eastAsia" w:ascii="宋体" w:hAnsi="宋体"/>
                <w:sz w:val="24"/>
                <w:highlight w:val="none"/>
              </w:rPr>
              <w:t>缴纳时间：成交供应商应在领取成交通知书时支付代理费；</w:t>
            </w:r>
          </w:p>
          <w:p w14:paraId="633DFE0D">
            <w:pPr>
              <w:jc w:val="left"/>
              <w:rPr>
                <w:rFonts w:ascii="宋体" w:hAnsi="宋体"/>
                <w:sz w:val="24"/>
                <w:highlight w:val="none"/>
              </w:rPr>
            </w:pPr>
            <w:r>
              <w:rPr>
                <w:rFonts w:hint="eastAsia" w:ascii="宋体" w:hAnsi="宋体"/>
                <w:sz w:val="24"/>
                <w:highlight w:val="none"/>
              </w:rPr>
              <w:t>采购代理机构银行账户信息：</w:t>
            </w:r>
          </w:p>
          <w:p w14:paraId="23098B00">
            <w:pPr>
              <w:jc w:val="left"/>
              <w:rPr>
                <w:rFonts w:ascii="宋体" w:hAnsi="宋体"/>
                <w:sz w:val="24"/>
                <w:highlight w:val="none"/>
              </w:rPr>
            </w:pPr>
            <w:r>
              <w:rPr>
                <w:rFonts w:hint="eastAsia" w:ascii="宋体" w:hAnsi="宋体"/>
                <w:sz w:val="24"/>
                <w:highlight w:val="none"/>
              </w:rPr>
              <w:t>账户名称：北京华建联造价工程师事务所有限公司；</w:t>
            </w:r>
          </w:p>
          <w:p w14:paraId="37A800D8">
            <w:pPr>
              <w:jc w:val="left"/>
              <w:rPr>
                <w:rFonts w:ascii="宋体" w:hAnsi="宋体"/>
                <w:sz w:val="24"/>
                <w:highlight w:val="none"/>
              </w:rPr>
            </w:pPr>
            <w:r>
              <w:rPr>
                <w:rFonts w:hint="eastAsia" w:ascii="宋体" w:hAnsi="宋体"/>
                <w:sz w:val="24"/>
                <w:highlight w:val="none"/>
              </w:rPr>
              <w:t>开户银行：招商银行股份有限公司北京甘家口支行；</w:t>
            </w:r>
          </w:p>
          <w:p w14:paraId="76F6BA3B">
            <w:pPr>
              <w:jc w:val="left"/>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w:t>
            </w:r>
            <w:r>
              <w:rPr>
                <w:rFonts w:hint="eastAsia" w:ascii="宋体" w:hAnsi="宋体"/>
                <w:sz w:val="24"/>
                <w:highlight w:val="none"/>
              </w:rPr>
              <w:t>号：</w:t>
            </w:r>
            <w:r>
              <w:rPr>
                <w:rFonts w:ascii="宋体" w:hAnsi="宋体"/>
                <w:sz w:val="24"/>
                <w:highlight w:val="none"/>
              </w:rPr>
              <w:t>8609 8339 7410 001</w:t>
            </w:r>
            <w:r>
              <w:rPr>
                <w:rFonts w:hint="eastAsia" w:ascii="宋体" w:hAnsi="宋体"/>
                <w:sz w:val="24"/>
                <w:highlight w:val="none"/>
              </w:rPr>
              <w:t>。</w:t>
            </w:r>
          </w:p>
        </w:tc>
      </w:tr>
      <w:tr w14:paraId="50EB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8" w:type="dxa"/>
            <w:gridSpan w:val="3"/>
            <w:noWrap w:val="0"/>
            <w:vAlign w:val="center"/>
          </w:tcPr>
          <w:p w14:paraId="7BB05DAA">
            <w:pPr>
              <w:jc w:val="left"/>
              <w:rPr>
                <w:rFonts w:hint="eastAsia" w:ascii="宋体" w:hAnsi="宋体"/>
                <w:sz w:val="24"/>
                <w:highlight w:val="none"/>
              </w:rPr>
            </w:pPr>
            <w:r>
              <w:rPr>
                <w:rFonts w:hint="eastAsia" w:ascii="宋体" w:hAnsi="宋体" w:eastAsia="宋体" w:cs="宋体"/>
                <w:kern w:val="0"/>
                <w:sz w:val="22"/>
                <w:szCs w:val="22"/>
                <w:highlight w:val="none"/>
                <w:lang w:val="en-US" w:eastAsia="en-US" w:bidi="ar-SA"/>
              </w:rPr>
              <w:t>补充内容</w:t>
            </w:r>
          </w:p>
        </w:tc>
      </w:tr>
      <w:tr w14:paraId="1301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 w:type="dxa"/>
            <w:noWrap w:val="0"/>
            <w:vAlign w:val="center"/>
          </w:tcPr>
          <w:p w14:paraId="16900146">
            <w:pPr>
              <w:pStyle w:val="7"/>
              <w:adjustRightInd w:val="0"/>
              <w:snapToGrid w:val="0"/>
              <w:jc w:val="center"/>
              <w:rPr>
                <w:rFonts w:hint="default" w:hAnsi="宋体"/>
                <w:sz w:val="24"/>
                <w:szCs w:val="24"/>
                <w:highlight w:val="none"/>
              </w:rPr>
            </w:pPr>
          </w:p>
        </w:tc>
        <w:tc>
          <w:tcPr>
            <w:tcW w:w="1546" w:type="dxa"/>
            <w:noWrap w:val="0"/>
            <w:vAlign w:val="center"/>
          </w:tcPr>
          <w:p w14:paraId="155798BC">
            <w:pPr>
              <w:pStyle w:val="16"/>
              <w:kinsoku w:val="0"/>
              <w:overflowPunct w:val="0"/>
              <w:rPr>
                <w:rFonts w:ascii="宋体" w:hAnsi="宋体"/>
                <w:b/>
                <w:bCs/>
                <w:sz w:val="24"/>
                <w:highlight w:val="none"/>
              </w:rPr>
            </w:pPr>
            <w:r>
              <w:rPr>
                <w:rFonts w:hint="eastAsia" w:hAnsi="宋体"/>
                <w:b/>
                <w:bCs/>
                <w:highlight w:val="none"/>
              </w:rPr>
              <w:t>磋商报价次数</w:t>
            </w:r>
          </w:p>
        </w:tc>
        <w:tc>
          <w:tcPr>
            <w:tcW w:w="6775" w:type="dxa"/>
            <w:noWrap w:val="0"/>
            <w:vAlign w:val="center"/>
          </w:tcPr>
          <w:p w14:paraId="469ACFEF">
            <w:pPr>
              <w:jc w:val="left"/>
              <w:rPr>
                <w:rFonts w:hint="eastAsia" w:ascii="宋体" w:hAnsi="宋体"/>
                <w:b/>
                <w:bCs/>
                <w:sz w:val="24"/>
                <w:highlight w:val="none"/>
              </w:rPr>
            </w:pPr>
            <w:r>
              <w:rPr>
                <w:rFonts w:hint="eastAsia" w:ascii="宋体" w:hAnsi="宋体" w:eastAsia="宋体" w:cs="Times New Roman"/>
                <w:b/>
                <w:bCs/>
                <w:sz w:val="24"/>
                <w:highlight w:val="none"/>
              </w:rPr>
              <w:t>二次报价。响应文件中的报价为一次报价，磋商完成后，第二次报价即为最后磋商报价。</w:t>
            </w:r>
          </w:p>
        </w:tc>
      </w:tr>
    </w:tbl>
    <w:p w14:paraId="16B43AF1">
      <w:pPr>
        <w:tabs>
          <w:tab w:val="left" w:pos="5580"/>
        </w:tabs>
        <w:adjustRightInd w:val="0"/>
        <w:spacing w:line="360" w:lineRule="auto"/>
        <w:jc w:val="distribute"/>
        <w:rPr>
          <w:rFonts w:ascii="宋体" w:hAnsi="宋体"/>
          <w:sz w:val="24"/>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61DACAD5">
      <w:pPr>
        <w:spacing w:before="120" w:beforeLines="50" w:after="120" w:afterLines="50"/>
        <w:jc w:val="center"/>
        <w:rPr>
          <w:rFonts w:ascii="宋体" w:hAnsi="宋体"/>
          <w:b/>
          <w:sz w:val="28"/>
          <w:szCs w:val="28"/>
          <w:highlight w:val="none"/>
        </w:rPr>
      </w:pPr>
      <w:r>
        <w:rPr>
          <w:rFonts w:ascii="宋体" w:hAnsi="宋体"/>
          <w:b/>
          <w:sz w:val="28"/>
          <w:szCs w:val="28"/>
          <w:highlight w:val="none"/>
        </w:rPr>
        <w:t>供应商须知</w:t>
      </w:r>
    </w:p>
    <w:p w14:paraId="3BC55CB5">
      <w:pPr>
        <w:pStyle w:val="2"/>
        <w:tabs>
          <w:tab w:val="center" w:pos="4592"/>
          <w:tab w:val="left" w:pos="7860"/>
        </w:tabs>
        <w:spacing w:before="0" w:line="360" w:lineRule="auto"/>
        <w:jc w:val="left"/>
        <w:rPr>
          <w:rFonts w:ascii="宋体" w:hAnsi="宋体" w:eastAsia="宋体"/>
          <w:sz w:val="28"/>
          <w:highlight w:val="none"/>
        </w:rPr>
      </w:pPr>
      <w:bookmarkStart w:id="88" w:name="_Toc127151518"/>
      <w:bookmarkStart w:id="89" w:name="_Toc520356143"/>
      <w:r>
        <w:rPr>
          <w:rFonts w:ascii="宋体" w:hAnsi="宋体" w:eastAsia="宋体"/>
          <w:sz w:val="28"/>
          <w:highlight w:val="none"/>
        </w:rPr>
        <w:tab/>
      </w:r>
      <w:bookmarkStart w:id="90" w:name="_Toc150509269"/>
      <w:bookmarkStart w:id="91" w:name="_Toc195842883"/>
      <w:bookmarkStart w:id="92" w:name="_Toc264969208"/>
      <w:bookmarkStart w:id="93" w:name="_Toc226337214"/>
      <w:bookmarkStart w:id="94" w:name="_Toc151190145"/>
      <w:bookmarkStart w:id="95" w:name="_Toc142311020"/>
      <w:bookmarkStart w:id="96" w:name="_Toc150480756"/>
      <w:bookmarkStart w:id="97" w:name="_Toc305158786"/>
      <w:bookmarkStart w:id="98" w:name="_Toc226965791"/>
      <w:bookmarkStart w:id="99" w:name="_Toc305158860"/>
      <w:bookmarkStart w:id="100" w:name="_Toc265228356"/>
      <w:bookmarkStart w:id="101" w:name="_Toc226309762"/>
      <w:bookmarkStart w:id="102" w:name="_Toc151193906"/>
      <w:bookmarkStart w:id="103" w:name="_Toc150774618"/>
      <w:bookmarkStart w:id="104" w:name="_Toc151193688"/>
      <w:bookmarkStart w:id="105" w:name="_Toc150774723"/>
      <w:bookmarkStart w:id="106" w:name="_Toc151193760"/>
      <w:bookmarkStart w:id="107" w:name="_Toc151193832"/>
      <w:bookmarkStart w:id="108" w:name="_Toc226965708"/>
      <w:bookmarkStart w:id="109" w:name="_Toc151193616"/>
      <w:r>
        <w:rPr>
          <w:rFonts w:ascii="宋体" w:hAnsi="宋体" w:eastAsia="宋体"/>
          <w:sz w:val="28"/>
          <w:highlight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宋体" w:hAnsi="宋体" w:eastAsia="宋体"/>
          <w:sz w:val="28"/>
          <w:highlight w:val="none"/>
        </w:rPr>
        <w:tab/>
      </w:r>
    </w:p>
    <w:p w14:paraId="5821E3A8">
      <w:pPr>
        <w:numPr>
          <w:ilvl w:val="0"/>
          <w:numId w:val="1"/>
        </w:numPr>
        <w:tabs>
          <w:tab w:val="left" w:pos="360"/>
          <w:tab w:val="clear" w:pos="900"/>
        </w:tabs>
        <w:snapToGrid w:val="0"/>
        <w:spacing w:line="360" w:lineRule="auto"/>
        <w:ind w:left="357" w:hanging="357"/>
        <w:outlineLvl w:val="1"/>
        <w:rPr>
          <w:rFonts w:ascii="宋体" w:hAnsi="宋体"/>
          <w:sz w:val="24"/>
          <w:highlight w:val="none"/>
        </w:rPr>
      </w:pPr>
      <w:bookmarkStart w:id="110" w:name="_Toc265228357"/>
      <w:bookmarkStart w:id="111" w:name="_Toc264969209"/>
      <w:bookmarkStart w:id="112" w:name="_Toc305158861"/>
      <w:bookmarkStart w:id="113" w:name="_Toc305158787"/>
      <w:r>
        <w:rPr>
          <w:rFonts w:ascii="宋体" w:hAnsi="宋体"/>
          <w:sz w:val="24"/>
          <w:highlight w:val="none"/>
        </w:rPr>
        <w:t>采购人、采购代理机构、供应商</w:t>
      </w:r>
      <w:bookmarkEnd w:id="110"/>
      <w:bookmarkEnd w:id="111"/>
      <w:bookmarkEnd w:id="112"/>
      <w:bookmarkEnd w:id="113"/>
      <w:r>
        <w:rPr>
          <w:rFonts w:ascii="宋体" w:hAnsi="宋体"/>
          <w:sz w:val="24"/>
          <w:highlight w:val="none"/>
        </w:rPr>
        <w:t>、联合体</w:t>
      </w:r>
    </w:p>
    <w:p w14:paraId="1C3E922F">
      <w:pPr>
        <w:numPr>
          <w:ilvl w:val="1"/>
          <w:numId w:val="1"/>
        </w:numPr>
        <w:tabs>
          <w:tab w:val="left" w:pos="1080"/>
          <w:tab w:val="left" w:pos="2014"/>
          <w:tab w:val="left" w:pos="5521"/>
        </w:tabs>
        <w:snapToGrid w:val="0"/>
        <w:spacing w:line="360" w:lineRule="auto"/>
        <w:ind w:left="1080" w:hanging="720"/>
        <w:rPr>
          <w:rFonts w:ascii="宋体" w:hAnsi="宋体"/>
          <w:sz w:val="24"/>
          <w:highlight w:val="none"/>
        </w:rPr>
      </w:pPr>
      <w:bookmarkStart w:id="114" w:name="_Toc151193690"/>
      <w:bookmarkStart w:id="115" w:name="_Toc195842885"/>
      <w:bookmarkStart w:id="116" w:name="_Toc226309764"/>
      <w:bookmarkStart w:id="117" w:name="_Toc150774725"/>
      <w:bookmarkStart w:id="118" w:name="_Toc150480758"/>
      <w:bookmarkStart w:id="119" w:name="_Toc164229361"/>
      <w:bookmarkStart w:id="120" w:name="_Toc127151520"/>
      <w:bookmarkStart w:id="121" w:name="_Toc151193618"/>
      <w:bookmarkStart w:id="122" w:name="_Toc226337216"/>
      <w:bookmarkStart w:id="123" w:name="_Toc226965710"/>
      <w:bookmarkStart w:id="124" w:name="_Toc264969210"/>
      <w:bookmarkStart w:id="125" w:name="_Toc127161434"/>
      <w:bookmarkStart w:id="126" w:name="_Toc164229215"/>
      <w:bookmarkStart w:id="127" w:name="_Toc150774620"/>
      <w:bookmarkStart w:id="128" w:name="_Toc150509271"/>
      <w:bookmarkStart w:id="129" w:name="_Toc127151721"/>
      <w:bookmarkStart w:id="130" w:name="_Toc151193908"/>
      <w:bookmarkStart w:id="131" w:name="_Toc164608789"/>
      <w:bookmarkStart w:id="132" w:name="_Toc142311022"/>
      <w:bookmarkStart w:id="133" w:name="_Toc151193762"/>
      <w:bookmarkStart w:id="134" w:name="_Toc164351614"/>
      <w:bookmarkStart w:id="135" w:name="_Toc305158788"/>
      <w:bookmarkStart w:id="136" w:name="_Toc265228358"/>
      <w:bookmarkStart w:id="137" w:name="_Toc226965793"/>
      <w:bookmarkStart w:id="138" w:name="_Toc164608634"/>
      <w:bookmarkStart w:id="139" w:name="_Toc149720813"/>
      <w:bookmarkStart w:id="140" w:name="_Toc305158862"/>
      <w:bookmarkStart w:id="141" w:name="_Toc151193834"/>
      <w:bookmarkStart w:id="142" w:name="_Toc151190147"/>
      <w:r>
        <w:rPr>
          <w:rFonts w:ascii="宋体" w:hAnsi="宋体"/>
          <w:sz w:val="24"/>
          <w:highlight w:val="none"/>
        </w:rPr>
        <w:t>采购人、采购代理机构：指依法进行政府采购的国家机关、事业单位、团体组织，及其委托的采购代理机构。本项目采购人、采购代理机构见第一章《采购邀请》。</w:t>
      </w:r>
    </w:p>
    <w:p w14:paraId="6D010CA6">
      <w:pPr>
        <w:numPr>
          <w:ilvl w:val="1"/>
          <w:numId w:val="1"/>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供应商（也称“申请人”）：指向采购人提供货物、工程或者服务的法人、其他组织或者自然人。</w:t>
      </w:r>
    </w:p>
    <w:p w14:paraId="47687F22">
      <w:pPr>
        <w:numPr>
          <w:ilvl w:val="1"/>
          <w:numId w:val="1"/>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联合体：指两个以上的自然人、法人或者其他组织组成一个联合体，以一个供应商的身份共同参加政府采购。</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5F539423">
      <w:pPr>
        <w:numPr>
          <w:ilvl w:val="0"/>
          <w:numId w:val="1"/>
        </w:numPr>
        <w:tabs>
          <w:tab w:val="left" w:pos="360"/>
          <w:tab w:val="clear" w:pos="900"/>
        </w:tabs>
        <w:snapToGrid w:val="0"/>
        <w:spacing w:line="360" w:lineRule="auto"/>
        <w:ind w:left="357" w:hanging="357"/>
        <w:outlineLvl w:val="1"/>
        <w:rPr>
          <w:rFonts w:ascii="宋体" w:hAnsi="宋体"/>
          <w:sz w:val="24"/>
          <w:highlight w:val="none"/>
        </w:rPr>
      </w:pPr>
      <w:bookmarkStart w:id="143" w:name="_1.8_计量单位"/>
      <w:bookmarkEnd w:id="143"/>
      <w:bookmarkStart w:id="144" w:name="_Toc142311024"/>
      <w:bookmarkStart w:id="145" w:name="_Toc226965795"/>
      <w:bookmarkStart w:id="146" w:name="_Toc151193836"/>
      <w:bookmarkStart w:id="147" w:name="_Toc151193692"/>
      <w:bookmarkStart w:id="148" w:name="_Toc226337218"/>
      <w:bookmarkStart w:id="149" w:name="_Toc151190149"/>
      <w:bookmarkStart w:id="150" w:name="_Toc520356146"/>
      <w:bookmarkStart w:id="151" w:name="_Toc150509273"/>
      <w:bookmarkStart w:id="152" w:name="_Toc264969212"/>
      <w:bookmarkStart w:id="153" w:name="_Toc150774622"/>
      <w:bookmarkStart w:id="154" w:name="_Toc226965712"/>
      <w:bookmarkStart w:id="155" w:name="_Toc195842887"/>
      <w:bookmarkStart w:id="156" w:name="_Toc305158790"/>
      <w:bookmarkStart w:id="157" w:name="_Toc151193620"/>
      <w:bookmarkStart w:id="158" w:name="_Toc150480760"/>
      <w:bookmarkStart w:id="159" w:name="_Toc127151522"/>
      <w:bookmarkStart w:id="160" w:name="_Toc151193910"/>
      <w:bookmarkStart w:id="161" w:name="_Toc150774727"/>
      <w:bookmarkStart w:id="162" w:name="_Toc226309766"/>
      <w:bookmarkStart w:id="163" w:name="_Toc151193764"/>
      <w:bookmarkStart w:id="164" w:name="_Toc265228360"/>
      <w:bookmarkStart w:id="165" w:name="_Toc305158864"/>
      <w:r>
        <w:rPr>
          <w:rFonts w:ascii="宋体" w:hAnsi="宋体"/>
          <w:sz w:val="24"/>
          <w:highlight w:val="none"/>
        </w:rPr>
        <w:t>资金来源、项目属性、科研仪器设备采购</w:t>
      </w:r>
    </w:p>
    <w:p w14:paraId="3C48765F">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资金来源为财政性资金和/或本项目采购中无法与财政性资金分割的非财政性资金。</w:t>
      </w:r>
    </w:p>
    <w:p w14:paraId="75386810">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项目属性见《供应商须知资料表》。</w:t>
      </w:r>
    </w:p>
    <w:p w14:paraId="78BD497B">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是否属于科研仪器设备采购见《供应商须知资料表》。</w:t>
      </w:r>
    </w:p>
    <w:p w14:paraId="2D2D1D5A">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现场考察、磋商前答疑会</w:t>
      </w:r>
    </w:p>
    <w:p w14:paraId="4D3DA22E">
      <w:pPr>
        <w:numPr>
          <w:ilvl w:val="1"/>
          <w:numId w:val="1"/>
        </w:numPr>
        <w:tabs>
          <w:tab w:val="left" w:pos="1080"/>
          <w:tab w:val="left" w:pos="2014"/>
        </w:tabs>
        <w:snapToGrid w:val="0"/>
        <w:spacing w:line="360" w:lineRule="auto"/>
        <w:ind w:left="1080" w:hanging="720"/>
        <w:rPr>
          <w:rFonts w:ascii="宋体" w:hAnsi="宋体"/>
          <w:sz w:val="28"/>
          <w:highlight w:val="none"/>
        </w:rPr>
      </w:pPr>
      <w:r>
        <w:rPr>
          <w:rFonts w:ascii="宋体" w:hAnsi="宋体"/>
          <w:sz w:val="24"/>
          <w:highlight w:val="none"/>
        </w:rPr>
        <w:t>若《供应商须知资料表》中规定了组织现场考察、召开磋商前答疑会，则供应商应按要求在规定的时间和地点参加。</w:t>
      </w:r>
    </w:p>
    <w:p w14:paraId="6948968A">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由于未参加现场考察或磋商前答疑会而导致对项目实际情况不了解，影响响应文件编制、报价准确性、综合因素响应不全面等问题的，由供应商自行承担不利评审后果。</w:t>
      </w:r>
    </w:p>
    <w:p w14:paraId="46BE76E7">
      <w:pPr>
        <w:numPr>
          <w:ilvl w:val="0"/>
          <w:numId w:val="1"/>
        </w:numPr>
        <w:tabs>
          <w:tab w:val="left" w:pos="360"/>
          <w:tab w:val="clear" w:pos="900"/>
        </w:tabs>
        <w:snapToGrid w:val="0"/>
        <w:spacing w:line="360" w:lineRule="auto"/>
        <w:ind w:left="357" w:hanging="357"/>
        <w:outlineLvl w:val="1"/>
        <w:rPr>
          <w:rFonts w:ascii="宋体" w:hAnsi="宋体"/>
          <w:sz w:val="24"/>
          <w:highlight w:val="none"/>
        </w:rPr>
      </w:pPr>
      <w:r>
        <w:rPr>
          <w:rFonts w:ascii="宋体" w:hAnsi="宋体"/>
          <w:sz w:val="24"/>
          <w:highlight w:val="none"/>
        </w:rPr>
        <w:t>政府采购政策（包括但不限于下列具体政策要求）</w:t>
      </w:r>
    </w:p>
    <w:p w14:paraId="7CA7DB98">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采购本国货物、工程和服务</w:t>
      </w:r>
    </w:p>
    <w:p w14:paraId="30A89DBF">
      <w:pPr>
        <w:numPr>
          <w:ilvl w:val="2"/>
          <w:numId w:val="1"/>
        </w:numPr>
        <w:tabs>
          <w:tab w:val="left" w:pos="2014"/>
        </w:tabs>
        <w:snapToGrid w:val="0"/>
        <w:spacing w:line="360" w:lineRule="auto"/>
        <w:rPr>
          <w:rFonts w:ascii="宋体" w:hAnsi="宋体"/>
          <w:sz w:val="24"/>
          <w:highlight w:val="none"/>
        </w:rPr>
      </w:pPr>
      <w:r>
        <w:rPr>
          <w:rFonts w:ascii="宋体" w:hAnsi="宋体"/>
          <w:kern w:val="0"/>
          <w:sz w:val="24"/>
          <w:highlight w:val="none"/>
        </w:rPr>
        <w:t>政府采购应当采购本国货物、工程和服务。但有《</w:t>
      </w:r>
      <w:r>
        <w:rPr>
          <w:rFonts w:ascii="宋体" w:hAnsi="宋体"/>
          <w:b/>
          <w:kern w:val="0"/>
          <w:sz w:val="24"/>
          <w:highlight w:val="none"/>
        </w:rPr>
        <w:t>中华人民共和国政府采购法</w:t>
      </w:r>
      <w:r>
        <w:rPr>
          <w:rFonts w:ascii="宋体" w:hAnsi="宋体"/>
          <w:kern w:val="0"/>
          <w:sz w:val="24"/>
          <w:highlight w:val="none"/>
        </w:rPr>
        <w:t>》第十条规定情形的除外。</w:t>
      </w:r>
    </w:p>
    <w:p w14:paraId="3B9C03BF">
      <w:pPr>
        <w:numPr>
          <w:ilvl w:val="2"/>
          <w:numId w:val="1"/>
        </w:numPr>
        <w:tabs>
          <w:tab w:val="left" w:pos="2014"/>
        </w:tabs>
        <w:snapToGrid w:val="0"/>
        <w:spacing w:line="360" w:lineRule="auto"/>
        <w:rPr>
          <w:rFonts w:ascii="宋体" w:hAnsi="宋体"/>
          <w:sz w:val="24"/>
          <w:highlight w:val="none"/>
        </w:rPr>
      </w:pPr>
      <w:r>
        <w:rPr>
          <w:rFonts w:ascii="宋体" w:hAnsi="宋体"/>
          <w:sz w:val="24"/>
          <w:highlight w:val="none"/>
        </w:rPr>
        <w:t>本项目如接受非本国货物、工程、服务参与</w:t>
      </w:r>
      <w:r>
        <w:rPr>
          <w:rFonts w:hint="eastAsia" w:ascii="宋体" w:hAnsi="宋体"/>
          <w:sz w:val="24"/>
          <w:highlight w:val="none"/>
        </w:rPr>
        <w:t>响应</w:t>
      </w:r>
      <w:r>
        <w:rPr>
          <w:rFonts w:ascii="宋体" w:hAnsi="宋体"/>
          <w:sz w:val="24"/>
          <w:highlight w:val="none"/>
        </w:rPr>
        <w:t>，则具体要求见第四章《采购需求》。</w:t>
      </w:r>
    </w:p>
    <w:p w14:paraId="47D5762F">
      <w:pPr>
        <w:numPr>
          <w:ilvl w:val="2"/>
          <w:numId w:val="1"/>
        </w:numPr>
        <w:tabs>
          <w:tab w:val="left" w:pos="2014"/>
        </w:tabs>
        <w:snapToGrid w:val="0"/>
        <w:spacing w:line="360" w:lineRule="auto"/>
        <w:rPr>
          <w:rFonts w:ascii="宋体" w:hAnsi="宋体"/>
          <w:sz w:val="24"/>
          <w:highlight w:val="none"/>
        </w:rPr>
      </w:pPr>
      <w:r>
        <w:rPr>
          <w:rFonts w:ascii="宋体" w:hAnsi="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0CE01D0">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中小企业、监狱企业及残疾人福利性单位</w:t>
      </w:r>
    </w:p>
    <w:p w14:paraId="799E61C7">
      <w:pPr>
        <w:numPr>
          <w:ilvl w:val="2"/>
          <w:numId w:val="1"/>
        </w:numPr>
        <w:snapToGrid w:val="0"/>
        <w:spacing w:line="360" w:lineRule="auto"/>
        <w:rPr>
          <w:rFonts w:ascii="宋体" w:hAnsi="宋体"/>
          <w:sz w:val="24"/>
          <w:highlight w:val="none"/>
        </w:rPr>
      </w:pPr>
      <w:r>
        <w:rPr>
          <w:rFonts w:ascii="宋体" w:hAnsi="宋体"/>
          <w:sz w:val="24"/>
          <w:highlight w:val="none"/>
        </w:rPr>
        <w:t>中小企业定义：</w:t>
      </w:r>
    </w:p>
    <w:p w14:paraId="69158F94">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4.2.1.1</w:t>
      </w:r>
      <w:r>
        <w:rPr>
          <w:rFonts w:ascii="宋体" w:hAnsi="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color w:val="000000"/>
          <w:sz w:val="24"/>
          <w:highlight w:val="none"/>
        </w:rPr>
        <w:t>判定</w:t>
      </w:r>
      <w:r>
        <w:rPr>
          <w:rFonts w:ascii="宋体" w:hAnsi="宋体"/>
          <w:color w:val="000000"/>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color w:val="000000"/>
          <w:sz w:val="24"/>
          <w:highlight w:val="none"/>
        </w:rPr>
        <w:t>、《金融业企业划型标准规定》（〔</w:t>
      </w:r>
      <w:r>
        <w:rPr>
          <w:rFonts w:ascii="宋体" w:hAnsi="宋体"/>
          <w:color w:val="000000"/>
          <w:sz w:val="24"/>
          <w:highlight w:val="none"/>
        </w:rPr>
        <w:t>2015</w:t>
      </w:r>
      <w:r>
        <w:rPr>
          <w:rFonts w:hint="eastAsia" w:ascii="宋体" w:hAnsi="宋体"/>
          <w:color w:val="000000"/>
          <w:sz w:val="24"/>
          <w:highlight w:val="none"/>
        </w:rPr>
        <w:t>〕</w:t>
      </w:r>
      <w:r>
        <w:rPr>
          <w:rFonts w:ascii="宋体" w:hAnsi="宋体"/>
          <w:color w:val="000000"/>
          <w:sz w:val="24"/>
          <w:highlight w:val="none"/>
        </w:rPr>
        <w:t xml:space="preserve">309 </w:t>
      </w:r>
      <w:r>
        <w:rPr>
          <w:rFonts w:hint="eastAsia" w:ascii="宋体" w:hAnsi="宋体"/>
          <w:color w:val="000000"/>
          <w:sz w:val="24"/>
          <w:highlight w:val="none"/>
        </w:rPr>
        <w:t>号）等国务院批准的中小企业划分标准执行</w:t>
      </w:r>
      <w:r>
        <w:rPr>
          <w:rFonts w:ascii="宋体" w:hAnsi="宋体"/>
          <w:color w:val="000000"/>
          <w:sz w:val="24"/>
          <w:highlight w:val="none"/>
        </w:rPr>
        <w:t>。</w:t>
      </w:r>
    </w:p>
    <w:p w14:paraId="586207EA">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4.2.1.2</w:t>
      </w:r>
      <w:r>
        <w:rPr>
          <w:rFonts w:ascii="宋体" w:hAnsi="宋体"/>
          <w:sz w:val="24"/>
          <w:highlight w:val="none"/>
        </w:rPr>
        <w:t>供应商提供的货物、工程或者服务符合下列情形的，享受中小企业扶持政策：</w:t>
      </w:r>
    </w:p>
    <w:p w14:paraId="4D2C6DAE">
      <w:pPr>
        <w:tabs>
          <w:tab w:val="left" w:pos="1980"/>
        </w:tabs>
        <w:snapToGrid w:val="0"/>
        <w:spacing w:line="360" w:lineRule="auto"/>
        <w:ind w:left="2835" w:leftChars="1350"/>
        <w:rPr>
          <w:rFonts w:ascii="宋体" w:hAnsi="宋体"/>
          <w:color w:val="000000"/>
          <w:sz w:val="24"/>
          <w:highlight w:val="none"/>
        </w:rPr>
      </w:pPr>
      <w:r>
        <w:rPr>
          <w:rFonts w:ascii="宋体" w:hAnsi="宋体"/>
          <w:color w:val="000000"/>
          <w:sz w:val="24"/>
          <w:highlight w:val="none"/>
        </w:rPr>
        <w:t>（1）在货物采购项目中，货物由中小企业制造，即货物由中小企业生产且使用该中小企业商号或者注册商标；</w:t>
      </w:r>
    </w:p>
    <w:p w14:paraId="7372531D">
      <w:pPr>
        <w:tabs>
          <w:tab w:val="left" w:pos="1980"/>
        </w:tabs>
        <w:snapToGrid w:val="0"/>
        <w:spacing w:line="360" w:lineRule="auto"/>
        <w:ind w:left="2835" w:leftChars="1350"/>
        <w:rPr>
          <w:rFonts w:ascii="宋体" w:hAnsi="宋体"/>
          <w:color w:val="000000"/>
          <w:sz w:val="24"/>
          <w:highlight w:val="none"/>
        </w:rPr>
      </w:pPr>
      <w:r>
        <w:rPr>
          <w:rFonts w:ascii="宋体" w:hAnsi="宋体"/>
          <w:color w:val="000000"/>
          <w:sz w:val="24"/>
          <w:highlight w:val="none"/>
        </w:rPr>
        <w:t>（2）在工程采购项目中，工程由中小企业承建，即工程施工单位为中小企业；</w:t>
      </w:r>
    </w:p>
    <w:p w14:paraId="45A509F4">
      <w:pPr>
        <w:tabs>
          <w:tab w:val="left" w:pos="1980"/>
        </w:tabs>
        <w:snapToGrid w:val="0"/>
        <w:spacing w:line="360" w:lineRule="auto"/>
        <w:ind w:left="2835" w:leftChars="1350"/>
        <w:rPr>
          <w:rFonts w:ascii="宋体" w:hAnsi="宋体"/>
          <w:color w:val="000000"/>
          <w:sz w:val="24"/>
          <w:highlight w:val="none"/>
        </w:rPr>
      </w:pPr>
      <w:r>
        <w:rPr>
          <w:rFonts w:ascii="宋体" w:hAnsi="宋体"/>
          <w:color w:val="000000"/>
          <w:sz w:val="24"/>
          <w:highlight w:val="none"/>
        </w:rPr>
        <w:t>（3）在服务采购项目中，服务由中小企业承接，即提供服务的人员为中小企业依照《中华人民共和国劳动合同法》订立劳动合同的从业人员。</w:t>
      </w:r>
    </w:p>
    <w:p w14:paraId="65C8B4F7">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sz w:val="24"/>
          <w:highlight w:val="none"/>
        </w:rPr>
      </w:pPr>
      <w:r>
        <w:rPr>
          <w:rFonts w:hint="eastAsia" w:ascii="宋体" w:hAnsi="宋体" w:eastAsia="宋体" w:cs="Times New Roman"/>
          <w:kern w:val="2"/>
          <w:sz w:val="24"/>
          <w:szCs w:val="24"/>
          <w:lang w:val="en-US" w:eastAsia="zh-CN" w:bidi="ar-SA"/>
        </w:rPr>
        <w:t>4.2.1.3</w:t>
      </w:r>
      <w:r>
        <w:rPr>
          <w:rFonts w:ascii="宋体" w:hAnsi="宋体"/>
          <w:sz w:val="24"/>
          <w:highlight w:val="none"/>
        </w:rPr>
        <w:t>在货物采购项目中，供应商提供的货物既有中小企业制造货物，也有大型企业制造货物的，不享受中小企业扶持政策。</w:t>
      </w:r>
    </w:p>
    <w:p w14:paraId="24E96935">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sz w:val="24"/>
          <w:highlight w:val="none"/>
        </w:rPr>
      </w:pPr>
      <w:r>
        <w:rPr>
          <w:rFonts w:hint="eastAsia" w:ascii="宋体" w:hAnsi="宋体" w:eastAsia="宋体" w:cs="Times New Roman"/>
          <w:kern w:val="2"/>
          <w:sz w:val="24"/>
          <w:szCs w:val="24"/>
          <w:lang w:val="en-US" w:eastAsia="zh-CN" w:bidi="ar-SA"/>
        </w:rPr>
        <w:t>4.2.1.4</w:t>
      </w:r>
      <w:r>
        <w:rPr>
          <w:rFonts w:ascii="宋体" w:hAnsi="宋体"/>
          <w:color w:val="000000"/>
          <w:sz w:val="24"/>
          <w:highlight w:val="none"/>
        </w:rPr>
        <w:t>以联合体形式参加政府采购活动，联合体各方均为中小企业的，联合体视同中小企业。其中，联合体各方均为小微企业的，联合体视同小微企业。</w:t>
      </w:r>
    </w:p>
    <w:p w14:paraId="70EDCC23">
      <w:pPr>
        <w:numPr>
          <w:ilvl w:val="2"/>
          <w:numId w:val="1"/>
        </w:numPr>
        <w:snapToGrid w:val="0"/>
        <w:spacing w:line="360" w:lineRule="auto"/>
        <w:rPr>
          <w:rFonts w:ascii="宋体" w:hAnsi="宋体"/>
          <w:sz w:val="24"/>
          <w:highlight w:val="none"/>
        </w:rPr>
      </w:pPr>
      <w:r>
        <w:rPr>
          <w:rFonts w:ascii="宋体" w:hAnsi="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792783">
      <w:pPr>
        <w:numPr>
          <w:ilvl w:val="2"/>
          <w:numId w:val="1"/>
        </w:numPr>
        <w:snapToGrid w:val="0"/>
        <w:spacing w:line="360" w:lineRule="auto"/>
        <w:rPr>
          <w:rFonts w:ascii="宋体" w:hAnsi="宋体"/>
          <w:sz w:val="24"/>
          <w:highlight w:val="none"/>
        </w:rPr>
      </w:pPr>
      <w:r>
        <w:rPr>
          <w:rFonts w:ascii="宋体" w:hAnsi="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4AA14E">
      <w:pPr>
        <w:pStyle w:val="17"/>
        <w:numPr>
          <w:ilvl w:val="2"/>
          <w:numId w:val="0"/>
        </w:numPr>
        <w:tabs>
          <w:tab w:val="left" w:pos="2035"/>
          <w:tab w:val="left" w:pos="2977"/>
        </w:tabs>
        <w:snapToGrid w:val="0"/>
        <w:spacing w:line="360" w:lineRule="auto"/>
        <w:ind w:left="1980" w:leftChars="0" w:hanging="900" w:firstLineChars="0"/>
        <w:rPr>
          <w:rFonts w:ascii="宋体" w:hAnsi="宋体"/>
          <w:vanish/>
          <w:color w:val="000000"/>
          <w:sz w:val="24"/>
          <w:szCs w:val="24"/>
          <w:highlight w:val="none"/>
        </w:rPr>
      </w:pPr>
      <w:r>
        <w:rPr>
          <w:rFonts w:hint="eastAsia" w:ascii="宋体" w:hAnsi="宋体" w:eastAsia="宋体" w:cs="Times New Roman"/>
          <w:vanish/>
          <w:color w:val="000000"/>
          <w:kern w:val="2"/>
          <w:sz w:val="24"/>
          <w:szCs w:val="24"/>
          <w:lang w:val="en-US" w:eastAsia="zh-CN" w:bidi="ar-SA"/>
        </w:rPr>
        <w:t>4.2.2</w:t>
      </w:r>
    </w:p>
    <w:p w14:paraId="70407FDE">
      <w:pPr>
        <w:pStyle w:val="17"/>
        <w:numPr>
          <w:ilvl w:val="2"/>
          <w:numId w:val="0"/>
        </w:numPr>
        <w:tabs>
          <w:tab w:val="left" w:pos="2035"/>
          <w:tab w:val="left" w:pos="2977"/>
        </w:tabs>
        <w:snapToGrid w:val="0"/>
        <w:spacing w:line="360" w:lineRule="auto"/>
        <w:ind w:left="1980" w:leftChars="0" w:hanging="900" w:firstLineChars="0"/>
        <w:rPr>
          <w:rFonts w:ascii="宋体" w:hAnsi="宋体"/>
          <w:vanish/>
          <w:color w:val="000000"/>
          <w:sz w:val="24"/>
          <w:szCs w:val="24"/>
          <w:highlight w:val="none"/>
        </w:rPr>
      </w:pPr>
      <w:r>
        <w:rPr>
          <w:rFonts w:hint="eastAsia" w:ascii="宋体" w:hAnsi="宋体" w:eastAsia="宋体" w:cs="Times New Roman"/>
          <w:vanish/>
          <w:color w:val="000000"/>
          <w:kern w:val="2"/>
          <w:sz w:val="24"/>
          <w:szCs w:val="24"/>
          <w:lang w:val="en-US" w:eastAsia="zh-CN" w:bidi="ar-SA"/>
        </w:rPr>
        <w:t>4.2.3</w:t>
      </w:r>
    </w:p>
    <w:p w14:paraId="66FC2328">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4.2.3.1</w:t>
      </w:r>
      <w:r>
        <w:rPr>
          <w:rFonts w:ascii="宋体" w:hAnsi="宋体"/>
          <w:color w:val="000000"/>
          <w:sz w:val="24"/>
          <w:highlight w:val="none"/>
        </w:rPr>
        <w:t>安置的残疾人占本单位在职职工人数的比例不低于25%（含25%），并且安置的残疾人人数不少于10 人（含10 人）；</w:t>
      </w:r>
    </w:p>
    <w:p w14:paraId="5A585C13">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4.2.3.2</w:t>
      </w:r>
      <w:r>
        <w:rPr>
          <w:rFonts w:ascii="宋体" w:hAnsi="宋体"/>
          <w:sz w:val="24"/>
          <w:highlight w:val="none"/>
        </w:rPr>
        <w:t>依法与安置的每位残疾人签订了一年以上（含一年）的劳动合同或服务协议；</w:t>
      </w:r>
    </w:p>
    <w:p w14:paraId="52CA1EA7">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4.2.3.3</w:t>
      </w:r>
      <w:r>
        <w:rPr>
          <w:rFonts w:ascii="宋体" w:hAnsi="宋体"/>
          <w:sz w:val="24"/>
          <w:highlight w:val="none"/>
        </w:rPr>
        <w:t>为安置的每位残疾人按月足额缴纳了基本养老保险、基本医疗保险、失业保险、工伤保险和生育保险等社会保险费；</w:t>
      </w:r>
    </w:p>
    <w:p w14:paraId="610CDAFC">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4.2.3.4</w:t>
      </w:r>
      <w:r>
        <w:rPr>
          <w:rFonts w:ascii="宋体" w:hAnsi="宋体"/>
          <w:sz w:val="24"/>
          <w:highlight w:val="none"/>
        </w:rPr>
        <w:t>通过银行等金融机构向安置的每位残疾人，按月支付了不低于单位所在区县适用的经省级人民政府批准的月最低工资标准的工资；</w:t>
      </w:r>
    </w:p>
    <w:p w14:paraId="35B0AE6C">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4.2.3.5</w:t>
      </w:r>
      <w:r>
        <w:rPr>
          <w:rFonts w:ascii="宋体" w:hAnsi="宋体"/>
          <w:sz w:val="24"/>
          <w:highlight w:val="none"/>
        </w:rPr>
        <w:t>提供本单位制造的货物、承担的工程或者服务（以下简称产品），或者提供其他残疾人福利性单位制造的货物（不包括使用非残疾人福利性单位注册商标的货物）；</w:t>
      </w:r>
    </w:p>
    <w:p w14:paraId="10151B94">
      <w:pPr>
        <w:numPr>
          <w:ilvl w:val="3"/>
          <w:numId w:val="0"/>
        </w:numPr>
        <w:tabs>
          <w:tab w:val="left" w:pos="1980"/>
          <w:tab w:val="left" w:pos="2035"/>
          <w:tab w:val="left" w:pos="2885"/>
          <w:tab w:val="left" w:pos="2977"/>
        </w:tabs>
        <w:snapToGrid w:val="0"/>
        <w:spacing w:line="360" w:lineRule="auto"/>
        <w:ind w:left="2885" w:leftChars="0" w:hanging="900" w:firstLineChars="0"/>
        <w:rPr>
          <w:rFonts w:ascii="宋体" w:hAnsi="宋体"/>
          <w:color w:val="000000"/>
          <w:sz w:val="24"/>
          <w:highlight w:val="none"/>
        </w:rPr>
      </w:pPr>
      <w:r>
        <w:rPr>
          <w:rFonts w:hint="eastAsia" w:ascii="宋体" w:hAnsi="宋体" w:eastAsia="宋体" w:cs="Times New Roman"/>
          <w:color w:val="000000"/>
          <w:kern w:val="2"/>
          <w:sz w:val="24"/>
          <w:szCs w:val="24"/>
          <w:lang w:val="en-US" w:eastAsia="zh-CN" w:bidi="ar-SA"/>
        </w:rPr>
        <w:t>4.2.3.6</w:t>
      </w:r>
      <w:r>
        <w:rPr>
          <w:rFonts w:ascii="宋体" w:hAnsi="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460A99F">
      <w:pPr>
        <w:numPr>
          <w:ilvl w:val="2"/>
          <w:numId w:val="1"/>
        </w:numPr>
        <w:snapToGrid w:val="0"/>
        <w:spacing w:line="360" w:lineRule="auto"/>
        <w:rPr>
          <w:rFonts w:ascii="宋体" w:hAnsi="宋体"/>
          <w:sz w:val="24"/>
          <w:highlight w:val="none"/>
        </w:rPr>
      </w:pPr>
      <w:r>
        <w:rPr>
          <w:rFonts w:ascii="宋体" w:hAnsi="宋体"/>
          <w:sz w:val="24"/>
          <w:highlight w:val="none"/>
        </w:rPr>
        <w:t>本项目是否专门面向中小企业预留采购份额见第一章《采购邀请》。</w:t>
      </w:r>
    </w:p>
    <w:p w14:paraId="07C6DAC5">
      <w:pPr>
        <w:numPr>
          <w:ilvl w:val="2"/>
          <w:numId w:val="1"/>
        </w:numPr>
        <w:snapToGrid w:val="0"/>
        <w:spacing w:line="360" w:lineRule="auto"/>
        <w:rPr>
          <w:rFonts w:ascii="宋体" w:hAnsi="宋体"/>
          <w:sz w:val="24"/>
          <w:highlight w:val="none"/>
        </w:rPr>
      </w:pPr>
      <w:r>
        <w:rPr>
          <w:rFonts w:ascii="宋体" w:hAnsi="宋体"/>
          <w:sz w:val="24"/>
          <w:highlight w:val="none"/>
        </w:rPr>
        <w:t>采购标的对应的中小企业划分标准所属行业见《供应商须知资料表》。</w:t>
      </w:r>
    </w:p>
    <w:p w14:paraId="2E7D70BE">
      <w:pPr>
        <w:numPr>
          <w:ilvl w:val="2"/>
          <w:numId w:val="1"/>
        </w:numPr>
        <w:snapToGrid w:val="0"/>
        <w:spacing w:line="360" w:lineRule="auto"/>
        <w:rPr>
          <w:rFonts w:ascii="宋体" w:hAnsi="宋体"/>
          <w:sz w:val="24"/>
          <w:highlight w:val="none"/>
        </w:rPr>
      </w:pPr>
      <w:r>
        <w:rPr>
          <w:rFonts w:ascii="宋体" w:hAnsi="宋体"/>
          <w:sz w:val="24"/>
          <w:highlight w:val="none"/>
        </w:rPr>
        <w:t>小微企业价格评审优惠的政策调整：见第三章《评审方法和评审标准》。</w:t>
      </w:r>
    </w:p>
    <w:p w14:paraId="1B7F1E40">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政府采购节能产品、环境标志产品</w:t>
      </w:r>
    </w:p>
    <w:p w14:paraId="4126A26C">
      <w:pPr>
        <w:numPr>
          <w:ilvl w:val="2"/>
          <w:numId w:val="1"/>
        </w:numPr>
        <w:snapToGrid w:val="0"/>
        <w:spacing w:line="360" w:lineRule="auto"/>
        <w:rPr>
          <w:rFonts w:ascii="宋体" w:hAnsi="宋体"/>
          <w:sz w:val="24"/>
          <w:highlight w:val="none"/>
        </w:rPr>
      </w:pPr>
      <w:r>
        <w:rPr>
          <w:rFonts w:ascii="宋体" w:hAnsi="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0B91C">
      <w:pPr>
        <w:numPr>
          <w:ilvl w:val="2"/>
          <w:numId w:val="1"/>
        </w:numPr>
        <w:snapToGrid w:val="0"/>
        <w:spacing w:line="360" w:lineRule="auto"/>
        <w:rPr>
          <w:rFonts w:ascii="宋体" w:hAnsi="宋体"/>
          <w:sz w:val="24"/>
          <w:highlight w:val="none"/>
        </w:rPr>
      </w:pPr>
      <w:r>
        <w:rPr>
          <w:rFonts w:ascii="宋体" w:hAnsi="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3624D33">
      <w:pPr>
        <w:numPr>
          <w:ilvl w:val="2"/>
          <w:numId w:val="1"/>
        </w:numPr>
        <w:snapToGrid w:val="0"/>
        <w:spacing w:line="360" w:lineRule="auto"/>
        <w:rPr>
          <w:rFonts w:ascii="宋体" w:hAnsi="宋体"/>
          <w:sz w:val="24"/>
          <w:highlight w:val="none"/>
        </w:rPr>
      </w:pPr>
      <w:r>
        <w:rPr>
          <w:rFonts w:ascii="宋体" w:hAnsi="宋体"/>
          <w:sz w:val="24"/>
          <w:highlight w:val="none"/>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highlight w:val="none"/>
        </w:rPr>
        <w:t>否则</w:t>
      </w:r>
      <w:r>
        <w:rPr>
          <w:rFonts w:ascii="宋体" w:hAnsi="宋体"/>
          <w:b/>
          <w:kern w:val="0"/>
          <w:sz w:val="24"/>
          <w:highlight w:val="none"/>
        </w:rPr>
        <w:t>响应无效</w:t>
      </w:r>
      <w:r>
        <w:rPr>
          <w:rFonts w:ascii="宋体" w:hAnsi="宋体"/>
          <w:sz w:val="24"/>
          <w:highlight w:val="none"/>
        </w:rPr>
        <w:t>；</w:t>
      </w:r>
    </w:p>
    <w:p w14:paraId="26A4EE69">
      <w:pPr>
        <w:numPr>
          <w:ilvl w:val="2"/>
          <w:numId w:val="1"/>
        </w:numPr>
        <w:snapToGrid w:val="0"/>
        <w:spacing w:line="360" w:lineRule="auto"/>
        <w:rPr>
          <w:rFonts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非政府强制采购的节能产品或环境标志产品，依据品目清单和认证证书实施政府优先采购。优先采购的具体规定见第三章《评审方法和评审标准》（如涉及）。</w:t>
      </w:r>
    </w:p>
    <w:p w14:paraId="448F142E">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正版软件</w:t>
      </w:r>
    </w:p>
    <w:p w14:paraId="12EFAB9E">
      <w:pPr>
        <w:numPr>
          <w:ilvl w:val="2"/>
          <w:numId w:val="1"/>
        </w:numPr>
        <w:snapToGrid w:val="0"/>
        <w:spacing w:line="360" w:lineRule="auto"/>
        <w:rPr>
          <w:rFonts w:ascii="宋体" w:hAnsi="宋体"/>
          <w:sz w:val="24"/>
          <w:highlight w:val="none"/>
        </w:rPr>
      </w:pPr>
      <w:r>
        <w:rPr>
          <w:rFonts w:ascii="宋体" w:hAnsi="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486129">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网络安全专用产品</w:t>
      </w:r>
    </w:p>
    <w:p w14:paraId="43694E00">
      <w:pPr>
        <w:numPr>
          <w:ilvl w:val="2"/>
          <w:numId w:val="1"/>
        </w:numPr>
        <w:tabs>
          <w:tab w:val="left" w:pos="900"/>
          <w:tab w:val="left" w:pos="2014"/>
        </w:tabs>
        <w:snapToGrid w:val="0"/>
        <w:spacing w:line="360" w:lineRule="auto"/>
        <w:rPr>
          <w:rFonts w:ascii="宋体" w:hAnsi="宋体"/>
          <w:sz w:val="24"/>
          <w:highlight w:val="none"/>
        </w:rPr>
      </w:pPr>
      <w:r>
        <w:rPr>
          <w:rFonts w:hint="eastAsia" w:ascii="宋体" w:hAnsi="宋体"/>
          <w:sz w:val="24"/>
          <w:highlight w:val="none"/>
        </w:rPr>
        <w:t>根据《关于调整网络安全专用产品安全管理有关事项的公告》（2023年第1号），</w:t>
      </w:r>
      <w:r>
        <w:rPr>
          <w:rFonts w:ascii="宋体" w:hAnsi="宋体"/>
          <w:sz w:val="24"/>
          <w:highlight w:val="none"/>
        </w:rPr>
        <w:t>所</w:t>
      </w:r>
      <w:r>
        <w:rPr>
          <w:rFonts w:hint="eastAsia" w:ascii="宋体" w:hAnsi="宋体"/>
          <w:sz w:val="24"/>
          <w:highlight w:val="none"/>
        </w:rPr>
        <w:t>提供</w:t>
      </w:r>
      <w:r>
        <w:rPr>
          <w:rFonts w:ascii="宋体" w:hAnsi="宋体"/>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highlight w:val="none"/>
        </w:rPr>
        <w:t>。</w:t>
      </w:r>
    </w:p>
    <w:p w14:paraId="3F23BBF8">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推广使用低挥发性有机化合物（VOCs）</w:t>
      </w:r>
    </w:p>
    <w:p w14:paraId="7E4C3622">
      <w:pPr>
        <w:numPr>
          <w:ilvl w:val="2"/>
          <w:numId w:val="1"/>
        </w:numPr>
        <w:snapToGrid w:val="0"/>
        <w:spacing w:line="360" w:lineRule="auto"/>
        <w:rPr>
          <w:rFonts w:ascii="宋体" w:hAnsi="宋体"/>
          <w:sz w:val="24"/>
          <w:highlight w:val="none"/>
        </w:rPr>
      </w:pPr>
      <w:r>
        <w:rPr>
          <w:rFonts w:ascii="宋体" w:hAnsi="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highlight w:val="none"/>
        </w:rPr>
        <w:t>否则</w:t>
      </w:r>
      <w:r>
        <w:rPr>
          <w:rFonts w:ascii="宋体" w:hAnsi="宋体"/>
          <w:b/>
          <w:kern w:val="0"/>
          <w:sz w:val="24"/>
          <w:highlight w:val="none"/>
        </w:rPr>
        <w:t>响应无效</w:t>
      </w:r>
      <w:r>
        <w:rPr>
          <w:rFonts w:ascii="宋体" w:hAnsi="宋体"/>
          <w:sz w:val="24"/>
          <w:highlight w:val="none"/>
        </w:rPr>
        <w:t>；属于推荐性标准的，优先采购，具体见第三章《评审方法和评审标准》。</w:t>
      </w:r>
    </w:p>
    <w:p w14:paraId="387A3F13">
      <w:pPr>
        <w:numPr>
          <w:ilvl w:val="1"/>
          <w:numId w:val="1"/>
        </w:numPr>
        <w:tabs>
          <w:tab w:val="left" w:pos="1080"/>
        </w:tabs>
        <w:snapToGrid w:val="0"/>
        <w:spacing w:line="360" w:lineRule="auto"/>
        <w:rPr>
          <w:rFonts w:ascii="宋体" w:hAnsi="宋体"/>
          <w:sz w:val="24"/>
          <w:highlight w:val="none"/>
        </w:rPr>
      </w:pPr>
      <w:r>
        <w:rPr>
          <w:rFonts w:ascii="宋体" w:hAnsi="宋体"/>
          <w:sz w:val="24"/>
          <w:highlight w:val="none"/>
        </w:rPr>
        <w:t>采购需求标准</w:t>
      </w:r>
    </w:p>
    <w:p w14:paraId="780D4E1C">
      <w:pPr>
        <w:numPr>
          <w:ilvl w:val="2"/>
          <w:numId w:val="1"/>
        </w:numPr>
        <w:snapToGrid w:val="0"/>
        <w:spacing w:line="360" w:lineRule="auto"/>
        <w:rPr>
          <w:rFonts w:ascii="宋体" w:hAnsi="宋体"/>
          <w:sz w:val="24"/>
          <w:highlight w:val="none"/>
        </w:rPr>
      </w:pPr>
      <w:r>
        <w:rPr>
          <w:rFonts w:ascii="宋体" w:hAnsi="宋体"/>
          <w:sz w:val="24"/>
          <w:highlight w:val="none"/>
        </w:rPr>
        <w:t>商品包装、快递包装政府采购需求标准（试行）</w:t>
      </w:r>
    </w:p>
    <w:p w14:paraId="717F263D">
      <w:pPr>
        <w:tabs>
          <w:tab w:val="left" w:pos="900"/>
          <w:tab w:val="left" w:pos="1980"/>
        </w:tabs>
        <w:snapToGrid w:val="0"/>
        <w:spacing w:line="360" w:lineRule="auto"/>
        <w:ind w:left="1985"/>
        <w:rPr>
          <w:rFonts w:ascii="宋体" w:hAnsi="宋体"/>
          <w:sz w:val="24"/>
          <w:highlight w:val="none"/>
        </w:rPr>
      </w:pPr>
      <w:r>
        <w:rPr>
          <w:rFonts w:ascii="宋体" w:hAnsi="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1D064A7">
      <w:pPr>
        <w:numPr>
          <w:ilvl w:val="2"/>
          <w:numId w:val="1"/>
        </w:numPr>
        <w:tabs>
          <w:tab w:val="left" w:pos="2014"/>
        </w:tabs>
        <w:snapToGrid w:val="0"/>
        <w:spacing w:line="360" w:lineRule="auto"/>
        <w:rPr>
          <w:rFonts w:ascii="宋体" w:hAnsi="宋体"/>
          <w:sz w:val="24"/>
          <w:highlight w:val="none"/>
        </w:rPr>
      </w:pPr>
      <w:r>
        <w:rPr>
          <w:rFonts w:hint="eastAsia" w:ascii="宋体" w:hAnsi="宋体"/>
          <w:sz w:val="24"/>
          <w:highlight w:val="none"/>
        </w:rPr>
        <w:t>其他</w:t>
      </w:r>
      <w:r>
        <w:rPr>
          <w:rFonts w:ascii="宋体" w:hAnsi="宋体"/>
          <w:sz w:val="24"/>
          <w:highlight w:val="none"/>
        </w:rPr>
        <w:t>政府采购需求标准</w:t>
      </w:r>
      <w:r>
        <w:rPr>
          <w:rFonts w:hint="eastAsia" w:ascii="宋体" w:hAnsi="宋体"/>
          <w:sz w:val="24"/>
          <w:highlight w:val="none"/>
        </w:rPr>
        <w:t xml:space="preserve"> </w:t>
      </w:r>
    </w:p>
    <w:p w14:paraId="7AF8F288">
      <w:pPr>
        <w:tabs>
          <w:tab w:val="left" w:pos="900"/>
          <w:tab w:val="left" w:pos="1980"/>
        </w:tabs>
        <w:snapToGrid w:val="0"/>
        <w:spacing w:line="360" w:lineRule="auto"/>
        <w:ind w:left="1980"/>
        <w:rPr>
          <w:rFonts w:ascii="宋体" w:hAnsi="宋体"/>
          <w:sz w:val="24"/>
          <w:highlight w:val="none"/>
        </w:rPr>
      </w:pPr>
      <w:r>
        <w:rPr>
          <w:rFonts w:hint="eastAsia" w:ascii="宋体" w:hAnsi="宋体"/>
          <w:sz w:val="24"/>
          <w:highlight w:val="none"/>
        </w:rPr>
        <w:t>为贯彻落实《深化政府采购制度改革方案》有关要求，推动政府采购需求标准建设，</w:t>
      </w:r>
      <w:bookmarkStart w:id="166" w:name="_Hlk168431650"/>
      <w:r>
        <w:rPr>
          <w:rFonts w:hint="eastAsia" w:ascii="宋体" w:hAnsi="宋体"/>
          <w:sz w:val="24"/>
          <w:highlight w:val="none"/>
        </w:rPr>
        <w:t>财政部门会同有关部门制定发布的</w:t>
      </w:r>
      <w:bookmarkEnd w:id="166"/>
      <w:r>
        <w:rPr>
          <w:rFonts w:hint="eastAsia" w:ascii="宋体" w:hAnsi="宋体"/>
          <w:sz w:val="24"/>
          <w:highlight w:val="none"/>
        </w:rPr>
        <w:t>其他政府采购需求标准，</w:t>
      </w:r>
      <w:r>
        <w:rPr>
          <w:rFonts w:ascii="宋体" w:hAnsi="宋体"/>
          <w:sz w:val="24"/>
          <w:highlight w:val="none"/>
        </w:rPr>
        <w:t>本项目如涉及，则具体要求见第四章《采购需求》。</w:t>
      </w:r>
    </w:p>
    <w:p w14:paraId="340D3F2A">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响应费用</w:t>
      </w:r>
    </w:p>
    <w:p w14:paraId="1440771C">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供应商应自行承担所有与准备和参加磋商有关的费用，无论磋商的结果如何，采购人或采购代理机构在任何情况下均无承担这些费用的义务和责任。</w:t>
      </w:r>
    </w:p>
    <w:p w14:paraId="36B88BC4">
      <w:pPr>
        <w:tabs>
          <w:tab w:val="left" w:pos="1080"/>
        </w:tabs>
        <w:snapToGrid w:val="0"/>
        <w:spacing w:line="360" w:lineRule="auto"/>
        <w:ind w:left="1080"/>
        <w:rPr>
          <w:rFonts w:ascii="宋体" w:hAnsi="宋体"/>
          <w:sz w:val="28"/>
          <w:highlight w:val="none"/>
        </w:rPr>
      </w:pPr>
    </w:p>
    <w:p w14:paraId="76872177">
      <w:pPr>
        <w:pStyle w:val="2"/>
        <w:spacing w:before="0" w:line="360" w:lineRule="auto"/>
        <w:rPr>
          <w:rFonts w:ascii="宋体" w:hAnsi="宋体" w:eastAsia="宋体"/>
          <w:sz w:val="28"/>
          <w:highlight w:val="none"/>
        </w:rPr>
      </w:pPr>
      <w:r>
        <w:rPr>
          <w:rFonts w:ascii="宋体" w:hAnsi="宋体" w:eastAsia="宋体"/>
          <w:sz w:val="28"/>
          <w:highlight w:val="none"/>
        </w:rPr>
        <w:t>二   竞争性磋商文件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7C246AD">
      <w:pPr>
        <w:numPr>
          <w:ilvl w:val="0"/>
          <w:numId w:val="1"/>
        </w:numPr>
        <w:tabs>
          <w:tab w:val="left" w:pos="360"/>
        </w:tabs>
        <w:snapToGrid w:val="0"/>
        <w:spacing w:line="360" w:lineRule="auto"/>
        <w:ind w:left="357" w:hanging="357"/>
        <w:outlineLvl w:val="1"/>
        <w:rPr>
          <w:rFonts w:ascii="宋体" w:hAnsi="宋体"/>
          <w:sz w:val="24"/>
          <w:highlight w:val="none"/>
        </w:rPr>
      </w:pPr>
      <w:bookmarkStart w:id="167" w:name="_Toc520356147"/>
      <w:bookmarkStart w:id="168" w:name="_Toc150480761"/>
      <w:bookmarkStart w:id="169" w:name="_Toc151190150"/>
      <w:bookmarkStart w:id="170" w:name="_Toc151193765"/>
      <w:bookmarkStart w:id="171" w:name="_Toc164229218"/>
      <w:bookmarkStart w:id="172" w:name="_Toc265228361"/>
      <w:bookmarkStart w:id="173" w:name="_Toc305158865"/>
      <w:bookmarkStart w:id="174" w:name="_Toc151193911"/>
      <w:bookmarkStart w:id="175" w:name="_Toc149720816"/>
      <w:bookmarkStart w:id="176" w:name="_Toc164608792"/>
      <w:bookmarkStart w:id="177" w:name="_Toc164229364"/>
      <w:bookmarkStart w:id="178" w:name="_Toc164608637"/>
      <w:bookmarkStart w:id="179" w:name="_Toc164351617"/>
      <w:bookmarkStart w:id="180" w:name="_Toc150774623"/>
      <w:bookmarkStart w:id="181" w:name="_Toc151193621"/>
      <w:bookmarkStart w:id="182" w:name="_Toc127161437"/>
      <w:bookmarkStart w:id="183" w:name="_Toc151193693"/>
      <w:bookmarkStart w:id="184" w:name="_Toc150509274"/>
      <w:bookmarkStart w:id="185" w:name="_Toc264969213"/>
      <w:bookmarkStart w:id="186" w:name="_Toc226309767"/>
      <w:bookmarkStart w:id="187" w:name="_Toc195842888"/>
      <w:bookmarkStart w:id="188" w:name="_Toc150774728"/>
      <w:bookmarkStart w:id="189" w:name="_Toc226337219"/>
      <w:bookmarkStart w:id="190" w:name="_Toc226965713"/>
      <w:bookmarkStart w:id="191" w:name="_Toc127151724"/>
      <w:bookmarkStart w:id="192" w:name="_Toc142311025"/>
      <w:bookmarkStart w:id="193" w:name="_Toc127151523"/>
      <w:bookmarkStart w:id="194" w:name="_Toc151193837"/>
      <w:bookmarkStart w:id="195" w:name="_Toc226965796"/>
      <w:bookmarkStart w:id="196" w:name="_Toc305158791"/>
      <w:r>
        <w:rPr>
          <w:rFonts w:ascii="宋体" w:hAnsi="宋体"/>
          <w:sz w:val="24"/>
          <w:highlight w:val="none"/>
        </w:rPr>
        <w:t>竞争性磋商文件构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sz w:val="24"/>
          <w:highlight w:val="none"/>
        </w:rPr>
        <w:t>成</w:t>
      </w:r>
    </w:p>
    <w:p w14:paraId="011C808F">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竞争性磋商文件包括以下部分：</w:t>
      </w:r>
    </w:p>
    <w:p w14:paraId="507EFDB0">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采购邀请</w:t>
      </w:r>
    </w:p>
    <w:p w14:paraId="79721465">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供应商须知</w:t>
      </w:r>
    </w:p>
    <w:p w14:paraId="7CC7FB63">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评审方法和评审标准</w:t>
      </w:r>
    </w:p>
    <w:p w14:paraId="12B77C0D">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采购需求</w:t>
      </w:r>
    </w:p>
    <w:p w14:paraId="6BC1592B">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合同草案条款</w:t>
      </w:r>
    </w:p>
    <w:p w14:paraId="1A52093B">
      <w:pPr>
        <w:numPr>
          <w:ilvl w:val="0"/>
          <w:numId w:val="2"/>
        </w:numPr>
        <w:tabs>
          <w:tab w:val="left" w:pos="1980"/>
          <w:tab w:val="left" w:pos="2520"/>
          <w:tab w:val="left" w:pos="4941"/>
        </w:tabs>
        <w:snapToGrid w:val="0"/>
        <w:spacing w:line="360" w:lineRule="auto"/>
        <w:ind w:left="1440" w:firstLine="5"/>
        <w:rPr>
          <w:rFonts w:ascii="宋体" w:hAnsi="宋体"/>
          <w:sz w:val="24"/>
          <w:highlight w:val="none"/>
        </w:rPr>
      </w:pPr>
      <w:r>
        <w:rPr>
          <w:rFonts w:ascii="宋体" w:hAnsi="宋体"/>
          <w:sz w:val="24"/>
          <w:highlight w:val="none"/>
        </w:rPr>
        <w:t>响应文件格式</w:t>
      </w:r>
    </w:p>
    <w:p w14:paraId="4307F894">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highlight w:val="none"/>
        </w:rPr>
        <w:t>响应无效</w:t>
      </w:r>
      <w:r>
        <w:rPr>
          <w:rFonts w:ascii="宋体" w:hAnsi="宋体"/>
          <w:sz w:val="24"/>
          <w:highlight w:val="none"/>
        </w:rPr>
        <w:t>。</w:t>
      </w:r>
    </w:p>
    <w:p w14:paraId="4B9EC017">
      <w:pPr>
        <w:numPr>
          <w:ilvl w:val="0"/>
          <w:numId w:val="1"/>
        </w:numPr>
        <w:tabs>
          <w:tab w:val="left" w:pos="1080"/>
          <w:tab w:val="left" w:pos="2014"/>
        </w:tabs>
        <w:snapToGrid w:val="0"/>
        <w:spacing w:line="360" w:lineRule="auto"/>
        <w:ind w:left="357" w:hanging="357"/>
        <w:outlineLvl w:val="1"/>
        <w:rPr>
          <w:rFonts w:ascii="宋体" w:hAnsi="宋体"/>
          <w:sz w:val="24"/>
          <w:highlight w:val="none"/>
        </w:rPr>
      </w:pPr>
      <w:r>
        <w:rPr>
          <w:rFonts w:ascii="宋体" w:hAnsi="宋体"/>
          <w:sz w:val="24"/>
          <w:highlight w:val="none"/>
        </w:rPr>
        <w:t>对竞争性磋商文件的澄清或修改</w:t>
      </w:r>
    </w:p>
    <w:p w14:paraId="5DD3209E">
      <w:pPr>
        <w:numPr>
          <w:ilvl w:val="1"/>
          <w:numId w:val="1"/>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8A720B1">
      <w:pPr>
        <w:numPr>
          <w:ilvl w:val="1"/>
          <w:numId w:val="1"/>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上述书面通知，按照获取竞争性磋商文件的潜在供应商提供的联系方式发出，因提供的信息有误导致通知延迟或无法通知的，采购人或采购代理机构不承担责任。</w:t>
      </w:r>
    </w:p>
    <w:p w14:paraId="01E0AEBB">
      <w:pPr>
        <w:numPr>
          <w:ilvl w:val="1"/>
          <w:numId w:val="1"/>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highlight w:val="none"/>
        </w:rPr>
        <w:t>以书面形式通知所有获取磋商文件的供应商</w:t>
      </w:r>
      <w:r>
        <w:rPr>
          <w:rFonts w:ascii="宋体" w:hAnsi="宋体"/>
          <w:sz w:val="24"/>
          <w:highlight w:val="none"/>
        </w:rPr>
        <w:t>；不足上述时间的，将顺延提交</w:t>
      </w:r>
      <w:r>
        <w:rPr>
          <w:rFonts w:hint="eastAsia" w:ascii="宋体" w:hAnsi="宋体"/>
          <w:sz w:val="24"/>
          <w:highlight w:val="none"/>
        </w:rPr>
        <w:t>首次</w:t>
      </w:r>
      <w:r>
        <w:rPr>
          <w:rFonts w:ascii="宋体" w:hAnsi="宋体"/>
          <w:sz w:val="24"/>
          <w:highlight w:val="none"/>
        </w:rPr>
        <w:t>响应文件截止时间。</w:t>
      </w:r>
    </w:p>
    <w:p w14:paraId="610B114B">
      <w:pPr>
        <w:tabs>
          <w:tab w:val="left" w:pos="1080"/>
          <w:tab w:val="left" w:pos="1561"/>
        </w:tabs>
        <w:snapToGrid w:val="0"/>
        <w:spacing w:line="360" w:lineRule="auto"/>
        <w:ind w:left="1080"/>
        <w:rPr>
          <w:rFonts w:ascii="宋体" w:hAnsi="宋体"/>
          <w:sz w:val="28"/>
          <w:highlight w:val="none"/>
        </w:rPr>
      </w:pPr>
      <w:bookmarkStart w:id="197" w:name="_Toc516367020"/>
      <w:bookmarkStart w:id="198" w:name="_Toc305158868"/>
      <w:bookmarkStart w:id="199" w:name="_Toc151193840"/>
      <w:bookmarkStart w:id="200" w:name="_Toc151193768"/>
      <w:bookmarkStart w:id="201" w:name="_Toc264969216"/>
      <w:bookmarkStart w:id="202" w:name="_Toc305158794"/>
      <w:bookmarkStart w:id="203" w:name="_Toc151193696"/>
      <w:bookmarkStart w:id="204" w:name="_Toc226965799"/>
      <w:bookmarkStart w:id="205" w:name="_Toc265228364"/>
      <w:bookmarkStart w:id="206" w:name="_Toc151193914"/>
      <w:bookmarkStart w:id="207" w:name="_Toc142311028"/>
      <w:bookmarkStart w:id="208" w:name="_Toc150480764"/>
      <w:bookmarkStart w:id="209" w:name="_Toc151193624"/>
      <w:bookmarkStart w:id="210" w:name="_Toc226309770"/>
      <w:bookmarkStart w:id="211" w:name="_Toc520356150"/>
      <w:bookmarkStart w:id="212" w:name="_Toc150509277"/>
      <w:bookmarkStart w:id="213" w:name="_Toc150774626"/>
      <w:bookmarkStart w:id="214" w:name="_Toc127151526"/>
      <w:bookmarkStart w:id="215" w:name="_Toc150774731"/>
      <w:bookmarkStart w:id="216" w:name="_Toc226965716"/>
      <w:bookmarkStart w:id="217" w:name="_Toc195842891"/>
      <w:bookmarkStart w:id="218" w:name="_Toc226337222"/>
      <w:bookmarkStart w:id="219" w:name="_Toc151190153"/>
    </w:p>
    <w:p w14:paraId="369E817E">
      <w:pPr>
        <w:pStyle w:val="2"/>
        <w:spacing w:before="0" w:line="360" w:lineRule="auto"/>
        <w:rPr>
          <w:rFonts w:ascii="宋体" w:hAnsi="宋体" w:eastAsia="宋体"/>
          <w:sz w:val="28"/>
          <w:highlight w:val="none"/>
        </w:rPr>
      </w:pPr>
      <w:r>
        <w:rPr>
          <w:rFonts w:ascii="宋体" w:hAnsi="宋体" w:eastAsia="宋体"/>
          <w:sz w:val="28"/>
          <w:highlight w:val="none"/>
        </w:rPr>
        <w:t>三   响应文件</w:t>
      </w:r>
      <w:bookmarkEnd w:id="197"/>
      <w:r>
        <w:rPr>
          <w:rFonts w:ascii="宋体" w:hAnsi="宋体"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FDC4C63">
      <w:pPr>
        <w:numPr>
          <w:ilvl w:val="0"/>
          <w:numId w:val="1"/>
        </w:numPr>
        <w:tabs>
          <w:tab w:val="left" w:pos="360"/>
        </w:tabs>
        <w:snapToGrid w:val="0"/>
        <w:spacing w:line="360" w:lineRule="auto"/>
        <w:ind w:left="357" w:hanging="357"/>
        <w:outlineLvl w:val="1"/>
        <w:rPr>
          <w:rFonts w:ascii="宋体" w:hAnsi="宋体"/>
          <w:sz w:val="24"/>
          <w:highlight w:val="none"/>
        </w:rPr>
      </w:pPr>
      <w:bookmarkStart w:id="220" w:name="_Toc150774627"/>
      <w:bookmarkStart w:id="221" w:name="_Toc151193769"/>
      <w:bookmarkStart w:id="222" w:name="_Toc226309771"/>
      <w:bookmarkStart w:id="223" w:name="_Toc265228365"/>
      <w:bookmarkStart w:id="224" w:name="_Toc164608641"/>
      <w:bookmarkStart w:id="225" w:name="_Toc305158869"/>
      <w:bookmarkStart w:id="226" w:name="_Toc164229368"/>
      <w:bookmarkStart w:id="227" w:name="_Toc151193841"/>
      <w:bookmarkStart w:id="228" w:name="_Toc164229222"/>
      <w:bookmarkStart w:id="229" w:name="_Toc150774732"/>
      <w:bookmarkStart w:id="230" w:name="_Toc150480765"/>
      <w:bookmarkStart w:id="231" w:name="_Toc151193625"/>
      <w:bookmarkStart w:id="232" w:name="_Toc151193697"/>
      <w:bookmarkStart w:id="233" w:name="_Toc151190154"/>
      <w:bookmarkStart w:id="234" w:name="_Toc226965800"/>
      <w:bookmarkStart w:id="235" w:name="_Toc164608796"/>
      <w:bookmarkStart w:id="236" w:name="_Toc226965717"/>
      <w:bookmarkStart w:id="237" w:name="_Toc127151527"/>
      <w:bookmarkStart w:id="238" w:name="_Toc520356151"/>
      <w:bookmarkStart w:id="239" w:name="_Toc226337223"/>
      <w:bookmarkStart w:id="240" w:name="_Toc150509278"/>
      <w:bookmarkStart w:id="241" w:name="_Toc127151728"/>
      <w:bookmarkStart w:id="242" w:name="_Toc195842892"/>
      <w:bookmarkStart w:id="243" w:name="_Toc264969217"/>
      <w:bookmarkStart w:id="244" w:name="_Toc142311029"/>
      <w:bookmarkStart w:id="245" w:name="_Toc149720820"/>
      <w:bookmarkStart w:id="246" w:name="_Toc516367021"/>
      <w:bookmarkStart w:id="247" w:name="_Toc305158795"/>
      <w:bookmarkStart w:id="248" w:name="_Toc151193915"/>
      <w:bookmarkStart w:id="249" w:name="_Toc127161441"/>
      <w:bookmarkStart w:id="250" w:name="_Toc164351621"/>
      <w:r>
        <w:rPr>
          <w:rFonts w:ascii="宋体" w:hAnsi="宋体"/>
          <w:sz w:val="24"/>
          <w:highlight w:val="none"/>
        </w:rPr>
        <w:t>响应范围、竞争性磋商文件中计量单位的使用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highlight w:val="none"/>
        </w:rPr>
        <w:t>及磋商语言</w:t>
      </w:r>
    </w:p>
    <w:p w14:paraId="406D0232">
      <w:pPr>
        <w:numPr>
          <w:ilvl w:val="1"/>
          <w:numId w:val="1"/>
        </w:numPr>
        <w:tabs>
          <w:tab w:val="left" w:pos="1080"/>
          <w:tab w:val="left" w:pos="2014"/>
        </w:tabs>
        <w:snapToGrid w:val="0"/>
        <w:spacing w:line="360" w:lineRule="auto"/>
        <w:ind w:left="1080" w:hanging="720"/>
        <w:rPr>
          <w:rFonts w:ascii="宋体" w:hAnsi="宋体"/>
          <w:sz w:val="24"/>
          <w:highlight w:val="none"/>
        </w:rPr>
      </w:pPr>
      <w:bookmarkStart w:id="251" w:name="_Ref467306676"/>
      <w:bookmarkStart w:id="252" w:name="_Ref467306195"/>
      <w:bookmarkStart w:id="253" w:name="_Toc516367022"/>
      <w:bookmarkStart w:id="254" w:name="_Toc264969218"/>
      <w:bookmarkStart w:id="255" w:name="_Toc151193842"/>
      <w:bookmarkStart w:id="256" w:name="_Toc164608797"/>
      <w:bookmarkStart w:id="257" w:name="_Toc195842893"/>
      <w:bookmarkStart w:id="258" w:name="_Toc305158870"/>
      <w:bookmarkStart w:id="259" w:name="_Toc226309772"/>
      <w:bookmarkStart w:id="260" w:name="_Toc520356152"/>
      <w:bookmarkStart w:id="261" w:name="_Toc127161442"/>
      <w:bookmarkStart w:id="262" w:name="_Toc265228366"/>
      <w:bookmarkStart w:id="263" w:name="_Toc226965718"/>
      <w:bookmarkStart w:id="264" w:name="_Toc226337224"/>
      <w:bookmarkStart w:id="265" w:name="_Toc149720821"/>
      <w:bookmarkStart w:id="266" w:name="_Toc142311030"/>
      <w:bookmarkStart w:id="267" w:name="_Toc127151729"/>
      <w:bookmarkStart w:id="268" w:name="_Toc226965801"/>
      <w:bookmarkStart w:id="269" w:name="_Toc150509279"/>
      <w:bookmarkStart w:id="270" w:name="_Toc150774733"/>
      <w:bookmarkStart w:id="271" w:name="_Toc151193698"/>
      <w:bookmarkStart w:id="272" w:name="_Toc151193626"/>
      <w:bookmarkStart w:id="273" w:name="_Toc150774628"/>
      <w:bookmarkStart w:id="274" w:name="_Toc164608642"/>
      <w:bookmarkStart w:id="275" w:name="_Toc164351622"/>
      <w:bookmarkStart w:id="276" w:name="_Toc305158796"/>
      <w:bookmarkStart w:id="277" w:name="_Toc164229223"/>
      <w:bookmarkStart w:id="278" w:name="_Toc127151528"/>
      <w:bookmarkStart w:id="279" w:name="_Toc151193916"/>
      <w:bookmarkStart w:id="280" w:name="_Toc150480766"/>
      <w:bookmarkStart w:id="281" w:name="_Toc151193770"/>
      <w:bookmarkStart w:id="282" w:name="_Toc164229369"/>
      <w:bookmarkStart w:id="283" w:name="_Toc151190155"/>
      <w:r>
        <w:rPr>
          <w:rFonts w:ascii="宋体" w:hAnsi="宋体"/>
          <w:sz w:val="24"/>
          <w:highlight w:val="none"/>
        </w:rPr>
        <w:t>本项目如划分采购</w:t>
      </w:r>
      <w:r>
        <w:rPr>
          <w:rFonts w:hint="eastAsia" w:ascii="宋体" w:hAnsi="宋体"/>
          <w:sz w:val="24"/>
          <w:highlight w:val="none"/>
        </w:rPr>
        <w:t>标段</w:t>
      </w:r>
      <w:r>
        <w:rPr>
          <w:rFonts w:ascii="宋体" w:hAnsi="宋体"/>
          <w:sz w:val="24"/>
          <w:highlight w:val="none"/>
        </w:rPr>
        <w:t>，供应商可以对本项目的其中一个采购</w:t>
      </w:r>
      <w:r>
        <w:rPr>
          <w:rFonts w:hint="eastAsia" w:ascii="宋体" w:hAnsi="宋体"/>
          <w:sz w:val="24"/>
          <w:highlight w:val="none"/>
        </w:rPr>
        <w:t>标段</w:t>
      </w:r>
      <w:r>
        <w:rPr>
          <w:rFonts w:ascii="宋体" w:hAnsi="宋体"/>
          <w:sz w:val="24"/>
          <w:highlight w:val="none"/>
        </w:rPr>
        <w:t>进行响应，也可同时对多个采购</w:t>
      </w:r>
      <w:r>
        <w:rPr>
          <w:rFonts w:hint="eastAsia" w:ascii="宋体" w:hAnsi="宋体"/>
          <w:sz w:val="24"/>
          <w:highlight w:val="none"/>
        </w:rPr>
        <w:t>标段</w:t>
      </w:r>
      <w:r>
        <w:rPr>
          <w:rFonts w:ascii="宋体" w:hAnsi="宋体"/>
          <w:sz w:val="24"/>
          <w:highlight w:val="none"/>
        </w:rPr>
        <w:t>进行响应。供应商应当对所参与采购</w:t>
      </w:r>
      <w:r>
        <w:rPr>
          <w:rFonts w:hint="eastAsia" w:ascii="宋体" w:hAnsi="宋体"/>
          <w:sz w:val="24"/>
          <w:highlight w:val="none"/>
        </w:rPr>
        <w:t>标段</w:t>
      </w:r>
      <w:r>
        <w:rPr>
          <w:rFonts w:ascii="宋体" w:hAnsi="宋体"/>
          <w:sz w:val="24"/>
          <w:highlight w:val="none"/>
        </w:rPr>
        <w:t>对应第四章《采购需求》所列的全部内容进行响应，不得将一个采购</w:t>
      </w:r>
      <w:r>
        <w:rPr>
          <w:rFonts w:hint="eastAsia" w:ascii="宋体" w:hAnsi="宋体"/>
          <w:sz w:val="24"/>
          <w:highlight w:val="none"/>
        </w:rPr>
        <w:t>标段</w:t>
      </w:r>
      <w:r>
        <w:rPr>
          <w:rFonts w:ascii="宋体" w:hAnsi="宋体"/>
          <w:sz w:val="24"/>
          <w:highlight w:val="none"/>
        </w:rPr>
        <w:t>中的内容拆分响应，否则其对该采购</w:t>
      </w:r>
      <w:r>
        <w:rPr>
          <w:rFonts w:hint="eastAsia" w:ascii="宋体" w:hAnsi="宋体"/>
          <w:sz w:val="24"/>
          <w:highlight w:val="none"/>
        </w:rPr>
        <w:t>标段</w:t>
      </w:r>
      <w:r>
        <w:rPr>
          <w:rFonts w:ascii="宋体" w:hAnsi="宋体"/>
          <w:sz w:val="24"/>
          <w:highlight w:val="none"/>
        </w:rPr>
        <w:t>的响应将被认定为</w:t>
      </w:r>
      <w:r>
        <w:rPr>
          <w:rFonts w:ascii="宋体" w:hAnsi="宋体"/>
          <w:b/>
          <w:sz w:val="24"/>
          <w:highlight w:val="none"/>
        </w:rPr>
        <w:t>无效响应</w:t>
      </w:r>
      <w:r>
        <w:rPr>
          <w:rFonts w:ascii="宋体" w:hAnsi="宋体"/>
          <w:sz w:val="24"/>
          <w:highlight w:val="none"/>
        </w:rPr>
        <w:t>。</w:t>
      </w:r>
    </w:p>
    <w:p w14:paraId="6D320648">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除竞争性磋商文件有特殊要求外，本项目磋商所使用的计量单位，应采用中华人民共和国法定计量单位。</w:t>
      </w:r>
    </w:p>
    <w:p w14:paraId="4A1D62CA">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8EC7E87">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响应文件</w:t>
      </w:r>
      <w:bookmarkEnd w:id="251"/>
      <w:bookmarkEnd w:id="252"/>
      <w:bookmarkEnd w:id="253"/>
      <w:r>
        <w:rPr>
          <w:rFonts w:ascii="宋体" w:hAnsi="宋体"/>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D126A19">
      <w:pPr>
        <w:numPr>
          <w:ilvl w:val="1"/>
          <w:numId w:val="1"/>
        </w:numPr>
        <w:tabs>
          <w:tab w:val="left" w:pos="1080"/>
          <w:tab w:val="left" w:pos="2014"/>
        </w:tabs>
        <w:snapToGrid w:val="0"/>
        <w:spacing w:line="360" w:lineRule="auto"/>
        <w:ind w:left="1077" w:hanging="720"/>
        <w:rPr>
          <w:rFonts w:ascii="宋体" w:hAnsi="宋体"/>
          <w:sz w:val="24"/>
          <w:highlight w:val="none"/>
        </w:rPr>
      </w:pPr>
      <w:bookmarkStart w:id="284" w:name="_Ref467052588"/>
      <w:bookmarkStart w:id="285" w:name="_Toc142311032"/>
      <w:bookmarkStart w:id="286" w:name="_Toc151193772"/>
      <w:bookmarkStart w:id="287" w:name="_Toc150774735"/>
      <w:bookmarkStart w:id="288" w:name="_Toc195842895"/>
      <w:bookmarkStart w:id="289" w:name="_Toc150480768"/>
      <w:bookmarkStart w:id="290" w:name="_Toc151190157"/>
      <w:bookmarkStart w:id="291" w:name="_Toc151193628"/>
      <w:bookmarkStart w:id="292" w:name="_Toc151193700"/>
      <w:bookmarkStart w:id="293" w:name="_Toc151193844"/>
      <w:bookmarkStart w:id="294" w:name="_Toc150774630"/>
      <w:bookmarkStart w:id="295" w:name="_Toc150509281"/>
      <w:bookmarkStart w:id="296" w:name="_Toc127151530"/>
      <w:bookmarkStart w:id="297" w:name="_Toc164608644"/>
      <w:bookmarkStart w:id="298" w:name="_Toc149720823"/>
      <w:bookmarkStart w:id="299" w:name="_Toc164351624"/>
      <w:bookmarkStart w:id="300" w:name="_Toc164229371"/>
      <w:bookmarkStart w:id="301" w:name="_Toc164229225"/>
      <w:bookmarkStart w:id="302" w:name="_Toc127161444"/>
      <w:bookmarkStart w:id="303" w:name="_Toc520356155"/>
      <w:bookmarkStart w:id="304" w:name="_Toc127151731"/>
      <w:bookmarkStart w:id="305" w:name="_Toc151193918"/>
      <w:bookmarkStart w:id="306" w:name="_Toc164608799"/>
      <w:r>
        <w:rPr>
          <w:rFonts w:ascii="宋体" w:hAnsi="宋体"/>
          <w:sz w:val="24"/>
          <w:highlight w:val="none"/>
        </w:rPr>
        <w:t>供应商应当按照竞争性磋商文件的要求编制响应文件，</w:t>
      </w:r>
      <w:r>
        <w:rPr>
          <w:rFonts w:ascii="宋体" w:hAnsi="宋体"/>
          <w:kern w:val="0"/>
          <w:sz w:val="24"/>
          <w:highlight w:val="none"/>
        </w:rPr>
        <w:t>并对其提交的响应文件的真实性、合法性承担法律责任</w:t>
      </w:r>
      <w:r>
        <w:rPr>
          <w:rFonts w:ascii="宋体" w:hAnsi="宋体"/>
          <w:sz w:val="24"/>
          <w:highlight w:val="none"/>
        </w:rPr>
        <w:t>。响应文件的部分格式要求，见第六章《响应文件格式》。</w:t>
      </w:r>
    </w:p>
    <w:p w14:paraId="5B67E6B6">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kern w:val="0"/>
          <w:sz w:val="24"/>
          <w:highlight w:val="none"/>
        </w:rPr>
        <w:t>对于竞争性磋商文件中标记了“实质性格式”文件的，</w:t>
      </w:r>
      <w:r>
        <w:rPr>
          <w:rFonts w:ascii="宋体" w:hAnsi="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highlight w:val="none"/>
        </w:rPr>
        <w:t>否则响应无效</w:t>
      </w:r>
      <w:r>
        <w:rPr>
          <w:rFonts w:ascii="宋体" w:hAnsi="宋体"/>
          <w:kern w:val="0"/>
          <w:sz w:val="24"/>
          <w:highlight w:val="none"/>
        </w:rPr>
        <w:t>。未标记“实质性格式”的文件和竞争性磋商文件未提供格式的内容，可由供应商自行编写。</w:t>
      </w:r>
    </w:p>
    <w:p w14:paraId="65D09921">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第三章《评审方法和评审标准》中涉及的证明文件。</w:t>
      </w:r>
    </w:p>
    <w:p w14:paraId="70FAF945">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864F6DE">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供应商认为应附的其他材料。</w:t>
      </w:r>
      <w:bookmarkEnd w:id="284"/>
    </w:p>
    <w:p w14:paraId="0C8E1267">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0CC9E20">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所有响应均以人民币</w:t>
      </w:r>
      <w:r>
        <w:rPr>
          <w:rFonts w:hint="eastAsia" w:ascii="宋体" w:hAnsi="宋体"/>
          <w:sz w:val="24"/>
          <w:highlight w:val="none"/>
        </w:rPr>
        <w:t>为计价货币</w:t>
      </w:r>
      <w:r>
        <w:rPr>
          <w:rFonts w:ascii="宋体" w:hAnsi="宋体"/>
          <w:sz w:val="24"/>
          <w:highlight w:val="none"/>
        </w:rPr>
        <w:t>。</w:t>
      </w:r>
    </w:p>
    <w:p w14:paraId="5B3EB759">
      <w:pPr>
        <w:numPr>
          <w:ilvl w:val="1"/>
          <w:numId w:val="1"/>
        </w:numPr>
        <w:tabs>
          <w:tab w:val="left" w:pos="1080"/>
        </w:tabs>
        <w:snapToGrid w:val="0"/>
        <w:spacing w:line="360" w:lineRule="auto"/>
        <w:rPr>
          <w:rFonts w:ascii="宋体" w:hAnsi="宋体"/>
          <w:sz w:val="24"/>
          <w:highlight w:val="none"/>
        </w:rPr>
      </w:pPr>
      <w:r>
        <w:rPr>
          <w:rFonts w:ascii="宋体" w:hAnsi="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6C85C242">
      <w:pPr>
        <w:numPr>
          <w:ilvl w:val="2"/>
          <w:numId w:val="1"/>
        </w:numPr>
        <w:snapToGrid w:val="0"/>
        <w:spacing w:line="360" w:lineRule="auto"/>
        <w:rPr>
          <w:rFonts w:ascii="宋体" w:hAnsi="宋体"/>
          <w:sz w:val="24"/>
          <w:highlight w:val="none"/>
        </w:rPr>
      </w:pPr>
      <w:r>
        <w:rPr>
          <w:rFonts w:ascii="宋体" w:hAnsi="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67D5AD2">
      <w:pPr>
        <w:numPr>
          <w:ilvl w:val="2"/>
          <w:numId w:val="1"/>
        </w:numPr>
        <w:snapToGrid w:val="0"/>
        <w:spacing w:line="360" w:lineRule="auto"/>
        <w:rPr>
          <w:rFonts w:ascii="宋体" w:hAnsi="宋体"/>
          <w:sz w:val="24"/>
          <w:highlight w:val="none"/>
        </w:rPr>
      </w:pPr>
      <w:r>
        <w:rPr>
          <w:rFonts w:ascii="宋体" w:hAnsi="宋体"/>
          <w:sz w:val="24"/>
          <w:highlight w:val="none"/>
        </w:rPr>
        <w:t>按照竞争性磋商文件要求完成本项目的全部相关费用。</w:t>
      </w:r>
    </w:p>
    <w:p w14:paraId="38FB12E5">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6137A870">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供应商不能提供任何有选择性或可调整的最后报价（</w:t>
      </w:r>
      <w:r>
        <w:rPr>
          <w:rFonts w:ascii="宋体" w:hAnsi="宋体"/>
          <w:color w:val="000000"/>
          <w:kern w:val="0"/>
          <w:sz w:val="24"/>
          <w:highlight w:val="none"/>
        </w:rPr>
        <w:t>竞争性磋商文件</w:t>
      </w:r>
      <w:r>
        <w:rPr>
          <w:rFonts w:ascii="宋体" w:hAnsi="宋体"/>
          <w:sz w:val="24"/>
          <w:highlight w:val="none"/>
        </w:rPr>
        <w:t>另有规定的除外），否则其</w:t>
      </w:r>
      <w:r>
        <w:rPr>
          <w:rFonts w:ascii="宋体" w:hAnsi="宋体"/>
          <w:b/>
          <w:sz w:val="24"/>
          <w:highlight w:val="none"/>
        </w:rPr>
        <w:t>响应无效</w:t>
      </w:r>
      <w:r>
        <w:rPr>
          <w:rFonts w:ascii="宋体" w:hAnsi="宋体"/>
          <w:sz w:val="24"/>
          <w:highlight w:val="none"/>
        </w:rPr>
        <w:t>。</w:t>
      </w:r>
    </w:p>
    <w:p w14:paraId="083735D1">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磋商保证金</w:t>
      </w:r>
      <w:r>
        <w:rPr>
          <w:rFonts w:ascii="宋体" w:hAnsi="宋体"/>
          <w:b/>
          <w:sz w:val="24"/>
          <w:highlight w:val="none"/>
        </w:rPr>
        <w:t>(本项目不适用)</w:t>
      </w:r>
    </w:p>
    <w:p w14:paraId="2382589E">
      <w:pPr>
        <w:numPr>
          <w:ilvl w:val="1"/>
          <w:numId w:val="1"/>
        </w:numPr>
        <w:tabs>
          <w:tab w:val="left" w:pos="1080"/>
          <w:tab w:val="left" w:pos="2014"/>
        </w:tabs>
        <w:snapToGrid w:val="0"/>
        <w:spacing w:line="360" w:lineRule="auto"/>
        <w:ind w:left="1077" w:hanging="720"/>
        <w:rPr>
          <w:rFonts w:ascii="宋体" w:hAnsi="宋体"/>
          <w:sz w:val="24"/>
          <w:highlight w:val="none"/>
        </w:rPr>
      </w:pPr>
      <w:bookmarkStart w:id="307" w:name="_Ref467306302"/>
      <w:r>
        <w:rPr>
          <w:rFonts w:ascii="宋体" w:hAnsi="宋体"/>
          <w:sz w:val="24"/>
          <w:highlight w:val="none"/>
        </w:rPr>
        <w:t>供应商应按《供应商须知资料表》中规定的金额及要求交纳磋商保证金</w:t>
      </w:r>
      <w:bookmarkEnd w:id="307"/>
      <w:r>
        <w:rPr>
          <w:rFonts w:ascii="宋体" w:hAnsi="宋体"/>
          <w:sz w:val="24"/>
          <w:highlight w:val="none"/>
        </w:rPr>
        <w:t>。</w:t>
      </w:r>
      <w:r>
        <w:rPr>
          <w:rFonts w:hint="eastAsia" w:ascii="宋体" w:hAnsi="宋体"/>
          <w:sz w:val="24"/>
          <w:highlight w:val="none"/>
        </w:rPr>
        <w:t>供应商自愿超额缴纳磋商保证金的，响应文件不做无效处理。</w:t>
      </w:r>
    </w:p>
    <w:p w14:paraId="495D9136">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交纳磋商保证金可采用的形式：政府采购法律法规接受的支票、汇票、本票、网上银行支付或者金融机构、担保机构出具的保函等非现金形式。</w:t>
      </w:r>
    </w:p>
    <w:p w14:paraId="4F58E1F3">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ascii="宋体" w:hAnsi="宋体"/>
          <w:sz w:val="24"/>
          <w:highlight w:val="none"/>
        </w:rPr>
        <w:t>纸质</w:t>
      </w:r>
      <w:r>
        <w:rPr>
          <w:rFonts w:ascii="宋体" w:hAnsi="宋体"/>
          <w:sz w:val="24"/>
          <w:highlight w:val="none"/>
        </w:rPr>
        <w:t>保函等形式提交磋商保证金的，应在首次响应文件提交截止时间前将原件提交至采购代理机构；</w:t>
      </w:r>
      <w:bookmarkStart w:id="308" w:name="_Hlk164959831"/>
      <w:r>
        <w:rPr>
          <w:rFonts w:hint="eastAsia" w:ascii="宋体" w:hAnsi="宋体"/>
          <w:sz w:val="24"/>
          <w:highlight w:val="none"/>
        </w:rPr>
        <w:t>以电子保函形式提交磋商保证金的，应在</w:t>
      </w:r>
      <w:r>
        <w:rPr>
          <w:rFonts w:ascii="宋体" w:hAnsi="宋体"/>
          <w:sz w:val="24"/>
          <w:highlight w:val="none"/>
        </w:rPr>
        <w:t>首次响应文件提交截止时间前</w:t>
      </w:r>
      <w:r>
        <w:rPr>
          <w:rFonts w:hint="eastAsia" w:ascii="宋体" w:hAnsi="宋体"/>
          <w:sz w:val="24"/>
          <w:highlight w:val="none"/>
        </w:rPr>
        <w:t>通过</w:t>
      </w:r>
      <w:r>
        <w:rPr>
          <w:rFonts w:ascii="宋体" w:hAnsi="宋体"/>
          <w:sz w:val="24"/>
          <w:highlight w:val="none"/>
          <w:lang w:bidi="ar"/>
        </w:rPr>
        <w:t>北京市政府采购电子交易平台</w:t>
      </w:r>
      <w:r>
        <w:rPr>
          <w:rFonts w:hint="eastAsia" w:ascii="宋体" w:hAnsi="宋体"/>
          <w:sz w:val="24"/>
          <w:highlight w:val="none"/>
          <w:lang w:bidi="ar"/>
        </w:rPr>
        <w:t>完成电子保函在线办理。</w:t>
      </w:r>
      <w:bookmarkEnd w:id="308"/>
      <w:r>
        <w:rPr>
          <w:rFonts w:hint="eastAsia" w:ascii="宋体" w:hAnsi="宋体"/>
          <w:sz w:val="24"/>
          <w:highlight w:val="none"/>
        </w:rPr>
        <w:t>未按上述要求缴纳保证金的</w:t>
      </w:r>
      <w:r>
        <w:rPr>
          <w:rFonts w:ascii="宋体" w:hAnsi="宋体"/>
          <w:sz w:val="24"/>
          <w:highlight w:val="none"/>
        </w:rPr>
        <w:t>，其</w:t>
      </w:r>
      <w:r>
        <w:rPr>
          <w:rFonts w:ascii="宋体" w:hAnsi="宋体"/>
          <w:b/>
          <w:sz w:val="24"/>
          <w:highlight w:val="none"/>
        </w:rPr>
        <w:t>响应无效</w:t>
      </w:r>
      <w:r>
        <w:rPr>
          <w:rFonts w:ascii="宋体" w:hAnsi="宋体"/>
          <w:sz w:val="24"/>
          <w:highlight w:val="none"/>
        </w:rPr>
        <w:t>。</w:t>
      </w:r>
    </w:p>
    <w:p w14:paraId="28A72790">
      <w:pPr>
        <w:numPr>
          <w:ilvl w:val="1"/>
          <w:numId w:val="1"/>
        </w:numPr>
        <w:tabs>
          <w:tab w:val="left" w:pos="1080"/>
          <w:tab w:val="left" w:pos="2014"/>
        </w:tabs>
        <w:snapToGrid w:val="0"/>
        <w:spacing w:line="360" w:lineRule="auto"/>
        <w:ind w:left="1077" w:hanging="720"/>
        <w:rPr>
          <w:rFonts w:ascii="宋体" w:hAnsi="宋体"/>
          <w:sz w:val="24"/>
          <w:highlight w:val="none"/>
        </w:rPr>
      </w:pPr>
      <w:bookmarkStart w:id="309" w:name="_Hlk168432698"/>
      <w:r>
        <w:rPr>
          <w:rFonts w:hint="eastAsia" w:ascii="宋体" w:hAnsi="宋体"/>
          <w:sz w:val="24"/>
          <w:highlight w:val="none"/>
        </w:rPr>
        <w:t>供应商</w:t>
      </w:r>
      <w:r>
        <w:rPr>
          <w:rFonts w:ascii="宋体" w:hAnsi="宋体"/>
          <w:color w:val="000000"/>
          <w:sz w:val="24"/>
          <w:highlight w:val="none"/>
        </w:rPr>
        <w:t>除</w:t>
      </w:r>
      <w:r>
        <w:rPr>
          <w:rFonts w:hint="eastAsia" w:ascii="宋体" w:hAnsi="宋体"/>
          <w:color w:val="000000"/>
          <w:sz w:val="24"/>
          <w:highlight w:val="none"/>
        </w:rPr>
        <w:t>需在响应</w:t>
      </w:r>
      <w:r>
        <w:rPr>
          <w:rFonts w:ascii="宋体" w:hAnsi="宋体"/>
          <w:color w:val="000000"/>
          <w:sz w:val="24"/>
          <w:highlight w:val="none"/>
        </w:rPr>
        <w:t>文件中</w:t>
      </w:r>
      <w:r>
        <w:rPr>
          <w:rFonts w:hint="eastAsia" w:ascii="宋体" w:hAnsi="宋体"/>
          <w:color w:val="000000"/>
          <w:sz w:val="24"/>
          <w:highlight w:val="none"/>
        </w:rPr>
        <w:t>提供“</w:t>
      </w:r>
      <w:r>
        <w:rPr>
          <w:rFonts w:hint="eastAsia" w:ascii="宋体" w:hAnsi="宋体"/>
          <w:color w:val="000000"/>
          <w:sz w:val="24"/>
          <w:szCs w:val="20"/>
          <w:highlight w:val="none"/>
        </w:rPr>
        <w:t>磋商</w:t>
      </w:r>
      <w:r>
        <w:rPr>
          <w:rFonts w:ascii="宋体" w:hAnsi="宋体"/>
          <w:color w:val="000000"/>
          <w:sz w:val="24"/>
          <w:szCs w:val="20"/>
          <w:highlight w:val="none"/>
        </w:rPr>
        <w:t>保证金凭证/交款单据电子件</w:t>
      </w:r>
      <w:r>
        <w:rPr>
          <w:rFonts w:hint="eastAsia" w:ascii="宋体" w:hAnsi="宋体"/>
          <w:color w:val="000000"/>
          <w:sz w:val="24"/>
          <w:highlight w:val="none"/>
        </w:rPr>
        <w:t>”</w:t>
      </w:r>
      <w:r>
        <w:rPr>
          <w:rFonts w:ascii="宋体" w:hAnsi="宋体"/>
          <w:color w:val="000000"/>
          <w:sz w:val="24"/>
          <w:highlight w:val="none"/>
        </w:rPr>
        <w:t>，</w:t>
      </w:r>
      <w:r>
        <w:rPr>
          <w:rFonts w:hint="eastAsia" w:ascii="宋体" w:hAnsi="宋体"/>
          <w:sz w:val="24"/>
          <w:highlight w:val="none"/>
        </w:rPr>
        <w:t>还需在</w:t>
      </w:r>
      <w:r>
        <w:rPr>
          <w:rFonts w:ascii="宋体" w:hAnsi="宋体"/>
          <w:sz w:val="24"/>
          <w:highlight w:val="none"/>
        </w:rPr>
        <w:t>首次响应文件提交截止时间</w:t>
      </w:r>
      <w:r>
        <w:rPr>
          <w:rFonts w:hint="eastAsia" w:ascii="宋体" w:hAnsi="宋体"/>
          <w:sz w:val="24"/>
          <w:highlight w:val="none"/>
        </w:rPr>
        <w:t>前，通过电子交易平台上传“</w:t>
      </w:r>
      <w:r>
        <w:rPr>
          <w:rFonts w:hint="eastAsia" w:ascii="宋体" w:hAnsi="宋体"/>
          <w:color w:val="000000"/>
          <w:sz w:val="24"/>
          <w:szCs w:val="20"/>
          <w:highlight w:val="none"/>
        </w:rPr>
        <w:t>磋商</w:t>
      </w:r>
      <w:r>
        <w:rPr>
          <w:rFonts w:ascii="宋体" w:hAnsi="宋体"/>
          <w:color w:val="000000"/>
          <w:sz w:val="24"/>
          <w:szCs w:val="20"/>
          <w:highlight w:val="none"/>
        </w:rPr>
        <w:t>保证金凭证/交款单据电子件</w:t>
      </w:r>
      <w:r>
        <w:rPr>
          <w:rFonts w:hint="eastAsia" w:ascii="宋体" w:hAnsi="宋体"/>
          <w:sz w:val="24"/>
          <w:highlight w:val="none"/>
        </w:rPr>
        <w:t>”。</w:t>
      </w:r>
    </w:p>
    <w:bookmarkEnd w:id="309"/>
    <w:p w14:paraId="1396D4D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磋商保证金有效期同响应有效期。</w:t>
      </w:r>
    </w:p>
    <w:p w14:paraId="3139E368">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供应商为联合体的，可以由联合体中的一方或者多方共同交纳磋商保证金，其交纳的保证金对联合体各方均具有约束力。</w:t>
      </w:r>
    </w:p>
    <w:p w14:paraId="40F42EDE">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6AD1599">
      <w:pPr>
        <w:numPr>
          <w:ilvl w:val="2"/>
          <w:numId w:val="1"/>
        </w:numPr>
        <w:snapToGrid w:val="0"/>
        <w:spacing w:line="360" w:lineRule="auto"/>
        <w:rPr>
          <w:rFonts w:ascii="宋体" w:hAnsi="宋体"/>
          <w:sz w:val="24"/>
          <w:highlight w:val="none"/>
        </w:rPr>
      </w:pPr>
      <w:r>
        <w:rPr>
          <w:rFonts w:ascii="宋体" w:hAnsi="宋体"/>
          <w:snapToGrid w:val="0"/>
          <w:kern w:val="0"/>
          <w:sz w:val="24"/>
          <w:highlight w:val="none"/>
        </w:rPr>
        <w:t>已提交响应文件的供应商，在提交最后报价之前，可以根据磋商情况退出磋商。采购人、采购代理机构将退还退出磋商的供应商的磋商保证金；</w:t>
      </w:r>
    </w:p>
    <w:p w14:paraId="5D2B3CB3">
      <w:pPr>
        <w:numPr>
          <w:ilvl w:val="2"/>
          <w:numId w:val="1"/>
        </w:numPr>
        <w:snapToGrid w:val="0"/>
        <w:spacing w:line="360" w:lineRule="auto"/>
        <w:rPr>
          <w:rFonts w:ascii="宋体" w:hAnsi="宋体"/>
          <w:sz w:val="24"/>
          <w:highlight w:val="none"/>
        </w:rPr>
      </w:pPr>
      <w:r>
        <w:rPr>
          <w:rFonts w:ascii="宋体" w:hAnsi="宋体"/>
          <w:sz w:val="24"/>
          <w:highlight w:val="none"/>
        </w:rPr>
        <w:t>成交供应商的磋商保证金，在采购合同签订后5个工作日内退还成交供应商；</w:t>
      </w:r>
    </w:p>
    <w:p w14:paraId="226BB4F6">
      <w:pPr>
        <w:numPr>
          <w:ilvl w:val="2"/>
          <w:numId w:val="1"/>
        </w:numPr>
        <w:snapToGrid w:val="0"/>
        <w:spacing w:line="360" w:lineRule="auto"/>
        <w:rPr>
          <w:rFonts w:ascii="宋体" w:hAnsi="宋体"/>
          <w:sz w:val="24"/>
          <w:highlight w:val="none"/>
        </w:rPr>
      </w:pPr>
      <w:r>
        <w:rPr>
          <w:rFonts w:ascii="宋体" w:hAnsi="宋体"/>
          <w:sz w:val="24"/>
          <w:highlight w:val="none"/>
        </w:rPr>
        <w:t>未成交供应商的磋商保证金，在成交通知书发出后5个工作日内退还。</w:t>
      </w:r>
    </w:p>
    <w:p w14:paraId="5624CEBC">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有下列情形之一的，采购人或采购代理机构不予退还磋商保证金：</w:t>
      </w:r>
    </w:p>
    <w:p w14:paraId="1F76B19A">
      <w:pPr>
        <w:numPr>
          <w:ilvl w:val="2"/>
          <w:numId w:val="1"/>
        </w:numPr>
        <w:snapToGrid w:val="0"/>
        <w:spacing w:line="360" w:lineRule="auto"/>
        <w:rPr>
          <w:rFonts w:ascii="宋体" w:hAnsi="宋体"/>
          <w:sz w:val="24"/>
          <w:highlight w:val="none"/>
        </w:rPr>
      </w:pPr>
      <w:r>
        <w:rPr>
          <w:rFonts w:ascii="宋体" w:hAnsi="宋体"/>
          <w:sz w:val="24"/>
          <w:highlight w:val="none"/>
        </w:rPr>
        <w:t>供应商在响应文件提交截止时间后撤回响应文件的；</w:t>
      </w:r>
    </w:p>
    <w:p w14:paraId="00CD46AC">
      <w:pPr>
        <w:numPr>
          <w:ilvl w:val="2"/>
          <w:numId w:val="1"/>
        </w:numPr>
        <w:snapToGrid w:val="0"/>
        <w:spacing w:line="360" w:lineRule="auto"/>
        <w:rPr>
          <w:rFonts w:ascii="宋体" w:hAnsi="宋体"/>
          <w:sz w:val="24"/>
          <w:highlight w:val="none"/>
        </w:rPr>
      </w:pPr>
      <w:r>
        <w:rPr>
          <w:rFonts w:ascii="宋体" w:hAnsi="宋体"/>
          <w:sz w:val="24"/>
          <w:highlight w:val="none"/>
        </w:rPr>
        <w:t>供应商在响应文件中提供虚假材料的；</w:t>
      </w:r>
    </w:p>
    <w:p w14:paraId="26EA950E">
      <w:pPr>
        <w:numPr>
          <w:ilvl w:val="2"/>
          <w:numId w:val="1"/>
        </w:numPr>
        <w:snapToGrid w:val="0"/>
        <w:spacing w:line="360" w:lineRule="auto"/>
        <w:rPr>
          <w:rFonts w:ascii="宋体" w:hAnsi="宋体"/>
          <w:sz w:val="24"/>
          <w:highlight w:val="none"/>
        </w:rPr>
      </w:pPr>
      <w:r>
        <w:rPr>
          <w:rFonts w:ascii="宋体" w:hAnsi="宋体"/>
          <w:sz w:val="24"/>
          <w:highlight w:val="none"/>
        </w:rPr>
        <w:t>除因不可抗力或磋商文件认可的情形以外，成交供应商不与采购人签订合同的；</w:t>
      </w:r>
    </w:p>
    <w:p w14:paraId="586D38C8">
      <w:pPr>
        <w:numPr>
          <w:ilvl w:val="2"/>
          <w:numId w:val="1"/>
        </w:numPr>
        <w:snapToGrid w:val="0"/>
        <w:spacing w:line="360" w:lineRule="auto"/>
        <w:rPr>
          <w:rFonts w:ascii="宋体" w:hAnsi="宋体"/>
          <w:sz w:val="24"/>
          <w:highlight w:val="none"/>
        </w:rPr>
      </w:pPr>
      <w:r>
        <w:rPr>
          <w:rFonts w:ascii="宋体" w:hAnsi="宋体"/>
          <w:sz w:val="24"/>
          <w:highlight w:val="none"/>
        </w:rPr>
        <w:t>供应商与采购人、其他供应商或者采购代理机构恶意串通的；</w:t>
      </w:r>
    </w:p>
    <w:p w14:paraId="32D7B76E">
      <w:pPr>
        <w:numPr>
          <w:ilvl w:val="2"/>
          <w:numId w:val="1"/>
        </w:numPr>
        <w:snapToGrid w:val="0"/>
        <w:spacing w:line="360" w:lineRule="auto"/>
        <w:rPr>
          <w:rFonts w:ascii="宋体" w:hAnsi="宋体"/>
          <w:sz w:val="24"/>
          <w:highlight w:val="none"/>
        </w:rPr>
      </w:pPr>
      <w:r>
        <w:rPr>
          <w:rFonts w:ascii="宋体" w:hAnsi="宋体"/>
          <w:sz w:val="24"/>
          <w:highlight w:val="none"/>
        </w:rPr>
        <w:t>《供应商须知资料表》规定的其他情形。</w:t>
      </w:r>
    </w:p>
    <w:p w14:paraId="27C04284">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响应有效期</w:t>
      </w:r>
    </w:p>
    <w:p w14:paraId="69497AE2">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响应文件应在本竞争性磋商文件《供应商须知资料表》中规定的响应有效期内保持有效，响应有效期少于竞争性磋商文件规定期限的，其</w:t>
      </w:r>
      <w:r>
        <w:rPr>
          <w:rFonts w:ascii="宋体" w:hAnsi="宋体"/>
          <w:b/>
          <w:sz w:val="24"/>
          <w:highlight w:val="none"/>
        </w:rPr>
        <w:t>响应无效</w:t>
      </w:r>
      <w:r>
        <w:rPr>
          <w:rFonts w:ascii="宋体" w:hAnsi="宋体"/>
          <w:sz w:val="24"/>
          <w:highlight w:val="none"/>
        </w:rPr>
        <w:t>。</w:t>
      </w:r>
    </w:p>
    <w:p w14:paraId="1BB20EF6">
      <w:pPr>
        <w:numPr>
          <w:ilvl w:val="0"/>
          <w:numId w:val="1"/>
        </w:numPr>
        <w:tabs>
          <w:tab w:val="left" w:pos="360"/>
        </w:tabs>
        <w:snapToGrid w:val="0"/>
        <w:spacing w:line="360" w:lineRule="auto"/>
        <w:ind w:left="357" w:hanging="357"/>
        <w:outlineLvl w:val="1"/>
        <w:rPr>
          <w:rFonts w:ascii="宋体" w:hAnsi="宋体"/>
          <w:sz w:val="24"/>
          <w:highlight w:val="none"/>
        </w:rPr>
      </w:pPr>
      <w:bookmarkStart w:id="310" w:name="_Toc195842898"/>
      <w:bookmarkStart w:id="311" w:name="_Toc164229228"/>
      <w:bookmarkStart w:id="312" w:name="_Toc127161447"/>
      <w:bookmarkStart w:id="313" w:name="_Toc149720826"/>
      <w:bookmarkStart w:id="314" w:name="_Toc151193847"/>
      <w:bookmarkStart w:id="315" w:name="_Toc264969223"/>
      <w:bookmarkStart w:id="316" w:name="_Toc127151533"/>
      <w:bookmarkStart w:id="317" w:name="_Toc150480771"/>
      <w:bookmarkStart w:id="318" w:name="_Toc305158875"/>
      <w:bookmarkStart w:id="319" w:name="_Toc150774633"/>
      <w:bookmarkStart w:id="320" w:name="_Toc520356158"/>
      <w:bookmarkStart w:id="321" w:name="_Toc226965723"/>
      <w:bookmarkStart w:id="322" w:name="_Toc151193703"/>
      <w:bookmarkStart w:id="323" w:name="_Toc151193921"/>
      <w:bookmarkStart w:id="324" w:name="_Toc142311035"/>
      <w:bookmarkStart w:id="325" w:name="_Toc226965806"/>
      <w:bookmarkStart w:id="326" w:name="_Toc151193775"/>
      <w:bookmarkStart w:id="327" w:name="_Toc164608647"/>
      <w:bookmarkStart w:id="328" w:name="_Toc151190160"/>
      <w:bookmarkStart w:id="329" w:name="_Toc164351627"/>
      <w:bookmarkStart w:id="330" w:name="_Toc226337229"/>
      <w:bookmarkStart w:id="331" w:name="_Toc127151734"/>
      <w:bookmarkStart w:id="332" w:name="_Toc305158801"/>
      <w:bookmarkStart w:id="333" w:name="_Toc265228371"/>
      <w:bookmarkStart w:id="334" w:name="_Toc164229374"/>
      <w:bookmarkStart w:id="335" w:name="_Toc150774738"/>
      <w:bookmarkStart w:id="336" w:name="_Toc226309777"/>
      <w:bookmarkStart w:id="337" w:name="_Toc164608802"/>
      <w:bookmarkStart w:id="338" w:name="_Toc150509284"/>
      <w:bookmarkStart w:id="339" w:name="_Toc151193631"/>
      <w:r>
        <w:rPr>
          <w:rFonts w:ascii="宋体" w:hAnsi="宋体"/>
          <w:sz w:val="24"/>
          <w:highlight w:val="none"/>
        </w:rPr>
        <w:t>响应文件的签署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highlight w:val="none"/>
        </w:rPr>
        <w:t>、盖章</w:t>
      </w:r>
    </w:p>
    <w:p w14:paraId="1169F2F2">
      <w:pPr>
        <w:numPr>
          <w:ilvl w:val="1"/>
          <w:numId w:val="1"/>
        </w:numPr>
        <w:tabs>
          <w:tab w:val="left" w:pos="1080"/>
          <w:tab w:val="left" w:pos="2014"/>
        </w:tabs>
        <w:snapToGrid w:val="0"/>
        <w:spacing w:line="360" w:lineRule="auto"/>
        <w:ind w:left="1077" w:hanging="720"/>
        <w:rPr>
          <w:rFonts w:ascii="宋体" w:hAnsi="宋体"/>
          <w:sz w:val="24"/>
          <w:highlight w:val="none"/>
        </w:rPr>
      </w:pPr>
      <w:bookmarkStart w:id="340" w:name="_Toc195842899"/>
      <w:bookmarkStart w:id="341" w:name="_Toc520356159"/>
      <w:bookmarkStart w:id="342" w:name="_Toc151193776"/>
      <w:bookmarkStart w:id="343" w:name="_Toc127151534"/>
      <w:bookmarkStart w:id="344" w:name="_Toc226309778"/>
      <w:bookmarkStart w:id="345" w:name="_Toc142311036"/>
      <w:bookmarkStart w:id="346" w:name="_Toc305158802"/>
      <w:bookmarkStart w:id="347" w:name="_Toc264969224"/>
      <w:bookmarkStart w:id="348" w:name="_Toc150480772"/>
      <w:bookmarkStart w:id="349" w:name="_Toc151193704"/>
      <w:bookmarkStart w:id="350" w:name="_Toc150774634"/>
      <w:bookmarkStart w:id="351" w:name="_Toc305158876"/>
      <w:bookmarkStart w:id="352" w:name="_Toc226965807"/>
      <w:bookmarkStart w:id="353" w:name="_Toc151193848"/>
      <w:bookmarkStart w:id="354" w:name="_Toc226337230"/>
      <w:bookmarkStart w:id="355" w:name="_Toc151190161"/>
      <w:bookmarkStart w:id="356" w:name="_Toc150774739"/>
      <w:bookmarkStart w:id="357" w:name="_Toc151193632"/>
      <w:bookmarkStart w:id="358" w:name="_Toc151193922"/>
      <w:bookmarkStart w:id="359" w:name="_Toc150509285"/>
      <w:bookmarkStart w:id="360" w:name="_Toc226965724"/>
      <w:bookmarkStart w:id="361" w:name="_Toc265228372"/>
      <w:r>
        <w:rPr>
          <w:rFonts w:ascii="宋体" w:hAnsi="宋体"/>
          <w:sz w:val="24"/>
          <w:highlight w:val="none"/>
        </w:rPr>
        <w:t>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F66B2DE">
      <w:pPr>
        <w:numPr>
          <w:ilvl w:val="1"/>
          <w:numId w:val="1"/>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竞争性磋商文件要求盖章的内容，一般通过投标文件编制工具加盖电子签章。</w:t>
      </w:r>
    </w:p>
    <w:p w14:paraId="7B5F8A53">
      <w:pPr>
        <w:tabs>
          <w:tab w:val="left" w:pos="900"/>
          <w:tab w:val="left" w:pos="1080"/>
        </w:tabs>
        <w:snapToGrid w:val="0"/>
        <w:spacing w:line="360" w:lineRule="auto"/>
        <w:ind w:left="357"/>
        <w:rPr>
          <w:rFonts w:ascii="宋体" w:hAnsi="宋体"/>
          <w:highlight w:val="none"/>
        </w:rPr>
      </w:pPr>
    </w:p>
    <w:p w14:paraId="78C20955">
      <w:pPr>
        <w:pStyle w:val="2"/>
        <w:spacing w:before="0" w:line="360" w:lineRule="auto"/>
        <w:rPr>
          <w:rFonts w:ascii="宋体" w:hAnsi="宋体" w:eastAsia="宋体"/>
          <w:sz w:val="28"/>
          <w:highlight w:val="none"/>
        </w:rPr>
      </w:pPr>
      <w:r>
        <w:rPr>
          <w:rFonts w:ascii="宋体" w:hAnsi="宋体" w:eastAsia="宋体"/>
          <w:sz w:val="28"/>
          <w:highlight w:val="none"/>
        </w:rPr>
        <w:t>四   响应文件的提交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A1953FA">
      <w:pPr>
        <w:numPr>
          <w:ilvl w:val="0"/>
          <w:numId w:val="1"/>
        </w:numPr>
        <w:tabs>
          <w:tab w:val="left" w:pos="360"/>
        </w:tabs>
        <w:snapToGrid w:val="0"/>
        <w:spacing w:line="360" w:lineRule="auto"/>
        <w:ind w:left="357" w:hanging="357"/>
        <w:outlineLvl w:val="1"/>
        <w:rPr>
          <w:rFonts w:ascii="宋体" w:hAnsi="宋体"/>
          <w:sz w:val="24"/>
          <w:highlight w:val="none"/>
        </w:rPr>
      </w:pPr>
      <w:bookmarkStart w:id="362" w:name="_Toc305158877"/>
      <w:bookmarkStart w:id="363" w:name="_Toc164229230"/>
      <w:bookmarkStart w:id="364" w:name="_Toc195842900"/>
      <w:bookmarkStart w:id="365" w:name="_Toc164608804"/>
      <w:bookmarkStart w:id="366" w:name="_Toc265228373"/>
      <w:bookmarkStart w:id="367" w:name="_Toc151190162"/>
      <w:bookmarkStart w:id="368" w:name="_Toc164608649"/>
      <w:bookmarkStart w:id="369" w:name="_Toc127161449"/>
      <w:bookmarkStart w:id="370" w:name="_Toc264969225"/>
      <w:bookmarkStart w:id="371" w:name="_Toc226309779"/>
      <w:bookmarkStart w:id="372" w:name="_Toc142311037"/>
      <w:bookmarkStart w:id="373" w:name="_Toc151193923"/>
      <w:bookmarkStart w:id="374" w:name="_Toc226965725"/>
      <w:bookmarkStart w:id="375" w:name="_Toc305158803"/>
      <w:bookmarkStart w:id="376" w:name="_Toc151193705"/>
      <w:bookmarkStart w:id="377" w:name="_Toc150509286"/>
      <w:bookmarkStart w:id="378" w:name="_Toc151193777"/>
      <w:bookmarkStart w:id="379" w:name="_Toc164351629"/>
      <w:bookmarkStart w:id="380" w:name="_Toc520356160"/>
      <w:bookmarkStart w:id="381" w:name="_Toc150774740"/>
      <w:bookmarkStart w:id="382" w:name="_Toc226337231"/>
      <w:bookmarkStart w:id="383" w:name="_Toc150774635"/>
      <w:bookmarkStart w:id="384" w:name="_Toc151193849"/>
      <w:bookmarkStart w:id="385" w:name="_Toc151193633"/>
      <w:bookmarkStart w:id="386" w:name="_Toc150480773"/>
      <w:bookmarkStart w:id="387" w:name="_Toc226965808"/>
      <w:bookmarkStart w:id="388" w:name="_Toc164229376"/>
      <w:bookmarkStart w:id="389" w:name="_Toc127151736"/>
      <w:bookmarkStart w:id="390" w:name="_Toc149720828"/>
      <w:bookmarkStart w:id="391" w:name="_Toc127151535"/>
      <w:r>
        <w:rPr>
          <w:rFonts w:ascii="宋体" w:hAnsi="宋体"/>
          <w:sz w:val="24"/>
          <w:highlight w:val="none"/>
        </w:rPr>
        <w:t>响应文件的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highlight w:val="none"/>
        </w:rPr>
        <w:t>提交</w:t>
      </w:r>
    </w:p>
    <w:p w14:paraId="14AE3F4B">
      <w:pPr>
        <w:numPr>
          <w:ilvl w:val="1"/>
          <w:numId w:val="1"/>
        </w:numPr>
        <w:tabs>
          <w:tab w:val="left" w:pos="1080"/>
          <w:tab w:val="left" w:pos="2014"/>
        </w:tabs>
        <w:snapToGrid w:val="0"/>
        <w:spacing w:line="360" w:lineRule="auto"/>
        <w:ind w:left="1077" w:hanging="720"/>
        <w:rPr>
          <w:rFonts w:ascii="宋体" w:hAnsi="宋体"/>
          <w:sz w:val="24"/>
          <w:highlight w:val="none"/>
        </w:rPr>
      </w:pPr>
      <w:bookmarkStart w:id="392" w:name="_Toc226965726"/>
      <w:bookmarkStart w:id="393" w:name="_Toc305158878"/>
      <w:bookmarkStart w:id="394" w:name="_Toc164229231"/>
      <w:bookmarkStart w:id="395" w:name="_Toc151193924"/>
      <w:bookmarkStart w:id="396" w:name="_Toc520356161"/>
      <w:bookmarkStart w:id="397" w:name="_Toc164608805"/>
      <w:bookmarkStart w:id="398" w:name="_Toc151193634"/>
      <w:bookmarkStart w:id="399" w:name="_Toc142311038"/>
      <w:bookmarkStart w:id="400" w:name="_Toc127161450"/>
      <w:bookmarkStart w:id="401" w:name="_Toc150509287"/>
      <w:bookmarkStart w:id="402" w:name="_Toc226337232"/>
      <w:bookmarkStart w:id="403" w:name="_Toc226309780"/>
      <w:bookmarkStart w:id="404" w:name="_Toc150480774"/>
      <w:bookmarkStart w:id="405" w:name="_Toc127151536"/>
      <w:bookmarkStart w:id="406" w:name="_Toc195842901"/>
      <w:bookmarkStart w:id="407" w:name="_Toc151193706"/>
      <w:bookmarkStart w:id="408" w:name="_Toc305158804"/>
      <w:bookmarkStart w:id="409" w:name="_Toc149720829"/>
      <w:bookmarkStart w:id="410" w:name="_Toc151190163"/>
      <w:bookmarkStart w:id="411" w:name="_Toc150774741"/>
      <w:bookmarkStart w:id="412" w:name="_Toc164229377"/>
      <w:bookmarkStart w:id="413" w:name="_Toc265228374"/>
      <w:bookmarkStart w:id="414" w:name="_Toc150774636"/>
      <w:bookmarkStart w:id="415" w:name="_Toc151193778"/>
      <w:bookmarkStart w:id="416" w:name="_Toc226965809"/>
      <w:bookmarkStart w:id="417" w:name="_Toc164608650"/>
      <w:bookmarkStart w:id="418" w:name="_Toc164351630"/>
      <w:bookmarkStart w:id="419" w:name="_Toc151193850"/>
      <w:bookmarkStart w:id="420" w:name="_Toc127151737"/>
      <w:bookmarkStart w:id="421" w:name="_Toc264969226"/>
      <w:r>
        <w:rPr>
          <w:rFonts w:ascii="宋体" w:hAnsi="宋体"/>
          <w:sz w:val="24"/>
          <w:highlight w:val="none"/>
        </w:rPr>
        <w:t>本项目使用北京市政府采购电子交易平台。供应商根据竞争性磋商文件及电子交易平台供应商操作手册要求编制、生成并提交电子响应文件。</w:t>
      </w:r>
    </w:p>
    <w:p w14:paraId="4075D66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采购人及采购代理机构拒绝接受通过电子交易平台以外任何形式提交的</w:t>
      </w:r>
      <w:r>
        <w:rPr>
          <w:rFonts w:hint="eastAsia" w:ascii="宋体" w:hAnsi="宋体"/>
          <w:sz w:val="24"/>
          <w:highlight w:val="none"/>
        </w:rPr>
        <w:t>首次</w:t>
      </w:r>
      <w:r>
        <w:rPr>
          <w:rFonts w:ascii="宋体" w:hAnsi="宋体"/>
          <w:sz w:val="24"/>
          <w:highlight w:val="none"/>
        </w:rPr>
        <w:t>响应文件，磋商保证金除外。</w:t>
      </w:r>
    </w:p>
    <w:p w14:paraId="7AAEAEDD">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响应文件提交截止</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宋体" w:hAnsi="宋体"/>
          <w:sz w:val="24"/>
          <w:highlight w:val="none"/>
        </w:rPr>
        <w:t>时间</w:t>
      </w:r>
    </w:p>
    <w:p w14:paraId="4D8C377D">
      <w:pPr>
        <w:numPr>
          <w:ilvl w:val="1"/>
          <w:numId w:val="1"/>
        </w:numPr>
        <w:tabs>
          <w:tab w:val="left" w:pos="1080"/>
          <w:tab w:val="left" w:pos="2014"/>
        </w:tabs>
        <w:snapToGrid w:val="0"/>
        <w:spacing w:line="360" w:lineRule="auto"/>
        <w:ind w:left="1077" w:hanging="720"/>
        <w:rPr>
          <w:rFonts w:ascii="宋体" w:hAnsi="宋体"/>
          <w:sz w:val="24"/>
          <w:highlight w:val="none"/>
        </w:rPr>
      </w:pPr>
      <w:bookmarkStart w:id="422" w:name="_Toc164229378"/>
      <w:bookmarkStart w:id="423" w:name="_Toc305158879"/>
      <w:bookmarkStart w:id="424" w:name="_Toc164608651"/>
      <w:bookmarkStart w:id="425" w:name="_Toc265228375"/>
      <w:bookmarkStart w:id="426" w:name="_Toc127161451"/>
      <w:bookmarkStart w:id="427" w:name="_Toc520356162"/>
      <w:bookmarkStart w:id="428" w:name="_Toc151193925"/>
      <w:bookmarkStart w:id="429" w:name="_Toc151193851"/>
      <w:bookmarkStart w:id="430" w:name="_Toc127151537"/>
      <w:bookmarkStart w:id="431" w:name="_Toc151193635"/>
      <w:bookmarkStart w:id="432" w:name="_Toc226965810"/>
      <w:bookmarkStart w:id="433" w:name="_Toc151193779"/>
      <w:bookmarkStart w:id="434" w:name="_Toc151190164"/>
      <w:bookmarkStart w:id="435" w:name="_Toc149720830"/>
      <w:bookmarkStart w:id="436" w:name="_Toc164351631"/>
      <w:bookmarkStart w:id="437" w:name="_Toc151193707"/>
      <w:bookmarkStart w:id="438" w:name="_Toc264969227"/>
      <w:bookmarkStart w:id="439" w:name="_Toc127151738"/>
      <w:bookmarkStart w:id="440" w:name="_Toc150480775"/>
      <w:bookmarkStart w:id="441" w:name="_Toc150509288"/>
      <w:bookmarkStart w:id="442" w:name="_Toc226309781"/>
      <w:bookmarkStart w:id="443" w:name="_Toc164608806"/>
      <w:bookmarkStart w:id="444" w:name="_Toc226337233"/>
      <w:bookmarkStart w:id="445" w:name="_Toc226965727"/>
      <w:bookmarkStart w:id="446" w:name="_Toc195842902"/>
      <w:bookmarkStart w:id="447" w:name="_Toc150774637"/>
      <w:bookmarkStart w:id="448" w:name="_Toc305158805"/>
      <w:bookmarkStart w:id="449" w:name="_Toc150774742"/>
      <w:bookmarkStart w:id="450" w:name="_Toc164229232"/>
      <w:bookmarkStart w:id="451" w:name="_Toc142311039"/>
      <w:r>
        <w:rPr>
          <w:rFonts w:ascii="宋体" w:hAnsi="宋体"/>
          <w:sz w:val="24"/>
          <w:highlight w:val="none"/>
        </w:rPr>
        <w:t>供应商应在竞争性磋商文件要求响应文件提交截止时间前，将电子响应文件提交至电子交易平台。</w:t>
      </w:r>
    </w:p>
    <w:p w14:paraId="22E3EB3A">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响应文件的修改与撤回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74EC6CF8">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响应文件提交截止时间前，供应商可以通过电子交易平台对所提交的响应文件进行补充、修改或者撤回。</w:t>
      </w:r>
      <w:r>
        <w:rPr>
          <w:rFonts w:ascii="宋体" w:hAnsi="宋体"/>
          <w:color w:val="000000"/>
          <w:sz w:val="24"/>
          <w:highlight w:val="none"/>
        </w:rPr>
        <w:t>磋商保证金的补充、修改或者撤回</w:t>
      </w:r>
      <w:r>
        <w:rPr>
          <w:rFonts w:ascii="宋体" w:hAnsi="宋体"/>
          <w:sz w:val="24"/>
          <w:highlight w:val="none"/>
        </w:rPr>
        <w:t>无需通过电子交易平台，但应就其补充、修改或者撤回通知采购人或采购代理机构</w:t>
      </w:r>
      <w:r>
        <w:rPr>
          <w:rFonts w:ascii="宋体" w:hAnsi="宋体"/>
          <w:color w:val="000000"/>
          <w:sz w:val="24"/>
          <w:highlight w:val="none"/>
        </w:rPr>
        <w:t>。</w:t>
      </w:r>
    </w:p>
    <w:p w14:paraId="1FEACF17">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供应商对响应文件的补充、修改的内容应当按照竞争性磋商文件要求签署、盖章，作为响应文件的组成部分。</w:t>
      </w:r>
      <w:r>
        <w:rPr>
          <w:rFonts w:ascii="宋体" w:hAnsi="宋体"/>
          <w:kern w:val="0"/>
          <w:sz w:val="24"/>
          <w:highlight w:val="none"/>
        </w:rPr>
        <w:t>补充、修改的内容与响应文件不一致的，以补充、修改的内容为准。</w:t>
      </w:r>
    </w:p>
    <w:p w14:paraId="3A229BEC">
      <w:pPr>
        <w:tabs>
          <w:tab w:val="left" w:pos="900"/>
          <w:tab w:val="left" w:pos="1080"/>
          <w:tab w:val="left" w:pos="1589"/>
        </w:tabs>
        <w:snapToGrid w:val="0"/>
        <w:spacing w:line="360" w:lineRule="auto"/>
        <w:ind w:left="357"/>
        <w:rPr>
          <w:rFonts w:ascii="宋体" w:hAnsi="宋体"/>
          <w:sz w:val="24"/>
          <w:highlight w:val="none"/>
        </w:rPr>
      </w:pPr>
    </w:p>
    <w:p w14:paraId="3BFB5F91">
      <w:pPr>
        <w:pStyle w:val="2"/>
        <w:spacing w:before="0" w:line="360" w:lineRule="auto"/>
        <w:rPr>
          <w:rFonts w:ascii="宋体" w:hAnsi="宋体" w:eastAsia="宋体"/>
          <w:sz w:val="28"/>
          <w:highlight w:val="none"/>
        </w:rPr>
      </w:pPr>
      <w:bookmarkStart w:id="452" w:name="_Toc226337234"/>
      <w:bookmarkStart w:id="453" w:name="_Toc520356163"/>
      <w:bookmarkStart w:id="454" w:name="_Toc151193926"/>
      <w:bookmarkStart w:id="455" w:name="_Toc150509289"/>
      <w:bookmarkStart w:id="456" w:name="_Toc151193780"/>
      <w:bookmarkStart w:id="457" w:name="_Toc226309782"/>
      <w:bookmarkStart w:id="458" w:name="_Toc142311040"/>
      <w:bookmarkStart w:id="459" w:name="_Toc151193852"/>
      <w:bookmarkStart w:id="460" w:name="_Toc226965811"/>
      <w:bookmarkStart w:id="461" w:name="_Toc151190165"/>
      <w:bookmarkStart w:id="462" w:name="_Toc226965728"/>
      <w:bookmarkStart w:id="463" w:name="_Toc264969228"/>
      <w:bookmarkStart w:id="464" w:name="_Toc305158806"/>
      <w:bookmarkStart w:id="465" w:name="_Toc150774638"/>
      <w:bookmarkStart w:id="466" w:name="_Toc150480776"/>
      <w:bookmarkStart w:id="467" w:name="_Toc151193708"/>
      <w:bookmarkStart w:id="468" w:name="_Toc265228376"/>
      <w:bookmarkStart w:id="469" w:name="_Toc127151538"/>
      <w:bookmarkStart w:id="470" w:name="_Toc150774743"/>
      <w:bookmarkStart w:id="471" w:name="_Toc195842903"/>
      <w:bookmarkStart w:id="472" w:name="_Toc151193636"/>
      <w:bookmarkStart w:id="473" w:name="_Toc305158880"/>
      <w:r>
        <w:rPr>
          <w:rFonts w:ascii="宋体" w:hAnsi="宋体" w:eastAsia="宋体"/>
          <w:sz w:val="28"/>
          <w:highlight w:val="none"/>
        </w:rPr>
        <w:t xml:space="preserve">五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宋体" w:hAnsi="宋体" w:eastAsia="宋体"/>
          <w:sz w:val="28"/>
          <w:highlight w:val="none"/>
        </w:rPr>
        <w:t>评审</w:t>
      </w:r>
    </w:p>
    <w:p w14:paraId="667B81F2">
      <w:pPr>
        <w:numPr>
          <w:ilvl w:val="0"/>
          <w:numId w:val="1"/>
        </w:numPr>
        <w:tabs>
          <w:tab w:val="left" w:pos="360"/>
        </w:tabs>
        <w:snapToGrid w:val="0"/>
        <w:spacing w:line="360" w:lineRule="auto"/>
        <w:outlineLvl w:val="1"/>
        <w:rPr>
          <w:rFonts w:ascii="宋体" w:hAnsi="宋体"/>
          <w:sz w:val="24"/>
          <w:highlight w:val="none"/>
        </w:rPr>
      </w:pPr>
      <w:r>
        <w:rPr>
          <w:rFonts w:hint="eastAsia" w:ascii="宋体" w:hAnsi="宋体"/>
          <w:sz w:val="24"/>
          <w:highlight w:val="none"/>
        </w:rPr>
        <w:t>响应文件的开启</w:t>
      </w:r>
    </w:p>
    <w:p w14:paraId="10DB6AC9">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采购人或采购代理机构将按竞争性磋商文件的规定，在响应文件提交截止时间的同一时间和竞争性磋商文件预先确定的地点开启响应文件。</w:t>
      </w:r>
    </w:p>
    <w:p w14:paraId="5B3A683B">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sz w:val="24"/>
          <w:highlight w:val="none"/>
        </w:rPr>
        <w:t>无效响应</w:t>
      </w:r>
      <w:r>
        <w:rPr>
          <w:rFonts w:ascii="宋体" w:hAnsi="宋体"/>
          <w:sz w:val="24"/>
          <w:highlight w:val="none"/>
        </w:rPr>
        <w:t>。</w:t>
      </w:r>
    </w:p>
    <w:p w14:paraId="7A062316">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E2F483">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供应商不足3家的，不予解密。</w:t>
      </w:r>
    </w:p>
    <w:p w14:paraId="766DD276">
      <w:pPr>
        <w:numPr>
          <w:ilvl w:val="1"/>
          <w:numId w:val="1"/>
        </w:numPr>
        <w:tabs>
          <w:tab w:val="left" w:pos="1080"/>
          <w:tab w:val="left" w:pos="2014"/>
        </w:tabs>
        <w:snapToGrid w:val="0"/>
        <w:spacing w:line="360" w:lineRule="auto"/>
        <w:ind w:left="1077" w:hanging="720"/>
        <w:rPr>
          <w:rFonts w:ascii="宋体" w:hAnsi="宋体"/>
          <w:sz w:val="24"/>
          <w:highlight w:val="none"/>
        </w:rPr>
      </w:pPr>
      <w:bookmarkStart w:id="474" w:name="_Toc520356165"/>
      <w:r>
        <w:rPr>
          <w:rFonts w:ascii="宋体" w:hAnsi="宋体"/>
          <w:sz w:val="24"/>
          <w:highlight w:val="none"/>
        </w:rPr>
        <w:t>本项目不公开报价。</w:t>
      </w:r>
    </w:p>
    <w:bookmarkEnd w:id="474"/>
    <w:p w14:paraId="73A22DE4">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磋商小组</w:t>
      </w:r>
    </w:p>
    <w:p w14:paraId="1BA6B626">
      <w:pPr>
        <w:numPr>
          <w:ilvl w:val="1"/>
          <w:numId w:val="1"/>
        </w:numPr>
        <w:tabs>
          <w:tab w:val="left" w:pos="1080"/>
          <w:tab w:val="left" w:pos="2014"/>
        </w:tabs>
        <w:snapToGrid w:val="0"/>
        <w:spacing w:line="360" w:lineRule="auto"/>
        <w:ind w:left="1077" w:hanging="720"/>
        <w:rPr>
          <w:rFonts w:ascii="宋体" w:hAnsi="宋体"/>
          <w:sz w:val="24"/>
          <w:highlight w:val="none"/>
        </w:rPr>
      </w:pPr>
      <w:bookmarkStart w:id="475" w:name="_Toc520356169"/>
      <w:r>
        <w:rPr>
          <w:rFonts w:ascii="宋体" w:hAnsi="宋体"/>
          <w:sz w:val="24"/>
          <w:highlight w:val="none"/>
        </w:rPr>
        <w:t>磋商小组根据政府采购有关规定和本次采购项目的特点进行组建，并负责具体评审</w:t>
      </w:r>
      <w:r>
        <w:rPr>
          <w:rFonts w:hint="eastAsia" w:ascii="宋体" w:hAnsi="宋体"/>
          <w:sz w:val="24"/>
          <w:highlight w:val="none"/>
        </w:rPr>
        <w:t>与磋商</w:t>
      </w:r>
      <w:r>
        <w:rPr>
          <w:rFonts w:ascii="宋体" w:hAnsi="宋体"/>
          <w:sz w:val="24"/>
          <w:highlight w:val="none"/>
        </w:rPr>
        <w:t>事务，独立履行职责。</w:t>
      </w:r>
      <w:bookmarkStart w:id="476" w:name="_Toc520356166"/>
    </w:p>
    <w:p w14:paraId="6EF8386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p>
    <w:p w14:paraId="376C1B03">
      <w:pPr>
        <w:numPr>
          <w:ilvl w:val="0"/>
          <w:numId w:val="1"/>
        </w:numPr>
        <w:tabs>
          <w:tab w:val="left" w:pos="360"/>
        </w:tabs>
        <w:snapToGrid w:val="0"/>
        <w:spacing w:line="360" w:lineRule="auto"/>
        <w:outlineLvl w:val="1"/>
        <w:rPr>
          <w:rFonts w:ascii="宋体" w:hAnsi="宋体"/>
          <w:sz w:val="24"/>
          <w:highlight w:val="none"/>
        </w:rPr>
      </w:pPr>
      <w:r>
        <w:rPr>
          <w:rFonts w:ascii="宋体" w:hAnsi="宋体"/>
          <w:sz w:val="24"/>
          <w:highlight w:val="none"/>
        </w:rPr>
        <w:t>评审方法和评审标准</w:t>
      </w:r>
    </w:p>
    <w:p w14:paraId="3B5ED209">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见第三章《评审方法和评审标准》。</w:t>
      </w:r>
    </w:p>
    <w:p w14:paraId="25C9CEA8">
      <w:pPr>
        <w:tabs>
          <w:tab w:val="left" w:pos="1080"/>
          <w:tab w:val="left" w:pos="1589"/>
          <w:tab w:val="left" w:pos="2014"/>
        </w:tabs>
        <w:snapToGrid w:val="0"/>
        <w:spacing w:line="240" w:lineRule="auto"/>
        <w:ind w:left="0"/>
        <w:rPr>
          <w:rFonts w:ascii="宋体" w:hAnsi="宋体"/>
          <w:sz w:val="24"/>
          <w:highlight w:val="none"/>
        </w:rPr>
      </w:pPr>
    </w:p>
    <w:p w14:paraId="19D44376">
      <w:pPr>
        <w:pStyle w:val="2"/>
        <w:spacing w:before="0" w:line="360" w:lineRule="auto"/>
        <w:rPr>
          <w:rFonts w:ascii="宋体" w:hAnsi="宋体" w:eastAsia="宋体"/>
          <w:sz w:val="28"/>
          <w:highlight w:val="none"/>
        </w:rPr>
      </w:pPr>
      <w:bookmarkStart w:id="477" w:name="_Toc151193787"/>
      <w:bookmarkStart w:id="478" w:name="_Toc151193859"/>
      <w:bookmarkStart w:id="479" w:name="_Toc150480783"/>
      <w:bookmarkStart w:id="480" w:name="_Toc151193715"/>
      <w:bookmarkStart w:id="481" w:name="_Toc195842910"/>
      <w:bookmarkStart w:id="482" w:name="_Toc305158887"/>
      <w:bookmarkStart w:id="483" w:name="_Toc150774750"/>
      <w:bookmarkStart w:id="484" w:name="_Toc226309789"/>
      <w:bookmarkStart w:id="485" w:name="_Toc226965818"/>
      <w:bookmarkStart w:id="486" w:name="_Toc142311047"/>
      <w:bookmarkStart w:id="487" w:name="_Toc151193643"/>
      <w:bookmarkStart w:id="488" w:name="_Toc265228383"/>
      <w:bookmarkStart w:id="489" w:name="_Toc226337241"/>
      <w:bookmarkStart w:id="490" w:name="_Toc150774645"/>
      <w:bookmarkStart w:id="491" w:name="_Toc127151545"/>
      <w:bookmarkStart w:id="492" w:name="_Toc264969235"/>
      <w:bookmarkStart w:id="493" w:name="_Toc151193933"/>
      <w:bookmarkStart w:id="494" w:name="_Toc305158813"/>
      <w:bookmarkStart w:id="495" w:name="_Toc226965735"/>
      <w:bookmarkStart w:id="496" w:name="_Toc150509296"/>
      <w:bookmarkStart w:id="497" w:name="_Toc151190172"/>
      <w:r>
        <w:rPr>
          <w:rFonts w:ascii="宋体" w:hAnsi="宋体" w:eastAsia="宋体"/>
          <w:sz w:val="28"/>
          <w:highlight w:val="none"/>
        </w:rPr>
        <w:t xml:space="preserve">六   </w:t>
      </w:r>
      <w:bookmarkEnd w:id="475"/>
      <w:r>
        <w:rPr>
          <w:rFonts w:ascii="宋体" w:hAnsi="宋体" w:eastAsia="宋体"/>
          <w:sz w:val="28"/>
          <w:highlight w:val="none"/>
        </w:rPr>
        <w:t>确定</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宋体" w:hAnsi="宋体" w:eastAsia="宋体"/>
          <w:sz w:val="28"/>
          <w:highlight w:val="none"/>
        </w:rPr>
        <w:t>成交</w:t>
      </w:r>
    </w:p>
    <w:p w14:paraId="471735E9">
      <w:pPr>
        <w:numPr>
          <w:ilvl w:val="0"/>
          <w:numId w:val="1"/>
        </w:numPr>
        <w:tabs>
          <w:tab w:val="left" w:pos="360"/>
        </w:tabs>
        <w:snapToGrid w:val="0"/>
        <w:spacing w:line="360" w:lineRule="auto"/>
        <w:ind w:left="357" w:hanging="357"/>
        <w:outlineLvl w:val="1"/>
        <w:rPr>
          <w:rFonts w:ascii="宋体" w:hAnsi="宋体"/>
          <w:sz w:val="24"/>
          <w:highlight w:val="none"/>
        </w:rPr>
      </w:pPr>
      <w:bookmarkStart w:id="498" w:name="_Toc142311049"/>
      <w:bookmarkStart w:id="499" w:name="_Toc226337243"/>
      <w:bookmarkStart w:id="500" w:name="_Toc150480785"/>
      <w:bookmarkStart w:id="501" w:name="_Toc150774752"/>
      <w:bookmarkStart w:id="502" w:name="_Toc149720840"/>
      <w:bookmarkStart w:id="503" w:name="_Toc151193717"/>
      <w:bookmarkStart w:id="504" w:name="_Toc127161461"/>
      <w:bookmarkStart w:id="505" w:name="_Toc164608661"/>
      <w:bookmarkStart w:id="506" w:name="_Toc265228385"/>
      <w:bookmarkStart w:id="507" w:name="_Toc164608816"/>
      <w:bookmarkStart w:id="508" w:name="_Toc127151748"/>
      <w:bookmarkStart w:id="509" w:name="_Toc151190174"/>
      <w:bookmarkStart w:id="510" w:name="_Toc195842912"/>
      <w:bookmarkStart w:id="511" w:name="_Toc164229242"/>
      <w:bookmarkStart w:id="512" w:name="_Toc150774647"/>
      <w:bookmarkStart w:id="513" w:name="_Toc226309791"/>
      <w:bookmarkStart w:id="514" w:name="_Toc264969237"/>
      <w:bookmarkStart w:id="515" w:name="_Toc127151547"/>
      <w:bookmarkStart w:id="516" w:name="_Toc151193861"/>
      <w:bookmarkStart w:id="517" w:name="_Toc164229388"/>
      <w:bookmarkStart w:id="518" w:name="_Toc226965737"/>
      <w:bookmarkStart w:id="519" w:name="_Toc150509298"/>
      <w:bookmarkStart w:id="520" w:name="_Toc151193935"/>
      <w:bookmarkStart w:id="521" w:name="_Toc164351641"/>
      <w:bookmarkStart w:id="522" w:name="_Toc305158815"/>
      <w:bookmarkStart w:id="523" w:name="_Toc151193789"/>
      <w:bookmarkStart w:id="524" w:name="_Toc305158889"/>
      <w:bookmarkStart w:id="525" w:name="_Toc226965820"/>
      <w:bookmarkStart w:id="526" w:name="_Toc151193645"/>
      <w:bookmarkStart w:id="527" w:name="_Toc520356175"/>
      <w:bookmarkStart w:id="528" w:name="_Toc127151751"/>
      <w:bookmarkStart w:id="529" w:name="_Toc150774650"/>
      <w:bookmarkStart w:id="530" w:name="_Toc226965823"/>
      <w:bookmarkStart w:id="531" w:name="_Toc164608819"/>
      <w:bookmarkStart w:id="532" w:name="_Toc151193720"/>
      <w:bookmarkStart w:id="533" w:name="_Ref467306377"/>
      <w:bookmarkStart w:id="534" w:name="_Toc305158818"/>
      <w:bookmarkStart w:id="535" w:name="_Toc226337246"/>
      <w:bookmarkStart w:id="536" w:name="_Toc127161464"/>
      <w:bookmarkStart w:id="537" w:name="_Toc265228388"/>
      <w:bookmarkStart w:id="538" w:name="_Toc127151550"/>
      <w:bookmarkStart w:id="539" w:name="_Toc151193648"/>
      <w:bookmarkStart w:id="540" w:name="_Ref467306978"/>
      <w:bookmarkStart w:id="541" w:name="_Toc149720843"/>
      <w:bookmarkStart w:id="542" w:name="_Ref467307062"/>
      <w:bookmarkStart w:id="543" w:name="_Toc142311052"/>
      <w:bookmarkStart w:id="544" w:name="_Toc164351644"/>
      <w:bookmarkStart w:id="545" w:name="_Toc151193938"/>
      <w:bookmarkStart w:id="546" w:name="_Toc195842915"/>
      <w:bookmarkStart w:id="547" w:name="_Toc151193792"/>
      <w:bookmarkStart w:id="548" w:name="_Toc305158892"/>
      <w:bookmarkStart w:id="549" w:name="_Toc150480788"/>
      <w:bookmarkStart w:id="550" w:name="_Toc226965740"/>
      <w:bookmarkStart w:id="551" w:name="_Toc164608664"/>
      <w:bookmarkStart w:id="552" w:name="_Toc150774755"/>
      <w:bookmarkStart w:id="553" w:name="_Toc164229245"/>
      <w:bookmarkStart w:id="554" w:name="_Toc264969240"/>
      <w:bookmarkStart w:id="555" w:name="_Toc164229391"/>
      <w:bookmarkStart w:id="556" w:name="_Ref467307204"/>
      <w:bookmarkStart w:id="557" w:name="_Toc150509301"/>
      <w:bookmarkStart w:id="558" w:name="_Toc151190177"/>
      <w:bookmarkStart w:id="559" w:name="_Toc151193864"/>
      <w:bookmarkStart w:id="560" w:name="_Toc226309794"/>
      <w:bookmarkStart w:id="561" w:name="_Ref467307090"/>
      <w:bookmarkStart w:id="562" w:name="_Toc520356176"/>
      <w:bookmarkStart w:id="563" w:name="_Ref467306425"/>
      <w:r>
        <w:rPr>
          <w:rFonts w:ascii="宋体" w:hAnsi="宋体"/>
          <w:sz w:val="24"/>
          <w:highlight w:val="none"/>
        </w:rPr>
        <w:t>确定成交供应商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6305E08F">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1F4DAB8">
      <w:pPr>
        <w:numPr>
          <w:ilvl w:val="0"/>
          <w:numId w:val="1"/>
        </w:numPr>
        <w:tabs>
          <w:tab w:val="left" w:pos="360"/>
        </w:tabs>
        <w:snapToGrid w:val="0"/>
        <w:spacing w:line="360" w:lineRule="auto"/>
        <w:ind w:left="357" w:hanging="357"/>
        <w:outlineLvl w:val="1"/>
        <w:rPr>
          <w:rFonts w:ascii="宋体" w:hAnsi="宋体"/>
          <w:sz w:val="24"/>
          <w:highlight w:val="none"/>
        </w:rPr>
      </w:pPr>
      <w:bookmarkStart w:id="564" w:name="_Toc305158817"/>
      <w:bookmarkStart w:id="565" w:name="_Toc305158891"/>
      <w:bookmarkStart w:id="566" w:name="_Toc151190176"/>
      <w:bookmarkStart w:id="567" w:name="_Toc164229390"/>
      <w:bookmarkStart w:id="568" w:name="_Toc164229244"/>
      <w:bookmarkStart w:id="569" w:name="_Toc265228387"/>
      <w:bookmarkStart w:id="570" w:name="_Toc149720842"/>
      <w:bookmarkStart w:id="571" w:name="_Toc127151750"/>
      <w:bookmarkStart w:id="572" w:name="_Toc226965822"/>
      <w:bookmarkStart w:id="573" w:name="_Toc150774754"/>
      <w:bookmarkStart w:id="574" w:name="_Toc150480787"/>
      <w:bookmarkStart w:id="575" w:name="_Toc151193937"/>
      <w:bookmarkStart w:id="576" w:name="_Toc151193791"/>
      <w:bookmarkStart w:id="577" w:name="_Toc151193647"/>
      <w:bookmarkStart w:id="578" w:name="_Toc164351643"/>
      <w:bookmarkStart w:id="579" w:name="_Toc164608818"/>
      <w:bookmarkStart w:id="580" w:name="_Toc226309793"/>
      <w:bookmarkStart w:id="581" w:name="_Toc142311051"/>
      <w:bookmarkStart w:id="582" w:name="_Toc226965739"/>
      <w:bookmarkStart w:id="583" w:name="_Toc151193719"/>
      <w:bookmarkStart w:id="584" w:name="_Toc226337245"/>
      <w:bookmarkStart w:id="585" w:name="_Toc195842914"/>
      <w:bookmarkStart w:id="586" w:name="_Toc127151549"/>
      <w:bookmarkStart w:id="587" w:name="_Toc150509300"/>
      <w:bookmarkStart w:id="588" w:name="_Toc164608663"/>
      <w:bookmarkStart w:id="589" w:name="_Toc150774649"/>
      <w:bookmarkStart w:id="590" w:name="_Toc151193863"/>
      <w:bookmarkStart w:id="591" w:name="_Toc127161463"/>
      <w:bookmarkStart w:id="592" w:name="_Toc264969239"/>
      <w:r>
        <w:rPr>
          <w:rFonts w:ascii="宋体" w:hAnsi="宋体"/>
          <w:sz w:val="24"/>
          <w:highlight w:val="none"/>
        </w:rPr>
        <w:t>成交公告与成交通知书</w:t>
      </w:r>
      <w:bookmarkEnd w:id="564"/>
      <w:bookmarkEnd w:id="565"/>
    </w:p>
    <w:p w14:paraId="378C75C9">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采购人或采购代理机构将</w:t>
      </w:r>
      <w:r>
        <w:rPr>
          <w:rFonts w:ascii="宋体" w:hAnsi="宋体"/>
          <w:kern w:val="0"/>
          <w:sz w:val="24"/>
          <w:highlight w:val="none"/>
        </w:rPr>
        <w:t>在成交供应商确定后2个工作日内，在</w:t>
      </w:r>
      <w:r>
        <w:rPr>
          <w:rFonts w:hint="eastAsia" w:ascii="宋体" w:hAnsi="宋体"/>
          <w:sz w:val="24"/>
          <w:highlight w:val="none"/>
        </w:rPr>
        <w:t>中国招标投标公共服务平台</w:t>
      </w:r>
      <w:r>
        <w:rPr>
          <w:rFonts w:ascii="宋体" w:hAnsi="宋体"/>
          <w:kern w:val="0"/>
          <w:sz w:val="24"/>
          <w:highlight w:val="none"/>
        </w:rPr>
        <w:t>公告成交结果，同时向成交供应商发出成交通知书，</w:t>
      </w:r>
      <w:r>
        <w:rPr>
          <w:rFonts w:ascii="宋体" w:hAnsi="宋体"/>
          <w:sz w:val="24"/>
          <w:highlight w:val="none"/>
        </w:rPr>
        <w:t>成交公告期限为1个工作日。</w:t>
      </w:r>
    </w:p>
    <w:p w14:paraId="070167CA">
      <w:pPr>
        <w:numPr>
          <w:ilvl w:val="1"/>
          <w:numId w:val="1"/>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成交通知书对采购人和成交供应商均具有法律效力。成交通知书发出后，采购人改变成交结果的，或者成交供应商放弃成交项目的，应当依法承担法律责任。</w:t>
      </w:r>
    </w:p>
    <w:p w14:paraId="3016D035">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终止</w:t>
      </w:r>
    </w:p>
    <w:p w14:paraId="68B42835">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出现下列情形之一的，采购人或采购代理机构将终止竞争性磋商采购活动，发布项目终止公告并说明原因，重新开展采购活动：</w:t>
      </w:r>
    </w:p>
    <w:p w14:paraId="337AD027">
      <w:pPr>
        <w:numPr>
          <w:ilvl w:val="2"/>
          <w:numId w:val="1"/>
        </w:numPr>
        <w:snapToGrid w:val="0"/>
        <w:spacing w:line="360" w:lineRule="auto"/>
        <w:rPr>
          <w:rFonts w:ascii="宋体" w:hAnsi="宋体"/>
          <w:sz w:val="24"/>
          <w:highlight w:val="none"/>
        </w:rPr>
      </w:pPr>
      <w:r>
        <w:rPr>
          <w:rFonts w:ascii="宋体" w:hAnsi="宋体"/>
          <w:sz w:val="24"/>
          <w:highlight w:val="none"/>
        </w:rPr>
        <w:t>因情况变化，不再符合规定的竞争性磋商采购方式适用情形的；</w:t>
      </w:r>
    </w:p>
    <w:p w14:paraId="1AC59B6D">
      <w:pPr>
        <w:numPr>
          <w:ilvl w:val="2"/>
          <w:numId w:val="1"/>
        </w:numPr>
        <w:snapToGrid w:val="0"/>
        <w:spacing w:line="360" w:lineRule="auto"/>
        <w:rPr>
          <w:rFonts w:ascii="宋体" w:hAnsi="宋体"/>
          <w:sz w:val="24"/>
          <w:highlight w:val="none"/>
        </w:rPr>
      </w:pPr>
      <w:r>
        <w:rPr>
          <w:rFonts w:ascii="宋体" w:hAnsi="宋体"/>
          <w:sz w:val="24"/>
          <w:highlight w:val="none"/>
        </w:rPr>
        <w:t>出现影响采购公正的违法、违规行为的；</w:t>
      </w:r>
    </w:p>
    <w:p w14:paraId="36AE03EF">
      <w:pPr>
        <w:numPr>
          <w:ilvl w:val="2"/>
          <w:numId w:val="1"/>
        </w:numPr>
        <w:snapToGrid w:val="0"/>
        <w:spacing w:line="360" w:lineRule="auto"/>
        <w:rPr>
          <w:rFonts w:ascii="宋体" w:hAnsi="宋体"/>
          <w:sz w:val="24"/>
          <w:highlight w:val="none"/>
        </w:rPr>
      </w:pPr>
      <w:r>
        <w:rPr>
          <w:rFonts w:ascii="宋体" w:hAnsi="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1F898855">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End w:id="561"/>
    <w:bookmarkEnd w:id="562"/>
    <w:bookmarkEnd w:id="563"/>
    <w:p w14:paraId="0DB8759B">
      <w:pPr>
        <w:numPr>
          <w:ilvl w:val="1"/>
          <w:numId w:val="1"/>
        </w:numPr>
        <w:tabs>
          <w:tab w:val="left" w:pos="1080"/>
          <w:tab w:val="left" w:pos="2014"/>
        </w:tabs>
        <w:snapToGrid w:val="0"/>
        <w:spacing w:line="360" w:lineRule="auto"/>
        <w:ind w:left="1077" w:hanging="720"/>
        <w:rPr>
          <w:rFonts w:ascii="宋体" w:hAnsi="宋体"/>
          <w:sz w:val="24"/>
          <w:highlight w:val="none"/>
        </w:rPr>
      </w:pPr>
      <w:bookmarkStart w:id="593" w:name="_Toc127151554"/>
      <w:bookmarkStart w:id="594" w:name="_Toc305158822"/>
      <w:bookmarkStart w:id="595" w:name="_Toc150774759"/>
      <w:bookmarkStart w:id="596" w:name="_Toc226337250"/>
      <w:bookmarkStart w:id="597" w:name="_Toc142311056"/>
      <w:bookmarkStart w:id="598" w:name="_Toc264969244"/>
      <w:bookmarkStart w:id="599" w:name="_Toc265228392"/>
      <w:bookmarkStart w:id="600" w:name="_Toc305158896"/>
      <w:bookmarkStart w:id="601" w:name="_Toc353825544"/>
      <w:bookmarkStart w:id="602" w:name="_Toc226965827"/>
      <w:bookmarkStart w:id="603" w:name="_Toc150480792"/>
      <w:bookmarkStart w:id="604" w:name="_Toc353873664"/>
      <w:bookmarkStart w:id="605" w:name="_Toc353873934"/>
      <w:r>
        <w:rPr>
          <w:rFonts w:ascii="宋体" w:hAnsi="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19793643">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6E4F001">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联合体成交的，联合体各方应当共同与采购人签订合同，就采购合同约定的事项向采购人承担连带责任。</w:t>
      </w:r>
    </w:p>
    <w:p w14:paraId="0DDD85E5">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政府采购合同不能转包。</w:t>
      </w:r>
    </w:p>
    <w:p w14:paraId="445F4237">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highlight w:val="none"/>
        </w:rPr>
        <w:t>否则响应无效</w:t>
      </w:r>
      <w:r>
        <w:rPr>
          <w:rFonts w:ascii="宋体" w:hAnsi="宋体"/>
          <w:sz w:val="24"/>
          <w:highlight w:val="none"/>
        </w:rPr>
        <w:t>。成交供应商就采购项目和分包项目向采购人负责，分包供应商就分包项目承担责任。</w:t>
      </w:r>
    </w:p>
    <w:p w14:paraId="35C41E34">
      <w:pPr>
        <w:numPr>
          <w:ilvl w:val="1"/>
          <w:numId w:val="1"/>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“政采贷”融资指引：详见</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须知资料表》</w:t>
      </w:r>
      <w:r>
        <w:rPr>
          <w:rFonts w:hint="eastAsia" w:ascii="宋体" w:hAnsi="宋体"/>
          <w:sz w:val="24"/>
          <w:highlight w:val="none"/>
        </w:rPr>
        <w:t>。</w:t>
      </w:r>
    </w:p>
    <w:p w14:paraId="06E78BBE">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询问与质疑</w:t>
      </w:r>
    </w:p>
    <w:p w14:paraId="14616BD6">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询问</w:t>
      </w:r>
    </w:p>
    <w:p w14:paraId="1F8E0422">
      <w:pPr>
        <w:numPr>
          <w:ilvl w:val="2"/>
          <w:numId w:val="1"/>
        </w:numPr>
        <w:snapToGrid w:val="0"/>
        <w:spacing w:line="360" w:lineRule="auto"/>
        <w:rPr>
          <w:rFonts w:ascii="宋体" w:hAnsi="宋体"/>
          <w:sz w:val="24"/>
          <w:highlight w:val="none"/>
        </w:rPr>
      </w:pPr>
      <w:bookmarkStart w:id="606" w:name="_Hlk179293422"/>
      <w:r>
        <w:rPr>
          <w:rFonts w:ascii="宋体" w:hAnsi="宋体"/>
          <w:sz w:val="24"/>
          <w:highlight w:val="none"/>
        </w:rPr>
        <w:t>供应商对政府采购活动事项有疑问的，可依法</w:t>
      </w:r>
      <w:r>
        <w:rPr>
          <w:rFonts w:hint="eastAsia" w:ascii="宋体" w:hAnsi="宋体"/>
          <w:sz w:val="24"/>
          <w:highlight w:val="none"/>
        </w:rPr>
        <w:t>向采购人或采购代理机构</w:t>
      </w:r>
      <w:r>
        <w:rPr>
          <w:rFonts w:ascii="宋体" w:hAnsi="宋体"/>
          <w:sz w:val="24"/>
          <w:highlight w:val="none"/>
        </w:rPr>
        <w:t>提出询问，</w:t>
      </w:r>
      <w:r>
        <w:rPr>
          <w:rFonts w:hint="eastAsia" w:ascii="宋体" w:hAnsi="宋体"/>
          <w:sz w:val="24"/>
          <w:highlight w:val="none"/>
        </w:rPr>
        <w:t>提出形式见</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须知资料表》。</w:t>
      </w:r>
      <w:bookmarkEnd w:id="606"/>
    </w:p>
    <w:p w14:paraId="64AAC2AC">
      <w:pPr>
        <w:numPr>
          <w:ilvl w:val="2"/>
          <w:numId w:val="1"/>
        </w:numPr>
        <w:snapToGrid w:val="0"/>
        <w:spacing w:line="360" w:lineRule="auto"/>
        <w:rPr>
          <w:rFonts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0276E9C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质疑</w:t>
      </w:r>
    </w:p>
    <w:p w14:paraId="185ECD3C">
      <w:pPr>
        <w:numPr>
          <w:ilvl w:val="2"/>
          <w:numId w:val="1"/>
        </w:numPr>
        <w:snapToGrid w:val="0"/>
        <w:spacing w:line="360" w:lineRule="auto"/>
        <w:rPr>
          <w:rFonts w:ascii="宋体" w:hAnsi="宋体"/>
          <w:sz w:val="24"/>
          <w:highlight w:val="none"/>
        </w:rPr>
      </w:pPr>
      <w:r>
        <w:rPr>
          <w:rFonts w:ascii="宋体" w:hAnsi="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D9AC1F0">
      <w:pPr>
        <w:numPr>
          <w:ilvl w:val="2"/>
          <w:numId w:val="1"/>
        </w:numPr>
        <w:snapToGrid w:val="0"/>
        <w:spacing w:line="360" w:lineRule="auto"/>
        <w:rPr>
          <w:rFonts w:ascii="宋体" w:hAnsi="宋体"/>
          <w:sz w:val="24"/>
          <w:highlight w:val="none"/>
        </w:rPr>
      </w:pPr>
      <w:r>
        <w:rPr>
          <w:rFonts w:ascii="宋体" w:hAnsi="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C64E4D0">
      <w:pPr>
        <w:numPr>
          <w:ilvl w:val="2"/>
          <w:numId w:val="1"/>
        </w:numPr>
        <w:snapToGrid w:val="0"/>
        <w:spacing w:line="360" w:lineRule="auto"/>
        <w:rPr>
          <w:rFonts w:ascii="宋体" w:hAnsi="宋体"/>
          <w:sz w:val="24"/>
          <w:highlight w:val="none"/>
        </w:rPr>
      </w:pPr>
      <w:r>
        <w:rPr>
          <w:rFonts w:ascii="宋体" w:hAnsi="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BD93D8">
      <w:pPr>
        <w:numPr>
          <w:ilvl w:val="2"/>
          <w:numId w:val="1"/>
        </w:numPr>
        <w:snapToGrid w:val="0"/>
        <w:spacing w:line="360" w:lineRule="auto"/>
        <w:rPr>
          <w:rFonts w:ascii="宋体" w:hAnsi="宋体"/>
          <w:sz w:val="24"/>
          <w:highlight w:val="none"/>
        </w:rPr>
      </w:pPr>
      <w:r>
        <w:rPr>
          <w:rFonts w:ascii="宋体" w:hAnsi="宋体"/>
          <w:sz w:val="24"/>
          <w:highlight w:val="none"/>
        </w:rPr>
        <w:t>供应商应在法定质疑期内一次性提出针对同一采购程序环节的质疑，法定质疑期内针对同一采购程序环节再次提出的质疑，采购人、采购代理机构有权不予答复。</w:t>
      </w:r>
    </w:p>
    <w:p w14:paraId="057B9F38">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接收询问和质疑的联系部门、联系电话和通讯地址见《供应商须知资料表》。</w:t>
      </w:r>
    </w:p>
    <w:p w14:paraId="2D360D00">
      <w:pPr>
        <w:numPr>
          <w:ilvl w:val="0"/>
          <w:numId w:val="1"/>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代理费</w:t>
      </w:r>
    </w:p>
    <w:p w14:paraId="00072664">
      <w:pPr>
        <w:numPr>
          <w:ilvl w:val="1"/>
          <w:numId w:val="1"/>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收费对象、收费标准及缴纳时间见《供应商须知资料表》。由成交供应商支付的，成交供应商须一次性向采购代理机构缴纳代理费，报价应包含代理费用。</w:t>
      </w:r>
    </w:p>
    <w:p w14:paraId="259EF795">
      <w:pPr>
        <w:spacing w:line="360" w:lineRule="auto"/>
        <w:jc w:val="center"/>
        <w:outlineLvl w:val="0"/>
        <w:rPr>
          <w:rFonts w:ascii="宋体" w:hAnsi="宋体"/>
          <w:b/>
          <w:sz w:val="36"/>
          <w:szCs w:val="36"/>
          <w:highlight w:val="none"/>
        </w:rPr>
      </w:pPr>
      <w:r>
        <w:rPr>
          <w:rFonts w:ascii="宋体" w:hAnsi="宋体"/>
          <w:sz w:val="24"/>
          <w:highlight w:val="none"/>
        </w:rPr>
        <w:br w:type="page"/>
      </w:r>
      <w:bookmarkStart w:id="607" w:name="_Toc187745760"/>
      <w:r>
        <w:rPr>
          <w:rFonts w:ascii="宋体" w:hAnsi="宋体"/>
          <w:b/>
          <w:sz w:val="36"/>
          <w:szCs w:val="36"/>
          <w:highlight w:val="none"/>
        </w:rPr>
        <w:t xml:space="preserve">第三章   </w:t>
      </w:r>
      <w:bookmarkEnd w:id="593"/>
      <w:bookmarkEnd w:id="594"/>
      <w:bookmarkEnd w:id="595"/>
      <w:bookmarkEnd w:id="596"/>
      <w:bookmarkEnd w:id="597"/>
      <w:bookmarkEnd w:id="598"/>
      <w:bookmarkEnd w:id="599"/>
      <w:bookmarkEnd w:id="600"/>
      <w:bookmarkEnd w:id="601"/>
      <w:bookmarkEnd w:id="602"/>
      <w:bookmarkEnd w:id="603"/>
      <w:bookmarkEnd w:id="604"/>
      <w:bookmarkEnd w:id="605"/>
      <w:r>
        <w:rPr>
          <w:rFonts w:ascii="宋体" w:hAnsi="宋体"/>
          <w:b/>
          <w:sz w:val="36"/>
          <w:szCs w:val="36"/>
          <w:highlight w:val="none"/>
        </w:rPr>
        <w:t>评审方法和评审标准</w:t>
      </w:r>
      <w:bookmarkEnd w:id="607"/>
      <w:bookmarkStart w:id="608" w:name="_Toc487900382"/>
    </w:p>
    <w:p w14:paraId="4E915299">
      <w:pPr>
        <w:pStyle w:val="2"/>
        <w:spacing w:before="0" w:line="360" w:lineRule="auto"/>
        <w:rPr>
          <w:rFonts w:ascii="宋体" w:hAnsi="宋体" w:eastAsia="宋体"/>
          <w:sz w:val="24"/>
          <w:szCs w:val="24"/>
          <w:highlight w:val="none"/>
        </w:rPr>
      </w:pPr>
      <w:r>
        <w:rPr>
          <w:rFonts w:ascii="宋体" w:hAnsi="宋体" w:eastAsia="宋体"/>
          <w:sz w:val="24"/>
          <w:szCs w:val="24"/>
          <w:highlight w:val="none"/>
        </w:rPr>
        <w:t>一、</w:t>
      </w:r>
      <w:r>
        <w:rPr>
          <w:rFonts w:hint="eastAsia" w:ascii="宋体" w:hAnsi="宋体" w:eastAsia="宋体"/>
          <w:sz w:val="24"/>
          <w:szCs w:val="24"/>
          <w:highlight w:val="none"/>
        </w:rPr>
        <w:t>评审程序和方法</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08"/>
    <w:p w14:paraId="579708CB">
      <w:pPr>
        <w:numPr>
          <w:ilvl w:val="0"/>
          <w:numId w:val="3"/>
        </w:numPr>
        <w:tabs>
          <w:tab w:val="left" w:pos="360"/>
        </w:tabs>
        <w:snapToGrid w:val="0"/>
        <w:spacing w:line="360" w:lineRule="auto"/>
        <w:outlineLvl w:val="1"/>
        <w:rPr>
          <w:rFonts w:ascii="宋体" w:hAnsi="宋体"/>
          <w:sz w:val="24"/>
          <w:highlight w:val="none"/>
        </w:rPr>
      </w:pPr>
      <w:bookmarkStart w:id="609" w:name="_Toc142311043"/>
      <w:bookmarkStart w:id="610" w:name="_Toc305158809"/>
      <w:bookmarkStart w:id="611" w:name="_Toc127161455"/>
      <w:bookmarkStart w:id="612" w:name="_Toc150774746"/>
      <w:bookmarkStart w:id="613" w:name="_Toc164351635"/>
      <w:bookmarkStart w:id="614" w:name="_Toc127151742"/>
      <w:bookmarkStart w:id="615" w:name="_Toc164608810"/>
      <w:bookmarkStart w:id="616" w:name="_Toc164229236"/>
      <w:bookmarkStart w:id="617" w:name="_Toc226337237"/>
      <w:bookmarkStart w:id="618" w:name="_Toc151193855"/>
      <w:bookmarkStart w:id="619" w:name="_Toc164229382"/>
      <w:bookmarkStart w:id="620" w:name="_Toc265228379"/>
      <w:bookmarkStart w:id="621" w:name="_Toc151193929"/>
      <w:bookmarkStart w:id="622" w:name="_Toc149720834"/>
      <w:bookmarkStart w:id="623" w:name="_Toc150509292"/>
      <w:bookmarkStart w:id="624" w:name="_Toc150480779"/>
      <w:bookmarkStart w:id="625" w:name="_Toc226965731"/>
      <w:bookmarkStart w:id="626" w:name="_Toc151193711"/>
      <w:bookmarkStart w:id="627" w:name="_Toc151193639"/>
      <w:bookmarkStart w:id="628" w:name="_Toc226965814"/>
      <w:bookmarkStart w:id="629" w:name="_Toc150774641"/>
      <w:bookmarkStart w:id="630" w:name="_Toc127151541"/>
      <w:bookmarkStart w:id="631" w:name="_Toc226309785"/>
      <w:bookmarkStart w:id="632" w:name="_Toc264969231"/>
      <w:bookmarkStart w:id="633" w:name="_Toc164608655"/>
      <w:bookmarkStart w:id="634" w:name="_Toc195842906"/>
      <w:bookmarkStart w:id="635" w:name="_Toc305158883"/>
      <w:bookmarkStart w:id="636" w:name="_Toc151193783"/>
      <w:bookmarkStart w:id="637" w:name="_Toc151190168"/>
      <w:bookmarkStart w:id="638" w:name="_Toc353873941"/>
      <w:bookmarkStart w:id="639" w:name="_Toc353825551"/>
      <w:bookmarkStart w:id="640" w:name="_Toc142311057"/>
      <w:bookmarkStart w:id="641" w:name="_Toc305158897"/>
      <w:bookmarkStart w:id="642" w:name="_Toc353873935"/>
      <w:bookmarkStart w:id="643" w:name="_Toc305158823"/>
      <w:bookmarkStart w:id="644" w:name="_Toc150480793"/>
      <w:bookmarkStart w:id="645" w:name="_Toc264969245"/>
      <w:bookmarkStart w:id="646" w:name="_Toc353873665"/>
      <w:bookmarkStart w:id="647" w:name="_Toc195842920"/>
      <w:bookmarkStart w:id="648" w:name="_Toc265228393"/>
      <w:bookmarkStart w:id="649" w:name="_Toc226337251"/>
      <w:bookmarkStart w:id="650" w:name="_Toc127151555"/>
      <w:bookmarkStart w:id="651" w:name="_Toc353825545"/>
      <w:bookmarkStart w:id="652" w:name="_Toc150774760"/>
      <w:bookmarkStart w:id="653" w:name="_Toc226965828"/>
      <w:r>
        <w:rPr>
          <w:rFonts w:ascii="宋体" w:hAnsi="宋体"/>
          <w:sz w:val="24"/>
          <w:highlight w:val="none"/>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ascii="宋体" w:hAnsi="宋体"/>
          <w:sz w:val="24"/>
          <w:highlight w:val="none"/>
        </w:rPr>
        <w:t>资格审查和符合性审查</w:t>
      </w:r>
    </w:p>
    <w:p w14:paraId="140DC9C6">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highlight w:val="none"/>
        </w:rPr>
        <w:t>无效响应</w:t>
      </w:r>
      <w:r>
        <w:rPr>
          <w:rFonts w:hint="eastAsia" w:ascii="宋体" w:hAnsi="宋体"/>
          <w:sz w:val="24"/>
          <w:highlight w:val="none"/>
        </w:rPr>
        <w:t>处理</w:t>
      </w:r>
      <w:r>
        <w:rPr>
          <w:rFonts w:ascii="宋体" w:hAnsi="宋体"/>
          <w:sz w:val="24"/>
          <w:highlight w:val="none"/>
        </w:rPr>
        <w:t>，磋商小组应当告知提交响应文件的供应商。</w:t>
      </w:r>
    </w:p>
    <w:p w14:paraId="1C467A83">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《资格审查要求》中对格式有要求的，除竞争性磋商文件另有规定外，均为“实质性格式”文件。</w:t>
      </w:r>
    </w:p>
    <w:p w14:paraId="4CAFCB31">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《资格审查要求》见下表：</w:t>
      </w:r>
    </w:p>
    <w:p w14:paraId="22702B6E">
      <w:pPr>
        <w:tabs>
          <w:tab w:val="left" w:pos="900"/>
          <w:tab w:val="left" w:pos="1080"/>
        </w:tabs>
        <w:snapToGrid w:val="0"/>
        <w:spacing w:line="360" w:lineRule="auto"/>
        <w:ind w:left="1077" w:firstLine="2650" w:firstLineChars="1100"/>
        <w:rPr>
          <w:rFonts w:ascii="宋体" w:hAnsi="宋体"/>
          <w:b/>
          <w:sz w:val="24"/>
          <w:highlight w:val="none"/>
        </w:rPr>
      </w:pPr>
      <w:r>
        <w:rPr>
          <w:rFonts w:ascii="宋体" w:hAnsi="宋体"/>
          <w:b/>
          <w:sz w:val="24"/>
          <w:highlight w:val="none"/>
        </w:rPr>
        <w:t>资格审查要求</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1741"/>
        <w:gridCol w:w="4793"/>
        <w:gridCol w:w="1910"/>
      </w:tblGrid>
      <w:tr w14:paraId="751BD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4" w:type="pct"/>
            <w:noWrap w:val="0"/>
            <w:vAlign w:val="center"/>
          </w:tcPr>
          <w:p w14:paraId="0FD6733A">
            <w:pPr>
              <w:tabs>
                <w:tab w:val="left" w:pos="1080"/>
              </w:tabs>
              <w:snapToGrid w:val="0"/>
              <w:jc w:val="center"/>
              <w:rPr>
                <w:rFonts w:ascii="宋体" w:hAnsi="宋体"/>
                <w:b/>
                <w:sz w:val="24"/>
                <w:highlight w:val="none"/>
              </w:rPr>
            </w:pPr>
            <w:bookmarkStart w:id="654" w:name="_Hlt487972895"/>
            <w:bookmarkEnd w:id="654"/>
            <w:r>
              <w:rPr>
                <w:rFonts w:ascii="宋体" w:hAnsi="宋体"/>
                <w:b/>
                <w:sz w:val="24"/>
                <w:highlight w:val="none"/>
              </w:rPr>
              <w:t>序号</w:t>
            </w:r>
          </w:p>
        </w:tc>
        <w:tc>
          <w:tcPr>
            <w:tcW w:w="937" w:type="pct"/>
            <w:noWrap w:val="0"/>
            <w:vAlign w:val="center"/>
          </w:tcPr>
          <w:p w14:paraId="5E8C45CD">
            <w:pPr>
              <w:tabs>
                <w:tab w:val="left" w:pos="1080"/>
              </w:tabs>
              <w:snapToGrid w:val="0"/>
              <w:jc w:val="center"/>
              <w:rPr>
                <w:rFonts w:ascii="宋体" w:hAnsi="宋体"/>
                <w:b/>
                <w:sz w:val="24"/>
                <w:highlight w:val="none"/>
              </w:rPr>
            </w:pPr>
            <w:r>
              <w:rPr>
                <w:rFonts w:hint="eastAsia" w:ascii="宋体" w:hAnsi="宋体"/>
                <w:b/>
                <w:sz w:val="24"/>
                <w:highlight w:val="none"/>
              </w:rPr>
              <w:t>审查</w:t>
            </w:r>
            <w:r>
              <w:rPr>
                <w:rFonts w:ascii="宋体" w:hAnsi="宋体"/>
                <w:b/>
                <w:sz w:val="24"/>
                <w:highlight w:val="none"/>
              </w:rPr>
              <w:t>因素</w:t>
            </w:r>
          </w:p>
        </w:tc>
        <w:tc>
          <w:tcPr>
            <w:tcW w:w="2579" w:type="pct"/>
            <w:noWrap w:val="0"/>
            <w:vAlign w:val="center"/>
          </w:tcPr>
          <w:p w14:paraId="47738504">
            <w:pPr>
              <w:tabs>
                <w:tab w:val="left" w:pos="1080"/>
              </w:tabs>
              <w:snapToGrid w:val="0"/>
              <w:jc w:val="center"/>
              <w:rPr>
                <w:rFonts w:ascii="宋体" w:hAnsi="宋体"/>
                <w:b/>
                <w:sz w:val="24"/>
                <w:highlight w:val="none"/>
              </w:rPr>
            </w:pPr>
            <w:r>
              <w:rPr>
                <w:rFonts w:hint="eastAsia" w:ascii="宋体" w:hAnsi="宋体"/>
                <w:b/>
                <w:sz w:val="24"/>
                <w:highlight w:val="none"/>
              </w:rPr>
              <w:t>审查</w:t>
            </w:r>
            <w:r>
              <w:rPr>
                <w:rFonts w:ascii="宋体" w:hAnsi="宋体"/>
                <w:b/>
                <w:sz w:val="24"/>
                <w:highlight w:val="none"/>
              </w:rPr>
              <w:t>内容</w:t>
            </w:r>
          </w:p>
        </w:tc>
        <w:tc>
          <w:tcPr>
            <w:tcW w:w="1028" w:type="pct"/>
            <w:noWrap w:val="0"/>
            <w:vAlign w:val="center"/>
          </w:tcPr>
          <w:p w14:paraId="491A7700">
            <w:pPr>
              <w:tabs>
                <w:tab w:val="left" w:pos="1080"/>
              </w:tabs>
              <w:snapToGrid w:val="0"/>
              <w:jc w:val="center"/>
              <w:rPr>
                <w:rFonts w:ascii="宋体" w:hAnsi="宋体"/>
                <w:b/>
                <w:sz w:val="24"/>
                <w:highlight w:val="none"/>
              </w:rPr>
            </w:pPr>
            <w:r>
              <w:rPr>
                <w:rFonts w:ascii="宋体" w:hAnsi="宋体"/>
                <w:b/>
                <w:sz w:val="24"/>
                <w:highlight w:val="none"/>
              </w:rPr>
              <w:t>格式要求</w:t>
            </w:r>
          </w:p>
        </w:tc>
      </w:tr>
      <w:tr w14:paraId="74B9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3C3A7F9">
            <w:pPr>
              <w:tabs>
                <w:tab w:val="left" w:pos="1080"/>
              </w:tabs>
              <w:snapToGrid w:val="0"/>
              <w:jc w:val="center"/>
              <w:rPr>
                <w:rFonts w:ascii="宋体" w:hAnsi="宋体"/>
                <w:sz w:val="24"/>
                <w:highlight w:val="none"/>
              </w:rPr>
            </w:pPr>
            <w:r>
              <w:rPr>
                <w:rFonts w:ascii="宋体" w:hAnsi="宋体"/>
                <w:sz w:val="24"/>
                <w:highlight w:val="none"/>
              </w:rPr>
              <w:t>1</w:t>
            </w:r>
          </w:p>
        </w:tc>
        <w:tc>
          <w:tcPr>
            <w:tcW w:w="937" w:type="pct"/>
            <w:noWrap w:val="0"/>
            <w:vAlign w:val="center"/>
          </w:tcPr>
          <w:p w14:paraId="016760A3">
            <w:pPr>
              <w:tabs>
                <w:tab w:val="left" w:pos="1080"/>
              </w:tabs>
              <w:snapToGrid w:val="0"/>
              <w:jc w:val="left"/>
              <w:rPr>
                <w:rFonts w:ascii="宋体" w:hAnsi="宋体"/>
                <w:sz w:val="24"/>
                <w:highlight w:val="none"/>
              </w:rPr>
            </w:pPr>
            <w:r>
              <w:rPr>
                <w:rFonts w:ascii="宋体" w:hAnsi="宋体"/>
                <w:sz w:val="24"/>
                <w:highlight w:val="none"/>
              </w:rPr>
              <w:t>满足《中华人民共和国政府采购法》第二十二条规定</w:t>
            </w:r>
          </w:p>
        </w:tc>
        <w:tc>
          <w:tcPr>
            <w:tcW w:w="2579" w:type="pct"/>
            <w:noWrap w:val="0"/>
            <w:vAlign w:val="center"/>
          </w:tcPr>
          <w:p w14:paraId="1E2E83BB">
            <w:pPr>
              <w:tabs>
                <w:tab w:val="left" w:pos="1080"/>
              </w:tabs>
              <w:snapToGrid w:val="0"/>
              <w:jc w:val="left"/>
              <w:rPr>
                <w:rFonts w:ascii="宋体" w:hAnsi="宋体"/>
                <w:sz w:val="24"/>
                <w:highlight w:val="none"/>
              </w:rPr>
            </w:pPr>
            <w:r>
              <w:rPr>
                <w:rFonts w:ascii="宋体" w:hAnsi="宋体"/>
                <w:sz w:val="24"/>
                <w:highlight w:val="none"/>
              </w:rPr>
              <w:t>具体规定见第一章《采购邀请》</w:t>
            </w:r>
          </w:p>
        </w:tc>
        <w:tc>
          <w:tcPr>
            <w:tcW w:w="1028" w:type="pct"/>
            <w:noWrap w:val="0"/>
            <w:vAlign w:val="center"/>
          </w:tcPr>
          <w:p w14:paraId="49FBC9B7">
            <w:pPr>
              <w:tabs>
                <w:tab w:val="left" w:pos="1080"/>
              </w:tabs>
              <w:snapToGrid w:val="0"/>
              <w:jc w:val="left"/>
              <w:rPr>
                <w:rFonts w:ascii="宋体" w:hAnsi="宋体"/>
                <w:sz w:val="24"/>
                <w:highlight w:val="none"/>
              </w:rPr>
            </w:pPr>
          </w:p>
        </w:tc>
      </w:tr>
      <w:tr w14:paraId="259A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F7DE7AE">
            <w:pPr>
              <w:tabs>
                <w:tab w:val="left" w:pos="1080"/>
              </w:tabs>
              <w:snapToGrid w:val="0"/>
              <w:jc w:val="center"/>
              <w:rPr>
                <w:rFonts w:ascii="宋体" w:hAnsi="宋体"/>
                <w:sz w:val="24"/>
                <w:highlight w:val="none"/>
              </w:rPr>
            </w:pPr>
            <w:r>
              <w:rPr>
                <w:rFonts w:ascii="宋体" w:hAnsi="宋体"/>
                <w:sz w:val="24"/>
                <w:highlight w:val="none"/>
              </w:rPr>
              <w:t>1-1</w:t>
            </w:r>
          </w:p>
        </w:tc>
        <w:tc>
          <w:tcPr>
            <w:tcW w:w="937" w:type="pct"/>
            <w:noWrap w:val="0"/>
            <w:vAlign w:val="center"/>
          </w:tcPr>
          <w:p w14:paraId="1919EBEC">
            <w:pPr>
              <w:tabs>
                <w:tab w:val="left" w:pos="1080"/>
              </w:tabs>
              <w:snapToGrid w:val="0"/>
              <w:jc w:val="left"/>
              <w:rPr>
                <w:rFonts w:ascii="宋体" w:hAnsi="宋体"/>
                <w:sz w:val="24"/>
                <w:highlight w:val="none"/>
              </w:rPr>
            </w:pPr>
            <w:r>
              <w:rPr>
                <w:rFonts w:ascii="宋体" w:hAnsi="宋体"/>
                <w:sz w:val="24"/>
                <w:highlight w:val="none"/>
              </w:rPr>
              <w:t>营业执照等证明文件</w:t>
            </w:r>
          </w:p>
        </w:tc>
        <w:tc>
          <w:tcPr>
            <w:tcW w:w="2579" w:type="pct"/>
            <w:noWrap w:val="0"/>
            <w:vAlign w:val="center"/>
          </w:tcPr>
          <w:p w14:paraId="0F67E6CB">
            <w:pPr>
              <w:tabs>
                <w:tab w:val="left" w:pos="1080"/>
              </w:tabs>
              <w:snapToGrid w:val="0"/>
              <w:jc w:val="left"/>
              <w:rPr>
                <w:rFonts w:ascii="宋体" w:hAnsi="宋体"/>
                <w:sz w:val="24"/>
                <w:highlight w:val="none"/>
              </w:rPr>
            </w:pPr>
            <w:r>
              <w:rPr>
                <w:rFonts w:ascii="宋体" w:hAnsi="宋体"/>
                <w:sz w:val="24"/>
                <w:highlight w:val="none"/>
              </w:rPr>
              <w:t>供应商为企业（包括合伙企业）的，应提供有效的“营业执照”；</w:t>
            </w:r>
          </w:p>
          <w:p w14:paraId="73E572BC">
            <w:pPr>
              <w:tabs>
                <w:tab w:val="left" w:pos="1080"/>
              </w:tabs>
              <w:snapToGrid w:val="0"/>
              <w:jc w:val="left"/>
              <w:rPr>
                <w:rFonts w:ascii="宋体" w:hAnsi="宋体"/>
                <w:sz w:val="24"/>
                <w:highlight w:val="none"/>
              </w:rPr>
            </w:pPr>
            <w:r>
              <w:rPr>
                <w:rFonts w:ascii="宋体" w:hAnsi="宋体"/>
                <w:sz w:val="24"/>
                <w:highlight w:val="none"/>
              </w:rPr>
              <w:t>供应商为事业单位的，应提供有效的“事业单位法人证书”；</w:t>
            </w:r>
          </w:p>
          <w:p w14:paraId="45A6AFF5">
            <w:pPr>
              <w:tabs>
                <w:tab w:val="left" w:pos="1080"/>
              </w:tabs>
              <w:snapToGrid w:val="0"/>
              <w:jc w:val="left"/>
              <w:rPr>
                <w:rFonts w:ascii="宋体" w:hAnsi="宋体"/>
                <w:sz w:val="24"/>
                <w:highlight w:val="none"/>
              </w:rPr>
            </w:pPr>
            <w:r>
              <w:rPr>
                <w:rFonts w:ascii="宋体" w:hAnsi="宋体"/>
                <w:sz w:val="24"/>
                <w:highlight w:val="none"/>
              </w:rPr>
              <w:t>供应商是非企业机构的，应提供有效的“执业许可证”、“登记证书”等证明文件；</w:t>
            </w:r>
          </w:p>
          <w:p w14:paraId="1DBA519D">
            <w:pPr>
              <w:tabs>
                <w:tab w:val="left" w:pos="1080"/>
              </w:tabs>
              <w:snapToGrid w:val="0"/>
              <w:jc w:val="left"/>
              <w:rPr>
                <w:rFonts w:ascii="宋体" w:hAnsi="宋体"/>
                <w:sz w:val="24"/>
                <w:highlight w:val="none"/>
              </w:rPr>
            </w:pPr>
            <w:r>
              <w:rPr>
                <w:rFonts w:ascii="宋体" w:hAnsi="宋体"/>
                <w:sz w:val="24"/>
                <w:highlight w:val="none"/>
              </w:rPr>
              <w:t>供应商是个体工商户的，应提供有效的“个体工商户营业执照”；</w:t>
            </w:r>
          </w:p>
          <w:p w14:paraId="0B264BB1">
            <w:pPr>
              <w:tabs>
                <w:tab w:val="left" w:pos="1080"/>
              </w:tabs>
              <w:snapToGrid w:val="0"/>
              <w:jc w:val="left"/>
              <w:rPr>
                <w:rFonts w:ascii="宋体" w:hAnsi="宋体"/>
                <w:sz w:val="24"/>
                <w:highlight w:val="none"/>
              </w:rPr>
            </w:pPr>
            <w:r>
              <w:rPr>
                <w:rFonts w:ascii="宋体" w:hAnsi="宋体"/>
                <w:sz w:val="24"/>
                <w:highlight w:val="none"/>
              </w:rPr>
              <w:t>供应商是自然人的，应提供有效的自然人身份证明。</w:t>
            </w:r>
          </w:p>
          <w:p w14:paraId="5D0A699F">
            <w:pPr>
              <w:tabs>
                <w:tab w:val="left" w:pos="1080"/>
              </w:tabs>
              <w:snapToGrid w:val="0"/>
              <w:jc w:val="left"/>
              <w:rPr>
                <w:rFonts w:ascii="宋体" w:hAnsi="宋体"/>
                <w:color w:val="000000"/>
                <w:sz w:val="24"/>
                <w:highlight w:val="none"/>
              </w:rPr>
            </w:pPr>
            <w:r>
              <w:rPr>
                <w:rFonts w:ascii="宋体" w:hAnsi="宋体"/>
                <w:color w:val="000000"/>
                <w:sz w:val="24"/>
                <w:highlight w:val="none"/>
              </w:rPr>
              <w:t>分支机构参加响应的，应提供该分支机构或其所属法人</w:t>
            </w:r>
            <w:r>
              <w:rPr>
                <w:rFonts w:hint="eastAsia" w:ascii="宋体" w:hAnsi="宋体"/>
                <w:color w:val="000000"/>
                <w:sz w:val="24"/>
                <w:highlight w:val="none"/>
              </w:rPr>
              <w:t>/</w:t>
            </w:r>
            <w:r>
              <w:rPr>
                <w:rFonts w:ascii="宋体" w:hAnsi="宋体"/>
                <w:color w:val="000000"/>
                <w:sz w:val="24"/>
                <w:highlight w:val="none"/>
              </w:rPr>
              <w:t>其他组织的相应证明文件；同时还应提供其所属法人/其他组织出具的授权其参与本项目的授权书（格式自拟，须加</w:t>
            </w:r>
            <w:r>
              <w:rPr>
                <w:rFonts w:ascii="宋体" w:hAnsi="宋体"/>
                <w:sz w:val="24"/>
                <w:highlight w:val="none"/>
              </w:rPr>
              <w:t>盖其所属法人/其他组织的公章）；对于</w:t>
            </w:r>
            <w:r>
              <w:rPr>
                <w:rFonts w:ascii="宋体" w:hAnsi="宋体"/>
                <w:iCs/>
                <w:sz w:val="24"/>
                <w:highlight w:val="none"/>
              </w:rPr>
              <w:t>银行、保险、石油石化、电力、电信等行业的分支机构，可以提供上述</w:t>
            </w:r>
            <w:r>
              <w:rPr>
                <w:rFonts w:ascii="宋体" w:hAnsi="宋体"/>
                <w:sz w:val="24"/>
                <w:highlight w:val="none"/>
              </w:rPr>
              <w:t>授权，也</w:t>
            </w:r>
            <w:r>
              <w:rPr>
                <w:rFonts w:ascii="宋体" w:hAnsi="宋体"/>
                <w:color w:val="000000"/>
                <w:sz w:val="24"/>
                <w:highlight w:val="none"/>
              </w:rPr>
              <w:t>可以提供其所属法人/其他组织的有关文件或制度等能够证明授权其独立开展业务的证明材料。</w:t>
            </w:r>
          </w:p>
        </w:tc>
        <w:tc>
          <w:tcPr>
            <w:tcW w:w="1028" w:type="pct"/>
            <w:noWrap w:val="0"/>
            <w:vAlign w:val="center"/>
          </w:tcPr>
          <w:p w14:paraId="6D07656E">
            <w:pPr>
              <w:tabs>
                <w:tab w:val="left" w:pos="1080"/>
              </w:tabs>
              <w:snapToGrid w:val="0"/>
              <w:jc w:val="left"/>
              <w:rPr>
                <w:rFonts w:ascii="宋体" w:hAnsi="宋体"/>
                <w:sz w:val="24"/>
                <w:highlight w:val="none"/>
              </w:rPr>
            </w:pPr>
            <w:r>
              <w:rPr>
                <w:rFonts w:ascii="宋体" w:hAnsi="宋体"/>
                <w:sz w:val="24"/>
                <w:highlight w:val="none"/>
              </w:rPr>
              <w:t>提供证明文件的电子件或电子证照</w:t>
            </w:r>
          </w:p>
        </w:tc>
      </w:tr>
      <w:tr w14:paraId="6998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67F661E7">
            <w:pPr>
              <w:tabs>
                <w:tab w:val="left" w:pos="1080"/>
              </w:tabs>
              <w:snapToGrid w:val="0"/>
              <w:jc w:val="center"/>
              <w:rPr>
                <w:rFonts w:ascii="宋体" w:hAnsi="宋体"/>
                <w:sz w:val="24"/>
                <w:highlight w:val="none"/>
              </w:rPr>
            </w:pPr>
            <w:r>
              <w:rPr>
                <w:rFonts w:ascii="宋体" w:hAnsi="宋体"/>
                <w:sz w:val="24"/>
                <w:highlight w:val="none"/>
              </w:rPr>
              <w:t>1-2</w:t>
            </w:r>
          </w:p>
        </w:tc>
        <w:tc>
          <w:tcPr>
            <w:tcW w:w="937" w:type="pct"/>
            <w:noWrap w:val="0"/>
            <w:vAlign w:val="center"/>
          </w:tcPr>
          <w:p w14:paraId="0D2422E8">
            <w:pPr>
              <w:tabs>
                <w:tab w:val="left" w:pos="1080"/>
              </w:tabs>
              <w:snapToGrid w:val="0"/>
              <w:jc w:val="left"/>
              <w:rPr>
                <w:rFonts w:ascii="宋体" w:hAnsi="宋体"/>
                <w:sz w:val="24"/>
                <w:highlight w:val="none"/>
              </w:rPr>
            </w:pPr>
            <w:r>
              <w:rPr>
                <w:rFonts w:ascii="宋体" w:hAnsi="宋体"/>
                <w:sz w:val="24"/>
                <w:highlight w:val="none"/>
              </w:rPr>
              <w:t>供应商资格声明书</w:t>
            </w:r>
          </w:p>
        </w:tc>
        <w:tc>
          <w:tcPr>
            <w:tcW w:w="2579" w:type="pct"/>
            <w:noWrap w:val="0"/>
            <w:vAlign w:val="center"/>
          </w:tcPr>
          <w:p w14:paraId="232FF937">
            <w:pPr>
              <w:tabs>
                <w:tab w:val="left" w:pos="1080"/>
              </w:tabs>
              <w:snapToGrid w:val="0"/>
              <w:jc w:val="left"/>
              <w:rPr>
                <w:rFonts w:ascii="宋体" w:hAnsi="宋体"/>
                <w:sz w:val="24"/>
                <w:highlight w:val="none"/>
              </w:rPr>
            </w:pPr>
            <w:r>
              <w:rPr>
                <w:rFonts w:ascii="宋体" w:hAnsi="宋体"/>
                <w:sz w:val="24"/>
                <w:highlight w:val="none"/>
              </w:rPr>
              <w:t>提供了符合竞争性磋商文件要求的《供应商资格声明书》。</w:t>
            </w:r>
          </w:p>
        </w:tc>
        <w:tc>
          <w:tcPr>
            <w:tcW w:w="1028" w:type="pct"/>
            <w:noWrap w:val="0"/>
            <w:vAlign w:val="center"/>
          </w:tcPr>
          <w:p w14:paraId="50B9F990">
            <w:pPr>
              <w:tabs>
                <w:tab w:val="left" w:pos="1080"/>
              </w:tabs>
              <w:snapToGrid w:val="0"/>
              <w:jc w:val="left"/>
              <w:rPr>
                <w:rFonts w:ascii="宋体" w:hAnsi="宋体"/>
                <w:sz w:val="24"/>
                <w:highlight w:val="none"/>
              </w:rPr>
            </w:pPr>
            <w:r>
              <w:rPr>
                <w:rFonts w:ascii="宋体" w:hAnsi="宋体"/>
                <w:sz w:val="24"/>
                <w:highlight w:val="none"/>
              </w:rPr>
              <w:t>格式见《响应文件格式》</w:t>
            </w:r>
          </w:p>
        </w:tc>
      </w:tr>
      <w:tr w14:paraId="77D4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794C753">
            <w:pPr>
              <w:tabs>
                <w:tab w:val="left" w:pos="1080"/>
              </w:tabs>
              <w:snapToGrid w:val="0"/>
              <w:jc w:val="center"/>
              <w:rPr>
                <w:rFonts w:ascii="宋体" w:hAnsi="宋体"/>
                <w:sz w:val="24"/>
                <w:highlight w:val="none"/>
              </w:rPr>
            </w:pPr>
            <w:r>
              <w:rPr>
                <w:rFonts w:ascii="宋体" w:hAnsi="宋体"/>
                <w:sz w:val="24"/>
                <w:highlight w:val="none"/>
              </w:rPr>
              <w:t>1-3</w:t>
            </w:r>
          </w:p>
        </w:tc>
        <w:tc>
          <w:tcPr>
            <w:tcW w:w="937" w:type="pct"/>
            <w:noWrap w:val="0"/>
            <w:vAlign w:val="center"/>
          </w:tcPr>
          <w:p w14:paraId="1E9B8656">
            <w:pPr>
              <w:tabs>
                <w:tab w:val="left" w:pos="1080"/>
              </w:tabs>
              <w:snapToGrid w:val="0"/>
              <w:rPr>
                <w:rFonts w:ascii="宋体" w:hAnsi="宋体"/>
                <w:sz w:val="24"/>
                <w:highlight w:val="none"/>
              </w:rPr>
            </w:pPr>
            <w:r>
              <w:rPr>
                <w:rFonts w:ascii="宋体" w:hAnsi="宋体"/>
                <w:sz w:val="24"/>
                <w:highlight w:val="none"/>
              </w:rPr>
              <w:t>供应商信用记录</w:t>
            </w:r>
          </w:p>
        </w:tc>
        <w:tc>
          <w:tcPr>
            <w:tcW w:w="2579" w:type="pct"/>
            <w:noWrap w:val="0"/>
            <w:vAlign w:val="center"/>
          </w:tcPr>
          <w:p w14:paraId="080A5F09">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4E6DC988">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14FEC39">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7124EDAE">
            <w:pPr>
              <w:tabs>
                <w:tab w:val="left" w:pos="1080"/>
              </w:tabs>
              <w:snapToGrid w:val="0"/>
              <w:rPr>
                <w:rFonts w:ascii="宋体" w:hAnsi="宋体"/>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028" w:type="pct"/>
            <w:noWrap w:val="0"/>
            <w:vAlign w:val="center"/>
          </w:tcPr>
          <w:p w14:paraId="45071225">
            <w:pPr>
              <w:tabs>
                <w:tab w:val="left" w:pos="1080"/>
              </w:tabs>
              <w:snapToGrid w:val="0"/>
              <w:rPr>
                <w:rFonts w:ascii="宋体" w:hAnsi="宋体"/>
                <w:sz w:val="24"/>
                <w:highlight w:val="none"/>
              </w:rPr>
            </w:pPr>
            <w:r>
              <w:rPr>
                <w:rFonts w:ascii="宋体" w:hAnsi="宋体"/>
                <w:sz w:val="24"/>
                <w:highlight w:val="none"/>
              </w:rPr>
              <w:t>无须供应商提供，由采购人或采购代理机构查询。</w:t>
            </w:r>
          </w:p>
        </w:tc>
      </w:tr>
      <w:tr w14:paraId="4E793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5916FDAA">
            <w:pPr>
              <w:tabs>
                <w:tab w:val="left" w:pos="1080"/>
              </w:tabs>
              <w:snapToGrid w:val="0"/>
              <w:jc w:val="center"/>
              <w:rPr>
                <w:rFonts w:ascii="宋体" w:hAnsi="宋体"/>
                <w:sz w:val="24"/>
                <w:highlight w:val="none"/>
              </w:rPr>
            </w:pPr>
            <w:r>
              <w:rPr>
                <w:rFonts w:ascii="宋体" w:hAnsi="宋体"/>
                <w:sz w:val="24"/>
                <w:highlight w:val="none"/>
              </w:rPr>
              <w:t>1-4</w:t>
            </w:r>
          </w:p>
        </w:tc>
        <w:tc>
          <w:tcPr>
            <w:tcW w:w="937" w:type="pct"/>
            <w:noWrap w:val="0"/>
            <w:vAlign w:val="center"/>
          </w:tcPr>
          <w:p w14:paraId="57D6AFC8">
            <w:pPr>
              <w:tabs>
                <w:tab w:val="left" w:pos="1080"/>
              </w:tabs>
              <w:snapToGrid w:val="0"/>
              <w:rPr>
                <w:rFonts w:ascii="宋体" w:hAnsi="宋体"/>
                <w:sz w:val="24"/>
                <w:highlight w:val="none"/>
              </w:rPr>
            </w:pPr>
            <w:r>
              <w:rPr>
                <w:rFonts w:ascii="宋体" w:hAnsi="宋体"/>
                <w:sz w:val="24"/>
                <w:highlight w:val="none"/>
              </w:rPr>
              <w:t>法律、行政法规规定的其他条件</w:t>
            </w:r>
          </w:p>
        </w:tc>
        <w:tc>
          <w:tcPr>
            <w:tcW w:w="2579" w:type="pct"/>
            <w:noWrap w:val="0"/>
            <w:vAlign w:val="center"/>
          </w:tcPr>
          <w:p w14:paraId="69700624">
            <w:pPr>
              <w:tabs>
                <w:tab w:val="left" w:pos="1080"/>
              </w:tabs>
              <w:snapToGrid w:val="0"/>
              <w:rPr>
                <w:rFonts w:ascii="宋体" w:hAnsi="宋体"/>
                <w:sz w:val="24"/>
                <w:highlight w:val="none"/>
              </w:rPr>
            </w:pPr>
            <w:r>
              <w:rPr>
                <w:rFonts w:ascii="宋体" w:hAnsi="宋体"/>
                <w:sz w:val="24"/>
                <w:highlight w:val="none"/>
              </w:rPr>
              <w:t>法律、行政法规规定的其他条件</w:t>
            </w:r>
          </w:p>
        </w:tc>
        <w:tc>
          <w:tcPr>
            <w:tcW w:w="1028" w:type="pct"/>
            <w:noWrap w:val="0"/>
            <w:vAlign w:val="center"/>
          </w:tcPr>
          <w:p w14:paraId="1B24074B">
            <w:pPr>
              <w:tabs>
                <w:tab w:val="left" w:pos="1080"/>
              </w:tabs>
              <w:snapToGrid w:val="0"/>
              <w:jc w:val="center"/>
              <w:rPr>
                <w:rFonts w:ascii="宋体" w:hAnsi="宋体"/>
                <w:b/>
                <w:sz w:val="36"/>
                <w:szCs w:val="36"/>
                <w:highlight w:val="none"/>
              </w:rPr>
            </w:pPr>
            <w:r>
              <w:rPr>
                <w:rFonts w:ascii="宋体" w:hAnsi="宋体"/>
                <w:b/>
                <w:sz w:val="36"/>
                <w:szCs w:val="36"/>
                <w:highlight w:val="none"/>
              </w:rPr>
              <w:t>/</w:t>
            </w:r>
          </w:p>
        </w:tc>
      </w:tr>
      <w:tr w14:paraId="40D42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1" w:hRule="atLeast"/>
        </w:trPr>
        <w:tc>
          <w:tcPr>
            <w:tcW w:w="454" w:type="pct"/>
            <w:noWrap w:val="0"/>
            <w:vAlign w:val="center"/>
          </w:tcPr>
          <w:p w14:paraId="44AB9E4E">
            <w:pPr>
              <w:tabs>
                <w:tab w:val="left" w:pos="1080"/>
              </w:tabs>
              <w:snapToGrid w:val="0"/>
              <w:jc w:val="center"/>
              <w:rPr>
                <w:rFonts w:ascii="宋体" w:hAnsi="宋体"/>
                <w:sz w:val="24"/>
                <w:highlight w:val="none"/>
              </w:rPr>
            </w:pPr>
            <w:r>
              <w:rPr>
                <w:rFonts w:ascii="宋体" w:hAnsi="宋体"/>
                <w:sz w:val="24"/>
                <w:highlight w:val="none"/>
              </w:rPr>
              <w:t>2</w:t>
            </w:r>
          </w:p>
        </w:tc>
        <w:tc>
          <w:tcPr>
            <w:tcW w:w="937" w:type="pct"/>
            <w:noWrap w:val="0"/>
            <w:vAlign w:val="center"/>
          </w:tcPr>
          <w:p w14:paraId="5ECD00F5">
            <w:pPr>
              <w:tabs>
                <w:tab w:val="left" w:pos="1080"/>
              </w:tabs>
              <w:snapToGrid w:val="0"/>
              <w:jc w:val="left"/>
              <w:rPr>
                <w:rFonts w:ascii="宋体" w:hAnsi="宋体"/>
                <w:sz w:val="24"/>
                <w:highlight w:val="none"/>
              </w:rPr>
            </w:pPr>
            <w:r>
              <w:rPr>
                <w:rFonts w:ascii="宋体" w:hAnsi="宋体"/>
                <w:sz w:val="24"/>
                <w:highlight w:val="none"/>
              </w:rPr>
              <w:t>落实政府采购政策需满足的资格要求</w:t>
            </w:r>
          </w:p>
        </w:tc>
        <w:tc>
          <w:tcPr>
            <w:tcW w:w="2579" w:type="pct"/>
            <w:noWrap w:val="0"/>
            <w:vAlign w:val="center"/>
          </w:tcPr>
          <w:p w14:paraId="00206106">
            <w:pPr>
              <w:tabs>
                <w:tab w:val="left" w:pos="1080"/>
              </w:tabs>
              <w:snapToGrid w:val="0"/>
              <w:jc w:val="left"/>
              <w:rPr>
                <w:rFonts w:ascii="宋体" w:hAnsi="宋体"/>
                <w:sz w:val="24"/>
                <w:highlight w:val="none"/>
              </w:rPr>
            </w:pPr>
            <w:r>
              <w:rPr>
                <w:rFonts w:ascii="宋体" w:hAnsi="宋体"/>
                <w:sz w:val="24"/>
                <w:highlight w:val="none"/>
              </w:rPr>
              <w:t>具体要求见第一章《采购邀请》</w:t>
            </w:r>
          </w:p>
        </w:tc>
        <w:tc>
          <w:tcPr>
            <w:tcW w:w="1028" w:type="pct"/>
            <w:noWrap w:val="0"/>
            <w:vAlign w:val="center"/>
          </w:tcPr>
          <w:p w14:paraId="75F84DD6">
            <w:pPr>
              <w:tabs>
                <w:tab w:val="left" w:pos="1080"/>
              </w:tabs>
              <w:snapToGrid w:val="0"/>
              <w:jc w:val="left"/>
              <w:rPr>
                <w:rFonts w:ascii="宋体" w:hAnsi="宋体"/>
                <w:sz w:val="24"/>
                <w:highlight w:val="none"/>
              </w:rPr>
            </w:pPr>
          </w:p>
        </w:tc>
      </w:tr>
      <w:tr w14:paraId="2078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B7BD141">
            <w:pPr>
              <w:tabs>
                <w:tab w:val="left" w:pos="1080"/>
              </w:tabs>
              <w:snapToGrid w:val="0"/>
              <w:jc w:val="center"/>
              <w:rPr>
                <w:rFonts w:ascii="宋体" w:hAnsi="宋体"/>
                <w:sz w:val="24"/>
                <w:highlight w:val="none"/>
              </w:rPr>
            </w:pPr>
            <w:r>
              <w:rPr>
                <w:rFonts w:ascii="宋体" w:hAnsi="宋体"/>
                <w:sz w:val="24"/>
                <w:highlight w:val="none"/>
              </w:rPr>
              <w:t>2-1</w:t>
            </w:r>
          </w:p>
        </w:tc>
        <w:tc>
          <w:tcPr>
            <w:tcW w:w="937" w:type="pct"/>
            <w:noWrap w:val="0"/>
            <w:vAlign w:val="center"/>
          </w:tcPr>
          <w:p w14:paraId="4EB76B6C">
            <w:pPr>
              <w:tabs>
                <w:tab w:val="left" w:pos="1080"/>
              </w:tabs>
              <w:snapToGrid w:val="0"/>
              <w:jc w:val="left"/>
              <w:rPr>
                <w:rFonts w:ascii="宋体" w:hAnsi="宋体"/>
                <w:sz w:val="24"/>
                <w:highlight w:val="none"/>
              </w:rPr>
            </w:pPr>
            <w:r>
              <w:rPr>
                <w:rFonts w:ascii="宋体" w:hAnsi="宋体"/>
                <w:sz w:val="24"/>
                <w:highlight w:val="none"/>
              </w:rPr>
              <w:t>中小企业政策</w:t>
            </w:r>
            <w:r>
              <w:rPr>
                <w:rFonts w:hint="eastAsia" w:ascii="宋体" w:hAnsi="宋体"/>
                <w:sz w:val="24"/>
                <w:highlight w:val="none"/>
              </w:rPr>
              <w:t>证明文件</w:t>
            </w:r>
          </w:p>
        </w:tc>
        <w:tc>
          <w:tcPr>
            <w:tcW w:w="2579" w:type="pct"/>
            <w:noWrap w:val="0"/>
            <w:vAlign w:val="center"/>
          </w:tcPr>
          <w:p w14:paraId="1E0F1F24">
            <w:pPr>
              <w:tabs>
                <w:tab w:val="left" w:pos="1080"/>
              </w:tabs>
              <w:snapToGrid w:val="0"/>
              <w:jc w:val="left"/>
              <w:rPr>
                <w:rFonts w:ascii="宋体" w:hAnsi="宋体"/>
                <w:sz w:val="24"/>
                <w:highlight w:val="none"/>
              </w:rPr>
            </w:pPr>
            <w:r>
              <w:rPr>
                <w:rFonts w:ascii="宋体" w:hAnsi="宋体"/>
                <w:sz w:val="24"/>
                <w:highlight w:val="none"/>
              </w:rPr>
              <w:t>具体要求见第一章《采购邀请》</w:t>
            </w:r>
          </w:p>
        </w:tc>
        <w:tc>
          <w:tcPr>
            <w:tcW w:w="1028" w:type="pct"/>
            <w:noWrap w:val="0"/>
            <w:vAlign w:val="center"/>
          </w:tcPr>
          <w:p w14:paraId="4641DD84">
            <w:pPr>
              <w:tabs>
                <w:tab w:val="left" w:pos="1080"/>
              </w:tabs>
              <w:snapToGrid w:val="0"/>
              <w:jc w:val="left"/>
              <w:rPr>
                <w:rFonts w:ascii="宋体" w:hAnsi="宋体"/>
                <w:sz w:val="24"/>
                <w:highlight w:val="none"/>
              </w:rPr>
            </w:pPr>
          </w:p>
        </w:tc>
      </w:tr>
      <w:tr w14:paraId="4D4E6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4FC5FC8B">
            <w:pPr>
              <w:tabs>
                <w:tab w:val="left" w:pos="1080"/>
              </w:tabs>
              <w:snapToGrid w:val="0"/>
              <w:jc w:val="center"/>
              <w:rPr>
                <w:rFonts w:ascii="宋体" w:hAnsi="宋体"/>
                <w:sz w:val="24"/>
                <w:highlight w:val="none"/>
              </w:rPr>
            </w:pPr>
            <w:r>
              <w:rPr>
                <w:rFonts w:ascii="宋体" w:hAnsi="宋体"/>
                <w:sz w:val="24"/>
                <w:highlight w:val="none"/>
              </w:rPr>
              <w:t>2-1-1</w:t>
            </w:r>
          </w:p>
        </w:tc>
        <w:tc>
          <w:tcPr>
            <w:tcW w:w="937" w:type="pct"/>
            <w:noWrap w:val="0"/>
            <w:vAlign w:val="center"/>
          </w:tcPr>
          <w:p w14:paraId="410148FB">
            <w:pPr>
              <w:tabs>
                <w:tab w:val="left" w:pos="1080"/>
              </w:tabs>
              <w:snapToGrid w:val="0"/>
              <w:jc w:val="left"/>
              <w:rPr>
                <w:rFonts w:ascii="宋体" w:hAnsi="宋体"/>
                <w:sz w:val="24"/>
                <w:highlight w:val="none"/>
              </w:rPr>
            </w:pPr>
            <w:r>
              <w:rPr>
                <w:rFonts w:ascii="宋体" w:hAnsi="宋体"/>
                <w:sz w:val="24"/>
                <w:highlight w:val="none"/>
              </w:rPr>
              <w:t>中小企业证明文件</w:t>
            </w:r>
          </w:p>
        </w:tc>
        <w:tc>
          <w:tcPr>
            <w:tcW w:w="2579" w:type="pct"/>
            <w:noWrap w:val="0"/>
            <w:vAlign w:val="center"/>
          </w:tcPr>
          <w:p w14:paraId="1782EDBC">
            <w:pPr>
              <w:tabs>
                <w:tab w:val="left" w:pos="1080"/>
              </w:tabs>
              <w:snapToGrid w:val="0"/>
              <w:jc w:val="left"/>
              <w:rPr>
                <w:rFonts w:ascii="宋体" w:hAnsi="宋体"/>
                <w:sz w:val="24"/>
                <w:highlight w:val="none"/>
              </w:rPr>
            </w:pPr>
            <w:r>
              <w:rPr>
                <w:rFonts w:ascii="宋体" w:hAnsi="宋体"/>
                <w:sz w:val="24"/>
                <w:highlight w:val="none"/>
              </w:rPr>
              <w:t xml:space="preserve">当本项目（包）涉及预留份额专门面向中小企业采购，提供如下资料： </w:t>
            </w:r>
          </w:p>
          <w:p w14:paraId="36E4B20C">
            <w:pPr>
              <w:tabs>
                <w:tab w:val="left" w:pos="1080"/>
              </w:tabs>
              <w:snapToGrid w:val="0"/>
              <w:jc w:val="left"/>
              <w:rPr>
                <w:rFonts w:ascii="宋体" w:hAnsi="宋体"/>
                <w:sz w:val="24"/>
                <w:highlight w:val="none"/>
              </w:rPr>
            </w:pPr>
            <w:r>
              <w:rPr>
                <w:rFonts w:ascii="宋体" w:hAnsi="宋体"/>
                <w:sz w:val="24"/>
                <w:highlight w:val="none"/>
              </w:rPr>
              <w:t>1、供应商单独响应的，应提供《中小企业声明函》或《残疾人福利性单位声明函》或由省级以上监狱管理局、戒毒管理局（含新疆生产建设兵团）出具的属于监狱企业的证明文件。</w:t>
            </w:r>
          </w:p>
          <w:p w14:paraId="1FC50975">
            <w:pPr>
              <w:tabs>
                <w:tab w:val="left" w:pos="1080"/>
              </w:tabs>
              <w:snapToGrid w:val="0"/>
              <w:jc w:val="left"/>
              <w:rPr>
                <w:rFonts w:ascii="宋体" w:hAnsi="宋体"/>
                <w:sz w:val="24"/>
                <w:highlight w:val="none"/>
              </w:rPr>
            </w:pPr>
            <w:r>
              <w:rPr>
                <w:rFonts w:ascii="宋体" w:hAnsi="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noWrap w:val="0"/>
            <w:vAlign w:val="center"/>
          </w:tcPr>
          <w:p w14:paraId="17A5534C">
            <w:pPr>
              <w:tabs>
                <w:tab w:val="left" w:pos="1080"/>
              </w:tabs>
              <w:snapToGrid w:val="0"/>
              <w:jc w:val="left"/>
              <w:rPr>
                <w:rFonts w:ascii="宋体" w:hAnsi="宋体"/>
                <w:sz w:val="24"/>
                <w:highlight w:val="none"/>
              </w:rPr>
            </w:pPr>
            <w:r>
              <w:rPr>
                <w:rFonts w:ascii="宋体" w:hAnsi="宋体"/>
                <w:sz w:val="24"/>
                <w:highlight w:val="none"/>
              </w:rPr>
              <w:t>格式见《响应文件格式》</w:t>
            </w:r>
          </w:p>
        </w:tc>
      </w:tr>
      <w:tr w14:paraId="48BE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15580212">
            <w:pPr>
              <w:tabs>
                <w:tab w:val="left" w:pos="1080"/>
              </w:tabs>
              <w:snapToGrid w:val="0"/>
              <w:jc w:val="center"/>
              <w:rPr>
                <w:rFonts w:ascii="宋体" w:hAnsi="宋体"/>
                <w:sz w:val="24"/>
                <w:highlight w:val="none"/>
              </w:rPr>
            </w:pPr>
            <w:r>
              <w:rPr>
                <w:rFonts w:ascii="宋体" w:hAnsi="宋体"/>
                <w:sz w:val="24"/>
                <w:highlight w:val="none"/>
              </w:rPr>
              <w:t>2-2</w:t>
            </w:r>
          </w:p>
        </w:tc>
        <w:tc>
          <w:tcPr>
            <w:tcW w:w="937" w:type="pct"/>
            <w:noWrap w:val="0"/>
            <w:vAlign w:val="center"/>
          </w:tcPr>
          <w:p w14:paraId="33CB90B5">
            <w:pPr>
              <w:tabs>
                <w:tab w:val="left" w:pos="1080"/>
              </w:tabs>
              <w:snapToGrid w:val="0"/>
              <w:jc w:val="left"/>
              <w:rPr>
                <w:rFonts w:ascii="宋体" w:hAnsi="宋体"/>
                <w:sz w:val="24"/>
                <w:highlight w:val="none"/>
              </w:rPr>
            </w:pPr>
            <w:r>
              <w:rPr>
                <w:rFonts w:ascii="宋体" w:hAnsi="宋体"/>
                <w:sz w:val="24"/>
                <w:highlight w:val="none"/>
              </w:rPr>
              <w:t>其它落实政府采购政策的资格要求</w:t>
            </w:r>
          </w:p>
        </w:tc>
        <w:tc>
          <w:tcPr>
            <w:tcW w:w="2579" w:type="pct"/>
            <w:noWrap w:val="0"/>
            <w:vAlign w:val="center"/>
          </w:tcPr>
          <w:p w14:paraId="55F8456E">
            <w:pPr>
              <w:tabs>
                <w:tab w:val="left" w:pos="1080"/>
              </w:tabs>
              <w:snapToGrid w:val="0"/>
              <w:jc w:val="left"/>
              <w:rPr>
                <w:rFonts w:ascii="宋体" w:hAnsi="宋体"/>
                <w:sz w:val="24"/>
                <w:highlight w:val="none"/>
              </w:rPr>
            </w:pPr>
            <w:r>
              <w:rPr>
                <w:rFonts w:ascii="宋体" w:hAnsi="宋体"/>
                <w:sz w:val="24"/>
                <w:highlight w:val="none"/>
              </w:rPr>
              <w:t>如有，见第一章《采购邀请》</w:t>
            </w:r>
          </w:p>
        </w:tc>
        <w:tc>
          <w:tcPr>
            <w:tcW w:w="1028" w:type="pct"/>
            <w:noWrap w:val="0"/>
            <w:vAlign w:val="center"/>
          </w:tcPr>
          <w:p w14:paraId="7EB9B4C9">
            <w:pPr>
              <w:tabs>
                <w:tab w:val="left" w:pos="1080"/>
              </w:tabs>
              <w:snapToGrid w:val="0"/>
              <w:jc w:val="left"/>
              <w:rPr>
                <w:rFonts w:ascii="宋体" w:hAnsi="宋体"/>
                <w:sz w:val="24"/>
                <w:highlight w:val="none"/>
              </w:rPr>
            </w:pPr>
            <w:r>
              <w:rPr>
                <w:rFonts w:ascii="宋体" w:hAnsi="宋体"/>
                <w:sz w:val="24"/>
                <w:highlight w:val="none"/>
              </w:rPr>
              <w:t>提供证明文件的</w:t>
            </w:r>
            <w:r>
              <w:rPr>
                <w:rFonts w:hint="eastAsia" w:ascii="宋体" w:hAnsi="宋体"/>
                <w:sz w:val="24"/>
                <w:highlight w:val="none"/>
              </w:rPr>
              <w:t>电子件</w:t>
            </w:r>
          </w:p>
        </w:tc>
      </w:tr>
      <w:tr w14:paraId="2454A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5CC14DED">
            <w:pPr>
              <w:tabs>
                <w:tab w:val="left" w:pos="1080"/>
              </w:tabs>
              <w:snapToGrid w:val="0"/>
              <w:jc w:val="center"/>
              <w:rPr>
                <w:rFonts w:ascii="宋体" w:hAnsi="宋体"/>
                <w:sz w:val="24"/>
                <w:highlight w:val="none"/>
              </w:rPr>
            </w:pPr>
            <w:r>
              <w:rPr>
                <w:rFonts w:ascii="宋体" w:hAnsi="宋体"/>
                <w:sz w:val="24"/>
                <w:highlight w:val="none"/>
              </w:rPr>
              <w:t>3</w:t>
            </w:r>
          </w:p>
        </w:tc>
        <w:tc>
          <w:tcPr>
            <w:tcW w:w="937" w:type="pct"/>
            <w:noWrap w:val="0"/>
            <w:vAlign w:val="center"/>
          </w:tcPr>
          <w:p w14:paraId="454E5EC1">
            <w:pPr>
              <w:tabs>
                <w:tab w:val="left" w:pos="1080"/>
              </w:tabs>
              <w:snapToGrid w:val="0"/>
              <w:jc w:val="left"/>
              <w:rPr>
                <w:rFonts w:ascii="宋体" w:hAnsi="宋体"/>
                <w:sz w:val="24"/>
                <w:highlight w:val="none"/>
              </w:rPr>
            </w:pPr>
            <w:r>
              <w:rPr>
                <w:rFonts w:ascii="宋体" w:hAnsi="宋体"/>
                <w:sz w:val="24"/>
                <w:highlight w:val="none"/>
              </w:rPr>
              <w:t>本项目的特定资格要求</w:t>
            </w:r>
          </w:p>
        </w:tc>
        <w:tc>
          <w:tcPr>
            <w:tcW w:w="2579" w:type="pct"/>
            <w:noWrap w:val="0"/>
            <w:vAlign w:val="center"/>
          </w:tcPr>
          <w:p w14:paraId="2FAF20A1">
            <w:pPr>
              <w:tabs>
                <w:tab w:val="left" w:pos="1080"/>
              </w:tabs>
              <w:snapToGrid w:val="0"/>
              <w:jc w:val="left"/>
              <w:rPr>
                <w:rFonts w:ascii="宋体" w:hAnsi="宋体"/>
                <w:sz w:val="24"/>
                <w:highlight w:val="none"/>
              </w:rPr>
            </w:pPr>
            <w:r>
              <w:rPr>
                <w:rFonts w:ascii="宋体" w:hAnsi="宋体"/>
                <w:sz w:val="24"/>
                <w:highlight w:val="none"/>
              </w:rPr>
              <w:t>如有，见第一章《采购邀请》</w:t>
            </w:r>
          </w:p>
        </w:tc>
        <w:tc>
          <w:tcPr>
            <w:tcW w:w="1028" w:type="pct"/>
            <w:noWrap w:val="0"/>
            <w:vAlign w:val="center"/>
          </w:tcPr>
          <w:p w14:paraId="7A3D6839">
            <w:pPr>
              <w:tabs>
                <w:tab w:val="left" w:pos="1080"/>
              </w:tabs>
              <w:snapToGrid w:val="0"/>
              <w:jc w:val="left"/>
              <w:rPr>
                <w:rFonts w:ascii="宋体" w:hAnsi="宋体"/>
                <w:sz w:val="24"/>
                <w:highlight w:val="none"/>
              </w:rPr>
            </w:pPr>
          </w:p>
        </w:tc>
      </w:tr>
      <w:tr w14:paraId="4264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D6689D2">
            <w:pPr>
              <w:tabs>
                <w:tab w:val="left" w:pos="1080"/>
              </w:tabs>
              <w:snapToGrid w:val="0"/>
              <w:jc w:val="center"/>
              <w:rPr>
                <w:rFonts w:ascii="宋体" w:hAnsi="宋体"/>
                <w:sz w:val="24"/>
                <w:highlight w:val="none"/>
              </w:rPr>
            </w:pPr>
            <w:r>
              <w:rPr>
                <w:rFonts w:ascii="宋体" w:hAnsi="宋体"/>
                <w:sz w:val="24"/>
                <w:highlight w:val="none"/>
              </w:rPr>
              <w:t>3-</w:t>
            </w:r>
            <w:r>
              <w:rPr>
                <w:rFonts w:hint="eastAsia" w:ascii="宋体" w:hAnsi="宋体"/>
                <w:sz w:val="24"/>
                <w:highlight w:val="none"/>
              </w:rPr>
              <w:t>1</w:t>
            </w:r>
          </w:p>
        </w:tc>
        <w:tc>
          <w:tcPr>
            <w:tcW w:w="937" w:type="pct"/>
            <w:noWrap w:val="0"/>
            <w:vAlign w:val="center"/>
          </w:tcPr>
          <w:p w14:paraId="573C1FF2">
            <w:pPr>
              <w:tabs>
                <w:tab w:val="left" w:pos="1080"/>
              </w:tabs>
              <w:snapToGrid w:val="0"/>
              <w:rPr>
                <w:rFonts w:ascii="宋体" w:hAnsi="宋体"/>
                <w:sz w:val="24"/>
                <w:highlight w:val="none"/>
              </w:rPr>
            </w:pPr>
            <w:r>
              <w:rPr>
                <w:rFonts w:ascii="宋体" w:hAnsi="宋体"/>
                <w:sz w:val="24"/>
                <w:highlight w:val="none"/>
              </w:rPr>
              <w:t>其他特定资格要求</w:t>
            </w:r>
          </w:p>
        </w:tc>
        <w:tc>
          <w:tcPr>
            <w:tcW w:w="2579" w:type="pct"/>
            <w:noWrap w:val="0"/>
            <w:vAlign w:val="center"/>
          </w:tcPr>
          <w:p w14:paraId="5EF97219">
            <w:pPr>
              <w:tabs>
                <w:tab w:val="left" w:pos="1080"/>
              </w:tabs>
              <w:snapToGrid w:val="0"/>
              <w:rPr>
                <w:rFonts w:ascii="宋体" w:hAnsi="宋体"/>
                <w:sz w:val="24"/>
                <w:highlight w:val="none"/>
              </w:rPr>
            </w:pPr>
            <w:r>
              <w:rPr>
                <w:rFonts w:ascii="宋体" w:hAnsi="宋体"/>
                <w:color w:val="000000"/>
                <w:sz w:val="24"/>
                <w:highlight w:val="none"/>
              </w:rPr>
              <w:t>如有，见</w:t>
            </w:r>
            <w:r>
              <w:rPr>
                <w:rFonts w:ascii="宋体" w:hAnsi="宋体"/>
                <w:sz w:val="24"/>
                <w:highlight w:val="none"/>
              </w:rPr>
              <w:t>第一章《采购邀请》</w:t>
            </w:r>
          </w:p>
        </w:tc>
        <w:tc>
          <w:tcPr>
            <w:tcW w:w="1028" w:type="pct"/>
            <w:noWrap w:val="0"/>
            <w:vAlign w:val="center"/>
          </w:tcPr>
          <w:p w14:paraId="6443F844">
            <w:pPr>
              <w:tabs>
                <w:tab w:val="left" w:pos="1080"/>
              </w:tabs>
              <w:snapToGrid w:val="0"/>
              <w:jc w:val="left"/>
              <w:rPr>
                <w:rFonts w:ascii="宋体" w:hAnsi="宋体"/>
                <w:sz w:val="24"/>
                <w:highlight w:val="none"/>
              </w:rPr>
            </w:pPr>
            <w:r>
              <w:rPr>
                <w:sz w:val="24"/>
                <w:highlight w:val="none"/>
              </w:rPr>
              <w:t>提供证明文件的电子件或电子证照</w:t>
            </w:r>
          </w:p>
        </w:tc>
      </w:tr>
      <w:tr w14:paraId="1FF5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78960F6A">
            <w:pPr>
              <w:tabs>
                <w:tab w:val="left" w:pos="1080"/>
              </w:tabs>
              <w:snapToGrid w:val="0"/>
              <w:jc w:val="center"/>
              <w:rPr>
                <w:rFonts w:ascii="宋体" w:hAnsi="宋体"/>
                <w:sz w:val="24"/>
                <w:highlight w:val="none"/>
              </w:rPr>
            </w:pPr>
            <w:r>
              <w:rPr>
                <w:rFonts w:hint="eastAsia" w:ascii="宋体" w:hAnsi="宋体"/>
                <w:sz w:val="24"/>
                <w:highlight w:val="none"/>
              </w:rPr>
              <w:t>4</w:t>
            </w:r>
          </w:p>
        </w:tc>
        <w:tc>
          <w:tcPr>
            <w:tcW w:w="937" w:type="pct"/>
            <w:noWrap w:val="0"/>
            <w:vAlign w:val="center"/>
          </w:tcPr>
          <w:p w14:paraId="2E3B5E76">
            <w:pPr>
              <w:tabs>
                <w:tab w:val="left" w:pos="1080"/>
              </w:tabs>
              <w:snapToGrid w:val="0"/>
              <w:rPr>
                <w:rFonts w:ascii="宋体" w:hAnsi="宋体"/>
                <w:color w:val="000000"/>
                <w:kern w:val="0"/>
                <w:sz w:val="24"/>
                <w:highlight w:val="none"/>
              </w:rPr>
            </w:pPr>
            <w:r>
              <w:rPr>
                <w:rFonts w:hint="eastAsia" w:ascii="宋体" w:hAnsi="宋体"/>
                <w:color w:val="000000"/>
                <w:kern w:val="0"/>
                <w:sz w:val="24"/>
                <w:highlight w:val="none"/>
              </w:rPr>
              <w:t>获取磋商文件</w:t>
            </w:r>
          </w:p>
        </w:tc>
        <w:tc>
          <w:tcPr>
            <w:tcW w:w="2579" w:type="pct"/>
            <w:noWrap w:val="0"/>
            <w:vAlign w:val="center"/>
          </w:tcPr>
          <w:p w14:paraId="3992000E">
            <w:pPr>
              <w:tabs>
                <w:tab w:val="left" w:pos="1080"/>
              </w:tabs>
              <w:snapToGrid w:val="0"/>
              <w:rPr>
                <w:rFonts w:ascii="宋体" w:hAnsi="宋体"/>
                <w:color w:val="000000"/>
                <w:kern w:val="0"/>
                <w:sz w:val="24"/>
                <w:highlight w:val="none"/>
              </w:rPr>
            </w:pPr>
            <w:r>
              <w:rPr>
                <w:rFonts w:hint="eastAsia" w:ascii="宋体" w:hAnsi="宋体"/>
                <w:color w:val="000000"/>
                <w:kern w:val="0"/>
                <w:sz w:val="24"/>
                <w:highlight w:val="none"/>
              </w:rPr>
              <w:t>在规定期限内通过北京市政府采购电子交易平台获取所参与标段的磋商文件。</w:t>
            </w:r>
          </w:p>
          <w:p w14:paraId="03ADE72B">
            <w:pPr>
              <w:tabs>
                <w:tab w:val="left" w:pos="1080"/>
              </w:tabs>
              <w:snapToGrid w:val="0"/>
              <w:rPr>
                <w:rFonts w:ascii="宋体" w:hAnsi="宋体"/>
                <w:color w:val="000000"/>
                <w:kern w:val="0"/>
                <w:sz w:val="24"/>
                <w:highlight w:val="none"/>
              </w:rPr>
            </w:pPr>
            <w:r>
              <w:rPr>
                <w:rFonts w:hint="eastAsia" w:ascii="宋体" w:hAnsi="宋体"/>
                <w:color w:val="000000"/>
                <w:kern w:val="0"/>
                <w:sz w:val="24"/>
                <w:highlight w:val="none"/>
              </w:rPr>
              <w:t>注：如本项目接受联合体，且供应商为联合体时，联合体中任一成员获取文件即视为满足要求。</w:t>
            </w:r>
          </w:p>
        </w:tc>
        <w:tc>
          <w:tcPr>
            <w:tcW w:w="1028" w:type="pct"/>
            <w:noWrap w:val="0"/>
            <w:vAlign w:val="center"/>
          </w:tcPr>
          <w:p w14:paraId="7728C6D0">
            <w:pPr>
              <w:tabs>
                <w:tab w:val="left" w:pos="1080"/>
              </w:tabs>
              <w:snapToGrid w:val="0"/>
              <w:rPr>
                <w:rFonts w:ascii="宋体" w:hAnsi="宋体"/>
                <w:sz w:val="24"/>
                <w:highlight w:val="none"/>
              </w:rPr>
            </w:pPr>
          </w:p>
        </w:tc>
      </w:tr>
    </w:tbl>
    <w:p w14:paraId="56B0A448">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《符合性审查要求》见下表：</w:t>
      </w:r>
    </w:p>
    <w:p w14:paraId="41FED3BA">
      <w:pPr>
        <w:widowControl/>
        <w:spacing w:line="360" w:lineRule="auto"/>
        <w:jc w:val="center"/>
        <w:rPr>
          <w:rFonts w:ascii="宋体" w:hAnsi="宋体"/>
          <w:b/>
          <w:color w:val="000000"/>
          <w:kern w:val="0"/>
          <w:sz w:val="24"/>
          <w:highlight w:val="none"/>
        </w:rPr>
      </w:pPr>
      <w:r>
        <w:rPr>
          <w:rFonts w:ascii="宋体" w:hAnsi="宋体"/>
          <w:b/>
          <w:color w:val="000000"/>
          <w:kern w:val="0"/>
          <w:sz w:val="24"/>
          <w:highlight w:val="none"/>
        </w:rPr>
        <w:t>符合性审查要求</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631"/>
        <w:gridCol w:w="5246"/>
        <w:gridCol w:w="1666"/>
      </w:tblGrid>
      <w:tr w14:paraId="190F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0C6D127E">
            <w:pPr>
              <w:widowControl/>
              <w:jc w:val="center"/>
              <w:rPr>
                <w:rFonts w:ascii="宋体" w:hAnsi="宋体"/>
                <w:b/>
                <w:color w:val="000000"/>
                <w:kern w:val="0"/>
                <w:sz w:val="24"/>
                <w:highlight w:val="none"/>
              </w:rPr>
            </w:pPr>
            <w:r>
              <w:rPr>
                <w:rFonts w:ascii="宋体" w:hAnsi="宋体"/>
                <w:b/>
                <w:color w:val="000000"/>
                <w:kern w:val="0"/>
                <w:sz w:val="24"/>
                <w:highlight w:val="none"/>
              </w:rPr>
              <w:t>序号</w:t>
            </w:r>
          </w:p>
        </w:tc>
        <w:tc>
          <w:tcPr>
            <w:tcW w:w="878" w:type="pct"/>
            <w:shd w:val="clear" w:color="000000" w:fill="FFFFFF"/>
            <w:noWrap w:val="0"/>
            <w:vAlign w:val="center"/>
          </w:tcPr>
          <w:p w14:paraId="18CFDBAF">
            <w:pPr>
              <w:widowControl/>
              <w:jc w:val="center"/>
              <w:rPr>
                <w:rFonts w:ascii="宋体" w:hAnsi="宋体"/>
                <w:b/>
                <w:color w:val="000000"/>
                <w:kern w:val="0"/>
                <w:sz w:val="24"/>
                <w:highlight w:val="none"/>
              </w:rPr>
            </w:pPr>
            <w:r>
              <w:rPr>
                <w:rFonts w:ascii="宋体" w:hAnsi="宋体"/>
                <w:b/>
                <w:sz w:val="24"/>
                <w:highlight w:val="none"/>
              </w:rPr>
              <w:t>检查</w:t>
            </w:r>
            <w:r>
              <w:rPr>
                <w:rFonts w:ascii="宋体" w:hAnsi="宋体"/>
                <w:b/>
                <w:color w:val="000000"/>
                <w:kern w:val="0"/>
                <w:sz w:val="24"/>
                <w:highlight w:val="none"/>
              </w:rPr>
              <w:t>因素</w:t>
            </w:r>
          </w:p>
        </w:tc>
        <w:tc>
          <w:tcPr>
            <w:tcW w:w="2824" w:type="pct"/>
            <w:shd w:val="clear" w:color="000000" w:fill="FFFFFF"/>
            <w:noWrap w:val="0"/>
            <w:vAlign w:val="center"/>
          </w:tcPr>
          <w:p w14:paraId="2DC141FB">
            <w:pPr>
              <w:widowControl/>
              <w:jc w:val="center"/>
              <w:rPr>
                <w:rFonts w:ascii="宋体" w:hAnsi="宋体"/>
                <w:b/>
                <w:color w:val="000000"/>
                <w:kern w:val="0"/>
                <w:sz w:val="24"/>
                <w:highlight w:val="none"/>
              </w:rPr>
            </w:pPr>
            <w:r>
              <w:rPr>
                <w:rFonts w:ascii="宋体" w:hAnsi="宋体"/>
                <w:b/>
                <w:sz w:val="24"/>
                <w:highlight w:val="none"/>
              </w:rPr>
              <w:t>检查</w:t>
            </w:r>
            <w:r>
              <w:rPr>
                <w:rFonts w:ascii="宋体" w:hAnsi="宋体"/>
                <w:b/>
                <w:color w:val="000000"/>
                <w:kern w:val="0"/>
                <w:sz w:val="24"/>
                <w:highlight w:val="none"/>
              </w:rPr>
              <w:t>内容</w:t>
            </w:r>
          </w:p>
        </w:tc>
        <w:tc>
          <w:tcPr>
            <w:tcW w:w="897" w:type="pct"/>
            <w:shd w:val="clear" w:color="000000" w:fill="FFFFFF"/>
            <w:noWrap w:val="0"/>
            <w:vAlign w:val="center"/>
          </w:tcPr>
          <w:p w14:paraId="55AB2F70">
            <w:pPr>
              <w:widowControl/>
              <w:jc w:val="center"/>
              <w:rPr>
                <w:rFonts w:ascii="宋体" w:hAnsi="宋体"/>
                <w:b/>
                <w:color w:val="000000"/>
                <w:kern w:val="0"/>
                <w:sz w:val="24"/>
                <w:highlight w:val="none"/>
              </w:rPr>
            </w:pPr>
            <w:r>
              <w:rPr>
                <w:rFonts w:ascii="宋体" w:hAnsi="宋体"/>
                <w:b/>
                <w:color w:val="000000"/>
                <w:kern w:val="0"/>
                <w:sz w:val="24"/>
                <w:highlight w:val="none"/>
              </w:rPr>
              <w:t>是否允许澄清、说明或者更正</w:t>
            </w:r>
          </w:p>
        </w:tc>
      </w:tr>
      <w:tr w14:paraId="490A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07C7EB90">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878" w:type="pct"/>
            <w:shd w:val="clear" w:color="000000" w:fill="FFFFFF"/>
            <w:noWrap w:val="0"/>
            <w:vAlign w:val="center"/>
          </w:tcPr>
          <w:p w14:paraId="7974B883">
            <w:pPr>
              <w:widowControl/>
              <w:jc w:val="center"/>
              <w:rPr>
                <w:rFonts w:ascii="宋体" w:hAnsi="宋体"/>
                <w:color w:val="000000"/>
                <w:kern w:val="0"/>
                <w:sz w:val="24"/>
                <w:highlight w:val="none"/>
              </w:rPr>
            </w:pPr>
            <w:r>
              <w:rPr>
                <w:rFonts w:ascii="宋体" w:hAnsi="宋体"/>
                <w:color w:val="000000"/>
                <w:kern w:val="0"/>
                <w:sz w:val="24"/>
                <w:highlight w:val="none"/>
              </w:rPr>
              <w:t>授权委托书</w:t>
            </w:r>
          </w:p>
        </w:tc>
        <w:tc>
          <w:tcPr>
            <w:tcW w:w="2824" w:type="pct"/>
            <w:shd w:val="clear" w:color="000000" w:fill="FFFFFF"/>
            <w:noWrap w:val="0"/>
            <w:vAlign w:val="center"/>
          </w:tcPr>
          <w:p w14:paraId="1B06E4F2">
            <w:pPr>
              <w:widowControl/>
              <w:jc w:val="left"/>
              <w:rPr>
                <w:rFonts w:ascii="宋体" w:hAnsi="宋体"/>
                <w:color w:val="000000"/>
                <w:kern w:val="0"/>
                <w:sz w:val="24"/>
                <w:highlight w:val="none"/>
              </w:rPr>
            </w:pPr>
            <w:r>
              <w:rPr>
                <w:rFonts w:ascii="宋体" w:hAnsi="宋体"/>
                <w:color w:val="000000"/>
                <w:kern w:val="0"/>
                <w:sz w:val="24"/>
                <w:highlight w:val="none"/>
              </w:rPr>
              <w:t>按</w:t>
            </w:r>
            <w:r>
              <w:rPr>
                <w:rFonts w:hint="eastAsia" w:ascii="宋体" w:hAnsi="宋体"/>
                <w:color w:val="000000"/>
                <w:kern w:val="0"/>
                <w:sz w:val="24"/>
                <w:highlight w:val="none"/>
              </w:rPr>
              <w:t>竞争性磋商文件</w:t>
            </w:r>
            <w:r>
              <w:rPr>
                <w:rFonts w:ascii="宋体" w:hAnsi="宋体"/>
                <w:color w:val="000000"/>
                <w:kern w:val="0"/>
                <w:sz w:val="24"/>
                <w:highlight w:val="none"/>
              </w:rPr>
              <w:t>要求提供授权委托书；</w:t>
            </w:r>
          </w:p>
        </w:tc>
        <w:tc>
          <w:tcPr>
            <w:tcW w:w="897" w:type="pct"/>
            <w:shd w:val="clear" w:color="000000" w:fill="FFFFFF"/>
            <w:noWrap w:val="0"/>
            <w:vAlign w:val="center"/>
          </w:tcPr>
          <w:p w14:paraId="03C2B974">
            <w:pPr>
              <w:widowControl/>
              <w:jc w:val="center"/>
              <w:rPr>
                <w:rFonts w:ascii="宋体" w:hAnsi="宋体"/>
                <w:color w:val="000000"/>
                <w:kern w:val="0"/>
                <w:sz w:val="24"/>
                <w:highlight w:val="none"/>
              </w:rPr>
            </w:pPr>
            <w:bookmarkStart w:id="655" w:name="OLE_LINK6"/>
            <w:bookmarkStart w:id="656" w:name="OLE_LINK5"/>
            <w:r>
              <w:rPr>
                <w:rFonts w:hint="eastAsia" w:ascii="宋体" w:hAnsi="宋体"/>
                <w:color w:val="000000"/>
                <w:kern w:val="0"/>
                <w:sz w:val="24"/>
                <w:highlight w:val="none"/>
              </w:rPr>
              <w:t>否</w:t>
            </w:r>
            <w:bookmarkEnd w:id="655"/>
            <w:bookmarkEnd w:id="656"/>
          </w:p>
        </w:tc>
      </w:tr>
      <w:tr w14:paraId="641D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655F61B6">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878" w:type="pct"/>
            <w:shd w:val="clear" w:color="000000" w:fill="FFFFFF"/>
            <w:noWrap w:val="0"/>
            <w:vAlign w:val="center"/>
          </w:tcPr>
          <w:p w14:paraId="00F97E34">
            <w:pPr>
              <w:widowControl/>
              <w:jc w:val="center"/>
              <w:rPr>
                <w:rFonts w:ascii="宋体" w:hAnsi="宋体"/>
                <w:color w:val="000000"/>
                <w:kern w:val="0"/>
                <w:sz w:val="24"/>
                <w:highlight w:val="none"/>
              </w:rPr>
            </w:pPr>
            <w:r>
              <w:rPr>
                <w:rFonts w:ascii="宋体" w:hAnsi="宋体"/>
                <w:color w:val="000000"/>
                <w:kern w:val="0"/>
                <w:sz w:val="24"/>
                <w:highlight w:val="none"/>
              </w:rPr>
              <w:t>响应完整性</w:t>
            </w:r>
          </w:p>
        </w:tc>
        <w:tc>
          <w:tcPr>
            <w:tcW w:w="2824" w:type="pct"/>
            <w:shd w:val="clear" w:color="000000" w:fill="FFFFFF"/>
            <w:noWrap w:val="0"/>
            <w:vAlign w:val="center"/>
          </w:tcPr>
          <w:p w14:paraId="64AB3210">
            <w:pPr>
              <w:widowControl/>
              <w:jc w:val="left"/>
              <w:rPr>
                <w:rFonts w:ascii="宋体" w:hAnsi="宋体"/>
                <w:color w:val="000000"/>
                <w:kern w:val="0"/>
                <w:sz w:val="24"/>
                <w:highlight w:val="none"/>
              </w:rPr>
            </w:pPr>
            <w:r>
              <w:rPr>
                <w:rFonts w:ascii="宋体" w:hAnsi="宋体"/>
                <w:color w:val="000000"/>
                <w:kern w:val="0"/>
                <w:sz w:val="24"/>
                <w:highlight w:val="none"/>
              </w:rPr>
              <w:t>未将一个采购</w:t>
            </w:r>
            <w:r>
              <w:rPr>
                <w:rFonts w:hint="eastAsia" w:ascii="宋体" w:hAnsi="宋体"/>
                <w:color w:val="000000"/>
                <w:kern w:val="0"/>
                <w:sz w:val="24"/>
                <w:highlight w:val="none"/>
              </w:rPr>
              <w:t>标段</w:t>
            </w:r>
            <w:r>
              <w:rPr>
                <w:rFonts w:ascii="宋体" w:hAnsi="宋体"/>
                <w:color w:val="000000"/>
                <w:kern w:val="0"/>
                <w:sz w:val="24"/>
                <w:highlight w:val="none"/>
              </w:rPr>
              <w:t>中的内容拆分响应；</w:t>
            </w:r>
          </w:p>
        </w:tc>
        <w:tc>
          <w:tcPr>
            <w:tcW w:w="897" w:type="pct"/>
            <w:shd w:val="clear" w:color="000000" w:fill="FFFFFF"/>
            <w:noWrap w:val="0"/>
            <w:vAlign w:val="center"/>
          </w:tcPr>
          <w:p w14:paraId="23C995CB">
            <w:pPr>
              <w:jc w:val="center"/>
              <w:rPr>
                <w:rFonts w:ascii="宋体" w:hAnsi="宋体"/>
                <w:highlight w:val="none"/>
              </w:rPr>
            </w:pPr>
            <w:r>
              <w:rPr>
                <w:rFonts w:hint="eastAsia" w:ascii="宋体" w:hAnsi="宋体"/>
                <w:color w:val="000000"/>
                <w:kern w:val="0"/>
                <w:sz w:val="24"/>
                <w:highlight w:val="none"/>
              </w:rPr>
              <w:t>否</w:t>
            </w:r>
          </w:p>
        </w:tc>
      </w:tr>
      <w:tr w14:paraId="375C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7E1AF5F5">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878" w:type="pct"/>
            <w:shd w:val="clear" w:color="000000" w:fill="FFFFFF"/>
            <w:noWrap w:val="0"/>
            <w:vAlign w:val="center"/>
          </w:tcPr>
          <w:p w14:paraId="623EAECA">
            <w:pPr>
              <w:widowControl/>
              <w:jc w:val="center"/>
              <w:rPr>
                <w:rFonts w:ascii="宋体" w:hAnsi="宋体"/>
                <w:color w:val="000000"/>
                <w:kern w:val="0"/>
                <w:sz w:val="24"/>
                <w:highlight w:val="none"/>
              </w:rPr>
            </w:pPr>
            <w:r>
              <w:rPr>
                <w:rFonts w:hint="eastAsia" w:ascii="宋体" w:hAnsi="宋体"/>
                <w:color w:val="000000"/>
                <w:kern w:val="0"/>
                <w:sz w:val="24"/>
                <w:highlight w:val="none"/>
              </w:rPr>
              <w:t>响应有效期</w:t>
            </w:r>
          </w:p>
        </w:tc>
        <w:tc>
          <w:tcPr>
            <w:tcW w:w="2824" w:type="pct"/>
            <w:shd w:val="clear" w:color="000000" w:fill="FFFFFF"/>
            <w:noWrap w:val="0"/>
            <w:vAlign w:val="center"/>
          </w:tcPr>
          <w:p w14:paraId="402DFEDF">
            <w:pPr>
              <w:widowControl/>
              <w:jc w:val="left"/>
              <w:rPr>
                <w:rFonts w:ascii="宋体" w:hAnsi="宋体"/>
                <w:color w:val="000000"/>
                <w:kern w:val="0"/>
                <w:sz w:val="24"/>
                <w:highlight w:val="none"/>
              </w:rPr>
            </w:pPr>
            <w:r>
              <w:rPr>
                <w:rFonts w:hint="eastAsia" w:ascii="宋体" w:hAnsi="宋体"/>
                <w:color w:val="000000"/>
                <w:kern w:val="0"/>
                <w:sz w:val="24"/>
                <w:highlight w:val="none"/>
              </w:rPr>
              <w:t>响应文件中承诺的响应有效期满足磋商文件中载明的响应有效期；</w:t>
            </w:r>
          </w:p>
        </w:tc>
        <w:tc>
          <w:tcPr>
            <w:tcW w:w="897" w:type="pct"/>
            <w:shd w:val="clear" w:color="000000" w:fill="FFFFFF"/>
            <w:noWrap w:val="0"/>
            <w:vAlign w:val="center"/>
          </w:tcPr>
          <w:p w14:paraId="2CEFFA06">
            <w:pPr>
              <w:jc w:val="center"/>
              <w:rPr>
                <w:rFonts w:ascii="宋体" w:hAnsi="宋体"/>
                <w:highlight w:val="none"/>
              </w:rPr>
            </w:pPr>
            <w:r>
              <w:rPr>
                <w:rFonts w:hint="eastAsia" w:ascii="宋体" w:hAnsi="宋体"/>
                <w:color w:val="000000"/>
                <w:kern w:val="0"/>
                <w:sz w:val="24"/>
                <w:highlight w:val="none"/>
              </w:rPr>
              <w:t>否</w:t>
            </w:r>
          </w:p>
        </w:tc>
      </w:tr>
      <w:tr w14:paraId="030A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769CF6F3">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878" w:type="pct"/>
            <w:shd w:val="clear" w:color="000000" w:fill="FFFFFF"/>
            <w:noWrap w:val="0"/>
            <w:vAlign w:val="center"/>
          </w:tcPr>
          <w:p w14:paraId="2A953508">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实质性格式</w:t>
            </w:r>
          </w:p>
        </w:tc>
        <w:tc>
          <w:tcPr>
            <w:tcW w:w="2824" w:type="pct"/>
            <w:shd w:val="clear" w:color="000000" w:fill="FFFFFF"/>
            <w:noWrap w:val="0"/>
            <w:vAlign w:val="center"/>
          </w:tcPr>
          <w:p w14:paraId="0A1FC509">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标记为“实质性格式”的文件均按磋商文件要求提供且签署、盖章的；</w:t>
            </w:r>
          </w:p>
        </w:tc>
        <w:tc>
          <w:tcPr>
            <w:tcW w:w="897" w:type="pct"/>
            <w:shd w:val="clear" w:color="000000" w:fill="FFFFFF"/>
            <w:noWrap w:val="0"/>
            <w:vAlign w:val="center"/>
          </w:tcPr>
          <w:p w14:paraId="51447BED">
            <w:pPr>
              <w:jc w:val="center"/>
              <w:rPr>
                <w:rFonts w:ascii="宋体" w:hAnsi="宋体"/>
                <w:highlight w:val="none"/>
              </w:rPr>
            </w:pPr>
            <w:r>
              <w:rPr>
                <w:rFonts w:hint="eastAsia" w:ascii="宋体" w:hAnsi="宋体"/>
                <w:color w:val="000000"/>
                <w:kern w:val="0"/>
                <w:sz w:val="24"/>
                <w:highlight w:val="none"/>
              </w:rPr>
              <w:t>否</w:t>
            </w:r>
          </w:p>
        </w:tc>
      </w:tr>
      <w:tr w14:paraId="454B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65C43639">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878" w:type="pct"/>
            <w:shd w:val="clear" w:color="000000" w:fill="FFFFFF"/>
            <w:noWrap w:val="0"/>
            <w:vAlign w:val="center"/>
          </w:tcPr>
          <w:p w14:paraId="5F07773F">
            <w:pPr>
              <w:widowControl/>
              <w:jc w:val="center"/>
              <w:rPr>
                <w:rFonts w:ascii="宋体" w:hAnsi="宋体"/>
                <w:color w:val="000000"/>
                <w:kern w:val="0"/>
                <w:sz w:val="24"/>
                <w:highlight w:val="none"/>
              </w:rPr>
            </w:pPr>
            <w:r>
              <w:rPr>
                <w:rFonts w:hint="eastAsia" w:ascii="宋体" w:hAnsi="宋体"/>
                <w:color w:val="000000"/>
                <w:kern w:val="0"/>
                <w:sz w:val="24"/>
                <w:highlight w:val="none"/>
              </w:rPr>
              <w:t>磋商</w:t>
            </w:r>
            <w:r>
              <w:rPr>
                <w:rFonts w:ascii="宋体" w:hAnsi="宋体"/>
                <w:color w:val="000000"/>
                <w:kern w:val="0"/>
                <w:sz w:val="24"/>
                <w:highlight w:val="none"/>
              </w:rPr>
              <w:t>报价</w:t>
            </w:r>
          </w:p>
        </w:tc>
        <w:tc>
          <w:tcPr>
            <w:tcW w:w="2824" w:type="pct"/>
            <w:shd w:val="clear" w:color="000000" w:fill="FFFFFF"/>
            <w:noWrap w:val="0"/>
            <w:vAlign w:val="center"/>
          </w:tcPr>
          <w:p w14:paraId="4AA677FD">
            <w:pPr>
              <w:widowControl/>
              <w:jc w:val="left"/>
              <w:rPr>
                <w:rFonts w:ascii="宋体" w:hAnsi="宋体"/>
                <w:color w:val="000000"/>
                <w:kern w:val="0"/>
                <w:sz w:val="24"/>
                <w:highlight w:val="none"/>
              </w:rPr>
            </w:pPr>
            <w:r>
              <w:rPr>
                <w:rFonts w:hint="eastAsia" w:ascii="宋体" w:hAnsi="宋体"/>
                <w:color w:val="000000"/>
                <w:kern w:val="0"/>
                <w:sz w:val="24"/>
                <w:highlight w:val="none"/>
              </w:rPr>
              <w:t>磋商</w:t>
            </w:r>
            <w:r>
              <w:rPr>
                <w:rFonts w:ascii="宋体" w:hAnsi="宋体"/>
                <w:color w:val="000000"/>
                <w:kern w:val="0"/>
                <w:sz w:val="24"/>
                <w:highlight w:val="none"/>
              </w:rPr>
              <w:t>报价</w:t>
            </w:r>
            <w:r>
              <w:rPr>
                <w:rFonts w:hint="eastAsia" w:ascii="宋体" w:hAnsi="宋体"/>
                <w:color w:val="000000"/>
                <w:kern w:val="0"/>
                <w:sz w:val="24"/>
                <w:highlight w:val="none"/>
              </w:rPr>
              <w:t>未</w:t>
            </w:r>
            <w:r>
              <w:rPr>
                <w:rFonts w:ascii="宋体" w:hAnsi="宋体"/>
                <w:color w:val="000000"/>
                <w:sz w:val="24"/>
                <w:highlight w:val="none"/>
              </w:rPr>
              <w:t>超过</w:t>
            </w:r>
            <w:r>
              <w:rPr>
                <w:rFonts w:hint="eastAsia" w:ascii="宋体" w:hAnsi="宋体"/>
                <w:color w:val="000000"/>
                <w:kern w:val="0"/>
                <w:sz w:val="24"/>
                <w:highlight w:val="none"/>
              </w:rPr>
              <w:t>竞争性磋商文件</w:t>
            </w:r>
            <w:r>
              <w:rPr>
                <w:rFonts w:ascii="宋体" w:hAnsi="宋体"/>
                <w:color w:val="000000"/>
                <w:sz w:val="24"/>
                <w:highlight w:val="none"/>
              </w:rPr>
              <w:t>中规定的项目</w:t>
            </w:r>
            <w:r>
              <w:rPr>
                <w:rFonts w:hint="eastAsia" w:ascii="宋体" w:hAnsi="宋体"/>
                <w:color w:val="000000"/>
                <w:sz w:val="24"/>
                <w:highlight w:val="none"/>
              </w:rPr>
              <w:t>/采购标段</w:t>
            </w:r>
            <w:r>
              <w:rPr>
                <w:rFonts w:ascii="宋体" w:hAnsi="宋体"/>
                <w:color w:val="000000"/>
                <w:sz w:val="24"/>
                <w:highlight w:val="none"/>
              </w:rPr>
              <w:t>预算金额</w:t>
            </w:r>
            <w:r>
              <w:rPr>
                <w:rFonts w:hint="eastAsia" w:ascii="宋体" w:hAnsi="宋体"/>
                <w:color w:val="000000"/>
                <w:sz w:val="24"/>
                <w:highlight w:val="none"/>
              </w:rPr>
              <w:t>或者项目/采购</w:t>
            </w:r>
            <w:r>
              <w:rPr>
                <w:rFonts w:hint="eastAsia" w:ascii="宋体" w:hAnsi="宋体"/>
                <w:color w:val="000000"/>
                <w:kern w:val="0"/>
                <w:sz w:val="24"/>
                <w:highlight w:val="none"/>
              </w:rPr>
              <w:t>标段</w:t>
            </w:r>
            <w:r>
              <w:rPr>
                <w:rFonts w:hint="eastAsia" w:ascii="宋体" w:hAnsi="宋体"/>
                <w:color w:val="000000"/>
                <w:sz w:val="24"/>
                <w:highlight w:val="none"/>
              </w:rPr>
              <w:t>最高限价</w:t>
            </w:r>
            <w:r>
              <w:rPr>
                <w:rFonts w:ascii="宋体" w:hAnsi="宋体"/>
                <w:color w:val="000000"/>
                <w:kern w:val="0"/>
                <w:sz w:val="24"/>
                <w:highlight w:val="none"/>
              </w:rPr>
              <w:t>；</w:t>
            </w:r>
            <w:r>
              <w:rPr>
                <w:rFonts w:hint="eastAsia" w:ascii="宋体" w:hAnsi="宋体"/>
                <w:color w:val="000000"/>
                <w:kern w:val="0"/>
                <w:sz w:val="24"/>
                <w:highlight w:val="none"/>
              </w:rPr>
              <w:t xml:space="preserve"> </w:t>
            </w:r>
          </w:p>
        </w:tc>
        <w:tc>
          <w:tcPr>
            <w:tcW w:w="897" w:type="pct"/>
            <w:shd w:val="clear" w:color="000000" w:fill="FFFFFF"/>
            <w:noWrap w:val="0"/>
            <w:vAlign w:val="center"/>
          </w:tcPr>
          <w:p w14:paraId="203E454E">
            <w:pPr>
              <w:jc w:val="center"/>
              <w:rPr>
                <w:rFonts w:ascii="宋体" w:hAnsi="宋体"/>
                <w:highlight w:val="none"/>
              </w:rPr>
            </w:pPr>
            <w:r>
              <w:rPr>
                <w:rFonts w:hint="eastAsia" w:ascii="宋体" w:hAnsi="宋体"/>
                <w:color w:val="000000"/>
                <w:kern w:val="0"/>
                <w:sz w:val="24"/>
                <w:highlight w:val="none"/>
              </w:rPr>
              <w:t>否</w:t>
            </w:r>
          </w:p>
        </w:tc>
      </w:tr>
      <w:tr w14:paraId="6879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401" w:type="pct"/>
            <w:shd w:val="clear" w:color="000000" w:fill="FFFFFF"/>
            <w:noWrap w:val="0"/>
            <w:vAlign w:val="center"/>
          </w:tcPr>
          <w:p w14:paraId="5E6998A5">
            <w:pPr>
              <w:widowControl/>
              <w:jc w:val="center"/>
              <w:rPr>
                <w:rFonts w:ascii="宋体" w:hAnsi="宋体"/>
                <w:color w:val="000000"/>
                <w:kern w:val="0"/>
                <w:sz w:val="24"/>
                <w:highlight w:val="none"/>
              </w:rPr>
            </w:pPr>
            <w:r>
              <w:rPr>
                <w:rFonts w:hint="eastAsia" w:ascii="宋体" w:hAnsi="宋体"/>
                <w:color w:val="000000"/>
                <w:kern w:val="0"/>
                <w:sz w:val="24"/>
                <w:highlight w:val="none"/>
              </w:rPr>
              <w:t>6</w:t>
            </w:r>
          </w:p>
        </w:tc>
        <w:tc>
          <w:tcPr>
            <w:tcW w:w="878" w:type="pct"/>
            <w:shd w:val="clear" w:color="000000" w:fill="FFFFFF"/>
            <w:noWrap w:val="0"/>
            <w:vAlign w:val="center"/>
          </w:tcPr>
          <w:p w14:paraId="4B407CEB">
            <w:pPr>
              <w:widowControl/>
              <w:jc w:val="center"/>
              <w:rPr>
                <w:rFonts w:ascii="宋体" w:hAnsi="宋体"/>
                <w:color w:val="000000"/>
                <w:kern w:val="0"/>
                <w:sz w:val="24"/>
                <w:highlight w:val="none"/>
              </w:rPr>
            </w:pPr>
            <w:r>
              <w:rPr>
                <w:rFonts w:ascii="宋体" w:hAnsi="宋体"/>
                <w:color w:val="000000"/>
                <w:kern w:val="0"/>
                <w:sz w:val="24"/>
                <w:highlight w:val="none"/>
              </w:rPr>
              <w:t>公平竞争</w:t>
            </w:r>
          </w:p>
        </w:tc>
        <w:tc>
          <w:tcPr>
            <w:tcW w:w="2824" w:type="pct"/>
            <w:shd w:val="clear" w:color="000000" w:fill="FFFFFF"/>
            <w:noWrap w:val="0"/>
            <w:vAlign w:val="center"/>
          </w:tcPr>
          <w:p w14:paraId="6F4B42B1">
            <w:pPr>
              <w:widowControl/>
              <w:jc w:val="left"/>
              <w:rPr>
                <w:rFonts w:ascii="宋体" w:hAnsi="宋体"/>
                <w:color w:val="000000"/>
                <w:kern w:val="0"/>
                <w:sz w:val="24"/>
                <w:highlight w:val="none"/>
              </w:rPr>
            </w:pPr>
            <w:r>
              <w:rPr>
                <w:rFonts w:hint="eastAsia" w:ascii="宋体" w:hAnsi="宋体"/>
                <w:color w:val="000000"/>
                <w:kern w:val="0"/>
                <w:sz w:val="24"/>
                <w:highlight w:val="none"/>
              </w:rPr>
              <w:t>不存在供应商未遵循公平竞争的原则，恶意串通，妨碍其他供应商的竞争行为，损害采购人或者其他供应商的合法权益情形的；</w:t>
            </w:r>
          </w:p>
        </w:tc>
        <w:tc>
          <w:tcPr>
            <w:tcW w:w="897" w:type="pct"/>
            <w:shd w:val="clear" w:color="000000" w:fill="FFFFFF"/>
            <w:noWrap w:val="0"/>
            <w:vAlign w:val="center"/>
          </w:tcPr>
          <w:p w14:paraId="3A2489BF">
            <w:pPr>
              <w:jc w:val="center"/>
              <w:rPr>
                <w:rFonts w:ascii="宋体" w:hAnsi="宋体"/>
                <w:highlight w:val="none"/>
              </w:rPr>
            </w:pPr>
            <w:r>
              <w:rPr>
                <w:rFonts w:hint="eastAsia" w:ascii="宋体" w:hAnsi="宋体"/>
                <w:color w:val="000000"/>
                <w:kern w:val="0"/>
                <w:sz w:val="24"/>
                <w:highlight w:val="none"/>
              </w:rPr>
              <w:t>否</w:t>
            </w:r>
          </w:p>
        </w:tc>
      </w:tr>
      <w:tr w14:paraId="515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01" w:type="pct"/>
            <w:shd w:val="clear" w:color="000000" w:fill="FFFFFF"/>
            <w:noWrap w:val="0"/>
            <w:vAlign w:val="center"/>
          </w:tcPr>
          <w:p w14:paraId="6FC15405">
            <w:pPr>
              <w:widowControl/>
              <w:jc w:val="center"/>
              <w:rPr>
                <w:rFonts w:ascii="宋体" w:hAnsi="宋体"/>
                <w:color w:val="000000"/>
                <w:kern w:val="0"/>
                <w:sz w:val="24"/>
                <w:highlight w:val="none"/>
              </w:rPr>
            </w:pPr>
            <w:r>
              <w:rPr>
                <w:rFonts w:hint="eastAsia" w:ascii="宋体" w:hAnsi="宋体"/>
                <w:color w:val="000000"/>
                <w:kern w:val="0"/>
                <w:sz w:val="24"/>
                <w:highlight w:val="none"/>
              </w:rPr>
              <w:t>7</w:t>
            </w:r>
          </w:p>
        </w:tc>
        <w:tc>
          <w:tcPr>
            <w:tcW w:w="878" w:type="pct"/>
            <w:shd w:val="clear" w:color="000000" w:fill="FFFFFF"/>
            <w:noWrap w:val="0"/>
            <w:vAlign w:val="center"/>
          </w:tcPr>
          <w:p w14:paraId="3D60F731">
            <w:pPr>
              <w:widowControl/>
              <w:jc w:val="center"/>
              <w:rPr>
                <w:rFonts w:ascii="宋体" w:hAnsi="宋体"/>
                <w:color w:val="000000"/>
                <w:kern w:val="0"/>
                <w:sz w:val="24"/>
                <w:highlight w:val="none"/>
              </w:rPr>
            </w:pPr>
            <w:r>
              <w:rPr>
                <w:rFonts w:ascii="宋体" w:hAnsi="宋体"/>
                <w:color w:val="000000"/>
                <w:kern w:val="0"/>
                <w:sz w:val="24"/>
                <w:highlight w:val="none"/>
              </w:rPr>
              <w:t>附加条件</w:t>
            </w:r>
          </w:p>
        </w:tc>
        <w:tc>
          <w:tcPr>
            <w:tcW w:w="2824" w:type="pct"/>
            <w:shd w:val="clear" w:color="000000" w:fill="FFFFFF"/>
            <w:noWrap w:val="0"/>
            <w:vAlign w:val="center"/>
          </w:tcPr>
          <w:p w14:paraId="20C2E253">
            <w:pPr>
              <w:widowControl/>
              <w:jc w:val="left"/>
              <w:rPr>
                <w:rFonts w:ascii="宋体" w:hAnsi="宋体"/>
                <w:color w:val="000000"/>
                <w:kern w:val="0"/>
                <w:sz w:val="24"/>
                <w:highlight w:val="none"/>
              </w:rPr>
            </w:pPr>
            <w:r>
              <w:rPr>
                <w:rFonts w:hint="eastAsia" w:ascii="宋体" w:hAnsi="宋体"/>
                <w:color w:val="000000"/>
                <w:kern w:val="0"/>
                <w:sz w:val="24"/>
                <w:highlight w:val="none"/>
              </w:rPr>
              <w:t>响应文件未含有采购人不能接受的附加条件的；</w:t>
            </w:r>
          </w:p>
        </w:tc>
        <w:tc>
          <w:tcPr>
            <w:tcW w:w="897" w:type="pct"/>
            <w:shd w:val="clear" w:color="000000" w:fill="FFFFFF"/>
            <w:noWrap w:val="0"/>
            <w:vAlign w:val="center"/>
          </w:tcPr>
          <w:p w14:paraId="1BC6A10E">
            <w:pPr>
              <w:jc w:val="center"/>
              <w:rPr>
                <w:rFonts w:ascii="宋体" w:hAnsi="宋体"/>
                <w:highlight w:val="none"/>
              </w:rPr>
            </w:pPr>
            <w:r>
              <w:rPr>
                <w:rFonts w:hint="eastAsia" w:ascii="宋体" w:hAnsi="宋体"/>
                <w:color w:val="000000"/>
                <w:kern w:val="0"/>
                <w:sz w:val="24"/>
                <w:highlight w:val="none"/>
              </w:rPr>
              <w:t>否</w:t>
            </w:r>
          </w:p>
        </w:tc>
      </w:tr>
      <w:tr w14:paraId="7725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noWrap w:val="0"/>
            <w:vAlign w:val="center"/>
          </w:tcPr>
          <w:p w14:paraId="4E3ACF2F">
            <w:pPr>
              <w:widowControl/>
              <w:jc w:val="center"/>
              <w:rPr>
                <w:rFonts w:ascii="宋体" w:hAnsi="宋体"/>
                <w:color w:val="000000"/>
                <w:kern w:val="0"/>
                <w:sz w:val="24"/>
                <w:highlight w:val="none"/>
              </w:rPr>
            </w:pPr>
            <w:r>
              <w:rPr>
                <w:rFonts w:hint="eastAsia" w:ascii="宋体" w:hAnsi="宋体"/>
                <w:color w:val="000000"/>
                <w:kern w:val="0"/>
                <w:sz w:val="24"/>
                <w:highlight w:val="none"/>
              </w:rPr>
              <w:t>8</w:t>
            </w:r>
          </w:p>
        </w:tc>
        <w:tc>
          <w:tcPr>
            <w:tcW w:w="878" w:type="pct"/>
            <w:shd w:val="clear" w:color="000000" w:fill="FFFFFF"/>
            <w:noWrap w:val="0"/>
            <w:vAlign w:val="center"/>
          </w:tcPr>
          <w:p w14:paraId="126DA94E">
            <w:pPr>
              <w:widowControl/>
              <w:jc w:val="center"/>
              <w:rPr>
                <w:rFonts w:hint="eastAsia" w:ascii="宋体" w:hAnsi="宋体"/>
                <w:color w:val="000000"/>
                <w:kern w:val="0"/>
                <w:sz w:val="24"/>
                <w:highlight w:val="none"/>
              </w:rPr>
            </w:pPr>
            <w:r>
              <w:rPr>
                <w:rFonts w:ascii="宋体" w:hAnsi="宋体"/>
                <w:color w:val="000000"/>
                <w:kern w:val="0"/>
                <w:sz w:val="24"/>
                <w:highlight w:val="none"/>
              </w:rPr>
              <w:t>其他无效</w:t>
            </w:r>
          </w:p>
          <w:p w14:paraId="13DC6F27">
            <w:pPr>
              <w:widowControl/>
              <w:jc w:val="center"/>
              <w:rPr>
                <w:rFonts w:ascii="宋体" w:hAnsi="宋体"/>
                <w:color w:val="000000"/>
                <w:kern w:val="0"/>
                <w:sz w:val="24"/>
                <w:highlight w:val="none"/>
              </w:rPr>
            </w:pPr>
            <w:r>
              <w:rPr>
                <w:rFonts w:ascii="宋体" w:hAnsi="宋体"/>
                <w:color w:val="000000"/>
                <w:kern w:val="0"/>
                <w:sz w:val="24"/>
                <w:highlight w:val="none"/>
              </w:rPr>
              <w:t>情形</w:t>
            </w:r>
          </w:p>
        </w:tc>
        <w:tc>
          <w:tcPr>
            <w:tcW w:w="2824" w:type="pct"/>
            <w:shd w:val="clear" w:color="000000" w:fill="FFFFFF"/>
            <w:noWrap w:val="0"/>
            <w:vAlign w:val="center"/>
          </w:tcPr>
          <w:p w14:paraId="66B50338">
            <w:pPr>
              <w:widowControl/>
              <w:jc w:val="left"/>
              <w:rPr>
                <w:rFonts w:ascii="宋体" w:hAnsi="宋体"/>
                <w:color w:val="000000"/>
                <w:kern w:val="0"/>
                <w:sz w:val="24"/>
                <w:highlight w:val="none"/>
              </w:rPr>
            </w:pPr>
            <w:r>
              <w:rPr>
                <w:rFonts w:hint="eastAsia" w:ascii="宋体" w:hAnsi="宋体"/>
                <w:color w:val="000000"/>
                <w:sz w:val="24"/>
                <w:highlight w:val="none"/>
              </w:rPr>
              <w:t>供应商、响应文件不存在不符合法律、法规和</w:t>
            </w:r>
            <w:r>
              <w:rPr>
                <w:rFonts w:hint="eastAsia" w:ascii="宋体" w:hAnsi="宋体"/>
                <w:color w:val="000000"/>
                <w:kern w:val="0"/>
                <w:sz w:val="24"/>
                <w:highlight w:val="none"/>
              </w:rPr>
              <w:t>竞争性磋商文件</w:t>
            </w:r>
            <w:r>
              <w:rPr>
                <w:rFonts w:hint="eastAsia" w:ascii="宋体" w:hAnsi="宋体"/>
                <w:color w:val="000000"/>
                <w:sz w:val="24"/>
                <w:highlight w:val="none"/>
              </w:rPr>
              <w:t>规定的其他无效情形</w:t>
            </w:r>
            <w:r>
              <w:rPr>
                <w:rFonts w:ascii="宋体" w:hAnsi="宋体"/>
                <w:color w:val="000000"/>
                <w:sz w:val="24"/>
                <w:highlight w:val="none"/>
              </w:rPr>
              <w:t>。</w:t>
            </w:r>
          </w:p>
        </w:tc>
        <w:tc>
          <w:tcPr>
            <w:tcW w:w="897" w:type="pct"/>
            <w:shd w:val="clear" w:color="000000" w:fill="FFFFFF"/>
            <w:noWrap w:val="0"/>
            <w:vAlign w:val="center"/>
          </w:tcPr>
          <w:p w14:paraId="73C9F59E">
            <w:pPr>
              <w:jc w:val="center"/>
              <w:rPr>
                <w:rFonts w:ascii="宋体" w:hAnsi="宋体"/>
                <w:highlight w:val="none"/>
              </w:rPr>
            </w:pPr>
            <w:r>
              <w:rPr>
                <w:rFonts w:hint="eastAsia" w:ascii="宋体" w:hAnsi="宋体"/>
                <w:color w:val="000000"/>
                <w:kern w:val="0"/>
                <w:sz w:val="24"/>
                <w:highlight w:val="none"/>
              </w:rPr>
              <w:t>否</w:t>
            </w:r>
          </w:p>
        </w:tc>
      </w:tr>
      <w:bookmarkEnd w:id="638"/>
      <w:bookmarkEnd w:id="639"/>
    </w:tbl>
    <w:p w14:paraId="65F8B90C">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磋商、响应文件有关事项的澄清、说明或者更正和最后报价</w:t>
      </w:r>
    </w:p>
    <w:p w14:paraId="5924E55F">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磋商小组所有成员将集中与单一供应商分别进行磋商，并给予所有参加磋商的供应商平等的磋商机会。</w:t>
      </w:r>
    </w:p>
    <w:p w14:paraId="285BCDF6">
      <w:pPr>
        <w:numPr>
          <w:ilvl w:val="1"/>
          <w:numId w:val="3"/>
        </w:numPr>
        <w:tabs>
          <w:tab w:val="left" w:pos="1080"/>
          <w:tab w:val="left" w:pos="1872"/>
        </w:tabs>
        <w:snapToGrid w:val="0"/>
        <w:spacing w:line="360" w:lineRule="auto"/>
        <w:ind w:left="1077" w:hanging="720"/>
        <w:rPr>
          <w:rFonts w:ascii="宋体" w:hAnsi="宋体"/>
          <w:sz w:val="24"/>
          <w:highlight w:val="none"/>
        </w:rPr>
      </w:pPr>
      <w:r>
        <w:rPr>
          <w:rFonts w:hint="eastAsia" w:ascii="宋体" w:hAnsi="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046ACDB0">
      <w:pPr>
        <w:numPr>
          <w:ilvl w:val="1"/>
          <w:numId w:val="3"/>
        </w:numPr>
        <w:tabs>
          <w:tab w:val="left" w:pos="1080"/>
          <w:tab w:val="left" w:pos="1872"/>
        </w:tabs>
        <w:snapToGrid w:val="0"/>
        <w:spacing w:line="360" w:lineRule="auto"/>
        <w:ind w:left="1077" w:hanging="720"/>
        <w:rPr>
          <w:rFonts w:ascii="宋体" w:hAnsi="宋体"/>
          <w:kern w:val="0"/>
          <w:sz w:val="24"/>
          <w:highlight w:val="none"/>
        </w:rPr>
      </w:pPr>
      <w:r>
        <w:rPr>
          <w:rFonts w:hint="eastAsia" w:ascii="宋体" w:hAnsi="宋体"/>
          <w:kern w:val="0"/>
          <w:sz w:val="24"/>
          <w:highlight w:val="none"/>
        </w:rPr>
        <w:t>对磋商文件作出的实质性变动是磋商文件的有效组成部分，磋商小组应当及时以书面形式同时通知所有参加磋商的供应商。</w:t>
      </w:r>
    </w:p>
    <w:p w14:paraId="769EBB10">
      <w:pPr>
        <w:numPr>
          <w:ilvl w:val="1"/>
          <w:numId w:val="3"/>
        </w:numPr>
        <w:tabs>
          <w:tab w:val="left" w:pos="1080"/>
          <w:tab w:val="left" w:pos="1872"/>
        </w:tabs>
        <w:snapToGrid w:val="0"/>
        <w:spacing w:line="360" w:lineRule="auto"/>
        <w:ind w:left="1077" w:hanging="720"/>
        <w:rPr>
          <w:rFonts w:ascii="宋体" w:hAnsi="宋体"/>
          <w:kern w:val="0"/>
          <w:sz w:val="24"/>
          <w:highlight w:val="none"/>
        </w:rPr>
      </w:pPr>
      <w:r>
        <w:rPr>
          <w:rFonts w:hint="eastAsia" w:ascii="宋体" w:hAnsi="宋体"/>
          <w:kern w:val="0"/>
          <w:sz w:val="24"/>
          <w:highlight w:val="none"/>
        </w:rPr>
        <w:t>供应商应当按照磋商文件的变动情况和磋商小组的要求重新提交响应文件，并由其法定代表人（</w:t>
      </w:r>
      <w:r>
        <w:rPr>
          <w:rFonts w:hint="eastAsia" w:ascii="宋体" w:hAnsi="宋体"/>
          <w:color w:val="000000"/>
          <w:sz w:val="24"/>
          <w:szCs w:val="20"/>
          <w:highlight w:val="none"/>
        </w:rPr>
        <w:t>若供应商为事业单位或其他组织或分支机构，可为单位负责人</w:t>
      </w:r>
      <w:r>
        <w:rPr>
          <w:rFonts w:hint="eastAsia" w:ascii="宋体" w:hAnsi="宋体"/>
          <w:kern w:val="0"/>
          <w:sz w:val="24"/>
          <w:highlight w:val="none"/>
        </w:rPr>
        <w:t>）或授权代表签字或者加盖公章。由授权代表签字的，应当附授权委托书。供应商为自然人的，应当由本人签字并附身份证明。</w:t>
      </w:r>
    </w:p>
    <w:p w14:paraId="1C5B470E">
      <w:pPr>
        <w:numPr>
          <w:ilvl w:val="1"/>
          <w:numId w:val="3"/>
        </w:numPr>
        <w:tabs>
          <w:tab w:val="left" w:pos="1080"/>
          <w:tab w:val="left" w:pos="1872"/>
        </w:tabs>
        <w:snapToGrid w:val="0"/>
        <w:spacing w:line="360" w:lineRule="auto"/>
        <w:ind w:left="1077" w:hanging="720"/>
        <w:rPr>
          <w:rFonts w:ascii="宋体" w:hAnsi="宋体"/>
          <w:sz w:val="24"/>
          <w:highlight w:val="none"/>
        </w:rPr>
      </w:pPr>
      <w:r>
        <w:rPr>
          <w:rFonts w:hint="eastAsia" w:ascii="宋体" w:hAnsi="宋体"/>
          <w:sz w:val="24"/>
          <w:highlight w:val="none"/>
        </w:rPr>
        <w:t>响应文件的澄清、说明或者更正：</w:t>
      </w:r>
    </w:p>
    <w:p w14:paraId="19D014BB">
      <w:pPr>
        <w:numPr>
          <w:ilvl w:val="2"/>
          <w:numId w:val="3"/>
        </w:numPr>
        <w:snapToGrid w:val="0"/>
        <w:spacing w:line="360" w:lineRule="auto"/>
        <w:rPr>
          <w:rFonts w:ascii="宋体" w:hAnsi="宋体"/>
          <w:sz w:val="24"/>
          <w:highlight w:val="none"/>
        </w:rPr>
      </w:pPr>
      <w:r>
        <w:rPr>
          <w:rFonts w:ascii="宋体"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B8E8BAF">
      <w:pPr>
        <w:numPr>
          <w:ilvl w:val="2"/>
          <w:numId w:val="3"/>
        </w:numPr>
        <w:snapToGrid w:val="0"/>
        <w:spacing w:line="360" w:lineRule="auto"/>
        <w:rPr>
          <w:rFonts w:ascii="宋体" w:hAnsi="宋体"/>
          <w:sz w:val="24"/>
          <w:highlight w:val="none"/>
        </w:rPr>
      </w:pPr>
      <w:r>
        <w:rPr>
          <w:rFonts w:ascii="宋体" w:hAnsi="宋体"/>
          <w:sz w:val="24"/>
          <w:highlight w:val="none"/>
        </w:rPr>
        <w:t>磋商小组对响应文件进行审查，如发现供应商提交的响应文件存在不满足《符合性审查要求》的内容，如属于表中“不允许”澄清、说明或者更正的内容，则供应商响应文件按</w:t>
      </w:r>
      <w:r>
        <w:rPr>
          <w:rFonts w:ascii="宋体" w:hAnsi="宋体"/>
          <w:b/>
          <w:sz w:val="24"/>
          <w:highlight w:val="none"/>
        </w:rPr>
        <w:t>无效处理</w:t>
      </w:r>
      <w:r>
        <w:rPr>
          <w:rFonts w:ascii="宋体" w:hAnsi="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highlight w:val="none"/>
        </w:rPr>
        <w:t>无效处理</w:t>
      </w:r>
      <w:r>
        <w:rPr>
          <w:rFonts w:ascii="宋体" w:hAnsi="宋体"/>
          <w:sz w:val="24"/>
          <w:highlight w:val="none"/>
        </w:rPr>
        <w:t>。</w:t>
      </w:r>
    </w:p>
    <w:p w14:paraId="2BBA8497">
      <w:pPr>
        <w:numPr>
          <w:ilvl w:val="2"/>
          <w:numId w:val="3"/>
        </w:numPr>
        <w:snapToGrid w:val="0"/>
        <w:spacing w:line="360" w:lineRule="auto"/>
        <w:rPr>
          <w:rFonts w:ascii="宋体" w:hAnsi="宋体"/>
          <w:sz w:val="24"/>
          <w:highlight w:val="none"/>
        </w:rPr>
      </w:pPr>
      <w:r>
        <w:rPr>
          <w:rFonts w:ascii="宋体" w:hAnsi="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highlight w:val="none"/>
        </w:rPr>
        <w:t>（</w:t>
      </w:r>
      <w:r>
        <w:rPr>
          <w:rFonts w:ascii="宋体" w:hAnsi="宋体"/>
          <w:color w:val="000000"/>
          <w:sz w:val="24"/>
          <w:szCs w:val="20"/>
          <w:highlight w:val="none"/>
        </w:rPr>
        <w:t>若</w:t>
      </w:r>
      <w:r>
        <w:rPr>
          <w:rFonts w:hint="eastAsia" w:ascii="宋体" w:hAnsi="宋体"/>
          <w:color w:val="000000"/>
          <w:sz w:val="24"/>
          <w:szCs w:val="20"/>
          <w:highlight w:val="none"/>
        </w:rPr>
        <w:t>供应商</w:t>
      </w:r>
      <w:r>
        <w:rPr>
          <w:rFonts w:ascii="宋体" w:hAnsi="宋体"/>
          <w:color w:val="000000"/>
          <w:sz w:val="24"/>
          <w:szCs w:val="20"/>
          <w:highlight w:val="none"/>
        </w:rPr>
        <w:t>为事业单位或其他组织或分支机构，可为单位负责人</w:t>
      </w:r>
      <w:r>
        <w:rPr>
          <w:rFonts w:ascii="宋体" w:hAnsi="宋体"/>
          <w:kern w:val="0"/>
          <w:sz w:val="24"/>
          <w:highlight w:val="none"/>
        </w:rPr>
        <w:t>）</w:t>
      </w:r>
      <w:r>
        <w:rPr>
          <w:rFonts w:ascii="宋体" w:hAnsi="宋体"/>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5E61D8BC">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磋商结束后，磋商小组将要求所有实质性响应的供应商在规定时间内提交最后报价。最后报价时间为磋商小组指定的时间，具体时间根据磋商进度另行通知。</w:t>
      </w:r>
    </w:p>
    <w:p w14:paraId="1BEB92A5">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E746E02">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最后报价是供应商响应文件的有效组成部分。</w:t>
      </w:r>
    </w:p>
    <w:p w14:paraId="3FC2B4A2">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已提交响应文件的供应商，在提交最后报价之前，可以根据磋商情况退出磋商。</w:t>
      </w:r>
    </w:p>
    <w:p w14:paraId="58D1BE6C">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最后报价的算术修正及政策调整</w:t>
      </w:r>
    </w:p>
    <w:p w14:paraId="0D3887C9">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highlight w:val="none"/>
        </w:rPr>
        <w:t>响应无效</w:t>
      </w:r>
      <w:r>
        <w:rPr>
          <w:rFonts w:ascii="宋体" w:hAnsi="宋体"/>
          <w:sz w:val="24"/>
          <w:highlight w:val="none"/>
        </w:rPr>
        <w:t>。</w:t>
      </w:r>
    </w:p>
    <w:p w14:paraId="4A67193B">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最后报价出现前后不一致的，按照下列规定修正：</w:t>
      </w:r>
    </w:p>
    <w:p w14:paraId="6F7417AF">
      <w:pPr>
        <w:numPr>
          <w:ilvl w:val="2"/>
          <w:numId w:val="3"/>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竞争性磋商文件对于报价修正是否另有规定：</w:t>
      </w:r>
    </w:p>
    <w:p w14:paraId="6F40666E">
      <w:pPr>
        <w:tabs>
          <w:tab w:val="left" w:pos="1080"/>
          <w:tab w:val="left" w:pos="1589"/>
          <w:tab w:val="left" w:pos="2035"/>
          <w:tab w:val="left" w:pos="2114"/>
        </w:tabs>
        <w:snapToGrid w:val="0"/>
        <w:spacing w:line="360" w:lineRule="auto"/>
        <w:ind w:left="2035"/>
        <w:rPr>
          <w:rFonts w:ascii="宋体" w:hAnsi="宋体"/>
          <w:sz w:val="24"/>
          <w:highlight w:val="none"/>
          <w:u w:val="single"/>
        </w:rPr>
      </w:pPr>
      <w:r>
        <w:rPr>
          <w:rFonts w:ascii="宋体" w:hAnsi="宋体"/>
          <w:sz w:val="24"/>
          <w:highlight w:val="none"/>
        </w:rPr>
        <w:t>□有，具体规定为：___________</w:t>
      </w:r>
    </w:p>
    <w:p w14:paraId="62C2F504">
      <w:p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highlight w:val="none"/>
        </w:rPr>
        <w:t>■</w:t>
      </w:r>
      <w:r>
        <w:rPr>
          <w:rFonts w:ascii="宋体" w:hAnsi="宋体"/>
          <w:sz w:val="24"/>
          <w:highlight w:val="none"/>
        </w:rPr>
        <w:t>无，按下述3.2.2-3.2.</w:t>
      </w:r>
      <w:r>
        <w:rPr>
          <w:rFonts w:hint="eastAsia" w:ascii="宋体" w:hAnsi="宋体"/>
          <w:sz w:val="24"/>
          <w:highlight w:val="none"/>
        </w:rPr>
        <w:t>6</w:t>
      </w:r>
      <w:r>
        <w:rPr>
          <w:rFonts w:ascii="宋体" w:hAnsi="宋体"/>
          <w:sz w:val="24"/>
          <w:highlight w:val="none"/>
        </w:rPr>
        <w:t>项规定修正。</w:t>
      </w:r>
    </w:p>
    <w:p w14:paraId="24CDF84C">
      <w:pPr>
        <w:numPr>
          <w:ilvl w:val="2"/>
          <w:numId w:val="3"/>
        </w:numPr>
        <w:tabs>
          <w:tab w:val="left" w:pos="2035"/>
          <w:tab w:val="left" w:pos="2114"/>
          <w:tab w:val="left" w:pos="2977"/>
        </w:tabs>
        <w:snapToGrid w:val="0"/>
        <w:spacing w:line="360" w:lineRule="auto"/>
        <w:ind w:left="2035"/>
        <w:rPr>
          <w:rFonts w:ascii="宋体" w:hAnsi="宋体"/>
          <w:color w:val="000000"/>
          <w:sz w:val="24"/>
          <w:highlight w:val="none"/>
        </w:rPr>
      </w:pPr>
      <w:r>
        <w:rPr>
          <w:rFonts w:ascii="宋体" w:hAnsi="宋体"/>
          <w:color w:val="000000"/>
          <w:sz w:val="24"/>
          <w:highlight w:val="none"/>
        </w:rPr>
        <w:t>大写金额和小写金额不一致的，以大写金额为准；</w:t>
      </w:r>
    </w:p>
    <w:p w14:paraId="2FF3954E">
      <w:pPr>
        <w:numPr>
          <w:ilvl w:val="2"/>
          <w:numId w:val="3"/>
        </w:numPr>
        <w:tabs>
          <w:tab w:val="left" w:pos="2035"/>
          <w:tab w:val="left" w:pos="2114"/>
          <w:tab w:val="left" w:pos="2977"/>
        </w:tabs>
        <w:snapToGrid w:val="0"/>
        <w:spacing w:line="360" w:lineRule="auto"/>
        <w:ind w:left="2035"/>
        <w:rPr>
          <w:rFonts w:ascii="宋体" w:hAnsi="宋体"/>
          <w:color w:val="000000"/>
          <w:sz w:val="24"/>
          <w:highlight w:val="none"/>
        </w:rPr>
      </w:pPr>
      <w:r>
        <w:rPr>
          <w:rFonts w:ascii="宋体" w:hAnsi="宋体"/>
          <w:color w:val="000000"/>
          <w:sz w:val="24"/>
          <w:highlight w:val="none"/>
        </w:rPr>
        <w:t>单价金额小数点或者百分比有明显错位的，以总价为准，并修改单价；</w:t>
      </w:r>
    </w:p>
    <w:p w14:paraId="4F61D53E">
      <w:pPr>
        <w:numPr>
          <w:ilvl w:val="2"/>
          <w:numId w:val="3"/>
        </w:numPr>
        <w:tabs>
          <w:tab w:val="left" w:pos="2035"/>
          <w:tab w:val="left" w:pos="2114"/>
          <w:tab w:val="left" w:pos="2977"/>
        </w:tabs>
        <w:snapToGrid w:val="0"/>
        <w:spacing w:line="360" w:lineRule="auto"/>
        <w:ind w:left="2035"/>
        <w:rPr>
          <w:rFonts w:ascii="宋体" w:hAnsi="宋体"/>
          <w:color w:val="000000"/>
          <w:sz w:val="24"/>
          <w:highlight w:val="none"/>
        </w:rPr>
      </w:pPr>
      <w:r>
        <w:rPr>
          <w:rFonts w:ascii="宋体" w:hAnsi="宋体"/>
          <w:color w:val="000000"/>
          <w:sz w:val="24"/>
          <w:highlight w:val="none"/>
        </w:rPr>
        <w:t>总价金额与按单价汇总金额不一致的，以单价金额计算结果为准。</w:t>
      </w:r>
    </w:p>
    <w:p w14:paraId="475DFD4A">
      <w:pPr>
        <w:numPr>
          <w:ilvl w:val="2"/>
          <w:numId w:val="3"/>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同时出现两种以上不一致的，按照前款规定的顺序修正。</w:t>
      </w:r>
    </w:p>
    <w:p w14:paraId="4EBA2BDC">
      <w:pPr>
        <w:numPr>
          <w:ilvl w:val="2"/>
          <w:numId w:val="3"/>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修正后的报价经供应商书面确认后产生约束力，供应商不确认的，</w:t>
      </w:r>
      <w:r>
        <w:rPr>
          <w:rFonts w:ascii="宋体" w:hAnsi="宋体"/>
          <w:b/>
          <w:sz w:val="24"/>
          <w:highlight w:val="none"/>
        </w:rPr>
        <w:t>其响应无效</w:t>
      </w:r>
      <w:r>
        <w:rPr>
          <w:rFonts w:ascii="宋体" w:hAnsi="宋体"/>
          <w:sz w:val="24"/>
          <w:highlight w:val="none"/>
        </w:rPr>
        <w:t>。</w:t>
      </w:r>
    </w:p>
    <w:p w14:paraId="35CDC5F9">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落实政府采购政策的价格调整：只有符合第二章《供应商须知》4.2条规定情形的，可以享受中小企业扶持政策，用扣除后的价格参加评审；否则，评审时价格不予扣除。</w:t>
      </w:r>
    </w:p>
    <w:p w14:paraId="02046704">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w:t>
      </w:r>
      <w:r>
        <w:rPr>
          <w:rFonts w:hint="eastAsia" w:ascii="宋体" w:hAnsi="宋体"/>
          <w:b/>
          <w:sz w:val="24"/>
          <w:highlight w:val="none"/>
          <w:u w:val="single"/>
        </w:rPr>
        <w:t xml:space="preserve"> </w:t>
      </w:r>
      <w:r>
        <w:rPr>
          <w:rFonts w:ascii="宋体" w:hAnsi="宋体"/>
          <w:sz w:val="24"/>
          <w:highlight w:val="none"/>
        </w:rPr>
        <w:t>%的扣除，用扣除后的价格参加评审。</w:t>
      </w:r>
    </w:p>
    <w:p w14:paraId="7ED74C1A">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u w:val="single"/>
        </w:rPr>
        <w:t xml:space="preserve">/ </w:t>
      </w:r>
      <w:r>
        <w:rPr>
          <w:rFonts w:ascii="宋体" w:hAnsi="宋体"/>
          <w:sz w:val="24"/>
          <w:highlight w:val="none"/>
        </w:rPr>
        <w:t>%的扣除，用扣除后的价格参加评审。</w:t>
      </w:r>
    </w:p>
    <w:p w14:paraId="1CB11227">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组成联合体或者接受分包的小微企业与联合体内其他企业、分包企业之间存在直接控股、管理关系的，不享受价格扣除优惠政策。</w:t>
      </w:r>
    </w:p>
    <w:p w14:paraId="48DF6A1C">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价格扣除比例对小型企业和微型企业同等对待，不作区分。</w:t>
      </w:r>
    </w:p>
    <w:p w14:paraId="70C0A549">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color w:val="000000"/>
          <w:sz w:val="24"/>
          <w:highlight w:val="none"/>
        </w:rPr>
        <w:t>中小企业参加政府采购活动，应当按照竞争性磋商文件给定的格式出具《中小企业声明函》，否则不得享受相关中小企业扶持政策。</w:t>
      </w:r>
    </w:p>
    <w:p w14:paraId="26120F15">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监狱企业提供了由省级以上监狱管理局、戒毒管理局（含新疆生产建设兵团）出具的属于监狱企业的证明文件的，视同小微企业。</w:t>
      </w:r>
    </w:p>
    <w:p w14:paraId="1A8E496B">
      <w:pPr>
        <w:numPr>
          <w:ilvl w:val="2"/>
          <w:numId w:val="3"/>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残疾人福利性单位按竞争性磋商文件要求提供了《残疾人福利性单位声明函》的，视同小微企业。</w:t>
      </w:r>
    </w:p>
    <w:p w14:paraId="42B233E7">
      <w:pPr>
        <w:numPr>
          <w:ilvl w:val="2"/>
          <w:numId w:val="3"/>
        </w:numPr>
        <w:tabs>
          <w:tab w:val="left" w:pos="1080"/>
          <w:tab w:val="left" w:pos="1589"/>
          <w:tab w:val="left" w:pos="2014"/>
        </w:tabs>
        <w:snapToGrid w:val="0"/>
        <w:spacing w:line="360" w:lineRule="auto"/>
        <w:ind w:left="2035"/>
        <w:rPr>
          <w:rFonts w:ascii="宋体" w:hAnsi="宋体"/>
          <w:sz w:val="24"/>
          <w:highlight w:val="none"/>
        </w:rPr>
      </w:pPr>
      <w:r>
        <w:rPr>
          <w:rFonts w:ascii="宋体" w:hAnsi="宋体"/>
          <w:sz w:val="24"/>
          <w:highlight w:val="none"/>
        </w:rPr>
        <w:t>若供应商同时属于小型或微型企业、监狱企业、残疾人福利性单位中的两种及以上，将不重复享受小微企业价格扣减的优惠政策。</w:t>
      </w:r>
    </w:p>
    <w:p w14:paraId="1D63C175">
      <w:pPr>
        <w:numPr>
          <w:ilvl w:val="2"/>
          <w:numId w:val="3"/>
        </w:numPr>
        <w:tabs>
          <w:tab w:val="left" w:pos="1080"/>
          <w:tab w:val="left" w:pos="1589"/>
          <w:tab w:val="left" w:pos="2014"/>
        </w:tabs>
        <w:snapToGrid w:val="0"/>
        <w:spacing w:line="360" w:lineRule="auto"/>
        <w:ind w:left="2035"/>
        <w:rPr>
          <w:rFonts w:ascii="宋体" w:hAnsi="宋体"/>
          <w:sz w:val="24"/>
          <w:highlight w:val="none"/>
        </w:rPr>
      </w:pPr>
      <w:r>
        <w:rPr>
          <w:rFonts w:ascii="宋体" w:hAnsi="宋体"/>
          <w:sz w:val="24"/>
          <w:highlight w:val="none"/>
        </w:rPr>
        <w:t>其他为落实政府采购政策实施的优先采购：</w:t>
      </w:r>
      <w:r>
        <w:rPr>
          <w:rFonts w:hint="eastAsia" w:ascii="宋体" w:hAnsi="宋体"/>
          <w:sz w:val="24"/>
          <w:highlight w:val="none"/>
          <w:u w:val="single"/>
        </w:rPr>
        <w:t>/</w:t>
      </w:r>
      <w:r>
        <w:rPr>
          <w:rFonts w:ascii="宋体" w:hAnsi="宋体"/>
          <w:sz w:val="24"/>
          <w:highlight w:val="none"/>
        </w:rPr>
        <w:t>。</w:t>
      </w:r>
    </w:p>
    <w:p w14:paraId="5E490B16">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磋商环节及提交最后报价后如出现以下情况的，供应商的</w:t>
      </w:r>
      <w:r>
        <w:rPr>
          <w:rFonts w:ascii="宋体" w:hAnsi="宋体"/>
          <w:b/>
          <w:sz w:val="24"/>
          <w:highlight w:val="none"/>
        </w:rPr>
        <w:t>响应文件无效</w:t>
      </w:r>
      <w:r>
        <w:rPr>
          <w:rFonts w:ascii="宋体" w:hAnsi="宋体"/>
          <w:sz w:val="24"/>
          <w:highlight w:val="none"/>
        </w:rPr>
        <w:t>：</w:t>
      </w:r>
    </w:p>
    <w:p w14:paraId="2FED1329">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供应商对实质性变动不予确认的；</w:t>
      </w:r>
    </w:p>
    <w:p w14:paraId="3FC73728">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不满足磋商文件</w:t>
      </w:r>
      <w:r>
        <w:rPr>
          <w:rFonts w:ascii="宋体" w:hAnsi="宋体" w:cs="Segoe UI Symbol"/>
          <w:sz w:val="24"/>
          <w:highlight w:val="none"/>
        </w:rPr>
        <w:t>★</w:t>
      </w:r>
      <w:r>
        <w:rPr>
          <w:rFonts w:ascii="宋体" w:hAnsi="宋体"/>
          <w:sz w:val="24"/>
          <w:highlight w:val="none"/>
        </w:rPr>
        <w:t>号条款或磋商文件技术指标超出磋商文件《采购需求》中主要技术参数允许偏差的最大范围的（如有）；</w:t>
      </w:r>
    </w:p>
    <w:p w14:paraId="5F83A2B2">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未按照磋商小组规定的时间、逾期提交最后报价的；</w:t>
      </w:r>
    </w:p>
    <w:p w14:paraId="7DD462FF">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如供应商的最后报价超过竞争性磋商文件中规定的项目/采购包预算金额或者项目/采购包最高限价的；</w:t>
      </w:r>
    </w:p>
    <w:p w14:paraId="7C0DD53A">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响应文件中出现可选择性或可调整的报价的（竞争性磋商文件另有规定的除外）；</w:t>
      </w:r>
    </w:p>
    <w:p w14:paraId="29D7620F">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最后报价出现前后不一致，供应商对修正后的报价不予确认的；</w:t>
      </w:r>
    </w:p>
    <w:p w14:paraId="3B788E0B">
      <w:pPr>
        <w:numPr>
          <w:ilvl w:val="1"/>
          <w:numId w:val="3"/>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其他：</w:t>
      </w:r>
      <w:r>
        <w:rPr>
          <w:rFonts w:hint="eastAsia" w:ascii="宋体" w:hAnsi="宋体"/>
          <w:sz w:val="24"/>
          <w:highlight w:val="none"/>
          <w:u w:val="single"/>
        </w:rPr>
        <w:t>/</w:t>
      </w:r>
      <w:r>
        <w:rPr>
          <w:rFonts w:ascii="宋体" w:hAnsi="宋体"/>
          <w:sz w:val="24"/>
          <w:highlight w:val="none"/>
        </w:rPr>
        <w:t>。</w:t>
      </w:r>
    </w:p>
    <w:p w14:paraId="6984405C">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评审方法和评审标准</w:t>
      </w:r>
    </w:p>
    <w:p w14:paraId="5CA2A1AE">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2D0D486">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竞争性磋商文件中没有规定的评审标准不得作为评审依据。</w:t>
      </w:r>
    </w:p>
    <w:p w14:paraId="5675F120">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hint="eastAsia" w:ascii="宋体" w:hAnsi="宋体"/>
          <w:sz w:val="24"/>
          <w:highlight w:val="none"/>
          <w:u w:val="single"/>
        </w:rPr>
        <w:t>/</w:t>
      </w:r>
      <w:r>
        <w:rPr>
          <w:rFonts w:ascii="宋体" w:hAnsi="宋体"/>
          <w:sz w:val="24"/>
          <w:highlight w:val="none"/>
        </w:rPr>
        <w:t>。</w:t>
      </w:r>
    </w:p>
    <w:p w14:paraId="1D68E590">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确定</w:t>
      </w:r>
      <w:bookmarkStart w:id="657" w:name="_Toc151193788"/>
      <w:bookmarkStart w:id="658" w:name="_Toc151193934"/>
      <w:bookmarkStart w:id="659" w:name="_Toc226337242"/>
      <w:bookmarkStart w:id="660" w:name="_Toc151190173"/>
      <w:bookmarkStart w:id="661" w:name="_Toc520356170"/>
      <w:bookmarkStart w:id="662" w:name="_Toc149720839"/>
      <w:bookmarkStart w:id="663" w:name="_Toc264969236"/>
      <w:bookmarkStart w:id="664" w:name="_Toc226309790"/>
      <w:bookmarkStart w:id="665" w:name="_Toc127151747"/>
      <w:bookmarkStart w:id="666" w:name="_Toc142311048"/>
      <w:bookmarkStart w:id="667" w:name="_Toc150480784"/>
      <w:bookmarkStart w:id="668" w:name="_Ref467307010"/>
      <w:bookmarkStart w:id="669" w:name="_Toc150774751"/>
      <w:bookmarkStart w:id="670" w:name="_Toc164608660"/>
      <w:bookmarkStart w:id="671" w:name="_Toc127161460"/>
      <w:bookmarkStart w:id="672" w:name="_Toc150509297"/>
      <w:bookmarkStart w:id="673" w:name="_Toc226965819"/>
      <w:bookmarkStart w:id="674" w:name="_Toc164351640"/>
      <w:bookmarkStart w:id="675" w:name="_Toc305158814"/>
      <w:bookmarkStart w:id="676" w:name="_Toc127151546"/>
      <w:bookmarkStart w:id="677" w:name="_Toc164229387"/>
      <w:bookmarkStart w:id="678" w:name="_Toc151193860"/>
      <w:bookmarkStart w:id="679" w:name="_Toc151193716"/>
      <w:bookmarkStart w:id="680" w:name="_Toc151193644"/>
      <w:bookmarkStart w:id="681" w:name="_Toc195842911"/>
      <w:bookmarkStart w:id="682" w:name="_Toc150774646"/>
      <w:bookmarkStart w:id="683" w:name="_Toc164608815"/>
      <w:bookmarkStart w:id="684" w:name="_Toc305158888"/>
      <w:bookmarkStart w:id="685" w:name="_Toc265228384"/>
      <w:bookmarkStart w:id="686" w:name="_Toc164229241"/>
      <w:bookmarkStart w:id="687" w:name="_Toc226965736"/>
      <w:r>
        <w:rPr>
          <w:rFonts w:ascii="宋体" w:hAnsi="宋体"/>
          <w:sz w:val="24"/>
          <w:highlight w:val="none"/>
        </w:rPr>
        <w:t>成交候选人名单</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37D5BB65">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03DFC30">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kern w:val="0"/>
          <w:sz w:val="24"/>
          <w:szCs w:val="20"/>
          <w:highlight w:val="none"/>
        </w:rPr>
        <w:t>磋商小组根据上述供应商排序，依次推荐排序前</w:t>
      </w:r>
      <w:r>
        <w:rPr>
          <w:rFonts w:hint="eastAsia" w:ascii="宋体" w:hAnsi="宋体"/>
          <w:kern w:val="0"/>
          <w:sz w:val="24"/>
          <w:szCs w:val="20"/>
          <w:highlight w:val="none"/>
          <w:u w:val="single"/>
        </w:rPr>
        <w:t xml:space="preserve"> </w:t>
      </w:r>
      <w:r>
        <w:rPr>
          <w:rFonts w:hint="eastAsia" w:ascii="宋体" w:hAnsi="宋体"/>
          <w:sz w:val="24"/>
          <w:highlight w:val="none"/>
          <w:u w:val="single"/>
        </w:rPr>
        <w:t>3</w:t>
      </w:r>
      <w:r>
        <w:rPr>
          <w:rFonts w:ascii="宋体" w:hAnsi="宋体"/>
          <w:sz w:val="24"/>
          <w:highlight w:val="none"/>
        </w:rPr>
        <w:t>名</w:t>
      </w:r>
      <w:r>
        <w:rPr>
          <w:rFonts w:ascii="宋体" w:hAnsi="宋体"/>
          <w:kern w:val="0"/>
          <w:sz w:val="24"/>
          <w:szCs w:val="20"/>
          <w:highlight w:val="none"/>
        </w:rPr>
        <w:t>的供应商为</w:t>
      </w:r>
      <w:r>
        <w:rPr>
          <w:rFonts w:ascii="宋体" w:hAnsi="宋体"/>
          <w:snapToGrid w:val="0"/>
          <w:kern w:val="0"/>
          <w:sz w:val="24"/>
          <w:szCs w:val="21"/>
          <w:highlight w:val="none"/>
        </w:rPr>
        <w:t>成交候选供应商</w:t>
      </w:r>
      <w:r>
        <w:rPr>
          <w:rFonts w:ascii="宋体" w:hAnsi="宋体"/>
          <w:kern w:val="0"/>
          <w:sz w:val="24"/>
          <w:szCs w:val="20"/>
          <w:highlight w:val="none"/>
        </w:rPr>
        <w:t>（若在磋商文件允许的情形下提交最后报价的供应商为二家，则依次推荐二名供应商为成交候选供应商），并编写评审报告。</w:t>
      </w:r>
    </w:p>
    <w:p w14:paraId="1CADAB76">
      <w:pPr>
        <w:numPr>
          <w:ilvl w:val="1"/>
          <w:numId w:val="3"/>
        </w:numPr>
        <w:tabs>
          <w:tab w:val="left" w:pos="1080"/>
          <w:tab w:val="left" w:pos="1872"/>
        </w:tabs>
        <w:snapToGrid w:val="0"/>
        <w:spacing w:line="360" w:lineRule="auto"/>
        <w:ind w:left="1077" w:hanging="720"/>
        <w:rPr>
          <w:rFonts w:ascii="宋体" w:hAnsi="宋体"/>
          <w:sz w:val="24"/>
          <w:highlight w:val="none"/>
        </w:rPr>
      </w:pPr>
      <w:r>
        <w:rPr>
          <w:rFonts w:ascii="宋体" w:hAnsi="宋体"/>
          <w:sz w:val="24"/>
          <w:highlight w:val="none"/>
        </w:rPr>
        <w:t>磋商小组要对评分汇总情况进行复核，特别是对排名第一的、报价最低的、响应文件被认定为无效的情形进行重点复核。</w:t>
      </w:r>
    </w:p>
    <w:p w14:paraId="57AD577D">
      <w:pPr>
        <w:numPr>
          <w:ilvl w:val="0"/>
          <w:numId w:val="3"/>
        </w:numPr>
        <w:tabs>
          <w:tab w:val="left" w:pos="360"/>
        </w:tabs>
        <w:snapToGrid w:val="0"/>
        <w:spacing w:line="360" w:lineRule="auto"/>
        <w:outlineLvl w:val="1"/>
        <w:rPr>
          <w:rFonts w:ascii="宋体" w:hAnsi="宋体"/>
          <w:sz w:val="24"/>
          <w:highlight w:val="none"/>
        </w:rPr>
      </w:pPr>
      <w:r>
        <w:rPr>
          <w:rFonts w:ascii="宋体" w:hAnsi="宋体"/>
          <w:sz w:val="24"/>
          <w:highlight w:val="none"/>
        </w:rPr>
        <w:t>报告违法行为</w:t>
      </w:r>
    </w:p>
    <w:p w14:paraId="1FAC90EA">
      <w:pPr>
        <w:numPr>
          <w:ilvl w:val="1"/>
          <w:numId w:val="3"/>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磋商小组在评审过程中发现供应商有行贿、提供虚假材料或者串通等违法行为时，</w:t>
      </w:r>
      <w:r>
        <w:rPr>
          <w:rFonts w:hint="eastAsia" w:ascii="宋体" w:hAnsi="宋体"/>
          <w:sz w:val="24"/>
          <w:highlight w:val="none"/>
        </w:rPr>
        <w:t>应当及时向财政部门报告</w:t>
      </w:r>
      <w:r>
        <w:rPr>
          <w:rFonts w:ascii="宋体" w:hAnsi="宋体"/>
          <w:sz w:val="24"/>
          <w:highlight w:val="none"/>
        </w:rPr>
        <w:t>。</w:t>
      </w:r>
    </w:p>
    <w:p w14:paraId="54C056AE">
      <w:pPr>
        <w:widowControl/>
        <w:tabs>
          <w:tab w:val="left" w:pos="1080"/>
          <w:tab w:val="left" w:pos="1589"/>
          <w:tab w:val="left" w:pos="1872"/>
        </w:tabs>
        <w:snapToGrid w:val="0"/>
        <w:spacing w:line="360" w:lineRule="auto"/>
        <w:jc w:val="left"/>
        <w:rPr>
          <w:rFonts w:hint="eastAsia" w:ascii="宋体" w:hAnsi="宋体"/>
          <w:sz w:val="24"/>
          <w:highlight w:val="none"/>
        </w:rPr>
      </w:pPr>
    </w:p>
    <w:p w14:paraId="01A6D895">
      <w:pPr>
        <w:widowControl/>
        <w:tabs>
          <w:tab w:val="left" w:pos="1080"/>
          <w:tab w:val="left" w:pos="1589"/>
          <w:tab w:val="left" w:pos="1872"/>
        </w:tabs>
        <w:snapToGrid w:val="0"/>
        <w:spacing w:line="360" w:lineRule="auto"/>
        <w:jc w:val="left"/>
        <w:rPr>
          <w:rFonts w:hint="eastAsia" w:ascii="宋体" w:hAnsi="宋体"/>
          <w:sz w:val="24"/>
          <w:highlight w:val="none"/>
        </w:rPr>
      </w:pPr>
    </w:p>
    <w:p w14:paraId="75891D97">
      <w:pPr>
        <w:widowControl/>
        <w:tabs>
          <w:tab w:val="left" w:pos="1080"/>
          <w:tab w:val="left" w:pos="1589"/>
          <w:tab w:val="left" w:pos="1872"/>
        </w:tabs>
        <w:snapToGrid w:val="0"/>
        <w:spacing w:line="360" w:lineRule="auto"/>
        <w:jc w:val="left"/>
        <w:rPr>
          <w:rFonts w:hint="eastAsia" w:ascii="宋体" w:hAnsi="宋体"/>
          <w:sz w:val="24"/>
          <w:highlight w:val="none"/>
        </w:rPr>
      </w:pPr>
    </w:p>
    <w:p w14:paraId="5D98A210">
      <w:pPr>
        <w:widowControl/>
        <w:tabs>
          <w:tab w:val="left" w:pos="1080"/>
          <w:tab w:val="left" w:pos="1589"/>
          <w:tab w:val="left" w:pos="1872"/>
        </w:tabs>
        <w:snapToGrid w:val="0"/>
        <w:spacing w:line="360" w:lineRule="auto"/>
        <w:jc w:val="left"/>
        <w:rPr>
          <w:rFonts w:hint="eastAsia" w:ascii="宋体" w:hAnsi="宋体"/>
          <w:sz w:val="24"/>
          <w:highlight w:val="none"/>
        </w:rPr>
      </w:pPr>
    </w:p>
    <w:p w14:paraId="02BFF07B">
      <w:pPr>
        <w:widowControl/>
        <w:tabs>
          <w:tab w:val="left" w:pos="1080"/>
          <w:tab w:val="left" w:pos="1589"/>
          <w:tab w:val="left" w:pos="1872"/>
        </w:tabs>
        <w:snapToGrid w:val="0"/>
        <w:spacing w:line="360" w:lineRule="auto"/>
        <w:jc w:val="left"/>
        <w:rPr>
          <w:rFonts w:hint="eastAsia" w:ascii="宋体" w:hAnsi="宋体"/>
          <w:sz w:val="24"/>
          <w:highlight w:val="none"/>
        </w:rPr>
      </w:pPr>
    </w:p>
    <w:p w14:paraId="054F0C63">
      <w:pPr>
        <w:widowControl/>
        <w:tabs>
          <w:tab w:val="left" w:pos="1080"/>
          <w:tab w:val="left" w:pos="1589"/>
          <w:tab w:val="left" w:pos="1872"/>
        </w:tabs>
        <w:snapToGrid w:val="0"/>
        <w:spacing w:line="360" w:lineRule="auto"/>
        <w:jc w:val="left"/>
        <w:rPr>
          <w:rFonts w:hint="eastAsia" w:ascii="宋体" w:hAnsi="宋体"/>
          <w:sz w:val="24"/>
          <w:highlight w:val="none"/>
        </w:rPr>
      </w:pPr>
    </w:p>
    <w:p w14:paraId="75D318FB">
      <w:pPr>
        <w:pStyle w:val="2"/>
        <w:spacing w:before="0" w:line="360" w:lineRule="auto"/>
        <w:rPr>
          <w:rFonts w:ascii="宋体" w:hAnsi="宋体" w:eastAsia="宋体"/>
          <w:sz w:val="24"/>
          <w:szCs w:val="24"/>
          <w:highlight w:val="none"/>
        </w:rPr>
      </w:pPr>
      <w:r>
        <w:rPr>
          <w:rFonts w:ascii="宋体" w:hAnsi="宋体" w:eastAsia="宋体"/>
          <w:sz w:val="24"/>
          <w:szCs w:val="24"/>
          <w:highlight w:val="none"/>
        </w:rPr>
        <w:t>二、评审标准</w:t>
      </w:r>
    </w:p>
    <w:tbl>
      <w:tblPr>
        <w:tblStyle w:val="12"/>
        <w:tblW w:w="5495" w:type="pct"/>
        <w:tblInd w:w="-743" w:type="dxa"/>
        <w:tblLayout w:type="autofit"/>
        <w:tblCellMar>
          <w:top w:w="0" w:type="dxa"/>
          <w:left w:w="108" w:type="dxa"/>
          <w:bottom w:w="0" w:type="dxa"/>
          <w:right w:w="108" w:type="dxa"/>
        </w:tblCellMar>
      </w:tblPr>
      <w:tblGrid>
        <w:gridCol w:w="696"/>
        <w:gridCol w:w="1236"/>
        <w:gridCol w:w="1296"/>
        <w:gridCol w:w="849"/>
        <w:gridCol w:w="5061"/>
        <w:gridCol w:w="1070"/>
      </w:tblGrid>
      <w:tr w14:paraId="0DC154FB">
        <w:tblPrEx>
          <w:tblCellMar>
            <w:top w:w="0" w:type="dxa"/>
            <w:left w:w="108" w:type="dxa"/>
            <w:bottom w:w="0" w:type="dxa"/>
            <w:right w:w="108" w:type="dxa"/>
          </w:tblCellMar>
        </w:tblPrEx>
        <w:trPr>
          <w:trHeight w:val="516" w:hRule="atLeast"/>
        </w:trPr>
        <w:tc>
          <w:tcPr>
            <w:tcW w:w="341" w:type="pct"/>
            <w:tcBorders>
              <w:top w:val="single" w:color="auto" w:sz="4" w:space="0"/>
              <w:left w:val="single" w:color="auto" w:sz="4" w:space="0"/>
              <w:bottom w:val="single" w:color="auto" w:sz="4" w:space="0"/>
              <w:right w:val="single" w:color="auto" w:sz="4" w:space="0"/>
            </w:tcBorders>
            <w:noWrap/>
            <w:vAlign w:val="center"/>
          </w:tcPr>
          <w:p w14:paraId="0A94413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605" w:type="pct"/>
            <w:tcBorders>
              <w:top w:val="single" w:color="auto" w:sz="4" w:space="0"/>
              <w:left w:val="nil"/>
              <w:bottom w:val="single" w:color="auto" w:sz="4" w:space="0"/>
              <w:right w:val="single" w:color="auto" w:sz="4" w:space="0"/>
            </w:tcBorders>
            <w:noWrap/>
            <w:vAlign w:val="center"/>
          </w:tcPr>
          <w:p w14:paraId="2536FD67">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评分部分</w:t>
            </w:r>
          </w:p>
        </w:tc>
        <w:tc>
          <w:tcPr>
            <w:tcW w:w="634" w:type="pct"/>
            <w:tcBorders>
              <w:top w:val="single" w:color="auto" w:sz="4" w:space="0"/>
              <w:left w:val="nil"/>
              <w:bottom w:val="single" w:color="auto" w:sz="4" w:space="0"/>
              <w:right w:val="single" w:color="auto" w:sz="4" w:space="0"/>
            </w:tcBorders>
            <w:noWrap w:val="0"/>
            <w:vAlign w:val="center"/>
          </w:tcPr>
          <w:p w14:paraId="2083114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评分因素</w:t>
            </w:r>
          </w:p>
        </w:tc>
        <w:tc>
          <w:tcPr>
            <w:tcW w:w="416" w:type="pct"/>
            <w:tcBorders>
              <w:top w:val="single" w:color="auto" w:sz="4" w:space="0"/>
              <w:left w:val="nil"/>
              <w:bottom w:val="single" w:color="auto" w:sz="4" w:space="0"/>
              <w:right w:val="single" w:color="auto" w:sz="4" w:space="0"/>
            </w:tcBorders>
            <w:noWrap w:val="0"/>
            <w:vAlign w:val="center"/>
          </w:tcPr>
          <w:p w14:paraId="0F7D289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分值</w:t>
            </w:r>
          </w:p>
        </w:tc>
        <w:tc>
          <w:tcPr>
            <w:tcW w:w="2479" w:type="pct"/>
            <w:tcBorders>
              <w:top w:val="single" w:color="auto" w:sz="4" w:space="0"/>
              <w:left w:val="nil"/>
              <w:bottom w:val="single" w:color="auto" w:sz="4" w:space="0"/>
              <w:right w:val="single" w:color="auto" w:sz="4" w:space="0"/>
            </w:tcBorders>
            <w:noWrap w:val="0"/>
            <w:vAlign w:val="center"/>
          </w:tcPr>
          <w:p w14:paraId="7EA9987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评分标准</w:t>
            </w:r>
          </w:p>
        </w:tc>
        <w:tc>
          <w:tcPr>
            <w:tcW w:w="524" w:type="pct"/>
            <w:tcBorders>
              <w:top w:val="single" w:color="auto" w:sz="4" w:space="0"/>
              <w:left w:val="nil"/>
              <w:bottom w:val="single" w:color="auto" w:sz="4" w:space="0"/>
              <w:right w:val="single" w:color="auto" w:sz="4" w:space="0"/>
            </w:tcBorders>
            <w:noWrap w:val="0"/>
            <w:vAlign w:val="center"/>
          </w:tcPr>
          <w:p w14:paraId="389A0CE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说明</w:t>
            </w:r>
          </w:p>
        </w:tc>
      </w:tr>
      <w:tr w14:paraId="029B3E99">
        <w:tblPrEx>
          <w:tblCellMar>
            <w:top w:w="0" w:type="dxa"/>
            <w:left w:w="108" w:type="dxa"/>
            <w:bottom w:w="0" w:type="dxa"/>
            <w:right w:w="108" w:type="dxa"/>
          </w:tblCellMar>
        </w:tblPrEx>
        <w:trPr>
          <w:trHeight w:val="20" w:hRule="atLeast"/>
        </w:trPr>
        <w:tc>
          <w:tcPr>
            <w:tcW w:w="341" w:type="pct"/>
            <w:tcBorders>
              <w:top w:val="nil"/>
              <w:left w:val="single" w:color="auto" w:sz="4" w:space="0"/>
              <w:bottom w:val="single" w:color="auto" w:sz="4" w:space="0"/>
              <w:right w:val="single" w:color="auto" w:sz="4" w:space="0"/>
            </w:tcBorders>
            <w:noWrap/>
            <w:vAlign w:val="center"/>
          </w:tcPr>
          <w:p w14:paraId="53A6604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605" w:type="pct"/>
            <w:vMerge w:val="restart"/>
            <w:tcBorders>
              <w:top w:val="nil"/>
              <w:left w:val="single" w:color="auto" w:sz="4" w:space="0"/>
              <w:bottom w:val="single" w:color="auto" w:sz="4" w:space="0"/>
              <w:right w:val="single" w:color="auto" w:sz="4" w:space="0"/>
            </w:tcBorders>
            <w:noWrap/>
            <w:vAlign w:val="center"/>
          </w:tcPr>
          <w:p w14:paraId="238AEBD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技术部分</w:t>
            </w:r>
          </w:p>
          <w:p w14:paraId="29F2002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（75分）</w:t>
            </w:r>
          </w:p>
        </w:tc>
        <w:tc>
          <w:tcPr>
            <w:tcW w:w="634" w:type="pct"/>
            <w:tcBorders>
              <w:top w:val="nil"/>
              <w:left w:val="nil"/>
              <w:bottom w:val="single" w:color="auto" w:sz="4" w:space="0"/>
              <w:right w:val="single" w:color="auto" w:sz="4" w:space="0"/>
            </w:tcBorders>
            <w:noWrap w:val="0"/>
            <w:vAlign w:val="center"/>
          </w:tcPr>
          <w:p w14:paraId="4383D579">
            <w:pPr>
              <w:widowControl/>
              <w:jc w:val="center"/>
              <w:rPr>
                <w:rFonts w:ascii="宋体" w:hAnsi="宋体" w:cs="宋体"/>
                <w:color w:val="000000"/>
                <w:kern w:val="0"/>
                <w:sz w:val="24"/>
                <w:szCs w:val="24"/>
                <w:highlight w:val="none"/>
              </w:rPr>
            </w:pPr>
            <w:r>
              <w:rPr>
                <w:rFonts w:hint="eastAsia" w:ascii="宋体" w:hAnsi="宋体"/>
                <w:sz w:val="24"/>
                <w:szCs w:val="24"/>
                <w:highlight w:val="none"/>
              </w:rPr>
              <w:t>人员稳定性措施</w:t>
            </w:r>
          </w:p>
        </w:tc>
        <w:tc>
          <w:tcPr>
            <w:tcW w:w="849" w:type="dxa"/>
            <w:tcBorders>
              <w:top w:val="nil"/>
              <w:left w:val="nil"/>
              <w:bottom w:val="single" w:color="auto" w:sz="4" w:space="0"/>
              <w:right w:val="single" w:color="auto" w:sz="4" w:space="0"/>
            </w:tcBorders>
            <w:noWrap w:val="0"/>
            <w:vAlign w:val="center"/>
          </w:tcPr>
          <w:p w14:paraId="2D43D591">
            <w:pPr>
              <w:jc w:val="center"/>
              <w:rPr>
                <w:rFonts w:ascii="宋体" w:hAnsi="宋体" w:cs="宋体"/>
                <w:color w:val="000000"/>
                <w:kern w:val="0"/>
                <w:sz w:val="24"/>
                <w:szCs w:val="24"/>
                <w:highlight w:val="none"/>
              </w:rPr>
            </w:pPr>
            <w:r>
              <w:rPr>
                <w:rFonts w:hint="eastAsia" w:ascii="宋体" w:hAnsi="宋体" w:cs="宋体"/>
                <w:sz w:val="24"/>
                <w:szCs w:val="24"/>
                <w:highlight w:val="none"/>
                <w:lang w:val="en-US" w:eastAsia="zh-CN"/>
              </w:rPr>
              <w:t>20</w:t>
            </w:r>
          </w:p>
        </w:tc>
        <w:tc>
          <w:tcPr>
            <w:tcW w:w="2479" w:type="pct"/>
            <w:tcBorders>
              <w:top w:val="nil"/>
              <w:left w:val="nil"/>
              <w:bottom w:val="single" w:color="auto" w:sz="4" w:space="0"/>
              <w:right w:val="single" w:color="auto" w:sz="4" w:space="0"/>
            </w:tcBorders>
            <w:noWrap w:val="0"/>
            <w:vAlign w:val="center"/>
          </w:tcPr>
          <w:p w14:paraId="30159BCC">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根据供应商针对本项目服务内容的理解程度：</w:t>
            </w:r>
          </w:p>
          <w:p w14:paraId="1FB0A80A">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提供人员招收、招聘来源情况及人员稳定性保障措施，措施合理、能满足采购人需求的得 </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rPr>
              <w:t>分；</w:t>
            </w:r>
          </w:p>
          <w:p w14:paraId="54724193">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措施较合理、较能满足采购人需求的得 </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分；</w:t>
            </w:r>
          </w:p>
          <w:p w14:paraId="53BA21FE">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措施合理性不足、不能满足采购人需求的得</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p w14:paraId="41DA66E7">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未提供方案或不满足要求得0分。</w:t>
            </w:r>
          </w:p>
        </w:tc>
        <w:tc>
          <w:tcPr>
            <w:tcW w:w="524" w:type="pct"/>
            <w:tcBorders>
              <w:top w:val="nil"/>
              <w:left w:val="nil"/>
              <w:bottom w:val="single" w:color="auto" w:sz="4" w:space="0"/>
              <w:right w:val="single" w:color="auto" w:sz="4" w:space="0"/>
            </w:tcBorders>
            <w:noWrap w:val="0"/>
            <w:vAlign w:val="center"/>
          </w:tcPr>
          <w:p w14:paraId="30A836D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5CEAC7F7">
        <w:tblPrEx>
          <w:tblCellMar>
            <w:top w:w="0" w:type="dxa"/>
            <w:left w:w="108" w:type="dxa"/>
            <w:bottom w:w="0" w:type="dxa"/>
            <w:right w:w="108" w:type="dxa"/>
          </w:tblCellMar>
        </w:tblPrEx>
        <w:trPr>
          <w:trHeight w:val="20" w:hRule="atLeast"/>
        </w:trPr>
        <w:tc>
          <w:tcPr>
            <w:tcW w:w="341" w:type="pct"/>
            <w:tcBorders>
              <w:top w:val="nil"/>
              <w:left w:val="single" w:color="auto" w:sz="4" w:space="0"/>
              <w:bottom w:val="single" w:color="auto" w:sz="4" w:space="0"/>
              <w:right w:val="single" w:color="auto" w:sz="4" w:space="0"/>
            </w:tcBorders>
            <w:noWrap/>
            <w:vAlign w:val="center"/>
          </w:tcPr>
          <w:p w14:paraId="65F017C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605" w:type="pct"/>
            <w:vMerge w:val="continue"/>
            <w:tcBorders>
              <w:top w:val="nil"/>
              <w:left w:val="single" w:color="auto" w:sz="4" w:space="0"/>
              <w:bottom w:val="single" w:color="auto" w:sz="4" w:space="0"/>
              <w:right w:val="single" w:color="auto" w:sz="4" w:space="0"/>
            </w:tcBorders>
            <w:noWrap w:val="0"/>
            <w:vAlign w:val="center"/>
          </w:tcPr>
          <w:p w14:paraId="42ED6B3B">
            <w:pPr>
              <w:widowControl/>
              <w:jc w:val="left"/>
              <w:rPr>
                <w:rFonts w:ascii="宋体" w:hAnsi="宋体" w:cs="宋体"/>
                <w:color w:val="000000"/>
                <w:kern w:val="0"/>
                <w:sz w:val="24"/>
                <w:szCs w:val="24"/>
                <w:highlight w:val="none"/>
              </w:rPr>
            </w:pPr>
          </w:p>
        </w:tc>
        <w:tc>
          <w:tcPr>
            <w:tcW w:w="634" w:type="pct"/>
            <w:tcBorders>
              <w:top w:val="nil"/>
              <w:left w:val="nil"/>
              <w:bottom w:val="single" w:color="auto" w:sz="4" w:space="0"/>
              <w:right w:val="single" w:color="auto" w:sz="4" w:space="0"/>
            </w:tcBorders>
            <w:noWrap w:val="0"/>
            <w:vAlign w:val="center"/>
          </w:tcPr>
          <w:p w14:paraId="11F08B26">
            <w:pPr>
              <w:widowControl/>
              <w:jc w:val="center"/>
              <w:rPr>
                <w:rFonts w:ascii="宋体" w:hAnsi="宋体" w:cs="宋体"/>
                <w:color w:val="000000"/>
                <w:kern w:val="0"/>
                <w:sz w:val="24"/>
                <w:szCs w:val="24"/>
                <w:highlight w:val="none"/>
              </w:rPr>
            </w:pPr>
            <w:r>
              <w:rPr>
                <w:rFonts w:hint="eastAsia" w:ascii="宋体" w:hAnsi="宋体" w:cs="宋体"/>
                <w:sz w:val="24"/>
                <w:szCs w:val="24"/>
                <w:highlight w:val="none"/>
              </w:rPr>
              <w:t xml:space="preserve">管理制度 </w:t>
            </w:r>
          </w:p>
        </w:tc>
        <w:tc>
          <w:tcPr>
            <w:tcW w:w="849" w:type="dxa"/>
            <w:tcBorders>
              <w:top w:val="nil"/>
              <w:left w:val="nil"/>
              <w:bottom w:val="single" w:color="auto" w:sz="4" w:space="0"/>
              <w:right w:val="single" w:color="auto" w:sz="4" w:space="0"/>
            </w:tcBorders>
            <w:noWrap w:val="0"/>
            <w:vAlign w:val="center"/>
          </w:tcPr>
          <w:p w14:paraId="2C08EDA2">
            <w:pPr>
              <w:jc w:val="center"/>
              <w:rPr>
                <w:rFonts w:ascii="宋体" w:hAnsi="宋体" w:cs="宋体"/>
                <w:color w:val="000000"/>
                <w:kern w:val="0"/>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p>
        </w:tc>
        <w:tc>
          <w:tcPr>
            <w:tcW w:w="2479" w:type="pct"/>
            <w:tcBorders>
              <w:top w:val="nil"/>
              <w:left w:val="nil"/>
              <w:bottom w:val="single" w:color="auto" w:sz="4" w:space="0"/>
              <w:right w:val="single" w:color="auto" w:sz="4" w:space="0"/>
            </w:tcBorders>
            <w:noWrap w:val="0"/>
            <w:vAlign w:val="center"/>
          </w:tcPr>
          <w:p w14:paraId="18EB35A4">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评审日常各项管理规章制度。</w:t>
            </w:r>
          </w:p>
          <w:p w14:paraId="71372A34">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各项管理制度内容严格、全面，标准明确、流程规范,得1</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 xml:space="preserve">分； </w:t>
            </w:r>
          </w:p>
          <w:p w14:paraId="16AB9E1A">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管理制度内容较为全面，但有缺失，标准基本明确、流程较为规范，无明确考核标准，奖惩条款相对模糊，得</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p w14:paraId="069CA341">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管理制度较为粗略、标准不明确、流程不完全规范，得3分; </w:t>
            </w:r>
          </w:p>
          <w:p w14:paraId="38082303">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未提供方案或不满足要求得0分。</w:t>
            </w:r>
          </w:p>
        </w:tc>
        <w:tc>
          <w:tcPr>
            <w:tcW w:w="524" w:type="pct"/>
            <w:tcBorders>
              <w:top w:val="nil"/>
              <w:left w:val="nil"/>
              <w:bottom w:val="single" w:color="auto" w:sz="4" w:space="0"/>
              <w:right w:val="single" w:color="auto" w:sz="4" w:space="0"/>
            </w:tcBorders>
            <w:noWrap w:val="0"/>
            <w:vAlign w:val="center"/>
          </w:tcPr>
          <w:p w14:paraId="739A8CC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1AFAFCDD">
        <w:tblPrEx>
          <w:tblCellMar>
            <w:top w:w="0" w:type="dxa"/>
            <w:left w:w="108" w:type="dxa"/>
            <w:bottom w:w="0" w:type="dxa"/>
            <w:right w:w="108" w:type="dxa"/>
          </w:tblCellMar>
        </w:tblPrEx>
        <w:trPr>
          <w:trHeight w:val="20" w:hRule="atLeast"/>
        </w:trPr>
        <w:tc>
          <w:tcPr>
            <w:tcW w:w="341" w:type="pct"/>
            <w:tcBorders>
              <w:top w:val="nil"/>
              <w:left w:val="single" w:color="auto" w:sz="4" w:space="0"/>
              <w:bottom w:val="single" w:color="auto" w:sz="4" w:space="0"/>
              <w:right w:val="single" w:color="auto" w:sz="4" w:space="0"/>
            </w:tcBorders>
            <w:noWrap/>
            <w:vAlign w:val="center"/>
          </w:tcPr>
          <w:p w14:paraId="57D7C92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605" w:type="pct"/>
            <w:vMerge w:val="continue"/>
            <w:tcBorders>
              <w:top w:val="nil"/>
              <w:left w:val="single" w:color="auto" w:sz="4" w:space="0"/>
              <w:bottom w:val="single" w:color="auto" w:sz="4" w:space="0"/>
              <w:right w:val="single" w:color="auto" w:sz="4" w:space="0"/>
            </w:tcBorders>
            <w:noWrap w:val="0"/>
            <w:vAlign w:val="center"/>
          </w:tcPr>
          <w:p w14:paraId="71DA0A7B">
            <w:pPr>
              <w:widowControl/>
              <w:jc w:val="left"/>
              <w:rPr>
                <w:rFonts w:ascii="宋体" w:hAnsi="宋体" w:cs="宋体"/>
                <w:color w:val="000000"/>
                <w:kern w:val="0"/>
                <w:sz w:val="24"/>
                <w:szCs w:val="24"/>
                <w:highlight w:val="none"/>
              </w:rPr>
            </w:pPr>
          </w:p>
        </w:tc>
        <w:tc>
          <w:tcPr>
            <w:tcW w:w="634" w:type="pct"/>
            <w:tcBorders>
              <w:top w:val="nil"/>
              <w:left w:val="nil"/>
              <w:bottom w:val="single" w:color="auto" w:sz="4" w:space="0"/>
              <w:right w:val="single" w:color="auto" w:sz="4" w:space="0"/>
            </w:tcBorders>
            <w:noWrap w:val="0"/>
            <w:vAlign w:val="center"/>
          </w:tcPr>
          <w:p w14:paraId="5AB4D369">
            <w:pPr>
              <w:widowControl/>
              <w:jc w:val="center"/>
              <w:rPr>
                <w:rFonts w:ascii="宋体" w:hAnsi="宋体" w:cs="宋体"/>
                <w:color w:val="000000"/>
                <w:kern w:val="0"/>
                <w:sz w:val="24"/>
                <w:szCs w:val="24"/>
                <w:highlight w:val="none"/>
              </w:rPr>
            </w:pPr>
            <w:r>
              <w:rPr>
                <w:rFonts w:hint="eastAsia"/>
                <w:sz w:val="24"/>
                <w:szCs w:val="24"/>
                <w:highlight w:val="none"/>
              </w:rPr>
              <w:t>保密方案</w:t>
            </w:r>
          </w:p>
        </w:tc>
        <w:tc>
          <w:tcPr>
            <w:tcW w:w="849" w:type="dxa"/>
            <w:tcBorders>
              <w:top w:val="nil"/>
              <w:left w:val="nil"/>
              <w:bottom w:val="single" w:color="auto" w:sz="4" w:space="0"/>
              <w:right w:val="single" w:color="auto" w:sz="4" w:space="0"/>
            </w:tcBorders>
            <w:noWrap w:val="0"/>
            <w:vAlign w:val="center"/>
          </w:tcPr>
          <w:p w14:paraId="6CBC9EF7">
            <w:pPr>
              <w:jc w:val="center"/>
              <w:rPr>
                <w:rFonts w:ascii="宋体" w:hAnsi="宋体" w:cs="宋体"/>
                <w:color w:val="000000"/>
                <w:kern w:val="0"/>
                <w:sz w:val="24"/>
                <w:szCs w:val="24"/>
                <w:highlight w:val="none"/>
              </w:rPr>
            </w:pPr>
            <w:r>
              <w:rPr>
                <w:rFonts w:hint="eastAsia" w:ascii="宋体" w:hAnsi="宋体" w:cs="宋体"/>
                <w:sz w:val="24"/>
                <w:szCs w:val="24"/>
                <w:highlight w:val="none"/>
                <w:lang w:val="en-US" w:eastAsia="zh-CN"/>
              </w:rPr>
              <w:t>10</w:t>
            </w:r>
          </w:p>
        </w:tc>
        <w:tc>
          <w:tcPr>
            <w:tcW w:w="2479" w:type="pct"/>
            <w:tcBorders>
              <w:top w:val="nil"/>
              <w:left w:val="nil"/>
              <w:bottom w:val="single" w:color="auto" w:sz="4" w:space="0"/>
              <w:right w:val="single" w:color="auto" w:sz="4" w:space="0"/>
            </w:tcBorders>
            <w:noWrap w:val="0"/>
            <w:vAlign w:val="center"/>
          </w:tcPr>
          <w:p w14:paraId="4057A392">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根据供应商提供的保密方案进行综合评审。方案完整度高、保密措施详细、管理制度完善，完全满足采购需求，得</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分;</w:t>
            </w:r>
          </w:p>
          <w:p w14:paraId="13934DA0">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方案完整度较差、保密措施较少、管理制度松散，无法完全满足采购需求，得</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p w14:paraId="480BD2E1">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方案完整度差、保密措施不足，提供了部分材料但无法满足采购需求，得1分;</w:t>
            </w:r>
          </w:p>
          <w:p w14:paraId="19873001">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未未提供方案或不满足要求得0分。</w:t>
            </w:r>
          </w:p>
        </w:tc>
        <w:tc>
          <w:tcPr>
            <w:tcW w:w="524" w:type="pct"/>
            <w:tcBorders>
              <w:top w:val="nil"/>
              <w:left w:val="nil"/>
              <w:bottom w:val="single" w:color="auto" w:sz="4" w:space="0"/>
              <w:right w:val="single" w:color="auto" w:sz="4" w:space="0"/>
            </w:tcBorders>
            <w:noWrap w:val="0"/>
            <w:vAlign w:val="center"/>
          </w:tcPr>
          <w:p w14:paraId="7D833881">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6B51986F">
        <w:tblPrEx>
          <w:tblCellMar>
            <w:top w:w="0" w:type="dxa"/>
            <w:left w:w="108" w:type="dxa"/>
            <w:bottom w:w="0" w:type="dxa"/>
            <w:right w:w="108" w:type="dxa"/>
          </w:tblCellMar>
        </w:tblPrEx>
        <w:trPr>
          <w:trHeight w:val="20" w:hRule="atLeast"/>
        </w:trPr>
        <w:tc>
          <w:tcPr>
            <w:tcW w:w="341" w:type="pct"/>
            <w:tcBorders>
              <w:top w:val="nil"/>
              <w:left w:val="single" w:color="auto" w:sz="4" w:space="0"/>
              <w:bottom w:val="single" w:color="auto" w:sz="4" w:space="0"/>
              <w:right w:val="single" w:color="auto" w:sz="4" w:space="0"/>
            </w:tcBorders>
            <w:noWrap/>
            <w:vAlign w:val="center"/>
          </w:tcPr>
          <w:p w14:paraId="3DA78C9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c>
          <w:tcPr>
            <w:tcW w:w="605" w:type="pct"/>
            <w:vMerge w:val="continue"/>
            <w:tcBorders>
              <w:top w:val="nil"/>
              <w:left w:val="single" w:color="auto" w:sz="4" w:space="0"/>
              <w:bottom w:val="single" w:color="auto" w:sz="4" w:space="0"/>
              <w:right w:val="single" w:color="auto" w:sz="4" w:space="0"/>
            </w:tcBorders>
            <w:noWrap w:val="0"/>
            <w:vAlign w:val="center"/>
          </w:tcPr>
          <w:p w14:paraId="3BDAB526">
            <w:pPr>
              <w:widowControl/>
              <w:jc w:val="left"/>
              <w:rPr>
                <w:rFonts w:ascii="宋体" w:hAnsi="宋体" w:cs="宋体"/>
                <w:color w:val="000000"/>
                <w:kern w:val="0"/>
                <w:sz w:val="24"/>
                <w:szCs w:val="24"/>
                <w:highlight w:val="none"/>
              </w:rPr>
            </w:pPr>
          </w:p>
        </w:tc>
        <w:tc>
          <w:tcPr>
            <w:tcW w:w="634" w:type="pct"/>
            <w:tcBorders>
              <w:top w:val="nil"/>
              <w:left w:val="nil"/>
              <w:bottom w:val="single" w:color="auto" w:sz="4" w:space="0"/>
              <w:right w:val="single" w:color="auto" w:sz="4" w:space="0"/>
            </w:tcBorders>
            <w:noWrap w:val="0"/>
            <w:vAlign w:val="center"/>
          </w:tcPr>
          <w:p w14:paraId="72833ACD">
            <w:pPr>
              <w:widowControl/>
              <w:jc w:val="center"/>
              <w:rPr>
                <w:rFonts w:ascii="宋体" w:hAnsi="宋体" w:cs="宋体"/>
                <w:color w:val="000000"/>
                <w:kern w:val="0"/>
                <w:sz w:val="24"/>
                <w:szCs w:val="24"/>
                <w:highlight w:val="none"/>
              </w:rPr>
            </w:pPr>
            <w:r>
              <w:rPr>
                <w:rFonts w:hint="eastAsia" w:ascii="宋体" w:hAnsi="宋体" w:cs="宋体"/>
                <w:sz w:val="24"/>
                <w:szCs w:val="24"/>
                <w:highlight w:val="none"/>
              </w:rPr>
              <w:t>应急服务响应措施及突发事件应急策略</w:t>
            </w:r>
          </w:p>
        </w:tc>
        <w:tc>
          <w:tcPr>
            <w:tcW w:w="849" w:type="dxa"/>
            <w:tcBorders>
              <w:top w:val="nil"/>
              <w:left w:val="nil"/>
              <w:bottom w:val="single" w:color="auto" w:sz="4" w:space="0"/>
              <w:right w:val="single" w:color="auto" w:sz="4" w:space="0"/>
            </w:tcBorders>
            <w:noWrap w:val="0"/>
            <w:vAlign w:val="center"/>
          </w:tcPr>
          <w:p w14:paraId="0E37E2F1">
            <w:pPr>
              <w:jc w:val="center"/>
              <w:rPr>
                <w:rFonts w:ascii="宋体" w:hAnsi="宋体" w:cs="宋体"/>
                <w:color w:val="000000"/>
                <w:kern w:val="0"/>
                <w:sz w:val="24"/>
                <w:szCs w:val="24"/>
                <w:highlight w:val="none"/>
              </w:rPr>
            </w:pPr>
            <w:r>
              <w:rPr>
                <w:rFonts w:hint="eastAsia" w:ascii="宋体" w:hAnsi="宋体" w:cs="宋体"/>
                <w:sz w:val="24"/>
                <w:szCs w:val="24"/>
                <w:highlight w:val="none"/>
                <w:lang w:val="en-US" w:eastAsia="zh-CN"/>
              </w:rPr>
              <w:t>15</w:t>
            </w:r>
          </w:p>
        </w:tc>
        <w:tc>
          <w:tcPr>
            <w:tcW w:w="2479" w:type="pct"/>
            <w:tcBorders>
              <w:top w:val="nil"/>
              <w:left w:val="nil"/>
              <w:bottom w:val="single" w:color="auto" w:sz="4" w:space="0"/>
              <w:right w:val="single" w:color="auto" w:sz="4" w:space="0"/>
            </w:tcBorders>
            <w:noWrap w:val="0"/>
            <w:vAlign w:val="center"/>
          </w:tcPr>
          <w:p w14:paraId="7842758A">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综合审查应急服务响应措施及突发事件应急策略：</w:t>
            </w:r>
          </w:p>
          <w:p w14:paraId="0E9A89A9">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（1）详细、完整、合理并完全满足要求采购人的需求得1</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分；</w:t>
            </w:r>
          </w:p>
          <w:p w14:paraId="498D64AC">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（2）方案较详细、完善、合理并基本满足得8分；</w:t>
            </w:r>
          </w:p>
          <w:p w14:paraId="1CE8EB13">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（3）仅提供部分内容或部分满足采购人的需求得4分；</w:t>
            </w:r>
          </w:p>
          <w:p w14:paraId="036006B7">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（4）不详细或不满足得0分。</w:t>
            </w:r>
          </w:p>
        </w:tc>
        <w:tc>
          <w:tcPr>
            <w:tcW w:w="524" w:type="pct"/>
            <w:tcBorders>
              <w:top w:val="nil"/>
              <w:left w:val="nil"/>
              <w:bottom w:val="single" w:color="auto" w:sz="4" w:space="0"/>
              <w:right w:val="single" w:color="auto" w:sz="4" w:space="0"/>
            </w:tcBorders>
            <w:noWrap w:val="0"/>
            <w:vAlign w:val="center"/>
          </w:tcPr>
          <w:p w14:paraId="70410C0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6D44ADA6">
        <w:tblPrEx>
          <w:tblCellMar>
            <w:top w:w="0" w:type="dxa"/>
            <w:left w:w="108" w:type="dxa"/>
            <w:bottom w:w="0" w:type="dxa"/>
            <w:right w:w="108" w:type="dxa"/>
          </w:tblCellMar>
        </w:tblPrEx>
        <w:trPr>
          <w:trHeight w:val="20" w:hRule="atLeast"/>
        </w:trPr>
        <w:tc>
          <w:tcPr>
            <w:tcW w:w="341" w:type="pct"/>
            <w:tcBorders>
              <w:top w:val="nil"/>
              <w:left w:val="single" w:color="auto" w:sz="4" w:space="0"/>
              <w:bottom w:val="single" w:color="auto" w:sz="4" w:space="0"/>
              <w:right w:val="single" w:color="auto" w:sz="4" w:space="0"/>
            </w:tcBorders>
            <w:noWrap/>
            <w:vAlign w:val="center"/>
          </w:tcPr>
          <w:p w14:paraId="71CF4C4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w:t>
            </w:r>
          </w:p>
        </w:tc>
        <w:tc>
          <w:tcPr>
            <w:tcW w:w="605" w:type="pct"/>
            <w:vMerge w:val="continue"/>
            <w:tcBorders>
              <w:top w:val="nil"/>
              <w:left w:val="single" w:color="auto" w:sz="4" w:space="0"/>
              <w:bottom w:val="single" w:color="auto" w:sz="4" w:space="0"/>
              <w:right w:val="single" w:color="auto" w:sz="4" w:space="0"/>
            </w:tcBorders>
            <w:noWrap w:val="0"/>
            <w:vAlign w:val="center"/>
          </w:tcPr>
          <w:p w14:paraId="6A2920B2">
            <w:pPr>
              <w:widowControl/>
              <w:jc w:val="left"/>
              <w:rPr>
                <w:rFonts w:ascii="宋体" w:hAnsi="宋体" w:cs="宋体"/>
                <w:color w:val="000000"/>
                <w:kern w:val="0"/>
                <w:sz w:val="24"/>
                <w:szCs w:val="24"/>
                <w:highlight w:val="none"/>
              </w:rPr>
            </w:pPr>
          </w:p>
        </w:tc>
        <w:tc>
          <w:tcPr>
            <w:tcW w:w="634" w:type="pct"/>
            <w:tcBorders>
              <w:top w:val="nil"/>
              <w:left w:val="nil"/>
              <w:bottom w:val="single" w:color="auto" w:sz="4" w:space="0"/>
              <w:right w:val="single" w:color="auto" w:sz="4" w:space="0"/>
            </w:tcBorders>
            <w:noWrap w:val="0"/>
            <w:vAlign w:val="center"/>
          </w:tcPr>
          <w:p w14:paraId="1376CC05">
            <w:pPr>
              <w:widowControl/>
              <w:jc w:val="center"/>
              <w:rPr>
                <w:rFonts w:ascii="宋体" w:hAnsi="宋体" w:cs="宋体"/>
                <w:color w:val="000000"/>
                <w:kern w:val="0"/>
                <w:sz w:val="24"/>
                <w:szCs w:val="24"/>
                <w:highlight w:val="none"/>
              </w:rPr>
            </w:pPr>
            <w:r>
              <w:rPr>
                <w:rFonts w:hint="eastAsia" w:ascii="宋体" w:hAnsi="宋体"/>
                <w:sz w:val="24"/>
                <w:szCs w:val="24"/>
                <w:highlight w:val="none"/>
              </w:rPr>
              <w:t>驻场服务</w:t>
            </w:r>
          </w:p>
        </w:tc>
        <w:tc>
          <w:tcPr>
            <w:tcW w:w="849" w:type="dxa"/>
            <w:tcBorders>
              <w:top w:val="nil"/>
              <w:left w:val="nil"/>
              <w:bottom w:val="single" w:color="auto" w:sz="4" w:space="0"/>
              <w:right w:val="single" w:color="auto" w:sz="4" w:space="0"/>
            </w:tcBorders>
            <w:noWrap w:val="0"/>
            <w:vAlign w:val="center"/>
          </w:tcPr>
          <w:p w14:paraId="06B90E02">
            <w:pPr>
              <w:spacing w:line="276" w:lineRule="auto"/>
              <w:jc w:val="center"/>
              <w:rPr>
                <w:rFonts w:ascii="宋体" w:hAnsi="宋体" w:cs="宋体"/>
                <w:color w:val="000000"/>
                <w:kern w:val="0"/>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5</w:t>
            </w:r>
          </w:p>
        </w:tc>
        <w:tc>
          <w:tcPr>
            <w:tcW w:w="2479" w:type="pct"/>
            <w:tcBorders>
              <w:top w:val="nil"/>
              <w:left w:val="nil"/>
              <w:bottom w:val="single" w:color="auto" w:sz="4" w:space="0"/>
              <w:right w:val="single" w:color="auto" w:sz="4" w:space="0"/>
            </w:tcBorders>
            <w:noWrap w:val="0"/>
            <w:vAlign w:val="center"/>
          </w:tcPr>
          <w:p w14:paraId="4DE8AA82">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评审供应商针对本项目拟派的项目专管员，以及提供的驻场服务方案，人员有丰富驻场经验，且能按照采购人要求提供定期驻场服务，开展派遣人员相关业务的现场办理、工资社保测算等工作，得</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分;</w:t>
            </w:r>
          </w:p>
          <w:p w14:paraId="0B110C97">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提供的驻场服务方案，人员驻场经验较少，但能按照采购人要求提供定期驻场服务，开展派遣人员相关业务的现场办理工作，得</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分;</w:t>
            </w:r>
          </w:p>
          <w:p w14:paraId="670CE740">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提供了项目专管员和相关的驻场服务方案，但是内容简单，通用，针对性等稍有欠缺，得3分;</w:t>
            </w:r>
          </w:p>
          <w:p w14:paraId="7B432D31">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提供的人员经验欠缺或者未提供经验说明，或者方案极其简陋，得1分;</w:t>
            </w:r>
          </w:p>
          <w:p w14:paraId="567DF71A">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不详细或不满足得0分。</w:t>
            </w:r>
          </w:p>
        </w:tc>
        <w:tc>
          <w:tcPr>
            <w:tcW w:w="524" w:type="pct"/>
            <w:tcBorders>
              <w:top w:val="nil"/>
              <w:left w:val="nil"/>
              <w:bottom w:val="single" w:color="auto" w:sz="4" w:space="0"/>
              <w:right w:val="single" w:color="auto" w:sz="4" w:space="0"/>
            </w:tcBorders>
            <w:noWrap w:val="0"/>
            <w:vAlign w:val="center"/>
          </w:tcPr>
          <w:p w14:paraId="06C53B8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7F691CB3">
        <w:tblPrEx>
          <w:tblCellMar>
            <w:top w:w="0" w:type="dxa"/>
            <w:left w:w="108" w:type="dxa"/>
            <w:bottom w:w="0" w:type="dxa"/>
            <w:right w:w="108" w:type="dxa"/>
          </w:tblCellMar>
        </w:tblPrEx>
        <w:trPr>
          <w:trHeight w:val="20" w:hRule="atLeast"/>
        </w:trPr>
        <w:tc>
          <w:tcPr>
            <w:tcW w:w="341" w:type="pct"/>
            <w:tcBorders>
              <w:top w:val="nil"/>
              <w:left w:val="single" w:color="auto" w:sz="4" w:space="0"/>
              <w:bottom w:val="single" w:color="auto" w:sz="4" w:space="0"/>
              <w:right w:val="single" w:color="auto" w:sz="4" w:space="0"/>
            </w:tcBorders>
            <w:noWrap/>
            <w:vAlign w:val="center"/>
          </w:tcPr>
          <w:p w14:paraId="38EE24A8">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w:t>
            </w:r>
          </w:p>
        </w:tc>
        <w:tc>
          <w:tcPr>
            <w:tcW w:w="605" w:type="pct"/>
            <w:tcBorders>
              <w:top w:val="nil"/>
              <w:left w:val="single" w:color="auto" w:sz="4" w:space="0"/>
              <w:bottom w:val="single" w:color="auto" w:sz="4" w:space="0"/>
              <w:right w:val="single" w:color="auto" w:sz="4" w:space="0"/>
            </w:tcBorders>
            <w:noWrap/>
            <w:vAlign w:val="center"/>
          </w:tcPr>
          <w:p w14:paraId="6F4E7AB3">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商务部分</w:t>
            </w:r>
          </w:p>
          <w:p w14:paraId="00A852D5">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（15分）</w:t>
            </w:r>
          </w:p>
        </w:tc>
        <w:tc>
          <w:tcPr>
            <w:tcW w:w="634" w:type="pct"/>
            <w:tcBorders>
              <w:top w:val="nil"/>
              <w:left w:val="nil"/>
              <w:bottom w:val="single" w:color="auto" w:sz="4" w:space="0"/>
              <w:right w:val="single" w:color="auto" w:sz="4" w:space="0"/>
            </w:tcBorders>
            <w:noWrap w:val="0"/>
            <w:vAlign w:val="center"/>
          </w:tcPr>
          <w:p w14:paraId="0B8EEBD1">
            <w:pPr>
              <w:widowControl/>
              <w:jc w:val="center"/>
              <w:rPr>
                <w:rFonts w:hint="eastAsia" w:ascii="宋体" w:hAnsi="宋体" w:eastAsia="宋体" w:cs="Times New Roman"/>
                <w:sz w:val="24"/>
                <w:szCs w:val="24"/>
                <w:highlight w:val="none"/>
              </w:rPr>
            </w:pPr>
            <w:r>
              <w:rPr>
                <w:rFonts w:hint="eastAsia" w:ascii="宋体" w:hAnsi="宋体" w:eastAsia="宋体" w:cs="Arial"/>
                <w:snapToGrid w:val="0"/>
                <w:kern w:val="0"/>
                <w:sz w:val="24"/>
                <w:highlight w:val="none"/>
              </w:rPr>
              <w:t>类似</w:t>
            </w:r>
            <w:r>
              <w:rPr>
                <w:rFonts w:hint="eastAsia" w:ascii="宋体" w:hAnsi="宋体" w:eastAsia="宋体" w:cs="Times New Roman"/>
                <w:sz w:val="24"/>
                <w:szCs w:val="24"/>
                <w:highlight w:val="none"/>
              </w:rPr>
              <w:t>业绩</w:t>
            </w:r>
          </w:p>
        </w:tc>
        <w:tc>
          <w:tcPr>
            <w:tcW w:w="416" w:type="pct"/>
            <w:tcBorders>
              <w:top w:val="nil"/>
              <w:left w:val="nil"/>
              <w:bottom w:val="single" w:color="auto" w:sz="4" w:space="0"/>
              <w:right w:val="single" w:color="auto" w:sz="4" w:space="0"/>
            </w:tcBorders>
            <w:noWrap w:val="0"/>
            <w:vAlign w:val="center"/>
          </w:tcPr>
          <w:p w14:paraId="7D33545F">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2479" w:type="pct"/>
            <w:tcBorders>
              <w:top w:val="nil"/>
              <w:left w:val="nil"/>
              <w:bottom w:val="single" w:color="auto" w:sz="4" w:space="0"/>
              <w:right w:val="single" w:color="auto" w:sz="4" w:space="0"/>
            </w:tcBorders>
            <w:noWrap w:val="0"/>
            <w:vAlign w:val="center"/>
          </w:tcPr>
          <w:p w14:paraId="3460C46C">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供应商自 2022 年 1 月 1 日至投标截止日止（时间以合同签订日期为准。）承担的</w:t>
            </w:r>
            <w:r>
              <w:rPr>
                <w:rFonts w:hint="eastAsia" w:ascii="宋体" w:hAnsi="宋体" w:eastAsia="宋体" w:cs="Arial"/>
                <w:snapToGrid w:val="0"/>
                <w:kern w:val="0"/>
                <w:sz w:val="24"/>
                <w:highlight w:val="none"/>
              </w:rPr>
              <w:t>类似</w:t>
            </w:r>
            <w:r>
              <w:rPr>
                <w:rFonts w:hint="eastAsia" w:ascii="宋体" w:hAnsi="宋体" w:eastAsia="宋体" w:cs="Times New Roman"/>
                <w:sz w:val="24"/>
                <w:szCs w:val="24"/>
                <w:highlight w:val="none"/>
              </w:rPr>
              <w:t xml:space="preserve">项目业绩，每提供 1 份有效的业绩资料的得 </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 xml:space="preserve"> 分，最高满分15分。未提供</w:t>
            </w:r>
            <w:r>
              <w:rPr>
                <w:rFonts w:hint="eastAsia" w:ascii="宋体" w:hAnsi="宋体" w:eastAsia="宋体" w:cs="Arial"/>
                <w:snapToGrid w:val="0"/>
                <w:kern w:val="0"/>
                <w:sz w:val="24"/>
                <w:highlight w:val="none"/>
              </w:rPr>
              <w:t>类似</w:t>
            </w:r>
            <w:r>
              <w:rPr>
                <w:rFonts w:hint="eastAsia" w:ascii="宋体" w:hAnsi="宋体" w:eastAsia="宋体" w:cs="Times New Roman"/>
                <w:sz w:val="24"/>
                <w:szCs w:val="24"/>
                <w:highlight w:val="none"/>
              </w:rPr>
              <w:t>项目业绩证明资料的不得分。</w:t>
            </w:r>
          </w:p>
          <w:p w14:paraId="3209CC82">
            <w:pPr>
              <w:widowControl/>
              <w:jc w:val="left"/>
              <w:rPr>
                <w:rFonts w:hint="eastAsia" w:ascii="宋体" w:hAnsi="宋体" w:eastAsia="宋体" w:cs="Times New Roman"/>
                <w:sz w:val="24"/>
                <w:szCs w:val="24"/>
                <w:highlight w:val="none"/>
              </w:rPr>
            </w:pPr>
            <w:r>
              <w:rPr>
                <w:rFonts w:hint="eastAsia" w:ascii="宋体" w:hAnsi="宋体" w:eastAsia="宋体" w:cs="Arial"/>
                <w:snapToGrid w:val="0"/>
                <w:kern w:val="0"/>
                <w:sz w:val="24"/>
                <w:highlight w:val="none"/>
              </w:rPr>
              <w:t>注：须提供加盖公章的合同电子件，合同电子件中应包括含合同名称、采购内容、合同盖章签字页。</w:t>
            </w:r>
          </w:p>
        </w:tc>
        <w:tc>
          <w:tcPr>
            <w:tcW w:w="524" w:type="pct"/>
            <w:tcBorders>
              <w:top w:val="nil"/>
              <w:left w:val="nil"/>
              <w:bottom w:val="single" w:color="auto" w:sz="4" w:space="0"/>
              <w:right w:val="single" w:color="auto" w:sz="4" w:space="0"/>
            </w:tcBorders>
            <w:noWrap w:val="0"/>
            <w:vAlign w:val="center"/>
          </w:tcPr>
          <w:p w14:paraId="773B086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466BF72F">
        <w:tblPrEx>
          <w:tblCellMar>
            <w:top w:w="0" w:type="dxa"/>
            <w:left w:w="108" w:type="dxa"/>
            <w:bottom w:w="0" w:type="dxa"/>
            <w:right w:w="108" w:type="dxa"/>
          </w:tblCellMar>
        </w:tblPrEx>
        <w:trPr>
          <w:trHeight w:val="737" w:hRule="atLeast"/>
        </w:trPr>
        <w:tc>
          <w:tcPr>
            <w:tcW w:w="341" w:type="pct"/>
            <w:tcBorders>
              <w:top w:val="nil"/>
              <w:left w:val="single" w:color="auto" w:sz="4" w:space="0"/>
              <w:bottom w:val="single" w:color="auto" w:sz="4" w:space="0"/>
              <w:right w:val="single" w:color="auto" w:sz="4" w:space="0"/>
            </w:tcBorders>
            <w:noWrap/>
            <w:vAlign w:val="center"/>
          </w:tcPr>
          <w:p w14:paraId="73AE20D7">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7</w:t>
            </w:r>
          </w:p>
        </w:tc>
        <w:tc>
          <w:tcPr>
            <w:tcW w:w="1240" w:type="pct"/>
            <w:gridSpan w:val="2"/>
            <w:tcBorders>
              <w:top w:val="nil"/>
              <w:left w:val="nil"/>
              <w:bottom w:val="single" w:color="auto" w:sz="4" w:space="0"/>
              <w:right w:val="single" w:color="auto" w:sz="4" w:space="0"/>
            </w:tcBorders>
            <w:noWrap/>
            <w:vAlign w:val="center"/>
          </w:tcPr>
          <w:p w14:paraId="0CB771FB">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报价部分（10分）</w:t>
            </w:r>
          </w:p>
        </w:tc>
        <w:tc>
          <w:tcPr>
            <w:tcW w:w="416" w:type="pct"/>
            <w:tcBorders>
              <w:top w:val="nil"/>
              <w:left w:val="nil"/>
              <w:bottom w:val="single" w:color="auto" w:sz="4" w:space="0"/>
              <w:right w:val="single" w:color="auto" w:sz="4" w:space="0"/>
            </w:tcBorders>
            <w:noWrap w:val="0"/>
            <w:vAlign w:val="center"/>
          </w:tcPr>
          <w:p w14:paraId="3FD5E82B">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w:t>
            </w:r>
          </w:p>
        </w:tc>
        <w:tc>
          <w:tcPr>
            <w:tcW w:w="2479" w:type="pct"/>
            <w:tcBorders>
              <w:top w:val="nil"/>
              <w:left w:val="nil"/>
              <w:bottom w:val="single" w:color="auto" w:sz="4" w:space="0"/>
              <w:right w:val="single" w:color="auto" w:sz="4" w:space="0"/>
            </w:tcBorders>
            <w:noWrap w:val="0"/>
            <w:vAlign w:val="center"/>
          </w:tcPr>
          <w:p w14:paraId="7E3298E3">
            <w:pPr>
              <w:widowControl/>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满足磋商文件要求的最后报价最低的供应商的价格为磋商基准价，其价格分为满分。其他供应商的价格分统一按照下列公式计算：磋商报价得分=（磋商基准价/最后报价）×分值</w:t>
            </w:r>
          </w:p>
        </w:tc>
        <w:tc>
          <w:tcPr>
            <w:tcW w:w="524" w:type="pct"/>
            <w:tcBorders>
              <w:top w:val="nil"/>
              <w:left w:val="nil"/>
              <w:bottom w:val="single" w:color="auto" w:sz="4" w:space="0"/>
              <w:right w:val="single" w:color="auto" w:sz="4" w:space="0"/>
            </w:tcBorders>
            <w:noWrap w:val="0"/>
            <w:vAlign w:val="center"/>
          </w:tcPr>
          <w:p w14:paraId="69EEE6A2">
            <w:pPr>
              <w:widowControl/>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553B4090">
        <w:tblPrEx>
          <w:tblCellMar>
            <w:top w:w="0" w:type="dxa"/>
            <w:left w:w="108" w:type="dxa"/>
            <w:bottom w:w="0" w:type="dxa"/>
            <w:right w:w="108" w:type="dxa"/>
          </w:tblCellMar>
        </w:tblPrEx>
        <w:trPr>
          <w:trHeight w:val="594" w:hRule="atLeast"/>
        </w:trPr>
        <w:tc>
          <w:tcPr>
            <w:tcW w:w="1581" w:type="pct"/>
            <w:gridSpan w:val="3"/>
            <w:tcBorders>
              <w:top w:val="single" w:color="auto" w:sz="4" w:space="0"/>
              <w:left w:val="single" w:color="auto" w:sz="4" w:space="0"/>
              <w:bottom w:val="single" w:color="auto" w:sz="4" w:space="0"/>
              <w:right w:val="single" w:color="auto" w:sz="4" w:space="0"/>
            </w:tcBorders>
            <w:noWrap/>
            <w:vAlign w:val="center"/>
          </w:tcPr>
          <w:p w14:paraId="64205EE3">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合计</w:t>
            </w:r>
          </w:p>
        </w:tc>
        <w:tc>
          <w:tcPr>
            <w:tcW w:w="416" w:type="pct"/>
            <w:tcBorders>
              <w:top w:val="nil"/>
              <w:left w:val="nil"/>
              <w:bottom w:val="single" w:color="auto" w:sz="4" w:space="0"/>
              <w:right w:val="single" w:color="auto" w:sz="4" w:space="0"/>
            </w:tcBorders>
            <w:noWrap w:val="0"/>
            <w:vAlign w:val="center"/>
          </w:tcPr>
          <w:p w14:paraId="3C2AED78">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w:t>
            </w:r>
          </w:p>
        </w:tc>
        <w:tc>
          <w:tcPr>
            <w:tcW w:w="2479" w:type="pct"/>
            <w:tcBorders>
              <w:top w:val="nil"/>
              <w:left w:val="nil"/>
              <w:bottom w:val="single" w:color="auto" w:sz="4" w:space="0"/>
              <w:right w:val="single" w:color="auto" w:sz="4" w:space="0"/>
            </w:tcBorders>
            <w:noWrap w:val="0"/>
            <w:vAlign w:val="center"/>
          </w:tcPr>
          <w:p w14:paraId="3E97B688">
            <w:pPr>
              <w:widowControl/>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w:t>
            </w:r>
          </w:p>
        </w:tc>
        <w:tc>
          <w:tcPr>
            <w:tcW w:w="524" w:type="pct"/>
            <w:tcBorders>
              <w:top w:val="nil"/>
              <w:left w:val="nil"/>
              <w:bottom w:val="single" w:color="auto" w:sz="4" w:space="0"/>
              <w:right w:val="single" w:color="auto" w:sz="4" w:space="0"/>
            </w:tcBorders>
            <w:noWrap w:val="0"/>
            <w:vAlign w:val="center"/>
          </w:tcPr>
          <w:p w14:paraId="657972B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bl>
    <w:p w14:paraId="11312E3E">
      <w:pPr>
        <w:spacing w:line="360" w:lineRule="auto"/>
        <w:jc w:val="center"/>
        <w:outlineLvl w:val="0"/>
        <w:rPr>
          <w:rFonts w:ascii="宋体" w:hAnsi="宋体"/>
          <w:b/>
          <w:sz w:val="36"/>
          <w:szCs w:val="36"/>
          <w:highlight w:val="none"/>
        </w:rPr>
      </w:pPr>
      <w:r>
        <w:rPr>
          <w:rFonts w:ascii="宋体" w:hAnsi="宋体"/>
          <w:b/>
          <w:sz w:val="36"/>
          <w:szCs w:val="36"/>
          <w:highlight w:val="none"/>
        </w:rPr>
        <w:br w:type="page"/>
      </w:r>
      <w:bookmarkStart w:id="688" w:name="_Toc187745761"/>
      <w:r>
        <w:rPr>
          <w:rFonts w:ascii="宋体" w:hAnsi="宋体"/>
          <w:b/>
          <w:sz w:val="36"/>
          <w:szCs w:val="36"/>
          <w:highlight w:val="none"/>
        </w:rPr>
        <w:t>第四章   采购需求</w:t>
      </w:r>
      <w:bookmarkEnd w:id="688"/>
    </w:p>
    <w:p w14:paraId="4DB6F827">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一、项目概述</w:t>
      </w:r>
    </w:p>
    <w:p w14:paraId="363C91E8">
      <w:pPr>
        <w:spacing w:line="360" w:lineRule="auto"/>
        <w:ind w:firstLine="480" w:firstLineChars="200"/>
        <w:rPr>
          <w:rFonts w:hint="eastAsia" w:ascii="宋体" w:hAnsi="宋体"/>
          <w:sz w:val="24"/>
          <w:highlight w:val="none"/>
        </w:rPr>
      </w:pPr>
      <w:r>
        <w:rPr>
          <w:rFonts w:hint="eastAsia" w:ascii="宋体" w:hAnsi="宋体"/>
          <w:sz w:val="24"/>
          <w:highlight w:val="none"/>
        </w:rPr>
        <w:t>北京市西城外国语学校食堂劳务派遣用工服务，需求人数：23人劳务派遣人员为全校提供用餐服务，主要岗位包括厨师、厨工等餐饮服务岗位。</w:t>
      </w:r>
    </w:p>
    <w:p w14:paraId="126D7841">
      <w:pPr>
        <w:spacing w:line="360" w:lineRule="auto"/>
        <w:ind w:firstLine="480" w:firstLineChars="200"/>
        <w:rPr>
          <w:rFonts w:hint="eastAsia" w:ascii="宋体" w:hAnsi="宋体"/>
          <w:sz w:val="24"/>
          <w:highlight w:val="none"/>
        </w:rPr>
      </w:pPr>
      <w:r>
        <w:rPr>
          <w:rFonts w:hint="eastAsia" w:ascii="宋体" w:hAnsi="宋体"/>
          <w:sz w:val="24"/>
          <w:highlight w:val="none"/>
        </w:rPr>
        <w:t>按照实际用工需求提供相应数量的劳务派遣人员，以优化用工结构，确保各个部门工作正常运行。为学校提供的劳务派遣服务主要是协助学校对劳务派遣人员进行日常管理，包括劳动合同、薪酬、社保等相关事宜。按实际提供的服务项目的具体人数收取费用。</w:t>
      </w:r>
    </w:p>
    <w:p w14:paraId="51FEEE43">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二、商务要求</w:t>
      </w:r>
    </w:p>
    <w:p w14:paraId="5F204D83">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1、服务期限：</w:t>
      </w:r>
      <w:r>
        <w:rPr>
          <w:rFonts w:hint="eastAsia" w:ascii="宋体" w:hAnsi="宋体"/>
          <w:sz w:val="24"/>
          <w:highlight w:val="none"/>
          <w:lang w:val="en-US" w:eastAsia="zh-CN"/>
        </w:rPr>
        <w:t>2026年2月1日至2026年12月31日</w:t>
      </w:r>
    </w:p>
    <w:p w14:paraId="3C6475DA">
      <w:pPr>
        <w:spacing w:line="360" w:lineRule="auto"/>
        <w:ind w:firstLine="480" w:firstLineChars="200"/>
        <w:rPr>
          <w:rFonts w:hint="eastAsia" w:ascii="宋体" w:hAnsi="宋体"/>
          <w:sz w:val="24"/>
          <w:highlight w:val="none"/>
        </w:rPr>
      </w:pPr>
      <w:r>
        <w:rPr>
          <w:rFonts w:hint="eastAsia" w:ascii="宋体" w:hAnsi="宋体"/>
          <w:sz w:val="24"/>
          <w:highlight w:val="none"/>
        </w:rPr>
        <w:t>2、服务地点：高中校区：北京市西城区百万庄大街37号</w:t>
      </w:r>
    </w:p>
    <w:p w14:paraId="51352CA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初中校区：北京市西城区西直门外南路6号</w:t>
      </w:r>
    </w:p>
    <w:p w14:paraId="4F165280">
      <w:pPr>
        <w:spacing w:line="360" w:lineRule="auto"/>
        <w:ind w:firstLine="480" w:firstLineChars="200"/>
        <w:rPr>
          <w:rFonts w:hint="eastAsia" w:ascii="宋体" w:hAnsi="宋体"/>
          <w:sz w:val="24"/>
          <w:highlight w:val="none"/>
        </w:rPr>
      </w:pPr>
      <w:r>
        <w:rPr>
          <w:rFonts w:hint="eastAsia" w:ascii="宋体" w:hAnsi="宋体"/>
          <w:sz w:val="24"/>
          <w:highlight w:val="none"/>
        </w:rPr>
        <w:t>3、付款条件（进度和方式）</w:t>
      </w:r>
    </w:p>
    <w:p w14:paraId="6CDB60D8">
      <w:pPr>
        <w:spacing w:line="360" w:lineRule="auto"/>
        <w:ind w:firstLine="480" w:firstLineChars="200"/>
        <w:rPr>
          <w:rFonts w:hint="eastAsia" w:ascii="宋体" w:hAnsi="宋体"/>
          <w:sz w:val="24"/>
          <w:highlight w:val="none"/>
        </w:rPr>
      </w:pPr>
      <w:r>
        <w:rPr>
          <w:rFonts w:hint="eastAsia" w:ascii="宋体" w:hAnsi="宋体"/>
          <w:sz w:val="24"/>
          <w:highlight w:val="none"/>
        </w:rPr>
        <w:t>合同签订后，每月月底前按照本月实际实际派遣人数核定支付。</w:t>
      </w:r>
    </w:p>
    <w:p w14:paraId="0A503DDF">
      <w:pPr>
        <w:spacing w:line="360" w:lineRule="auto"/>
        <w:ind w:firstLine="480" w:firstLineChars="200"/>
        <w:rPr>
          <w:rFonts w:hint="eastAsia" w:ascii="宋体" w:hAnsi="宋体"/>
          <w:sz w:val="24"/>
          <w:highlight w:val="none"/>
        </w:rPr>
      </w:pPr>
      <w:r>
        <w:rPr>
          <w:rFonts w:hint="eastAsia" w:ascii="宋体" w:hAnsi="宋体"/>
          <w:sz w:val="24"/>
          <w:highlight w:val="none"/>
        </w:rPr>
        <w:t>4.售后服务，包含以下服务：</w:t>
      </w:r>
    </w:p>
    <w:p w14:paraId="0DB38520">
      <w:pPr>
        <w:spacing w:line="360" w:lineRule="auto"/>
        <w:ind w:firstLine="480" w:firstLineChars="200"/>
        <w:rPr>
          <w:rFonts w:hint="eastAsia" w:ascii="宋体" w:hAnsi="宋体"/>
          <w:sz w:val="24"/>
          <w:highlight w:val="none"/>
        </w:rPr>
      </w:pPr>
      <w:r>
        <w:rPr>
          <w:rFonts w:hint="eastAsia" w:ascii="宋体" w:hAnsi="宋体"/>
          <w:sz w:val="24"/>
          <w:highlight w:val="none"/>
        </w:rPr>
        <w:t>（1）需根据采购人提出的用工需求及时派遣人员到岗工作；</w:t>
      </w:r>
    </w:p>
    <w:p w14:paraId="28CB4DDC">
      <w:pPr>
        <w:spacing w:line="360" w:lineRule="auto"/>
        <w:ind w:firstLine="480" w:firstLineChars="200"/>
        <w:rPr>
          <w:rFonts w:hint="eastAsia" w:ascii="宋体" w:hAnsi="宋体"/>
          <w:sz w:val="24"/>
          <w:highlight w:val="none"/>
        </w:rPr>
      </w:pPr>
      <w:r>
        <w:rPr>
          <w:rFonts w:hint="eastAsia" w:ascii="宋体" w:hAnsi="宋体"/>
          <w:sz w:val="24"/>
          <w:highlight w:val="none"/>
        </w:rPr>
        <w:t>（2）应具备较强的专业能力，能满足采购人基本的人员培训、劳动关系管理、薪酬福利、人事档案等人员管理要求。</w:t>
      </w:r>
    </w:p>
    <w:p w14:paraId="40F7BCDD">
      <w:pPr>
        <w:spacing w:line="360" w:lineRule="auto"/>
        <w:ind w:firstLine="480" w:firstLineChars="200"/>
        <w:rPr>
          <w:rFonts w:hint="eastAsia" w:ascii="宋体" w:hAnsi="宋体"/>
          <w:sz w:val="24"/>
          <w:highlight w:val="none"/>
        </w:rPr>
      </w:pPr>
      <w:r>
        <w:rPr>
          <w:rFonts w:hint="eastAsia" w:ascii="宋体" w:hAnsi="宋体"/>
          <w:sz w:val="24"/>
          <w:highlight w:val="none"/>
        </w:rPr>
        <w:t>（3）须按照合同约定的时间、用工单位核定的工资福利标准，及时、足额向全体劳务派遣人员发放工资和福利。</w:t>
      </w:r>
    </w:p>
    <w:p w14:paraId="0D1CE823">
      <w:pPr>
        <w:spacing w:line="360" w:lineRule="auto"/>
        <w:ind w:firstLine="480" w:firstLineChars="200"/>
        <w:rPr>
          <w:rFonts w:hint="eastAsia" w:ascii="宋体" w:hAnsi="宋体"/>
          <w:sz w:val="24"/>
          <w:highlight w:val="none"/>
        </w:rPr>
      </w:pPr>
      <w:r>
        <w:rPr>
          <w:rFonts w:hint="eastAsia" w:ascii="宋体" w:hAnsi="宋体"/>
          <w:sz w:val="24"/>
          <w:highlight w:val="none"/>
        </w:rPr>
        <w:t>（4）如项目中相关的内容涉及到上级政策发生变化（如用工计划、经费执行等），应按国家、北京市相关政策及时调整。</w:t>
      </w:r>
    </w:p>
    <w:p w14:paraId="0CD897E5">
      <w:pPr>
        <w:spacing w:line="360" w:lineRule="auto"/>
        <w:ind w:firstLine="480" w:firstLineChars="200"/>
        <w:rPr>
          <w:rFonts w:hint="eastAsia" w:ascii="宋体" w:hAnsi="宋体"/>
          <w:sz w:val="24"/>
          <w:highlight w:val="none"/>
        </w:rPr>
      </w:pPr>
      <w:r>
        <w:rPr>
          <w:rFonts w:hint="eastAsia" w:ascii="宋体" w:hAnsi="宋体"/>
          <w:sz w:val="24"/>
          <w:highlight w:val="none"/>
        </w:rPr>
        <w:t>5. 保险</w:t>
      </w:r>
    </w:p>
    <w:p w14:paraId="165C48CA">
      <w:pPr>
        <w:spacing w:line="360" w:lineRule="auto"/>
        <w:ind w:firstLine="480" w:firstLineChars="200"/>
        <w:rPr>
          <w:rFonts w:hint="eastAsia" w:ascii="宋体" w:hAnsi="宋体"/>
          <w:sz w:val="24"/>
          <w:highlight w:val="none"/>
        </w:rPr>
      </w:pPr>
      <w:r>
        <w:rPr>
          <w:rFonts w:hint="eastAsia" w:ascii="宋体" w:hAnsi="宋体"/>
          <w:sz w:val="24"/>
          <w:highlight w:val="none"/>
        </w:rPr>
        <w:t>成交方须为派遣人员办理并缴纳国家规定的，包括但不限于社会保险、住房公积金、个人所得税代扣代缴等（社会保险缴费基数不得低于北京市最低社会保险工资标准）。</w:t>
      </w:r>
    </w:p>
    <w:p w14:paraId="0E79D3D8">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三、技术要求</w:t>
      </w:r>
    </w:p>
    <w:p w14:paraId="003EC914">
      <w:pPr>
        <w:spacing w:line="360" w:lineRule="auto"/>
        <w:ind w:firstLine="480" w:firstLineChars="200"/>
        <w:rPr>
          <w:rFonts w:hint="eastAsia" w:ascii="宋体" w:hAnsi="宋体"/>
          <w:sz w:val="24"/>
          <w:highlight w:val="none"/>
        </w:rPr>
      </w:pPr>
      <w:r>
        <w:rPr>
          <w:rFonts w:hint="eastAsia" w:ascii="宋体" w:hAnsi="宋体"/>
          <w:sz w:val="24"/>
          <w:highlight w:val="none"/>
        </w:rPr>
        <w:t>1.采购标的需实现的目标</w:t>
      </w:r>
    </w:p>
    <w:p w14:paraId="490771DC">
      <w:pPr>
        <w:spacing w:line="360" w:lineRule="auto"/>
        <w:ind w:firstLine="480" w:firstLineChars="200"/>
        <w:rPr>
          <w:rFonts w:hint="eastAsia" w:ascii="宋体" w:hAnsi="宋体"/>
          <w:sz w:val="24"/>
          <w:highlight w:val="none"/>
        </w:rPr>
      </w:pPr>
      <w:r>
        <w:rPr>
          <w:rFonts w:hint="eastAsia" w:ascii="宋体" w:hAnsi="宋体"/>
          <w:sz w:val="24"/>
          <w:highlight w:val="none"/>
        </w:rPr>
        <w:t>每月依据采购人提供的相关资料、按照国家和北京市有关规定如实为劳务派遣人员缴纳社会保险和住房公积金。从采购人收取劳务派遣人员的工资、社会保险、住房公积金、残疾人保障金、管理服务费、税金等费用后，严格按照采购人提供的劳务派遣人员工资如数发放，不得从中克扣或拖欠，并确保劳务派遣人员工资不低于北京市最低工资标准 ,且社会保险缴费基数不低于北京市最低社会保险缴费标准。</w:t>
      </w:r>
    </w:p>
    <w:p w14:paraId="4D15CBF3">
      <w:pPr>
        <w:spacing w:line="360" w:lineRule="auto"/>
        <w:ind w:firstLine="480" w:firstLineChars="200"/>
        <w:rPr>
          <w:rFonts w:hint="eastAsia" w:ascii="宋体" w:hAnsi="宋体"/>
          <w:sz w:val="24"/>
          <w:highlight w:val="none"/>
        </w:rPr>
      </w:pPr>
      <w:r>
        <w:rPr>
          <w:rFonts w:hint="eastAsia" w:ascii="宋体" w:hAnsi="宋体"/>
          <w:sz w:val="24"/>
          <w:highlight w:val="none"/>
        </w:rPr>
        <w:t>2. 需执行的国家相关标准、行业标准、地方标准或者其他标准、规范</w:t>
      </w:r>
    </w:p>
    <w:p w14:paraId="5DA2FEA1">
      <w:pPr>
        <w:spacing w:line="360" w:lineRule="auto"/>
        <w:ind w:firstLine="480" w:firstLineChars="200"/>
        <w:rPr>
          <w:rFonts w:hint="eastAsia" w:ascii="宋体" w:hAnsi="宋体"/>
          <w:sz w:val="24"/>
          <w:highlight w:val="none"/>
        </w:rPr>
      </w:pPr>
      <w:r>
        <w:rPr>
          <w:rFonts w:hint="eastAsia" w:ascii="宋体" w:hAnsi="宋体"/>
          <w:sz w:val="24"/>
          <w:highlight w:val="none"/>
        </w:rPr>
        <w:t>2.1《中华人民共和国民法典》</w:t>
      </w:r>
    </w:p>
    <w:p w14:paraId="2B865DE3">
      <w:pPr>
        <w:spacing w:line="360" w:lineRule="auto"/>
        <w:ind w:firstLine="480" w:firstLineChars="200"/>
        <w:rPr>
          <w:rFonts w:hint="eastAsia" w:ascii="宋体" w:hAnsi="宋体"/>
          <w:sz w:val="24"/>
          <w:highlight w:val="none"/>
        </w:rPr>
      </w:pPr>
      <w:r>
        <w:rPr>
          <w:rFonts w:hint="eastAsia" w:ascii="宋体" w:hAnsi="宋体"/>
          <w:sz w:val="24"/>
          <w:highlight w:val="none"/>
        </w:rPr>
        <w:t>2.2《中华人民共和国劳动法》</w:t>
      </w:r>
    </w:p>
    <w:p w14:paraId="30CF44F5">
      <w:pPr>
        <w:spacing w:line="360" w:lineRule="auto"/>
        <w:ind w:firstLine="480" w:firstLineChars="200"/>
        <w:rPr>
          <w:rFonts w:hint="eastAsia" w:ascii="宋体" w:hAnsi="宋体"/>
          <w:sz w:val="24"/>
          <w:highlight w:val="none"/>
        </w:rPr>
      </w:pPr>
      <w:r>
        <w:rPr>
          <w:rFonts w:hint="eastAsia" w:ascii="宋体" w:hAnsi="宋体"/>
          <w:sz w:val="24"/>
          <w:highlight w:val="none"/>
        </w:rPr>
        <w:t>2.3《劳务派遣暂行规定》人力资源社会保障部令 第22号</w:t>
      </w:r>
    </w:p>
    <w:p w14:paraId="6238B658">
      <w:pPr>
        <w:spacing w:line="360" w:lineRule="auto"/>
        <w:ind w:firstLine="480" w:firstLineChars="200"/>
        <w:rPr>
          <w:rFonts w:hint="eastAsia" w:ascii="宋体" w:hAnsi="宋体"/>
          <w:sz w:val="24"/>
          <w:highlight w:val="none"/>
        </w:rPr>
      </w:pPr>
      <w:r>
        <w:rPr>
          <w:rFonts w:hint="eastAsia" w:ascii="宋体" w:hAnsi="宋体"/>
          <w:sz w:val="24"/>
          <w:highlight w:val="none"/>
        </w:rPr>
        <w:t>以上规范如有更新，以国家、地方、行业最新标准为准。在实施本项目期间除应遵循上述规范外，还应遵循未列出的其它相关国家、地方、行业标准及规范。</w:t>
      </w:r>
    </w:p>
    <w:p w14:paraId="5439E69B">
      <w:pPr>
        <w:spacing w:line="360" w:lineRule="auto"/>
        <w:ind w:firstLine="480" w:firstLineChars="200"/>
        <w:rPr>
          <w:rFonts w:hint="eastAsia" w:ascii="宋体" w:hAnsi="宋体"/>
          <w:sz w:val="24"/>
          <w:highlight w:val="none"/>
        </w:rPr>
      </w:pPr>
      <w:r>
        <w:rPr>
          <w:rFonts w:hint="eastAsia" w:ascii="宋体" w:hAnsi="宋体"/>
          <w:sz w:val="24"/>
          <w:highlight w:val="none"/>
        </w:rPr>
        <w:t>3.服务内容及要求</w:t>
      </w:r>
    </w:p>
    <w:p w14:paraId="764A54F7">
      <w:pPr>
        <w:spacing w:line="360" w:lineRule="auto"/>
        <w:ind w:firstLine="480" w:firstLineChars="200"/>
        <w:rPr>
          <w:rFonts w:hint="eastAsia" w:ascii="宋体" w:hAnsi="宋体"/>
          <w:sz w:val="24"/>
          <w:highlight w:val="none"/>
        </w:rPr>
      </w:pPr>
      <w:r>
        <w:rPr>
          <w:rFonts w:hint="eastAsia" w:ascii="宋体" w:hAnsi="宋体"/>
          <w:sz w:val="24"/>
          <w:highlight w:val="none"/>
        </w:rPr>
        <w:t>3. 1 采购标的需满足的要求</w:t>
      </w:r>
    </w:p>
    <w:p w14:paraId="6CAFD09B">
      <w:pPr>
        <w:spacing w:line="360" w:lineRule="auto"/>
        <w:ind w:firstLine="480" w:firstLineChars="200"/>
        <w:rPr>
          <w:rFonts w:hint="eastAsia" w:ascii="宋体" w:hAnsi="宋体"/>
          <w:sz w:val="24"/>
          <w:highlight w:val="none"/>
        </w:rPr>
      </w:pPr>
      <w:r>
        <w:rPr>
          <w:rFonts w:hint="eastAsia" w:ascii="宋体" w:hAnsi="宋体"/>
          <w:sz w:val="24"/>
          <w:highlight w:val="none"/>
        </w:rPr>
        <w:t>为采购人提供劳务派遣人员（具体人数以实际为准），依法提供劳务派遣服务，包括但不限于承担劳务派遣人员相关管理、工资发放、缴纳个人所得税、社会保险缴费、住房公积金等工作。</w:t>
      </w:r>
    </w:p>
    <w:p w14:paraId="6281C5D5">
      <w:pPr>
        <w:spacing w:line="360" w:lineRule="auto"/>
        <w:ind w:firstLine="480" w:firstLineChars="200"/>
        <w:rPr>
          <w:rFonts w:hint="eastAsia" w:ascii="宋体" w:hAnsi="宋体"/>
          <w:sz w:val="24"/>
          <w:highlight w:val="none"/>
        </w:rPr>
      </w:pPr>
      <w:r>
        <w:rPr>
          <w:rFonts w:hint="eastAsia" w:ascii="宋体" w:hAnsi="宋体"/>
          <w:sz w:val="24"/>
          <w:highlight w:val="none"/>
        </w:rPr>
        <w:t>3.2 采购标的需满足的服务标准、期限、效率等要求</w:t>
      </w:r>
    </w:p>
    <w:p w14:paraId="2A39F71F">
      <w:pPr>
        <w:spacing w:line="360" w:lineRule="auto"/>
        <w:ind w:firstLine="480" w:firstLineChars="200"/>
        <w:rPr>
          <w:rFonts w:hint="eastAsia" w:ascii="宋体" w:hAnsi="宋体"/>
          <w:sz w:val="24"/>
          <w:highlight w:val="none"/>
        </w:rPr>
      </w:pPr>
      <w:r>
        <w:rPr>
          <w:rFonts w:hint="eastAsia" w:ascii="宋体" w:hAnsi="宋体"/>
          <w:sz w:val="24"/>
          <w:highlight w:val="none"/>
        </w:rPr>
        <w:t>（1）具有中华人民共和国国籍，拥护中华人民共和国宪法，拥护中国共产党领导和社会主义制度，遵纪守法。</w:t>
      </w:r>
    </w:p>
    <w:p w14:paraId="55DF7E63">
      <w:pPr>
        <w:spacing w:line="360" w:lineRule="auto"/>
        <w:ind w:firstLine="480" w:firstLineChars="200"/>
        <w:rPr>
          <w:rFonts w:hint="eastAsia" w:ascii="宋体" w:hAnsi="宋体"/>
          <w:sz w:val="24"/>
          <w:highlight w:val="none"/>
        </w:rPr>
      </w:pPr>
      <w:r>
        <w:rPr>
          <w:rFonts w:hint="eastAsia" w:ascii="宋体" w:hAnsi="宋体"/>
          <w:sz w:val="24"/>
          <w:highlight w:val="none"/>
        </w:rPr>
        <w:t>（2）具有相关工作经验。</w:t>
      </w:r>
    </w:p>
    <w:p w14:paraId="4236644C">
      <w:pPr>
        <w:spacing w:line="360" w:lineRule="auto"/>
        <w:ind w:firstLine="480" w:firstLineChars="200"/>
        <w:rPr>
          <w:rFonts w:hint="eastAsia" w:ascii="宋体" w:hAnsi="宋体"/>
          <w:sz w:val="24"/>
          <w:highlight w:val="none"/>
        </w:rPr>
      </w:pPr>
      <w:r>
        <w:rPr>
          <w:rFonts w:hint="eastAsia" w:ascii="宋体" w:hAnsi="宋体"/>
          <w:sz w:val="24"/>
          <w:highlight w:val="none"/>
        </w:rPr>
        <w:t>（3）身体健康、品貌端庄，积极主动，具备较好的沟通能力、语言表达能力和综合协调能力，纪律观念和保密意识较强。</w:t>
      </w:r>
    </w:p>
    <w:p w14:paraId="08985099">
      <w:pPr>
        <w:spacing w:line="360" w:lineRule="auto"/>
        <w:ind w:firstLine="480" w:firstLineChars="200"/>
        <w:rPr>
          <w:rFonts w:hint="eastAsia" w:ascii="宋体" w:hAnsi="宋体"/>
          <w:sz w:val="24"/>
          <w:highlight w:val="none"/>
        </w:rPr>
      </w:pPr>
      <w:r>
        <w:rPr>
          <w:rFonts w:hint="eastAsia" w:ascii="宋体" w:hAnsi="宋体"/>
          <w:sz w:val="24"/>
          <w:highlight w:val="none"/>
        </w:rPr>
        <w:t>（4）性格开朗，善于接受新鲜事物，具备较好的学习能力和抗压能力，具备较好的服务意识、合作精神和奉献精神。</w:t>
      </w:r>
    </w:p>
    <w:p w14:paraId="2A1D0BFB">
      <w:pPr>
        <w:spacing w:line="360" w:lineRule="auto"/>
        <w:ind w:firstLine="480" w:firstLineChars="200"/>
        <w:rPr>
          <w:rFonts w:hint="eastAsia" w:ascii="宋体" w:hAnsi="宋体"/>
          <w:sz w:val="24"/>
          <w:highlight w:val="none"/>
        </w:rPr>
      </w:pPr>
      <w:r>
        <w:rPr>
          <w:rFonts w:hint="eastAsia" w:ascii="宋体" w:hAnsi="宋体"/>
          <w:sz w:val="24"/>
          <w:highlight w:val="none"/>
        </w:rPr>
        <w:t>3.3 总体服务要求</w:t>
      </w:r>
    </w:p>
    <w:p w14:paraId="3D626CB6">
      <w:pPr>
        <w:spacing w:line="360" w:lineRule="auto"/>
        <w:ind w:firstLine="480" w:firstLineChars="200"/>
        <w:rPr>
          <w:rFonts w:hint="eastAsia" w:ascii="宋体" w:hAnsi="宋体"/>
          <w:sz w:val="24"/>
          <w:highlight w:val="none"/>
        </w:rPr>
      </w:pPr>
      <w:r>
        <w:rPr>
          <w:rFonts w:hint="eastAsia" w:ascii="宋体" w:hAnsi="宋体"/>
          <w:sz w:val="24"/>
          <w:highlight w:val="none"/>
        </w:rPr>
        <w:t>3.3.1人员管理服务</w:t>
      </w:r>
    </w:p>
    <w:p w14:paraId="534B8C54">
      <w:pPr>
        <w:spacing w:line="360" w:lineRule="auto"/>
        <w:ind w:firstLine="480" w:firstLineChars="200"/>
        <w:rPr>
          <w:rFonts w:hint="eastAsia" w:ascii="宋体" w:hAnsi="宋体"/>
          <w:sz w:val="24"/>
          <w:highlight w:val="none"/>
        </w:rPr>
      </w:pPr>
      <w:r>
        <w:rPr>
          <w:rFonts w:hint="eastAsia" w:ascii="宋体" w:hAnsi="宋体"/>
          <w:sz w:val="24"/>
          <w:highlight w:val="none"/>
        </w:rPr>
        <w:t>（1）劳动合同管理：按国家、北京市相关规定建立/解除劳动关系, 同时可根据派遣对象的不同属性如普通劳动者、已退休人员等制定不同的劳动合同或劳务合同；</w:t>
      </w:r>
    </w:p>
    <w:p w14:paraId="670A0341">
      <w:pPr>
        <w:spacing w:line="360" w:lineRule="auto"/>
        <w:ind w:firstLine="480" w:firstLineChars="200"/>
        <w:rPr>
          <w:rFonts w:hint="eastAsia" w:ascii="宋体" w:hAnsi="宋体"/>
          <w:sz w:val="24"/>
          <w:highlight w:val="none"/>
        </w:rPr>
      </w:pPr>
      <w:r>
        <w:rPr>
          <w:rFonts w:hint="eastAsia" w:ascii="宋体" w:hAnsi="宋体"/>
          <w:sz w:val="24"/>
          <w:highlight w:val="none"/>
        </w:rPr>
        <w:t>（2）人员入职离职：协助办理入职、离职的相关手续；</w:t>
      </w:r>
    </w:p>
    <w:p w14:paraId="6F0CEE5A">
      <w:pPr>
        <w:spacing w:line="360" w:lineRule="auto"/>
        <w:ind w:firstLine="480" w:firstLineChars="200"/>
        <w:rPr>
          <w:rFonts w:hint="eastAsia" w:ascii="宋体" w:hAnsi="宋体"/>
          <w:sz w:val="24"/>
          <w:highlight w:val="none"/>
        </w:rPr>
      </w:pPr>
      <w:r>
        <w:rPr>
          <w:rFonts w:hint="eastAsia" w:ascii="宋体" w:hAnsi="宋体"/>
          <w:sz w:val="24"/>
          <w:highlight w:val="none"/>
        </w:rPr>
        <w:t>（3）人员档案管理：可根据需求进行人事档案接收、存放、整理、转出等管理，提供相关证明材料的开具服务；</w:t>
      </w:r>
    </w:p>
    <w:p w14:paraId="46B1F3ED">
      <w:pPr>
        <w:spacing w:line="360" w:lineRule="auto"/>
        <w:ind w:firstLine="480" w:firstLineChars="200"/>
        <w:rPr>
          <w:rFonts w:hint="eastAsia" w:ascii="宋体" w:hAnsi="宋体"/>
          <w:sz w:val="24"/>
          <w:highlight w:val="none"/>
        </w:rPr>
      </w:pPr>
      <w:r>
        <w:rPr>
          <w:rFonts w:hint="eastAsia" w:ascii="宋体" w:hAnsi="宋体"/>
          <w:sz w:val="24"/>
          <w:highlight w:val="none"/>
        </w:rPr>
        <w:t>（4）协助用工单位进行信息查询统计等工作；</w:t>
      </w:r>
    </w:p>
    <w:p w14:paraId="5753284E">
      <w:pPr>
        <w:spacing w:line="360" w:lineRule="auto"/>
        <w:ind w:firstLine="480" w:firstLineChars="200"/>
        <w:rPr>
          <w:rFonts w:hint="eastAsia" w:ascii="宋体" w:hAnsi="宋体"/>
          <w:sz w:val="24"/>
          <w:highlight w:val="none"/>
        </w:rPr>
      </w:pPr>
      <w:r>
        <w:rPr>
          <w:rFonts w:hint="eastAsia" w:ascii="宋体" w:hAnsi="宋体"/>
          <w:sz w:val="24"/>
          <w:highlight w:val="none"/>
        </w:rPr>
        <w:t>3.3.2兑现薪酬福利服务</w:t>
      </w:r>
    </w:p>
    <w:p w14:paraId="26C8595A">
      <w:pPr>
        <w:spacing w:line="360" w:lineRule="auto"/>
        <w:ind w:firstLine="480" w:firstLineChars="200"/>
        <w:rPr>
          <w:rFonts w:hint="eastAsia" w:ascii="宋体" w:hAnsi="宋体"/>
          <w:sz w:val="24"/>
          <w:highlight w:val="none"/>
        </w:rPr>
      </w:pPr>
      <w:r>
        <w:rPr>
          <w:rFonts w:hint="eastAsia" w:ascii="宋体" w:hAnsi="宋体"/>
          <w:sz w:val="24"/>
          <w:highlight w:val="none"/>
        </w:rPr>
        <w:t>（1）薪酬发放：依据用工单位发来的劳务派遣人员当月工资；代发工资、代办个税扣缴等；</w:t>
      </w:r>
    </w:p>
    <w:p w14:paraId="18125FB5">
      <w:pPr>
        <w:spacing w:line="360" w:lineRule="auto"/>
        <w:ind w:firstLine="480" w:firstLineChars="200"/>
        <w:rPr>
          <w:rFonts w:hint="eastAsia" w:ascii="宋体" w:hAnsi="宋体"/>
          <w:sz w:val="24"/>
          <w:highlight w:val="none"/>
        </w:rPr>
      </w:pPr>
      <w:r>
        <w:rPr>
          <w:rFonts w:hint="eastAsia" w:ascii="宋体" w:hAnsi="宋体"/>
          <w:sz w:val="24"/>
          <w:highlight w:val="none"/>
        </w:rPr>
        <w:t>（2）社会保险：按政策规定为派遣人员办理社会保险个人账户建立、社保卡申领 、信息变更等；办理社保缴费基数申报，社保补缴、清算等服务；办理生育津贴、工伤申报、退休等；提供社保政策咨询、社保信息查询等服务；</w:t>
      </w:r>
    </w:p>
    <w:p w14:paraId="2139590D">
      <w:pPr>
        <w:spacing w:line="360" w:lineRule="auto"/>
        <w:ind w:firstLine="480" w:firstLineChars="200"/>
        <w:rPr>
          <w:rFonts w:hint="eastAsia" w:ascii="宋体" w:hAnsi="宋体"/>
          <w:sz w:val="24"/>
          <w:highlight w:val="none"/>
        </w:rPr>
      </w:pPr>
      <w:r>
        <w:rPr>
          <w:rFonts w:hint="eastAsia" w:ascii="宋体" w:hAnsi="宋体"/>
          <w:sz w:val="24"/>
          <w:highlight w:val="none"/>
        </w:rPr>
        <w:t>（3）住房公积金：按规定代理住房公积金个人账户的设立和管理；提供公积金代扣、转移、补缴、信息变更等服务；代办公积金缴费基数申报，提供公积金个人账户查询等服务；</w:t>
      </w:r>
    </w:p>
    <w:p w14:paraId="7CE258AA">
      <w:pPr>
        <w:spacing w:line="360" w:lineRule="auto"/>
        <w:ind w:firstLine="480" w:firstLineChars="200"/>
        <w:rPr>
          <w:rFonts w:hint="eastAsia" w:ascii="宋体" w:hAnsi="宋体"/>
          <w:sz w:val="24"/>
          <w:highlight w:val="none"/>
        </w:rPr>
      </w:pPr>
      <w:r>
        <w:rPr>
          <w:rFonts w:hint="eastAsia" w:ascii="宋体" w:hAnsi="宋体"/>
          <w:sz w:val="24"/>
          <w:highlight w:val="none"/>
        </w:rPr>
        <w:t>（4）协助用工单位进行相关查询、统计等工作；</w:t>
      </w:r>
    </w:p>
    <w:p w14:paraId="0CC8293A">
      <w:pPr>
        <w:spacing w:line="360" w:lineRule="auto"/>
        <w:ind w:firstLine="480" w:firstLineChars="200"/>
        <w:rPr>
          <w:rFonts w:hint="eastAsia" w:ascii="宋体" w:hAnsi="宋体"/>
          <w:sz w:val="24"/>
          <w:highlight w:val="none"/>
        </w:rPr>
      </w:pPr>
      <w:r>
        <w:rPr>
          <w:rFonts w:hint="eastAsia" w:ascii="宋体" w:hAnsi="宋体"/>
          <w:sz w:val="24"/>
          <w:highlight w:val="none"/>
        </w:rPr>
        <w:t>（5）提供相关政策法规咨询；</w:t>
      </w:r>
    </w:p>
    <w:p w14:paraId="3BA04E2E">
      <w:pPr>
        <w:spacing w:line="360" w:lineRule="auto"/>
        <w:ind w:firstLine="480" w:firstLineChars="200"/>
        <w:rPr>
          <w:rFonts w:hint="eastAsia" w:ascii="宋体" w:hAnsi="宋体"/>
          <w:sz w:val="24"/>
          <w:highlight w:val="none"/>
        </w:rPr>
      </w:pPr>
      <w:r>
        <w:rPr>
          <w:rFonts w:hint="eastAsia" w:ascii="宋体" w:hAnsi="宋体"/>
          <w:sz w:val="24"/>
          <w:highlight w:val="none"/>
        </w:rPr>
        <w:t>3.3.3其他服务</w:t>
      </w:r>
    </w:p>
    <w:p w14:paraId="0B700D03">
      <w:pPr>
        <w:spacing w:line="360" w:lineRule="auto"/>
        <w:ind w:firstLine="480" w:firstLineChars="200"/>
        <w:rPr>
          <w:rFonts w:hint="eastAsia" w:ascii="宋体" w:hAnsi="宋体"/>
          <w:sz w:val="24"/>
          <w:highlight w:val="none"/>
        </w:rPr>
      </w:pPr>
      <w:r>
        <w:rPr>
          <w:rFonts w:hint="eastAsia" w:ascii="宋体" w:hAnsi="宋体"/>
          <w:sz w:val="24"/>
          <w:highlight w:val="none"/>
        </w:rPr>
        <w:t>（1）协助用工单位为个人出具各类所需证明；</w:t>
      </w:r>
    </w:p>
    <w:p w14:paraId="58186EC2">
      <w:pPr>
        <w:spacing w:line="360" w:lineRule="auto"/>
        <w:ind w:firstLine="480" w:firstLineChars="200"/>
        <w:rPr>
          <w:rFonts w:hint="eastAsia" w:ascii="宋体" w:hAnsi="宋体"/>
          <w:sz w:val="24"/>
          <w:highlight w:val="none"/>
        </w:rPr>
      </w:pPr>
      <w:r>
        <w:rPr>
          <w:rFonts w:hint="eastAsia" w:ascii="宋体" w:hAnsi="宋体"/>
          <w:sz w:val="24"/>
          <w:highlight w:val="none"/>
        </w:rPr>
        <w:t>（2）劳务派遣公司应当在每月发放工资后向采购人报送当月发放工资明细表。</w:t>
      </w:r>
    </w:p>
    <w:p w14:paraId="6A05DD0D">
      <w:pPr>
        <w:spacing w:line="360" w:lineRule="auto"/>
        <w:ind w:firstLine="480" w:firstLineChars="200"/>
        <w:rPr>
          <w:rFonts w:hint="eastAsia" w:ascii="宋体" w:hAnsi="宋体"/>
          <w:sz w:val="24"/>
          <w:highlight w:val="none"/>
        </w:rPr>
      </w:pPr>
      <w:r>
        <w:rPr>
          <w:rFonts w:hint="eastAsia" w:ascii="宋体" w:hAnsi="宋体"/>
          <w:sz w:val="24"/>
          <w:highlight w:val="none"/>
        </w:rPr>
        <w:t>（3）劳务派遣公司应当及时与采购人核对人员数量及工资发放情况。</w:t>
      </w:r>
    </w:p>
    <w:p w14:paraId="1C4AD178">
      <w:pPr>
        <w:spacing w:line="360" w:lineRule="auto"/>
        <w:ind w:firstLine="480" w:firstLineChars="200"/>
        <w:rPr>
          <w:rFonts w:hint="eastAsia" w:ascii="宋体" w:hAnsi="宋体"/>
          <w:sz w:val="24"/>
          <w:highlight w:val="none"/>
        </w:rPr>
      </w:pPr>
      <w:r>
        <w:rPr>
          <w:rFonts w:hint="eastAsia" w:ascii="宋体" w:hAnsi="宋体"/>
          <w:sz w:val="24"/>
          <w:highlight w:val="none"/>
        </w:rPr>
        <w:t>（4）劳务派遣公司应当根据用工单位的用工需求，及时增减人员，并完成相关手续。</w:t>
      </w:r>
    </w:p>
    <w:p w14:paraId="0C6B9421">
      <w:pPr>
        <w:spacing w:line="360" w:lineRule="auto"/>
        <w:ind w:firstLine="480" w:firstLineChars="200"/>
        <w:rPr>
          <w:rFonts w:hint="eastAsia" w:ascii="宋体" w:hAnsi="宋体"/>
          <w:sz w:val="24"/>
          <w:highlight w:val="none"/>
        </w:rPr>
      </w:pPr>
      <w:r>
        <w:rPr>
          <w:rFonts w:hint="eastAsia" w:ascii="宋体" w:hAnsi="宋体"/>
          <w:sz w:val="24"/>
          <w:highlight w:val="none"/>
        </w:rPr>
        <w:t>（5）劳务派遣公司应当每月与采购人核对工资发放明细。</w:t>
      </w:r>
    </w:p>
    <w:p w14:paraId="2432C2AB">
      <w:pPr>
        <w:spacing w:line="360" w:lineRule="auto"/>
        <w:ind w:firstLine="480" w:firstLineChars="200"/>
        <w:rPr>
          <w:rFonts w:hint="eastAsia" w:ascii="宋体" w:hAnsi="宋体"/>
          <w:sz w:val="24"/>
          <w:highlight w:val="none"/>
        </w:rPr>
      </w:pPr>
      <w:r>
        <w:rPr>
          <w:rFonts w:hint="eastAsia" w:ascii="宋体" w:hAnsi="宋体"/>
          <w:sz w:val="24"/>
          <w:highlight w:val="none"/>
        </w:rPr>
        <w:t>（6）劳务派遣公司不得擅自更换在岗派遣人员，如因客观原因需要更换派遣人员，须提前向采购人提出申请，待采购人同意后方可更换。</w:t>
      </w:r>
    </w:p>
    <w:p w14:paraId="41874422">
      <w:pPr>
        <w:spacing w:line="360" w:lineRule="auto"/>
        <w:ind w:firstLine="480" w:firstLineChars="200"/>
        <w:rPr>
          <w:rFonts w:hint="eastAsia" w:ascii="宋体" w:hAnsi="宋体"/>
          <w:sz w:val="24"/>
          <w:highlight w:val="none"/>
        </w:rPr>
      </w:pPr>
      <w:r>
        <w:rPr>
          <w:rFonts w:hint="eastAsia" w:ascii="宋体" w:hAnsi="宋体"/>
          <w:sz w:val="24"/>
          <w:highlight w:val="none"/>
        </w:rPr>
        <w:t>（7）派遣人员须按照采购人根据不同岗位的用工标准需求进行定制。</w:t>
      </w:r>
    </w:p>
    <w:p w14:paraId="375546FD">
      <w:pPr>
        <w:spacing w:line="360" w:lineRule="auto"/>
        <w:ind w:firstLine="480" w:firstLineChars="200"/>
        <w:rPr>
          <w:rFonts w:ascii="宋体" w:hAnsi="宋体"/>
          <w:sz w:val="24"/>
          <w:highlight w:val="none"/>
        </w:rPr>
      </w:pPr>
      <w:r>
        <w:rPr>
          <w:rFonts w:hint="eastAsia" w:ascii="宋体" w:hAnsi="宋体"/>
          <w:sz w:val="24"/>
          <w:highlight w:val="none"/>
        </w:rPr>
        <w:t>（8）人事档案管理：劳务派遣公司负责劳务派遣员工的人事档案存放、调转，招工手续，政审、退休审批申报和开具各类人事证明等服务。</w:t>
      </w:r>
    </w:p>
    <w:p w14:paraId="66DC9A43">
      <w:pPr>
        <w:bidi w:val="0"/>
      </w:pPr>
      <w:r>
        <w:br w:type="page"/>
      </w:r>
      <w:bookmarkStart w:id="689" w:name="_Toc187745762"/>
    </w:p>
    <w:p w14:paraId="57A0E863">
      <w:pPr>
        <w:bidi w:val="0"/>
      </w:pPr>
    </w:p>
    <w:p w14:paraId="1FAAEF91">
      <w:pPr>
        <w:bidi w:val="0"/>
      </w:pPr>
    </w:p>
    <w:p w14:paraId="6C22C764">
      <w:pPr>
        <w:bidi w:val="0"/>
      </w:pPr>
    </w:p>
    <w:p w14:paraId="7A7FC592">
      <w:pPr>
        <w:bidi w:val="0"/>
      </w:pPr>
    </w:p>
    <w:p w14:paraId="69EC1E35">
      <w:pPr>
        <w:bidi w:val="0"/>
      </w:pPr>
    </w:p>
    <w:p w14:paraId="76C61E78">
      <w:pPr>
        <w:bidi w:val="0"/>
      </w:pPr>
    </w:p>
    <w:p w14:paraId="3EF7ABD8">
      <w:pPr>
        <w:bidi w:val="0"/>
      </w:pPr>
    </w:p>
    <w:p w14:paraId="607DC047">
      <w:pPr>
        <w:bidi w:val="0"/>
      </w:pPr>
    </w:p>
    <w:p w14:paraId="5DBFF191">
      <w:pPr>
        <w:bidi w:val="0"/>
      </w:pPr>
    </w:p>
    <w:p w14:paraId="60CE4ADF">
      <w:pPr>
        <w:bidi w:val="0"/>
      </w:pPr>
    </w:p>
    <w:p w14:paraId="47CD6F6C">
      <w:pPr>
        <w:spacing w:line="300" w:lineRule="auto"/>
        <w:jc w:val="center"/>
        <w:outlineLvl w:val="0"/>
        <w:rPr>
          <w:rFonts w:ascii="宋体" w:hAnsi="宋体"/>
          <w:b/>
          <w:sz w:val="36"/>
          <w:szCs w:val="36"/>
          <w:highlight w:val="none"/>
        </w:rPr>
      </w:pPr>
      <w:r>
        <w:rPr>
          <w:rFonts w:ascii="宋体" w:hAnsi="宋体"/>
          <w:b/>
          <w:sz w:val="36"/>
          <w:szCs w:val="36"/>
          <w:highlight w:val="none"/>
        </w:rPr>
        <w:t>第五章   合同草案条款</w:t>
      </w:r>
      <w:bookmarkEnd w:id="689"/>
    </w:p>
    <w:p w14:paraId="5BB60B2C">
      <w:pPr>
        <w:rPr>
          <w:rFonts w:ascii="宋体" w:hAnsi="宋体"/>
          <w:sz w:val="32"/>
          <w:szCs w:val="32"/>
          <w:highlight w:val="none"/>
        </w:rPr>
      </w:pPr>
      <w:r>
        <w:rPr>
          <w:rFonts w:ascii="宋体" w:hAnsi="宋体"/>
          <w:highlight w:val="none"/>
        </w:rPr>
        <w:br w:type="page"/>
      </w:r>
      <w:bookmarkStart w:id="690" w:name="_Toc187745763"/>
      <w:r>
        <w:rPr>
          <w:rFonts w:hint="eastAsia" w:ascii="宋体" w:hAnsi="宋体" w:cs="黑体"/>
          <w:sz w:val="32"/>
          <w:szCs w:val="32"/>
          <w:highlight w:val="none"/>
        </w:rPr>
        <w:t xml:space="preserve"> </w:t>
      </w:r>
      <w:r>
        <w:rPr>
          <w:rFonts w:hint="eastAsia" w:ascii="宋体" w:hAnsi="宋体"/>
          <w:sz w:val="32"/>
          <w:szCs w:val="32"/>
          <w:highlight w:val="none"/>
        </w:rPr>
        <w:t xml:space="preserve">                      </w:t>
      </w:r>
      <w:r>
        <w:rPr>
          <w:rFonts w:hint="eastAsia" w:ascii="宋体" w:hAnsi="宋体" w:cs="黑体"/>
          <w:sz w:val="32"/>
          <w:szCs w:val="32"/>
          <w:highlight w:val="none"/>
        </w:rPr>
        <w:t xml:space="preserve"> </w:t>
      </w:r>
      <w:r>
        <w:rPr>
          <w:rFonts w:hint="eastAsia" w:ascii="宋体" w:hAnsi="宋体"/>
          <w:sz w:val="32"/>
          <w:szCs w:val="32"/>
          <w:highlight w:val="none"/>
        </w:rPr>
        <w:t xml:space="preserve">                      </w:t>
      </w:r>
    </w:p>
    <w:p w14:paraId="374A096A">
      <w:pPr>
        <w:ind w:firstLine="5760" w:firstLineChars="1800"/>
        <w:rPr>
          <w:rFonts w:ascii="宋体" w:hAnsi="宋体"/>
          <w:sz w:val="32"/>
          <w:szCs w:val="32"/>
          <w:highlight w:val="none"/>
          <w:u w:val="single"/>
        </w:rPr>
      </w:pPr>
      <w:r>
        <w:rPr>
          <w:rFonts w:hint="eastAsia" w:ascii="宋体" w:hAnsi="宋体"/>
          <w:sz w:val="32"/>
          <w:szCs w:val="32"/>
          <w:highlight w:val="none"/>
        </w:rPr>
        <w:t>编号：</w:t>
      </w:r>
      <w:r>
        <w:rPr>
          <w:rFonts w:hint="eastAsia" w:ascii="宋体" w:hAnsi="宋体"/>
          <w:sz w:val="32"/>
          <w:szCs w:val="32"/>
          <w:highlight w:val="none"/>
          <w:u w:val="single"/>
        </w:rPr>
        <w:t xml:space="preserve">           </w:t>
      </w:r>
    </w:p>
    <w:p w14:paraId="556A2266">
      <w:pPr>
        <w:jc w:val="center"/>
        <w:rPr>
          <w:rFonts w:ascii="宋体" w:hAnsi="宋体"/>
          <w:b/>
          <w:sz w:val="52"/>
          <w:szCs w:val="52"/>
          <w:highlight w:val="none"/>
        </w:rPr>
      </w:pPr>
    </w:p>
    <w:p w14:paraId="0D53FE84">
      <w:pPr>
        <w:jc w:val="center"/>
        <w:rPr>
          <w:rFonts w:hint="eastAsia" w:ascii="宋体" w:hAnsi="宋体"/>
          <w:b/>
          <w:sz w:val="52"/>
          <w:szCs w:val="52"/>
          <w:highlight w:val="none"/>
        </w:rPr>
      </w:pPr>
    </w:p>
    <w:p w14:paraId="4638C755">
      <w:pPr>
        <w:jc w:val="center"/>
        <w:rPr>
          <w:rFonts w:hint="eastAsia" w:ascii="宋体" w:hAnsi="宋体"/>
          <w:b/>
          <w:sz w:val="52"/>
          <w:szCs w:val="52"/>
          <w:highlight w:val="none"/>
        </w:rPr>
      </w:pPr>
    </w:p>
    <w:p w14:paraId="089CBC3F">
      <w:pPr>
        <w:jc w:val="center"/>
        <w:rPr>
          <w:rFonts w:hint="eastAsia" w:ascii="宋体" w:hAnsi="宋体"/>
          <w:b/>
          <w:sz w:val="52"/>
          <w:szCs w:val="52"/>
          <w:highlight w:val="none"/>
        </w:rPr>
      </w:pPr>
    </w:p>
    <w:p w14:paraId="6F62B899">
      <w:pPr>
        <w:widowControl/>
        <w:adjustRightInd/>
        <w:spacing w:line="360" w:lineRule="atLeast"/>
        <w:ind w:firstLine="0" w:firstLineChars="0"/>
        <w:jc w:val="center"/>
        <w:textAlignment w:val="auto"/>
        <w:rPr>
          <w:rFonts w:ascii="Arial" w:hAnsi="Arial" w:eastAsia="宋体" w:cs="Arial"/>
          <w:b/>
          <w:color w:val="000000"/>
          <w:kern w:val="0"/>
          <w:sz w:val="72"/>
          <w:szCs w:val="72"/>
          <w:highlight w:val="none"/>
          <w:lang w:val="en-US" w:eastAsia="zh-CN" w:bidi="ar-SA"/>
        </w:rPr>
      </w:pPr>
      <w:r>
        <w:rPr>
          <w:rFonts w:hint="eastAsia" w:ascii="Arial" w:hAnsi="Arial" w:eastAsia="宋体" w:cs="Arial"/>
          <w:b/>
          <w:color w:val="000000"/>
          <w:kern w:val="0"/>
          <w:sz w:val="72"/>
          <w:szCs w:val="72"/>
          <w:highlight w:val="none"/>
          <w:lang w:val="en-US" w:eastAsia="zh-CN" w:bidi="ar-SA"/>
        </w:rPr>
        <w:t>劳务派遣协议</w:t>
      </w:r>
    </w:p>
    <w:p w14:paraId="5054CDCE">
      <w:pPr>
        <w:jc w:val="center"/>
        <w:rPr>
          <w:rFonts w:hint="eastAsia" w:ascii="宋体" w:hAnsi="宋体"/>
          <w:b/>
          <w:sz w:val="52"/>
          <w:szCs w:val="52"/>
          <w:highlight w:val="none"/>
        </w:rPr>
      </w:pPr>
    </w:p>
    <w:p w14:paraId="2E4780A6">
      <w:pPr>
        <w:jc w:val="center"/>
        <w:rPr>
          <w:rFonts w:hint="eastAsia" w:ascii="宋体" w:hAnsi="宋体"/>
          <w:b/>
          <w:sz w:val="52"/>
          <w:szCs w:val="52"/>
          <w:highlight w:val="none"/>
        </w:rPr>
      </w:pPr>
    </w:p>
    <w:p w14:paraId="17EBE6A2">
      <w:pPr>
        <w:jc w:val="center"/>
        <w:rPr>
          <w:rFonts w:hint="eastAsia" w:ascii="宋体" w:hAnsi="宋体"/>
          <w:b/>
          <w:sz w:val="52"/>
          <w:szCs w:val="52"/>
          <w:highlight w:val="none"/>
        </w:rPr>
      </w:pPr>
    </w:p>
    <w:p w14:paraId="006FA3DC">
      <w:pPr>
        <w:jc w:val="center"/>
        <w:rPr>
          <w:rFonts w:hint="eastAsia" w:ascii="宋体" w:hAnsi="宋体"/>
          <w:b/>
          <w:sz w:val="52"/>
          <w:szCs w:val="52"/>
          <w:highlight w:val="none"/>
        </w:rPr>
      </w:pPr>
    </w:p>
    <w:p w14:paraId="4B1ED70F">
      <w:pPr>
        <w:jc w:val="center"/>
        <w:rPr>
          <w:rFonts w:ascii="宋体" w:hAnsi="宋体"/>
          <w:b/>
          <w:sz w:val="52"/>
          <w:szCs w:val="52"/>
          <w:highlight w:val="none"/>
        </w:rPr>
      </w:pPr>
    </w:p>
    <w:p w14:paraId="13884535">
      <w:pPr>
        <w:jc w:val="center"/>
        <w:rPr>
          <w:rFonts w:ascii="宋体" w:hAnsi="宋体"/>
          <w:b/>
          <w:sz w:val="52"/>
          <w:szCs w:val="52"/>
          <w:highlight w:val="none"/>
        </w:rPr>
      </w:pPr>
    </w:p>
    <w:p w14:paraId="2FFCB226">
      <w:pPr>
        <w:ind w:firstLine="900" w:firstLineChars="280"/>
        <w:rPr>
          <w:rFonts w:ascii="宋体" w:hAnsi="宋体"/>
          <w:b/>
          <w:sz w:val="32"/>
          <w:szCs w:val="32"/>
          <w:highlight w:val="none"/>
          <w:u w:val="single"/>
        </w:rPr>
      </w:pPr>
      <w:r>
        <w:rPr>
          <w:rFonts w:hint="eastAsia" w:ascii="宋体" w:hAnsi="宋体"/>
          <w:b/>
          <w:sz w:val="32"/>
          <w:szCs w:val="32"/>
          <w:highlight w:val="none"/>
        </w:rPr>
        <w:t>甲方：</w:t>
      </w:r>
      <w:r>
        <w:rPr>
          <w:rFonts w:hint="eastAsia" w:ascii="宋体" w:hAnsi="宋体"/>
          <w:b/>
          <w:sz w:val="32"/>
          <w:szCs w:val="32"/>
          <w:highlight w:val="none"/>
          <w:u w:val="single"/>
        </w:rPr>
        <w:t xml:space="preserve">                                      </w:t>
      </w:r>
    </w:p>
    <w:p w14:paraId="7B048563">
      <w:pPr>
        <w:ind w:firstLine="900" w:firstLineChars="280"/>
        <w:rPr>
          <w:rFonts w:ascii="宋体" w:hAnsi="宋体"/>
          <w:b/>
          <w:sz w:val="32"/>
          <w:szCs w:val="32"/>
          <w:highlight w:val="none"/>
        </w:rPr>
      </w:pPr>
    </w:p>
    <w:p w14:paraId="2FA7F2BC">
      <w:pPr>
        <w:ind w:firstLine="900" w:firstLineChars="280"/>
        <w:rPr>
          <w:rFonts w:ascii="宋体" w:hAnsi="宋体"/>
          <w:b/>
          <w:sz w:val="32"/>
          <w:szCs w:val="32"/>
          <w:highlight w:val="none"/>
          <w:u w:val="single"/>
        </w:rPr>
      </w:pPr>
      <w:r>
        <w:rPr>
          <w:rFonts w:hint="eastAsia" w:ascii="宋体" w:hAnsi="宋体"/>
          <w:b/>
          <w:sz w:val="32"/>
          <w:szCs w:val="32"/>
          <w:highlight w:val="none"/>
        </w:rPr>
        <w:t>乙方：</w:t>
      </w:r>
      <w:r>
        <w:rPr>
          <w:rFonts w:hint="eastAsia" w:ascii="宋体" w:hAnsi="宋体"/>
          <w:b/>
          <w:sz w:val="32"/>
          <w:szCs w:val="32"/>
          <w:highlight w:val="none"/>
          <w:u w:val="single"/>
        </w:rPr>
        <w:t xml:space="preserve">                                      </w:t>
      </w:r>
    </w:p>
    <w:p w14:paraId="44DC5F25">
      <w:pPr>
        <w:ind w:firstLine="900" w:firstLineChars="280"/>
        <w:rPr>
          <w:rFonts w:ascii="宋体" w:hAnsi="宋体"/>
          <w:b/>
          <w:sz w:val="32"/>
          <w:szCs w:val="32"/>
          <w:highlight w:val="none"/>
          <w:u w:val="single"/>
        </w:rPr>
      </w:pPr>
    </w:p>
    <w:p w14:paraId="2A0AF278">
      <w:pPr>
        <w:ind w:firstLine="900" w:firstLineChars="280"/>
        <w:rPr>
          <w:rFonts w:ascii="宋体" w:hAnsi="宋体"/>
          <w:b/>
          <w:sz w:val="32"/>
          <w:szCs w:val="32"/>
          <w:highlight w:val="none"/>
          <w:u w:val="single"/>
        </w:rPr>
      </w:pPr>
    </w:p>
    <w:p w14:paraId="24D289FD">
      <w:pPr>
        <w:ind w:firstLine="900" w:firstLineChars="280"/>
        <w:rPr>
          <w:rFonts w:ascii="宋体" w:hAnsi="宋体"/>
          <w:b/>
          <w:sz w:val="32"/>
          <w:szCs w:val="32"/>
          <w:highlight w:val="none"/>
          <w:u w:val="single"/>
        </w:rPr>
      </w:pPr>
    </w:p>
    <w:p w14:paraId="0E640068">
      <w:pPr>
        <w:ind w:firstLine="1285" w:firstLineChars="400"/>
        <w:rPr>
          <w:rFonts w:ascii="宋体" w:hAnsi="宋体"/>
          <w:b/>
          <w:sz w:val="32"/>
          <w:szCs w:val="32"/>
          <w:highlight w:val="none"/>
        </w:rPr>
      </w:pPr>
    </w:p>
    <w:p w14:paraId="4468DCE0">
      <w:pPr>
        <w:ind w:firstLine="900" w:firstLineChars="280"/>
        <w:rPr>
          <w:rFonts w:ascii="宋体" w:hAnsi="宋体"/>
          <w:b/>
          <w:sz w:val="32"/>
          <w:szCs w:val="32"/>
          <w:highlight w:val="none"/>
        </w:rPr>
      </w:pPr>
      <w:r>
        <w:rPr>
          <w:rFonts w:hint="eastAsia" w:ascii="宋体" w:hAnsi="宋体"/>
          <w:b/>
          <w:sz w:val="32"/>
          <w:szCs w:val="32"/>
          <w:highlight w:val="none"/>
        </w:rPr>
        <w:t xml:space="preserve"> </w:t>
      </w:r>
    </w:p>
    <w:p w14:paraId="146AA8F0">
      <w:pPr>
        <w:widowControl/>
        <w:adjustRightInd/>
        <w:spacing w:line="360" w:lineRule="atLeast"/>
        <w:ind w:firstLine="0" w:firstLineChars="0"/>
        <w:jc w:val="center"/>
        <w:textAlignment w:val="auto"/>
        <w:rPr>
          <w:rFonts w:ascii="Arial" w:hAnsi="Arial" w:eastAsia="宋体" w:cs="Arial"/>
          <w:b/>
          <w:color w:val="000000"/>
          <w:kern w:val="0"/>
          <w:sz w:val="32"/>
          <w:szCs w:val="32"/>
          <w:highlight w:val="none"/>
          <w:lang w:val="en-US" w:eastAsia="zh-CN" w:bidi="ar-SA"/>
        </w:rPr>
      </w:pPr>
      <w:r>
        <w:rPr>
          <w:rFonts w:hint="eastAsia" w:ascii="Arial" w:hAnsi="Arial" w:eastAsia="宋体" w:cs="Arial"/>
          <w:b/>
          <w:color w:val="000000"/>
          <w:kern w:val="0"/>
          <w:sz w:val="32"/>
          <w:szCs w:val="32"/>
          <w:highlight w:val="none"/>
          <w:lang w:val="en-US" w:eastAsia="zh-CN" w:bidi="ar-SA"/>
        </w:rPr>
        <w:t>北京市劳动和社会保障局监制</w:t>
      </w:r>
    </w:p>
    <w:p w14:paraId="15AF650E">
      <w:pPr>
        <w:jc w:val="center"/>
        <w:rPr>
          <w:rFonts w:ascii="宋体" w:hAnsi="宋体"/>
          <w:b/>
          <w:sz w:val="32"/>
          <w:szCs w:val="32"/>
          <w:highlight w:val="none"/>
        </w:rPr>
      </w:pPr>
      <w:r>
        <w:rPr>
          <w:rFonts w:hint="eastAsia" w:ascii="宋体" w:hAnsi="宋体"/>
          <w:b/>
          <w:sz w:val="32"/>
          <w:szCs w:val="32"/>
          <w:highlight w:val="none"/>
        </w:rPr>
        <w:t>日期：</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p w14:paraId="48873341">
      <w:pPr>
        <w:widowControl/>
        <w:adjustRightInd/>
        <w:spacing w:line="360" w:lineRule="atLeast"/>
        <w:jc w:val="both"/>
        <w:textAlignment w:val="auto"/>
        <w:rPr>
          <w:rFonts w:hint="eastAsia" w:ascii="宋体" w:hAnsi="宋体" w:eastAsia="宋体" w:cs="仿宋_GB2312"/>
          <w:b/>
          <w:kern w:val="2"/>
          <w:sz w:val="34"/>
          <w:szCs w:val="32"/>
          <w:highlight w:val="none"/>
          <w:lang w:val="zh-CN" w:eastAsia="zh-CN" w:bidi="ar-SA"/>
        </w:rPr>
      </w:pPr>
    </w:p>
    <w:p w14:paraId="64D2EC93">
      <w:pPr>
        <w:bidi w:val="0"/>
        <w:jc w:val="center"/>
        <w:rPr>
          <w:rFonts w:hint="eastAsia"/>
          <w:b/>
          <w:bCs/>
          <w:sz w:val="28"/>
          <w:szCs w:val="24"/>
          <w:highlight w:val="none"/>
          <w:lang w:val="en-US" w:eastAsia="zh-CN"/>
        </w:rPr>
      </w:pPr>
      <w:r>
        <w:rPr>
          <w:rFonts w:hint="eastAsia"/>
          <w:b/>
          <w:bCs/>
          <w:sz w:val="28"/>
          <w:szCs w:val="24"/>
          <w:highlight w:val="none"/>
          <w:lang w:val="en-US" w:eastAsia="zh-CN"/>
        </w:rPr>
        <w:br w:type="page"/>
      </w:r>
      <w:r>
        <w:rPr>
          <w:rFonts w:hint="eastAsia"/>
          <w:b/>
          <w:bCs/>
          <w:sz w:val="28"/>
          <w:szCs w:val="24"/>
          <w:highlight w:val="none"/>
          <w:lang w:val="en-US" w:eastAsia="zh-CN"/>
        </w:rPr>
        <w:t>劳务派遣协议</w:t>
      </w:r>
    </w:p>
    <w:p w14:paraId="7FDB331A">
      <w:pPr>
        <w:bidi w:val="0"/>
        <w:jc w:val="center"/>
        <w:rPr>
          <w:rFonts w:hint="eastAsia"/>
          <w:b/>
          <w:bCs/>
          <w:sz w:val="28"/>
          <w:szCs w:val="24"/>
          <w:highlight w:val="none"/>
          <w:lang w:val="en-US" w:eastAsia="zh-CN"/>
        </w:rPr>
      </w:pPr>
    </w:p>
    <w:p w14:paraId="396286A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用人单位：</w:t>
      </w:r>
      <w:r>
        <w:rPr>
          <w:rFonts w:hint="eastAsia" w:ascii="宋体" w:hAnsi="宋体" w:eastAsia="宋体" w:cs="宋体"/>
          <w:sz w:val="24"/>
          <w:szCs w:val="24"/>
          <w:highlight w:val="none"/>
          <w:u w:val="single"/>
          <w:lang w:val="zh-CN" w:eastAsia="zh-CN"/>
        </w:rPr>
        <w:t>北京市西城外国语学</w:t>
      </w:r>
      <w:r>
        <w:rPr>
          <w:rFonts w:hint="eastAsia" w:ascii="宋体" w:hAnsi="宋体" w:eastAsia="宋体" w:cs="宋体"/>
          <w:sz w:val="24"/>
          <w:szCs w:val="24"/>
          <w:highlight w:val="none"/>
          <w:u w:val="single"/>
          <w:lang w:val="en-US" w:eastAsia="zh-CN"/>
        </w:rPr>
        <w:t xml:space="preserve">校 </w:t>
      </w:r>
      <w:r>
        <w:rPr>
          <w:rFonts w:hint="eastAsia" w:ascii="宋体" w:hAnsi="宋体" w:eastAsia="宋体" w:cs="宋体"/>
          <w:sz w:val="24"/>
          <w:szCs w:val="24"/>
          <w:highlight w:val="none"/>
          <w:u w:val="none"/>
          <w:lang w:val="en-US" w:eastAsia="zh-CN"/>
        </w:rPr>
        <w:t>（以下简称甲方）</w:t>
      </w:r>
    </w:p>
    <w:p w14:paraId="00DD62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派遣单位：</w:t>
      </w:r>
      <w:r>
        <w:rPr>
          <w:rFonts w:hint="eastAsia" w:ascii="宋体" w:hAnsi="宋体" w:eastAsia="宋体" w:cs="宋体"/>
          <w:sz w:val="24"/>
          <w:szCs w:val="24"/>
          <w:highlight w:val="none"/>
          <w:u w:val="single"/>
          <w:lang w:val="en-US" w:eastAsia="zh-CN"/>
        </w:rPr>
        <w:t xml:space="preserve">                         （以下简称乙方）</w:t>
      </w:r>
    </w:p>
    <w:p w14:paraId="12E10D2C">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为满足甲方 食堂  的用人需求，甲乙双方经过友好、平等协商，就食堂人员劳务派遣事宜签订以下协议：</w:t>
      </w:r>
    </w:p>
    <w:p w14:paraId="7CB80A83">
      <w:pPr>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一、劳务派遣人员的条件和提供劳务的方式</w:t>
      </w:r>
    </w:p>
    <w:p w14:paraId="7DB3D2FE">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乙方按甲方要求招聘、录用符合条件的 食堂工作人员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名，以劳务派遣的方式派往甲方。</w:t>
      </w:r>
    </w:p>
    <w:p w14:paraId="161CB949">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二、劳务派遣人员的招录与变更</w:t>
      </w:r>
    </w:p>
    <w:p w14:paraId="63ABF6C7">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1.劳务派遣人员由甲方自行面试、确认录用。</w:t>
      </w:r>
    </w:p>
    <w:p w14:paraId="658401B0">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派遣的劳务人员一经确定，由乙方与劳务派遣人员签订劳动协议。</w:t>
      </w:r>
    </w:p>
    <w:p w14:paraId="4711BCEA">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按照商定对被派遣的劳务人员进行变更的，要提前1个月通知乙方。劳务派遣人员在甲方工作期间不适合需要辞退的，甲方应提前35个工作日将辞退意见以书面形式通知乙方，由乙方负责与劳务派遣人员办理终止或解除劳动协议手续，甲方应依法支付经济补偿金。</w:t>
      </w:r>
    </w:p>
    <w:p w14:paraId="656057D2">
      <w:pPr>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三、劳务派遣人员的工资、各项社会保险费的支付</w:t>
      </w:r>
    </w:p>
    <w:p w14:paraId="7C931A42">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1.劳务派遣人员的工资标准和福利待遇按照甲方依法制定的标准执行，实行同工同酬；</w:t>
      </w:r>
    </w:p>
    <w:p w14:paraId="6B3A50FE">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2.劳务派遣人员的工资、各项社会保险费，甲方应于每月 10 日前支付给乙方单位。乙方根据甲方提供的劳务派遣人员的工资清单，发放到每个劳务派遣人员的手中；</w:t>
      </w:r>
    </w:p>
    <w:p w14:paraId="1F86C4EA">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3.甲方应做好劳务派遣人员的工资、各项社会保险费明细表，乙方根据甲方支付的工资、各项社会保险费足额发放和缴纳；</w:t>
      </w:r>
    </w:p>
    <w:p w14:paraId="0457DBE9">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4.劳务派遣人员的每月工资、各项社会保险费甲方如不能按期支付，以及乙方未能按期发放的，违约方应自逾期之日起每日按未支付总额5‰的比例向对方支付违约金。</w:t>
      </w:r>
    </w:p>
    <w:p w14:paraId="21DFB904">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四、甲方权利与义务</w:t>
      </w:r>
    </w:p>
    <w:p w14:paraId="429B3F73">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1.必须按照劳动法的规定合法规范用工，安排劳务派遣人员在甲方的具体工作岗位，监督、检查、考核劳务派遣人员完成工作的情况；</w:t>
      </w:r>
    </w:p>
    <w:p w14:paraId="6F2B3088">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2.对劳务派遣人员是否符合要求有最终决定权；</w:t>
      </w:r>
    </w:p>
    <w:p w14:paraId="3216B6BB">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3.劳务派遣人员有以下情形之一的，甲方可立即通知并退回乙方：</w:t>
      </w:r>
    </w:p>
    <w:p w14:paraId="2B4406BF">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（1）在试用期内不符合甲方工作要求的；</w:t>
      </w:r>
    </w:p>
    <w:p w14:paraId="5D698333">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（2）严重违反甲方劳动纪律、规章制度的；</w:t>
      </w:r>
    </w:p>
    <w:p w14:paraId="248E5B2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（3）严重工作失职，营私舞弊，给甲方造成重大经济损失的；</w:t>
      </w:r>
    </w:p>
    <w:p w14:paraId="32108021">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（4）被依法追究刑事责任的。</w:t>
      </w:r>
    </w:p>
    <w:p w14:paraId="4D5C573A">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4.甲方确因生产经营变化需减少或退回乙方劳务派遣人员时，应提前1个月书面通知乙方。甲方须结算清本协议所规定的所有费用，经甲、乙双方商定后，由乙方负责办理有关手续；</w:t>
      </w:r>
    </w:p>
    <w:p w14:paraId="139A5AA7">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5.因社保费用为提前申报，故甲方每月10日前应将社保费用增减情况通知乙方（如遇休息日及节假日应相应提前一日）；</w:t>
      </w:r>
    </w:p>
    <w:p w14:paraId="4590E9CC">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6.确定和调整劳务派遣人员的劳务报酬标准；</w:t>
      </w:r>
    </w:p>
    <w:p w14:paraId="0AE1B832">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7.因甲方原因造成劳务派遣人员与乙方提前解除劳动协议的，其经济补偿责任，由甲方按照劳动法相关规定执行；</w:t>
      </w:r>
    </w:p>
    <w:p w14:paraId="148EA6C2">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8.对乙方不履行合同的，甲方有权追究其违约责任；</w:t>
      </w:r>
    </w:p>
    <w:p w14:paraId="76A592CD">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9.对劳务派遣人员的职业道德规范、工作任务、技能培训、应达到的工作要求、应注意的安全事项、应遵守的各项纪律等履行告知、教育、管理督查的义务；</w:t>
      </w:r>
    </w:p>
    <w:p w14:paraId="6DA7F553">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10.为劳务派遣人员提供必需的劳动条件、劳动工具和业务用品，以及符合国家规定的劳动安全卫生设施和必要的</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"http://baike.baidu.com/view/1755239.htm" \t "_blank"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劳动防护用品</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，为劳务派遣人员提供简单的工作医疗服务。</w:t>
      </w:r>
    </w:p>
    <w:p w14:paraId="3136C82A">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五、乙方的权利与义务</w:t>
      </w:r>
    </w:p>
    <w:p w14:paraId="3EFFE3F8">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1.乙方有义务把甲、乙双方签订</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"http://baike.baidu.com/view/3912644.htm" \t "_blank"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劳务派遣协议</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的事实告知劳务派遣人员，并且作为乙方和劳务派遣人员签订劳动协议的其中一项条款；</w:t>
      </w:r>
    </w:p>
    <w:p w14:paraId="3F47DA03">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2.对甲方不履行合同的，乙方有权追究其违约责任；.乙方应及时并足额的按照本协议附件《北京市西城外国语学校劳务派遣人员明细单》约定内容向劳务派遣人员发放工资并代扣代缴社会保险费和个人所得税；</w:t>
      </w:r>
    </w:p>
    <w:p w14:paraId="556E57F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3.乙方负责劳务派遣人员档案管理，负责建立、接转劳务派遣人员档案；</w:t>
      </w:r>
    </w:p>
    <w:p w14:paraId="57B130AC">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本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14:paraId="1AA33A91">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5.劳务派遣人员发生工作事故的，乙方接到甲方通知后，按相关保险条例妥善处理，并负责办理申报和理赔事宜；</w:t>
      </w:r>
    </w:p>
    <w:p w14:paraId="2737DBE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6.对劳务派遣人员给甲方造成的经济损失，乙方应积极帮助甲方向劳务人员索赔，甲方提供必要的协助；</w:t>
      </w:r>
    </w:p>
    <w:p w14:paraId="61AC398C">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7.乙方负责劳务派遣人员的日常生活、工作的协调处理工作；</w:t>
      </w:r>
    </w:p>
    <w:p w14:paraId="0E25954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14:paraId="7BD1C30A">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六、费用的支付</w:t>
      </w:r>
    </w:p>
    <w:p w14:paraId="431B776F">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1.甲方向乙方支付的劳务费用包括：</w:t>
      </w:r>
    </w:p>
    <w:p w14:paraId="43F3B39D">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（1）劳务派遣人员的劳务报酬；</w:t>
      </w:r>
    </w:p>
    <w:p w14:paraId="53401422">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（2）劳务派遣人员的社会保险费用、公积金或意外险费用；</w:t>
      </w:r>
    </w:p>
    <w:p w14:paraId="38E4EA2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（3）劳务派遣的服务管理费用和利润；</w:t>
      </w:r>
    </w:p>
    <w:p w14:paraId="20920C29">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（4）残疾人保障金； </w:t>
      </w:r>
    </w:p>
    <w:p w14:paraId="024B878D">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（5）税金</w:t>
      </w:r>
    </w:p>
    <w:p w14:paraId="524B8DF0">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2.费用的标准：</w:t>
      </w:r>
    </w:p>
    <w:p w14:paraId="051D2723">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（1）甲方应支付的相关社会保险和公积金费用数额按双方约定的标准，由乙方书面通知甲方；</w:t>
      </w:r>
    </w:p>
    <w:p w14:paraId="03591C1B">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（2）劳务派遣服务管理费标准（见附件）</w:t>
      </w:r>
    </w:p>
    <w:p w14:paraId="43BC3778">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3.支付方式和支付时间：</w:t>
      </w:r>
    </w:p>
    <w:p w14:paraId="39C77CD4">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甲方于每月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日前将协议规定的费用以</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的方式支付给乙方。（其中：劳务人员的工资发放标准以甲方的工资清单为准；工资和各项社会保险费如遇国家及北京市政策调整，双方也应依法及时调整； 劳务派遣服务管理费不满1个月的按1个月计算）。</w:t>
      </w:r>
    </w:p>
    <w:p w14:paraId="52385CE8">
      <w:pPr>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七、劳务派遣人员的日常管理</w:t>
      </w:r>
    </w:p>
    <w:p w14:paraId="038C63E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1.劳务派遣人员在派往甲方工作期间，其日常管理工作、安全教育、月评、季评及年度考核等均由甲方负责落实；</w:t>
      </w:r>
    </w:p>
    <w:p w14:paraId="7E382AA5">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2.劳务派遣人员在派往甲方工作期间，享有甲方规定的福利、劳保、工作、学习、休息等待遇和评优、评先等权利。</w:t>
      </w:r>
    </w:p>
    <w:p w14:paraId="7AE471B6">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八、工伤事故处理</w:t>
      </w:r>
    </w:p>
    <w:p w14:paraId="4EA81E41">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1.甲方应遵守有关安全生产和职业病防治的法律法规，预防工伤事故的发生；</w:t>
      </w:r>
    </w:p>
    <w:p w14:paraId="02E8558C">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2.劳务派遣人员在甲方工作期间发生工伤，甲方应积极组织抢救、保护现场，并及时通知乙方。</w:t>
      </w:r>
    </w:p>
    <w:p w14:paraId="37375F64">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3.因发生工伤而引起的所有费用，除社会保险机构按政策规定支付外，其他费用均由甲方支付，乙方负责办理；</w:t>
      </w:r>
    </w:p>
    <w:p w14:paraId="6ED3284A">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4.劳务派遣人员发生工伤，在接受治疗的停工留薪期间，原工资福利待遇不变，由甲方按月支付。</w:t>
      </w:r>
    </w:p>
    <w:p w14:paraId="3DA62373">
      <w:pPr>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九、劳务派遣合同的期限</w:t>
      </w:r>
    </w:p>
    <w:p w14:paraId="6E4A3075">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本协议期为自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日起至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日止，如合同期满，甲、乙双方无疑义，合同顺延；合同期满后，甲、乙双方一方提出异议，双方协商解决。</w:t>
      </w:r>
    </w:p>
    <w:p w14:paraId="6476E6A3">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十、合同的变更、解除、终止和其他</w:t>
      </w:r>
    </w:p>
    <w:p w14:paraId="0036B15F">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1.甲、乙双方应共同遵守本合同的各项条款。未尽事宜，由双方协商解决。经双方协商一致对本合同进行修改、补充达成的补充协议与本合同具有同等法律效力。</w:t>
      </w:r>
    </w:p>
    <w:p w14:paraId="6EDF8E57">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合同期满即终止。甲、乙双方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14:paraId="664E74E7">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3.甲乙双方任一方违约，违约方应向对方承担违约责任，并承担相应的经济赔偿。</w:t>
      </w:r>
    </w:p>
    <w:p w14:paraId="35A2E9A4">
      <w:pPr>
        <w:bidi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eastAsia="宋体" w:cs="宋体"/>
          <w:b/>
          <w:sz w:val="24"/>
          <w:szCs w:val="24"/>
          <w:highlight w:val="none"/>
          <w:lang w:val="en-US" w:eastAsia="zh-CN"/>
        </w:rPr>
        <w:t>一、争议解决</w:t>
      </w:r>
    </w:p>
    <w:p w14:paraId="314688F9">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合同履行过程中发生的争议，双方协商解决，协商不一致的，可以向北京市西城区人民法院提起诉讼解决。</w:t>
      </w:r>
    </w:p>
    <w:p w14:paraId="30088B10">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十二、其他</w:t>
      </w:r>
    </w:p>
    <w:p w14:paraId="6D1A0C37">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本合同正本一式肆份，甲、乙双方各执两份，签字后生效。</w:t>
      </w:r>
    </w:p>
    <w:p w14:paraId="02A022C4">
      <w:pPr>
        <w:pStyle w:val="3"/>
        <w:bidi w:val="0"/>
        <w:spacing w:line="360" w:lineRule="auto"/>
        <w:rPr>
          <w:rFonts w:hint="eastAsia" w:ascii="宋体" w:hAnsi="宋体" w:eastAsia="宋体" w:cs="宋体"/>
          <w:sz w:val="24"/>
          <w:szCs w:val="24"/>
          <w:highlight w:val="none"/>
          <w:lang w:val="en-US" w:eastAsia="zh-CN"/>
        </w:rPr>
      </w:pPr>
    </w:p>
    <w:p w14:paraId="02AE42F7">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甲方（盖章）：                 乙方（盖章）：</w:t>
      </w:r>
    </w:p>
    <w:p w14:paraId="2AA799A6">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法定代表人/授权人签字：         法定代表人/授权人签字：</w:t>
      </w:r>
    </w:p>
    <w:p w14:paraId="783166AE">
      <w:pPr>
        <w:pStyle w:val="3"/>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     年   月   日        日期：    年    月   日</w:t>
      </w:r>
    </w:p>
    <w:p w14:paraId="159B5521">
      <w:pPr>
        <w:adjustRightInd w:val="0"/>
        <w:snapToGrid w:val="0"/>
        <w:spacing w:line="312" w:lineRule="auto"/>
        <w:ind w:firstLine="2400" w:firstLineChars="1000"/>
        <w:rPr>
          <w:rFonts w:hint="eastAsia" w:ascii="宋体" w:hAnsi="宋体" w:eastAsia="宋体"/>
          <w:sz w:val="24"/>
          <w:highlight w:val="none"/>
          <w:lang w:eastAsia="zh-CN"/>
        </w:rPr>
      </w:pPr>
    </w:p>
    <w:p w14:paraId="64EA82B6">
      <w:pPr>
        <w:pStyle w:val="11"/>
        <w:shd w:val="clear" w:color="auto" w:fill="FFFFFF"/>
        <w:spacing w:before="0" w:beforeAutospacing="0" w:after="0" w:afterAutospacing="0" w:line="600" w:lineRule="exact"/>
        <w:rPr>
          <w:highlight w:val="none"/>
        </w:rPr>
      </w:pPr>
    </w:p>
    <w:p w14:paraId="447AC6CD">
      <w:pPr>
        <w:spacing w:line="300" w:lineRule="auto"/>
        <w:jc w:val="center"/>
        <w:outlineLvl w:val="0"/>
        <w:rPr>
          <w:rFonts w:hAnsi="宋体"/>
          <w:b/>
          <w:sz w:val="36"/>
          <w:szCs w:val="36"/>
          <w:highlight w:val="none"/>
        </w:rPr>
      </w:pPr>
      <w:r>
        <w:rPr>
          <w:rFonts w:ascii="宋体" w:hAnsi="宋体"/>
          <w:sz w:val="24"/>
          <w:highlight w:val="none"/>
        </w:rPr>
        <w:br w:type="page"/>
      </w:r>
      <w:r>
        <w:rPr>
          <w:rFonts w:ascii="宋体" w:hAnsi="宋体"/>
          <w:b/>
          <w:sz w:val="36"/>
          <w:szCs w:val="36"/>
          <w:highlight w:val="none"/>
        </w:rPr>
        <w:t>第六章   响应文件格式</w:t>
      </w:r>
      <w:bookmarkEnd w:id="690"/>
    </w:p>
    <w:p w14:paraId="7E581836">
      <w:pPr>
        <w:widowControl/>
        <w:spacing w:line="360" w:lineRule="auto"/>
        <w:jc w:val="left"/>
        <w:rPr>
          <w:rFonts w:ascii="宋体" w:hAnsi="宋体"/>
          <w:b/>
          <w:sz w:val="24"/>
          <w:highlight w:val="none"/>
        </w:rPr>
      </w:pPr>
    </w:p>
    <w:p w14:paraId="2AD1BBB9">
      <w:pPr>
        <w:tabs>
          <w:tab w:val="left" w:pos="900"/>
          <w:tab w:val="left" w:pos="1980"/>
        </w:tabs>
        <w:snapToGrid w:val="0"/>
        <w:spacing w:line="360" w:lineRule="auto"/>
        <w:ind w:left="142"/>
        <w:rPr>
          <w:rFonts w:ascii="宋体" w:hAnsi="宋体"/>
          <w:b/>
          <w:kern w:val="0"/>
          <w:sz w:val="24"/>
          <w:highlight w:val="none"/>
        </w:rPr>
      </w:pPr>
      <w:r>
        <w:rPr>
          <w:rFonts w:ascii="宋体" w:hAnsi="宋体"/>
          <w:b/>
          <w:kern w:val="0"/>
          <w:sz w:val="24"/>
          <w:highlight w:val="none"/>
        </w:rPr>
        <w:t>供应商编制文件须知</w:t>
      </w:r>
    </w:p>
    <w:p w14:paraId="45847FB0">
      <w:pPr>
        <w:tabs>
          <w:tab w:val="left" w:pos="900"/>
          <w:tab w:val="left" w:pos="1980"/>
        </w:tabs>
        <w:snapToGrid w:val="0"/>
        <w:spacing w:line="360" w:lineRule="auto"/>
        <w:ind w:left="142"/>
        <w:rPr>
          <w:rFonts w:ascii="宋体" w:hAnsi="宋体"/>
          <w:sz w:val="24"/>
          <w:highlight w:val="none"/>
        </w:rPr>
      </w:pPr>
      <w:r>
        <w:rPr>
          <w:rFonts w:ascii="宋体" w:hAnsi="宋体"/>
          <w:sz w:val="24"/>
          <w:highlight w:val="none"/>
        </w:rPr>
        <w:t>1、供应商按照本部分的顺序编制响应文件，编制中涉及格式资料的，应按照本部分提供的内容和格式（所有表格的格式可扩展）填写提交。</w:t>
      </w:r>
    </w:p>
    <w:p w14:paraId="39A793E6">
      <w:pPr>
        <w:tabs>
          <w:tab w:val="left" w:pos="900"/>
          <w:tab w:val="left" w:pos="1980"/>
        </w:tabs>
        <w:snapToGrid w:val="0"/>
        <w:spacing w:line="360" w:lineRule="auto"/>
        <w:ind w:left="142"/>
        <w:rPr>
          <w:rFonts w:ascii="宋体" w:hAnsi="宋体"/>
          <w:kern w:val="0"/>
          <w:sz w:val="24"/>
          <w:highlight w:val="none"/>
        </w:rPr>
      </w:pPr>
      <w:r>
        <w:rPr>
          <w:rFonts w:ascii="宋体" w:hAnsi="宋体"/>
          <w:sz w:val="24"/>
          <w:highlight w:val="none"/>
        </w:rPr>
        <w:t>2、</w:t>
      </w:r>
      <w:r>
        <w:rPr>
          <w:rFonts w:ascii="宋体" w:hAnsi="宋体"/>
          <w:kern w:val="0"/>
          <w:sz w:val="24"/>
          <w:highlight w:val="none"/>
        </w:rPr>
        <w:t>对于竞争性磋商文件中标记了“实质性格式”文件的，供应商</w:t>
      </w:r>
      <w:r>
        <w:rPr>
          <w:rFonts w:ascii="宋体" w:hAnsi="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highlight w:val="none"/>
        </w:rPr>
        <w:t>否则响应无效</w:t>
      </w:r>
      <w:r>
        <w:rPr>
          <w:rFonts w:ascii="宋体" w:hAnsi="宋体"/>
          <w:kern w:val="0"/>
          <w:sz w:val="24"/>
          <w:highlight w:val="none"/>
        </w:rPr>
        <w:t>。未标记“实质性格式”的文件和竞争性磋商文件未提供格式的内容，可由供应商自行编写。</w:t>
      </w:r>
    </w:p>
    <w:p w14:paraId="71708A2A">
      <w:pPr>
        <w:tabs>
          <w:tab w:val="left" w:pos="900"/>
          <w:tab w:val="left" w:pos="1980"/>
        </w:tabs>
        <w:snapToGrid w:val="0"/>
        <w:spacing w:line="360" w:lineRule="auto"/>
        <w:ind w:left="142"/>
        <w:rPr>
          <w:rFonts w:ascii="宋体" w:hAnsi="宋体"/>
          <w:sz w:val="24"/>
          <w:highlight w:val="none"/>
        </w:rPr>
      </w:pPr>
      <w:r>
        <w:rPr>
          <w:rFonts w:ascii="宋体" w:hAnsi="宋体"/>
          <w:sz w:val="24"/>
          <w:highlight w:val="none"/>
        </w:rPr>
        <w:t>3、全部声明和问题的回答及所附材料必须是真实的、准确的和完整的。</w:t>
      </w:r>
    </w:p>
    <w:p w14:paraId="70AECFD3">
      <w:pPr>
        <w:tabs>
          <w:tab w:val="left" w:pos="900"/>
          <w:tab w:val="left" w:pos="1980"/>
        </w:tabs>
        <w:snapToGrid w:val="0"/>
        <w:spacing w:line="360" w:lineRule="auto"/>
        <w:ind w:left="142"/>
        <w:rPr>
          <w:rFonts w:ascii="宋体" w:hAnsi="宋体"/>
          <w:sz w:val="24"/>
          <w:highlight w:val="none"/>
        </w:rPr>
      </w:pPr>
    </w:p>
    <w:p w14:paraId="7EC4E753">
      <w:pPr>
        <w:widowControl/>
        <w:jc w:val="left"/>
        <w:rPr>
          <w:rFonts w:ascii="宋体" w:hAnsi="宋体"/>
          <w:sz w:val="24"/>
          <w:highlight w:val="none"/>
        </w:rPr>
      </w:pPr>
      <w:r>
        <w:rPr>
          <w:rFonts w:ascii="宋体" w:hAnsi="宋体"/>
          <w:sz w:val="24"/>
          <w:highlight w:val="none"/>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11909811">
      <w:pPr>
        <w:rPr>
          <w:rFonts w:ascii="宋体" w:hAnsi="宋体"/>
          <w:b/>
          <w:spacing w:val="20"/>
          <w:szCs w:val="21"/>
          <w:highlight w:val="none"/>
        </w:rPr>
      </w:pPr>
    </w:p>
    <w:p w14:paraId="192DCF69">
      <w:pPr>
        <w:rPr>
          <w:rFonts w:hint="eastAsia" w:ascii="宋体" w:hAnsi="宋体"/>
          <w:b/>
          <w:sz w:val="24"/>
          <w:highlight w:val="none"/>
        </w:rPr>
      </w:pPr>
      <w:r>
        <w:rPr>
          <w:rFonts w:ascii="宋体" w:hAnsi="宋体"/>
          <w:b/>
          <w:spacing w:val="20"/>
          <w:sz w:val="24"/>
          <w:highlight w:val="none"/>
        </w:rPr>
        <w:t>响应文件</w:t>
      </w:r>
      <w:r>
        <w:rPr>
          <w:rFonts w:ascii="宋体" w:hAnsi="宋体"/>
          <w:b/>
          <w:sz w:val="24"/>
          <w:highlight w:val="none"/>
        </w:rPr>
        <w:t>封面（非实质性格式）</w:t>
      </w:r>
    </w:p>
    <w:p w14:paraId="6D744324">
      <w:pPr>
        <w:rPr>
          <w:rFonts w:hint="eastAsia" w:ascii="宋体" w:hAnsi="宋体"/>
          <w:b/>
          <w:sz w:val="24"/>
          <w:highlight w:val="none"/>
        </w:rPr>
      </w:pPr>
    </w:p>
    <w:p w14:paraId="16268112">
      <w:pPr>
        <w:rPr>
          <w:rFonts w:hint="eastAsia" w:ascii="宋体" w:hAnsi="宋体"/>
          <w:b/>
          <w:sz w:val="24"/>
          <w:highlight w:val="none"/>
        </w:rPr>
      </w:pPr>
    </w:p>
    <w:p w14:paraId="54DF32E4">
      <w:pPr>
        <w:rPr>
          <w:rFonts w:hint="eastAsia" w:ascii="宋体" w:hAnsi="宋体"/>
          <w:b/>
          <w:sz w:val="24"/>
          <w:highlight w:val="none"/>
        </w:rPr>
      </w:pPr>
    </w:p>
    <w:p w14:paraId="09ADCA83">
      <w:pPr>
        <w:rPr>
          <w:rFonts w:hint="eastAsia" w:ascii="宋体" w:hAnsi="宋体"/>
          <w:b/>
          <w:sz w:val="24"/>
          <w:highlight w:val="none"/>
        </w:rPr>
      </w:pPr>
    </w:p>
    <w:p w14:paraId="0C198F3B">
      <w:pPr>
        <w:rPr>
          <w:rFonts w:hint="eastAsia" w:ascii="宋体" w:hAnsi="宋体"/>
          <w:b/>
          <w:sz w:val="24"/>
          <w:highlight w:val="none"/>
        </w:rPr>
      </w:pPr>
    </w:p>
    <w:p w14:paraId="57DAE238">
      <w:pPr>
        <w:rPr>
          <w:rFonts w:hint="eastAsia" w:ascii="宋体" w:hAnsi="宋体"/>
          <w:b/>
          <w:sz w:val="24"/>
          <w:highlight w:val="none"/>
        </w:rPr>
      </w:pPr>
    </w:p>
    <w:p w14:paraId="60172977">
      <w:pPr>
        <w:rPr>
          <w:rFonts w:hint="eastAsia" w:ascii="宋体" w:hAnsi="宋体"/>
          <w:b/>
          <w:sz w:val="24"/>
          <w:highlight w:val="none"/>
        </w:rPr>
      </w:pPr>
    </w:p>
    <w:p w14:paraId="32B9AE70">
      <w:pPr>
        <w:jc w:val="center"/>
        <w:rPr>
          <w:rFonts w:ascii="宋体" w:hAnsi="宋体"/>
          <w:szCs w:val="21"/>
          <w:highlight w:val="none"/>
        </w:rPr>
      </w:pPr>
    </w:p>
    <w:p w14:paraId="712D4EF7">
      <w:pPr>
        <w:jc w:val="center"/>
        <w:rPr>
          <w:rFonts w:ascii="宋体" w:hAnsi="宋体"/>
          <w:b/>
          <w:spacing w:val="60"/>
          <w:sz w:val="84"/>
          <w:szCs w:val="84"/>
          <w:highlight w:val="none"/>
        </w:rPr>
      </w:pPr>
      <w:r>
        <w:rPr>
          <w:rFonts w:ascii="宋体" w:hAnsi="宋体"/>
          <w:b/>
          <w:spacing w:val="60"/>
          <w:sz w:val="84"/>
          <w:szCs w:val="84"/>
          <w:highlight w:val="none"/>
        </w:rPr>
        <w:t>响 应 文 件</w:t>
      </w:r>
    </w:p>
    <w:p w14:paraId="6FB3831D">
      <w:pPr>
        <w:jc w:val="center"/>
        <w:rPr>
          <w:rFonts w:ascii="宋体" w:hAnsi="宋体"/>
          <w:b/>
          <w:spacing w:val="60"/>
          <w:sz w:val="52"/>
          <w:szCs w:val="52"/>
          <w:highlight w:val="none"/>
        </w:rPr>
      </w:pPr>
    </w:p>
    <w:p w14:paraId="1137760C">
      <w:pPr>
        <w:ind w:firstLine="542" w:firstLineChars="150"/>
        <w:rPr>
          <w:rFonts w:hint="eastAsia" w:ascii="宋体" w:hAnsi="宋体"/>
          <w:b/>
          <w:spacing w:val="20"/>
          <w:sz w:val="32"/>
          <w:szCs w:val="32"/>
          <w:highlight w:val="none"/>
        </w:rPr>
      </w:pPr>
    </w:p>
    <w:p w14:paraId="7CD980F6">
      <w:pPr>
        <w:ind w:firstLine="542" w:firstLineChars="150"/>
        <w:rPr>
          <w:rFonts w:hint="eastAsia" w:ascii="宋体" w:hAnsi="宋体"/>
          <w:b/>
          <w:spacing w:val="20"/>
          <w:sz w:val="32"/>
          <w:szCs w:val="32"/>
          <w:highlight w:val="none"/>
        </w:rPr>
      </w:pPr>
    </w:p>
    <w:p w14:paraId="3A68AE99">
      <w:pPr>
        <w:ind w:firstLine="542" w:firstLineChars="150"/>
        <w:rPr>
          <w:rFonts w:hint="eastAsia" w:ascii="宋体" w:hAnsi="宋体"/>
          <w:b/>
          <w:spacing w:val="20"/>
          <w:sz w:val="32"/>
          <w:szCs w:val="32"/>
          <w:highlight w:val="none"/>
        </w:rPr>
      </w:pPr>
    </w:p>
    <w:p w14:paraId="1F2CD5B8">
      <w:pPr>
        <w:ind w:firstLine="542" w:firstLineChars="150"/>
        <w:rPr>
          <w:rFonts w:hint="eastAsia" w:ascii="宋体" w:hAnsi="宋体"/>
          <w:b/>
          <w:spacing w:val="20"/>
          <w:sz w:val="32"/>
          <w:szCs w:val="32"/>
          <w:highlight w:val="none"/>
        </w:rPr>
      </w:pPr>
    </w:p>
    <w:p w14:paraId="401E917E">
      <w:pPr>
        <w:ind w:firstLine="542" w:firstLineChars="150"/>
        <w:rPr>
          <w:rFonts w:hint="eastAsia" w:ascii="宋体" w:hAnsi="宋体"/>
          <w:b/>
          <w:spacing w:val="20"/>
          <w:sz w:val="32"/>
          <w:szCs w:val="32"/>
          <w:highlight w:val="none"/>
        </w:rPr>
      </w:pPr>
    </w:p>
    <w:p w14:paraId="13BEEF11">
      <w:pPr>
        <w:ind w:firstLine="542" w:firstLineChars="150"/>
        <w:rPr>
          <w:rFonts w:ascii="宋体" w:hAnsi="宋体"/>
          <w:b/>
          <w:spacing w:val="20"/>
          <w:sz w:val="32"/>
          <w:szCs w:val="32"/>
          <w:highlight w:val="none"/>
        </w:rPr>
      </w:pPr>
    </w:p>
    <w:p w14:paraId="539A2587">
      <w:pPr>
        <w:spacing w:line="360" w:lineRule="auto"/>
        <w:ind w:firstLine="542" w:firstLineChars="150"/>
        <w:rPr>
          <w:rFonts w:ascii="宋体" w:hAnsi="宋体"/>
          <w:b/>
          <w:spacing w:val="20"/>
          <w:sz w:val="32"/>
          <w:szCs w:val="32"/>
          <w:highlight w:val="none"/>
        </w:rPr>
      </w:pPr>
      <w:r>
        <w:rPr>
          <w:rFonts w:ascii="宋体" w:hAnsi="宋体"/>
          <w:b/>
          <w:spacing w:val="20"/>
          <w:sz w:val="32"/>
          <w:szCs w:val="32"/>
          <w:highlight w:val="none"/>
        </w:rPr>
        <w:t>项目名称：</w:t>
      </w:r>
    </w:p>
    <w:p w14:paraId="2317276B">
      <w:pPr>
        <w:spacing w:line="360" w:lineRule="auto"/>
        <w:ind w:firstLine="542" w:firstLineChars="150"/>
        <w:rPr>
          <w:rFonts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/标段号</w:t>
      </w:r>
      <w:r>
        <w:rPr>
          <w:rFonts w:ascii="宋体" w:hAnsi="宋体"/>
          <w:b/>
          <w:spacing w:val="20"/>
          <w:sz w:val="32"/>
          <w:szCs w:val="32"/>
          <w:highlight w:val="none"/>
        </w:rPr>
        <w:t>：</w:t>
      </w:r>
    </w:p>
    <w:p w14:paraId="3E3711D0">
      <w:pPr>
        <w:ind w:firstLine="542" w:firstLineChars="150"/>
        <w:rPr>
          <w:rFonts w:ascii="宋体" w:hAnsi="宋体"/>
          <w:b/>
          <w:spacing w:val="20"/>
          <w:sz w:val="32"/>
          <w:szCs w:val="32"/>
          <w:highlight w:val="none"/>
        </w:rPr>
      </w:pPr>
    </w:p>
    <w:p w14:paraId="689D16C6">
      <w:pPr>
        <w:ind w:firstLine="542" w:firstLineChars="150"/>
        <w:rPr>
          <w:rFonts w:ascii="宋体" w:hAnsi="宋体"/>
          <w:b/>
          <w:spacing w:val="20"/>
          <w:sz w:val="32"/>
          <w:szCs w:val="32"/>
          <w:highlight w:val="none"/>
        </w:rPr>
      </w:pPr>
    </w:p>
    <w:p w14:paraId="71DEEE18">
      <w:pPr>
        <w:jc w:val="center"/>
        <w:rPr>
          <w:rFonts w:ascii="宋体" w:hAnsi="宋体"/>
          <w:b/>
          <w:sz w:val="32"/>
          <w:szCs w:val="32"/>
          <w:highlight w:val="none"/>
        </w:rPr>
      </w:pPr>
    </w:p>
    <w:p w14:paraId="215D3E46">
      <w:pPr>
        <w:jc w:val="center"/>
        <w:rPr>
          <w:rFonts w:ascii="宋体" w:hAnsi="宋体"/>
          <w:b/>
          <w:sz w:val="32"/>
          <w:szCs w:val="32"/>
          <w:highlight w:val="none"/>
        </w:rPr>
      </w:pPr>
    </w:p>
    <w:p w14:paraId="5F28B82D">
      <w:pPr>
        <w:jc w:val="center"/>
        <w:rPr>
          <w:rFonts w:ascii="宋体" w:hAnsi="宋体"/>
          <w:b/>
          <w:sz w:val="32"/>
          <w:szCs w:val="32"/>
          <w:highlight w:val="none"/>
        </w:rPr>
      </w:pPr>
    </w:p>
    <w:p w14:paraId="45F60F3E">
      <w:pPr>
        <w:jc w:val="center"/>
        <w:rPr>
          <w:rFonts w:ascii="宋体" w:hAnsi="宋体"/>
          <w:b/>
          <w:spacing w:val="20"/>
          <w:sz w:val="32"/>
          <w:szCs w:val="32"/>
          <w:highlight w:val="none"/>
        </w:rPr>
      </w:pPr>
    </w:p>
    <w:p w14:paraId="44566338">
      <w:pPr>
        <w:jc w:val="center"/>
        <w:rPr>
          <w:rFonts w:ascii="宋体" w:hAnsi="宋体"/>
          <w:b/>
          <w:spacing w:val="20"/>
          <w:sz w:val="32"/>
          <w:szCs w:val="32"/>
          <w:highlight w:val="none"/>
        </w:rPr>
      </w:pPr>
    </w:p>
    <w:p w14:paraId="2C648A4C">
      <w:pPr>
        <w:jc w:val="center"/>
        <w:rPr>
          <w:rFonts w:hint="eastAsia" w:ascii="宋体" w:hAnsi="宋体"/>
          <w:b/>
          <w:spacing w:val="20"/>
          <w:sz w:val="32"/>
          <w:szCs w:val="32"/>
          <w:highlight w:val="none"/>
        </w:rPr>
      </w:pPr>
    </w:p>
    <w:p w14:paraId="61CD8FA1">
      <w:pPr>
        <w:jc w:val="center"/>
        <w:rPr>
          <w:rFonts w:ascii="宋体" w:hAnsi="宋体"/>
          <w:b/>
          <w:spacing w:val="20"/>
          <w:sz w:val="32"/>
          <w:szCs w:val="32"/>
          <w:highlight w:val="none"/>
        </w:rPr>
      </w:pPr>
    </w:p>
    <w:p w14:paraId="158AF83A">
      <w:pPr>
        <w:spacing w:line="360" w:lineRule="auto"/>
        <w:ind w:firstLine="1445" w:firstLineChars="400"/>
        <w:jc w:val="left"/>
        <w:rPr>
          <w:rFonts w:ascii="宋体" w:hAnsi="宋体"/>
          <w:b/>
          <w:spacing w:val="20"/>
          <w:sz w:val="32"/>
          <w:szCs w:val="32"/>
          <w:highlight w:val="none"/>
        </w:rPr>
      </w:pPr>
      <w:r>
        <w:rPr>
          <w:rFonts w:ascii="宋体" w:hAnsi="宋体"/>
          <w:b/>
          <w:spacing w:val="20"/>
          <w:sz w:val="32"/>
          <w:szCs w:val="32"/>
          <w:highlight w:val="none"/>
        </w:rPr>
        <w:t>供应商名称：</w:t>
      </w:r>
    </w:p>
    <w:p w14:paraId="427B9B9E">
      <w:pPr>
        <w:jc w:val="center"/>
        <w:rPr>
          <w:rFonts w:ascii="宋体" w:hAnsi="宋体"/>
          <w:b/>
          <w:sz w:val="32"/>
          <w:szCs w:val="32"/>
          <w:highlight w:val="none"/>
        </w:rPr>
      </w:pPr>
    </w:p>
    <w:p w14:paraId="326E5FBD">
      <w:pPr>
        <w:rPr>
          <w:rFonts w:ascii="宋体" w:hAnsi="宋体"/>
          <w:sz w:val="24"/>
          <w:highlight w:val="none"/>
        </w:rPr>
      </w:pPr>
      <w:r>
        <w:rPr>
          <w:rFonts w:ascii="宋体" w:hAnsi="宋体"/>
          <w:b/>
          <w:spacing w:val="20"/>
          <w:sz w:val="32"/>
          <w:szCs w:val="32"/>
          <w:highlight w:val="none"/>
        </w:rPr>
        <w:br w:type="page"/>
      </w:r>
      <w:r>
        <w:rPr>
          <w:rFonts w:ascii="宋体" w:hAnsi="宋体"/>
          <w:sz w:val="24"/>
          <w:highlight w:val="none"/>
        </w:rPr>
        <w:t>1 满足《中华人民共和国政府采购法》第二十二条规定</w:t>
      </w:r>
    </w:p>
    <w:p w14:paraId="36785C5C">
      <w:pPr>
        <w:spacing w:line="360" w:lineRule="auto"/>
        <w:outlineLvl w:val="2"/>
        <w:rPr>
          <w:rFonts w:ascii="宋体" w:hAnsi="宋体"/>
          <w:color w:val="000000"/>
          <w:sz w:val="24"/>
          <w:highlight w:val="none"/>
        </w:rPr>
      </w:pPr>
      <w:r>
        <w:rPr>
          <w:rFonts w:ascii="宋体" w:hAnsi="宋体"/>
          <w:color w:val="000000"/>
          <w:sz w:val="24"/>
          <w:highlight w:val="none"/>
        </w:rPr>
        <w:t>1-1 营业执照等证明文件</w:t>
      </w:r>
    </w:p>
    <w:p w14:paraId="260EAF29">
      <w:pPr>
        <w:widowControl/>
        <w:jc w:val="left"/>
        <w:rPr>
          <w:rFonts w:hint="eastAsia" w:ascii="宋体" w:hAnsi="宋体"/>
          <w:color w:val="000000"/>
          <w:sz w:val="24"/>
          <w:szCs w:val="20"/>
          <w:highlight w:val="none"/>
        </w:rPr>
      </w:pPr>
    </w:p>
    <w:p w14:paraId="79A6F205">
      <w:pPr>
        <w:widowControl/>
        <w:jc w:val="left"/>
        <w:rPr>
          <w:rFonts w:hint="eastAsia" w:ascii="宋体" w:hAnsi="宋体"/>
          <w:color w:val="000000"/>
          <w:sz w:val="24"/>
          <w:szCs w:val="20"/>
          <w:highlight w:val="none"/>
        </w:rPr>
      </w:pPr>
    </w:p>
    <w:p w14:paraId="373E30C9">
      <w:pPr>
        <w:widowControl/>
        <w:jc w:val="left"/>
        <w:rPr>
          <w:rFonts w:hint="eastAsia" w:ascii="宋体" w:hAnsi="宋体"/>
          <w:color w:val="000000"/>
          <w:sz w:val="24"/>
          <w:szCs w:val="20"/>
          <w:highlight w:val="none"/>
        </w:rPr>
      </w:pPr>
    </w:p>
    <w:p w14:paraId="19E352C8">
      <w:pPr>
        <w:widowControl/>
        <w:jc w:val="left"/>
        <w:rPr>
          <w:rFonts w:hint="eastAsia" w:ascii="宋体" w:hAnsi="宋体"/>
          <w:color w:val="000000"/>
          <w:sz w:val="24"/>
          <w:szCs w:val="20"/>
          <w:highlight w:val="none"/>
        </w:rPr>
      </w:pPr>
    </w:p>
    <w:p w14:paraId="5604C2CF">
      <w:pPr>
        <w:widowControl/>
        <w:jc w:val="left"/>
        <w:rPr>
          <w:rFonts w:hint="eastAsia" w:ascii="宋体" w:hAnsi="宋体"/>
          <w:color w:val="000000"/>
          <w:sz w:val="24"/>
          <w:szCs w:val="20"/>
          <w:highlight w:val="none"/>
        </w:rPr>
      </w:pPr>
    </w:p>
    <w:p w14:paraId="0D1AEDB1">
      <w:pPr>
        <w:widowControl/>
        <w:jc w:val="left"/>
        <w:rPr>
          <w:rFonts w:hint="eastAsia" w:ascii="宋体" w:hAnsi="宋体"/>
          <w:color w:val="000000"/>
          <w:sz w:val="24"/>
          <w:szCs w:val="20"/>
          <w:highlight w:val="none"/>
        </w:rPr>
      </w:pPr>
    </w:p>
    <w:p w14:paraId="1E74557B">
      <w:pPr>
        <w:widowControl/>
        <w:jc w:val="left"/>
        <w:rPr>
          <w:rFonts w:hint="eastAsia" w:ascii="宋体" w:hAnsi="宋体"/>
          <w:color w:val="000000"/>
          <w:sz w:val="24"/>
          <w:szCs w:val="20"/>
          <w:highlight w:val="none"/>
        </w:rPr>
      </w:pPr>
    </w:p>
    <w:p w14:paraId="7B456A92">
      <w:pPr>
        <w:widowControl/>
        <w:jc w:val="left"/>
        <w:rPr>
          <w:rFonts w:hint="eastAsia" w:ascii="宋体" w:hAnsi="宋体"/>
          <w:color w:val="000000"/>
          <w:sz w:val="24"/>
          <w:szCs w:val="20"/>
          <w:highlight w:val="none"/>
        </w:rPr>
      </w:pPr>
    </w:p>
    <w:p w14:paraId="214A20BE">
      <w:pPr>
        <w:widowControl/>
        <w:jc w:val="left"/>
        <w:rPr>
          <w:rFonts w:hint="eastAsia" w:ascii="宋体" w:hAnsi="宋体"/>
          <w:color w:val="000000"/>
          <w:sz w:val="24"/>
          <w:szCs w:val="20"/>
          <w:highlight w:val="none"/>
        </w:rPr>
      </w:pPr>
    </w:p>
    <w:p w14:paraId="0D9562ED">
      <w:pPr>
        <w:widowControl/>
        <w:jc w:val="left"/>
        <w:rPr>
          <w:rFonts w:hint="eastAsia" w:ascii="宋体" w:hAnsi="宋体"/>
          <w:color w:val="000000"/>
          <w:sz w:val="24"/>
          <w:szCs w:val="20"/>
          <w:highlight w:val="none"/>
        </w:rPr>
      </w:pPr>
    </w:p>
    <w:p w14:paraId="4340AB76">
      <w:pPr>
        <w:widowControl/>
        <w:jc w:val="left"/>
        <w:rPr>
          <w:rFonts w:hint="eastAsia" w:ascii="宋体" w:hAnsi="宋体"/>
          <w:color w:val="000000"/>
          <w:sz w:val="24"/>
          <w:szCs w:val="20"/>
          <w:highlight w:val="none"/>
        </w:rPr>
      </w:pPr>
    </w:p>
    <w:p w14:paraId="399BA4DE">
      <w:pPr>
        <w:widowControl/>
        <w:jc w:val="left"/>
        <w:rPr>
          <w:rFonts w:hint="eastAsia" w:ascii="宋体" w:hAnsi="宋体"/>
          <w:color w:val="000000"/>
          <w:sz w:val="24"/>
          <w:szCs w:val="20"/>
          <w:highlight w:val="none"/>
        </w:rPr>
      </w:pPr>
    </w:p>
    <w:p w14:paraId="04110437">
      <w:pPr>
        <w:widowControl/>
        <w:jc w:val="left"/>
        <w:rPr>
          <w:rFonts w:hint="eastAsia" w:ascii="宋体" w:hAnsi="宋体"/>
          <w:color w:val="000000"/>
          <w:sz w:val="24"/>
          <w:szCs w:val="20"/>
          <w:highlight w:val="none"/>
        </w:rPr>
      </w:pPr>
    </w:p>
    <w:p w14:paraId="768782E2">
      <w:pPr>
        <w:widowControl/>
        <w:jc w:val="left"/>
        <w:rPr>
          <w:rFonts w:hint="eastAsia" w:ascii="宋体" w:hAnsi="宋体"/>
          <w:color w:val="000000"/>
          <w:sz w:val="24"/>
          <w:szCs w:val="20"/>
          <w:highlight w:val="none"/>
        </w:rPr>
      </w:pPr>
    </w:p>
    <w:p w14:paraId="6BEC9426">
      <w:pPr>
        <w:widowControl/>
        <w:jc w:val="left"/>
        <w:rPr>
          <w:rFonts w:hint="eastAsia" w:ascii="宋体" w:hAnsi="宋体"/>
          <w:color w:val="000000"/>
          <w:sz w:val="24"/>
          <w:szCs w:val="20"/>
          <w:highlight w:val="none"/>
        </w:rPr>
      </w:pPr>
    </w:p>
    <w:p w14:paraId="595A9C7E">
      <w:pPr>
        <w:widowControl/>
        <w:jc w:val="left"/>
        <w:rPr>
          <w:rFonts w:hint="eastAsia" w:ascii="宋体" w:hAnsi="宋体"/>
          <w:color w:val="000000"/>
          <w:sz w:val="24"/>
          <w:szCs w:val="20"/>
          <w:highlight w:val="none"/>
        </w:rPr>
      </w:pPr>
    </w:p>
    <w:p w14:paraId="7BEBD925">
      <w:pPr>
        <w:widowControl/>
        <w:jc w:val="left"/>
        <w:rPr>
          <w:rFonts w:hint="eastAsia" w:ascii="宋体" w:hAnsi="宋体"/>
          <w:color w:val="000000"/>
          <w:sz w:val="24"/>
          <w:szCs w:val="20"/>
          <w:highlight w:val="none"/>
        </w:rPr>
      </w:pPr>
    </w:p>
    <w:p w14:paraId="627C8EFB">
      <w:pPr>
        <w:widowControl/>
        <w:jc w:val="left"/>
        <w:rPr>
          <w:rFonts w:hint="eastAsia" w:ascii="宋体" w:hAnsi="宋体"/>
          <w:color w:val="000000"/>
          <w:sz w:val="24"/>
          <w:szCs w:val="20"/>
          <w:highlight w:val="none"/>
        </w:rPr>
      </w:pPr>
    </w:p>
    <w:p w14:paraId="15042744">
      <w:pPr>
        <w:widowControl/>
        <w:jc w:val="left"/>
        <w:rPr>
          <w:rFonts w:hint="eastAsia" w:ascii="宋体" w:hAnsi="宋体"/>
          <w:color w:val="000000"/>
          <w:sz w:val="24"/>
          <w:szCs w:val="20"/>
          <w:highlight w:val="none"/>
        </w:rPr>
      </w:pPr>
    </w:p>
    <w:p w14:paraId="1BE7C052">
      <w:pPr>
        <w:widowControl/>
        <w:jc w:val="left"/>
        <w:rPr>
          <w:rFonts w:hint="eastAsia" w:ascii="宋体" w:hAnsi="宋体"/>
          <w:color w:val="000000"/>
          <w:sz w:val="24"/>
          <w:szCs w:val="20"/>
          <w:highlight w:val="none"/>
        </w:rPr>
      </w:pPr>
    </w:p>
    <w:p w14:paraId="142C0260">
      <w:pPr>
        <w:widowControl/>
        <w:jc w:val="left"/>
        <w:rPr>
          <w:rFonts w:hint="eastAsia" w:ascii="宋体" w:hAnsi="宋体"/>
          <w:color w:val="000000"/>
          <w:sz w:val="24"/>
          <w:szCs w:val="20"/>
          <w:highlight w:val="none"/>
        </w:rPr>
      </w:pPr>
    </w:p>
    <w:p w14:paraId="1C42426C">
      <w:pPr>
        <w:widowControl/>
        <w:jc w:val="left"/>
        <w:rPr>
          <w:rFonts w:hint="eastAsia" w:ascii="宋体" w:hAnsi="宋体"/>
          <w:color w:val="000000"/>
          <w:sz w:val="24"/>
          <w:szCs w:val="20"/>
          <w:highlight w:val="none"/>
        </w:rPr>
      </w:pPr>
    </w:p>
    <w:p w14:paraId="03E31373">
      <w:pPr>
        <w:widowControl/>
        <w:jc w:val="left"/>
        <w:rPr>
          <w:rFonts w:hint="eastAsia" w:ascii="宋体" w:hAnsi="宋体"/>
          <w:color w:val="000000"/>
          <w:sz w:val="24"/>
          <w:szCs w:val="20"/>
          <w:highlight w:val="none"/>
        </w:rPr>
      </w:pPr>
    </w:p>
    <w:p w14:paraId="302FA52C">
      <w:pPr>
        <w:widowControl/>
        <w:jc w:val="left"/>
        <w:rPr>
          <w:rFonts w:hint="eastAsia" w:ascii="宋体" w:hAnsi="宋体"/>
          <w:color w:val="000000"/>
          <w:sz w:val="24"/>
          <w:szCs w:val="20"/>
          <w:highlight w:val="none"/>
        </w:rPr>
      </w:pPr>
    </w:p>
    <w:p w14:paraId="1386E5C1">
      <w:pPr>
        <w:widowControl/>
        <w:jc w:val="left"/>
        <w:rPr>
          <w:rFonts w:hint="eastAsia" w:ascii="宋体" w:hAnsi="宋体"/>
          <w:color w:val="000000"/>
          <w:sz w:val="24"/>
          <w:szCs w:val="20"/>
          <w:highlight w:val="none"/>
        </w:rPr>
      </w:pPr>
    </w:p>
    <w:p w14:paraId="52CF7A26">
      <w:pPr>
        <w:widowControl/>
        <w:jc w:val="left"/>
        <w:rPr>
          <w:rFonts w:hint="eastAsia" w:ascii="宋体" w:hAnsi="宋体"/>
          <w:color w:val="000000"/>
          <w:sz w:val="24"/>
          <w:szCs w:val="20"/>
          <w:highlight w:val="none"/>
        </w:rPr>
      </w:pPr>
    </w:p>
    <w:p w14:paraId="70536F90">
      <w:pPr>
        <w:widowControl/>
        <w:jc w:val="left"/>
        <w:rPr>
          <w:rFonts w:hint="eastAsia" w:ascii="宋体" w:hAnsi="宋体"/>
          <w:color w:val="000000"/>
          <w:sz w:val="24"/>
          <w:szCs w:val="20"/>
          <w:highlight w:val="none"/>
        </w:rPr>
      </w:pPr>
    </w:p>
    <w:p w14:paraId="4BF7EA18">
      <w:pPr>
        <w:widowControl/>
        <w:jc w:val="left"/>
        <w:rPr>
          <w:rFonts w:hint="eastAsia" w:ascii="宋体" w:hAnsi="宋体"/>
          <w:color w:val="000000"/>
          <w:sz w:val="24"/>
          <w:szCs w:val="20"/>
          <w:highlight w:val="none"/>
        </w:rPr>
      </w:pPr>
    </w:p>
    <w:p w14:paraId="4F0BAD26">
      <w:pPr>
        <w:widowControl/>
        <w:jc w:val="left"/>
        <w:rPr>
          <w:rFonts w:hint="eastAsia" w:ascii="宋体" w:hAnsi="宋体"/>
          <w:color w:val="000000"/>
          <w:sz w:val="24"/>
          <w:szCs w:val="20"/>
          <w:highlight w:val="none"/>
        </w:rPr>
      </w:pPr>
    </w:p>
    <w:p w14:paraId="30FAEA33">
      <w:pPr>
        <w:widowControl/>
        <w:jc w:val="left"/>
        <w:rPr>
          <w:rFonts w:hint="eastAsia" w:ascii="宋体" w:hAnsi="宋体"/>
          <w:color w:val="000000"/>
          <w:sz w:val="24"/>
          <w:szCs w:val="20"/>
          <w:highlight w:val="none"/>
        </w:rPr>
      </w:pPr>
    </w:p>
    <w:p w14:paraId="048A02E8">
      <w:pPr>
        <w:widowControl/>
        <w:jc w:val="left"/>
        <w:rPr>
          <w:rFonts w:hint="eastAsia" w:ascii="宋体" w:hAnsi="宋体"/>
          <w:color w:val="000000"/>
          <w:sz w:val="24"/>
          <w:szCs w:val="20"/>
          <w:highlight w:val="none"/>
        </w:rPr>
      </w:pPr>
    </w:p>
    <w:p w14:paraId="0EAA42F1">
      <w:pPr>
        <w:widowControl/>
        <w:jc w:val="left"/>
        <w:rPr>
          <w:rFonts w:hint="eastAsia" w:ascii="宋体" w:hAnsi="宋体"/>
          <w:color w:val="000000"/>
          <w:sz w:val="24"/>
          <w:szCs w:val="20"/>
          <w:highlight w:val="none"/>
        </w:rPr>
      </w:pPr>
    </w:p>
    <w:p w14:paraId="1F65EC24">
      <w:pPr>
        <w:widowControl/>
        <w:jc w:val="left"/>
        <w:rPr>
          <w:rFonts w:hint="eastAsia" w:ascii="宋体" w:hAnsi="宋体"/>
          <w:color w:val="000000"/>
          <w:sz w:val="24"/>
          <w:szCs w:val="20"/>
          <w:highlight w:val="none"/>
        </w:rPr>
      </w:pPr>
    </w:p>
    <w:p w14:paraId="49E53557">
      <w:pPr>
        <w:widowControl/>
        <w:jc w:val="left"/>
        <w:rPr>
          <w:rFonts w:hint="eastAsia" w:ascii="宋体" w:hAnsi="宋体"/>
          <w:color w:val="000000"/>
          <w:sz w:val="24"/>
          <w:szCs w:val="20"/>
          <w:highlight w:val="none"/>
        </w:rPr>
      </w:pPr>
    </w:p>
    <w:p w14:paraId="13E8009C">
      <w:pPr>
        <w:widowControl/>
        <w:jc w:val="left"/>
        <w:rPr>
          <w:rFonts w:hint="eastAsia" w:ascii="宋体" w:hAnsi="宋体"/>
          <w:color w:val="000000"/>
          <w:sz w:val="24"/>
          <w:szCs w:val="20"/>
          <w:highlight w:val="none"/>
        </w:rPr>
      </w:pPr>
    </w:p>
    <w:p w14:paraId="5E2E6BD9">
      <w:pPr>
        <w:widowControl/>
        <w:jc w:val="left"/>
        <w:rPr>
          <w:rFonts w:hint="eastAsia" w:ascii="宋体" w:hAnsi="宋体"/>
          <w:color w:val="000000"/>
          <w:sz w:val="24"/>
          <w:szCs w:val="20"/>
          <w:highlight w:val="none"/>
        </w:rPr>
      </w:pPr>
    </w:p>
    <w:p w14:paraId="0D67A0E7">
      <w:pPr>
        <w:widowControl/>
        <w:jc w:val="left"/>
        <w:rPr>
          <w:rFonts w:hint="eastAsia" w:ascii="宋体" w:hAnsi="宋体"/>
          <w:color w:val="000000"/>
          <w:sz w:val="24"/>
          <w:szCs w:val="20"/>
          <w:highlight w:val="none"/>
        </w:rPr>
      </w:pPr>
    </w:p>
    <w:p w14:paraId="07E98E47">
      <w:pPr>
        <w:widowControl/>
        <w:jc w:val="left"/>
        <w:rPr>
          <w:rFonts w:hint="eastAsia" w:ascii="宋体" w:hAnsi="宋体"/>
          <w:color w:val="000000"/>
          <w:sz w:val="24"/>
          <w:szCs w:val="20"/>
          <w:highlight w:val="none"/>
        </w:rPr>
      </w:pPr>
    </w:p>
    <w:p w14:paraId="079236DD">
      <w:pPr>
        <w:widowControl/>
        <w:jc w:val="left"/>
        <w:rPr>
          <w:rFonts w:hint="eastAsia" w:ascii="宋体" w:hAnsi="宋体"/>
          <w:color w:val="000000"/>
          <w:sz w:val="24"/>
          <w:szCs w:val="20"/>
          <w:highlight w:val="none"/>
        </w:rPr>
      </w:pPr>
    </w:p>
    <w:p w14:paraId="661D55CA">
      <w:pPr>
        <w:widowControl/>
        <w:jc w:val="left"/>
        <w:rPr>
          <w:rFonts w:hint="eastAsia" w:ascii="宋体" w:hAnsi="宋体"/>
          <w:color w:val="000000"/>
          <w:sz w:val="24"/>
          <w:szCs w:val="20"/>
          <w:highlight w:val="none"/>
        </w:rPr>
      </w:pPr>
    </w:p>
    <w:p w14:paraId="2A2C7BF4">
      <w:pPr>
        <w:widowControl/>
        <w:jc w:val="left"/>
        <w:rPr>
          <w:rFonts w:hint="eastAsia" w:ascii="宋体" w:hAnsi="宋体"/>
          <w:color w:val="000000"/>
          <w:sz w:val="24"/>
          <w:szCs w:val="20"/>
          <w:highlight w:val="none"/>
        </w:rPr>
      </w:pPr>
    </w:p>
    <w:p w14:paraId="56259C7B">
      <w:pPr>
        <w:widowControl/>
        <w:jc w:val="left"/>
        <w:rPr>
          <w:rFonts w:hint="eastAsia" w:ascii="宋体" w:hAnsi="宋体"/>
          <w:color w:val="000000"/>
          <w:sz w:val="24"/>
          <w:szCs w:val="20"/>
          <w:highlight w:val="none"/>
        </w:rPr>
      </w:pPr>
    </w:p>
    <w:p w14:paraId="3C25D64D">
      <w:pPr>
        <w:pStyle w:val="4"/>
        <w:rPr>
          <w:rFonts w:hAnsi="宋体"/>
          <w:b w:val="0"/>
          <w:bCs/>
          <w:color w:val="000000"/>
          <w:szCs w:val="24"/>
          <w:highlight w:val="none"/>
          <w:u w:val="none"/>
        </w:rPr>
      </w:pPr>
      <w:r>
        <w:rPr>
          <w:rFonts w:hAnsi="宋体"/>
          <w:b w:val="0"/>
          <w:color w:val="000000"/>
          <w:szCs w:val="24"/>
          <w:highlight w:val="none"/>
          <w:u w:val="none"/>
        </w:rPr>
        <w:t>1-2 供应商资格声明书</w:t>
      </w:r>
    </w:p>
    <w:p w14:paraId="776CCA26">
      <w:pPr>
        <w:jc w:val="center"/>
        <w:rPr>
          <w:rFonts w:ascii="宋体" w:hAnsi="宋体"/>
          <w:b/>
          <w:color w:val="000000"/>
          <w:sz w:val="36"/>
          <w:szCs w:val="36"/>
          <w:highlight w:val="none"/>
        </w:rPr>
      </w:pPr>
      <w:r>
        <w:rPr>
          <w:rFonts w:ascii="宋体" w:hAnsi="宋体"/>
          <w:b/>
          <w:color w:val="000000"/>
          <w:sz w:val="36"/>
          <w:szCs w:val="36"/>
          <w:highlight w:val="none"/>
        </w:rPr>
        <w:t>供应商资格声明书</w:t>
      </w:r>
    </w:p>
    <w:p w14:paraId="55B15720">
      <w:pPr>
        <w:tabs>
          <w:tab w:val="left" w:pos="5580"/>
        </w:tabs>
        <w:spacing w:line="360" w:lineRule="auto"/>
        <w:rPr>
          <w:rFonts w:ascii="宋体" w:hAnsi="宋体"/>
          <w:sz w:val="24"/>
          <w:highlight w:val="none"/>
        </w:rPr>
      </w:pPr>
    </w:p>
    <w:p w14:paraId="7FD77683">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7ECCE90A">
      <w:pPr>
        <w:spacing w:line="360" w:lineRule="auto"/>
        <w:ind w:firstLine="480" w:firstLineChars="200"/>
        <w:rPr>
          <w:rFonts w:ascii="宋体" w:hAnsi="宋体"/>
          <w:sz w:val="24"/>
          <w:highlight w:val="none"/>
        </w:rPr>
      </w:pPr>
      <w:r>
        <w:rPr>
          <w:rFonts w:ascii="宋体" w:hAnsi="宋体"/>
          <w:sz w:val="24"/>
          <w:highlight w:val="none"/>
        </w:rPr>
        <w:t>在参与本次项目磋商中，我单位承诺：</w:t>
      </w:r>
    </w:p>
    <w:p w14:paraId="6F64067B">
      <w:pPr>
        <w:numPr>
          <w:ilvl w:val="0"/>
          <w:numId w:val="4"/>
        </w:numPr>
        <w:spacing w:line="360" w:lineRule="auto"/>
        <w:ind w:left="1134"/>
        <w:rPr>
          <w:rFonts w:ascii="宋体" w:hAnsi="宋体"/>
          <w:sz w:val="24"/>
          <w:szCs w:val="22"/>
          <w:highlight w:val="none"/>
        </w:rPr>
      </w:pPr>
      <w:r>
        <w:rPr>
          <w:rFonts w:ascii="宋体" w:hAnsi="宋体"/>
          <w:sz w:val="24"/>
          <w:szCs w:val="22"/>
          <w:highlight w:val="none"/>
        </w:rPr>
        <w:t>具有良好的商业信誉和健全的财务会计制度；</w:t>
      </w:r>
    </w:p>
    <w:p w14:paraId="4AD6B286">
      <w:pPr>
        <w:numPr>
          <w:ilvl w:val="0"/>
          <w:numId w:val="4"/>
        </w:numPr>
        <w:spacing w:line="360" w:lineRule="auto"/>
        <w:ind w:left="1134"/>
        <w:rPr>
          <w:rFonts w:ascii="宋体" w:hAnsi="宋体"/>
          <w:sz w:val="24"/>
          <w:szCs w:val="22"/>
          <w:highlight w:val="none"/>
        </w:rPr>
      </w:pPr>
      <w:r>
        <w:rPr>
          <w:rFonts w:ascii="宋体" w:hAnsi="宋体"/>
          <w:sz w:val="24"/>
          <w:szCs w:val="22"/>
          <w:highlight w:val="none"/>
        </w:rPr>
        <w:t>具有履行合同所必需的设备和专业技术能力；</w:t>
      </w:r>
    </w:p>
    <w:p w14:paraId="3D69FF7B">
      <w:pPr>
        <w:numPr>
          <w:ilvl w:val="0"/>
          <w:numId w:val="4"/>
        </w:numPr>
        <w:spacing w:line="360" w:lineRule="auto"/>
        <w:ind w:left="1134"/>
        <w:rPr>
          <w:rFonts w:ascii="宋体" w:hAnsi="宋体"/>
          <w:sz w:val="24"/>
          <w:szCs w:val="22"/>
          <w:highlight w:val="none"/>
        </w:rPr>
      </w:pPr>
      <w:r>
        <w:rPr>
          <w:rFonts w:ascii="宋体" w:hAnsi="宋体"/>
          <w:sz w:val="24"/>
          <w:szCs w:val="22"/>
          <w:highlight w:val="none"/>
        </w:rPr>
        <w:t>有依法缴纳税收和社会保障资金的良好记录；</w:t>
      </w:r>
    </w:p>
    <w:p w14:paraId="6595350C">
      <w:pPr>
        <w:numPr>
          <w:ilvl w:val="0"/>
          <w:numId w:val="4"/>
        </w:numPr>
        <w:spacing w:line="360" w:lineRule="auto"/>
        <w:ind w:left="1134"/>
        <w:rPr>
          <w:rFonts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2876E5">
      <w:pPr>
        <w:numPr>
          <w:ilvl w:val="0"/>
          <w:numId w:val="4"/>
        </w:numPr>
        <w:spacing w:line="360" w:lineRule="auto"/>
        <w:ind w:left="1134"/>
        <w:rPr>
          <w:rFonts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5C200971">
      <w:pPr>
        <w:numPr>
          <w:ilvl w:val="0"/>
          <w:numId w:val="4"/>
        </w:numPr>
        <w:spacing w:line="360" w:lineRule="auto"/>
        <w:ind w:left="1134"/>
        <w:rPr>
          <w:rFonts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62E4804A">
      <w:pPr>
        <w:numPr>
          <w:ilvl w:val="0"/>
          <w:numId w:val="4"/>
        </w:numPr>
        <w:spacing w:line="360" w:lineRule="auto"/>
        <w:ind w:left="1134"/>
        <w:rPr>
          <w:rFonts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F7AE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519BB92">
            <w:pPr>
              <w:jc w:val="center"/>
              <w:rPr>
                <w:rFonts w:ascii="宋体" w:hAnsi="宋体"/>
                <w:sz w:val="24"/>
                <w:highlight w:val="none"/>
              </w:rPr>
            </w:pPr>
            <w:r>
              <w:rPr>
                <w:rFonts w:ascii="宋体" w:hAnsi="宋体"/>
                <w:sz w:val="24"/>
                <w:highlight w:val="none"/>
              </w:rPr>
              <w:t>序号</w:t>
            </w:r>
          </w:p>
        </w:tc>
        <w:tc>
          <w:tcPr>
            <w:tcW w:w="4574" w:type="dxa"/>
            <w:noWrap w:val="0"/>
            <w:vAlign w:val="center"/>
          </w:tcPr>
          <w:p w14:paraId="6DD375E3">
            <w:pPr>
              <w:jc w:val="center"/>
              <w:rPr>
                <w:rFonts w:ascii="宋体" w:hAnsi="宋体"/>
                <w:sz w:val="24"/>
                <w:highlight w:val="none"/>
              </w:rPr>
            </w:pPr>
            <w:r>
              <w:rPr>
                <w:rFonts w:ascii="宋体" w:hAnsi="宋体"/>
                <w:sz w:val="24"/>
                <w:highlight w:val="none"/>
              </w:rPr>
              <w:t>单位名称</w:t>
            </w:r>
          </w:p>
        </w:tc>
        <w:tc>
          <w:tcPr>
            <w:tcW w:w="2976" w:type="dxa"/>
            <w:noWrap w:val="0"/>
            <w:vAlign w:val="center"/>
          </w:tcPr>
          <w:p w14:paraId="297FE11C">
            <w:pPr>
              <w:jc w:val="center"/>
              <w:rPr>
                <w:rFonts w:ascii="宋体" w:hAnsi="宋体"/>
                <w:sz w:val="24"/>
                <w:highlight w:val="none"/>
              </w:rPr>
            </w:pPr>
            <w:r>
              <w:rPr>
                <w:rFonts w:ascii="宋体" w:hAnsi="宋体"/>
                <w:sz w:val="24"/>
                <w:highlight w:val="none"/>
              </w:rPr>
              <w:t>相互关系</w:t>
            </w:r>
          </w:p>
        </w:tc>
      </w:tr>
      <w:tr w14:paraId="386B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BA9DCC4">
            <w:pPr>
              <w:jc w:val="center"/>
              <w:rPr>
                <w:rFonts w:ascii="宋体" w:hAnsi="宋体"/>
                <w:sz w:val="24"/>
                <w:highlight w:val="none"/>
              </w:rPr>
            </w:pPr>
            <w:r>
              <w:rPr>
                <w:rFonts w:ascii="宋体" w:hAnsi="宋体"/>
                <w:sz w:val="24"/>
                <w:highlight w:val="none"/>
              </w:rPr>
              <w:t>1</w:t>
            </w:r>
          </w:p>
        </w:tc>
        <w:tc>
          <w:tcPr>
            <w:tcW w:w="4574" w:type="dxa"/>
            <w:noWrap w:val="0"/>
            <w:vAlign w:val="center"/>
          </w:tcPr>
          <w:p w14:paraId="704EE7A2">
            <w:pPr>
              <w:jc w:val="center"/>
              <w:rPr>
                <w:rFonts w:ascii="宋体" w:hAnsi="宋体"/>
                <w:sz w:val="24"/>
                <w:highlight w:val="none"/>
              </w:rPr>
            </w:pPr>
          </w:p>
        </w:tc>
        <w:tc>
          <w:tcPr>
            <w:tcW w:w="2976" w:type="dxa"/>
            <w:noWrap w:val="0"/>
            <w:vAlign w:val="center"/>
          </w:tcPr>
          <w:p w14:paraId="6C6B01DC">
            <w:pPr>
              <w:jc w:val="center"/>
              <w:rPr>
                <w:rFonts w:ascii="宋体" w:hAnsi="宋体"/>
                <w:sz w:val="24"/>
                <w:highlight w:val="none"/>
              </w:rPr>
            </w:pPr>
          </w:p>
        </w:tc>
      </w:tr>
      <w:tr w14:paraId="11A9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1A7A82B">
            <w:pPr>
              <w:jc w:val="center"/>
              <w:rPr>
                <w:rFonts w:ascii="宋体" w:hAnsi="宋体"/>
                <w:sz w:val="24"/>
                <w:highlight w:val="none"/>
              </w:rPr>
            </w:pPr>
            <w:r>
              <w:rPr>
                <w:rFonts w:ascii="宋体" w:hAnsi="宋体"/>
                <w:sz w:val="24"/>
                <w:highlight w:val="none"/>
              </w:rPr>
              <w:t>2</w:t>
            </w:r>
          </w:p>
        </w:tc>
        <w:tc>
          <w:tcPr>
            <w:tcW w:w="4574" w:type="dxa"/>
            <w:noWrap w:val="0"/>
            <w:vAlign w:val="center"/>
          </w:tcPr>
          <w:p w14:paraId="6CA02FAE">
            <w:pPr>
              <w:jc w:val="center"/>
              <w:rPr>
                <w:rFonts w:ascii="宋体" w:hAnsi="宋体"/>
                <w:sz w:val="24"/>
                <w:highlight w:val="none"/>
              </w:rPr>
            </w:pPr>
          </w:p>
        </w:tc>
        <w:tc>
          <w:tcPr>
            <w:tcW w:w="2976" w:type="dxa"/>
            <w:noWrap w:val="0"/>
            <w:vAlign w:val="center"/>
          </w:tcPr>
          <w:p w14:paraId="60EF950E">
            <w:pPr>
              <w:jc w:val="center"/>
              <w:rPr>
                <w:rFonts w:ascii="宋体" w:hAnsi="宋体"/>
                <w:sz w:val="24"/>
                <w:highlight w:val="none"/>
              </w:rPr>
            </w:pPr>
          </w:p>
        </w:tc>
      </w:tr>
      <w:tr w14:paraId="5E2B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5484A42">
            <w:pPr>
              <w:jc w:val="center"/>
              <w:rPr>
                <w:rFonts w:ascii="宋体" w:hAnsi="宋体"/>
                <w:sz w:val="24"/>
                <w:highlight w:val="none"/>
              </w:rPr>
            </w:pPr>
            <w:r>
              <w:rPr>
                <w:rFonts w:ascii="宋体" w:hAnsi="宋体"/>
                <w:sz w:val="24"/>
                <w:highlight w:val="none"/>
              </w:rPr>
              <w:t>…</w:t>
            </w:r>
          </w:p>
        </w:tc>
        <w:tc>
          <w:tcPr>
            <w:tcW w:w="4574" w:type="dxa"/>
            <w:noWrap w:val="0"/>
            <w:vAlign w:val="center"/>
          </w:tcPr>
          <w:p w14:paraId="2D327568">
            <w:pPr>
              <w:jc w:val="center"/>
              <w:rPr>
                <w:rFonts w:ascii="宋体" w:hAnsi="宋体"/>
                <w:sz w:val="24"/>
                <w:highlight w:val="none"/>
              </w:rPr>
            </w:pPr>
          </w:p>
        </w:tc>
        <w:tc>
          <w:tcPr>
            <w:tcW w:w="2976" w:type="dxa"/>
            <w:noWrap w:val="0"/>
            <w:vAlign w:val="center"/>
          </w:tcPr>
          <w:p w14:paraId="10D4416C">
            <w:pPr>
              <w:jc w:val="center"/>
              <w:rPr>
                <w:rFonts w:ascii="宋体" w:hAnsi="宋体"/>
                <w:sz w:val="24"/>
                <w:highlight w:val="none"/>
              </w:rPr>
            </w:pPr>
          </w:p>
        </w:tc>
      </w:tr>
    </w:tbl>
    <w:p w14:paraId="3345872A">
      <w:pPr>
        <w:rPr>
          <w:rFonts w:ascii="宋体" w:hAnsi="宋体"/>
          <w:highlight w:val="none"/>
        </w:rPr>
      </w:pPr>
    </w:p>
    <w:p w14:paraId="00A62C38">
      <w:pPr>
        <w:ind w:firstLine="480" w:firstLineChars="200"/>
        <w:rPr>
          <w:rFonts w:ascii="宋体" w:hAnsi="宋体"/>
          <w:sz w:val="24"/>
          <w:szCs w:val="22"/>
          <w:highlight w:val="none"/>
        </w:rPr>
      </w:pPr>
      <w:r>
        <w:rPr>
          <w:rFonts w:ascii="宋体" w:hAnsi="宋体"/>
          <w:sz w:val="24"/>
          <w:highlight w:val="none"/>
        </w:rPr>
        <w:t>上述声明真实有效，否则我方负全部责任。</w:t>
      </w:r>
    </w:p>
    <w:p w14:paraId="5045C8EA">
      <w:pPr>
        <w:autoSpaceDE w:val="0"/>
        <w:autoSpaceDN w:val="0"/>
        <w:adjustRightInd w:val="0"/>
        <w:snapToGrid w:val="0"/>
        <w:spacing w:before="25" w:after="25" w:line="360" w:lineRule="auto"/>
        <w:ind w:right="360"/>
        <w:jc w:val="right"/>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193F5022">
      <w:pPr>
        <w:spacing w:line="360" w:lineRule="auto"/>
        <w:ind w:right="360" w:firstLine="480"/>
        <w:jc w:val="right"/>
        <w:rPr>
          <w:rFonts w:ascii="宋体" w:hAnsi="宋体"/>
          <w:sz w:val="24"/>
          <w:highlight w:val="none"/>
        </w:rPr>
      </w:pPr>
      <w:r>
        <w:rPr>
          <w:rFonts w:ascii="宋体" w:hAnsi="宋体"/>
          <w:color w:val="000000"/>
          <w:sz w:val="24"/>
          <w:szCs w:val="20"/>
          <w:highlight w:val="none"/>
        </w:rPr>
        <w:t xml:space="preserve">日期：____年____月____日   </w:t>
      </w:r>
    </w:p>
    <w:p w14:paraId="37159363">
      <w:pPr>
        <w:spacing w:line="360" w:lineRule="auto"/>
        <w:rPr>
          <w:rFonts w:ascii="宋体" w:hAnsi="宋体"/>
          <w:sz w:val="24"/>
          <w:highlight w:val="none"/>
        </w:rPr>
      </w:pPr>
      <w:r>
        <w:rPr>
          <w:rFonts w:ascii="宋体" w:hAnsi="宋体"/>
          <w:sz w:val="24"/>
          <w:highlight w:val="none"/>
        </w:rPr>
        <w:t>说明：供应商承诺不实的，依据《政府采购法》第七十七条“提供虚假材料谋取中标、成交的”有关规定予以处理。</w:t>
      </w:r>
    </w:p>
    <w:p w14:paraId="79821F07">
      <w:pPr>
        <w:tabs>
          <w:tab w:val="left" w:pos="5580"/>
        </w:tabs>
        <w:spacing w:line="360" w:lineRule="auto"/>
        <w:rPr>
          <w:rFonts w:ascii="宋体" w:hAnsi="宋体"/>
          <w:sz w:val="24"/>
          <w:highlight w:val="none"/>
        </w:rPr>
      </w:pPr>
      <w:r>
        <w:rPr>
          <w:rFonts w:ascii="宋体" w:hAnsi="宋体"/>
          <w:sz w:val="24"/>
          <w:highlight w:val="none"/>
        </w:rPr>
        <w:br w:type="page"/>
      </w:r>
      <w:r>
        <w:rPr>
          <w:rFonts w:ascii="宋体" w:hAnsi="宋体"/>
          <w:sz w:val="24"/>
          <w:highlight w:val="none"/>
        </w:rPr>
        <w:t>2 落实政府采购政策需满足的资格要求（如有）</w:t>
      </w:r>
    </w:p>
    <w:p w14:paraId="65CDE089">
      <w:pPr>
        <w:spacing w:line="360" w:lineRule="auto"/>
        <w:outlineLvl w:val="2"/>
        <w:rPr>
          <w:rFonts w:ascii="宋体" w:hAnsi="宋体"/>
          <w:color w:val="000000"/>
          <w:sz w:val="24"/>
          <w:szCs w:val="20"/>
          <w:highlight w:val="none"/>
        </w:rPr>
      </w:pPr>
      <w:r>
        <w:rPr>
          <w:rFonts w:ascii="宋体" w:hAnsi="宋体"/>
          <w:color w:val="000000"/>
          <w:sz w:val="24"/>
          <w:szCs w:val="20"/>
          <w:highlight w:val="none"/>
        </w:rPr>
        <w:t>2-1 中小企业</w:t>
      </w:r>
      <w:r>
        <w:rPr>
          <w:rFonts w:hint="eastAsia" w:ascii="宋体" w:hAnsi="宋体"/>
          <w:color w:val="000000"/>
          <w:sz w:val="24"/>
          <w:szCs w:val="20"/>
          <w:highlight w:val="none"/>
        </w:rPr>
        <w:t>政策</w:t>
      </w:r>
      <w:r>
        <w:rPr>
          <w:rFonts w:ascii="宋体" w:hAnsi="宋体"/>
          <w:color w:val="000000"/>
          <w:sz w:val="24"/>
          <w:szCs w:val="20"/>
          <w:highlight w:val="none"/>
        </w:rPr>
        <w:t>证明文件</w:t>
      </w:r>
    </w:p>
    <w:p w14:paraId="1DFBBA2E">
      <w:pPr>
        <w:tabs>
          <w:tab w:val="left" w:pos="5580"/>
        </w:tabs>
        <w:spacing w:line="360" w:lineRule="auto"/>
        <w:rPr>
          <w:rFonts w:ascii="宋体" w:hAnsi="宋体"/>
          <w:sz w:val="24"/>
          <w:highlight w:val="none"/>
        </w:rPr>
      </w:pPr>
      <w:r>
        <w:rPr>
          <w:rFonts w:ascii="宋体" w:hAnsi="宋体"/>
          <w:sz w:val="24"/>
          <w:highlight w:val="none"/>
        </w:rPr>
        <w:t>说明：</w:t>
      </w:r>
    </w:p>
    <w:p w14:paraId="784BDAFA">
      <w:pPr>
        <w:tabs>
          <w:tab w:val="left" w:pos="5580"/>
        </w:tabs>
        <w:spacing w:line="360" w:lineRule="auto"/>
        <w:rPr>
          <w:rFonts w:ascii="宋体" w:hAnsi="宋体"/>
          <w:sz w:val="24"/>
          <w:highlight w:val="none"/>
        </w:rPr>
      </w:pPr>
      <w:r>
        <w:rPr>
          <w:rFonts w:ascii="宋体" w:hAnsi="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sz w:val="24"/>
          <w:highlight w:val="none"/>
        </w:rPr>
        <w:t>否则不享受相关中小企业扶持政策</w:t>
      </w:r>
      <w:r>
        <w:rPr>
          <w:rFonts w:ascii="宋体" w:hAnsi="宋体"/>
          <w:sz w:val="24"/>
          <w:highlight w:val="none"/>
        </w:rPr>
        <w:t>。</w:t>
      </w:r>
    </w:p>
    <w:p w14:paraId="35C56608">
      <w:pPr>
        <w:tabs>
          <w:tab w:val="left" w:pos="5580"/>
        </w:tabs>
        <w:spacing w:line="360" w:lineRule="auto"/>
        <w:rPr>
          <w:rFonts w:ascii="宋体" w:hAnsi="宋体"/>
          <w:sz w:val="24"/>
          <w:highlight w:val="none"/>
        </w:rPr>
      </w:pPr>
      <w:r>
        <w:rPr>
          <w:rFonts w:ascii="宋体" w:hAnsi="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A0C61B7">
      <w:pPr>
        <w:tabs>
          <w:tab w:val="left" w:pos="5580"/>
        </w:tabs>
        <w:spacing w:line="360" w:lineRule="auto"/>
        <w:rPr>
          <w:rFonts w:ascii="宋体" w:hAnsi="宋体"/>
          <w:sz w:val="24"/>
          <w:highlight w:val="none"/>
        </w:rPr>
      </w:pPr>
      <w:r>
        <w:rPr>
          <w:rFonts w:ascii="宋体" w:hAnsi="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5ECD90F">
      <w:pPr>
        <w:tabs>
          <w:tab w:val="left" w:pos="5580"/>
        </w:tabs>
        <w:spacing w:line="360" w:lineRule="auto"/>
        <w:rPr>
          <w:rFonts w:ascii="宋体" w:hAnsi="宋体"/>
          <w:sz w:val="24"/>
          <w:highlight w:val="none"/>
        </w:rPr>
      </w:pPr>
      <w:r>
        <w:rPr>
          <w:rFonts w:ascii="宋体" w:hAnsi="宋体"/>
          <w:sz w:val="24"/>
          <w:highlight w:val="none"/>
        </w:rPr>
        <w:t>（4）中小企业声明函填写注意事项</w:t>
      </w:r>
    </w:p>
    <w:p w14:paraId="0D4CB009">
      <w:pPr>
        <w:tabs>
          <w:tab w:val="left" w:pos="5580"/>
        </w:tabs>
        <w:spacing w:line="360" w:lineRule="auto"/>
        <w:rPr>
          <w:rFonts w:ascii="宋体" w:hAnsi="宋体"/>
          <w:sz w:val="24"/>
          <w:highlight w:val="none"/>
        </w:rPr>
      </w:pPr>
      <w:r>
        <w:rPr>
          <w:rFonts w:ascii="宋体" w:hAnsi="宋体"/>
          <w:sz w:val="24"/>
          <w:highlight w:val="none"/>
        </w:rPr>
        <w:t>1）《中小企业声明函》由参加政府采购活动的供应商出具。联合体参与的，《中小企业声明函》可由牵头人出具。</w:t>
      </w:r>
    </w:p>
    <w:p w14:paraId="653D91CB">
      <w:pPr>
        <w:tabs>
          <w:tab w:val="left" w:pos="5580"/>
        </w:tabs>
        <w:spacing w:line="360" w:lineRule="auto"/>
        <w:rPr>
          <w:rFonts w:ascii="宋体" w:hAnsi="宋体"/>
          <w:sz w:val="24"/>
          <w:highlight w:val="none"/>
        </w:rPr>
      </w:pPr>
      <w:r>
        <w:rPr>
          <w:rFonts w:ascii="宋体" w:hAnsi="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C2CB37D">
      <w:pPr>
        <w:tabs>
          <w:tab w:val="left" w:pos="5580"/>
        </w:tabs>
        <w:spacing w:line="360" w:lineRule="auto"/>
        <w:rPr>
          <w:rFonts w:ascii="宋体" w:hAnsi="宋体"/>
          <w:sz w:val="24"/>
          <w:highlight w:val="none"/>
        </w:rPr>
      </w:pPr>
      <w:r>
        <w:rPr>
          <w:rFonts w:ascii="宋体" w:hAnsi="宋体"/>
          <w:sz w:val="24"/>
          <w:highlight w:val="none"/>
        </w:rPr>
        <w:t>3）对于多标的采购项目，供应商应充分、准确地了解所提供货物的制造企业、提供服务的承接企业信息。对相关情况了解不清楚的，不建议填报本声明函。</w:t>
      </w:r>
    </w:p>
    <w:p w14:paraId="6A507DD7">
      <w:pPr>
        <w:tabs>
          <w:tab w:val="left" w:pos="5580"/>
        </w:tabs>
        <w:spacing w:line="360" w:lineRule="auto"/>
        <w:rPr>
          <w:rFonts w:ascii="宋体" w:hAnsi="宋体"/>
          <w:sz w:val="24"/>
          <w:highlight w:val="none"/>
        </w:rPr>
      </w:pPr>
      <w:r>
        <w:rPr>
          <w:rFonts w:ascii="宋体" w:hAnsi="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ascii="宋体" w:hAnsi="宋体"/>
          <w:sz w:val="24"/>
          <w:highlight w:val="none"/>
        </w:rPr>
        <w:t>《金融业企业划型标准规定》（〔</w:t>
      </w:r>
      <w:r>
        <w:rPr>
          <w:rFonts w:ascii="宋体" w:hAnsi="宋体"/>
          <w:sz w:val="24"/>
          <w:highlight w:val="none"/>
        </w:rPr>
        <w:t>2015</w:t>
      </w:r>
      <w:r>
        <w:rPr>
          <w:rFonts w:hint="eastAsia" w:ascii="宋体" w:hAnsi="宋体"/>
          <w:sz w:val="24"/>
          <w:highlight w:val="none"/>
        </w:rPr>
        <w:t>〕</w:t>
      </w:r>
      <w:r>
        <w:rPr>
          <w:rFonts w:ascii="宋体" w:hAnsi="宋体"/>
          <w:sz w:val="24"/>
          <w:highlight w:val="none"/>
        </w:rPr>
        <w:t xml:space="preserve">309 </w:t>
      </w:r>
      <w:r>
        <w:rPr>
          <w:rFonts w:hint="eastAsia" w:ascii="宋体" w:hAnsi="宋体"/>
          <w:sz w:val="24"/>
          <w:highlight w:val="none"/>
        </w:rPr>
        <w:t>号）等国务院批准的中小企业划分标准执行</w:t>
      </w:r>
      <w:r>
        <w:rPr>
          <w:rFonts w:ascii="宋体" w:hAnsi="宋体"/>
          <w:sz w:val="24"/>
          <w:highlight w:val="none"/>
        </w:rPr>
        <w:t>。</w:t>
      </w:r>
    </w:p>
    <w:p w14:paraId="53BF0D18">
      <w:pPr>
        <w:pStyle w:val="5"/>
        <w:rPr>
          <w:rFonts w:ascii="宋体" w:hAnsi="宋体" w:eastAsia="宋体"/>
          <w:sz w:val="24"/>
          <w:szCs w:val="24"/>
          <w:highlight w:val="none"/>
        </w:rPr>
      </w:pPr>
      <w:r>
        <w:rPr>
          <w:rFonts w:ascii="宋体" w:hAnsi="宋体" w:eastAsia="宋体"/>
          <w:sz w:val="24"/>
          <w:szCs w:val="24"/>
          <w:highlight w:val="none"/>
        </w:rPr>
        <w:t>2-1-1 中小企业</w:t>
      </w:r>
      <w:r>
        <w:rPr>
          <w:rFonts w:hint="eastAsia" w:ascii="宋体" w:hAnsi="宋体" w:eastAsia="宋体"/>
          <w:sz w:val="24"/>
          <w:szCs w:val="24"/>
          <w:highlight w:val="none"/>
        </w:rPr>
        <w:t>证明文件</w:t>
      </w:r>
    </w:p>
    <w:p w14:paraId="50E9ED3D">
      <w:pPr>
        <w:spacing w:before="240" w:beforeLines="100" w:after="240" w:afterLines="100" w:line="360" w:lineRule="auto"/>
        <w:jc w:val="center"/>
        <w:rPr>
          <w:rFonts w:ascii="宋体" w:hAnsi="宋体"/>
          <w:b/>
          <w:bCs/>
          <w:color w:val="000000"/>
          <w:sz w:val="36"/>
          <w:szCs w:val="36"/>
          <w:highlight w:val="none"/>
        </w:rPr>
      </w:pPr>
      <w:r>
        <w:rPr>
          <w:rFonts w:ascii="宋体" w:hAnsi="宋体"/>
          <w:b/>
          <w:bCs/>
          <w:color w:val="000000"/>
          <w:sz w:val="36"/>
          <w:szCs w:val="36"/>
          <w:highlight w:val="none"/>
        </w:rPr>
        <w:t>中小企业声明函（工程、服务）格式</w:t>
      </w:r>
    </w:p>
    <w:p w14:paraId="34DD6ED5">
      <w:pPr>
        <w:spacing w:line="360" w:lineRule="auto"/>
        <w:ind w:firstLine="504"/>
        <w:rPr>
          <w:rFonts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D3744D">
      <w:pPr>
        <w:spacing w:line="360" w:lineRule="auto"/>
        <w:ind w:firstLine="504"/>
        <w:rPr>
          <w:rFonts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 xml:space="preserve"> （标的名称） </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w:t>
      </w:r>
      <w:r>
        <w:rPr>
          <w:rFonts w:ascii="宋体" w:hAnsi="宋体"/>
          <w:sz w:val="24"/>
          <w:highlight w:val="none"/>
        </w:rPr>
        <w:t>______</w:t>
      </w:r>
      <w:r>
        <w:rPr>
          <w:rFonts w:ascii="宋体" w:hAnsi="宋体"/>
          <w:spacing w:val="6"/>
          <w:sz w:val="24"/>
          <w:highlight w:val="none"/>
        </w:rPr>
        <w:t>人，营业收入为</w:t>
      </w:r>
      <w:r>
        <w:rPr>
          <w:rFonts w:ascii="宋体" w:hAnsi="宋体"/>
          <w:sz w:val="24"/>
          <w:highlight w:val="none"/>
        </w:rPr>
        <w:t>______</w:t>
      </w:r>
      <w:r>
        <w:rPr>
          <w:rFonts w:ascii="宋体" w:hAnsi="宋体"/>
          <w:spacing w:val="6"/>
          <w:sz w:val="24"/>
          <w:highlight w:val="none"/>
        </w:rPr>
        <w:t>万元，资产总额为</w:t>
      </w:r>
      <w:r>
        <w:rPr>
          <w:rFonts w:ascii="宋体" w:hAnsi="宋体"/>
          <w:sz w:val="24"/>
          <w:highlight w:val="none"/>
        </w:rPr>
        <w:t>______</w:t>
      </w:r>
      <w:r>
        <w:rPr>
          <w:rFonts w:ascii="宋体" w:hAnsi="宋体"/>
          <w:spacing w:val="6"/>
          <w:sz w:val="24"/>
          <w:highlight w:val="none"/>
        </w:rPr>
        <w:t>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791AC25D">
      <w:pPr>
        <w:spacing w:line="360" w:lineRule="auto"/>
        <w:ind w:firstLine="504"/>
        <w:rPr>
          <w:rFonts w:ascii="宋体" w:hAnsi="宋体"/>
          <w:spacing w:val="6"/>
          <w:sz w:val="24"/>
          <w:highlight w:val="none"/>
        </w:rPr>
      </w:pPr>
      <w:r>
        <w:rPr>
          <w:rFonts w:ascii="宋体" w:hAnsi="宋体"/>
          <w:spacing w:val="6"/>
          <w:sz w:val="24"/>
          <w:highlight w:val="none"/>
        </w:rPr>
        <w:t xml:space="preserve">2. </w:t>
      </w:r>
      <w:r>
        <w:rPr>
          <w:rFonts w:ascii="宋体" w:hAnsi="宋体"/>
          <w:spacing w:val="6"/>
          <w:sz w:val="24"/>
          <w:highlight w:val="none"/>
          <w:u w:val="single"/>
        </w:rPr>
        <w:t xml:space="preserve">（标的名称） </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w:t>
      </w:r>
      <w:r>
        <w:rPr>
          <w:rFonts w:ascii="宋体" w:hAnsi="宋体"/>
          <w:sz w:val="24"/>
          <w:highlight w:val="none"/>
        </w:rPr>
        <w:t>______</w:t>
      </w:r>
      <w:r>
        <w:rPr>
          <w:rFonts w:ascii="宋体" w:hAnsi="宋体"/>
          <w:spacing w:val="6"/>
          <w:sz w:val="24"/>
          <w:highlight w:val="none"/>
        </w:rPr>
        <w:t>人，营业收入为</w:t>
      </w:r>
      <w:r>
        <w:rPr>
          <w:rFonts w:ascii="宋体" w:hAnsi="宋体"/>
          <w:sz w:val="24"/>
          <w:highlight w:val="none"/>
        </w:rPr>
        <w:t>______</w:t>
      </w:r>
      <w:r>
        <w:rPr>
          <w:rFonts w:ascii="宋体" w:hAnsi="宋体"/>
          <w:spacing w:val="6"/>
          <w:sz w:val="24"/>
          <w:highlight w:val="none"/>
        </w:rPr>
        <w:t>万元，资产总额为</w:t>
      </w:r>
      <w:r>
        <w:rPr>
          <w:rFonts w:ascii="宋体" w:hAnsi="宋体"/>
          <w:sz w:val="24"/>
          <w:highlight w:val="none"/>
        </w:rPr>
        <w:t>______</w:t>
      </w:r>
      <w:r>
        <w:rPr>
          <w:rFonts w:ascii="宋体" w:hAnsi="宋体"/>
          <w:spacing w:val="6"/>
          <w:sz w:val="24"/>
          <w:highlight w:val="none"/>
        </w:rPr>
        <w:t>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25D0B72B">
      <w:pPr>
        <w:spacing w:line="360" w:lineRule="auto"/>
        <w:ind w:firstLine="504"/>
        <w:rPr>
          <w:rFonts w:ascii="宋体" w:hAnsi="宋体"/>
          <w:spacing w:val="6"/>
          <w:sz w:val="24"/>
          <w:highlight w:val="none"/>
        </w:rPr>
      </w:pPr>
    </w:p>
    <w:p w14:paraId="2D26B3A8">
      <w:pPr>
        <w:spacing w:line="360" w:lineRule="auto"/>
        <w:ind w:firstLine="504"/>
        <w:rPr>
          <w:rFonts w:ascii="宋体" w:hAnsi="宋体"/>
          <w:spacing w:val="6"/>
          <w:sz w:val="24"/>
          <w:highlight w:val="none"/>
        </w:rPr>
      </w:pPr>
      <w:r>
        <w:rPr>
          <w:rFonts w:ascii="宋体" w:hAnsi="宋体"/>
          <w:spacing w:val="6"/>
          <w:sz w:val="24"/>
          <w:highlight w:val="none"/>
        </w:rPr>
        <w:t>……</w:t>
      </w:r>
    </w:p>
    <w:p w14:paraId="187630D9">
      <w:pPr>
        <w:spacing w:line="360" w:lineRule="auto"/>
        <w:ind w:firstLine="504"/>
        <w:rPr>
          <w:rFonts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7E10B691">
      <w:pPr>
        <w:spacing w:line="360" w:lineRule="auto"/>
        <w:ind w:firstLine="504"/>
        <w:rPr>
          <w:rFonts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6F22364B">
      <w:pPr>
        <w:spacing w:line="360" w:lineRule="auto"/>
        <w:ind w:right="360" w:firstLine="480"/>
        <w:jc w:val="right"/>
        <w:rPr>
          <w:rFonts w:ascii="宋体" w:hAnsi="宋体"/>
          <w:color w:val="000000"/>
          <w:sz w:val="24"/>
          <w:highlight w:val="none"/>
        </w:rPr>
      </w:pPr>
    </w:p>
    <w:p w14:paraId="09197A74">
      <w:pPr>
        <w:spacing w:line="360" w:lineRule="auto"/>
        <w:ind w:right="360" w:firstLine="480"/>
        <w:jc w:val="right"/>
        <w:rPr>
          <w:rFonts w:ascii="宋体" w:hAnsi="宋体"/>
          <w:color w:val="000000"/>
          <w:sz w:val="24"/>
          <w:highlight w:val="none"/>
        </w:rPr>
      </w:pPr>
      <w:r>
        <w:rPr>
          <w:rFonts w:ascii="宋体" w:hAnsi="宋体"/>
          <w:color w:val="000000"/>
          <w:sz w:val="24"/>
          <w:highlight w:val="none"/>
        </w:rPr>
        <w:t>企业名称（盖章）：</w:t>
      </w:r>
      <w:r>
        <w:rPr>
          <w:rFonts w:ascii="宋体" w:hAnsi="宋体"/>
          <w:sz w:val="24"/>
          <w:highlight w:val="none"/>
        </w:rPr>
        <w:t>______</w:t>
      </w:r>
    </w:p>
    <w:p w14:paraId="110FCB40">
      <w:pPr>
        <w:spacing w:line="360" w:lineRule="auto"/>
        <w:ind w:right="360" w:firstLine="480"/>
        <w:jc w:val="right"/>
        <w:rPr>
          <w:rFonts w:ascii="宋体" w:hAnsi="宋体"/>
          <w:color w:val="000000"/>
          <w:sz w:val="24"/>
          <w:highlight w:val="none"/>
        </w:rPr>
      </w:pPr>
      <w:r>
        <w:rPr>
          <w:rFonts w:ascii="宋体" w:hAnsi="宋体"/>
          <w:color w:val="000000"/>
          <w:sz w:val="24"/>
          <w:highlight w:val="none"/>
        </w:rPr>
        <w:t>日 期：</w:t>
      </w:r>
      <w:r>
        <w:rPr>
          <w:rFonts w:ascii="宋体" w:hAnsi="宋体"/>
          <w:sz w:val="24"/>
          <w:highlight w:val="none"/>
        </w:rPr>
        <w:t>______</w:t>
      </w:r>
    </w:p>
    <w:p w14:paraId="4718CF3A">
      <w:pPr>
        <w:adjustRightInd w:val="0"/>
        <w:snapToGrid w:val="0"/>
        <w:jc w:val="left"/>
        <w:rPr>
          <w:rFonts w:ascii="宋体" w:hAnsi="宋体"/>
          <w:color w:val="000000"/>
          <w:sz w:val="24"/>
          <w:szCs w:val="21"/>
          <w:highlight w:val="none"/>
        </w:rPr>
      </w:pPr>
    </w:p>
    <w:p w14:paraId="570DB041">
      <w:pPr>
        <w:adjustRightInd w:val="0"/>
        <w:snapToGrid w:val="0"/>
        <w:jc w:val="left"/>
        <w:rPr>
          <w:rFonts w:ascii="宋体" w:hAnsi="宋体"/>
          <w:color w:val="000000"/>
          <w:sz w:val="24"/>
          <w:szCs w:val="21"/>
          <w:highlight w:val="none"/>
        </w:rPr>
      </w:pPr>
    </w:p>
    <w:tbl>
      <w:tblPr>
        <w:tblStyle w:val="1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A7D4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415D2283">
            <w:pPr>
              <w:adjustRightInd w:val="0"/>
              <w:snapToGrid w:val="0"/>
              <w:jc w:val="left"/>
              <w:rPr>
                <w:rFonts w:ascii="宋体" w:hAnsi="宋体"/>
                <w:color w:val="000000"/>
                <w:szCs w:val="21"/>
                <w:highlight w:val="none"/>
              </w:rPr>
            </w:pPr>
            <w:r>
              <w:rPr>
                <w:rFonts w:ascii="宋体" w:hAnsi="宋体"/>
                <w:color w:val="000000"/>
                <w:szCs w:val="21"/>
                <w:highlight w:val="none"/>
                <w:vertAlign w:val="superscript"/>
              </w:rPr>
              <w:t>1</w:t>
            </w:r>
            <w:r>
              <w:rPr>
                <w:rFonts w:ascii="宋体" w:hAnsi="宋体"/>
                <w:color w:val="000000"/>
                <w:szCs w:val="21"/>
                <w:highlight w:val="none"/>
              </w:rPr>
              <w:t>从业人员、营业收入、资产总额填报上一年度数据，无上一年度数据的新成立企业可不填报。</w:t>
            </w:r>
          </w:p>
        </w:tc>
      </w:tr>
    </w:tbl>
    <w:p w14:paraId="423048F7">
      <w:pPr>
        <w:adjustRightInd w:val="0"/>
        <w:snapToGrid w:val="0"/>
        <w:jc w:val="left"/>
        <w:rPr>
          <w:rFonts w:ascii="宋体" w:hAnsi="宋体"/>
          <w:color w:val="000000"/>
          <w:szCs w:val="21"/>
          <w:highlight w:val="none"/>
          <w:vertAlign w:val="superscript"/>
        </w:rPr>
      </w:pPr>
    </w:p>
    <w:p w14:paraId="611CA23B">
      <w:pPr>
        <w:spacing w:line="360" w:lineRule="auto"/>
        <w:ind w:right="360" w:firstLine="480"/>
        <w:jc w:val="right"/>
        <w:rPr>
          <w:rFonts w:ascii="宋体" w:hAnsi="宋体"/>
          <w:color w:val="000000"/>
          <w:sz w:val="24"/>
          <w:highlight w:val="none"/>
        </w:rPr>
      </w:pPr>
    </w:p>
    <w:p w14:paraId="5DE97599">
      <w:pPr>
        <w:spacing w:line="360" w:lineRule="auto"/>
        <w:ind w:right="840" w:firstLine="480"/>
        <w:jc w:val="right"/>
        <w:rPr>
          <w:rFonts w:hint="eastAsia" w:ascii="宋体" w:hAnsi="宋体"/>
          <w:color w:val="000000"/>
          <w:sz w:val="24"/>
          <w:szCs w:val="20"/>
          <w:highlight w:val="none"/>
        </w:rPr>
      </w:pPr>
    </w:p>
    <w:p w14:paraId="689F08F2">
      <w:pPr>
        <w:spacing w:line="360" w:lineRule="auto"/>
        <w:ind w:right="840" w:firstLine="480"/>
        <w:jc w:val="right"/>
        <w:rPr>
          <w:rFonts w:hint="eastAsia" w:ascii="宋体" w:hAnsi="宋体"/>
          <w:color w:val="000000"/>
          <w:sz w:val="24"/>
          <w:szCs w:val="20"/>
          <w:highlight w:val="none"/>
        </w:rPr>
      </w:pPr>
    </w:p>
    <w:p w14:paraId="4E078122">
      <w:pPr>
        <w:spacing w:line="360" w:lineRule="auto"/>
        <w:ind w:right="840" w:firstLine="480"/>
        <w:jc w:val="right"/>
        <w:rPr>
          <w:rFonts w:hint="eastAsia" w:ascii="宋体" w:hAnsi="宋体"/>
          <w:color w:val="000000"/>
          <w:sz w:val="24"/>
          <w:szCs w:val="20"/>
          <w:highlight w:val="none"/>
        </w:rPr>
      </w:pPr>
    </w:p>
    <w:p w14:paraId="244337BC">
      <w:pPr>
        <w:spacing w:line="360" w:lineRule="auto"/>
        <w:ind w:right="840" w:firstLine="480"/>
        <w:jc w:val="right"/>
        <w:rPr>
          <w:rFonts w:ascii="宋体" w:hAnsi="宋体"/>
          <w:color w:val="000000"/>
          <w:sz w:val="24"/>
          <w:szCs w:val="20"/>
          <w:highlight w:val="none"/>
        </w:rPr>
      </w:pPr>
    </w:p>
    <w:p w14:paraId="3E3A4928">
      <w:pPr>
        <w:spacing w:before="240" w:beforeLines="100" w:after="240" w:afterLines="100" w:line="360" w:lineRule="auto"/>
        <w:jc w:val="center"/>
        <w:rPr>
          <w:rFonts w:ascii="宋体" w:hAnsi="宋体"/>
          <w:b/>
          <w:color w:val="000000"/>
          <w:sz w:val="36"/>
          <w:szCs w:val="36"/>
          <w:highlight w:val="none"/>
        </w:rPr>
      </w:pPr>
      <w:r>
        <w:rPr>
          <w:rFonts w:ascii="宋体" w:hAnsi="宋体"/>
          <w:b/>
          <w:bCs/>
          <w:color w:val="000000"/>
          <w:sz w:val="36"/>
          <w:szCs w:val="36"/>
          <w:highlight w:val="none"/>
        </w:rPr>
        <w:t>残疾人福利性单位声明函格式</w:t>
      </w:r>
      <w:r>
        <w:rPr>
          <w:rFonts w:ascii="宋体" w:hAnsi="宋体"/>
          <w:b/>
          <w:color w:val="000000"/>
          <w:sz w:val="36"/>
          <w:szCs w:val="36"/>
          <w:highlight w:val="none"/>
        </w:rPr>
        <w:t xml:space="preserve">       </w:t>
      </w:r>
    </w:p>
    <w:p w14:paraId="73996C36">
      <w:pPr>
        <w:spacing w:line="588" w:lineRule="exact"/>
        <w:ind w:firstLine="504"/>
        <w:rPr>
          <w:rFonts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（请进行选择）</w:t>
      </w:r>
      <w:r>
        <w:rPr>
          <w:rFonts w:ascii="宋体" w:hAnsi="宋体"/>
          <w:spacing w:val="6"/>
          <w:sz w:val="24"/>
          <w:highlight w:val="none"/>
        </w:rPr>
        <w:t>：</w:t>
      </w:r>
    </w:p>
    <w:p w14:paraId="5236C473">
      <w:pPr>
        <w:spacing w:line="588" w:lineRule="exact"/>
        <w:ind w:firstLine="482"/>
        <w:rPr>
          <w:rFonts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1AB8EE0A">
      <w:pPr>
        <w:spacing w:line="588" w:lineRule="exact"/>
        <w:ind w:firstLine="482"/>
        <w:rPr>
          <w:rFonts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w:t>
      </w:r>
      <w:r>
        <w:rPr>
          <w:rFonts w:ascii="宋体" w:hAnsi="宋体"/>
          <w:sz w:val="24"/>
          <w:highlight w:val="none"/>
        </w:rPr>
        <w:t>______</w:t>
      </w:r>
      <w:r>
        <w:rPr>
          <w:rFonts w:ascii="宋体" w:hAnsi="宋体"/>
          <w:spacing w:val="6"/>
          <w:sz w:val="24"/>
          <w:highlight w:val="none"/>
        </w:rPr>
        <w:t>单位的</w:t>
      </w:r>
      <w:r>
        <w:rPr>
          <w:rFonts w:ascii="宋体" w:hAnsi="宋体"/>
          <w:sz w:val="24"/>
          <w:highlight w:val="none"/>
        </w:rPr>
        <w:t>______</w:t>
      </w:r>
      <w:r>
        <w:rPr>
          <w:rFonts w:ascii="宋体" w:hAnsi="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C8EF07A">
      <w:pPr>
        <w:spacing w:line="588" w:lineRule="exact"/>
        <w:ind w:firstLine="506" w:firstLineChars="200"/>
        <w:rPr>
          <w:rFonts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23EE584F">
      <w:pPr>
        <w:spacing w:line="588" w:lineRule="exact"/>
        <w:ind w:firstLine="504" w:firstLineChars="200"/>
        <w:rPr>
          <w:rFonts w:ascii="宋体" w:hAnsi="宋体"/>
          <w:spacing w:val="6"/>
          <w:sz w:val="24"/>
          <w:highlight w:val="none"/>
        </w:rPr>
      </w:pPr>
    </w:p>
    <w:p w14:paraId="4F52C831">
      <w:pPr>
        <w:spacing w:line="588" w:lineRule="exact"/>
        <w:ind w:firstLine="504" w:firstLineChars="200"/>
        <w:rPr>
          <w:rFonts w:ascii="宋体" w:hAnsi="宋体"/>
          <w:spacing w:val="6"/>
          <w:sz w:val="24"/>
          <w:highlight w:val="none"/>
        </w:rPr>
      </w:pPr>
    </w:p>
    <w:p w14:paraId="32685A7D">
      <w:pPr>
        <w:tabs>
          <w:tab w:val="left" w:pos="4860"/>
        </w:tabs>
        <w:spacing w:line="588" w:lineRule="exact"/>
        <w:ind w:right="1560" w:firstLine="504" w:firstLineChars="200"/>
        <w:jc w:val="right"/>
        <w:rPr>
          <w:rFonts w:ascii="宋体" w:hAnsi="宋体"/>
          <w:spacing w:val="6"/>
          <w:sz w:val="24"/>
          <w:highlight w:val="none"/>
        </w:rPr>
      </w:pPr>
      <w:r>
        <w:rPr>
          <w:rFonts w:ascii="宋体" w:hAnsi="宋体"/>
          <w:spacing w:val="6"/>
          <w:sz w:val="24"/>
          <w:highlight w:val="none"/>
        </w:rPr>
        <w:t xml:space="preserve">          单位名称（盖章）：</w:t>
      </w:r>
      <w:r>
        <w:rPr>
          <w:rFonts w:ascii="宋体" w:hAnsi="宋体"/>
          <w:sz w:val="24"/>
          <w:highlight w:val="none"/>
        </w:rPr>
        <w:t>______</w:t>
      </w:r>
    </w:p>
    <w:p w14:paraId="138AC7AC">
      <w:pPr>
        <w:tabs>
          <w:tab w:val="left" w:pos="4860"/>
        </w:tabs>
        <w:spacing w:line="588" w:lineRule="exact"/>
        <w:ind w:right="1560" w:firstLine="504" w:firstLineChars="200"/>
        <w:jc w:val="right"/>
        <w:rPr>
          <w:rFonts w:ascii="宋体" w:hAnsi="宋体"/>
          <w:spacing w:val="6"/>
          <w:sz w:val="24"/>
          <w:highlight w:val="none"/>
        </w:rPr>
      </w:pPr>
      <w:r>
        <w:rPr>
          <w:rFonts w:ascii="宋体" w:hAnsi="宋体"/>
          <w:spacing w:val="6"/>
          <w:sz w:val="24"/>
          <w:highlight w:val="none"/>
        </w:rPr>
        <w:t xml:space="preserve">       日  期：</w:t>
      </w:r>
      <w:r>
        <w:rPr>
          <w:rFonts w:ascii="宋体" w:hAnsi="宋体"/>
          <w:sz w:val="24"/>
          <w:highlight w:val="none"/>
        </w:rPr>
        <w:t>______</w:t>
      </w:r>
    </w:p>
    <w:p w14:paraId="78A33149">
      <w:pPr>
        <w:widowControl/>
        <w:jc w:val="left"/>
        <w:rPr>
          <w:rFonts w:ascii="宋体" w:hAnsi="宋体"/>
          <w:color w:val="000000"/>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0F74E6CD">
      <w:pPr>
        <w:spacing w:line="360" w:lineRule="auto"/>
        <w:outlineLvl w:val="2"/>
        <w:rPr>
          <w:rFonts w:ascii="宋体" w:hAnsi="宋体"/>
          <w:color w:val="000000"/>
          <w:sz w:val="24"/>
          <w:szCs w:val="20"/>
          <w:highlight w:val="none"/>
        </w:rPr>
      </w:pPr>
      <w:r>
        <w:rPr>
          <w:rFonts w:ascii="宋体" w:hAnsi="宋体"/>
          <w:color w:val="000000"/>
          <w:sz w:val="24"/>
          <w:szCs w:val="20"/>
          <w:highlight w:val="none"/>
        </w:rPr>
        <w:t xml:space="preserve">2-2 </w:t>
      </w:r>
      <w:r>
        <w:rPr>
          <w:rFonts w:ascii="宋体" w:hAnsi="宋体"/>
          <w:sz w:val="24"/>
          <w:highlight w:val="none"/>
        </w:rPr>
        <w:t>其它落实政府采购政策的资格要求</w:t>
      </w:r>
      <w:r>
        <w:rPr>
          <w:rFonts w:ascii="宋体" w:hAnsi="宋体"/>
          <w:color w:val="000000"/>
          <w:sz w:val="24"/>
          <w:szCs w:val="20"/>
          <w:highlight w:val="none"/>
        </w:rPr>
        <w:t>（如有）</w:t>
      </w:r>
    </w:p>
    <w:p w14:paraId="042139DF">
      <w:pPr>
        <w:widowControl/>
        <w:jc w:val="left"/>
        <w:rPr>
          <w:rFonts w:ascii="宋体" w:hAnsi="宋体"/>
          <w:sz w:val="24"/>
          <w:highlight w:val="none"/>
        </w:rPr>
      </w:pPr>
    </w:p>
    <w:p w14:paraId="1517735E">
      <w:pPr>
        <w:widowControl/>
        <w:spacing w:line="360" w:lineRule="auto"/>
        <w:jc w:val="left"/>
        <w:outlineLvl w:val="1"/>
        <w:rPr>
          <w:rFonts w:hint="default" w:ascii="宋体" w:hAnsi="宋体"/>
          <w:sz w:val="24"/>
          <w:highlight w:val="none"/>
          <w:lang w:val="en-US" w:eastAsia="zh-CN"/>
        </w:rPr>
      </w:pPr>
      <w:r>
        <w:rPr>
          <w:rFonts w:ascii="宋体" w:hAnsi="宋体"/>
          <w:sz w:val="24"/>
          <w:highlight w:val="none"/>
        </w:rPr>
        <w:br w:type="page"/>
      </w:r>
      <w:r>
        <w:rPr>
          <w:rFonts w:ascii="宋体" w:hAnsi="宋体"/>
          <w:sz w:val="24"/>
          <w:highlight w:val="none"/>
        </w:rPr>
        <w:t>3 本项目的特定资格要求</w:t>
      </w:r>
      <w:r>
        <w:rPr>
          <w:sz w:val="24"/>
          <w:highlight w:val="none"/>
        </w:rPr>
        <w:t>（如有）</w:t>
      </w:r>
    </w:p>
    <w:p w14:paraId="48712062">
      <w:pPr>
        <w:tabs>
          <w:tab w:val="left" w:pos="5580"/>
        </w:tabs>
        <w:spacing w:line="360" w:lineRule="auto"/>
        <w:rPr>
          <w:rFonts w:hint="default" w:ascii="宋体" w:hAnsi="宋体"/>
          <w:sz w:val="24"/>
          <w:highlight w:val="none"/>
          <w:lang w:val="en-US" w:eastAsia="zh-CN"/>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r>
        <w:rPr>
          <w:rFonts w:hint="default" w:ascii="宋体" w:hAnsi="宋体"/>
          <w:sz w:val="24"/>
          <w:highlight w:val="none"/>
          <w:lang w:val="en-US" w:eastAsia="zh-CN"/>
        </w:rPr>
        <w:t xml:space="preserve">有效的劳务派遣经营证书复印件 </w:t>
      </w:r>
    </w:p>
    <w:p w14:paraId="2E65BE65">
      <w:pPr>
        <w:widowControl/>
        <w:spacing w:line="360" w:lineRule="auto"/>
        <w:jc w:val="left"/>
        <w:rPr>
          <w:rFonts w:ascii="宋体" w:hAnsi="宋体"/>
          <w:sz w:val="24"/>
          <w:highlight w:val="none"/>
        </w:rPr>
      </w:pPr>
    </w:p>
    <w:p w14:paraId="446CBBCB">
      <w:pPr>
        <w:tabs>
          <w:tab w:val="left" w:pos="360"/>
        </w:tabs>
        <w:snapToGrid w:val="0"/>
        <w:spacing w:line="360" w:lineRule="auto"/>
        <w:outlineLvl w:val="1"/>
        <w:rPr>
          <w:rFonts w:ascii="宋体" w:hAnsi="宋体"/>
          <w:sz w:val="24"/>
          <w:highlight w:val="none"/>
        </w:rPr>
      </w:pPr>
      <w:bookmarkStart w:id="691" w:name="_Ref467988698"/>
      <w:bookmarkStart w:id="692" w:name="_Toc480942349"/>
      <w:bookmarkStart w:id="693" w:name="_Toc150774761"/>
      <w:bookmarkStart w:id="694" w:name="_Toc520356217"/>
      <w:bookmarkStart w:id="695" w:name="_Toc127151556"/>
      <w:bookmarkStart w:id="696" w:name="_Toc142311058"/>
      <w:bookmarkStart w:id="697" w:name="_Toc226965746"/>
      <w:bookmarkStart w:id="698" w:name="_Toc226309800"/>
      <w:bookmarkStart w:id="699" w:name="_Toc226337252"/>
      <w:bookmarkStart w:id="700" w:name="_Toc150480794"/>
      <w:bookmarkStart w:id="701" w:name="_Toc226965829"/>
      <w:bookmarkStart w:id="702" w:name="_Toc195842921"/>
      <w:r>
        <w:rPr>
          <w:rFonts w:hint="eastAsia" w:ascii="宋体" w:hAnsi="宋体"/>
          <w:sz w:val="24"/>
          <w:highlight w:val="none"/>
        </w:rPr>
        <w:t>4</w:t>
      </w:r>
      <w:r>
        <w:rPr>
          <w:rFonts w:ascii="宋体" w:hAnsi="宋体"/>
          <w:sz w:val="24"/>
          <w:highlight w:val="none"/>
        </w:rPr>
        <w:t xml:space="preserve">  </w:t>
      </w:r>
      <w:bookmarkEnd w:id="691"/>
      <w:bookmarkEnd w:id="692"/>
      <w:r>
        <w:rPr>
          <w:rFonts w:ascii="宋体" w:hAnsi="宋体"/>
          <w:sz w:val="24"/>
          <w:highlight w:val="none"/>
        </w:rPr>
        <w:t>响应书</w:t>
      </w:r>
      <w:bookmarkEnd w:id="693"/>
      <w:bookmarkEnd w:id="694"/>
      <w:bookmarkEnd w:id="695"/>
      <w:bookmarkEnd w:id="696"/>
      <w:bookmarkEnd w:id="697"/>
      <w:bookmarkEnd w:id="698"/>
      <w:bookmarkEnd w:id="699"/>
      <w:bookmarkEnd w:id="700"/>
      <w:bookmarkEnd w:id="701"/>
      <w:bookmarkEnd w:id="702"/>
      <w:r>
        <w:rPr>
          <w:rFonts w:ascii="宋体" w:hAnsi="宋体"/>
          <w:sz w:val="24"/>
          <w:highlight w:val="none"/>
        </w:rPr>
        <w:t>（实质性格式）</w:t>
      </w:r>
    </w:p>
    <w:p w14:paraId="4E42E8C1">
      <w:pPr>
        <w:tabs>
          <w:tab w:val="left" w:pos="5580"/>
        </w:tabs>
        <w:spacing w:line="360" w:lineRule="auto"/>
        <w:rPr>
          <w:rFonts w:ascii="宋体" w:hAnsi="宋体"/>
          <w:color w:val="000000"/>
          <w:sz w:val="24"/>
          <w:highlight w:val="none"/>
        </w:rPr>
      </w:pPr>
    </w:p>
    <w:p w14:paraId="3BEB00CC">
      <w:pPr>
        <w:spacing w:line="360" w:lineRule="auto"/>
        <w:jc w:val="center"/>
        <w:rPr>
          <w:rFonts w:ascii="宋体" w:hAnsi="宋体"/>
          <w:b/>
          <w:color w:val="000000"/>
          <w:sz w:val="36"/>
          <w:szCs w:val="36"/>
          <w:highlight w:val="none"/>
        </w:rPr>
      </w:pPr>
      <w:r>
        <w:rPr>
          <w:rFonts w:ascii="宋体" w:hAnsi="宋体"/>
          <w:b/>
          <w:color w:val="000000"/>
          <w:sz w:val="36"/>
          <w:szCs w:val="36"/>
          <w:highlight w:val="none"/>
        </w:rPr>
        <w:t>响应书</w:t>
      </w:r>
    </w:p>
    <w:p w14:paraId="6864CDAA">
      <w:pPr>
        <w:tabs>
          <w:tab w:val="left" w:pos="5580"/>
        </w:tabs>
        <w:spacing w:line="360" w:lineRule="auto"/>
        <w:rPr>
          <w:rFonts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（采购人或采购代理机构）</w:t>
      </w:r>
    </w:p>
    <w:p w14:paraId="46A4D3AC">
      <w:pPr>
        <w:tabs>
          <w:tab w:val="left" w:pos="5580"/>
        </w:tabs>
        <w:spacing w:line="360" w:lineRule="auto"/>
        <w:rPr>
          <w:rFonts w:ascii="宋体" w:hAnsi="宋体"/>
          <w:color w:val="000000"/>
          <w:sz w:val="24"/>
          <w:szCs w:val="20"/>
          <w:highlight w:val="none"/>
        </w:rPr>
      </w:pPr>
    </w:p>
    <w:p w14:paraId="531365D4">
      <w:pPr>
        <w:tabs>
          <w:tab w:val="left" w:pos="5580"/>
        </w:tabs>
        <w:spacing w:line="360" w:lineRule="auto"/>
        <w:ind w:firstLine="408"/>
        <w:rPr>
          <w:rFonts w:ascii="宋体" w:hAnsi="宋体"/>
          <w:color w:val="000000"/>
          <w:sz w:val="24"/>
          <w:szCs w:val="20"/>
          <w:highlight w:val="none"/>
        </w:rPr>
      </w:pPr>
      <w:r>
        <w:rPr>
          <w:rFonts w:ascii="宋体" w:hAnsi="宋体"/>
          <w:color w:val="000000"/>
          <w:sz w:val="24"/>
          <w:szCs w:val="20"/>
          <w:highlight w:val="none"/>
        </w:rPr>
        <w:t>我方参加你方就</w:t>
      </w:r>
      <w:r>
        <w:rPr>
          <w:rFonts w:ascii="宋体" w:hAnsi="宋体"/>
          <w:sz w:val="24"/>
          <w:highlight w:val="none"/>
        </w:rPr>
        <w:t>______</w:t>
      </w:r>
      <w:r>
        <w:rPr>
          <w:rFonts w:ascii="宋体" w:hAnsi="宋体"/>
          <w:color w:val="000000"/>
          <w:sz w:val="24"/>
          <w:szCs w:val="20"/>
          <w:highlight w:val="none"/>
        </w:rPr>
        <w:t>（项目名称，项目编号</w:t>
      </w:r>
      <w:r>
        <w:rPr>
          <w:rFonts w:hint="eastAsia"/>
          <w:color w:val="000000"/>
          <w:sz w:val="24"/>
          <w:szCs w:val="20"/>
          <w:highlight w:val="none"/>
        </w:rPr>
        <w:t>/标段号</w:t>
      </w:r>
      <w:r>
        <w:rPr>
          <w:rFonts w:ascii="宋体" w:hAnsi="宋体"/>
          <w:color w:val="000000"/>
          <w:sz w:val="24"/>
          <w:szCs w:val="20"/>
          <w:highlight w:val="none"/>
        </w:rPr>
        <w:t>）组织的采购活动，并对此项目进行磋商。</w:t>
      </w:r>
    </w:p>
    <w:p w14:paraId="12BA1505">
      <w:pPr>
        <w:tabs>
          <w:tab w:val="left" w:pos="5580"/>
        </w:tabs>
        <w:spacing w:line="360" w:lineRule="auto"/>
        <w:ind w:firstLine="408"/>
        <w:rPr>
          <w:rFonts w:ascii="宋体" w:hAnsi="宋体"/>
          <w:color w:val="000000"/>
          <w:sz w:val="24"/>
          <w:szCs w:val="20"/>
          <w:highlight w:val="none"/>
        </w:rPr>
      </w:pPr>
      <w:r>
        <w:rPr>
          <w:rFonts w:ascii="宋体" w:hAnsi="宋体"/>
          <w:color w:val="000000"/>
          <w:sz w:val="24"/>
          <w:szCs w:val="20"/>
          <w:highlight w:val="none"/>
        </w:rPr>
        <w:t>1. 我方</w:t>
      </w:r>
      <w:r>
        <w:rPr>
          <w:rFonts w:ascii="宋体" w:hAnsi="宋体"/>
          <w:color w:val="000000"/>
          <w:sz w:val="24"/>
          <w:highlight w:val="none"/>
        </w:rPr>
        <w:t>已详细审查全部竞争性磋商文件</w:t>
      </w:r>
      <w:r>
        <w:rPr>
          <w:rFonts w:ascii="宋体" w:hAnsi="宋体"/>
          <w:color w:val="000000"/>
          <w:sz w:val="24"/>
          <w:szCs w:val="20"/>
          <w:highlight w:val="none"/>
        </w:rPr>
        <w:t>，自愿参与磋商并承诺如下：</w:t>
      </w:r>
    </w:p>
    <w:p w14:paraId="4E9D241F">
      <w:pPr>
        <w:tabs>
          <w:tab w:val="left" w:pos="720"/>
          <w:tab w:val="left" w:pos="900"/>
        </w:tabs>
        <w:spacing w:line="360" w:lineRule="auto"/>
        <w:ind w:left="360" w:firstLine="72" w:firstLineChars="30"/>
        <w:rPr>
          <w:rFonts w:ascii="宋体" w:hAnsi="宋体"/>
          <w:color w:val="000000"/>
          <w:sz w:val="24"/>
          <w:szCs w:val="20"/>
          <w:highlight w:val="none"/>
        </w:rPr>
      </w:pPr>
      <w:r>
        <w:rPr>
          <w:rFonts w:ascii="宋体" w:hAnsi="宋体"/>
          <w:color w:val="000000"/>
          <w:sz w:val="24"/>
          <w:szCs w:val="20"/>
          <w:highlight w:val="none"/>
        </w:rPr>
        <w:t>（1）本响应有效期为自响应文件提交截止之日起</w:t>
      </w:r>
      <w:r>
        <w:rPr>
          <w:rFonts w:hint="eastAsia" w:ascii="宋体" w:hAnsi="宋体"/>
          <w:sz w:val="24"/>
          <w:highlight w:val="none"/>
          <w:u w:val="single"/>
        </w:rPr>
        <w:t xml:space="preserve">  90  </w:t>
      </w:r>
      <w:r>
        <w:rPr>
          <w:rFonts w:ascii="宋体" w:hAnsi="宋体"/>
          <w:color w:val="000000"/>
          <w:sz w:val="24"/>
          <w:szCs w:val="20"/>
          <w:highlight w:val="none"/>
        </w:rPr>
        <w:t>个日历日。</w:t>
      </w:r>
    </w:p>
    <w:p w14:paraId="36D38CB3">
      <w:pPr>
        <w:tabs>
          <w:tab w:val="left" w:pos="720"/>
          <w:tab w:val="left" w:pos="900"/>
        </w:tabs>
        <w:spacing w:line="360" w:lineRule="auto"/>
        <w:ind w:left="360" w:firstLine="72" w:firstLineChars="30"/>
        <w:rPr>
          <w:rFonts w:ascii="宋体" w:hAnsi="宋体"/>
          <w:color w:val="000000"/>
          <w:sz w:val="24"/>
          <w:szCs w:val="20"/>
          <w:highlight w:val="none"/>
        </w:rPr>
      </w:pPr>
      <w:r>
        <w:rPr>
          <w:rFonts w:ascii="宋体" w:hAnsi="宋体"/>
          <w:color w:val="000000"/>
          <w:sz w:val="24"/>
          <w:szCs w:val="20"/>
          <w:highlight w:val="none"/>
        </w:rPr>
        <w:t>（2）除合同条款及采购需求偏离表列出的偏离外，我方响应竞争性磋商文件的全部要求。</w:t>
      </w:r>
    </w:p>
    <w:p w14:paraId="30D70E19">
      <w:pPr>
        <w:tabs>
          <w:tab w:val="left" w:pos="5580"/>
        </w:tabs>
        <w:spacing w:line="360" w:lineRule="auto"/>
        <w:ind w:firstLine="420" w:firstLineChars="175"/>
        <w:rPr>
          <w:rFonts w:ascii="宋体" w:hAnsi="宋体"/>
          <w:color w:val="000000"/>
          <w:sz w:val="24"/>
          <w:szCs w:val="20"/>
          <w:highlight w:val="none"/>
        </w:rPr>
      </w:pPr>
      <w:r>
        <w:rPr>
          <w:rFonts w:ascii="宋体" w:hAnsi="宋体"/>
          <w:color w:val="000000"/>
          <w:sz w:val="24"/>
          <w:szCs w:val="20"/>
          <w:highlight w:val="none"/>
        </w:rPr>
        <w:t>（3）我方已提供的全部文件资料是真实、准确的，并对此承担一切法律后果。</w:t>
      </w:r>
    </w:p>
    <w:p w14:paraId="1EBFE4D1">
      <w:pPr>
        <w:tabs>
          <w:tab w:val="left" w:pos="5580"/>
        </w:tabs>
        <w:spacing w:line="360" w:lineRule="auto"/>
        <w:ind w:firstLine="420" w:firstLineChars="175"/>
        <w:rPr>
          <w:rFonts w:ascii="宋体" w:hAnsi="宋体"/>
          <w:color w:val="000000"/>
          <w:sz w:val="24"/>
          <w:highlight w:val="none"/>
        </w:rPr>
      </w:pPr>
      <w:r>
        <w:rPr>
          <w:rFonts w:ascii="宋体" w:hAnsi="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00985C0">
      <w:pPr>
        <w:spacing w:line="360" w:lineRule="auto"/>
        <w:ind w:left="420"/>
        <w:rPr>
          <w:rFonts w:ascii="宋体" w:hAnsi="宋体"/>
          <w:color w:val="000000"/>
          <w:sz w:val="24"/>
          <w:highlight w:val="none"/>
        </w:rPr>
      </w:pPr>
      <w:r>
        <w:rPr>
          <w:rFonts w:ascii="宋体" w:hAnsi="宋体"/>
          <w:color w:val="000000"/>
          <w:sz w:val="24"/>
          <w:highlight w:val="none"/>
        </w:rPr>
        <w:t>2. 其他补充条款（如有）：</w:t>
      </w:r>
      <w:r>
        <w:rPr>
          <w:rFonts w:ascii="宋体" w:hAnsi="宋体"/>
          <w:sz w:val="24"/>
          <w:highlight w:val="none"/>
        </w:rPr>
        <w:t>______</w:t>
      </w:r>
      <w:r>
        <w:rPr>
          <w:rFonts w:ascii="宋体" w:hAnsi="宋体"/>
          <w:color w:val="000000"/>
          <w:sz w:val="24"/>
          <w:highlight w:val="none"/>
        </w:rPr>
        <w:t>。</w:t>
      </w:r>
    </w:p>
    <w:p w14:paraId="3A8C31FF">
      <w:pPr>
        <w:spacing w:line="360" w:lineRule="auto"/>
        <w:ind w:firstLine="480" w:firstLineChars="200"/>
        <w:rPr>
          <w:rFonts w:ascii="宋体" w:hAnsi="宋体"/>
          <w:color w:val="000000"/>
          <w:sz w:val="24"/>
          <w:highlight w:val="none"/>
        </w:rPr>
      </w:pPr>
      <w:r>
        <w:rPr>
          <w:rFonts w:ascii="宋体" w:hAnsi="宋体"/>
          <w:color w:val="000000"/>
          <w:sz w:val="24"/>
          <w:highlight w:val="none"/>
        </w:rPr>
        <w:t>与本磋商有关的一切正式往来信函请寄：</w:t>
      </w:r>
    </w:p>
    <w:p w14:paraId="3100EC46">
      <w:pPr>
        <w:tabs>
          <w:tab w:val="left" w:pos="5580"/>
        </w:tabs>
        <w:spacing w:line="360" w:lineRule="auto"/>
        <w:ind w:left="420"/>
        <w:rPr>
          <w:rFonts w:ascii="宋体" w:hAnsi="宋体"/>
          <w:color w:val="000000"/>
          <w:sz w:val="24"/>
          <w:szCs w:val="20"/>
          <w:highlight w:val="none"/>
        </w:rPr>
      </w:pPr>
    </w:p>
    <w:p w14:paraId="605016AC">
      <w:pPr>
        <w:tabs>
          <w:tab w:val="left" w:pos="5580"/>
        </w:tabs>
        <w:spacing w:line="360" w:lineRule="auto"/>
        <w:ind w:left="420"/>
        <w:rPr>
          <w:rFonts w:ascii="宋体" w:hAnsi="宋体"/>
          <w:color w:val="000000"/>
          <w:sz w:val="24"/>
          <w:szCs w:val="20"/>
          <w:highlight w:val="none"/>
        </w:rPr>
      </w:pPr>
      <w:r>
        <w:rPr>
          <w:rFonts w:ascii="宋体" w:hAnsi="宋体"/>
          <w:color w:val="000000"/>
          <w:sz w:val="24"/>
          <w:szCs w:val="20"/>
          <w:highlight w:val="none"/>
        </w:rPr>
        <w:t>地址</w:t>
      </w:r>
      <w:r>
        <w:rPr>
          <w:rFonts w:ascii="宋体" w:hAnsi="宋体"/>
          <w:bCs/>
          <w:color w:val="000000"/>
          <w:sz w:val="24"/>
          <w:highlight w:val="none"/>
        </w:rPr>
        <w:t>_________________________</w:t>
      </w:r>
      <w:r>
        <w:rPr>
          <w:rFonts w:ascii="宋体" w:hAnsi="宋体"/>
          <w:color w:val="000000"/>
          <w:sz w:val="24"/>
          <w:szCs w:val="20"/>
          <w:highlight w:val="none"/>
        </w:rPr>
        <w:t xml:space="preserve">      传   真</w:t>
      </w:r>
      <w:r>
        <w:rPr>
          <w:rFonts w:ascii="宋体" w:hAnsi="宋体"/>
          <w:bCs/>
          <w:color w:val="000000"/>
          <w:sz w:val="24"/>
          <w:highlight w:val="none"/>
        </w:rPr>
        <w:t>_________________________</w:t>
      </w:r>
    </w:p>
    <w:p w14:paraId="1DC15711">
      <w:pPr>
        <w:tabs>
          <w:tab w:val="left" w:pos="5580"/>
        </w:tabs>
        <w:spacing w:line="360" w:lineRule="auto"/>
        <w:ind w:left="420"/>
        <w:rPr>
          <w:rFonts w:ascii="宋体" w:hAnsi="宋体"/>
          <w:color w:val="000000"/>
          <w:sz w:val="24"/>
          <w:szCs w:val="20"/>
          <w:highlight w:val="none"/>
        </w:rPr>
      </w:pPr>
      <w:r>
        <w:rPr>
          <w:rFonts w:ascii="宋体" w:hAnsi="宋体"/>
          <w:color w:val="000000"/>
          <w:sz w:val="24"/>
          <w:szCs w:val="20"/>
          <w:highlight w:val="none"/>
        </w:rPr>
        <w:t>电话</w:t>
      </w:r>
      <w:r>
        <w:rPr>
          <w:rFonts w:ascii="宋体" w:hAnsi="宋体"/>
          <w:bCs/>
          <w:color w:val="000000"/>
          <w:sz w:val="24"/>
          <w:highlight w:val="none"/>
        </w:rPr>
        <w:t>_________________________</w:t>
      </w:r>
      <w:r>
        <w:rPr>
          <w:rFonts w:ascii="宋体" w:hAnsi="宋体"/>
          <w:color w:val="000000"/>
          <w:sz w:val="24"/>
          <w:szCs w:val="20"/>
          <w:highlight w:val="none"/>
        </w:rPr>
        <w:t xml:space="preserve">      电子函件</w:t>
      </w:r>
      <w:r>
        <w:rPr>
          <w:rFonts w:ascii="宋体" w:hAnsi="宋体"/>
          <w:bCs/>
          <w:color w:val="000000"/>
          <w:sz w:val="24"/>
          <w:highlight w:val="none"/>
        </w:rPr>
        <w:t>_________________________</w:t>
      </w:r>
    </w:p>
    <w:p w14:paraId="3BBE0877">
      <w:pPr>
        <w:tabs>
          <w:tab w:val="left" w:pos="5580"/>
        </w:tabs>
        <w:spacing w:line="360" w:lineRule="auto"/>
        <w:ind w:left="420"/>
        <w:rPr>
          <w:rFonts w:ascii="宋体" w:hAnsi="宋体"/>
          <w:color w:val="000000"/>
          <w:sz w:val="24"/>
          <w:szCs w:val="20"/>
          <w:highlight w:val="none"/>
        </w:rPr>
      </w:pPr>
    </w:p>
    <w:p w14:paraId="3ACEA8A7">
      <w:pPr>
        <w:tabs>
          <w:tab w:val="left" w:pos="5580"/>
        </w:tabs>
        <w:spacing w:line="360" w:lineRule="auto"/>
        <w:ind w:left="420"/>
        <w:rPr>
          <w:rFonts w:ascii="宋体" w:hAnsi="宋体"/>
          <w:color w:val="000000"/>
          <w:sz w:val="24"/>
          <w:szCs w:val="20"/>
          <w:highlight w:val="none"/>
        </w:rPr>
      </w:pPr>
    </w:p>
    <w:p w14:paraId="4701C5A3">
      <w:pPr>
        <w:tabs>
          <w:tab w:val="left" w:pos="5580"/>
        </w:tabs>
        <w:spacing w:line="360" w:lineRule="auto"/>
        <w:ind w:left="420"/>
        <w:rPr>
          <w:rFonts w:ascii="宋体" w:hAnsi="宋体"/>
          <w:color w:val="000000"/>
          <w:sz w:val="24"/>
          <w:szCs w:val="20"/>
          <w:highlight w:val="none"/>
        </w:rPr>
      </w:pPr>
    </w:p>
    <w:p w14:paraId="4023755E">
      <w:pPr>
        <w:autoSpaceDE w:val="0"/>
        <w:autoSpaceDN w:val="0"/>
        <w:adjustRightInd w:val="0"/>
        <w:snapToGrid w:val="0"/>
        <w:spacing w:before="25" w:after="25" w:line="360" w:lineRule="auto"/>
        <w:ind w:right="360" w:firstLine="360" w:firstLineChars="150"/>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0525E299">
      <w:pPr>
        <w:tabs>
          <w:tab w:val="left" w:pos="5580"/>
        </w:tabs>
        <w:spacing w:line="360" w:lineRule="auto"/>
        <w:ind w:firstLine="360" w:firstLineChars="150"/>
        <w:rPr>
          <w:rFonts w:ascii="宋体" w:hAnsi="宋体"/>
          <w:color w:val="000000"/>
          <w:sz w:val="24"/>
          <w:szCs w:val="20"/>
          <w:highlight w:val="none"/>
        </w:rPr>
      </w:pPr>
      <w:r>
        <w:rPr>
          <w:rFonts w:ascii="宋体" w:hAnsi="宋体"/>
          <w:color w:val="000000"/>
          <w:sz w:val="24"/>
          <w:szCs w:val="20"/>
          <w:highlight w:val="none"/>
        </w:rPr>
        <w:t xml:space="preserve">日期：____年____月____日  </w:t>
      </w:r>
    </w:p>
    <w:p w14:paraId="5825A118">
      <w:pPr>
        <w:tabs>
          <w:tab w:val="left" w:pos="5580"/>
        </w:tabs>
        <w:spacing w:line="360" w:lineRule="auto"/>
        <w:ind w:left="420"/>
        <w:jc w:val="left"/>
        <w:rPr>
          <w:rFonts w:ascii="宋体" w:hAnsi="宋体"/>
          <w:color w:val="000000"/>
          <w:sz w:val="24"/>
          <w:szCs w:val="20"/>
          <w:highlight w:val="none"/>
        </w:rPr>
      </w:pPr>
    </w:p>
    <w:p w14:paraId="28BF8B7B">
      <w:pPr>
        <w:widowControl/>
        <w:jc w:val="left"/>
        <w:outlineLvl w:val="1"/>
        <w:rPr>
          <w:rFonts w:ascii="宋体" w:hAnsi="宋体"/>
          <w:sz w:val="24"/>
          <w:highlight w:val="none"/>
        </w:rPr>
      </w:pPr>
      <w:r>
        <w:rPr>
          <w:rFonts w:ascii="宋体" w:hAnsi="宋体"/>
          <w:b/>
          <w:color w:val="000000"/>
          <w:sz w:val="24"/>
          <w:szCs w:val="20"/>
          <w:highlight w:val="none"/>
        </w:rPr>
        <w:br w:type="page"/>
      </w:r>
      <w:bookmarkStart w:id="703" w:name="_Hlt520356243"/>
      <w:bookmarkEnd w:id="703"/>
      <w:bookmarkStart w:id="704" w:name="_Hlt520355938"/>
      <w:bookmarkEnd w:id="704"/>
      <w:bookmarkStart w:id="705" w:name="_Toc305158899"/>
      <w:bookmarkStart w:id="706" w:name="_Toc226309801"/>
      <w:bookmarkStart w:id="707" w:name="_Toc264969247"/>
      <w:bookmarkStart w:id="708" w:name="_Toc195842922"/>
      <w:bookmarkStart w:id="709" w:name="_Toc305158825"/>
      <w:bookmarkStart w:id="710" w:name="_Toc265228395"/>
      <w:bookmarkStart w:id="711" w:name="_Toc150774762"/>
      <w:bookmarkStart w:id="712" w:name="_Toc226337253"/>
      <w:bookmarkStart w:id="713" w:name="_Toc226965830"/>
      <w:bookmarkStart w:id="714" w:name="_Toc480942350"/>
      <w:bookmarkStart w:id="715" w:name="_Toc142311059"/>
      <w:bookmarkStart w:id="716" w:name="_Toc226965747"/>
      <w:bookmarkStart w:id="717" w:name="_Toc150480795"/>
      <w:bookmarkStart w:id="718" w:name="_Toc127151557"/>
      <w:bookmarkStart w:id="719" w:name="_Toc520356218"/>
      <w:bookmarkStart w:id="720" w:name="_Ref467988705"/>
      <w:r>
        <w:rPr>
          <w:rFonts w:hint="eastAsia" w:ascii="宋体" w:hAnsi="宋体"/>
          <w:sz w:val="24"/>
          <w:highlight w:val="none"/>
        </w:rPr>
        <w:t>5</w:t>
      </w:r>
      <w:r>
        <w:rPr>
          <w:rFonts w:ascii="宋体" w:hAnsi="宋体"/>
          <w:sz w:val="24"/>
          <w:highlight w:val="none"/>
        </w:rPr>
        <w:t xml:space="preserve">  授权委托书（实质性格式）</w:t>
      </w:r>
    </w:p>
    <w:p w14:paraId="225DA568">
      <w:pPr>
        <w:autoSpaceDE w:val="0"/>
        <w:autoSpaceDN w:val="0"/>
        <w:adjustRightInd w:val="0"/>
        <w:spacing w:line="360" w:lineRule="auto"/>
        <w:jc w:val="center"/>
        <w:rPr>
          <w:rFonts w:ascii="宋体" w:hAnsi="宋体"/>
          <w:b/>
          <w:color w:val="000000"/>
          <w:sz w:val="36"/>
          <w:szCs w:val="36"/>
          <w:highlight w:val="none"/>
        </w:rPr>
      </w:pPr>
      <w:r>
        <w:rPr>
          <w:rFonts w:ascii="宋体" w:hAnsi="宋体"/>
          <w:b/>
          <w:color w:val="000000"/>
          <w:sz w:val="36"/>
          <w:szCs w:val="36"/>
          <w:highlight w:val="none"/>
        </w:rPr>
        <w:t>授权委托书</w:t>
      </w:r>
    </w:p>
    <w:p w14:paraId="5F439A45">
      <w:pPr>
        <w:spacing w:line="360" w:lineRule="auto"/>
        <w:ind w:firstLine="420"/>
        <w:rPr>
          <w:rFonts w:ascii="宋体" w:hAnsi="宋体"/>
          <w:color w:val="000000"/>
          <w:sz w:val="24"/>
          <w:szCs w:val="20"/>
          <w:highlight w:val="none"/>
        </w:rPr>
      </w:pPr>
      <w:r>
        <w:rPr>
          <w:rFonts w:ascii="宋体" w:hAnsi="宋体"/>
          <w:color w:val="000000"/>
          <w:sz w:val="24"/>
          <w:szCs w:val="20"/>
          <w:highlight w:val="none"/>
        </w:rPr>
        <w:t>本人____（姓名）系____（供应商名称）的法定代表人（单位负责人），现委托_____ （姓名）为我方代理人。代理人根据授权，以我方名义签署、澄清确认、提交、撤回、修改____（项目名称，项目编号</w:t>
      </w:r>
      <w:r>
        <w:rPr>
          <w:rFonts w:hint="eastAsia"/>
          <w:color w:val="000000"/>
          <w:sz w:val="24"/>
          <w:szCs w:val="20"/>
          <w:highlight w:val="none"/>
        </w:rPr>
        <w:t>/标段号</w:t>
      </w:r>
      <w:r>
        <w:rPr>
          <w:rFonts w:ascii="宋体" w:hAnsi="宋体"/>
          <w:color w:val="000000"/>
          <w:sz w:val="24"/>
          <w:szCs w:val="20"/>
          <w:highlight w:val="none"/>
        </w:rPr>
        <w:t>）响应文件和处理有关事宜，其法律后果由我方承担。</w:t>
      </w:r>
    </w:p>
    <w:p w14:paraId="3D1476F3">
      <w:pPr>
        <w:spacing w:line="360" w:lineRule="auto"/>
        <w:ind w:firstLine="420"/>
        <w:rPr>
          <w:rFonts w:ascii="宋体" w:hAnsi="宋体"/>
          <w:color w:val="000000"/>
          <w:sz w:val="24"/>
          <w:szCs w:val="20"/>
          <w:highlight w:val="none"/>
        </w:rPr>
      </w:pPr>
      <w:r>
        <w:rPr>
          <w:rFonts w:ascii="宋体" w:hAnsi="宋体"/>
          <w:color w:val="000000"/>
          <w:sz w:val="24"/>
          <w:szCs w:val="20"/>
          <w:highlight w:val="none"/>
        </w:rPr>
        <w:t>委托期限：自本授权委托书签署之日起至响应有效期届满之日止。</w:t>
      </w:r>
    </w:p>
    <w:p w14:paraId="76FDCA79">
      <w:pPr>
        <w:spacing w:line="360" w:lineRule="auto"/>
        <w:ind w:firstLine="420"/>
        <w:rPr>
          <w:rFonts w:ascii="宋体" w:hAnsi="宋体"/>
          <w:color w:val="000000"/>
          <w:sz w:val="24"/>
          <w:szCs w:val="20"/>
          <w:highlight w:val="none"/>
        </w:rPr>
      </w:pPr>
      <w:r>
        <w:rPr>
          <w:rFonts w:ascii="宋体" w:hAnsi="宋体"/>
          <w:color w:val="000000"/>
          <w:sz w:val="24"/>
          <w:szCs w:val="20"/>
          <w:highlight w:val="none"/>
        </w:rPr>
        <w:t>代理人无转委托权。</w:t>
      </w:r>
      <w:r>
        <w:rPr>
          <w:rFonts w:ascii="宋体" w:hAnsi="宋体"/>
          <w:color w:val="000000"/>
          <w:sz w:val="24"/>
          <w:szCs w:val="20"/>
          <w:highlight w:val="none"/>
        </w:rPr>
        <w:cr/>
      </w:r>
    </w:p>
    <w:p w14:paraId="5BA28888">
      <w:pPr>
        <w:spacing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color w:val="000000"/>
          <w:sz w:val="24"/>
          <w:szCs w:val="20"/>
          <w:highlight w:val="none"/>
        </w:rPr>
        <w:t>______________</w:t>
      </w:r>
    </w:p>
    <w:p w14:paraId="5E62A1E6">
      <w:pPr>
        <w:spacing w:line="360" w:lineRule="auto"/>
        <w:rPr>
          <w:rFonts w:ascii="宋体" w:hAnsi="宋体"/>
          <w:color w:val="000000"/>
          <w:sz w:val="24"/>
          <w:szCs w:val="20"/>
          <w:highlight w:val="none"/>
        </w:rPr>
      </w:pPr>
      <w:r>
        <w:rPr>
          <w:rFonts w:ascii="宋体" w:hAnsi="宋体"/>
          <w:color w:val="000000"/>
          <w:sz w:val="24"/>
          <w:szCs w:val="20"/>
          <w:highlight w:val="none"/>
        </w:rPr>
        <w:t>法定代表人（单位负责人）（签字或</w:t>
      </w:r>
      <w:r>
        <w:rPr>
          <w:rFonts w:hint="eastAsia" w:ascii="宋体" w:hAnsi="宋体"/>
          <w:color w:val="000000"/>
          <w:sz w:val="24"/>
          <w:szCs w:val="20"/>
          <w:highlight w:val="none"/>
        </w:rPr>
        <w:t>盖章</w:t>
      </w:r>
      <w:r>
        <w:rPr>
          <w:rFonts w:ascii="宋体" w:hAnsi="宋体"/>
          <w:color w:val="000000"/>
          <w:sz w:val="24"/>
          <w:szCs w:val="20"/>
          <w:highlight w:val="none"/>
        </w:rPr>
        <w:t>）：______________</w:t>
      </w:r>
    </w:p>
    <w:p w14:paraId="0F53E657">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委托代理人（签字</w:t>
      </w:r>
      <w:r>
        <w:rPr>
          <w:rFonts w:ascii="宋体" w:hAnsi="宋体"/>
          <w:color w:val="000000"/>
          <w:sz w:val="24"/>
          <w:szCs w:val="20"/>
          <w:highlight w:val="none"/>
        </w:rPr>
        <w:t>或</w:t>
      </w:r>
      <w:r>
        <w:rPr>
          <w:rFonts w:hint="eastAsia" w:ascii="宋体" w:hAnsi="宋体"/>
          <w:color w:val="000000"/>
          <w:sz w:val="24"/>
          <w:szCs w:val="20"/>
          <w:highlight w:val="none"/>
        </w:rPr>
        <w:t>盖章</w:t>
      </w:r>
      <w:r>
        <w:rPr>
          <w:rFonts w:ascii="宋体" w:hAnsi="宋体"/>
          <w:color w:val="000000"/>
          <w:sz w:val="24"/>
          <w:highlight w:val="none"/>
        </w:rPr>
        <w:t>）：</w:t>
      </w:r>
      <w:r>
        <w:rPr>
          <w:rFonts w:ascii="宋体" w:hAnsi="宋体"/>
          <w:color w:val="000000"/>
          <w:sz w:val="24"/>
          <w:szCs w:val="20"/>
          <w:highlight w:val="none"/>
        </w:rPr>
        <w:t>______________</w:t>
      </w:r>
      <w:r>
        <w:rPr>
          <w:rFonts w:ascii="宋体" w:hAnsi="宋体"/>
          <w:color w:val="000000"/>
          <w:sz w:val="24"/>
          <w:highlight w:val="none"/>
          <w:lang w:val="zh-CN"/>
        </w:rPr>
        <w:t xml:space="preserve">        </w:t>
      </w:r>
    </w:p>
    <w:p w14:paraId="7F3A0946">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w:t>
      </w:r>
      <w:r>
        <w:rPr>
          <w:rFonts w:ascii="宋体" w:hAnsi="宋体"/>
          <w:color w:val="000000"/>
          <w:sz w:val="24"/>
          <w:highlight w:val="none"/>
        </w:rPr>
        <w:t>年</w:t>
      </w:r>
      <w:r>
        <w:rPr>
          <w:rFonts w:ascii="宋体" w:hAnsi="宋体"/>
          <w:color w:val="000000"/>
          <w:sz w:val="24"/>
          <w:szCs w:val="20"/>
          <w:highlight w:val="none"/>
        </w:rPr>
        <w:t>____</w:t>
      </w:r>
      <w:r>
        <w:rPr>
          <w:rFonts w:ascii="宋体" w:hAnsi="宋体"/>
          <w:color w:val="000000"/>
          <w:sz w:val="24"/>
          <w:highlight w:val="none"/>
        </w:rPr>
        <w:t>月</w:t>
      </w:r>
      <w:r>
        <w:rPr>
          <w:rFonts w:ascii="宋体" w:hAnsi="宋体"/>
          <w:color w:val="000000"/>
          <w:sz w:val="24"/>
          <w:szCs w:val="20"/>
          <w:highlight w:val="none"/>
        </w:rPr>
        <w:t>____</w:t>
      </w:r>
      <w:r>
        <w:rPr>
          <w:rFonts w:ascii="宋体" w:hAnsi="宋体"/>
          <w:color w:val="000000"/>
          <w:sz w:val="24"/>
          <w:highlight w:val="none"/>
        </w:rPr>
        <w:t>日</w:t>
      </w:r>
    </w:p>
    <w:p w14:paraId="52A889C9">
      <w:pPr>
        <w:tabs>
          <w:tab w:val="left" w:pos="5580"/>
        </w:tabs>
        <w:spacing w:line="360" w:lineRule="auto"/>
        <w:ind w:firstLine="480" w:firstLineChars="200"/>
        <w:rPr>
          <w:rFonts w:ascii="宋体" w:hAnsi="宋体"/>
          <w:color w:val="000000"/>
          <w:sz w:val="24"/>
          <w:szCs w:val="20"/>
          <w:highlight w:val="none"/>
        </w:rPr>
      </w:pPr>
    </w:p>
    <w:p w14:paraId="7BA6B0E0">
      <w:pPr>
        <w:tabs>
          <w:tab w:val="left" w:pos="5580"/>
        </w:tabs>
        <w:spacing w:line="360" w:lineRule="auto"/>
        <w:rPr>
          <w:rFonts w:ascii="宋体" w:hAnsi="宋体"/>
          <w:color w:val="000000"/>
          <w:sz w:val="24"/>
          <w:szCs w:val="20"/>
          <w:highlight w:val="none"/>
        </w:rPr>
      </w:pPr>
      <w:r>
        <w:rPr>
          <w:rFonts w:hint="eastAsia" w:ascii="宋体" w:hAnsi="宋体"/>
          <w:color w:val="000000"/>
          <w:sz w:val="24"/>
          <w:szCs w:val="20"/>
          <w:highlight w:val="none"/>
        </w:rPr>
        <w:t>附：</w:t>
      </w:r>
      <w:r>
        <w:rPr>
          <w:rFonts w:ascii="宋体" w:hAnsi="宋体"/>
          <w:color w:val="000000"/>
          <w:sz w:val="24"/>
          <w:szCs w:val="20"/>
          <w:highlight w:val="none"/>
        </w:rPr>
        <w:t>法定代表人</w:t>
      </w:r>
      <w:r>
        <w:rPr>
          <w:rFonts w:hint="eastAsia" w:ascii="宋体" w:hAnsi="宋体"/>
          <w:sz w:val="24"/>
          <w:szCs w:val="20"/>
          <w:highlight w:val="none"/>
        </w:rPr>
        <w:t>（单位负责人）</w:t>
      </w:r>
      <w:r>
        <w:rPr>
          <w:rFonts w:ascii="宋体" w:hAnsi="宋体"/>
          <w:color w:val="000000"/>
          <w:sz w:val="24"/>
          <w:szCs w:val="20"/>
          <w:highlight w:val="none"/>
        </w:rPr>
        <w:t>及委托代理人身份证明</w:t>
      </w:r>
      <w:r>
        <w:rPr>
          <w:rFonts w:hint="eastAsia" w:ascii="宋体" w:hAnsi="宋体"/>
          <w:color w:val="000000"/>
          <w:sz w:val="24"/>
          <w:szCs w:val="20"/>
          <w:highlight w:val="none"/>
        </w:rPr>
        <w:t>文件电子件</w:t>
      </w:r>
      <w:r>
        <w:rPr>
          <w:rFonts w:ascii="宋体" w:hAnsi="宋体"/>
          <w:color w:val="000000"/>
          <w:sz w:val="24"/>
          <w:szCs w:val="20"/>
          <w:highlight w:val="none"/>
        </w:rPr>
        <w:t>：</w:t>
      </w:r>
    </w:p>
    <w:p w14:paraId="2A716A79">
      <w:pPr>
        <w:tabs>
          <w:tab w:val="left" w:pos="5580"/>
        </w:tabs>
        <w:spacing w:line="360" w:lineRule="auto"/>
        <w:jc w:val="left"/>
        <w:rPr>
          <w:rFonts w:ascii="宋体" w:hAnsi="宋体"/>
          <w:color w:val="000000"/>
          <w:sz w:val="24"/>
          <w:szCs w:val="20"/>
          <w:highlight w:val="none"/>
        </w:rPr>
      </w:pPr>
    </w:p>
    <w:p w14:paraId="351AECD3">
      <w:pPr>
        <w:tabs>
          <w:tab w:val="left" w:pos="5580"/>
        </w:tabs>
        <w:spacing w:line="360" w:lineRule="auto"/>
        <w:jc w:val="left"/>
        <w:rPr>
          <w:rFonts w:ascii="宋体" w:hAnsi="宋体"/>
          <w:color w:val="000000"/>
          <w:sz w:val="24"/>
          <w:szCs w:val="20"/>
          <w:highlight w:val="none"/>
        </w:rPr>
      </w:pPr>
    </w:p>
    <w:p w14:paraId="04CD4B8C">
      <w:pPr>
        <w:tabs>
          <w:tab w:val="left" w:pos="5580"/>
        </w:tabs>
        <w:spacing w:line="360" w:lineRule="auto"/>
        <w:jc w:val="left"/>
        <w:rPr>
          <w:rFonts w:ascii="宋体" w:hAnsi="宋体"/>
          <w:color w:val="000000"/>
          <w:sz w:val="24"/>
          <w:szCs w:val="20"/>
          <w:highlight w:val="none"/>
        </w:rPr>
      </w:pPr>
    </w:p>
    <w:p w14:paraId="42C30F6D">
      <w:pPr>
        <w:tabs>
          <w:tab w:val="left" w:pos="5580"/>
        </w:tabs>
        <w:spacing w:line="360" w:lineRule="auto"/>
        <w:jc w:val="left"/>
        <w:rPr>
          <w:rFonts w:ascii="宋体" w:hAnsi="宋体"/>
          <w:color w:val="000000"/>
          <w:sz w:val="24"/>
          <w:szCs w:val="20"/>
          <w:highlight w:val="none"/>
        </w:rPr>
      </w:pPr>
    </w:p>
    <w:p w14:paraId="7EC084C9">
      <w:pPr>
        <w:tabs>
          <w:tab w:val="left" w:pos="5580"/>
        </w:tabs>
        <w:spacing w:line="360" w:lineRule="auto"/>
        <w:jc w:val="left"/>
        <w:rPr>
          <w:rFonts w:hint="eastAsia" w:ascii="宋体" w:hAnsi="宋体"/>
          <w:color w:val="000000"/>
          <w:sz w:val="24"/>
          <w:szCs w:val="20"/>
          <w:highlight w:val="none"/>
        </w:rPr>
      </w:pPr>
    </w:p>
    <w:p w14:paraId="7729DA5D">
      <w:pPr>
        <w:tabs>
          <w:tab w:val="left" w:pos="5580"/>
        </w:tabs>
        <w:spacing w:line="360" w:lineRule="auto"/>
        <w:jc w:val="left"/>
        <w:rPr>
          <w:rFonts w:ascii="宋体" w:hAnsi="宋体"/>
          <w:color w:val="000000"/>
          <w:sz w:val="24"/>
          <w:szCs w:val="20"/>
          <w:highlight w:val="none"/>
        </w:rPr>
      </w:pPr>
    </w:p>
    <w:p w14:paraId="48D3C7AA">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说明：</w:t>
      </w:r>
    </w:p>
    <w:p w14:paraId="4AD142AD">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1.若供应商为事业单位或其他组织或分支机构，则法定代表人（单位负责人）处的签署人可为单位负责人。</w:t>
      </w:r>
    </w:p>
    <w:p w14:paraId="79EAE968">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2671E8BD">
      <w:pPr>
        <w:tabs>
          <w:tab w:val="left" w:pos="5580"/>
        </w:tabs>
        <w:spacing w:line="360" w:lineRule="auto"/>
        <w:jc w:val="left"/>
        <w:rPr>
          <w:rFonts w:ascii="宋体" w:hAnsi="宋体"/>
          <w:color w:val="000000"/>
          <w:sz w:val="24"/>
          <w:szCs w:val="20"/>
          <w:highlight w:val="none"/>
        </w:rPr>
      </w:pPr>
      <w:r>
        <w:rPr>
          <w:rFonts w:ascii="宋体" w:hAnsi="宋体"/>
          <w:color w:val="000000"/>
          <w:sz w:val="24"/>
          <w:szCs w:val="20"/>
          <w:highlight w:val="none"/>
        </w:rPr>
        <w:t>3.供应商为自然人的情形，可不提供本《授权委托书》。</w:t>
      </w:r>
    </w:p>
    <w:p w14:paraId="2FFABA22">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4.供应商应随本《授权委托书》同时提供法定代表人（单位负责人）及委托代理人的有效的身份证</w:t>
      </w:r>
      <w:r>
        <w:rPr>
          <w:rFonts w:hint="eastAsia" w:ascii="宋体" w:hAnsi="宋体"/>
          <w:color w:val="000000"/>
          <w:sz w:val="24"/>
          <w:szCs w:val="20"/>
          <w:highlight w:val="none"/>
        </w:rPr>
        <w:t>或</w:t>
      </w:r>
      <w:r>
        <w:rPr>
          <w:rFonts w:ascii="宋体" w:hAnsi="宋体"/>
          <w:color w:val="000000"/>
          <w:sz w:val="24"/>
          <w:szCs w:val="20"/>
          <w:highlight w:val="none"/>
        </w:rPr>
        <w:t>护照等身份证明</w:t>
      </w:r>
      <w:r>
        <w:rPr>
          <w:rFonts w:hint="eastAsia" w:ascii="宋体" w:hAnsi="宋体"/>
          <w:color w:val="000000"/>
          <w:sz w:val="24"/>
          <w:szCs w:val="20"/>
          <w:highlight w:val="none"/>
        </w:rPr>
        <w:t>电子件</w:t>
      </w:r>
      <w:r>
        <w:rPr>
          <w:rFonts w:ascii="宋体" w:hAnsi="宋体"/>
          <w:color w:val="000000"/>
          <w:sz w:val="24"/>
          <w:szCs w:val="20"/>
          <w:highlight w:val="none"/>
        </w:rPr>
        <w:t>。提供身份证的，应同时提供身份证</w:t>
      </w:r>
      <w:r>
        <w:rPr>
          <w:rFonts w:ascii="宋体" w:hAnsi="宋体"/>
          <w:b/>
          <w:color w:val="000000"/>
          <w:sz w:val="24"/>
          <w:szCs w:val="20"/>
          <w:highlight w:val="none"/>
        </w:rPr>
        <w:t>双面</w:t>
      </w:r>
      <w:r>
        <w:rPr>
          <w:rFonts w:hint="eastAsia" w:ascii="宋体" w:hAnsi="宋体"/>
          <w:color w:val="000000"/>
          <w:sz w:val="24"/>
          <w:szCs w:val="20"/>
          <w:highlight w:val="none"/>
        </w:rPr>
        <w:t>电子件</w:t>
      </w:r>
      <w:r>
        <w:rPr>
          <w:rFonts w:ascii="宋体" w:hAnsi="宋体"/>
          <w:color w:val="000000"/>
          <w:sz w:val="24"/>
          <w:szCs w:val="20"/>
          <w:highlight w:val="none"/>
        </w:rPr>
        <w:t>。</w:t>
      </w:r>
    </w:p>
    <w:p w14:paraId="775AE77B">
      <w:pPr>
        <w:tabs>
          <w:tab w:val="left" w:pos="5580"/>
        </w:tabs>
        <w:spacing w:line="360" w:lineRule="auto"/>
        <w:jc w:val="left"/>
        <w:rPr>
          <w:rFonts w:ascii="宋体" w:hAnsi="宋体"/>
          <w:color w:val="000000"/>
          <w:sz w:val="30"/>
          <w:szCs w:val="30"/>
          <w:highlight w:val="none"/>
        </w:rPr>
      </w:pPr>
    </w:p>
    <w:p w14:paraId="5088E894">
      <w:pPr>
        <w:autoSpaceDE w:val="0"/>
        <w:autoSpaceDN w:val="0"/>
        <w:adjustRightInd w:val="0"/>
        <w:spacing w:line="360" w:lineRule="auto"/>
        <w:jc w:val="center"/>
        <w:rPr>
          <w:rFonts w:ascii="宋体" w:hAnsi="宋体"/>
          <w:b/>
          <w:color w:val="000000"/>
          <w:sz w:val="36"/>
          <w:szCs w:val="36"/>
          <w:highlight w:val="none"/>
        </w:rPr>
      </w:pPr>
      <w:r>
        <w:rPr>
          <w:rFonts w:ascii="宋体" w:hAnsi="宋体"/>
          <w:b/>
          <w:color w:val="000000"/>
          <w:sz w:val="36"/>
          <w:szCs w:val="36"/>
          <w:highlight w:val="none"/>
        </w:rPr>
        <w:t>法定代表人（单位负责人）身份证明</w:t>
      </w:r>
    </w:p>
    <w:p w14:paraId="4ED5E144">
      <w:pPr>
        <w:kinsoku w:val="0"/>
        <w:overflowPunct w:val="0"/>
        <w:spacing w:line="200" w:lineRule="exact"/>
        <w:rPr>
          <w:rFonts w:ascii="宋体" w:hAnsi="宋体"/>
          <w:sz w:val="20"/>
          <w:szCs w:val="20"/>
          <w:highlight w:val="none"/>
        </w:rPr>
      </w:pPr>
    </w:p>
    <w:p w14:paraId="5EAB57C4">
      <w:pPr>
        <w:tabs>
          <w:tab w:val="left" w:pos="5580"/>
        </w:tabs>
        <w:spacing w:line="360" w:lineRule="auto"/>
        <w:rPr>
          <w:rFonts w:ascii="宋体" w:hAnsi="宋体"/>
          <w:color w:val="000000"/>
          <w:sz w:val="24"/>
          <w:highlight w:val="none"/>
        </w:rPr>
      </w:pPr>
      <w:r>
        <w:rPr>
          <w:rFonts w:ascii="宋体" w:hAnsi="宋体"/>
          <w:color w:val="000000"/>
          <w:sz w:val="24"/>
          <w:highlight w:val="none"/>
        </w:rPr>
        <w:t>致：</w:t>
      </w:r>
      <w:r>
        <w:rPr>
          <w:rFonts w:ascii="宋体" w:hAnsi="宋体"/>
          <w:color w:val="000000"/>
          <w:sz w:val="24"/>
          <w:szCs w:val="20"/>
          <w:highlight w:val="none"/>
        </w:rPr>
        <w:t>____</w:t>
      </w:r>
      <w:r>
        <w:rPr>
          <w:rFonts w:ascii="宋体" w:hAnsi="宋体"/>
          <w:color w:val="000000"/>
          <w:sz w:val="24"/>
          <w:highlight w:val="none"/>
        </w:rPr>
        <w:t>（采购人或采购代理机构）</w:t>
      </w:r>
    </w:p>
    <w:p w14:paraId="7EEE6D76">
      <w:pPr>
        <w:pStyle w:val="6"/>
        <w:tabs>
          <w:tab w:val="left" w:pos="2412"/>
          <w:tab w:val="left" w:pos="3883"/>
          <w:tab w:val="left" w:pos="5352"/>
          <w:tab w:val="left" w:pos="6821"/>
        </w:tabs>
        <w:kinsoku w:val="0"/>
        <w:overflowPunct w:val="0"/>
        <w:spacing w:line="335" w:lineRule="exact"/>
        <w:ind w:firstLine="480" w:firstLineChars="200"/>
        <w:rPr>
          <w:highlight w:val="none"/>
        </w:rPr>
      </w:pPr>
      <w:r>
        <w:rPr>
          <w:highlight w:val="none"/>
        </w:rPr>
        <w:t>兹证明，</w:t>
      </w:r>
    </w:p>
    <w:p w14:paraId="11F78A3B">
      <w:pPr>
        <w:pStyle w:val="6"/>
        <w:tabs>
          <w:tab w:val="left" w:pos="1690"/>
          <w:tab w:val="left" w:pos="3400"/>
          <w:tab w:val="left" w:pos="5110"/>
          <w:tab w:val="left" w:pos="6821"/>
        </w:tabs>
        <w:kinsoku w:val="0"/>
        <w:overflowPunct w:val="0"/>
        <w:spacing w:line="335" w:lineRule="exact"/>
        <w:rPr>
          <w:highlight w:val="none"/>
        </w:rPr>
      </w:pPr>
      <w:r>
        <w:rPr>
          <w:highlight w:val="none"/>
        </w:rPr>
        <w:t>姓名：</w:t>
      </w:r>
      <w:r>
        <w:rPr>
          <w:color w:val="000000"/>
          <w:szCs w:val="20"/>
          <w:highlight w:val="none"/>
        </w:rPr>
        <w:t>____</w:t>
      </w:r>
      <w:r>
        <w:rPr>
          <w:highlight w:val="none"/>
        </w:rPr>
        <w:t>性别：</w:t>
      </w:r>
      <w:r>
        <w:rPr>
          <w:color w:val="000000"/>
          <w:szCs w:val="20"/>
          <w:highlight w:val="none"/>
        </w:rPr>
        <w:t>____</w:t>
      </w:r>
      <w:r>
        <w:rPr>
          <w:highlight w:val="none"/>
        </w:rPr>
        <w:t>年龄：</w:t>
      </w:r>
      <w:r>
        <w:rPr>
          <w:color w:val="000000"/>
          <w:szCs w:val="20"/>
          <w:highlight w:val="none"/>
        </w:rPr>
        <w:t>____</w:t>
      </w:r>
      <w:r>
        <w:rPr>
          <w:highlight w:val="none"/>
        </w:rPr>
        <w:t>职务：</w:t>
      </w:r>
      <w:r>
        <w:rPr>
          <w:color w:val="000000"/>
          <w:szCs w:val="20"/>
          <w:highlight w:val="none"/>
        </w:rPr>
        <w:t>____</w:t>
      </w:r>
    </w:p>
    <w:p w14:paraId="74236779">
      <w:pPr>
        <w:pStyle w:val="6"/>
        <w:tabs>
          <w:tab w:val="left" w:pos="2412"/>
          <w:tab w:val="left" w:pos="3883"/>
          <w:tab w:val="left" w:pos="5352"/>
          <w:tab w:val="left" w:pos="6821"/>
        </w:tabs>
        <w:kinsoku w:val="0"/>
        <w:overflowPunct w:val="0"/>
        <w:spacing w:line="335" w:lineRule="exact"/>
        <w:rPr>
          <w:highlight w:val="none"/>
        </w:rPr>
      </w:pPr>
    </w:p>
    <w:p w14:paraId="7E07D9B2">
      <w:pPr>
        <w:pStyle w:val="6"/>
        <w:tabs>
          <w:tab w:val="left" w:pos="2250"/>
          <w:tab w:val="left" w:pos="2412"/>
          <w:tab w:val="left" w:pos="3883"/>
          <w:tab w:val="left" w:pos="5352"/>
          <w:tab w:val="left" w:pos="6821"/>
          <w:tab w:val="clear" w:pos="567"/>
        </w:tabs>
        <w:kinsoku w:val="0"/>
        <w:overflowPunct w:val="0"/>
        <w:spacing w:line="335" w:lineRule="exact"/>
        <w:rPr>
          <w:highlight w:val="none"/>
        </w:rPr>
      </w:pPr>
      <w:r>
        <w:rPr>
          <w:highlight w:val="none"/>
        </w:rPr>
        <w:t>系</w:t>
      </w:r>
      <w:r>
        <w:rPr>
          <w:color w:val="000000"/>
          <w:szCs w:val="20"/>
          <w:highlight w:val="none"/>
        </w:rPr>
        <w:t>__________</w:t>
      </w:r>
      <w:r>
        <w:rPr>
          <w:highlight w:val="none"/>
        </w:rPr>
        <w:t>（供应商名称）的法定代表人（单位负责人）。</w:t>
      </w:r>
    </w:p>
    <w:p w14:paraId="234CF284">
      <w:pPr>
        <w:pStyle w:val="6"/>
        <w:tabs>
          <w:tab w:val="left" w:pos="2412"/>
          <w:tab w:val="left" w:pos="3883"/>
          <w:tab w:val="left" w:pos="5352"/>
          <w:tab w:val="left" w:pos="6821"/>
        </w:tabs>
        <w:kinsoku w:val="0"/>
        <w:overflowPunct w:val="0"/>
        <w:spacing w:line="335" w:lineRule="exact"/>
        <w:rPr>
          <w:highlight w:val="none"/>
        </w:rPr>
      </w:pPr>
    </w:p>
    <w:p w14:paraId="3DC96EA7">
      <w:pPr>
        <w:pStyle w:val="6"/>
        <w:tabs>
          <w:tab w:val="left" w:pos="2412"/>
          <w:tab w:val="left" w:pos="3883"/>
          <w:tab w:val="left" w:pos="5352"/>
          <w:tab w:val="left" w:pos="6821"/>
        </w:tabs>
        <w:kinsoku w:val="0"/>
        <w:overflowPunct w:val="0"/>
        <w:spacing w:line="335" w:lineRule="exact"/>
        <w:rPr>
          <w:highlight w:val="none"/>
        </w:rPr>
      </w:pPr>
    </w:p>
    <w:p w14:paraId="70DE7922">
      <w:pPr>
        <w:pStyle w:val="6"/>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w:t>
      </w:r>
      <w:r>
        <w:rPr>
          <w:rFonts w:hint="eastAsia"/>
          <w:color w:val="000000"/>
          <w:szCs w:val="20"/>
          <w:highlight w:val="none"/>
        </w:rPr>
        <w:t>电子件</w:t>
      </w:r>
      <w:r>
        <w:rPr>
          <w:color w:val="000000"/>
          <w:szCs w:val="20"/>
          <w:highlight w:val="none"/>
        </w:rPr>
        <w:t>：</w:t>
      </w:r>
    </w:p>
    <w:p w14:paraId="39704D81">
      <w:pPr>
        <w:pStyle w:val="6"/>
        <w:kinsoku w:val="0"/>
        <w:overflowPunct w:val="0"/>
        <w:spacing w:line="583" w:lineRule="auto"/>
        <w:ind w:right="4305"/>
        <w:rPr>
          <w:spacing w:val="-3"/>
          <w:highlight w:val="none"/>
        </w:rPr>
      </w:pPr>
    </w:p>
    <w:p w14:paraId="6E02478A">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747F3A6C">
      <w:pPr>
        <w:autoSpaceDE w:val="0"/>
        <w:autoSpaceDN w:val="0"/>
        <w:adjustRightInd w:val="0"/>
        <w:snapToGrid w:val="0"/>
        <w:spacing w:line="360" w:lineRule="auto"/>
        <w:rPr>
          <w:rFonts w:ascii="宋体" w:hAnsi="宋体"/>
          <w:color w:val="000000"/>
          <w:sz w:val="24"/>
          <w:highlight w:val="none"/>
          <w:lang w:val="zh-CN"/>
        </w:rPr>
      </w:pPr>
      <w:r>
        <w:rPr>
          <w:rFonts w:ascii="宋体" w:hAnsi="宋体"/>
          <w:spacing w:val="-3"/>
          <w:sz w:val="24"/>
          <w:highlight w:val="none"/>
        </w:rPr>
        <w:t>法定代表人（</w:t>
      </w:r>
      <w:r>
        <w:rPr>
          <w:rFonts w:ascii="宋体" w:hAnsi="宋体"/>
          <w:sz w:val="24"/>
          <w:highlight w:val="none"/>
        </w:rPr>
        <w:t>单位负责人</w:t>
      </w:r>
      <w:r>
        <w:rPr>
          <w:rFonts w:ascii="宋体" w:hAnsi="宋体"/>
          <w:spacing w:val="-3"/>
          <w:sz w:val="24"/>
          <w:highlight w:val="none"/>
        </w:rPr>
        <w:t>）（签字</w:t>
      </w:r>
      <w:r>
        <w:rPr>
          <w:rFonts w:ascii="宋体" w:hAnsi="宋体"/>
          <w:color w:val="000000"/>
          <w:sz w:val="24"/>
          <w:szCs w:val="20"/>
          <w:highlight w:val="none"/>
        </w:rPr>
        <w:t>或</w:t>
      </w:r>
      <w:r>
        <w:rPr>
          <w:rFonts w:hint="eastAsia" w:ascii="宋体" w:hAnsi="宋体"/>
          <w:color w:val="000000"/>
          <w:sz w:val="24"/>
          <w:szCs w:val="20"/>
          <w:highlight w:val="none"/>
        </w:rPr>
        <w:t>盖章</w:t>
      </w:r>
      <w:r>
        <w:rPr>
          <w:rFonts w:ascii="宋体" w:hAnsi="宋体"/>
          <w:spacing w:val="-3"/>
          <w:sz w:val="24"/>
          <w:highlight w:val="none"/>
        </w:rPr>
        <w:t>）：</w:t>
      </w:r>
      <w:r>
        <w:rPr>
          <w:rFonts w:ascii="宋体" w:hAnsi="宋体"/>
          <w:sz w:val="24"/>
          <w:highlight w:val="none"/>
        </w:rPr>
        <w:t>______</w:t>
      </w:r>
    </w:p>
    <w:p w14:paraId="409F8C24">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____年____月____日</w:t>
      </w:r>
    </w:p>
    <w:p w14:paraId="379D466C">
      <w:pPr>
        <w:widowControl/>
        <w:jc w:val="left"/>
        <w:rPr>
          <w:rFonts w:ascii="宋体" w:hAnsi="宋体"/>
          <w:i/>
          <w:color w:val="000000"/>
          <w:sz w:val="24"/>
          <w:szCs w:val="20"/>
          <w:highlight w:val="none"/>
          <w:u w:val="single"/>
        </w:rPr>
      </w:pPr>
    </w:p>
    <w:p w14:paraId="07720752">
      <w:pPr>
        <w:widowControl/>
        <w:jc w:val="left"/>
        <w:outlineLvl w:val="1"/>
        <w:rPr>
          <w:rFonts w:ascii="宋体" w:hAnsi="宋体"/>
          <w:sz w:val="24"/>
          <w:highlight w:val="none"/>
        </w:rPr>
      </w:pPr>
      <w:r>
        <w:rPr>
          <w:rFonts w:ascii="宋体" w:hAnsi="宋体"/>
          <w:color w:val="000000"/>
          <w:sz w:val="24"/>
          <w:szCs w:val="20"/>
          <w:highlight w:val="none"/>
        </w:rPr>
        <w:br w:type="page"/>
      </w:r>
      <w:r>
        <w:rPr>
          <w:rFonts w:hint="eastAsia" w:ascii="宋体" w:hAnsi="宋体"/>
          <w:sz w:val="24"/>
          <w:highlight w:val="none"/>
        </w:rPr>
        <w:t>6</w:t>
      </w:r>
      <w:r>
        <w:rPr>
          <w:rFonts w:ascii="宋体" w:hAnsi="宋体"/>
          <w:sz w:val="24"/>
          <w:highlight w:val="none"/>
        </w:rPr>
        <w:t xml:space="preserve">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16E8BD9D">
      <w:pPr>
        <w:spacing w:line="360" w:lineRule="exact"/>
        <w:ind w:firstLine="2891" w:firstLineChars="800"/>
        <w:rPr>
          <w:rFonts w:ascii="宋体" w:hAnsi="宋体"/>
          <w:b/>
          <w:color w:val="000000"/>
          <w:sz w:val="36"/>
          <w:szCs w:val="36"/>
          <w:highlight w:val="none"/>
        </w:rPr>
      </w:pPr>
      <w:bookmarkStart w:id="721" w:name="_Toc226309802"/>
      <w:bookmarkStart w:id="722" w:name="_Toc226965748"/>
      <w:bookmarkStart w:id="723" w:name="_Toc305158900"/>
      <w:bookmarkStart w:id="724" w:name="_Toc305158826"/>
      <w:bookmarkStart w:id="725" w:name="_Toc265228396"/>
      <w:bookmarkStart w:id="726" w:name="_Toc164608672"/>
      <w:bookmarkStart w:id="727" w:name="_Toc226337254"/>
      <w:bookmarkStart w:id="728" w:name="_Toc226965831"/>
      <w:bookmarkStart w:id="729" w:name="_Toc164608827"/>
      <w:bookmarkStart w:id="730" w:name="_Toc195842923"/>
      <w:bookmarkStart w:id="731" w:name="_Toc264969248"/>
      <w:r>
        <w:rPr>
          <w:rFonts w:ascii="宋体" w:hAnsi="宋体"/>
          <w:b/>
          <w:color w:val="000000"/>
          <w:sz w:val="36"/>
          <w:szCs w:val="36"/>
          <w:highlight w:val="none"/>
        </w:rPr>
        <w:t>报价一览表</w:t>
      </w:r>
      <w:bookmarkEnd w:id="721"/>
      <w:bookmarkEnd w:id="722"/>
      <w:bookmarkEnd w:id="723"/>
      <w:bookmarkEnd w:id="724"/>
      <w:bookmarkEnd w:id="725"/>
      <w:bookmarkEnd w:id="726"/>
      <w:bookmarkEnd w:id="727"/>
      <w:bookmarkEnd w:id="728"/>
      <w:bookmarkEnd w:id="729"/>
      <w:bookmarkEnd w:id="730"/>
      <w:bookmarkEnd w:id="731"/>
    </w:p>
    <w:p w14:paraId="6B6867F3">
      <w:pPr>
        <w:tabs>
          <w:tab w:val="left" w:pos="1800"/>
          <w:tab w:val="left" w:pos="5580"/>
        </w:tabs>
        <w:spacing w:line="360" w:lineRule="auto"/>
        <w:jc w:val="left"/>
        <w:rPr>
          <w:rFonts w:ascii="宋体" w:hAnsi="宋体"/>
          <w:color w:val="000000"/>
          <w:sz w:val="24"/>
          <w:highlight w:val="none"/>
        </w:rPr>
      </w:pPr>
    </w:p>
    <w:p w14:paraId="756F6491">
      <w:pPr>
        <w:tabs>
          <w:tab w:val="left" w:pos="1800"/>
          <w:tab w:val="left" w:pos="5580"/>
        </w:tabs>
        <w:spacing w:line="360" w:lineRule="auto"/>
        <w:ind w:firstLine="240" w:firstLineChars="100"/>
        <w:jc w:val="left"/>
        <w:rPr>
          <w:rFonts w:ascii="宋体" w:hAnsi="宋体"/>
          <w:color w:val="000000"/>
          <w:sz w:val="24"/>
          <w:highlight w:val="none"/>
          <w:u w:val="single"/>
        </w:rPr>
      </w:pPr>
      <w:r>
        <w:rPr>
          <w:rFonts w:ascii="宋体" w:hAnsi="宋体"/>
          <w:color w:val="000000"/>
          <w:sz w:val="24"/>
          <w:highlight w:val="none"/>
        </w:rPr>
        <w:t>项目编号：</w:t>
      </w:r>
      <w:r>
        <w:rPr>
          <w:rFonts w:ascii="宋体" w:hAnsi="宋体"/>
          <w:sz w:val="24"/>
          <w:highlight w:val="none"/>
        </w:rPr>
        <w:t>___________</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rPr>
        <w:t>项目名称：</w:t>
      </w:r>
      <w:r>
        <w:rPr>
          <w:rFonts w:ascii="宋体" w:hAnsi="宋体"/>
          <w:sz w:val="24"/>
          <w:highlight w:val="none"/>
        </w:rPr>
        <w:t>___________</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748D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371E26F5">
            <w:pPr>
              <w:tabs>
                <w:tab w:val="left" w:pos="5580"/>
              </w:tabs>
              <w:jc w:val="center"/>
              <w:rPr>
                <w:rFonts w:ascii="宋体" w:hAnsi="宋体"/>
                <w:b/>
                <w:sz w:val="24"/>
                <w:highlight w:val="none"/>
              </w:rPr>
            </w:pPr>
            <w:r>
              <w:rPr>
                <w:rFonts w:hint="eastAsia"/>
                <w:b/>
                <w:sz w:val="24"/>
                <w:highlight w:val="none"/>
              </w:rPr>
              <w:t>标段</w:t>
            </w:r>
            <w:r>
              <w:rPr>
                <w:b/>
                <w:sz w:val="24"/>
                <w:highlight w:val="none"/>
              </w:rPr>
              <w:t>号</w:t>
            </w:r>
          </w:p>
        </w:tc>
        <w:tc>
          <w:tcPr>
            <w:tcW w:w="3196" w:type="dxa"/>
            <w:vMerge w:val="restart"/>
            <w:tcBorders>
              <w:top w:val="single" w:color="auto" w:sz="4" w:space="0"/>
              <w:left w:val="single" w:color="auto" w:sz="4" w:space="0"/>
              <w:bottom w:val="single" w:color="auto" w:sz="4" w:space="0"/>
              <w:right w:val="single" w:color="auto" w:sz="4" w:space="0"/>
            </w:tcBorders>
            <w:noWrap w:val="0"/>
            <w:vAlign w:val="center"/>
          </w:tcPr>
          <w:p w14:paraId="35A159FF">
            <w:pPr>
              <w:tabs>
                <w:tab w:val="left" w:pos="5580"/>
              </w:tabs>
              <w:jc w:val="center"/>
              <w:rPr>
                <w:rFonts w:ascii="宋体" w:hAnsi="宋体"/>
                <w:b/>
                <w:sz w:val="24"/>
                <w:highlight w:val="none"/>
              </w:rPr>
            </w:pPr>
            <w:r>
              <w:rPr>
                <w:rFonts w:ascii="宋体" w:hAnsi="宋体"/>
                <w:b/>
                <w:sz w:val="24"/>
                <w:highlight w:val="none"/>
              </w:rPr>
              <w:t>供应商名称</w:t>
            </w:r>
          </w:p>
        </w:tc>
        <w:tc>
          <w:tcPr>
            <w:tcW w:w="4148" w:type="dxa"/>
            <w:gridSpan w:val="2"/>
            <w:tcBorders>
              <w:top w:val="single" w:color="auto" w:sz="4" w:space="0"/>
              <w:left w:val="single" w:color="auto" w:sz="4" w:space="0"/>
              <w:bottom w:val="single" w:color="auto" w:sz="4" w:space="0"/>
              <w:right w:val="single" w:color="auto" w:sz="4" w:space="0"/>
            </w:tcBorders>
            <w:noWrap w:val="0"/>
            <w:vAlign w:val="center"/>
          </w:tcPr>
          <w:p w14:paraId="06192883">
            <w:pPr>
              <w:tabs>
                <w:tab w:val="left" w:pos="5580"/>
              </w:tabs>
              <w:jc w:val="center"/>
              <w:rPr>
                <w:rFonts w:ascii="宋体" w:hAnsi="宋体"/>
                <w:b/>
                <w:sz w:val="24"/>
                <w:highlight w:val="none"/>
              </w:rPr>
            </w:pPr>
            <w:r>
              <w:rPr>
                <w:rFonts w:ascii="宋体" w:hAnsi="宋体"/>
                <w:b/>
                <w:sz w:val="24"/>
                <w:highlight w:val="none"/>
              </w:rPr>
              <w:t>报价</w:t>
            </w:r>
          </w:p>
        </w:tc>
      </w:tr>
      <w:tr w14:paraId="106A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7C7395B7">
            <w:pPr>
              <w:widowControl/>
              <w:jc w:val="left"/>
              <w:rPr>
                <w:rFonts w:ascii="宋体" w:hAnsi="宋体"/>
                <w:b/>
                <w:sz w:val="24"/>
                <w:highlight w:val="none"/>
              </w:rPr>
            </w:pPr>
          </w:p>
        </w:tc>
        <w:tc>
          <w:tcPr>
            <w:tcW w:w="3196" w:type="dxa"/>
            <w:vMerge w:val="continue"/>
            <w:tcBorders>
              <w:top w:val="single" w:color="auto" w:sz="4" w:space="0"/>
              <w:left w:val="single" w:color="auto" w:sz="4" w:space="0"/>
              <w:bottom w:val="single" w:color="auto" w:sz="4" w:space="0"/>
              <w:right w:val="single" w:color="auto" w:sz="4" w:space="0"/>
            </w:tcBorders>
            <w:noWrap w:val="0"/>
            <w:vAlign w:val="center"/>
          </w:tcPr>
          <w:p w14:paraId="75D8EB88">
            <w:pPr>
              <w:widowControl/>
              <w:jc w:val="left"/>
              <w:rPr>
                <w:rFonts w:ascii="宋体" w:hAnsi="宋体"/>
                <w:b/>
                <w:sz w:val="24"/>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EB14E5F">
            <w:pPr>
              <w:tabs>
                <w:tab w:val="left" w:pos="5580"/>
              </w:tabs>
              <w:jc w:val="center"/>
              <w:rPr>
                <w:rFonts w:ascii="宋体" w:hAnsi="宋体"/>
                <w:b/>
                <w:sz w:val="24"/>
                <w:highlight w:val="none"/>
              </w:rPr>
            </w:pPr>
            <w:r>
              <w:rPr>
                <w:rFonts w:ascii="宋体" w:hAnsi="宋体"/>
                <w:b/>
                <w:sz w:val="24"/>
                <w:highlight w:val="none"/>
              </w:rPr>
              <w:t>大写</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8C46A5B">
            <w:pPr>
              <w:tabs>
                <w:tab w:val="left" w:pos="5580"/>
              </w:tabs>
              <w:jc w:val="center"/>
              <w:rPr>
                <w:rFonts w:ascii="宋体" w:hAnsi="宋体"/>
                <w:b/>
                <w:sz w:val="24"/>
                <w:highlight w:val="none"/>
              </w:rPr>
            </w:pPr>
            <w:r>
              <w:rPr>
                <w:rFonts w:ascii="宋体" w:hAnsi="宋体"/>
                <w:b/>
                <w:sz w:val="24"/>
                <w:highlight w:val="none"/>
              </w:rPr>
              <w:t>小写</w:t>
            </w:r>
          </w:p>
        </w:tc>
      </w:tr>
      <w:tr w14:paraId="6CA9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CEDB16F">
            <w:pPr>
              <w:tabs>
                <w:tab w:val="left" w:pos="5580"/>
              </w:tabs>
              <w:jc w:val="center"/>
              <w:rPr>
                <w:rFonts w:ascii="宋体" w:hAnsi="宋体"/>
                <w:sz w:val="24"/>
                <w:highlight w:val="none"/>
              </w:rPr>
            </w:pPr>
          </w:p>
        </w:tc>
        <w:tc>
          <w:tcPr>
            <w:tcW w:w="3196" w:type="dxa"/>
            <w:tcBorders>
              <w:top w:val="single" w:color="auto" w:sz="4" w:space="0"/>
              <w:left w:val="single" w:color="auto" w:sz="4" w:space="0"/>
              <w:bottom w:val="single" w:color="auto" w:sz="4" w:space="0"/>
              <w:right w:val="single" w:color="auto" w:sz="4" w:space="0"/>
            </w:tcBorders>
            <w:noWrap w:val="0"/>
            <w:vAlign w:val="center"/>
          </w:tcPr>
          <w:p w14:paraId="760B7F20">
            <w:pPr>
              <w:tabs>
                <w:tab w:val="left" w:pos="5580"/>
              </w:tabs>
              <w:jc w:val="center"/>
              <w:rPr>
                <w:rFonts w:ascii="宋体" w:hAnsi="宋体"/>
                <w:sz w:val="24"/>
                <w:highlight w:val="none"/>
              </w:rPr>
            </w:pP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2EC4556">
            <w:pPr>
              <w:tabs>
                <w:tab w:val="left" w:pos="5580"/>
              </w:tabs>
              <w:jc w:val="center"/>
              <w:rPr>
                <w:rFonts w:ascii="宋体" w:hAnsi="宋体"/>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35BB737">
            <w:pPr>
              <w:tabs>
                <w:tab w:val="left" w:pos="5580"/>
              </w:tabs>
              <w:jc w:val="center"/>
              <w:rPr>
                <w:rFonts w:ascii="宋体" w:hAnsi="宋体"/>
                <w:sz w:val="24"/>
                <w:highlight w:val="none"/>
              </w:rPr>
            </w:pPr>
          </w:p>
        </w:tc>
      </w:tr>
    </w:tbl>
    <w:p w14:paraId="148FDF4E">
      <w:pPr>
        <w:autoSpaceDE w:val="0"/>
        <w:autoSpaceDN w:val="0"/>
        <w:adjustRightInd w:val="0"/>
        <w:jc w:val="left"/>
        <w:rPr>
          <w:rFonts w:ascii="宋体" w:hAnsi="宋体"/>
          <w:color w:val="000000"/>
          <w:kern w:val="0"/>
          <w:sz w:val="24"/>
          <w:highlight w:val="none"/>
        </w:rPr>
      </w:pPr>
    </w:p>
    <w:p w14:paraId="4E8C0174">
      <w:pPr>
        <w:autoSpaceDE w:val="0"/>
        <w:autoSpaceDN w:val="0"/>
        <w:adjustRightInd w:val="0"/>
        <w:jc w:val="left"/>
        <w:rPr>
          <w:rFonts w:hint="eastAsia"/>
          <w:color w:val="000000"/>
          <w:kern w:val="0"/>
          <w:sz w:val="24"/>
          <w:highlight w:val="none"/>
        </w:rPr>
      </w:pPr>
      <w:r>
        <w:rPr>
          <w:color w:val="000000"/>
          <w:kern w:val="0"/>
          <w:sz w:val="24"/>
          <w:highlight w:val="none"/>
        </w:rPr>
        <w:t>注：1</w:t>
      </w:r>
      <w:r>
        <w:rPr>
          <w:color w:val="000000"/>
          <w:sz w:val="24"/>
          <w:szCs w:val="20"/>
          <w:highlight w:val="none"/>
        </w:rPr>
        <w:t>.</w:t>
      </w:r>
      <w:r>
        <w:rPr>
          <w:rFonts w:hint="eastAsia"/>
          <w:color w:val="000000"/>
          <w:kern w:val="0"/>
          <w:sz w:val="24"/>
          <w:highlight w:val="none"/>
        </w:rPr>
        <w:t xml:space="preserve"> </w:t>
      </w:r>
      <w:r>
        <w:rPr>
          <w:color w:val="000000"/>
          <w:sz w:val="24"/>
          <w:szCs w:val="20"/>
          <w:highlight w:val="none"/>
        </w:rPr>
        <w:t>此表中的报价应和《分项报价表》中的总价相一致。</w:t>
      </w:r>
    </w:p>
    <w:p w14:paraId="0B6F3285">
      <w:pPr>
        <w:autoSpaceDE w:val="0"/>
        <w:autoSpaceDN w:val="0"/>
        <w:adjustRightInd w:val="0"/>
        <w:ind w:firstLine="480" w:firstLineChars="200"/>
        <w:jc w:val="left"/>
        <w:rPr>
          <w:rFonts w:ascii="宋体" w:hAnsi="宋体"/>
          <w:color w:val="000000"/>
          <w:sz w:val="24"/>
          <w:szCs w:val="20"/>
          <w:highlight w:val="none"/>
        </w:rPr>
      </w:pPr>
      <w:r>
        <w:rPr>
          <w:rFonts w:hint="eastAsia"/>
          <w:color w:val="000000"/>
          <w:sz w:val="24"/>
          <w:szCs w:val="20"/>
          <w:highlight w:val="none"/>
        </w:rPr>
        <w:t>2.</w:t>
      </w:r>
      <w:r>
        <w:rPr>
          <w:color w:val="000000"/>
          <w:sz w:val="24"/>
          <w:szCs w:val="20"/>
          <w:highlight w:val="none"/>
        </w:rPr>
        <w:t xml:space="preserve"> 本表必须按</w:t>
      </w:r>
      <w:r>
        <w:rPr>
          <w:rFonts w:hint="eastAsia"/>
          <w:color w:val="000000"/>
          <w:sz w:val="24"/>
          <w:szCs w:val="20"/>
          <w:highlight w:val="none"/>
        </w:rPr>
        <w:t>标段</w:t>
      </w:r>
      <w:r>
        <w:rPr>
          <w:color w:val="000000"/>
          <w:sz w:val="24"/>
          <w:szCs w:val="20"/>
          <w:highlight w:val="none"/>
        </w:rPr>
        <w:t>分别填写。</w:t>
      </w:r>
    </w:p>
    <w:p w14:paraId="5F6E5359">
      <w:pPr>
        <w:tabs>
          <w:tab w:val="left" w:pos="5580"/>
        </w:tabs>
        <w:ind w:firstLine="480" w:firstLineChars="200"/>
        <w:rPr>
          <w:rFonts w:ascii="宋体" w:hAnsi="宋体"/>
          <w:color w:val="000000"/>
          <w:sz w:val="24"/>
          <w:szCs w:val="20"/>
          <w:highlight w:val="none"/>
        </w:rPr>
      </w:pPr>
    </w:p>
    <w:p w14:paraId="0DD7FAE5">
      <w:pPr>
        <w:autoSpaceDE w:val="0"/>
        <w:autoSpaceDN w:val="0"/>
        <w:adjustRightInd w:val="0"/>
        <w:snapToGrid w:val="0"/>
        <w:spacing w:before="25" w:after="25" w:line="360" w:lineRule="auto"/>
        <w:rPr>
          <w:rFonts w:ascii="宋体" w:hAnsi="宋体"/>
          <w:color w:val="000000"/>
          <w:sz w:val="24"/>
          <w:highlight w:val="none"/>
          <w:lang w:val="zh-CN"/>
        </w:rPr>
      </w:pPr>
    </w:p>
    <w:p w14:paraId="708972E7">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lang w:val="zh-CN"/>
        </w:rPr>
        <w:t xml:space="preserve">   </w:t>
      </w:r>
    </w:p>
    <w:p w14:paraId="401DFF5E">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___________</w:t>
      </w:r>
    </w:p>
    <w:p w14:paraId="3A6DE7C8">
      <w:pPr>
        <w:autoSpaceDE w:val="0"/>
        <w:autoSpaceDN w:val="0"/>
        <w:adjustRightInd w:val="0"/>
        <w:snapToGrid w:val="0"/>
        <w:spacing w:line="360" w:lineRule="auto"/>
        <w:rPr>
          <w:rFonts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____年____月____日</w:t>
      </w:r>
    </w:p>
    <w:p w14:paraId="5A149BF4">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  </w:t>
      </w:r>
    </w:p>
    <w:p w14:paraId="6487967B">
      <w:pPr>
        <w:tabs>
          <w:tab w:val="left" w:pos="360"/>
        </w:tabs>
        <w:snapToGrid w:val="0"/>
        <w:spacing w:line="360" w:lineRule="auto"/>
        <w:outlineLvl w:val="1"/>
        <w:rPr>
          <w:rFonts w:ascii="宋体" w:hAnsi="宋体"/>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732" w:name="_Toc226309803"/>
      <w:bookmarkStart w:id="733" w:name="_Toc150774763"/>
      <w:bookmarkStart w:id="734" w:name="_Toc226965749"/>
      <w:bookmarkStart w:id="735" w:name="_Toc305158901"/>
      <w:bookmarkStart w:id="736" w:name="_Toc150480796"/>
      <w:bookmarkStart w:id="737" w:name="_Toc127151558"/>
      <w:bookmarkStart w:id="738" w:name="_Toc142311060"/>
      <w:bookmarkStart w:id="739" w:name="_Toc305158827"/>
      <w:bookmarkStart w:id="740" w:name="_Toc265228397"/>
      <w:bookmarkStart w:id="741" w:name="_Toc226965832"/>
      <w:bookmarkStart w:id="742" w:name="_Toc264969249"/>
      <w:bookmarkStart w:id="743" w:name="_Toc226337255"/>
      <w:bookmarkStart w:id="744" w:name="_Toc195842924"/>
    </w:p>
    <w:p w14:paraId="6A8F180F">
      <w:pPr>
        <w:tabs>
          <w:tab w:val="left" w:pos="360"/>
        </w:tabs>
        <w:snapToGrid w:val="0"/>
        <w:spacing w:line="360" w:lineRule="auto"/>
        <w:outlineLvl w:val="1"/>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6CB74E98">
      <w:pPr>
        <w:spacing w:line="360" w:lineRule="exact"/>
        <w:jc w:val="center"/>
        <w:rPr>
          <w:rFonts w:ascii="宋体" w:hAnsi="宋体"/>
          <w:b/>
          <w:color w:val="000000"/>
          <w:sz w:val="36"/>
          <w:szCs w:val="36"/>
          <w:highlight w:val="none"/>
        </w:rPr>
      </w:pPr>
      <w:r>
        <w:rPr>
          <w:rFonts w:ascii="宋体" w:hAnsi="宋体"/>
          <w:b/>
          <w:color w:val="000000"/>
          <w:sz w:val="36"/>
          <w:szCs w:val="36"/>
          <w:highlight w:val="none"/>
        </w:rPr>
        <w:t>分项报价表</w:t>
      </w:r>
    </w:p>
    <w:p w14:paraId="403E0483">
      <w:pPr>
        <w:spacing w:line="260" w:lineRule="exact"/>
        <w:jc w:val="center"/>
        <w:rPr>
          <w:rFonts w:hint="eastAsia" w:ascii="宋体" w:hAnsi="宋体"/>
          <w:color w:val="000000"/>
          <w:sz w:val="36"/>
          <w:szCs w:val="36"/>
          <w:highlight w:val="none"/>
        </w:rPr>
      </w:pPr>
    </w:p>
    <w:p w14:paraId="4F361088">
      <w:pPr>
        <w:spacing w:line="260" w:lineRule="exact"/>
        <w:jc w:val="center"/>
        <w:rPr>
          <w:rFonts w:ascii="宋体" w:hAnsi="宋体"/>
          <w:color w:val="000000"/>
          <w:sz w:val="36"/>
          <w:szCs w:val="36"/>
          <w:highlight w:val="none"/>
        </w:rPr>
      </w:pPr>
    </w:p>
    <w:p w14:paraId="0258AA17">
      <w:pPr>
        <w:tabs>
          <w:tab w:val="left" w:pos="1800"/>
          <w:tab w:val="left" w:pos="5580"/>
        </w:tabs>
        <w:rPr>
          <w:rFonts w:ascii="宋体" w:hAnsi="宋体"/>
          <w:color w:val="000000"/>
          <w:sz w:val="24"/>
          <w:highlight w:val="none"/>
        </w:rPr>
      </w:pPr>
      <w:r>
        <w:rPr>
          <w:rFonts w:ascii="宋体" w:hAnsi="宋体"/>
          <w:color w:val="000000"/>
          <w:sz w:val="24"/>
          <w:highlight w:val="none"/>
        </w:rPr>
        <w:t>项目编号</w:t>
      </w:r>
      <w:r>
        <w:rPr>
          <w:color w:val="000000"/>
          <w:sz w:val="24"/>
          <w:highlight w:val="none"/>
        </w:rPr>
        <w:t>/标段号</w:t>
      </w:r>
      <w:r>
        <w:rPr>
          <w:rFonts w:ascii="宋体" w:hAnsi="宋体"/>
          <w:color w:val="000000"/>
          <w:sz w:val="24"/>
          <w:highlight w:val="none"/>
        </w:rPr>
        <w:t>：_________ 项目名称：_________报价单位：人民币元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65"/>
        <w:gridCol w:w="1314"/>
        <w:gridCol w:w="1312"/>
        <w:gridCol w:w="1312"/>
        <w:gridCol w:w="1359"/>
      </w:tblGrid>
      <w:tr w14:paraId="09C8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0D3F2CC0">
            <w:pPr>
              <w:adjustRightInd w:val="0"/>
              <w:snapToGrid w:val="0"/>
              <w:jc w:val="center"/>
              <w:rPr>
                <w:rFonts w:ascii="宋体" w:hAnsi="宋体"/>
                <w:b/>
                <w:color w:val="000000"/>
                <w:sz w:val="24"/>
                <w:highlight w:val="none"/>
              </w:rPr>
            </w:pPr>
            <w:r>
              <w:rPr>
                <w:rFonts w:ascii="宋体" w:hAnsi="宋体"/>
                <w:b/>
                <w:color w:val="000000"/>
                <w:sz w:val="24"/>
                <w:highlight w:val="none"/>
              </w:rPr>
              <w:t>序号</w:t>
            </w:r>
          </w:p>
        </w:tc>
        <w:tc>
          <w:tcPr>
            <w:tcW w:w="2865" w:type="dxa"/>
            <w:noWrap w:val="0"/>
            <w:vAlign w:val="center"/>
          </w:tcPr>
          <w:p w14:paraId="047FA999">
            <w:pPr>
              <w:adjustRightInd w:val="0"/>
              <w:snapToGrid w:val="0"/>
              <w:jc w:val="center"/>
              <w:rPr>
                <w:rFonts w:ascii="宋体" w:hAnsi="宋体"/>
                <w:b/>
                <w:color w:val="000000"/>
                <w:sz w:val="24"/>
                <w:highlight w:val="none"/>
              </w:rPr>
            </w:pPr>
            <w:r>
              <w:rPr>
                <w:rFonts w:ascii="宋体" w:hAnsi="宋体"/>
                <w:b/>
                <w:color w:val="000000"/>
                <w:sz w:val="24"/>
                <w:highlight w:val="none"/>
              </w:rPr>
              <w:t>分项名称</w:t>
            </w:r>
          </w:p>
        </w:tc>
        <w:tc>
          <w:tcPr>
            <w:tcW w:w="1314" w:type="dxa"/>
            <w:noWrap w:val="0"/>
            <w:vAlign w:val="center"/>
          </w:tcPr>
          <w:p w14:paraId="5942D4E7">
            <w:pPr>
              <w:adjustRightInd w:val="0"/>
              <w:snapToGrid w:val="0"/>
              <w:jc w:val="center"/>
              <w:rPr>
                <w:rFonts w:ascii="宋体" w:hAnsi="宋体"/>
                <w:b/>
                <w:color w:val="000000"/>
                <w:sz w:val="24"/>
                <w:highlight w:val="none"/>
              </w:rPr>
            </w:pPr>
            <w:r>
              <w:rPr>
                <w:rFonts w:ascii="宋体" w:hAnsi="宋体"/>
                <w:b/>
                <w:color w:val="000000"/>
                <w:sz w:val="24"/>
                <w:highlight w:val="none"/>
              </w:rPr>
              <w:t>单价（元）</w:t>
            </w:r>
          </w:p>
        </w:tc>
        <w:tc>
          <w:tcPr>
            <w:tcW w:w="1312" w:type="dxa"/>
            <w:noWrap w:val="0"/>
            <w:vAlign w:val="center"/>
          </w:tcPr>
          <w:p w14:paraId="0E40D0C0">
            <w:pPr>
              <w:adjustRightInd w:val="0"/>
              <w:snapToGrid w:val="0"/>
              <w:jc w:val="center"/>
              <w:rPr>
                <w:rFonts w:ascii="宋体" w:hAnsi="宋体"/>
                <w:b/>
                <w:color w:val="000000"/>
                <w:sz w:val="24"/>
                <w:highlight w:val="none"/>
              </w:rPr>
            </w:pPr>
            <w:r>
              <w:rPr>
                <w:rFonts w:ascii="宋体" w:hAnsi="宋体"/>
                <w:b/>
                <w:color w:val="000000"/>
                <w:sz w:val="24"/>
                <w:highlight w:val="none"/>
              </w:rPr>
              <w:t>数量</w:t>
            </w:r>
          </w:p>
        </w:tc>
        <w:tc>
          <w:tcPr>
            <w:tcW w:w="1312" w:type="dxa"/>
            <w:noWrap w:val="0"/>
            <w:vAlign w:val="center"/>
          </w:tcPr>
          <w:p w14:paraId="5FE9ADB7">
            <w:pPr>
              <w:adjustRightInd w:val="0"/>
              <w:snapToGrid w:val="0"/>
              <w:jc w:val="center"/>
              <w:rPr>
                <w:rFonts w:ascii="宋体" w:hAnsi="宋体"/>
                <w:b/>
                <w:color w:val="000000"/>
                <w:sz w:val="24"/>
                <w:highlight w:val="none"/>
              </w:rPr>
            </w:pPr>
            <w:r>
              <w:rPr>
                <w:rFonts w:ascii="宋体" w:hAnsi="宋体"/>
                <w:b/>
                <w:color w:val="000000"/>
                <w:sz w:val="24"/>
                <w:highlight w:val="none"/>
              </w:rPr>
              <w:t>合价（元）</w:t>
            </w:r>
          </w:p>
        </w:tc>
        <w:tc>
          <w:tcPr>
            <w:tcW w:w="1359" w:type="dxa"/>
            <w:noWrap w:val="0"/>
            <w:vAlign w:val="center"/>
          </w:tcPr>
          <w:p w14:paraId="4CF21178">
            <w:pPr>
              <w:adjustRightInd w:val="0"/>
              <w:snapToGrid w:val="0"/>
              <w:jc w:val="center"/>
              <w:rPr>
                <w:rFonts w:ascii="宋体" w:hAnsi="宋体"/>
                <w:b/>
                <w:color w:val="000000"/>
                <w:sz w:val="24"/>
                <w:highlight w:val="none"/>
              </w:rPr>
            </w:pPr>
            <w:r>
              <w:rPr>
                <w:rFonts w:ascii="宋体" w:hAnsi="宋体"/>
                <w:b/>
                <w:color w:val="000000"/>
                <w:sz w:val="24"/>
                <w:highlight w:val="none"/>
              </w:rPr>
              <w:t>备注/说明</w:t>
            </w:r>
          </w:p>
        </w:tc>
      </w:tr>
      <w:tr w14:paraId="4810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5317D26E">
            <w:pPr>
              <w:adjustRightInd w:val="0"/>
              <w:snapToGrid w:val="0"/>
              <w:jc w:val="center"/>
              <w:rPr>
                <w:rFonts w:ascii="宋体" w:hAnsi="宋体"/>
                <w:color w:val="000000"/>
                <w:sz w:val="24"/>
                <w:highlight w:val="none"/>
              </w:rPr>
            </w:pPr>
            <w:r>
              <w:rPr>
                <w:rFonts w:ascii="宋体" w:hAnsi="宋体"/>
                <w:color w:val="000000"/>
                <w:sz w:val="24"/>
                <w:highlight w:val="none"/>
              </w:rPr>
              <w:t>1</w:t>
            </w:r>
          </w:p>
        </w:tc>
        <w:tc>
          <w:tcPr>
            <w:tcW w:w="2865" w:type="dxa"/>
            <w:noWrap w:val="0"/>
            <w:vAlign w:val="center"/>
          </w:tcPr>
          <w:p w14:paraId="7628DB85">
            <w:pPr>
              <w:adjustRightInd w:val="0"/>
              <w:snapToGrid w:val="0"/>
              <w:jc w:val="left"/>
              <w:rPr>
                <w:rFonts w:ascii="宋体" w:hAnsi="宋体"/>
                <w:color w:val="000000"/>
                <w:sz w:val="24"/>
                <w:highlight w:val="none"/>
              </w:rPr>
            </w:pPr>
          </w:p>
        </w:tc>
        <w:tc>
          <w:tcPr>
            <w:tcW w:w="1314" w:type="dxa"/>
            <w:noWrap w:val="0"/>
            <w:vAlign w:val="center"/>
          </w:tcPr>
          <w:p w14:paraId="00F68C98">
            <w:pPr>
              <w:adjustRightInd w:val="0"/>
              <w:snapToGrid w:val="0"/>
              <w:jc w:val="left"/>
              <w:rPr>
                <w:rFonts w:ascii="宋体" w:hAnsi="宋体"/>
                <w:color w:val="000000"/>
                <w:sz w:val="24"/>
                <w:highlight w:val="none"/>
              </w:rPr>
            </w:pPr>
          </w:p>
        </w:tc>
        <w:tc>
          <w:tcPr>
            <w:tcW w:w="1312" w:type="dxa"/>
            <w:noWrap w:val="0"/>
            <w:vAlign w:val="center"/>
          </w:tcPr>
          <w:p w14:paraId="114E4837">
            <w:pPr>
              <w:adjustRightInd w:val="0"/>
              <w:snapToGrid w:val="0"/>
              <w:jc w:val="center"/>
              <w:rPr>
                <w:rFonts w:ascii="宋体" w:hAnsi="宋体"/>
                <w:color w:val="000000"/>
                <w:sz w:val="24"/>
                <w:highlight w:val="none"/>
              </w:rPr>
            </w:pPr>
          </w:p>
        </w:tc>
        <w:tc>
          <w:tcPr>
            <w:tcW w:w="1312" w:type="dxa"/>
            <w:noWrap w:val="0"/>
            <w:vAlign w:val="center"/>
          </w:tcPr>
          <w:p w14:paraId="6894F538">
            <w:pPr>
              <w:adjustRightInd w:val="0"/>
              <w:snapToGrid w:val="0"/>
              <w:jc w:val="left"/>
              <w:rPr>
                <w:rFonts w:ascii="宋体" w:hAnsi="宋体"/>
                <w:color w:val="000000"/>
                <w:sz w:val="24"/>
                <w:highlight w:val="none"/>
              </w:rPr>
            </w:pPr>
          </w:p>
        </w:tc>
        <w:tc>
          <w:tcPr>
            <w:tcW w:w="1359" w:type="dxa"/>
            <w:noWrap w:val="0"/>
            <w:vAlign w:val="center"/>
          </w:tcPr>
          <w:p w14:paraId="7B610C53">
            <w:pPr>
              <w:adjustRightInd w:val="0"/>
              <w:snapToGrid w:val="0"/>
              <w:jc w:val="left"/>
              <w:rPr>
                <w:rFonts w:ascii="宋体" w:hAnsi="宋体"/>
                <w:color w:val="000000"/>
                <w:sz w:val="24"/>
                <w:highlight w:val="none"/>
              </w:rPr>
            </w:pPr>
          </w:p>
        </w:tc>
      </w:tr>
      <w:tr w14:paraId="4256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25BEB611">
            <w:pPr>
              <w:adjustRightInd w:val="0"/>
              <w:snapToGrid w:val="0"/>
              <w:jc w:val="center"/>
              <w:rPr>
                <w:rFonts w:ascii="宋体" w:hAnsi="宋体"/>
                <w:color w:val="000000"/>
                <w:sz w:val="24"/>
                <w:highlight w:val="none"/>
              </w:rPr>
            </w:pPr>
            <w:r>
              <w:rPr>
                <w:rFonts w:ascii="宋体" w:hAnsi="宋体"/>
                <w:color w:val="000000"/>
                <w:sz w:val="24"/>
                <w:highlight w:val="none"/>
              </w:rPr>
              <w:t>2</w:t>
            </w:r>
          </w:p>
        </w:tc>
        <w:tc>
          <w:tcPr>
            <w:tcW w:w="2865" w:type="dxa"/>
            <w:noWrap w:val="0"/>
            <w:vAlign w:val="center"/>
          </w:tcPr>
          <w:p w14:paraId="3B81A92A">
            <w:pPr>
              <w:adjustRightInd w:val="0"/>
              <w:snapToGrid w:val="0"/>
              <w:jc w:val="left"/>
              <w:rPr>
                <w:rFonts w:ascii="宋体" w:hAnsi="宋体"/>
                <w:color w:val="000000"/>
                <w:sz w:val="24"/>
                <w:highlight w:val="none"/>
              </w:rPr>
            </w:pPr>
          </w:p>
        </w:tc>
        <w:tc>
          <w:tcPr>
            <w:tcW w:w="1314" w:type="dxa"/>
            <w:noWrap w:val="0"/>
            <w:vAlign w:val="center"/>
          </w:tcPr>
          <w:p w14:paraId="700D4788">
            <w:pPr>
              <w:adjustRightInd w:val="0"/>
              <w:snapToGrid w:val="0"/>
              <w:jc w:val="left"/>
              <w:rPr>
                <w:rFonts w:ascii="宋体" w:hAnsi="宋体"/>
                <w:color w:val="000000"/>
                <w:sz w:val="24"/>
                <w:highlight w:val="none"/>
              </w:rPr>
            </w:pPr>
          </w:p>
        </w:tc>
        <w:tc>
          <w:tcPr>
            <w:tcW w:w="1312" w:type="dxa"/>
            <w:noWrap w:val="0"/>
            <w:vAlign w:val="center"/>
          </w:tcPr>
          <w:p w14:paraId="1C4BFBBD">
            <w:pPr>
              <w:adjustRightInd w:val="0"/>
              <w:snapToGrid w:val="0"/>
              <w:jc w:val="center"/>
              <w:rPr>
                <w:rFonts w:ascii="宋体" w:hAnsi="宋体"/>
                <w:color w:val="000000"/>
                <w:sz w:val="24"/>
                <w:highlight w:val="none"/>
              </w:rPr>
            </w:pPr>
          </w:p>
        </w:tc>
        <w:tc>
          <w:tcPr>
            <w:tcW w:w="1312" w:type="dxa"/>
            <w:noWrap w:val="0"/>
            <w:vAlign w:val="center"/>
          </w:tcPr>
          <w:p w14:paraId="449BDF3D">
            <w:pPr>
              <w:adjustRightInd w:val="0"/>
              <w:snapToGrid w:val="0"/>
              <w:jc w:val="left"/>
              <w:rPr>
                <w:rFonts w:ascii="宋体" w:hAnsi="宋体"/>
                <w:color w:val="000000"/>
                <w:sz w:val="24"/>
                <w:highlight w:val="none"/>
              </w:rPr>
            </w:pPr>
          </w:p>
        </w:tc>
        <w:tc>
          <w:tcPr>
            <w:tcW w:w="1359" w:type="dxa"/>
            <w:noWrap w:val="0"/>
            <w:vAlign w:val="center"/>
          </w:tcPr>
          <w:p w14:paraId="48FC85FF">
            <w:pPr>
              <w:adjustRightInd w:val="0"/>
              <w:snapToGrid w:val="0"/>
              <w:jc w:val="left"/>
              <w:rPr>
                <w:rFonts w:ascii="宋体" w:hAnsi="宋体"/>
                <w:color w:val="000000"/>
                <w:sz w:val="24"/>
                <w:highlight w:val="none"/>
              </w:rPr>
            </w:pPr>
          </w:p>
        </w:tc>
      </w:tr>
      <w:tr w14:paraId="7B17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noWrap w:val="0"/>
            <w:vAlign w:val="center"/>
          </w:tcPr>
          <w:p w14:paraId="056E6F40">
            <w:pPr>
              <w:adjustRightInd w:val="0"/>
              <w:snapToGrid w:val="0"/>
              <w:jc w:val="center"/>
              <w:rPr>
                <w:rFonts w:ascii="宋体" w:hAnsi="宋体"/>
                <w:color w:val="000000"/>
                <w:sz w:val="24"/>
                <w:highlight w:val="none"/>
              </w:rPr>
            </w:pPr>
            <w:r>
              <w:rPr>
                <w:rFonts w:ascii="宋体" w:hAnsi="宋体"/>
                <w:color w:val="000000"/>
                <w:sz w:val="24"/>
                <w:highlight w:val="none"/>
              </w:rPr>
              <w:t>3</w:t>
            </w:r>
          </w:p>
        </w:tc>
        <w:tc>
          <w:tcPr>
            <w:tcW w:w="2865" w:type="dxa"/>
            <w:noWrap w:val="0"/>
            <w:vAlign w:val="center"/>
          </w:tcPr>
          <w:p w14:paraId="40781471">
            <w:pPr>
              <w:adjustRightInd w:val="0"/>
              <w:snapToGrid w:val="0"/>
              <w:jc w:val="left"/>
              <w:rPr>
                <w:rFonts w:ascii="宋体" w:hAnsi="宋体"/>
                <w:color w:val="000000"/>
                <w:sz w:val="24"/>
                <w:highlight w:val="none"/>
              </w:rPr>
            </w:pPr>
            <w:r>
              <w:rPr>
                <w:rFonts w:ascii="宋体" w:hAnsi="宋体"/>
                <w:color w:val="000000"/>
                <w:sz w:val="24"/>
                <w:highlight w:val="none"/>
              </w:rPr>
              <w:t>…</w:t>
            </w:r>
          </w:p>
        </w:tc>
        <w:tc>
          <w:tcPr>
            <w:tcW w:w="1314" w:type="dxa"/>
            <w:noWrap w:val="0"/>
            <w:vAlign w:val="center"/>
          </w:tcPr>
          <w:p w14:paraId="09D8EA0C">
            <w:pPr>
              <w:adjustRightInd w:val="0"/>
              <w:snapToGrid w:val="0"/>
              <w:jc w:val="left"/>
              <w:rPr>
                <w:rFonts w:ascii="宋体" w:hAnsi="宋体"/>
                <w:color w:val="000000"/>
                <w:sz w:val="24"/>
                <w:highlight w:val="none"/>
              </w:rPr>
            </w:pPr>
          </w:p>
        </w:tc>
        <w:tc>
          <w:tcPr>
            <w:tcW w:w="1312" w:type="dxa"/>
            <w:noWrap w:val="0"/>
            <w:vAlign w:val="center"/>
          </w:tcPr>
          <w:p w14:paraId="5234176D">
            <w:pPr>
              <w:adjustRightInd w:val="0"/>
              <w:snapToGrid w:val="0"/>
              <w:jc w:val="center"/>
              <w:rPr>
                <w:rFonts w:ascii="宋体" w:hAnsi="宋体"/>
                <w:color w:val="000000"/>
                <w:sz w:val="24"/>
                <w:highlight w:val="none"/>
              </w:rPr>
            </w:pPr>
          </w:p>
        </w:tc>
        <w:tc>
          <w:tcPr>
            <w:tcW w:w="1312" w:type="dxa"/>
            <w:noWrap w:val="0"/>
            <w:vAlign w:val="center"/>
          </w:tcPr>
          <w:p w14:paraId="4962971B">
            <w:pPr>
              <w:adjustRightInd w:val="0"/>
              <w:snapToGrid w:val="0"/>
              <w:jc w:val="left"/>
              <w:rPr>
                <w:rFonts w:ascii="宋体" w:hAnsi="宋体"/>
                <w:color w:val="000000"/>
                <w:sz w:val="24"/>
                <w:highlight w:val="none"/>
              </w:rPr>
            </w:pPr>
          </w:p>
        </w:tc>
        <w:tc>
          <w:tcPr>
            <w:tcW w:w="1359" w:type="dxa"/>
            <w:noWrap w:val="0"/>
            <w:vAlign w:val="center"/>
          </w:tcPr>
          <w:p w14:paraId="38B18063">
            <w:pPr>
              <w:adjustRightInd w:val="0"/>
              <w:snapToGrid w:val="0"/>
              <w:jc w:val="left"/>
              <w:rPr>
                <w:rFonts w:ascii="宋体" w:hAnsi="宋体"/>
                <w:color w:val="000000"/>
                <w:sz w:val="24"/>
                <w:highlight w:val="none"/>
              </w:rPr>
            </w:pPr>
          </w:p>
        </w:tc>
      </w:tr>
      <w:tr w14:paraId="7704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308" w:type="dxa"/>
            <w:gridSpan w:val="4"/>
            <w:noWrap w:val="0"/>
            <w:vAlign w:val="center"/>
          </w:tcPr>
          <w:p w14:paraId="02C3B8D5">
            <w:pPr>
              <w:adjustRightInd w:val="0"/>
              <w:snapToGrid w:val="0"/>
              <w:jc w:val="center"/>
              <w:rPr>
                <w:rFonts w:ascii="宋体" w:hAnsi="宋体"/>
                <w:b/>
                <w:bCs/>
                <w:color w:val="000000"/>
                <w:sz w:val="24"/>
                <w:highlight w:val="none"/>
              </w:rPr>
            </w:pPr>
            <w:r>
              <w:rPr>
                <w:rFonts w:hint="eastAsia" w:ascii="宋体" w:hAnsi="宋体"/>
                <w:b/>
                <w:bCs/>
                <w:color w:val="000000"/>
                <w:sz w:val="24"/>
                <w:highlight w:val="none"/>
              </w:rPr>
              <w:t>总价（元）</w:t>
            </w:r>
          </w:p>
        </w:tc>
        <w:tc>
          <w:tcPr>
            <w:tcW w:w="1312" w:type="dxa"/>
            <w:noWrap w:val="0"/>
            <w:vAlign w:val="center"/>
          </w:tcPr>
          <w:p w14:paraId="234AAC66">
            <w:pPr>
              <w:adjustRightInd w:val="0"/>
              <w:snapToGrid w:val="0"/>
              <w:jc w:val="left"/>
              <w:rPr>
                <w:rFonts w:ascii="宋体" w:hAnsi="宋体"/>
                <w:color w:val="000000"/>
                <w:sz w:val="24"/>
                <w:highlight w:val="none"/>
              </w:rPr>
            </w:pPr>
          </w:p>
        </w:tc>
        <w:tc>
          <w:tcPr>
            <w:tcW w:w="1359" w:type="dxa"/>
            <w:noWrap w:val="0"/>
            <w:vAlign w:val="center"/>
          </w:tcPr>
          <w:p w14:paraId="062A40F2">
            <w:pPr>
              <w:adjustRightInd w:val="0"/>
              <w:snapToGrid w:val="0"/>
              <w:jc w:val="left"/>
              <w:rPr>
                <w:rFonts w:ascii="宋体" w:hAnsi="宋体"/>
                <w:color w:val="000000"/>
                <w:sz w:val="24"/>
                <w:highlight w:val="none"/>
              </w:rPr>
            </w:pPr>
          </w:p>
        </w:tc>
      </w:tr>
    </w:tbl>
    <w:p w14:paraId="2B12DD92">
      <w:pPr>
        <w:tabs>
          <w:tab w:val="left" w:pos="1800"/>
          <w:tab w:val="left" w:pos="5580"/>
        </w:tabs>
        <w:jc w:val="left"/>
        <w:rPr>
          <w:rFonts w:ascii="宋体" w:hAnsi="宋体"/>
          <w:color w:val="000000"/>
          <w:sz w:val="24"/>
          <w:highlight w:val="none"/>
        </w:rPr>
      </w:pPr>
    </w:p>
    <w:p w14:paraId="07F6F276">
      <w:pPr>
        <w:tabs>
          <w:tab w:val="left" w:pos="1800"/>
          <w:tab w:val="left" w:pos="5580"/>
        </w:tabs>
        <w:jc w:val="left"/>
        <w:rPr>
          <w:rFonts w:ascii="宋体" w:hAnsi="宋体"/>
          <w:color w:val="000000"/>
          <w:sz w:val="24"/>
          <w:highlight w:val="none"/>
        </w:rPr>
      </w:pPr>
      <w:r>
        <w:rPr>
          <w:color w:val="000000"/>
          <w:kern w:val="0"/>
          <w:sz w:val="24"/>
          <w:highlight w:val="none"/>
        </w:rPr>
        <w:t>注：</w:t>
      </w:r>
      <w:r>
        <w:rPr>
          <w:color w:val="000000"/>
          <w:sz w:val="24"/>
          <w:szCs w:val="20"/>
          <w:highlight w:val="none"/>
        </w:rPr>
        <w:t>本表</w:t>
      </w:r>
      <w:r>
        <w:rPr>
          <w:rFonts w:hint="eastAsia"/>
          <w:color w:val="000000"/>
          <w:sz w:val="24"/>
          <w:szCs w:val="20"/>
          <w:highlight w:val="none"/>
        </w:rPr>
        <w:t>应</w:t>
      </w:r>
      <w:r>
        <w:rPr>
          <w:color w:val="000000"/>
          <w:sz w:val="24"/>
          <w:szCs w:val="20"/>
          <w:highlight w:val="none"/>
        </w:rPr>
        <w:t>按</w:t>
      </w:r>
      <w:r>
        <w:rPr>
          <w:rFonts w:hint="eastAsia"/>
          <w:color w:val="000000"/>
          <w:sz w:val="24"/>
          <w:szCs w:val="20"/>
          <w:highlight w:val="none"/>
        </w:rPr>
        <w:t>标段</w:t>
      </w:r>
      <w:r>
        <w:rPr>
          <w:color w:val="000000"/>
          <w:sz w:val="24"/>
          <w:szCs w:val="20"/>
          <w:highlight w:val="none"/>
        </w:rPr>
        <w:t>分别填写。</w:t>
      </w:r>
    </w:p>
    <w:p w14:paraId="186A6FA5">
      <w:pPr>
        <w:autoSpaceDE w:val="0"/>
        <w:autoSpaceDN w:val="0"/>
        <w:adjustRightInd w:val="0"/>
        <w:snapToGrid w:val="0"/>
        <w:spacing w:before="25" w:after="25" w:line="360" w:lineRule="auto"/>
        <w:ind w:right="360"/>
        <w:jc w:val="left"/>
        <w:rPr>
          <w:rFonts w:hint="eastAsia" w:ascii="宋体" w:hAnsi="宋体"/>
          <w:color w:val="000000"/>
          <w:sz w:val="24"/>
          <w:highlight w:val="none"/>
        </w:rPr>
      </w:pPr>
    </w:p>
    <w:p w14:paraId="081D4D60">
      <w:pPr>
        <w:autoSpaceDE w:val="0"/>
        <w:autoSpaceDN w:val="0"/>
        <w:adjustRightInd w:val="0"/>
        <w:snapToGrid w:val="0"/>
        <w:spacing w:before="25" w:after="25" w:line="360" w:lineRule="auto"/>
        <w:ind w:right="360"/>
        <w:jc w:val="left"/>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7CE5FBC9">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日期：____年____月____日  </w:t>
      </w:r>
    </w:p>
    <w:p w14:paraId="692C2A12">
      <w:pPr>
        <w:tabs>
          <w:tab w:val="left" w:pos="360"/>
        </w:tabs>
        <w:snapToGrid w:val="0"/>
        <w:spacing w:line="360" w:lineRule="auto"/>
        <w:outlineLvl w:val="1"/>
        <w:rPr>
          <w:rFonts w:ascii="宋体" w:hAnsi="宋体"/>
          <w:sz w:val="24"/>
          <w:highlight w:val="none"/>
        </w:rPr>
        <w:sectPr>
          <w:pgSz w:w="11907" w:h="16840"/>
          <w:pgMar w:top="1418" w:right="1134" w:bottom="1418" w:left="1701" w:header="851" w:footer="851" w:gutter="0"/>
          <w:pgNumType w:fmt="decimal"/>
          <w:cols w:space="720" w:num="1"/>
          <w:docGrid w:linePitch="462" w:charSpace="0"/>
        </w:sectPr>
      </w:pPr>
      <w:bookmarkStart w:id="745" w:name="_Toc226965835"/>
      <w:bookmarkStart w:id="746" w:name="_Toc305158830"/>
      <w:bookmarkStart w:id="747" w:name="_Toc226337258"/>
      <w:bookmarkStart w:id="748" w:name="_Toc195842927"/>
      <w:bookmarkStart w:id="749" w:name="_Toc226965752"/>
      <w:bookmarkStart w:id="750" w:name="_Toc150774765"/>
      <w:bookmarkStart w:id="751" w:name="_Toc226309806"/>
      <w:bookmarkStart w:id="752" w:name="_Toc142311062"/>
      <w:bookmarkStart w:id="753" w:name="_Toc150480798"/>
      <w:bookmarkStart w:id="754" w:name="_Toc305158904"/>
      <w:bookmarkStart w:id="755" w:name="_Toc265228400"/>
      <w:bookmarkStart w:id="756" w:name="_Toc264969252"/>
      <w:bookmarkStart w:id="757" w:name="_Toc127151562"/>
      <w:bookmarkStart w:id="758" w:name="_Toc265228399"/>
      <w:bookmarkStart w:id="759" w:name="_Toc226965834"/>
      <w:bookmarkStart w:id="760" w:name="_Toc195842926"/>
      <w:bookmarkStart w:id="761" w:name="_Toc142311061"/>
      <w:bookmarkStart w:id="762" w:name="_Toc226965751"/>
      <w:bookmarkStart w:id="763" w:name="_Toc305158903"/>
      <w:bookmarkStart w:id="764" w:name="_Toc150774764"/>
      <w:bookmarkStart w:id="765" w:name="_Toc264969251"/>
      <w:bookmarkStart w:id="766" w:name="_Toc226337257"/>
      <w:bookmarkStart w:id="767" w:name="_Toc127151561"/>
      <w:bookmarkStart w:id="768" w:name="_Toc150480797"/>
      <w:bookmarkStart w:id="769" w:name="_Toc226309805"/>
      <w:bookmarkStart w:id="770" w:name="_Toc305158829"/>
    </w:p>
    <w:p w14:paraId="3746EDD5">
      <w:pPr>
        <w:tabs>
          <w:tab w:val="left" w:pos="360"/>
        </w:tabs>
        <w:snapToGrid w:val="0"/>
        <w:spacing w:line="360" w:lineRule="auto"/>
        <w:outlineLvl w:val="1"/>
        <w:rPr>
          <w:rFonts w:ascii="宋体" w:hAnsi="宋体"/>
          <w:color w:val="000000"/>
          <w:sz w:val="24"/>
          <w:szCs w:val="20"/>
          <w:highlight w:val="none"/>
        </w:rPr>
      </w:pPr>
      <w:r>
        <w:rPr>
          <w:rFonts w:hint="eastAsia" w:ascii="宋体" w:hAnsi="宋体"/>
          <w:sz w:val="24"/>
          <w:highlight w:val="none"/>
        </w:rPr>
        <w:t>8</w:t>
      </w:r>
      <w:r>
        <w:rPr>
          <w:rFonts w:ascii="宋体" w:hAnsi="宋体"/>
          <w:sz w:val="24"/>
          <w:highlight w:val="none"/>
        </w:rPr>
        <w:t xml:space="preserve">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ascii="宋体" w:hAnsi="宋体"/>
          <w:sz w:val="24"/>
          <w:highlight w:val="none"/>
        </w:rPr>
        <w:t>（实质性格式）</w:t>
      </w:r>
    </w:p>
    <w:p w14:paraId="008F6278">
      <w:pPr>
        <w:tabs>
          <w:tab w:val="left" w:pos="2775"/>
          <w:tab w:val="center" w:pos="4153"/>
        </w:tabs>
        <w:autoSpaceDE w:val="0"/>
        <w:autoSpaceDN w:val="0"/>
        <w:adjustRightInd w:val="0"/>
        <w:spacing w:line="360" w:lineRule="auto"/>
        <w:jc w:val="left"/>
        <w:rPr>
          <w:rFonts w:ascii="宋体" w:hAnsi="宋体"/>
          <w:b/>
          <w:color w:val="000000"/>
          <w:sz w:val="36"/>
          <w:szCs w:val="36"/>
          <w:highlight w:val="none"/>
        </w:rPr>
      </w:pPr>
      <w:r>
        <w:rPr>
          <w:rFonts w:ascii="宋体" w:hAnsi="宋体"/>
          <w:color w:val="000000"/>
          <w:sz w:val="36"/>
          <w:szCs w:val="36"/>
          <w:highlight w:val="none"/>
        </w:rPr>
        <w:tab/>
      </w:r>
      <w:r>
        <w:rPr>
          <w:rFonts w:ascii="宋体" w:hAnsi="宋体"/>
          <w:b/>
          <w:color w:val="000000"/>
          <w:sz w:val="36"/>
          <w:szCs w:val="36"/>
          <w:highlight w:val="none"/>
        </w:rPr>
        <w:tab/>
      </w:r>
      <w:r>
        <w:rPr>
          <w:rFonts w:ascii="宋体" w:hAnsi="宋体"/>
          <w:b/>
          <w:color w:val="000000"/>
          <w:sz w:val="36"/>
          <w:szCs w:val="36"/>
          <w:highlight w:val="none"/>
        </w:rPr>
        <w:t>合同条款偏离表</w:t>
      </w:r>
    </w:p>
    <w:p w14:paraId="63F2601C">
      <w:pPr>
        <w:tabs>
          <w:tab w:val="left" w:pos="1800"/>
          <w:tab w:val="left" w:pos="5580"/>
        </w:tabs>
        <w:spacing w:line="360" w:lineRule="auto"/>
        <w:ind w:firstLine="360" w:firstLineChars="150"/>
        <w:jc w:val="left"/>
        <w:rPr>
          <w:rFonts w:ascii="宋体" w:hAnsi="宋体"/>
          <w:color w:val="000000"/>
          <w:sz w:val="24"/>
          <w:highlight w:val="none"/>
        </w:rPr>
      </w:pPr>
      <w:r>
        <w:rPr>
          <w:rFonts w:ascii="宋体" w:hAnsi="宋体"/>
          <w:color w:val="000000"/>
          <w:sz w:val="24"/>
          <w:highlight w:val="none"/>
        </w:rPr>
        <w:t>项目编号</w:t>
      </w:r>
      <w:r>
        <w:rPr>
          <w:rFonts w:hint="eastAsia"/>
          <w:color w:val="000000"/>
          <w:sz w:val="24"/>
          <w:highlight w:val="none"/>
        </w:rPr>
        <w:t>/标段号</w:t>
      </w:r>
      <w:r>
        <w:rPr>
          <w:rFonts w:ascii="宋体" w:hAnsi="宋体"/>
          <w:color w:val="000000"/>
          <w:sz w:val="24"/>
          <w:highlight w:val="none"/>
        </w:rPr>
        <w:t>：_______________     项目名称：_______________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0BCB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741F1841">
            <w:pPr>
              <w:adjustRightInd w:val="0"/>
              <w:snapToGrid w:val="0"/>
              <w:jc w:val="center"/>
              <w:rPr>
                <w:rFonts w:ascii="宋体" w:hAnsi="宋体"/>
                <w:color w:val="000000"/>
                <w:sz w:val="24"/>
                <w:highlight w:val="none"/>
              </w:rPr>
            </w:pPr>
            <w:r>
              <w:rPr>
                <w:rFonts w:ascii="宋体" w:hAnsi="宋体"/>
                <w:color w:val="000000"/>
                <w:sz w:val="24"/>
                <w:highlight w:val="none"/>
              </w:rPr>
              <w:t>序号</w:t>
            </w:r>
          </w:p>
        </w:tc>
        <w:tc>
          <w:tcPr>
            <w:tcW w:w="1529" w:type="dxa"/>
            <w:noWrap w:val="0"/>
            <w:vAlign w:val="center"/>
          </w:tcPr>
          <w:p w14:paraId="5ACC8B47">
            <w:pPr>
              <w:adjustRightInd w:val="0"/>
              <w:snapToGrid w:val="0"/>
              <w:jc w:val="center"/>
              <w:rPr>
                <w:rFonts w:ascii="宋体" w:hAnsi="宋体"/>
                <w:color w:val="000000"/>
                <w:sz w:val="24"/>
                <w:highlight w:val="none"/>
              </w:rPr>
            </w:pPr>
            <w:r>
              <w:rPr>
                <w:rFonts w:ascii="宋体" w:hAnsi="宋体"/>
                <w:color w:val="000000"/>
                <w:sz w:val="24"/>
                <w:szCs w:val="21"/>
                <w:highlight w:val="none"/>
              </w:rPr>
              <w:t>竞争性磋商文件</w:t>
            </w:r>
            <w:r>
              <w:rPr>
                <w:rFonts w:ascii="宋体" w:hAnsi="宋体"/>
                <w:color w:val="000000"/>
                <w:sz w:val="24"/>
                <w:highlight w:val="none"/>
              </w:rPr>
              <w:t>条目号（页码）</w:t>
            </w:r>
          </w:p>
        </w:tc>
        <w:tc>
          <w:tcPr>
            <w:tcW w:w="1730" w:type="dxa"/>
            <w:noWrap w:val="0"/>
            <w:vAlign w:val="center"/>
          </w:tcPr>
          <w:p w14:paraId="2CBDF1B7">
            <w:pPr>
              <w:adjustRightInd w:val="0"/>
              <w:snapToGrid w:val="0"/>
              <w:jc w:val="center"/>
              <w:rPr>
                <w:rFonts w:ascii="宋体" w:hAnsi="宋体"/>
                <w:color w:val="000000"/>
                <w:sz w:val="24"/>
                <w:highlight w:val="none"/>
              </w:rPr>
            </w:pPr>
            <w:r>
              <w:rPr>
                <w:rFonts w:ascii="宋体" w:hAnsi="宋体"/>
                <w:color w:val="000000"/>
                <w:sz w:val="24"/>
                <w:szCs w:val="21"/>
                <w:highlight w:val="none"/>
              </w:rPr>
              <w:t>竞争性磋商文件</w:t>
            </w:r>
            <w:r>
              <w:rPr>
                <w:rFonts w:ascii="宋体" w:hAnsi="宋体"/>
                <w:color w:val="000000"/>
                <w:sz w:val="24"/>
                <w:highlight w:val="none"/>
              </w:rPr>
              <w:t>要求</w:t>
            </w:r>
          </w:p>
        </w:tc>
        <w:tc>
          <w:tcPr>
            <w:tcW w:w="1731" w:type="dxa"/>
            <w:noWrap w:val="0"/>
            <w:vAlign w:val="center"/>
          </w:tcPr>
          <w:p w14:paraId="572A4669">
            <w:pPr>
              <w:adjustRightInd w:val="0"/>
              <w:snapToGrid w:val="0"/>
              <w:jc w:val="center"/>
              <w:rPr>
                <w:rFonts w:ascii="宋体" w:hAnsi="宋体"/>
                <w:color w:val="000000"/>
                <w:sz w:val="24"/>
                <w:highlight w:val="none"/>
              </w:rPr>
            </w:pPr>
            <w:r>
              <w:rPr>
                <w:rFonts w:ascii="宋体" w:hAnsi="宋体"/>
                <w:color w:val="000000"/>
                <w:sz w:val="24"/>
                <w:highlight w:val="none"/>
              </w:rPr>
              <w:t>响应文件内容</w:t>
            </w:r>
          </w:p>
        </w:tc>
        <w:tc>
          <w:tcPr>
            <w:tcW w:w="2122" w:type="dxa"/>
            <w:noWrap w:val="0"/>
            <w:vAlign w:val="center"/>
          </w:tcPr>
          <w:p w14:paraId="279004C6">
            <w:pPr>
              <w:adjustRightInd w:val="0"/>
              <w:snapToGrid w:val="0"/>
              <w:jc w:val="center"/>
              <w:rPr>
                <w:rFonts w:ascii="宋体" w:hAnsi="宋体"/>
                <w:color w:val="000000"/>
                <w:sz w:val="24"/>
                <w:highlight w:val="none"/>
              </w:rPr>
            </w:pPr>
            <w:r>
              <w:rPr>
                <w:rFonts w:ascii="宋体" w:hAnsi="宋体"/>
                <w:color w:val="000000"/>
                <w:sz w:val="24"/>
                <w:highlight w:val="none"/>
              </w:rPr>
              <w:t>偏离情况</w:t>
            </w:r>
          </w:p>
        </w:tc>
        <w:tc>
          <w:tcPr>
            <w:tcW w:w="961" w:type="dxa"/>
            <w:noWrap w:val="0"/>
            <w:vAlign w:val="center"/>
          </w:tcPr>
          <w:p w14:paraId="7176ACAE">
            <w:pPr>
              <w:adjustRightInd w:val="0"/>
              <w:snapToGrid w:val="0"/>
              <w:jc w:val="center"/>
              <w:rPr>
                <w:rFonts w:ascii="宋体" w:hAnsi="宋体"/>
                <w:color w:val="000000"/>
                <w:sz w:val="24"/>
                <w:highlight w:val="none"/>
              </w:rPr>
            </w:pPr>
            <w:r>
              <w:rPr>
                <w:rFonts w:ascii="宋体" w:hAnsi="宋体"/>
                <w:color w:val="000000"/>
                <w:sz w:val="24"/>
                <w:highlight w:val="none"/>
              </w:rPr>
              <w:t>说明</w:t>
            </w:r>
          </w:p>
        </w:tc>
      </w:tr>
      <w:tr w14:paraId="258B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57A05451">
            <w:pPr>
              <w:adjustRightInd w:val="0"/>
              <w:snapToGrid w:val="0"/>
              <w:jc w:val="left"/>
              <w:rPr>
                <w:rFonts w:ascii="宋体" w:hAnsi="宋体"/>
                <w:b/>
                <w:color w:val="000000"/>
                <w:sz w:val="24"/>
                <w:highlight w:val="none"/>
              </w:rPr>
            </w:pPr>
            <w:r>
              <w:rPr>
                <w:rFonts w:ascii="宋体" w:hAnsi="宋体"/>
                <w:b/>
                <w:color w:val="000000"/>
                <w:sz w:val="24"/>
                <w:highlight w:val="none"/>
              </w:rPr>
              <w:t>对本项目合同条款的偏离情况（</w:t>
            </w:r>
            <w:r>
              <w:rPr>
                <w:rFonts w:hint="eastAsia" w:ascii="宋体" w:hAnsi="宋体"/>
                <w:bCs/>
                <w:color w:val="000000"/>
                <w:sz w:val="24"/>
                <w:highlight w:val="none"/>
              </w:rPr>
              <w:t>应</w:t>
            </w:r>
            <w:r>
              <w:rPr>
                <w:rFonts w:ascii="宋体" w:hAnsi="宋体"/>
                <w:bCs/>
                <w:color w:val="000000"/>
                <w:sz w:val="24"/>
                <w:highlight w:val="none"/>
              </w:rPr>
              <w:t>进行选择</w:t>
            </w:r>
            <w:r>
              <w:rPr>
                <w:rFonts w:hint="eastAsia" w:ascii="宋体" w:hAnsi="宋体"/>
                <w:bCs/>
                <w:color w:val="000000"/>
                <w:sz w:val="24"/>
                <w:highlight w:val="none"/>
              </w:rPr>
              <w:t>，未选择</w:t>
            </w:r>
            <w:r>
              <w:rPr>
                <w:rFonts w:hint="eastAsia" w:ascii="宋体" w:hAnsi="宋体"/>
                <w:b/>
                <w:color w:val="000000"/>
                <w:sz w:val="24"/>
                <w:highlight w:val="none"/>
              </w:rPr>
              <w:t>响应无效</w:t>
            </w:r>
            <w:r>
              <w:rPr>
                <w:rFonts w:ascii="宋体" w:hAnsi="宋体"/>
                <w:b/>
                <w:color w:val="000000"/>
                <w:sz w:val="24"/>
                <w:highlight w:val="none"/>
              </w:rPr>
              <w:t>）：</w:t>
            </w:r>
          </w:p>
          <w:p w14:paraId="01272555">
            <w:pPr>
              <w:adjustRightInd w:val="0"/>
              <w:snapToGrid w:val="0"/>
              <w:jc w:val="left"/>
              <w:rPr>
                <w:rFonts w:ascii="宋体" w:hAnsi="宋体"/>
                <w:b/>
                <w:color w:val="000000"/>
                <w:sz w:val="24"/>
                <w:highlight w:val="none"/>
              </w:rPr>
            </w:pPr>
            <w:r>
              <w:rPr>
                <w:rFonts w:ascii="宋体" w:hAnsi="宋体"/>
                <w:b/>
                <w:color w:val="000000"/>
                <w:sz w:val="24"/>
                <w:highlight w:val="none"/>
              </w:rPr>
              <w:t>□无偏离</w:t>
            </w:r>
            <w:r>
              <w:rPr>
                <w:rFonts w:ascii="宋体" w:hAnsi="宋体"/>
                <w:color w:val="000000"/>
                <w:sz w:val="24"/>
                <w:highlight w:val="none"/>
              </w:rPr>
              <w:t>（</w:t>
            </w:r>
            <w:r>
              <w:rPr>
                <w:rFonts w:ascii="宋体" w:hAnsi="宋体"/>
                <w:color w:val="000000"/>
                <w:sz w:val="24"/>
                <w:szCs w:val="21"/>
                <w:highlight w:val="none"/>
              </w:rPr>
              <w:t>如无偏离，仅选择无偏离即可</w:t>
            </w:r>
            <w:r>
              <w:rPr>
                <w:rFonts w:hint="eastAsia" w:ascii="宋体" w:hAnsi="宋体"/>
                <w:color w:val="000000"/>
                <w:sz w:val="24"/>
                <w:szCs w:val="21"/>
                <w:highlight w:val="none"/>
              </w:rPr>
              <w:t>；</w:t>
            </w:r>
            <w:r>
              <w:rPr>
                <w:rFonts w:hint="eastAsia" w:ascii="宋体" w:hAnsi="宋体"/>
                <w:bCs/>
                <w:color w:val="000000"/>
                <w:sz w:val="24"/>
                <w:highlight w:val="none"/>
              </w:rPr>
              <w:t>无偏离即为</w:t>
            </w:r>
            <w:r>
              <w:rPr>
                <w:rFonts w:ascii="宋体" w:hAnsi="宋体"/>
                <w:sz w:val="24"/>
                <w:highlight w:val="none"/>
              </w:rPr>
              <w:t>对合同条款中的所有要求</w:t>
            </w:r>
            <w:r>
              <w:rPr>
                <w:rFonts w:hint="eastAsia" w:ascii="宋体" w:hAnsi="宋体"/>
                <w:sz w:val="24"/>
                <w:highlight w:val="none"/>
              </w:rPr>
              <w:t>，</w:t>
            </w:r>
            <w:r>
              <w:rPr>
                <w:rFonts w:ascii="宋体" w:hAnsi="宋体"/>
                <w:sz w:val="24"/>
                <w:highlight w:val="none"/>
              </w:rPr>
              <w:t>均视作供应商已对之理解和响应。</w:t>
            </w:r>
            <w:r>
              <w:rPr>
                <w:rFonts w:ascii="宋体" w:hAnsi="宋体"/>
                <w:color w:val="000000"/>
                <w:sz w:val="24"/>
                <w:highlight w:val="none"/>
              </w:rPr>
              <w:t>）</w:t>
            </w:r>
          </w:p>
          <w:p w14:paraId="39D7BE7D">
            <w:pPr>
              <w:adjustRightInd w:val="0"/>
              <w:snapToGrid w:val="0"/>
              <w:jc w:val="left"/>
              <w:rPr>
                <w:rFonts w:ascii="宋体" w:hAnsi="宋体"/>
                <w:color w:val="000000"/>
                <w:sz w:val="24"/>
                <w:highlight w:val="none"/>
              </w:rPr>
            </w:pPr>
            <w:r>
              <w:rPr>
                <w:rFonts w:ascii="宋体" w:hAnsi="宋体"/>
                <w:b/>
                <w:color w:val="000000"/>
                <w:sz w:val="24"/>
                <w:highlight w:val="none"/>
              </w:rPr>
              <w:t>□有偏离</w:t>
            </w:r>
            <w:r>
              <w:rPr>
                <w:rFonts w:ascii="宋体" w:hAnsi="宋体"/>
                <w:color w:val="000000"/>
                <w:sz w:val="24"/>
                <w:highlight w:val="none"/>
              </w:rPr>
              <w:t>（</w:t>
            </w:r>
            <w:r>
              <w:rPr>
                <w:rFonts w:ascii="宋体" w:hAnsi="宋体"/>
                <w:color w:val="000000"/>
                <w:sz w:val="24"/>
                <w:szCs w:val="21"/>
                <w:highlight w:val="none"/>
              </w:rPr>
              <w:t>如有偏离，</w:t>
            </w:r>
            <w:r>
              <w:rPr>
                <w:rFonts w:ascii="宋体" w:hAnsi="宋体"/>
                <w:color w:val="000000"/>
                <w:sz w:val="24"/>
                <w:highlight w:val="none"/>
              </w:rPr>
              <w:t>则</w:t>
            </w:r>
            <w:r>
              <w:rPr>
                <w:rFonts w:hint="eastAsia" w:ascii="宋体" w:hAnsi="宋体"/>
                <w:color w:val="000000"/>
                <w:sz w:val="24"/>
                <w:highlight w:val="none"/>
              </w:rPr>
              <w:t>应</w:t>
            </w:r>
            <w:r>
              <w:rPr>
                <w:rFonts w:ascii="宋体" w:hAnsi="宋体"/>
                <w:color w:val="000000"/>
                <w:sz w:val="24"/>
                <w:highlight w:val="none"/>
              </w:rPr>
              <w:t>在本表中对负偏离项逐一列明</w:t>
            </w:r>
            <w:r>
              <w:rPr>
                <w:rFonts w:hint="eastAsia" w:ascii="宋体" w:hAnsi="宋体"/>
                <w:color w:val="000000"/>
                <w:sz w:val="24"/>
                <w:highlight w:val="none"/>
              </w:rPr>
              <w:t>，否则</w:t>
            </w:r>
            <w:r>
              <w:rPr>
                <w:rFonts w:hint="eastAsia" w:ascii="宋体" w:hAnsi="宋体"/>
                <w:b/>
                <w:bCs/>
                <w:color w:val="000000"/>
                <w:sz w:val="24"/>
                <w:highlight w:val="none"/>
              </w:rPr>
              <w:t>响应无效</w:t>
            </w:r>
            <w:r>
              <w:rPr>
                <w:rFonts w:ascii="宋体" w:hAnsi="宋体"/>
                <w:color w:val="000000"/>
                <w:sz w:val="24"/>
                <w:highlight w:val="none"/>
              </w:rPr>
              <w:t>；</w:t>
            </w:r>
            <w:r>
              <w:rPr>
                <w:rFonts w:ascii="宋体" w:hAnsi="宋体"/>
                <w:sz w:val="24"/>
                <w:highlight w:val="none"/>
              </w:rPr>
              <w:t>对合同条款中的所有要求，除本表列明的偏离外，均视作供应商已对之理解和响应。</w:t>
            </w:r>
            <w:r>
              <w:rPr>
                <w:rFonts w:ascii="宋体" w:hAnsi="宋体"/>
                <w:color w:val="000000"/>
                <w:sz w:val="24"/>
                <w:highlight w:val="none"/>
              </w:rPr>
              <w:t>）</w:t>
            </w:r>
          </w:p>
        </w:tc>
      </w:tr>
      <w:tr w14:paraId="736C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74BC957E">
            <w:pPr>
              <w:adjustRightInd w:val="0"/>
              <w:snapToGrid w:val="0"/>
              <w:jc w:val="center"/>
              <w:rPr>
                <w:rFonts w:ascii="宋体" w:hAnsi="宋体"/>
                <w:color w:val="000000"/>
                <w:sz w:val="24"/>
                <w:highlight w:val="none"/>
              </w:rPr>
            </w:pPr>
          </w:p>
        </w:tc>
        <w:tc>
          <w:tcPr>
            <w:tcW w:w="1529" w:type="dxa"/>
            <w:noWrap w:val="0"/>
            <w:vAlign w:val="center"/>
          </w:tcPr>
          <w:p w14:paraId="0E51714C">
            <w:pPr>
              <w:adjustRightInd w:val="0"/>
              <w:snapToGrid w:val="0"/>
              <w:jc w:val="center"/>
              <w:rPr>
                <w:rFonts w:ascii="宋体" w:hAnsi="宋体"/>
                <w:color w:val="000000"/>
                <w:sz w:val="24"/>
                <w:highlight w:val="none"/>
              </w:rPr>
            </w:pPr>
          </w:p>
        </w:tc>
        <w:tc>
          <w:tcPr>
            <w:tcW w:w="1730" w:type="dxa"/>
            <w:noWrap w:val="0"/>
            <w:vAlign w:val="center"/>
          </w:tcPr>
          <w:p w14:paraId="0FC6D974">
            <w:pPr>
              <w:adjustRightInd w:val="0"/>
              <w:snapToGrid w:val="0"/>
              <w:jc w:val="center"/>
              <w:rPr>
                <w:rFonts w:ascii="宋体" w:hAnsi="宋体"/>
                <w:color w:val="000000"/>
                <w:sz w:val="24"/>
                <w:highlight w:val="none"/>
              </w:rPr>
            </w:pPr>
          </w:p>
        </w:tc>
        <w:tc>
          <w:tcPr>
            <w:tcW w:w="1731" w:type="dxa"/>
            <w:noWrap w:val="0"/>
            <w:vAlign w:val="center"/>
          </w:tcPr>
          <w:p w14:paraId="32E699FE">
            <w:pPr>
              <w:adjustRightInd w:val="0"/>
              <w:snapToGrid w:val="0"/>
              <w:jc w:val="center"/>
              <w:rPr>
                <w:rFonts w:ascii="宋体" w:hAnsi="宋体"/>
                <w:color w:val="000000"/>
                <w:sz w:val="24"/>
                <w:highlight w:val="none"/>
              </w:rPr>
            </w:pPr>
          </w:p>
        </w:tc>
        <w:tc>
          <w:tcPr>
            <w:tcW w:w="2122" w:type="dxa"/>
            <w:noWrap w:val="0"/>
            <w:vAlign w:val="center"/>
          </w:tcPr>
          <w:p w14:paraId="4AE9F337">
            <w:pPr>
              <w:adjustRightInd w:val="0"/>
              <w:snapToGrid w:val="0"/>
              <w:jc w:val="center"/>
              <w:rPr>
                <w:rFonts w:ascii="宋体" w:hAnsi="宋体"/>
                <w:color w:val="000000"/>
                <w:sz w:val="24"/>
                <w:highlight w:val="none"/>
              </w:rPr>
            </w:pPr>
          </w:p>
        </w:tc>
        <w:tc>
          <w:tcPr>
            <w:tcW w:w="961" w:type="dxa"/>
            <w:noWrap w:val="0"/>
            <w:vAlign w:val="center"/>
          </w:tcPr>
          <w:p w14:paraId="6426A6DA">
            <w:pPr>
              <w:adjustRightInd w:val="0"/>
              <w:snapToGrid w:val="0"/>
              <w:jc w:val="center"/>
              <w:rPr>
                <w:rFonts w:ascii="宋体" w:hAnsi="宋体"/>
                <w:color w:val="000000"/>
                <w:sz w:val="24"/>
                <w:highlight w:val="none"/>
              </w:rPr>
            </w:pPr>
          </w:p>
        </w:tc>
      </w:tr>
      <w:tr w14:paraId="1F2E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6A8F993D">
            <w:pPr>
              <w:adjustRightInd w:val="0"/>
              <w:snapToGrid w:val="0"/>
              <w:jc w:val="center"/>
              <w:rPr>
                <w:rFonts w:ascii="宋体" w:hAnsi="宋体"/>
                <w:color w:val="000000"/>
                <w:sz w:val="24"/>
                <w:highlight w:val="none"/>
              </w:rPr>
            </w:pPr>
          </w:p>
        </w:tc>
        <w:tc>
          <w:tcPr>
            <w:tcW w:w="1529" w:type="dxa"/>
            <w:noWrap w:val="0"/>
            <w:vAlign w:val="center"/>
          </w:tcPr>
          <w:p w14:paraId="7965CF5C">
            <w:pPr>
              <w:adjustRightInd w:val="0"/>
              <w:snapToGrid w:val="0"/>
              <w:jc w:val="center"/>
              <w:rPr>
                <w:rFonts w:ascii="宋体" w:hAnsi="宋体"/>
                <w:color w:val="000000"/>
                <w:sz w:val="24"/>
                <w:highlight w:val="none"/>
              </w:rPr>
            </w:pPr>
          </w:p>
        </w:tc>
        <w:tc>
          <w:tcPr>
            <w:tcW w:w="1730" w:type="dxa"/>
            <w:noWrap w:val="0"/>
            <w:vAlign w:val="center"/>
          </w:tcPr>
          <w:p w14:paraId="6B3F9974">
            <w:pPr>
              <w:adjustRightInd w:val="0"/>
              <w:snapToGrid w:val="0"/>
              <w:jc w:val="center"/>
              <w:rPr>
                <w:rFonts w:ascii="宋体" w:hAnsi="宋体"/>
                <w:color w:val="000000"/>
                <w:sz w:val="24"/>
                <w:highlight w:val="none"/>
              </w:rPr>
            </w:pPr>
          </w:p>
        </w:tc>
        <w:tc>
          <w:tcPr>
            <w:tcW w:w="1731" w:type="dxa"/>
            <w:noWrap w:val="0"/>
            <w:vAlign w:val="center"/>
          </w:tcPr>
          <w:p w14:paraId="2571BFE1">
            <w:pPr>
              <w:adjustRightInd w:val="0"/>
              <w:snapToGrid w:val="0"/>
              <w:jc w:val="center"/>
              <w:rPr>
                <w:rFonts w:ascii="宋体" w:hAnsi="宋体"/>
                <w:color w:val="000000"/>
                <w:sz w:val="24"/>
                <w:highlight w:val="none"/>
              </w:rPr>
            </w:pPr>
          </w:p>
        </w:tc>
        <w:tc>
          <w:tcPr>
            <w:tcW w:w="2122" w:type="dxa"/>
            <w:noWrap w:val="0"/>
            <w:vAlign w:val="center"/>
          </w:tcPr>
          <w:p w14:paraId="5934EA4E">
            <w:pPr>
              <w:adjustRightInd w:val="0"/>
              <w:snapToGrid w:val="0"/>
              <w:jc w:val="center"/>
              <w:rPr>
                <w:rFonts w:ascii="宋体" w:hAnsi="宋体"/>
                <w:color w:val="000000"/>
                <w:sz w:val="24"/>
                <w:highlight w:val="none"/>
              </w:rPr>
            </w:pPr>
          </w:p>
        </w:tc>
        <w:tc>
          <w:tcPr>
            <w:tcW w:w="961" w:type="dxa"/>
            <w:noWrap w:val="0"/>
            <w:vAlign w:val="center"/>
          </w:tcPr>
          <w:p w14:paraId="674AE3FB">
            <w:pPr>
              <w:adjustRightInd w:val="0"/>
              <w:snapToGrid w:val="0"/>
              <w:jc w:val="center"/>
              <w:rPr>
                <w:rFonts w:ascii="宋体" w:hAnsi="宋体"/>
                <w:color w:val="000000"/>
                <w:sz w:val="24"/>
                <w:highlight w:val="none"/>
              </w:rPr>
            </w:pPr>
          </w:p>
        </w:tc>
      </w:tr>
      <w:tr w14:paraId="551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DECF094">
            <w:pPr>
              <w:adjustRightInd w:val="0"/>
              <w:snapToGrid w:val="0"/>
              <w:jc w:val="center"/>
              <w:rPr>
                <w:rFonts w:ascii="宋体" w:hAnsi="宋体"/>
                <w:color w:val="000000"/>
                <w:sz w:val="24"/>
                <w:highlight w:val="none"/>
              </w:rPr>
            </w:pPr>
          </w:p>
        </w:tc>
        <w:tc>
          <w:tcPr>
            <w:tcW w:w="1529" w:type="dxa"/>
            <w:noWrap w:val="0"/>
            <w:vAlign w:val="center"/>
          </w:tcPr>
          <w:p w14:paraId="2ED75357">
            <w:pPr>
              <w:adjustRightInd w:val="0"/>
              <w:snapToGrid w:val="0"/>
              <w:jc w:val="center"/>
              <w:rPr>
                <w:rFonts w:ascii="宋体" w:hAnsi="宋体"/>
                <w:color w:val="000000"/>
                <w:sz w:val="24"/>
                <w:highlight w:val="none"/>
              </w:rPr>
            </w:pPr>
          </w:p>
        </w:tc>
        <w:tc>
          <w:tcPr>
            <w:tcW w:w="1730" w:type="dxa"/>
            <w:noWrap w:val="0"/>
            <w:vAlign w:val="center"/>
          </w:tcPr>
          <w:p w14:paraId="2153D2AD">
            <w:pPr>
              <w:adjustRightInd w:val="0"/>
              <w:snapToGrid w:val="0"/>
              <w:jc w:val="center"/>
              <w:rPr>
                <w:rFonts w:ascii="宋体" w:hAnsi="宋体"/>
                <w:color w:val="000000"/>
                <w:sz w:val="24"/>
                <w:highlight w:val="none"/>
              </w:rPr>
            </w:pPr>
          </w:p>
        </w:tc>
        <w:tc>
          <w:tcPr>
            <w:tcW w:w="1731" w:type="dxa"/>
            <w:noWrap w:val="0"/>
            <w:vAlign w:val="center"/>
          </w:tcPr>
          <w:p w14:paraId="6A106AA4">
            <w:pPr>
              <w:adjustRightInd w:val="0"/>
              <w:snapToGrid w:val="0"/>
              <w:jc w:val="center"/>
              <w:rPr>
                <w:rFonts w:ascii="宋体" w:hAnsi="宋体"/>
                <w:color w:val="000000"/>
                <w:sz w:val="24"/>
                <w:highlight w:val="none"/>
              </w:rPr>
            </w:pPr>
          </w:p>
        </w:tc>
        <w:tc>
          <w:tcPr>
            <w:tcW w:w="2122" w:type="dxa"/>
            <w:noWrap w:val="0"/>
            <w:vAlign w:val="center"/>
          </w:tcPr>
          <w:p w14:paraId="5C1AE0FF">
            <w:pPr>
              <w:adjustRightInd w:val="0"/>
              <w:snapToGrid w:val="0"/>
              <w:jc w:val="center"/>
              <w:rPr>
                <w:rFonts w:ascii="宋体" w:hAnsi="宋体"/>
                <w:color w:val="000000"/>
                <w:sz w:val="24"/>
                <w:highlight w:val="none"/>
              </w:rPr>
            </w:pPr>
          </w:p>
        </w:tc>
        <w:tc>
          <w:tcPr>
            <w:tcW w:w="961" w:type="dxa"/>
            <w:noWrap w:val="0"/>
            <w:vAlign w:val="center"/>
          </w:tcPr>
          <w:p w14:paraId="340E4569">
            <w:pPr>
              <w:adjustRightInd w:val="0"/>
              <w:snapToGrid w:val="0"/>
              <w:jc w:val="center"/>
              <w:rPr>
                <w:rFonts w:ascii="宋体" w:hAnsi="宋体"/>
                <w:color w:val="000000"/>
                <w:sz w:val="24"/>
                <w:highlight w:val="none"/>
              </w:rPr>
            </w:pPr>
          </w:p>
        </w:tc>
      </w:tr>
      <w:tr w14:paraId="59A6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6A4BF892">
            <w:pPr>
              <w:adjustRightInd w:val="0"/>
              <w:snapToGrid w:val="0"/>
              <w:jc w:val="center"/>
              <w:rPr>
                <w:rFonts w:ascii="宋体" w:hAnsi="宋体"/>
                <w:color w:val="000000"/>
                <w:sz w:val="24"/>
                <w:highlight w:val="none"/>
              </w:rPr>
            </w:pPr>
          </w:p>
        </w:tc>
        <w:tc>
          <w:tcPr>
            <w:tcW w:w="1529" w:type="dxa"/>
            <w:noWrap w:val="0"/>
            <w:vAlign w:val="center"/>
          </w:tcPr>
          <w:p w14:paraId="1CED64BC">
            <w:pPr>
              <w:adjustRightInd w:val="0"/>
              <w:snapToGrid w:val="0"/>
              <w:jc w:val="center"/>
              <w:rPr>
                <w:rFonts w:ascii="宋体" w:hAnsi="宋体"/>
                <w:color w:val="000000"/>
                <w:sz w:val="24"/>
                <w:highlight w:val="none"/>
              </w:rPr>
            </w:pPr>
          </w:p>
        </w:tc>
        <w:tc>
          <w:tcPr>
            <w:tcW w:w="1730" w:type="dxa"/>
            <w:noWrap w:val="0"/>
            <w:vAlign w:val="center"/>
          </w:tcPr>
          <w:p w14:paraId="010B10BC">
            <w:pPr>
              <w:adjustRightInd w:val="0"/>
              <w:snapToGrid w:val="0"/>
              <w:jc w:val="center"/>
              <w:rPr>
                <w:rFonts w:ascii="宋体" w:hAnsi="宋体"/>
                <w:color w:val="000000"/>
                <w:sz w:val="24"/>
                <w:highlight w:val="none"/>
              </w:rPr>
            </w:pPr>
          </w:p>
        </w:tc>
        <w:tc>
          <w:tcPr>
            <w:tcW w:w="1731" w:type="dxa"/>
            <w:noWrap w:val="0"/>
            <w:vAlign w:val="center"/>
          </w:tcPr>
          <w:p w14:paraId="651FB169">
            <w:pPr>
              <w:adjustRightInd w:val="0"/>
              <w:snapToGrid w:val="0"/>
              <w:jc w:val="center"/>
              <w:rPr>
                <w:rFonts w:ascii="宋体" w:hAnsi="宋体"/>
                <w:color w:val="000000"/>
                <w:sz w:val="24"/>
                <w:highlight w:val="none"/>
              </w:rPr>
            </w:pPr>
          </w:p>
        </w:tc>
        <w:tc>
          <w:tcPr>
            <w:tcW w:w="2122" w:type="dxa"/>
            <w:noWrap w:val="0"/>
            <w:vAlign w:val="center"/>
          </w:tcPr>
          <w:p w14:paraId="2C05984B">
            <w:pPr>
              <w:adjustRightInd w:val="0"/>
              <w:snapToGrid w:val="0"/>
              <w:jc w:val="center"/>
              <w:rPr>
                <w:rFonts w:ascii="宋体" w:hAnsi="宋体"/>
                <w:color w:val="000000"/>
                <w:sz w:val="24"/>
                <w:highlight w:val="none"/>
              </w:rPr>
            </w:pPr>
          </w:p>
        </w:tc>
        <w:tc>
          <w:tcPr>
            <w:tcW w:w="961" w:type="dxa"/>
            <w:noWrap w:val="0"/>
            <w:vAlign w:val="center"/>
          </w:tcPr>
          <w:p w14:paraId="579F3EE4">
            <w:pPr>
              <w:adjustRightInd w:val="0"/>
              <w:snapToGrid w:val="0"/>
              <w:jc w:val="center"/>
              <w:rPr>
                <w:rFonts w:ascii="宋体" w:hAnsi="宋体"/>
                <w:color w:val="000000"/>
                <w:sz w:val="24"/>
                <w:highlight w:val="none"/>
              </w:rPr>
            </w:pPr>
          </w:p>
        </w:tc>
      </w:tr>
      <w:tr w14:paraId="69F3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43C4F7B">
            <w:pPr>
              <w:adjustRightInd w:val="0"/>
              <w:snapToGrid w:val="0"/>
              <w:jc w:val="center"/>
              <w:rPr>
                <w:rFonts w:ascii="宋体" w:hAnsi="宋体"/>
                <w:color w:val="000000"/>
                <w:sz w:val="24"/>
                <w:highlight w:val="none"/>
              </w:rPr>
            </w:pPr>
          </w:p>
        </w:tc>
        <w:tc>
          <w:tcPr>
            <w:tcW w:w="1529" w:type="dxa"/>
            <w:noWrap w:val="0"/>
            <w:vAlign w:val="center"/>
          </w:tcPr>
          <w:p w14:paraId="47CD866E">
            <w:pPr>
              <w:adjustRightInd w:val="0"/>
              <w:snapToGrid w:val="0"/>
              <w:jc w:val="center"/>
              <w:rPr>
                <w:rFonts w:ascii="宋体" w:hAnsi="宋体"/>
                <w:color w:val="000000"/>
                <w:sz w:val="24"/>
                <w:highlight w:val="none"/>
              </w:rPr>
            </w:pPr>
          </w:p>
        </w:tc>
        <w:tc>
          <w:tcPr>
            <w:tcW w:w="1730" w:type="dxa"/>
            <w:noWrap w:val="0"/>
            <w:vAlign w:val="center"/>
          </w:tcPr>
          <w:p w14:paraId="18C3A8AA">
            <w:pPr>
              <w:adjustRightInd w:val="0"/>
              <w:snapToGrid w:val="0"/>
              <w:jc w:val="center"/>
              <w:rPr>
                <w:rFonts w:ascii="宋体" w:hAnsi="宋体"/>
                <w:color w:val="000000"/>
                <w:sz w:val="24"/>
                <w:highlight w:val="none"/>
              </w:rPr>
            </w:pPr>
          </w:p>
        </w:tc>
        <w:tc>
          <w:tcPr>
            <w:tcW w:w="1731" w:type="dxa"/>
            <w:noWrap w:val="0"/>
            <w:vAlign w:val="center"/>
          </w:tcPr>
          <w:p w14:paraId="087909A0">
            <w:pPr>
              <w:adjustRightInd w:val="0"/>
              <w:snapToGrid w:val="0"/>
              <w:jc w:val="center"/>
              <w:rPr>
                <w:rFonts w:ascii="宋体" w:hAnsi="宋体"/>
                <w:color w:val="000000"/>
                <w:sz w:val="24"/>
                <w:highlight w:val="none"/>
              </w:rPr>
            </w:pPr>
          </w:p>
        </w:tc>
        <w:tc>
          <w:tcPr>
            <w:tcW w:w="2122" w:type="dxa"/>
            <w:noWrap w:val="0"/>
            <w:vAlign w:val="center"/>
          </w:tcPr>
          <w:p w14:paraId="4FE74C1E">
            <w:pPr>
              <w:adjustRightInd w:val="0"/>
              <w:snapToGrid w:val="0"/>
              <w:jc w:val="center"/>
              <w:rPr>
                <w:rFonts w:ascii="宋体" w:hAnsi="宋体"/>
                <w:color w:val="000000"/>
                <w:sz w:val="24"/>
                <w:highlight w:val="none"/>
              </w:rPr>
            </w:pPr>
          </w:p>
        </w:tc>
        <w:tc>
          <w:tcPr>
            <w:tcW w:w="961" w:type="dxa"/>
            <w:noWrap w:val="0"/>
            <w:vAlign w:val="center"/>
          </w:tcPr>
          <w:p w14:paraId="20203E50">
            <w:pPr>
              <w:adjustRightInd w:val="0"/>
              <w:snapToGrid w:val="0"/>
              <w:jc w:val="center"/>
              <w:rPr>
                <w:rFonts w:ascii="宋体" w:hAnsi="宋体"/>
                <w:color w:val="000000"/>
                <w:sz w:val="24"/>
                <w:highlight w:val="none"/>
              </w:rPr>
            </w:pPr>
          </w:p>
        </w:tc>
      </w:tr>
    </w:tbl>
    <w:p w14:paraId="5AA921C4">
      <w:pPr>
        <w:tabs>
          <w:tab w:val="left" w:pos="1800"/>
          <w:tab w:val="left" w:pos="5580"/>
        </w:tabs>
        <w:jc w:val="left"/>
        <w:rPr>
          <w:rFonts w:ascii="宋体" w:hAnsi="宋体"/>
          <w:color w:val="000000"/>
          <w:sz w:val="24"/>
          <w:highlight w:val="none"/>
        </w:rPr>
      </w:pPr>
    </w:p>
    <w:p w14:paraId="7F0423D8">
      <w:pPr>
        <w:tabs>
          <w:tab w:val="left" w:pos="1800"/>
          <w:tab w:val="left" w:pos="5580"/>
        </w:tabs>
        <w:jc w:val="left"/>
        <w:rPr>
          <w:rFonts w:ascii="宋体" w:hAnsi="宋体"/>
          <w:color w:val="000000"/>
          <w:sz w:val="24"/>
          <w:highlight w:val="none"/>
        </w:rPr>
      </w:pPr>
      <w:r>
        <w:rPr>
          <w:rFonts w:ascii="宋体" w:hAnsi="宋体"/>
          <w:color w:val="000000"/>
          <w:sz w:val="24"/>
          <w:highlight w:val="none"/>
        </w:rPr>
        <w:t>注：</w:t>
      </w:r>
      <w:r>
        <w:rPr>
          <w:rFonts w:ascii="宋体" w:hAnsi="宋体"/>
          <w:sz w:val="24"/>
          <w:highlight w:val="none"/>
        </w:rPr>
        <w:t xml:space="preserve"> “偏离情况”列应</w:t>
      </w:r>
      <w:r>
        <w:rPr>
          <w:rFonts w:ascii="宋体" w:hAnsi="宋体"/>
          <w:color w:val="000000"/>
          <w:sz w:val="24"/>
          <w:highlight w:val="none"/>
        </w:rPr>
        <w:t>据实</w:t>
      </w:r>
      <w:r>
        <w:rPr>
          <w:rFonts w:ascii="宋体" w:hAnsi="宋体"/>
          <w:sz w:val="24"/>
          <w:highlight w:val="none"/>
        </w:rPr>
        <w:t>填写“正偏离”或“负偏离”。</w:t>
      </w:r>
    </w:p>
    <w:p w14:paraId="2F8D7768">
      <w:pPr>
        <w:spacing w:line="360" w:lineRule="auto"/>
        <w:rPr>
          <w:rFonts w:ascii="宋体" w:hAnsi="宋体"/>
          <w:color w:val="000000"/>
          <w:sz w:val="24"/>
          <w:szCs w:val="20"/>
          <w:highlight w:val="none"/>
        </w:rPr>
      </w:pPr>
    </w:p>
    <w:p w14:paraId="154701CE">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color w:val="000000"/>
          <w:sz w:val="24"/>
          <w:highlight w:val="none"/>
        </w:rPr>
        <w:t>_______________</w:t>
      </w:r>
    </w:p>
    <w:p w14:paraId="5C5C19C4">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日期：____年____月____日    </w:t>
      </w:r>
    </w:p>
    <w:p w14:paraId="3F719635">
      <w:pPr>
        <w:tabs>
          <w:tab w:val="left" w:pos="360"/>
        </w:tabs>
        <w:snapToGrid w:val="0"/>
        <w:spacing w:line="360" w:lineRule="auto"/>
        <w:outlineLvl w:val="1"/>
        <w:rPr>
          <w:rFonts w:ascii="宋体" w:hAnsi="宋体"/>
          <w:color w:val="000000"/>
          <w:sz w:val="24"/>
          <w:szCs w:val="20"/>
          <w:highlight w:val="none"/>
        </w:rPr>
      </w:pPr>
      <w:r>
        <w:rPr>
          <w:rFonts w:ascii="宋体" w:hAnsi="宋体"/>
          <w:color w:val="000000"/>
          <w:sz w:val="24"/>
          <w:szCs w:val="20"/>
          <w:highlight w:val="none"/>
        </w:rPr>
        <w:br w:type="page"/>
      </w:r>
      <w:r>
        <w:rPr>
          <w:rFonts w:hint="eastAsia" w:ascii="宋体" w:hAnsi="宋体"/>
          <w:sz w:val="24"/>
          <w:highlight w:val="none"/>
        </w:rPr>
        <w:t>9</w:t>
      </w:r>
      <w:r>
        <w:rPr>
          <w:rFonts w:ascii="宋体" w:hAnsi="宋体"/>
          <w:sz w:val="24"/>
          <w:highlight w:val="none"/>
        </w:rPr>
        <w:t xml:space="preserve">  </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ascii="宋体" w:hAnsi="宋体"/>
          <w:sz w:val="24"/>
          <w:highlight w:val="none"/>
        </w:rPr>
        <w:t>采购需求偏离表（实质性格式）</w:t>
      </w:r>
    </w:p>
    <w:p w14:paraId="7772DE38">
      <w:pPr>
        <w:autoSpaceDE w:val="0"/>
        <w:autoSpaceDN w:val="0"/>
        <w:adjustRightInd w:val="0"/>
        <w:spacing w:line="360" w:lineRule="auto"/>
        <w:jc w:val="center"/>
        <w:rPr>
          <w:rFonts w:ascii="宋体" w:hAnsi="宋体"/>
          <w:b/>
          <w:color w:val="000000"/>
          <w:sz w:val="36"/>
          <w:szCs w:val="36"/>
          <w:highlight w:val="none"/>
        </w:rPr>
      </w:pPr>
      <w:r>
        <w:rPr>
          <w:rFonts w:ascii="宋体" w:hAnsi="宋体"/>
          <w:b/>
          <w:color w:val="000000"/>
          <w:sz w:val="36"/>
          <w:szCs w:val="36"/>
          <w:highlight w:val="none"/>
        </w:rPr>
        <w:t>采购需求偏离表</w:t>
      </w:r>
    </w:p>
    <w:p w14:paraId="1A6F1BDF">
      <w:pPr>
        <w:tabs>
          <w:tab w:val="left" w:pos="1800"/>
          <w:tab w:val="left" w:pos="5580"/>
        </w:tabs>
        <w:spacing w:line="360" w:lineRule="auto"/>
        <w:ind w:firstLine="360" w:firstLineChars="150"/>
        <w:jc w:val="left"/>
        <w:rPr>
          <w:rFonts w:ascii="宋体" w:hAnsi="宋体"/>
          <w:color w:val="000000"/>
          <w:sz w:val="24"/>
          <w:highlight w:val="none"/>
        </w:rPr>
      </w:pPr>
      <w:r>
        <w:rPr>
          <w:rFonts w:ascii="宋体" w:hAnsi="宋体"/>
          <w:color w:val="000000"/>
          <w:sz w:val="24"/>
          <w:highlight w:val="none"/>
        </w:rPr>
        <w:t>项目编号</w:t>
      </w:r>
      <w:r>
        <w:rPr>
          <w:rFonts w:hint="eastAsia"/>
          <w:color w:val="000000"/>
          <w:sz w:val="24"/>
          <w:highlight w:val="none"/>
        </w:rPr>
        <w:t>/标段号</w:t>
      </w:r>
      <w:r>
        <w:rPr>
          <w:rFonts w:ascii="宋体" w:hAnsi="宋体"/>
          <w:color w:val="000000"/>
          <w:sz w:val="24"/>
          <w:highlight w:val="none"/>
        </w:rPr>
        <w:t>：_______________     项目名称：_______________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AAB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4BF3DBE">
            <w:pPr>
              <w:adjustRightInd w:val="0"/>
              <w:snapToGrid w:val="0"/>
              <w:jc w:val="center"/>
              <w:rPr>
                <w:rFonts w:ascii="宋体" w:hAnsi="宋体"/>
                <w:color w:val="000000"/>
                <w:sz w:val="24"/>
                <w:highlight w:val="none"/>
              </w:rPr>
            </w:pPr>
            <w:r>
              <w:rPr>
                <w:rFonts w:ascii="宋体" w:hAnsi="宋体"/>
                <w:color w:val="000000"/>
                <w:sz w:val="24"/>
                <w:highlight w:val="none"/>
              </w:rPr>
              <w:t>序号</w:t>
            </w:r>
          </w:p>
        </w:tc>
        <w:tc>
          <w:tcPr>
            <w:tcW w:w="1482" w:type="dxa"/>
            <w:noWrap w:val="0"/>
            <w:vAlign w:val="center"/>
          </w:tcPr>
          <w:p w14:paraId="637C66FF">
            <w:pPr>
              <w:adjustRightInd w:val="0"/>
              <w:snapToGrid w:val="0"/>
              <w:jc w:val="center"/>
              <w:rPr>
                <w:rFonts w:ascii="宋体" w:hAnsi="宋体"/>
                <w:color w:val="000000"/>
                <w:sz w:val="24"/>
                <w:highlight w:val="none"/>
              </w:rPr>
            </w:pPr>
            <w:r>
              <w:rPr>
                <w:rFonts w:ascii="宋体" w:hAnsi="宋体"/>
                <w:color w:val="000000"/>
                <w:sz w:val="24"/>
                <w:highlight w:val="none"/>
              </w:rPr>
              <w:t>竞争性磋商文件条目号(页码)</w:t>
            </w:r>
          </w:p>
        </w:tc>
        <w:tc>
          <w:tcPr>
            <w:tcW w:w="2384" w:type="dxa"/>
            <w:noWrap w:val="0"/>
            <w:vAlign w:val="center"/>
          </w:tcPr>
          <w:p w14:paraId="560B9965">
            <w:pPr>
              <w:adjustRightInd w:val="0"/>
              <w:snapToGrid w:val="0"/>
              <w:jc w:val="center"/>
              <w:rPr>
                <w:rFonts w:ascii="宋体" w:hAnsi="宋体"/>
                <w:color w:val="000000"/>
                <w:sz w:val="24"/>
                <w:highlight w:val="none"/>
              </w:rPr>
            </w:pPr>
            <w:r>
              <w:rPr>
                <w:rFonts w:ascii="宋体" w:hAnsi="宋体"/>
                <w:color w:val="000000"/>
                <w:sz w:val="24"/>
                <w:highlight w:val="none"/>
              </w:rPr>
              <w:t>竞争性磋商文件要求</w:t>
            </w:r>
          </w:p>
        </w:tc>
        <w:tc>
          <w:tcPr>
            <w:tcW w:w="2126" w:type="dxa"/>
            <w:noWrap w:val="0"/>
            <w:vAlign w:val="center"/>
          </w:tcPr>
          <w:p w14:paraId="4CA00132">
            <w:pPr>
              <w:adjustRightInd w:val="0"/>
              <w:snapToGrid w:val="0"/>
              <w:jc w:val="center"/>
              <w:rPr>
                <w:rFonts w:ascii="宋体" w:hAnsi="宋体"/>
                <w:color w:val="000000"/>
                <w:sz w:val="24"/>
                <w:highlight w:val="none"/>
              </w:rPr>
            </w:pPr>
            <w:r>
              <w:rPr>
                <w:rFonts w:ascii="宋体" w:hAnsi="宋体"/>
                <w:color w:val="000000"/>
                <w:sz w:val="24"/>
                <w:highlight w:val="none"/>
              </w:rPr>
              <w:t>响应内容</w:t>
            </w:r>
          </w:p>
        </w:tc>
        <w:tc>
          <w:tcPr>
            <w:tcW w:w="1875" w:type="dxa"/>
            <w:noWrap w:val="0"/>
            <w:vAlign w:val="center"/>
          </w:tcPr>
          <w:p w14:paraId="5AE5B777">
            <w:pPr>
              <w:adjustRightInd w:val="0"/>
              <w:snapToGrid w:val="0"/>
              <w:jc w:val="center"/>
              <w:rPr>
                <w:rFonts w:ascii="宋体" w:hAnsi="宋体"/>
                <w:color w:val="000000"/>
                <w:sz w:val="24"/>
                <w:highlight w:val="none"/>
              </w:rPr>
            </w:pPr>
            <w:r>
              <w:rPr>
                <w:rFonts w:ascii="宋体" w:hAnsi="宋体"/>
                <w:color w:val="000000"/>
                <w:sz w:val="24"/>
                <w:highlight w:val="none"/>
              </w:rPr>
              <w:t>偏离情况</w:t>
            </w:r>
          </w:p>
        </w:tc>
        <w:tc>
          <w:tcPr>
            <w:tcW w:w="1009" w:type="dxa"/>
            <w:noWrap w:val="0"/>
            <w:vAlign w:val="center"/>
          </w:tcPr>
          <w:p w14:paraId="407AE3C5">
            <w:pPr>
              <w:adjustRightInd w:val="0"/>
              <w:snapToGrid w:val="0"/>
              <w:jc w:val="center"/>
              <w:rPr>
                <w:rFonts w:ascii="宋体" w:hAnsi="宋体"/>
                <w:color w:val="000000"/>
                <w:sz w:val="24"/>
                <w:highlight w:val="none"/>
              </w:rPr>
            </w:pPr>
            <w:r>
              <w:rPr>
                <w:rFonts w:ascii="宋体" w:hAnsi="宋体"/>
                <w:color w:val="000000"/>
                <w:sz w:val="24"/>
                <w:highlight w:val="none"/>
              </w:rPr>
              <w:t>说明</w:t>
            </w:r>
          </w:p>
        </w:tc>
      </w:tr>
      <w:tr w14:paraId="58A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1E6C91">
            <w:pPr>
              <w:adjustRightInd w:val="0"/>
              <w:snapToGrid w:val="0"/>
              <w:jc w:val="center"/>
              <w:rPr>
                <w:rFonts w:ascii="宋体" w:hAnsi="宋体"/>
                <w:color w:val="000000"/>
                <w:sz w:val="24"/>
                <w:highlight w:val="none"/>
              </w:rPr>
            </w:pPr>
          </w:p>
        </w:tc>
        <w:tc>
          <w:tcPr>
            <w:tcW w:w="1482" w:type="dxa"/>
            <w:noWrap w:val="0"/>
            <w:vAlign w:val="center"/>
          </w:tcPr>
          <w:p w14:paraId="3A9A6DC3">
            <w:pPr>
              <w:adjustRightInd w:val="0"/>
              <w:snapToGrid w:val="0"/>
              <w:jc w:val="center"/>
              <w:rPr>
                <w:rFonts w:ascii="宋体" w:hAnsi="宋体"/>
                <w:color w:val="000000"/>
                <w:sz w:val="24"/>
                <w:highlight w:val="none"/>
              </w:rPr>
            </w:pPr>
          </w:p>
        </w:tc>
        <w:tc>
          <w:tcPr>
            <w:tcW w:w="2384" w:type="dxa"/>
            <w:noWrap w:val="0"/>
            <w:vAlign w:val="center"/>
          </w:tcPr>
          <w:p w14:paraId="340FD354">
            <w:pPr>
              <w:adjustRightInd w:val="0"/>
              <w:snapToGrid w:val="0"/>
              <w:jc w:val="center"/>
              <w:rPr>
                <w:rFonts w:ascii="宋体" w:hAnsi="宋体"/>
                <w:color w:val="000000"/>
                <w:sz w:val="24"/>
                <w:highlight w:val="none"/>
              </w:rPr>
            </w:pPr>
          </w:p>
        </w:tc>
        <w:tc>
          <w:tcPr>
            <w:tcW w:w="2126" w:type="dxa"/>
            <w:noWrap w:val="0"/>
            <w:vAlign w:val="center"/>
          </w:tcPr>
          <w:p w14:paraId="3C66A1F7">
            <w:pPr>
              <w:adjustRightInd w:val="0"/>
              <w:snapToGrid w:val="0"/>
              <w:jc w:val="center"/>
              <w:rPr>
                <w:rFonts w:ascii="宋体" w:hAnsi="宋体"/>
                <w:color w:val="000000"/>
                <w:sz w:val="24"/>
                <w:highlight w:val="none"/>
              </w:rPr>
            </w:pPr>
          </w:p>
        </w:tc>
        <w:tc>
          <w:tcPr>
            <w:tcW w:w="1875" w:type="dxa"/>
            <w:noWrap w:val="0"/>
            <w:vAlign w:val="center"/>
          </w:tcPr>
          <w:p w14:paraId="471720CB">
            <w:pPr>
              <w:adjustRightInd w:val="0"/>
              <w:snapToGrid w:val="0"/>
              <w:jc w:val="center"/>
              <w:rPr>
                <w:rFonts w:ascii="宋体" w:hAnsi="宋体"/>
                <w:color w:val="000000"/>
                <w:sz w:val="24"/>
                <w:highlight w:val="none"/>
              </w:rPr>
            </w:pPr>
          </w:p>
        </w:tc>
        <w:tc>
          <w:tcPr>
            <w:tcW w:w="1009" w:type="dxa"/>
            <w:noWrap w:val="0"/>
            <w:vAlign w:val="center"/>
          </w:tcPr>
          <w:p w14:paraId="6DB6263F">
            <w:pPr>
              <w:adjustRightInd w:val="0"/>
              <w:snapToGrid w:val="0"/>
              <w:jc w:val="center"/>
              <w:rPr>
                <w:rFonts w:ascii="宋体" w:hAnsi="宋体"/>
                <w:color w:val="000000"/>
                <w:sz w:val="24"/>
                <w:highlight w:val="none"/>
              </w:rPr>
            </w:pPr>
          </w:p>
        </w:tc>
      </w:tr>
      <w:tr w14:paraId="03B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6DBE229">
            <w:pPr>
              <w:adjustRightInd w:val="0"/>
              <w:snapToGrid w:val="0"/>
              <w:jc w:val="center"/>
              <w:rPr>
                <w:rFonts w:ascii="宋体" w:hAnsi="宋体"/>
                <w:color w:val="000000"/>
                <w:sz w:val="24"/>
                <w:highlight w:val="none"/>
              </w:rPr>
            </w:pPr>
          </w:p>
        </w:tc>
        <w:tc>
          <w:tcPr>
            <w:tcW w:w="1482" w:type="dxa"/>
            <w:noWrap w:val="0"/>
            <w:vAlign w:val="center"/>
          </w:tcPr>
          <w:p w14:paraId="6E4ED79C">
            <w:pPr>
              <w:adjustRightInd w:val="0"/>
              <w:snapToGrid w:val="0"/>
              <w:jc w:val="center"/>
              <w:rPr>
                <w:rFonts w:ascii="宋体" w:hAnsi="宋体"/>
                <w:color w:val="000000"/>
                <w:sz w:val="24"/>
                <w:highlight w:val="none"/>
              </w:rPr>
            </w:pPr>
          </w:p>
        </w:tc>
        <w:tc>
          <w:tcPr>
            <w:tcW w:w="2384" w:type="dxa"/>
            <w:noWrap w:val="0"/>
            <w:vAlign w:val="center"/>
          </w:tcPr>
          <w:p w14:paraId="780A8564">
            <w:pPr>
              <w:adjustRightInd w:val="0"/>
              <w:snapToGrid w:val="0"/>
              <w:jc w:val="center"/>
              <w:rPr>
                <w:rFonts w:ascii="宋体" w:hAnsi="宋体"/>
                <w:color w:val="000000"/>
                <w:sz w:val="24"/>
                <w:highlight w:val="none"/>
              </w:rPr>
            </w:pPr>
          </w:p>
        </w:tc>
        <w:tc>
          <w:tcPr>
            <w:tcW w:w="2126" w:type="dxa"/>
            <w:noWrap w:val="0"/>
            <w:vAlign w:val="center"/>
          </w:tcPr>
          <w:p w14:paraId="4BED4631">
            <w:pPr>
              <w:adjustRightInd w:val="0"/>
              <w:snapToGrid w:val="0"/>
              <w:jc w:val="center"/>
              <w:rPr>
                <w:rFonts w:ascii="宋体" w:hAnsi="宋体"/>
                <w:color w:val="000000"/>
                <w:sz w:val="24"/>
                <w:highlight w:val="none"/>
              </w:rPr>
            </w:pPr>
          </w:p>
        </w:tc>
        <w:tc>
          <w:tcPr>
            <w:tcW w:w="1875" w:type="dxa"/>
            <w:noWrap w:val="0"/>
            <w:vAlign w:val="center"/>
          </w:tcPr>
          <w:p w14:paraId="6BDF420A">
            <w:pPr>
              <w:adjustRightInd w:val="0"/>
              <w:snapToGrid w:val="0"/>
              <w:jc w:val="center"/>
              <w:rPr>
                <w:rFonts w:ascii="宋体" w:hAnsi="宋体"/>
                <w:color w:val="000000"/>
                <w:sz w:val="24"/>
                <w:highlight w:val="none"/>
              </w:rPr>
            </w:pPr>
          </w:p>
        </w:tc>
        <w:tc>
          <w:tcPr>
            <w:tcW w:w="1009" w:type="dxa"/>
            <w:noWrap w:val="0"/>
            <w:vAlign w:val="center"/>
          </w:tcPr>
          <w:p w14:paraId="4C7587A8">
            <w:pPr>
              <w:adjustRightInd w:val="0"/>
              <w:snapToGrid w:val="0"/>
              <w:jc w:val="center"/>
              <w:rPr>
                <w:rFonts w:ascii="宋体" w:hAnsi="宋体"/>
                <w:color w:val="000000"/>
                <w:sz w:val="24"/>
                <w:highlight w:val="none"/>
              </w:rPr>
            </w:pPr>
          </w:p>
        </w:tc>
      </w:tr>
      <w:tr w14:paraId="0F54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10DEB3D">
            <w:pPr>
              <w:adjustRightInd w:val="0"/>
              <w:snapToGrid w:val="0"/>
              <w:jc w:val="center"/>
              <w:rPr>
                <w:rFonts w:ascii="宋体" w:hAnsi="宋体"/>
                <w:color w:val="000000"/>
                <w:sz w:val="24"/>
                <w:highlight w:val="none"/>
              </w:rPr>
            </w:pPr>
          </w:p>
        </w:tc>
        <w:tc>
          <w:tcPr>
            <w:tcW w:w="1482" w:type="dxa"/>
            <w:noWrap w:val="0"/>
            <w:vAlign w:val="center"/>
          </w:tcPr>
          <w:p w14:paraId="7945F42C">
            <w:pPr>
              <w:adjustRightInd w:val="0"/>
              <w:snapToGrid w:val="0"/>
              <w:jc w:val="center"/>
              <w:rPr>
                <w:rFonts w:ascii="宋体" w:hAnsi="宋体"/>
                <w:color w:val="000000"/>
                <w:sz w:val="24"/>
                <w:highlight w:val="none"/>
              </w:rPr>
            </w:pPr>
          </w:p>
        </w:tc>
        <w:tc>
          <w:tcPr>
            <w:tcW w:w="2384" w:type="dxa"/>
            <w:noWrap w:val="0"/>
            <w:vAlign w:val="center"/>
          </w:tcPr>
          <w:p w14:paraId="039C47B4">
            <w:pPr>
              <w:adjustRightInd w:val="0"/>
              <w:snapToGrid w:val="0"/>
              <w:jc w:val="center"/>
              <w:rPr>
                <w:rFonts w:ascii="宋体" w:hAnsi="宋体"/>
                <w:color w:val="000000"/>
                <w:sz w:val="24"/>
                <w:highlight w:val="none"/>
              </w:rPr>
            </w:pPr>
          </w:p>
        </w:tc>
        <w:tc>
          <w:tcPr>
            <w:tcW w:w="2126" w:type="dxa"/>
            <w:noWrap w:val="0"/>
            <w:vAlign w:val="center"/>
          </w:tcPr>
          <w:p w14:paraId="54B0BDD7">
            <w:pPr>
              <w:adjustRightInd w:val="0"/>
              <w:snapToGrid w:val="0"/>
              <w:jc w:val="center"/>
              <w:rPr>
                <w:rFonts w:ascii="宋体" w:hAnsi="宋体"/>
                <w:color w:val="000000"/>
                <w:sz w:val="24"/>
                <w:highlight w:val="none"/>
              </w:rPr>
            </w:pPr>
          </w:p>
        </w:tc>
        <w:tc>
          <w:tcPr>
            <w:tcW w:w="1875" w:type="dxa"/>
            <w:noWrap w:val="0"/>
            <w:vAlign w:val="center"/>
          </w:tcPr>
          <w:p w14:paraId="22AC4017">
            <w:pPr>
              <w:adjustRightInd w:val="0"/>
              <w:snapToGrid w:val="0"/>
              <w:jc w:val="center"/>
              <w:rPr>
                <w:rFonts w:ascii="宋体" w:hAnsi="宋体"/>
                <w:color w:val="000000"/>
                <w:sz w:val="24"/>
                <w:highlight w:val="none"/>
              </w:rPr>
            </w:pPr>
          </w:p>
        </w:tc>
        <w:tc>
          <w:tcPr>
            <w:tcW w:w="1009" w:type="dxa"/>
            <w:noWrap w:val="0"/>
            <w:vAlign w:val="center"/>
          </w:tcPr>
          <w:p w14:paraId="0ED2D607">
            <w:pPr>
              <w:adjustRightInd w:val="0"/>
              <w:snapToGrid w:val="0"/>
              <w:jc w:val="center"/>
              <w:rPr>
                <w:rFonts w:ascii="宋体" w:hAnsi="宋体"/>
                <w:color w:val="000000"/>
                <w:sz w:val="24"/>
                <w:highlight w:val="none"/>
              </w:rPr>
            </w:pPr>
          </w:p>
        </w:tc>
      </w:tr>
      <w:tr w14:paraId="72F5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1B8FF2">
            <w:pPr>
              <w:adjustRightInd w:val="0"/>
              <w:snapToGrid w:val="0"/>
              <w:jc w:val="center"/>
              <w:rPr>
                <w:rFonts w:ascii="宋体" w:hAnsi="宋体"/>
                <w:color w:val="000000"/>
                <w:sz w:val="24"/>
                <w:highlight w:val="none"/>
              </w:rPr>
            </w:pPr>
          </w:p>
        </w:tc>
        <w:tc>
          <w:tcPr>
            <w:tcW w:w="1482" w:type="dxa"/>
            <w:noWrap w:val="0"/>
            <w:vAlign w:val="center"/>
          </w:tcPr>
          <w:p w14:paraId="4D40AD15">
            <w:pPr>
              <w:adjustRightInd w:val="0"/>
              <w:snapToGrid w:val="0"/>
              <w:jc w:val="center"/>
              <w:rPr>
                <w:rFonts w:ascii="宋体" w:hAnsi="宋体"/>
                <w:color w:val="000000"/>
                <w:sz w:val="24"/>
                <w:highlight w:val="none"/>
              </w:rPr>
            </w:pPr>
          </w:p>
        </w:tc>
        <w:tc>
          <w:tcPr>
            <w:tcW w:w="2384" w:type="dxa"/>
            <w:noWrap w:val="0"/>
            <w:vAlign w:val="center"/>
          </w:tcPr>
          <w:p w14:paraId="6938D398">
            <w:pPr>
              <w:adjustRightInd w:val="0"/>
              <w:snapToGrid w:val="0"/>
              <w:jc w:val="center"/>
              <w:rPr>
                <w:rFonts w:ascii="宋体" w:hAnsi="宋体"/>
                <w:color w:val="000000"/>
                <w:sz w:val="24"/>
                <w:highlight w:val="none"/>
              </w:rPr>
            </w:pPr>
          </w:p>
        </w:tc>
        <w:tc>
          <w:tcPr>
            <w:tcW w:w="2126" w:type="dxa"/>
            <w:noWrap w:val="0"/>
            <w:vAlign w:val="center"/>
          </w:tcPr>
          <w:p w14:paraId="0BFC10D6">
            <w:pPr>
              <w:adjustRightInd w:val="0"/>
              <w:snapToGrid w:val="0"/>
              <w:jc w:val="center"/>
              <w:rPr>
                <w:rFonts w:ascii="宋体" w:hAnsi="宋体"/>
                <w:color w:val="000000"/>
                <w:sz w:val="24"/>
                <w:highlight w:val="none"/>
              </w:rPr>
            </w:pPr>
          </w:p>
        </w:tc>
        <w:tc>
          <w:tcPr>
            <w:tcW w:w="1875" w:type="dxa"/>
            <w:noWrap w:val="0"/>
            <w:vAlign w:val="center"/>
          </w:tcPr>
          <w:p w14:paraId="24A59813">
            <w:pPr>
              <w:adjustRightInd w:val="0"/>
              <w:snapToGrid w:val="0"/>
              <w:jc w:val="center"/>
              <w:rPr>
                <w:rFonts w:ascii="宋体" w:hAnsi="宋体"/>
                <w:color w:val="000000"/>
                <w:sz w:val="24"/>
                <w:highlight w:val="none"/>
              </w:rPr>
            </w:pPr>
          </w:p>
        </w:tc>
        <w:tc>
          <w:tcPr>
            <w:tcW w:w="1009" w:type="dxa"/>
            <w:noWrap w:val="0"/>
            <w:vAlign w:val="center"/>
          </w:tcPr>
          <w:p w14:paraId="3E3AF420">
            <w:pPr>
              <w:adjustRightInd w:val="0"/>
              <w:snapToGrid w:val="0"/>
              <w:jc w:val="center"/>
              <w:rPr>
                <w:rFonts w:ascii="宋体" w:hAnsi="宋体"/>
                <w:color w:val="000000"/>
                <w:sz w:val="24"/>
                <w:highlight w:val="none"/>
              </w:rPr>
            </w:pPr>
          </w:p>
        </w:tc>
      </w:tr>
      <w:tr w14:paraId="6E0D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noWrap w:val="0"/>
            <w:vAlign w:val="center"/>
          </w:tcPr>
          <w:p w14:paraId="1E594812">
            <w:pPr>
              <w:adjustRightInd w:val="0"/>
              <w:snapToGrid w:val="0"/>
              <w:jc w:val="center"/>
              <w:rPr>
                <w:rFonts w:ascii="宋体" w:hAnsi="宋体"/>
                <w:color w:val="000000"/>
                <w:sz w:val="24"/>
                <w:highlight w:val="none"/>
              </w:rPr>
            </w:pPr>
          </w:p>
        </w:tc>
        <w:tc>
          <w:tcPr>
            <w:tcW w:w="1482" w:type="dxa"/>
            <w:noWrap w:val="0"/>
            <w:vAlign w:val="center"/>
          </w:tcPr>
          <w:p w14:paraId="468D592A">
            <w:pPr>
              <w:adjustRightInd w:val="0"/>
              <w:snapToGrid w:val="0"/>
              <w:jc w:val="center"/>
              <w:rPr>
                <w:rFonts w:ascii="宋体" w:hAnsi="宋体"/>
                <w:color w:val="000000"/>
                <w:sz w:val="24"/>
                <w:highlight w:val="none"/>
              </w:rPr>
            </w:pPr>
          </w:p>
        </w:tc>
        <w:tc>
          <w:tcPr>
            <w:tcW w:w="2384" w:type="dxa"/>
            <w:noWrap w:val="0"/>
            <w:vAlign w:val="center"/>
          </w:tcPr>
          <w:p w14:paraId="617007C1">
            <w:pPr>
              <w:adjustRightInd w:val="0"/>
              <w:snapToGrid w:val="0"/>
              <w:jc w:val="center"/>
              <w:rPr>
                <w:rFonts w:ascii="宋体" w:hAnsi="宋体"/>
                <w:color w:val="000000"/>
                <w:sz w:val="24"/>
                <w:highlight w:val="none"/>
              </w:rPr>
            </w:pPr>
          </w:p>
        </w:tc>
        <w:tc>
          <w:tcPr>
            <w:tcW w:w="2126" w:type="dxa"/>
            <w:noWrap w:val="0"/>
            <w:vAlign w:val="center"/>
          </w:tcPr>
          <w:p w14:paraId="1A245758">
            <w:pPr>
              <w:adjustRightInd w:val="0"/>
              <w:snapToGrid w:val="0"/>
              <w:jc w:val="center"/>
              <w:rPr>
                <w:rFonts w:ascii="宋体" w:hAnsi="宋体"/>
                <w:color w:val="000000"/>
                <w:sz w:val="24"/>
                <w:highlight w:val="none"/>
              </w:rPr>
            </w:pPr>
          </w:p>
        </w:tc>
        <w:tc>
          <w:tcPr>
            <w:tcW w:w="1875" w:type="dxa"/>
            <w:noWrap w:val="0"/>
            <w:vAlign w:val="center"/>
          </w:tcPr>
          <w:p w14:paraId="0A8482EA">
            <w:pPr>
              <w:adjustRightInd w:val="0"/>
              <w:snapToGrid w:val="0"/>
              <w:jc w:val="center"/>
              <w:rPr>
                <w:rFonts w:ascii="宋体" w:hAnsi="宋体"/>
                <w:color w:val="000000"/>
                <w:sz w:val="24"/>
                <w:highlight w:val="none"/>
              </w:rPr>
            </w:pPr>
          </w:p>
        </w:tc>
        <w:tc>
          <w:tcPr>
            <w:tcW w:w="1009" w:type="dxa"/>
            <w:noWrap w:val="0"/>
            <w:vAlign w:val="center"/>
          </w:tcPr>
          <w:p w14:paraId="486CC035">
            <w:pPr>
              <w:adjustRightInd w:val="0"/>
              <w:snapToGrid w:val="0"/>
              <w:jc w:val="center"/>
              <w:rPr>
                <w:rFonts w:ascii="宋体" w:hAnsi="宋体"/>
                <w:color w:val="000000"/>
                <w:sz w:val="24"/>
                <w:highlight w:val="none"/>
              </w:rPr>
            </w:pPr>
          </w:p>
        </w:tc>
      </w:tr>
    </w:tbl>
    <w:p w14:paraId="3CDD5A18">
      <w:pPr>
        <w:tabs>
          <w:tab w:val="left" w:pos="1800"/>
          <w:tab w:val="left" w:pos="5580"/>
        </w:tabs>
        <w:spacing w:line="360" w:lineRule="auto"/>
        <w:ind w:firstLine="360" w:firstLineChars="150"/>
        <w:jc w:val="left"/>
        <w:rPr>
          <w:rFonts w:ascii="宋体" w:hAnsi="宋体"/>
          <w:color w:val="000000"/>
          <w:sz w:val="24"/>
          <w:highlight w:val="none"/>
          <w:u w:val="single"/>
        </w:rPr>
      </w:pPr>
    </w:p>
    <w:p w14:paraId="09D1CF41">
      <w:pPr>
        <w:tabs>
          <w:tab w:val="left" w:pos="1800"/>
          <w:tab w:val="left" w:pos="5580"/>
        </w:tabs>
        <w:spacing w:line="360" w:lineRule="auto"/>
        <w:ind w:firstLine="360" w:firstLineChars="150"/>
        <w:jc w:val="left"/>
        <w:rPr>
          <w:rFonts w:ascii="宋体" w:hAnsi="宋体"/>
          <w:color w:val="000000"/>
          <w:sz w:val="24"/>
          <w:highlight w:val="none"/>
          <w:u w:val="single"/>
        </w:rPr>
      </w:pPr>
    </w:p>
    <w:p w14:paraId="19D32EF2">
      <w:pPr>
        <w:tabs>
          <w:tab w:val="left" w:pos="1800"/>
          <w:tab w:val="left" w:pos="5580"/>
        </w:tabs>
        <w:jc w:val="left"/>
        <w:rPr>
          <w:rFonts w:ascii="宋体" w:hAnsi="宋体"/>
          <w:color w:val="000000"/>
          <w:sz w:val="24"/>
          <w:highlight w:val="none"/>
        </w:rPr>
      </w:pPr>
      <w:r>
        <w:rPr>
          <w:rFonts w:ascii="宋体" w:hAnsi="宋体"/>
          <w:color w:val="000000"/>
          <w:sz w:val="24"/>
          <w:highlight w:val="none"/>
        </w:rPr>
        <w:t>注：</w:t>
      </w:r>
    </w:p>
    <w:p w14:paraId="65E292D5">
      <w:pPr>
        <w:tabs>
          <w:tab w:val="left" w:pos="1800"/>
          <w:tab w:val="left" w:pos="5580"/>
        </w:tabs>
        <w:jc w:val="left"/>
        <w:rPr>
          <w:rFonts w:ascii="宋体" w:hAnsi="宋体"/>
          <w:sz w:val="24"/>
          <w:highlight w:val="none"/>
        </w:rPr>
      </w:pPr>
      <w:r>
        <w:rPr>
          <w:rFonts w:ascii="宋体" w:hAnsi="宋体"/>
          <w:color w:val="000000"/>
          <w:sz w:val="24"/>
          <w:highlight w:val="none"/>
        </w:rPr>
        <w:t xml:space="preserve">1. </w:t>
      </w:r>
      <w:r>
        <w:rPr>
          <w:rFonts w:ascii="宋体" w:hAnsi="宋体"/>
          <w:sz w:val="24"/>
          <w:highlight w:val="none"/>
        </w:rPr>
        <w:t>对竞争性磋商文件中的所有商务、技术要求，除本表所列明的所有偏离外，均视作供应商已对之理解和响应。此表中若无任何文字说明，内容为空白的，</w:t>
      </w:r>
      <w:r>
        <w:rPr>
          <w:rFonts w:ascii="宋体" w:hAnsi="宋体"/>
          <w:b/>
          <w:sz w:val="24"/>
          <w:highlight w:val="none"/>
        </w:rPr>
        <w:t>响应无效</w:t>
      </w:r>
      <w:r>
        <w:rPr>
          <w:rFonts w:ascii="宋体" w:hAnsi="宋体"/>
          <w:sz w:val="24"/>
          <w:highlight w:val="none"/>
        </w:rPr>
        <w:t>。</w:t>
      </w:r>
    </w:p>
    <w:p w14:paraId="40D963B6">
      <w:pPr>
        <w:tabs>
          <w:tab w:val="left" w:pos="1800"/>
          <w:tab w:val="left" w:pos="5580"/>
        </w:tabs>
        <w:jc w:val="left"/>
        <w:rPr>
          <w:rFonts w:ascii="宋体" w:hAnsi="宋体"/>
          <w:color w:val="000000"/>
          <w:sz w:val="24"/>
          <w:highlight w:val="none"/>
        </w:rPr>
      </w:pPr>
      <w:r>
        <w:rPr>
          <w:rFonts w:ascii="宋体" w:hAnsi="宋体"/>
          <w:sz w:val="24"/>
          <w:highlight w:val="none"/>
        </w:rPr>
        <w:t>2.“偏离情况”列应</w:t>
      </w:r>
      <w:r>
        <w:rPr>
          <w:rFonts w:ascii="宋体" w:hAnsi="宋体"/>
          <w:color w:val="000000"/>
          <w:sz w:val="24"/>
          <w:highlight w:val="none"/>
        </w:rPr>
        <w:t>据实</w:t>
      </w:r>
      <w:r>
        <w:rPr>
          <w:rFonts w:ascii="宋体" w:hAnsi="宋体"/>
          <w:sz w:val="24"/>
          <w:highlight w:val="none"/>
        </w:rPr>
        <w:t>填写“无偏离”、“正偏离”或“负偏离”。</w:t>
      </w:r>
    </w:p>
    <w:p w14:paraId="6140534F">
      <w:pPr>
        <w:tabs>
          <w:tab w:val="left" w:pos="1800"/>
          <w:tab w:val="left" w:pos="5580"/>
        </w:tabs>
        <w:jc w:val="left"/>
        <w:rPr>
          <w:rFonts w:ascii="宋体" w:hAnsi="宋体"/>
          <w:color w:val="000000"/>
          <w:sz w:val="24"/>
          <w:highlight w:val="none"/>
        </w:rPr>
      </w:pPr>
    </w:p>
    <w:p w14:paraId="3AD015C7">
      <w:pPr>
        <w:rPr>
          <w:rFonts w:ascii="宋体" w:hAnsi="宋体"/>
          <w:color w:val="000000"/>
          <w:sz w:val="24"/>
          <w:szCs w:val="20"/>
          <w:highlight w:val="none"/>
        </w:rPr>
      </w:pPr>
    </w:p>
    <w:p w14:paraId="19CEC607">
      <w:pPr>
        <w:autoSpaceDE w:val="0"/>
        <w:autoSpaceDN w:val="0"/>
        <w:adjustRightInd w:val="0"/>
        <w:snapToGrid w:val="0"/>
        <w:spacing w:before="25" w:after="25" w:line="360" w:lineRule="auto"/>
        <w:ind w:right="360"/>
        <w:jc w:val="left"/>
        <w:rPr>
          <w:rFonts w:ascii="宋体" w:hAnsi="宋体"/>
          <w:color w:val="000000"/>
          <w:sz w:val="24"/>
          <w:highlight w:val="none"/>
          <w:lang w:val="zh-CN"/>
        </w:rPr>
      </w:pPr>
      <w:bookmarkStart w:id="771" w:name="OLE_LINK151"/>
      <w:bookmarkStart w:id="772" w:name="OLE_LINK152"/>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3CFE1259">
      <w:pPr>
        <w:autoSpaceDE w:val="0"/>
        <w:autoSpaceDN w:val="0"/>
        <w:adjustRightInd w:val="0"/>
        <w:snapToGrid w:val="0"/>
        <w:spacing w:before="25" w:after="25" w:line="360" w:lineRule="auto"/>
        <w:ind w:right="360"/>
        <w:jc w:val="left"/>
        <w:rPr>
          <w:rFonts w:ascii="宋体" w:hAnsi="宋体"/>
          <w:color w:val="000000"/>
          <w:sz w:val="24"/>
          <w:szCs w:val="20"/>
          <w:highlight w:val="none"/>
        </w:rPr>
      </w:pPr>
      <w:r>
        <w:rPr>
          <w:rFonts w:ascii="宋体" w:hAnsi="宋体"/>
          <w:color w:val="000000"/>
          <w:sz w:val="24"/>
          <w:szCs w:val="20"/>
          <w:highlight w:val="none"/>
        </w:rPr>
        <w:t>日期：____年____月____日</w:t>
      </w:r>
      <w:bookmarkEnd w:id="771"/>
      <w:bookmarkEnd w:id="772"/>
      <w:r>
        <w:rPr>
          <w:rFonts w:ascii="宋体" w:hAnsi="宋体"/>
          <w:color w:val="000000"/>
          <w:sz w:val="24"/>
          <w:szCs w:val="20"/>
          <w:highlight w:val="none"/>
        </w:rPr>
        <w:t xml:space="preserve"> </w:t>
      </w:r>
    </w:p>
    <w:p w14:paraId="3EF035DF">
      <w:pPr>
        <w:tabs>
          <w:tab w:val="left" w:pos="360"/>
        </w:tabs>
        <w:snapToGrid w:val="0"/>
        <w:spacing w:line="360" w:lineRule="auto"/>
        <w:outlineLvl w:val="1"/>
        <w:rPr>
          <w:rFonts w:ascii="宋体" w:hAnsi="宋体"/>
          <w:color w:val="000000"/>
          <w:sz w:val="24"/>
          <w:szCs w:val="20"/>
          <w:highlight w:val="none"/>
        </w:rPr>
      </w:pPr>
      <w:r>
        <w:rPr>
          <w:rFonts w:ascii="宋体" w:hAnsi="宋体"/>
          <w:color w:val="000000"/>
          <w:sz w:val="24"/>
          <w:szCs w:val="20"/>
          <w:highlight w:val="none"/>
        </w:rPr>
        <w:br w:type="page"/>
      </w:r>
      <w:r>
        <w:rPr>
          <w:rFonts w:ascii="宋体" w:hAnsi="宋体"/>
          <w:sz w:val="24"/>
          <w:highlight w:val="none"/>
        </w:rPr>
        <w:t>1</w:t>
      </w:r>
      <w:r>
        <w:rPr>
          <w:rFonts w:hint="eastAsia" w:ascii="宋体" w:hAnsi="宋体"/>
          <w:sz w:val="24"/>
          <w:highlight w:val="none"/>
        </w:rPr>
        <w:t>0</w:t>
      </w:r>
      <w:r>
        <w:rPr>
          <w:rFonts w:ascii="宋体" w:hAnsi="宋体"/>
          <w:sz w:val="24"/>
          <w:highlight w:val="none"/>
        </w:rPr>
        <w:t xml:space="preserve">  竞争性磋商文件要求提供或供应商认为应附的其他材料</w:t>
      </w:r>
    </w:p>
    <w:p w14:paraId="0AD3ADEB">
      <w:pPr>
        <w:widowControl/>
        <w:jc w:val="left"/>
        <w:outlineLvl w:val="2"/>
        <w:rPr>
          <w:rFonts w:ascii="宋体" w:hAnsi="宋体"/>
          <w:color w:val="000000"/>
          <w:sz w:val="24"/>
          <w:szCs w:val="20"/>
          <w:highlight w:val="none"/>
        </w:rPr>
      </w:pPr>
      <w:bookmarkStart w:id="773" w:name="_Hlk167094858"/>
      <w:r>
        <w:rPr>
          <w:rFonts w:hint="eastAsia" w:ascii="宋体" w:hAnsi="宋体"/>
          <w:color w:val="000000"/>
          <w:sz w:val="24"/>
          <w:szCs w:val="20"/>
          <w:highlight w:val="none"/>
        </w:rPr>
        <w:t>10</w:t>
      </w:r>
      <w:r>
        <w:rPr>
          <w:rFonts w:ascii="宋体" w:hAnsi="宋体"/>
          <w:color w:val="000000"/>
          <w:sz w:val="24"/>
          <w:szCs w:val="20"/>
          <w:highlight w:val="none"/>
        </w:rPr>
        <w:t>-</w:t>
      </w:r>
      <w:r>
        <w:rPr>
          <w:rFonts w:hint="eastAsia" w:ascii="宋体" w:hAnsi="宋体"/>
          <w:color w:val="000000"/>
          <w:sz w:val="24"/>
          <w:szCs w:val="20"/>
          <w:highlight w:val="none"/>
        </w:rPr>
        <w:t>1  供应商信息采集表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541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3022" w:type="dxa"/>
            <w:noWrap w:val="0"/>
            <w:vAlign w:val="center"/>
          </w:tcPr>
          <w:p w14:paraId="7F01F35A">
            <w:pPr>
              <w:jc w:val="center"/>
              <w:rPr>
                <w:rFonts w:ascii="宋体" w:hAnsi="宋体"/>
                <w:sz w:val="24"/>
                <w:highlight w:val="none"/>
              </w:rPr>
            </w:pPr>
            <w:r>
              <w:rPr>
                <w:rFonts w:hint="eastAsia" w:ascii="宋体" w:hAnsi="宋体"/>
                <w:sz w:val="24"/>
                <w:highlight w:val="none"/>
              </w:rPr>
              <w:t>供应商名称</w:t>
            </w:r>
          </w:p>
        </w:tc>
        <w:tc>
          <w:tcPr>
            <w:tcW w:w="3021" w:type="dxa"/>
            <w:noWrap w:val="0"/>
            <w:vAlign w:val="center"/>
          </w:tcPr>
          <w:p w14:paraId="5960F248">
            <w:pPr>
              <w:jc w:val="center"/>
              <w:rPr>
                <w:rFonts w:ascii="宋体" w:hAnsi="宋体"/>
                <w:sz w:val="24"/>
                <w:highlight w:val="none"/>
              </w:rPr>
            </w:pPr>
            <w:r>
              <w:rPr>
                <w:rFonts w:hint="eastAsia" w:ascii="宋体" w:hAnsi="宋体"/>
                <w:sz w:val="24"/>
                <w:highlight w:val="none"/>
              </w:rPr>
              <w:t>供应商所属性别</w:t>
            </w:r>
          </w:p>
        </w:tc>
        <w:tc>
          <w:tcPr>
            <w:tcW w:w="3019" w:type="dxa"/>
            <w:noWrap w:val="0"/>
            <w:vAlign w:val="center"/>
          </w:tcPr>
          <w:p w14:paraId="45B1CF57">
            <w:pPr>
              <w:jc w:val="center"/>
              <w:rPr>
                <w:rFonts w:ascii="宋体" w:hAnsi="宋体"/>
                <w:sz w:val="24"/>
                <w:highlight w:val="none"/>
              </w:rPr>
            </w:pPr>
            <w:r>
              <w:rPr>
                <w:rFonts w:hint="eastAsia" w:ascii="宋体" w:hAnsi="宋体"/>
                <w:sz w:val="24"/>
                <w:highlight w:val="none"/>
              </w:rPr>
              <w:t>外商投资类型</w:t>
            </w:r>
          </w:p>
        </w:tc>
      </w:tr>
      <w:tr w14:paraId="08957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3022" w:type="dxa"/>
            <w:noWrap w:val="0"/>
            <w:vAlign w:val="top"/>
          </w:tcPr>
          <w:p w14:paraId="7861BCCE">
            <w:pPr>
              <w:rPr>
                <w:rFonts w:ascii="宋体" w:hAnsi="宋体"/>
                <w:sz w:val="24"/>
                <w:highlight w:val="none"/>
              </w:rPr>
            </w:pPr>
          </w:p>
        </w:tc>
        <w:tc>
          <w:tcPr>
            <w:tcW w:w="3021" w:type="dxa"/>
            <w:noWrap w:val="0"/>
            <w:vAlign w:val="top"/>
          </w:tcPr>
          <w:p w14:paraId="4FF438DF">
            <w:pPr>
              <w:rPr>
                <w:rFonts w:ascii="宋体" w:hAnsi="宋体"/>
                <w:sz w:val="24"/>
                <w:highlight w:val="none"/>
              </w:rPr>
            </w:pPr>
          </w:p>
        </w:tc>
        <w:tc>
          <w:tcPr>
            <w:tcW w:w="3019" w:type="dxa"/>
            <w:noWrap w:val="0"/>
            <w:vAlign w:val="top"/>
          </w:tcPr>
          <w:p w14:paraId="60A54B21">
            <w:pPr>
              <w:rPr>
                <w:rFonts w:ascii="宋体" w:hAnsi="宋体"/>
                <w:sz w:val="24"/>
                <w:highlight w:val="none"/>
              </w:rPr>
            </w:pPr>
          </w:p>
        </w:tc>
      </w:tr>
    </w:tbl>
    <w:p w14:paraId="58ECAFD3">
      <w:pPr>
        <w:tabs>
          <w:tab w:val="left" w:pos="1800"/>
          <w:tab w:val="left" w:pos="5580"/>
        </w:tabs>
        <w:ind w:left="720" w:hanging="720" w:hangingChars="300"/>
        <w:jc w:val="left"/>
        <w:rPr>
          <w:rFonts w:ascii="宋体" w:hAnsi="宋体"/>
          <w:color w:val="000000"/>
          <w:sz w:val="24"/>
          <w:highlight w:val="none"/>
        </w:rPr>
      </w:pPr>
      <w:r>
        <w:rPr>
          <w:rFonts w:hint="eastAsia" w:ascii="宋体" w:hAnsi="宋体"/>
          <w:color w:val="000000"/>
          <w:sz w:val="24"/>
          <w:highlight w:val="none"/>
        </w:rPr>
        <w:t>注：1</w:t>
      </w:r>
      <w:bookmarkStart w:id="774" w:name="OLE_LINK116"/>
      <w:r>
        <w:rPr>
          <w:rFonts w:hint="eastAsia" w:ascii="宋体" w:hAnsi="宋体"/>
          <w:color w:val="000000"/>
          <w:sz w:val="24"/>
          <w:highlight w:val="none"/>
        </w:rPr>
        <w:t>.</w:t>
      </w:r>
      <w:bookmarkEnd w:id="774"/>
      <w:r>
        <w:rPr>
          <w:rFonts w:hint="eastAsia" w:ascii="宋体" w:hAnsi="宋体"/>
          <w:color w:val="000000"/>
          <w:sz w:val="24"/>
          <w:highlight w:val="none"/>
        </w:rPr>
        <w:t>供应商所属性别请填写“男”或“女”，指拥有供应商</w:t>
      </w:r>
      <w:r>
        <w:rPr>
          <w:rFonts w:ascii="宋体" w:hAnsi="宋体"/>
          <w:color w:val="000000"/>
          <w:sz w:val="24"/>
          <w:highlight w:val="none"/>
        </w:rPr>
        <w:t>51%</w:t>
      </w:r>
      <w:r>
        <w:rPr>
          <w:rFonts w:hint="eastAsia" w:ascii="宋体" w:hAnsi="宋体"/>
          <w:color w:val="000000"/>
          <w:sz w:val="24"/>
          <w:highlight w:val="none"/>
        </w:rPr>
        <w:t>以上绝对所有权的性别；绝对所有权拥有者可以是一个人，也可以是多人合计计算。</w:t>
      </w:r>
    </w:p>
    <w:p w14:paraId="61BB9120">
      <w:pPr>
        <w:tabs>
          <w:tab w:val="left" w:pos="1800"/>
          <w:tab w:val="left" w:pos="5580"/>
        </w:tabs>
        <w:ind w:firstLine="480" w:firstLineChars="200"/>
        <w:jc w:val="left"/>
        <w:rPr>
          <w:rFonts w:ascii="宋体" w:hAnsi="宋体"/>
          <w:color w:val="000000"/>
          <w:sz w:val="24"/>
          <w:highlight w:val="none"/>
        </w:rPr>
      </w:pPr>
      <w:r>
        <w:rPr>
          <w:rFonts w:hint="eastAsia" w:ascii="宋体" w:hAnsi="宋体"/>
          <w:color w:val="000000"/>
          <w:sz w:val="24"/>
          <w:highlight w:val="none"/>
        </w:rPr>
        <w:t>2.外商投资类型请填写“外商单独投资”、“外商部分投资”或“内资”。</w:t>
      </w:r>
    </w:p>
    <w:bookmarkEnd w:id="773"/>
    <w:p w14:paraId="1B3DD28B">
      <w:pPr>
        <w:tabs>
          <w:tab w:val="left" w:pos="360"/>
        </w:tabs>
        <w:snapToGrid w:val="0"/>
        <w:spacing w:line="360" w:lineRule="auto"/>
        <w:outlineLvl w:val="2"/>
        <w:rPr>
          <w:rFonts w:hint="eastAsia" w:ascii="宋体" w:hAnsi="宋体"/>
          <w:sz w:val="24"/>
          <w:highlight w:val="none"/>
        </w:rPr>
      </w:pPr>
      <w:r>
        <w:rPr>
          <w:rFonts w:ascii="宋体" w:hAnsi="宋体"/>
          <w:b/>
          <w:sz w:val="36"/>
          <w:szCs w:val="36"/>
          <w:highlight w:val="none"/>
        </w:rPr>
        <w:br w:type="page"/>
      </w:r>
      <w:r>
        <w:rPr>
          <w:rFonts w:hint="eastAsia" w:ascii="宋体" w:hAnsi="宋体"/>
          <w:sz w:val="24"/>
          <w:highlight w:val="none"/>
        </w:rPr>
        <w:t>10-2  类似项目业绩一览表</w:t>
      </w:r>
    </w:p>
    <w:p w14:paraId="3F30CDE0">
      <w:pPr>
        <w:adjustRightInd w:val="0"/>
        <w:snapToGrid w:val="0"/>
        <w:spacing w:before="240" w:beforeLines="100" w:after="240" w:afterLines="100" w:line="400" w:lineRule="exact"/>
        <w:ind w:firstLine="482" w:firstLineChars="200"/>
        <w:jc w:val="center"/>
        <w:rPr>
          <w:rFonts w:ascii="宋体" w:hAnsi="宋体" w:cs="宋体"/>
          <w:b/>
          <w:kern w:val="0"/>
          <w:sz w:val="24"/>
          <w:highlight w:val="none"/>
        </w:rPr>
      </w:pPr>
      <w:r>
        <w:rPr>
          <w:rFonts w:hint="eastAsia" w:ascii="宋体" w:hAnsi="宋体" w:cs="宋体"/>
          <w:b/>
          <w:kern w:val="0"/>
          <w:sz w:val="24"/>
          <w:highlight w:val="none"/>
        </w:rPr>
        <w:t>类似项目业绩一览表</w:t>
      </w:r>
    </w:p>
    <w:tbl>
      <w:tblPr>
        <w:tblStyle w:val="1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7"/>
        <w:gridCol w:w="1501"/>
        <w:gridCol w:w="1534"/>
        <w:gridCol w:w="1427"/>
        <w:gridCol w:w="1167"/>
        <w:gridCol w:w="1330"/>
        <w:gridCol w:w="1642"/>
      </w:tblGrid>
      <w:tr w14:paraId="7B94E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2AF5E424">
            <w:pPr>
              <w:adjustRightInd w:val="0"/>
              <w:snapToGrid w:val="0"/>
              <w:jc w:val="center"/>
              <w:rPr>
                <w:rFonts w:ascii="宋体" w:hAnsi="宋体"/>
                <w:color w:val="000000"/>
                <w:sz w:val="24"/>
                <w:highlight w:val="none"/>
              </w:rPr>
            </w:pPr>
            <w:r>
              <w:rPr>
                <w:rFonts w:hint="eastAsia" w:ascii="宋体" w:hAnsi="宋体"/>
                <w:color w:val="000000"/>
                <w:sz w:val="24"/>
                <w:highlight w:val="none"/>
              </w:rPr>
              <w:t>序号</w:t>
            </w:r>
          </w:p>
        </w:tc>
        <w:tc>
          <w:tcPr>
            <w:tcW w:w="808" w:type="pct"/>
            <w:tcBorders>
              <w:top w:val="single" w:color="auto" w:sz="4" w:space="0"/>
              <w:left w:val="single" w:color="auto" w:sz="4" w:space="0"/>
              <w:bottom w:val="single" w:color="auto" w:sz="4" w:space="0"/>
              <w:right w:val="single" w:color="auto" w:sz="4" w:space="0"/>
            </w:tcBorders>
            <w:noWrap w:val="0"/>
            <w:vAlign w:val="center"/>
          </w:tcPr>
          <w:p w14:paraId="4296FD4C">
            <w:pPr>
              <w:adjustRightInd w:val="0"/>
              <w:snapToGrid w:val="0"/>
              <w:jc w:val="center"/>
              <w:rPr>
                <w:rFonts w:ascii="宋体" w:hAnsi="宋体"/>
                <w:color w:val="000000"/>
                <w:sz w:val="24"/>
                <w:highlight w:val="none"/>
              </w:rPr>
            </w:pPr>
            <w:r>
              <w:rPr>
                <w:rFonts w:hint="eastAsia" w:ascii="宋体" w:hAnsi="宋体"/>
                <w:color w:val="000000"/>
                <w:sz w:val="24"/>
                <w:highlight w:val="none"/>
              </w:rPr>
              <w:t>业主名称</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0F7A1194">
            <w:pPr>
              <w:adjustRightInd w:val="0"/>
              <w:snapToGrid w:val="0"/>
              <w:jc w:val="center"/>
              <w:rPr>
                <w:rFonts w:ascii="宋体" w:hAnsi="宋体"/>
                <w:color w:val="000000"/>
                <w:sz w:val="24"/>
                <w:highlight w:val="none"/>
              </w:rPr>
            </w:pPr>
            <w:r>
              <w:rPr>
                <w:rFonts w:hint="eastAsia" w:ascii="宋体" w:hAnsi="宋体"/>
                <w:color w:val="000000"/>
                <w:sz w:val="24"/>
                <w:highlight w:val="none"/>
              </w:rPr>
              <w:t>项目名称</w:t>
            </w:r>
          </w:p>
        </w:tc>
        <w:tc>
          <w:tcPr>
            <w:tcW w:w="768" w:type="pct"/>
            <w:tcBorders>
              <w:top w:val="single" w:color="auto" w:sz="4" w:space="0"/>
              <w:left w:val="single" w:color="auto" w:sz="4" w:space="0"/>
              <w:bottom w:val="single" w:color="auto" w:sz="4" w:space="0"/>
              <w:right w:val="single" w:color="auto" w:sz="4" w:space="0"/>
            </w:tcBorders>
            <w:noWrap w:val="0"/>
            <w:vAlign w:val="center"/>
          </w:tcPr>
          <w:p w14:paraId="3570AD66">
            <w:pPr>
              <w:adjustRightInd w:val="0"/>
              <w:snapToGrid w:val="0"/>
              <w:jc w:val="center"/>
              <w:rPr>
                <w:rFonts w:ascii="宋体" w:hAnsi="宋体"/>
                <w:color w:val="000000"/>
                <w:sz w:val="24"/>
                <w:highlight w:val="none"/>
              </w:rPr>
            </w:pPr>
            <w:r>
              <w:rPr>
                <w:rFonts w:hint="eastAsia" w:ascii="宋体" w:hAnsi="宋体"/>
                <w:color w:val="000000"/>
                <w:sz w:val="24"/>
                <w:highlight w:val="none"/>
              </w:rPr>
              <w:t>项目内容</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465C75ED">
            <w:pPr>
              <w:adjustRightInd w:val="0"/>
              <w:snapToGrid w:val="0"/>
              <w:jc w:val="center"/>
              <w:rPr>
                <w:rFonts w:ascii="宋体" w:hAnsi="宋体"/>
                <w:color w:val="000000"/>
                <w:sz w:val="24"/>
                <w:highlight w:val="none"/>
              </w:rPr>
            </w:pPr>
            <w:r>
              <w:rPr>
                <w:rFonts w:hint="eastAsia" w:ascii="宋体" w:hAnsi="宋体"/>
                <w:color w:val="000000"/>
                <w:sz w:val="24"/>
                <w:highlight w:val="none"/>
              </w:rPr>
              <w:t>合同额（万元）</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6BD82029">
            <w:pPr>
              <w:adjustRightInd w:val="0"/>
              <w:snapToGrid w:val="0"/>
              <w:jc w:val="center"/>
              <w:rPr>
                <w:rFonts w:ascii="宋体" w:hAnsi="宋体"/>
                <w:color w:val="000000"/>
                <w:sz w:val="24"/>
                <w:highlight w:val="none"/>
              </w:rPr>
            </w:pPr>
            <w:r>
              <w:rPr>
                <w:rFonts w:hint="eastAsia" w:ascii="宋体" w:hAnsi="宋体"/>
                <w:color w:val="000000"/>
                <w:sz w:val="24"/>
                <w:highlight w:val="none"/>
              </w:rPr>
              <w:t>合同起止日期</w:t>
            </w:r>
          </w:p>
        </w:tc>
        <w:tc>
          <w:tcPr>
            <w:tcW w:w="884" w:type="pct"/>
            <w:tcBorders>
              <w:top w:val="single" w:color="auto" w:sz="4" w:space="0"/>
              <w:left w:val="single" w:color="auto" w:sz="4" w:space="0"/>
              <w:bottom w:val="single" w:color="auto" w:sz="4" w:space="0"/>
              <w:right w:val="single" w:color="auto" w:sz="4" w:space="0"/>
            </w:tcBorders>
            <w:noWrap w:val="0"/>
            <w:vAlign w:val="center"/>
          </w:tcPr>
          <w:p w14:paraId="38EC3B9C">
            <w:pPr>
              <w:adjustRightInd w:val="0"/>
              <w:snapToGrid w:val="0"/>
              <w:jc w:val="center"/>
              <w:rPr>
                <w:rFonts w:ascii="宋体" w:hAnsi="宋体"/>
                <w:bCs/>
                <w:color w:val="000000"/>
                <w:sz w:val="24"/>
                <w:highlight w:val="none"/>
              </w:rPr>
            </w:pPr>
            <w:r>
              <w:rPr>
                <w:rFonts w:hint="eastAsia" w:ascii="宋体" w:hAnsi="宋体"/>
                <w:bCs/>
                <w:color w:val="000000"/>
                <w:sz w:val="24"/>
                <w:highlight w:val="none"/>
              </w:rPr>
              <w:t>是否有用户反馈意见</w:t>
            </w:r>
          </w:p>
        </w:tc>
      </w:tr>
      <w:tr w14:paraId="18A1A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0310ED5D">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4099DB82">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3F54B419">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64CEF59C">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010FD07C">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2F1BEA52">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07608E3A">
            <w:pPr>
              <w:adjustRightInd w:val="0"/>
              <w:snapToGrid w:val="0"/>
              <w:jc w:val="center"/>
              <w:rPr>
                <w:rFonts w:ascii="宋体" w:hAnsi="宋体"/>
                <w:color w:val="000000"/>
                <w:sz w:val="24"/>
                <w:highlight w:val="none"/>
              </w:rPr>
            </w:pPr>
          </w:p>
        </w:tc>
      </w:tr>
      <w:tr w14:paraId="312FA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4EE9B47A">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23661385">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3623512C">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49B2AE14">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5B3A67B2">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2069D520">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285A1A4C">
            <w:pPr>
              <w:adjustRightInd w:val="0"/>
              <w:snapToGrid w:val="0"/>
              <w:jc w:val="center"/>
              <w:rPr>
                <w:rFonts w:ascii="宋体" w:hAnsi="宋体"/>
                <w:color w:val="000000"/>
                <w:sz w:val="24"/>
                <w:highlight w:val="none"/>
              </w:rPr>
            </w:pPr>
          </w:p>
        </w:tc>
      </w:tr>
      <w:tr w14:paraId="2D6F2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2ABC3000">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2720D4FA">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120F430C">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2BCFCD08">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716DC363">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38A32228">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2E3ED85A">
            <w:pPr>
              <w:adjustRightInd w:val="0"/>
              <w:snapToGrid w:val="0"/>
              <w:jc w:val="center"/>
              <w:rPr>
                <w:rFonts w:ascii="宋体" w:hAnsi="宋体"/>
                <w:color w:val="000000"/>
                <w:sz w:val="24"/>
                <w:highlight w:val="none"/>
              </w:rPr>
            </w:pPr>
          </w:p>
        </w:tc>
      </w:tr>
      <w:tr w14:paraId="24E60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2813C1EE">
            <w:pPr>
              <w:adjustRightInd w:val="0"/>
              <w:snapToGrid w:val="0"/>
              <w:jc w:val="center"/>
              <w:rPr>
                <w:rFonts w:ascii="宋体" w:hAnsi="宋体"/>
                <w:color w:val="000000"/>
                <w:sz w:val="24"/>
                <w:highlight w:val="non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14:paraId="40841D55">
            <w:pPr>
              <w:adjustRightInd w:val="0"/>
              <w:snapToGrid w:val="0"/>
              <w:jc w:val="center"/>
              <w:rPr>
                <w:rFonts w:ascii="宋体" w:hAnsi="宋体"/>
                <w:color w:val="000000"/>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4C131310">
            <w:pPr>
              <w:adjustRightInd w:val="0"/>
              <w:snapToGrid w:val="0"/>
              <w:jc w:val="center"/>
              <w:rPr>
                <w:rFonts w:ascii="宋体" w:hAnsi="宋体"/>
                <w:color w:val="000000"/>
                <w:sz w:val="24"/>
                <w:highlight w:val="none"/>
              </w:rPr>
            </w:pPr>
          </w:p>
        </w:tc>
        <w:tc>
          <w:tcPr>
            <w:tcW w:w="768" w:type="pct"/>
            <w:tcBorders>
              <w:top w:val="single" w:color="auto" w:sz="4" w:space="0"/>
              <w:left w:val="single" w:color="auto" w:sz="4" w:space="0"/>
              <w:bottom w:val="single" w:color="auto" w:sz="4" w:space="0"/>
              <w:right w:val="single" w:color="auto" w:sz="4" w:space="0"/>
            </w:tcBorders>
            <w:noWrap w:val="0"/>
            <w:vAlign w:val="center"/>
          </w:tcPr>
          <w:p w14:paraId="6B5EE699">
            <w:pPr>
              <w:adjustRightInd w:val="0"/>
              <w:snapToGrid w:val="0"/>
              <w:jc w:val="center"/>
              <w:rPr>
                <w:rFonts w:ascii="宋体" w:hAnsi="宋体"/>
                <w:color w:val="000000"/>
                <w:sz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21D71FD0">
            <w:pPr>
              <w:adjustRightInd w:val="0"/>
              <w:snapToGrid w:val="0"/>
              <w:jc w:val="center"/>
              <w:rPr>
                <w:rFonts w:ascii="宋体" w:hAnsi="宋体"/>
                <w:color w:val="000000"/>
                <w:sz w:val="24"/>
                <w:highlight w:val="none"/>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51E50E52">
            <w:pPr>
              <w:adjustRightInd w:val="0"/>
              <w:snapToGrid w:val="0"/>
              <w:jc w:val="center"/>
              <w:rPr>
                <w:rFonts w:ascii="宋体" w:hAnsi="宋体"/>
                <w:color w:val="000000"/>
                <w:sz w:val="24"/>
                <w:highlight w:val="none"/>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480C3E02">
            <w:pPr>
              <w:adjustRightInd w:val="0"/>
              <w:snapToGrid w:val="0"/>
              <w:jc w:val="center"/>
              <w:rPr>
                <w:rFonts w:ascii="宋体" w:hAnsi="宋体"/>
                <w:color w:val="000000"/>
                <w:sz w:val="24"/>
                <w:highlight w:val="none"/>
              </w:rPr>
            </w:pPr>
          </w:p>
        </w:tc>
      </w:tr>
    </w:tbl>
    <w:p w14:paraId="565122D9">
      <w:pPr>
        <w:tabs>
          <w:tab w:val="left" w:pos="5580"/>
        </w:tabs>
        <w:snapToGrid w:val="0"/>
        <w:spacing w:line="360" w:lineRule="auto"/>
        <w:ind w:left="2159" w:leftChars="114" w:right="265" w:rightChars="126" w:hanging="1920" w:hangingChars="800"/>
        <w:jc w:val="left"/>
        <w:rPr>
          <w:rFonts w:ascii="宋体" w:hAnsi="宋体"/>
          <w:sz w:val="24"/>
          <w:highlight w:val="none"/>
        </w:rPr>
      </w:pPr>
      <w:bookmarkStart w:id="775" w:name="OLE_LINK112"/>
      <w:r>
        <w:rPr>
          <w:rFonts w:hint="eastAsia" w:ascii="宋体" w:hAnsi="宋体"/>
          <w:sz w:val="24"/>
          <w:highlight w:val="none"/>
        </w:rPr>
        <w:t>1</w:t>
      </w:r>
      <w:r>
        <w:rPr>
          <w:rFonts w:ascii="宋体" w:hAnsi="宋体"/>
          <w:color w:val="000000"/>
          <w:sz w:val="24"/>
          <w:highlight w:val="none"/>
        </w:rPr>
        <w:t>.</w:t>
      </w:r>
      <w:r>
        <w:rPr>
          <w:rFonts w:hint="eastAsia" w:ascii="宋体" w:hAnsi="宋体"/>
          <w:sz w:val="24"/>
          <w:highlight w:val="none"/>
        </w:rPr>
        <w:t>类似项目业绩：</w:t>
      </w:r>
      <w:bookmarkStart w:id="776" w:name="OLE_LINK117"/>
      <w:r>
        <w:rPr>
          <w:rFonts w:hint="eastAsia" w:ascii="宋体" w:hAnsi="宋体"/>
          <w:sz w:val="24"/>
          <w:highlight w:val="none"/>
        </w:rPr>
        <w:t>近三年（2022年12月1日至今）</w:t>
      </w:r>
      <w:r>
        <w:rPr>
          <w:rFonts w:hint="eastAsia" w:ascii="宋体" w:hAnsi="宋体"/>
          <w:color w:val="000000"/>
          <w:sz w:val="24"/>
          <w:highlight w:val="none"/>
        </w:rPr>
        <w:t>所承接的与本项目采购内容类似的项目业绩</w:t>
      </w:r>
      <w:bookmarkEnd w:id="776"/>
      <w:r>
        <w:rPr>
          <w:rFonts w:hint="eastAsia" w:ascii="宋体" w:hAnsi="宋体"/>
          <w:sz w:val="24"/>
          <w:highlight w:val="none"/>
        </w:rPr>
        <w:t>；</w:t>
      </w:r>
    </w:p>
    <w:p w14:paraId="60DB1656">
      <w:pPr>
        <w:tabs>
          <w:tab w:val="left" w:pos="5580"/>
        </w:tabs>
        <w:snapToGrid w:val="0"/>
        <w:spacing w:line="360" w:lineRule="auto"/>
        <w:ind w:left="565" w:leftChars="92" w:right="265" w:rightChars="126" w:hanging="372" w:hangingChars="155"/>
        <w:rPr>
          <w:rFonts w:hint="eastAsia" w:ascii="宋体" w:hAnsi="宋体"/>
          <w:sz w:val="24"/>
          <w:highlight w:val="none"/>
        </w:rPr>
      </w:pPr>
      <w:r>
        <w:rPr>
          <w:rFonts w:hint="eastAsia" w:ascii="宋体" w:hAnsi="宋体"/>
          <w:sz w:val="24"/>
          <w:highlight w:val="none"/>
        </w:rPr>
        <w:t>2</w:t>
      </w:r>
      <w:r>
        <w:rPr>
          <w:rFonts w:ascii="宋体" w:hAnsi="宋体"/>
          <w:color w:val="000000"/>
          <w:sz w:val="24"/>
          <w:highlight w:val="none"/>
        </w:rPr>
        <w:t>.</w:t>
      </w:r>
      <w:r>
        <w:rPr>
          <w:rFonts w:hint="eastAsia" w:ascii="宋体" w:hAnsi="宋体"/>
          <w:sz w:val="24"/>
          <w:highlight w:val="none"/>
        </w:rPr>
        <w:t>供应商必须提供能够证明上述业绩真实性的合同电子件，合同电子件中必须至少包括合同首页、合同标的内容相关页及双方签字盖章等关键页；</w:t>
      </w:r>
    </w:p>
    <w:p w14:paraId="1EF63815">
      <w:pPr>
        <w:tabs>
          <w:tab w:val="left" w:pos="5580"/>
        </w:tabs>
        <w:snapToGrid w:val="0"/>
        <w:spacing w:line="360" w:lineRule="auto"/>
        <w:ind w:left="665" w:leftChars="93" w:right="265" w:rightChars="126" w:hanging="470" w:hangingChars="196"/>
        <w:rPr>
          <w:rFonts w:hint="eastAsia" w:ascii="宋体" w:hAnsi="宋体"/>
          <w:sz w:val="24"/>
          <w:highlight w:val="none"/>
        </w:rPr>
      </w:pPr>
      <w:r>
        <w:rPr>
          <w:rFonts w:hint="eastAsia" w:ascii="宋体" w:hAnsi="宋体"/>
          <w:sz w:val="24"/>
          <w:highlight w:val="none"/>
        </w:rPr>
        <w:t>3</w:t>
      </w:r>
      <w:r>
        <w:rPr>
          <w:rFonts w:ascii="宋体" w:hAnsi="宋体"/>
          <w:color w:val="000000"/>
          <w:sz w:val="24"/>
          <w:highlight w:val="none"/>
        </w:rPr>
        <w:t>.</w:t>
      </w:r>
      <w:r>
        <w:rPr>
          <w:rFonts w:hint="eastAsia" w:ascii="宋体" w:hAnsi="宋体"/>
          <w:sz w:val="24"/>
          <w:highlight w:val="none"/>
        </w:rPr>
        <w:t>所有合同电子件应清晰，并由供应商加盖单位公章；</w:t>
      </w:r>
    </w:p>
    <w:p w14:paraId="0A44E2EE">
      <w:pPr>
        <w:tabs>
          <w:tab w:val="left" w:pos="5580"/>
        </w:tabs>
        <w:snapToGrid w:val="0"/>
        <w:spacing w:line="360" w:lineRule="auto"/>
        <w:ind w:left="665" w:leftChars="93" w:right="265" w:rightChars="126" w:hanging="470" w:hangingChars="196"/>
        <w:rPr>
          <w:rFonts w:hint="eastAsia" w:ascii="宋体" w:hAnsi="宋体"/>
          <w:sz w:val="24"/>
          <w:highlight w:val="none"/>
        </w:rPr>
      </w:pPr>
      <w:r>
        <w:rPr>
          <w:rFonts w:hint="eastAsia" w:ascii="宋体" w:hAnsi="宋体"/>
          <w:sz w:val="24"/>
          <w:highlight w:val="none"/>
        </w:rPr>
        <w:t>4</w:t>
      </w:r>
      <w:r>
        <w:rPr>
          <w:rFonts w:ascii="宋体" w:hAnsi="宋体"/>
          <w:color w:val="000000"/>
          <w:sz w:val="24"/>
          <w:highlight w:val="none"/>
        </w:rPr>
        <w:t>.</w:t>
      </w:r>
      <w:r>
        <w:rPr>
          <w:rFonts w:hint="eastAsia" w:ascii="宋体" w:hAnsi="宋体"/>
          <w:sz w:val="24"/>
          <w:highlight w:val="none"/>
        </w:rPr>
        <w:t>供应商应在不涉及商业秘密的前提下尽可能提供详细的合同电子件内容；</w:t>
      </w:r>
    </w:p>
    <w:bookmarkEnd w:id="775"/>
    <w:p w14:paraId="587520CC">
      <w:pPr>
        <w:spacing w:line="360" w:lineRule="auto"/>
        <w:ind w:left="0" w:leftChars="-67" w:hanging="141" w:hangingChars="59"/>
        <w:rPr>
          <w:rFonts w:hint="eastAsia" w:ascii="宋体" w:hAnsi="宋体"/>
          <w:sz w:val="24"/>
          <w:highlight w:val="none"/>
        </w:rPr>
      </w:pPr>
    </w:p>
    <w:p w14:paraId="7C000975">
      <w:pPr>
        <w:tabs>
          <w:tab w:val="left" w:pos="1155"/>
        </w:tabs>
        <w:snapToGrid w:val="0"/>
        <w:spacing w:line="360" w:lineRule="auto"/>
        <w:ind w:firstLine="240" w:firstLineChars="100"/>
        <w:rPr>
          <w:rFonts w:hint="eastAsia" w:ascii="宋体" w:hAnsi="宋体"/>
          <w:sz w:val="24"/>
          <w:highlight w:val="none"/>
        </w:rPr>
      </w:pPr>
    </w:p>
    <w:p w14:paraId="1F26F101">
      <w:pPr>
        <w:tabs>
          <w:tab w:val="left" w:pos="1155"/>
        </w:tabs>
        <w:snapToGrid w:val="0"/>
        <w:spacing w:line="360" w:lineRule="auto"/>
        <w:ind w:firstLine="240" w:firstLineChars="100"/>
        <w:rPr>
          <w:rFonts w:hint="eastAsia" w:ascii="宋体" w:hAnsi="宋体"/>
          <w:sz w:val="24"/>
          <w:highlight w:val="none"/>
          <w:u w:val="single"/>
        </w:rPr>
      </w:pPr>
      <w:r>
        <w:rPr>
          <w:rFonts w:hint="eastAsia" w:ascii="宋体" w:hAnsi="宋体"/>
          <w:color w:val="000000"/>
          <w:sz w:val="24"/>
          <w:highlight w:val="none"/>
        </w:rPr>
        <w:t>供应商名称（加盖公章）</w:t>
      </w: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 xml:space="preserve">                         </w:t>
      </w:r>
    </w:p>
    <w:p w14:paraId="264506DF">
      <w:pPr>
        <w:tabs>
          <w:tab w:val="left" w:pos="1155"/>
        </w:tabs>
        <w:snapToGrid w:val="0"/>
        <w:spacing w:line="360" w:lineRule="auto"/>
        <w:ind w:firstLine="240" w:firstLineChars="100"/>
        <w:rPr>
          <w:rFonts w:hint="eastAsia" w:ascii="宋体" w:hAnsi="宋体"/>
          <w:sz w:val="24"/>
          <w:highlight w:val="none"/>
          <w:u w:val="single"/>
        </w:rPr>
      </w:pPr>
      <w:r>
        <w:rPr>
          <w:rFonts w:ascii="宋体" w:hAnsi="宋体"/>
          <w:color w:val="000000"/>
          <w:sz w:val="24"/>
          <w:szCs w:val="20"/>
          <w:highlight w:val="none"/>
        </w:rPr>
        <w:t>日期：____年____月____日</w:t>
      </w:r>
    </w:p>
    <w:p w14:paraId="764203A3">
      <w:pPr>
        <w:tabs>
          <w:tab w:val="left" w:pos="360"/>
        </w:tabs>
        <w:snapToGrid w:val="0"/>
        <w:spacing w:line="360" w:lineRule="auto"/>
        <w:rPr>
          <w:rFonts w:hint="eastAsia" w:ascii="宋体" w:hAnsi="宋体"/>
          <w:sz w:val="24"/>
          <w:highlight w:val="none"/>
        </w:rPr>
      </w:pPr>
    </w:p>
    <w:p w14:paraId="148A4261">
      <w:pPr>
        <w:tabs>
          <w:tab w:val="left" w:pos="360"/>
        </w:tabs>
        <w:snapToGrid w:val="0"/>
        <w:spacing w:line="360" w:lineRule="auto"/>
        <w:rPr>
          <w:rFonts w:hint="eastAsia" w:ascii="宋体" w:hAnsi="宋体"/>
          <w:sz w:val="24"/>
          <w:highlight w:val="none"/>
        </w:rPr>
      </w:pPr>
    </w:p>
    <w:p w14:paraId="5EF4D0AB">
      <w:pPr>
        <w:widowControl/>
        <w:spacing w:line="360" w:lineRule="auto"/>
        <w:jc w:val="left"/>
        <w:outlineLvl w:val="1"/>
        <w:rPr>
          <w:rFonts w:ascii="宋体" w:hAnsi="宋体"/>
          <w:sz w:val="24"/>
          <w:highlight w:val="none"/>
        </w:rPr>
      </w:pPr>
      <w:r>
        <w:rPr>
          <w:rFonts w:ascii="宋体" w:hAnsi="宋体"/>
          <w:sz w:val="24"/>
          <w:highlight w:val="none"/>
        </w:rPr>
        <w:br w:type="page"/>
      </w:r>
      <w:r>
        <w:rPr>
          <w:rFonts w:ascii="宋体" w:hAnsi="宋体"/>
          <w:sz w:val="24"/>
          <w:highlight w:val="none"/>
        </w:rPr>
        <w:t>1</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技术部分</w:t>
      </w:r>
    </w:p>
    <w:p w14:paraId="2066A05E">
      <w:pPr>
        <w:tabs>
          <w:tab w:val="left" w:pos="360"/>
        </w:tabs>
        <w:snapToGrid w:val="0"/>
        <w:spacing w:before="120" w:beforeLines="50" w:line="360" w:lineRule="auto"/>
        <w:ind w:firstLine="480" w:firstLineChars="200"/>
        <w:rPr>
          <w:rFonts w:hint="eastAsia" w:ascii="宋体" w:hAnsi="宋体"/>
          <w:sz w:val="24"/>
          <w:highlight w:val="none"/>
        </w:rPr>
      </w:pPr>
      <w:r>
        <w:rPr>
          <w:rFonts w:hint="eastAsia" w:ascii="宋体" w:hAnsi="宋体"/>
          <w:sz w:val="24"/>
          <w:highlight w:val="none"/>
        </w:rPr>
        <w:t>格式自拟</w:t>
      </w:r>
    </w:p>
    <w:p w14:paraId="13ADD7A3">
      <w:pPr>
        <w:tabs>
          <w:tab w:val="left" w:pos="360"/>
        </w:tabs>
        <w:snapToGrid w:val="0"/>
        <w:spacing w:before="120" w:beforeLines="50" w:line="360" w:lineRule="auto"/>
        <w:rPr>
          <w:rFonts w:hint="eastAsia" w:ascii="宋体" w:hAnsi="宋体"/>
          <w:sz w:val="24"/>
          <w:highlight w:val="none"/>
        </w:rPr>
      </w:pPr>
    </w:p>
    <w:p w14:paraId="3908A9A2">
      <w:pPr>
        <w:tabs>
          <w:tab w:val="left" w:pos="360"/>
        </w:tabs>
        <w:snapToGrid w:val="0"/>
        <w:spacing w:before="120" w:beforeLines="50" w:line="360" w:lineRule="auto"/>
        <w:rPr>
          <w:rFonts w:hint="eastAsia" w:ascii="宋体" w:hAnsi="宋体"/>
          <w:sz w:val="24"/>
          <w:highlight w:val="none"/>
        </w:rPr>
      </w:pPr>
    </w:p>
    <w:p w14:paraId="428A2AAE">
      <w:pPr>
        <w:tabs>
          <w:tab w:val="left" w:pos="360"/>
        </w:tabs>
        <w:snapToGrid w:val="0"/>
        <w:spacing w:before="120" w:beforeLines="50" w:line="360" w:lineRule="auto"/>
        <w:rPr>
          <w:rFonts w:hint="eastAsia" w:ascii="宋体" w:hAnsi="宋体"/>
          <w:sz w:val="24"/>
          <w:highlight w:val="none"/>
        </w:rPr>
      </w:pPr>
    </w:p>
    <w:p w14:paraId="69CE5843">
      <w:pPr>
        <w:tabs>
          <w:tab w:val="left" w:pos="360"/>
        </w:tabs>
        <w:snapToGrid w:val="0"/>
        <w:spacing w:before="120" w:beforeLines="50" w:line="360" w:lineRule="auto"/>
        <w:rPr>
          <w:rFonts w:hint="eastAsia" w:ascii="宋体" w:hAnsi="宋体"/>
          <w:sz w:val="24"/>
          <w:highlight w:val="none"/>
        </w:rPr>
      </w:pPr>
    </w:p>
    <w:p w14:paraId="5243B440">
      <w:pPr>
        <w:tabs>
          <w:tab w:val="left" w:pos="360"/>
        </w:tabs>
        <w:snapToGrid w:val="0"/>
        <w:spacing w:before="120" w:beforeLines="50" w:line="360" w:lineRule="auto"/>
        <w:rPr>
          <w:rFonts w:hint="eastAsia" w:ascii="宋体" w:hAnsi="宋体"/>
          <w:sz w:val="24"/>
          <w:highlight w:val="none"/>
        </w:rPr>
      </w:pPr>
    </w:p>
    <w:p w14:paraId="475522AF">
      <w:pPr>
        <w:tabs>
          <w:tab w:val="left" w:pos="360"/>
        </w:tabs>
        <w:snapToGrid w:val="0"/>
        <w:spacing w:before="120" w:beforeLines="50" w:line="360" w:lineRule="auto"/>
        <w:rPr>
          <w:rFonts w:hint="eastAsia" w:ascii="宋体" w:hAnsi="宋体"/>
          <w:sz w:val="24"/>
          <w:highlight w:val="none"/>
        </w:rPr>
      </w:pPr>
    </w:p>
    <w:p w14:paraId="77B6BFB7">
      <w:pPr>
        <w:tabs>
          <w:tab w:val="left" w:pos="360"/>
        </w:tabs>
        <w:snapToGrid w:val="0"/>
        <w:spacing w:before="120" w:beforeLines="50" w:line="360" w:lineRule="auto"/>
        <w:rPr>
          <w:rFonts w:hint="eastAsia" w:ascii="宋体" w:hAnsi="宋体"/>
          <w:sz w:val="24"/>
          <w:highlight w:val="none"/>
        </w:rPr>
      </w:pPr>
    </w:p>
    <w:p w14:paraId="39149772">
      <w:pPr>
        <w:tabs>
          <w:tab w:val="left" w:pos="360"/>
        </w:tabs>
        <w:snapToGrid w:val="0"/>
        <w:spacing w:before="120" w:beforeLines="50" w:line="360" w:lineRule="auto"/>
        <w:rPr>
          <w:rFonts w:hint="eastAsia" w:ascii="宋体" w:hAnsi="宋体"/>
          <w:sz w:val="24"/>
          <w:highlight w:val="none"/>
        </w:rPr>
      </w:pPr>
    </w:p>
    <w:p w14:paraId="696D60C2">
      <w:pPr>
        <w:tabs>
          <w:tab w:val="left" w:pos="360"/>
        </w:tabs>
        <w:snapToGrid w:val="0"/>
        <w:spacing w:before="120" w:beforeLines="50" w:line="360" w:lineRule="auto"/>
        <w:rPr>
          <w:rFonts w:ascii="宋体" w:hAnsi="宋体"/>
          <w:sz w:val="24"/>
          <w:highlight w:val="none"/>
        </w:rPr>
      </w:pPr>
    </w:p>
    <w:p w14:paraId="3A5E0FC0">
      <w:pPr>
        <w:tabs>
          <w:tab w:val="left" w:pos="360"/>
        </w:tabs>
        <w:snapToGrid w:val="0"/>
        <w:spacing w:line="360" w:lineRule="auto"/>
        <w:outlineLvl w:val="1"/>
        <w:rPr>
          <w:rFonts w:ascii="宋体" w:hAnsi="宋体"/>
          <w:sz w:val="24"/>
          <w:highlight w:val="none"/>
        </w:rPr>
      </w:pPr>
      <w:r>
        <w:rPr>
          <w:rFonts w:ascii="宋体" w:hAnsi="宋体"/>
          <w:sz w:val="24"/>
          <w:highlight w:val="none"/>
        </w:rPr>
        <w:br w:type="page"/>
      </w:r>
      <w:r>
        <w:rPr>
          <w:rFonts w:ascii="宋体" w:hAnsi="宋体"/>
          <w:sz w:val="24"/>
          <w:highlight w:val="none"/>
        </w:rPr>
        <w:t>1</w:t>
      </w:r>
      <w:r>
        <w:rPr>
          <w:rFonts w:hint="eastAsia" w:ascii="宋体" w:hAnsi="宋体"/>
          <w:sz w:val="24"/>
          <w:highlight w:val="none"/>
        </w:rPr>
        <w:t>2</w:t>
      </w:r>
      <w:r>
        <w:rPr>
          <w:rFonts w:ascii="宋体" w:hAnsi="宋体"/>
          <w:sz w:val="24"/>
          <w:highlight w:val="none"/>
        </w:rPr>
        <w:t xml:space="preserve">  最后报价一览表（实质性格式，磋商后提交）</w:t>
      </w:r>
    </w:p>
    <w:p w14:paraId="35C6814F">
      <w:pPr>
        <w:widowControl/>
        <w:jc w:val="left"/>
        <w:rPr>
          <w:rFonts w:ascii="宋体" w:hAnsi="宋体"/>
          <w:kern w:val="0"/>
          <w:sz w:val="24"/>
          <w:szCs w:val="20"/>
          <w:highlight w:val="none"/>
        </w:rPr>
      </w:pPr>
    </w:p>
    <w:p w14:paraId="5AA9BAD4">
      <w:pPr>
        <w:spacing w:line="360" w:lineRule="exact"/>
        <w:ind w:firstLine="2165" w:firstLineChars="599"/>
        <w:rPr>
          <w:rFonts w:ascii="宋体" w:hAnsi="宋体"/>
          <w:b/>
          <w:color w:val="000000"/>
          <w:sz w:val="36"/>
          <w:szCs w:val="36"/>
          <w:highlight w:val="none"/>
        </w:rPr>
      </w:pPr>
      <w:r>
        <w:rPr>
          <w:rFonts w:ascii="宋体" w:hAnsi="宋体"/>
          <w:b/>
          <w:color w:val="000000"/>
          <w:sz w:val="36"/>
          <w:szCs w:val="36"/>
          <w:highlight w:val="none"/>
        </w:rPr>
        <w:t>最后报价一览表</w:t>
      </w:r>
    </w:p>
    <w:p w14:paraId="1C39429F">
      <w:pPr>
        <w:tabs>
          <w:tab w:val="left" w:pos="1800"/>
          <w:tab w:val="left" w:pos="5580"/>
        </w:tabs>
        <w:spacing w:line="360" w:lineRule="auto"/>
        <w:jc w:val="left"/>
        <w:rPr>
          <w:rFonts w:ascii="宋体" w:hAnsi="宋体"/>
          <w:color w:val="000000"/>
          <w:sz w:val="24"/>
          <w:highlight w:val="none"/>
        </w:rPr>
      </w:pPr>
    </w:p>
    <w:p w14:paraId="1D8367DF">
      <w:pPr>
        <w:tabs>
          <w:tab w:val="left" w:pos="1800"/>
          <w:tab w:val="left" w:pos="5580"/>
        </w:tabs>
        <w:spacing w:line="360" w:lineRule="auto"/>
        <w:ind w:firstLine="360" w:firstLineChars="150"/>
        <w:jc w:val="left"/>
        <w:rPr>
          <w:rFonts w:ascii="宋体" w:hAnsi="宋体"/>
          <w:color w:val="000000"/>
          <w:sz w:val="24"/>
          <w:highlight w:val="none"/>
        </w:rPr>
      </w:pPr>
      <w:r>
        <w:rPr>
          <w:rFonts w:ascii="宋体" w:hAnsi="宋体"/>
          <w:color w:val="000000"/>
          <w:sz w:val="24"/>
          <w:highlight w:val="none"/>
        </w:rPr>
        <w:t>项目编号</w:t>
      </w:r>
      <w:r>
        <w:rPr>
          <w:rFonts w:hint="eastAsia"/>
          <w:color w:val="000000"/>
          <w:sz w:val="24"/>
          <w:highlight w:val="none"/>
        </w:rPr>
        <w:t>/标段号</w:t>
      </w:r>
      <w:r>
        <w:rPr>
          <w:rFonts w:ascii="宋体" w:hAnsi="宋体"/>
          <w:color w:val="000000"/>
          <w:sz w:val="24"/>
          <w:highlight w:val="none"/>
        </w:rPr>
        <w:t>：_______________     项目名称：_______________</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2300"/>
        <w:gridCol w:w="1710"/>
        <w:gridCol w:w="1523"/>
        <w:gridCol w:w="1457"/>
      </w:tblGrid>
      <w:tr w14:paraId="287D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6" w:type="dxa"/>
            <w:vMerge w:val="restart"/>
            <w:noWrap w:val="0"/>
            <w:vAlign w:val="center"/>
          </w:tcPr>
          <w:p w14:paraId="1765C7DB">
            <w:pPr>
              <w:tabs>
                <w:tab w:val="left" w:pos="5580"/>
              </w:tabs>
              <w:jc w:val="center"/>
              <w:rPr>
                <w:rFonts w:ascii="宋体" w:hAnsi="宋体"/>
                <w:b/>
                <w:sz w:val="24"/>
                <w:highlight w:val="none"/>
              </w:rPr>
            </w:pPr>
            <w:r>
              <w:rPr>
                <w:rFonts w:ascii="宋体" w:hAnsi="宋体"/>
                <w:b/>
                <w:sz w:val="24"/>
                <w:highlight w:val="none"/>
              </w:rPr>
              <w:t>序号</w:t>
            </w:r>
          </w:p>
        </w:tc>
        <w:tc>
          <w:tcPr>
            <w:tcW w:w="2300" w:type="dxa"/>
            <w:vMerge w:val="restart"/>
            <w:noWrap w:val="0"/>
            <w:vAlign w:val="center"/>
          </w:tcPr>
          <w:p w14:paraId="5562B19F">
            <w:pPr>
              <w:tabs>
                <w:tab w:val="left" w:pos="5580"/>
              </w:tabs>
              <w:jc w:val="center"/>
              <w:rPr>
                <w:rFonts w:ascii="宋体" w:hAnsi="宋体"/>
                <w:b/>
                <w:sz w:val="24"/>
                <w:highlight w:val="none"/>
              </w:rPr>
            </w:pPr>
            <w:r>
              <w:rPr>
                <w:rFonts w:ascii="宋体" w:hAnsi="宋体"/>
                <w:b/>
                <w:sz w:val="24"/>
                <w:highlight w:val="none"/>
              </w:rPr>
              <w:t>供应商名称</w:t>
            </w:r>
          </w:p>
        </w:tc>
        <w:tc>
          <w:tcPr>
            <w:tcW w:w="3233" w:type="dxa"/>
            <w:gridSpan w:val="2"/>
            <w:noWrap w:val="0"/>
            <w:vAlign w:val="center"/>
          </w:tcPr>
          <w:p w14:paraId="1D69ACB7">
            <w:pPr>
              <w:tabs>
                <w:tab w:val="left" w:pos="5580"/>
              </w:tabs>
              <w:jc w:val="center"/>
              <w:rPr>
                <w:rFonts w:ascii="宋体" w:hAnsi="宋体"/>
                <w:b/>
                <w:sz w:val="24"/>
                <w:highlight w:val="none"/>
              </w:rPr>
            </w:pPr>
            <w:r>
              <w:rPr>
                <w:rFonts w:ascii="宋体" w:hAnsi="宋体"/>
                <w:b/>
                <w:sz w:val="24"/>
                <w:highlight w:val="none"/>
              </w:rPr>
              <w:t>最后报价</w:t>
            </w:r>
          </w:p>
        </w:tc>
        <w:tc>
          <w:tcPr>
            <w:tcW w:w="1457" w:type="dxa"/>
            <w:vMerge w:val="restart"/>
            <w:noWrap w:val="0"/>
            <w:vAlign w:val="center"/>
          </w:tcPr>
          <w:p w14:paraId="6CB62044">
            <w:pPr>
              <w:tabs>
                <w:tab w:val="left" w:pos="5580"/>
              </w:tabs>
              <w:jc w:val="center"/>
              <w:rPr>
                <w:rFonts w:ascii="宋体" w:hAnsi="宋体"/>
                <w:b/>
                <w:sz w:val="24"/>
                <w:highlight w:val="none"/>
              </w:rPr>
            </w:pPr>
            <w:r>
              <w:rPr>
                <w:rFonts w:ascii="宋体" w:hAnsi="宋体"/>
                <w:b/>
                <w:sz w:val="24"/>
                <w:highlight w:val="none"/>
              </w:rPr>
              <w:t>其他</w:t>
            </w:r>
          </w:p>
          <w:p w14:paraId="6E4922B2">
            <w:pPr>
              <w:tabs>
                <w:tab w:val="left" w:pos="5580"/>
              </w:tabs>
              <w:jc w:val="center"/>
              <w:rPr>
                <w:rFonts w:ascii="宋体" w:hAnsi="宋体"/>
                <w:b/>
                <w:sz w:val="24"/>
                <w:highlight w:val="none"/>
              </w:rPr>
            </w:pPr>
            <w:r>
              <w:rPr>
                <w:rFonts w:ascii="宋体" w:hAnsi="宋体"/>
                <w:b/>
                <w:sz w:val="24"/>
                <w:highlight w:val="none"/>
              </w:rPr>
              <w:t>声明</w:t>
            </w:r>
          </w:p>
        </w:tc>
      </w:tr>
      <w:tr w14:paraId="0F6F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6" w:type="dxa"/>
            <w:vMerge w:val="continue"/>
            <w:noWrap w:val="0"/>
            <w:vAlign w:val="center"/>
          </w:tcPr>
          <w:p w14:paraId="43848BC8">
            <w:pPr>
              <w:tabs>
                <w:tab w:val="left" w:pos="5580"/>
              </w:tabs>
              <w:jc w:val="center"/>
              <w:rPr>
                <w:rFonts w:ascii="宋体" w:hAnsi="宋体"/>
                <w:sz w:val="24"/>
                <w:highlight w:val="none"/>
              </w:rPr>
            </w:pPr>
          </w:p>
        </w:tc>
        <w:tc>
          <w:tcPr>
            <w:tcW w:w="2300" w:type="dxa"/>
            <w:vMerge w:val="continue"/>
            <w:noWrap w:val="0"/>
            <w:vAlign w:val="center"/>
          </w:tcPr>
          <w:p w14:paraId="2B9A8074">
            <w:pPr>
              <w:tabs>
                <w:tab w:val="left" w:pos="5580"/>
              </w:tabs>
              <w:jc w:val="center"/>
              <w:rPr>
                <w:rFonts w:ascii="宋体" w:hAnsi="宋体"/>
                <w:sz w:val="24"/>
                <w:highlight w:val="none"/>
              </w:rPr>
            </w:pPr>
          </w:p>
        </w:tc>
        <w:tc>
          <w:tcPr>
            <w:tcW w:w="1710" w:type="dxa"/>
            <w:noWrap w:val="0"/>
            <w:vAlign w:val="center"/>
          </w:tcPr>
          <w:p w14:paraId="01B357DB">
            <w:pPr>
              <w:tabs>
                <w:tab w:val="left" w:pos="5580"/>
              </w:tabs>
              <w:jc w:val="center"/>
              <w:rPr>
                <w:rFonts w:ascii="宋体" w:hAnsi="宋体"/>
                <w:b/>
                <w:sz w:val="24"/>
                <w:highlight w:val="none"/>
              </w:rPr>
            </w:pPr>
            <w:r>
              <w:rPr>
                <w:rFonts w:ascii="宋体" w:hAnsi="宋体"/>
                <w:b/>
                <w:sz w:val="24"/>
                <w:highlight w:val="none"/>
              </w:rPr>
              <w:t>大写</w:t>
            </w:r>
          </w:p>
        </w:tc>
        <w:tc>
          <w:tcPr>
            <w:tcW w:w="1523" w:type="dxa"/>
            <w:noWrap w:val="0"/>
            <w:vAlign w:val="center"/>
          </w:tcPr>
          <w:p w14:paraId="2C9848D0">
            <w:pPr>
              <w:tabs>
                <w:tab w:val="left" w:pos="5580"/>
              </w:tabs>
              <w:jc w:val="center"/>
              <w:rPr>
                <w:rFonts w:ascii="宋体" w:hAnsi="宋体"/>
                <w:b/>
                <w:sz w:val="24"/>
                <w:highlight w:val="none"/>
              </w:rPr>
            </w:pPr>
            <w:r>
              <w:rPr>
                <w:rFonts w:ascii="宋体" w:hAnsi="宋体"/>
                <w:b/>
                <w:sz w:val="24"/>
                <w:highlight w:val="none"/>
              </w:rPr>
              <w:t>小写</w:t>
            </w:r>
          </w:p>
        </w:tc>
        <w:tc>
          <w:tcPr>
            <w:tcW w:w="1457" w:type="dxa"/>
            <w:vMerge w:val="continue"/>
            <w:noWrap w:val="0"/>
            <w:vAlign w:val="center"/>
          </w:tcPr>
          <w:p w14:paraId="44B438E1">
            <w:pPr>
              <w:tabs>
                <w:tab w:val="left" w:pos="5580"/>
              </w:tabs>
              <w:ind w:firstLine="482"/>
              <w:jc w:val="center"/>
              <w:rPr>
                <w:rFonts w:ascii="宋体" w:hAnsi="宋体"/>
                <w:b/>
                <w:sz w:val="24"/>
                <w:highlight w:val="none"/>
              </w:rPr>
            </w:pPr>
          </w:p>
        </w:tc>
      </w:tr>
      <w:tr w14:paraId="1369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6" w:type="dxa"/>
            <w:noWrap w:val="0"/>
            <w:vAlign w:val="center"/>
          </w:tcPr>
          <w:p w14:paraId="5355A094">
            <w:pPr>
              <w:tabs>
                <w:tab w:val="left" w:pos="5580"/>
              </w:tabs>
              <w:jc w:val="center"/>
              <w:rPr>
                <w:rFonts w:ascii="宋体" w:hAnsi="宋体"/>
                <w:sz w:val="24"/>
                <w:highlight w:val="none"/>
              </w:rPr>
            </w:pPr>
          </w:p>
        </w:tc>
        <w:tc>
          <w:tcPr>
            <w:tcW w:w="2300" w:type="dxa"/>
            <w:noWrap w:val="0"/>
            <w:vAlign w:val="center"/>
          </w:tcPr>
          <w:p w14:paraId="223B0F81">
            <w:pPr>
              <w:tabs>
                <w:tab w:val="left" w:pos="5580"/>
              </w:tabs>
              <w:jc w:val="center"/>
              <w:rPr>
                <w:rFonts w:ascii="宋体" w:hAnsi="宋体"/>
                <w:sz w:val="24"/>
                <w:highlight w:val="none"/>
              </w:rPr>
            </w:pPr>
          </w:p>
        </w:tc>
        <w:tc>
          <w:tcPr>
            <w:tcW w:w="1710" w:type="dxa"/>
            <w:noWrap w:val="0"/>
            <w:vAlign w:val="center"/>
          </w:tcPr>
          <w:p w14:paraId="5D221962">
            <w:pPr>
              <w:tabs>
                <w:tab w:val="left" w:pos="5580"/>
              </w:tabs>
              <w:jc w:val="center"/>
              <w:rPr>
                <w:rFonts w:ascii="宋体" w:hAnsi="宋体"/>
                <w:sz w:val="24"/>
                <w:highlight w:val="none"/>
              </w:rPr>
            </w:pPr>
          </w:p>
        </w:tc>
        <w:tc>
          <w:tcPr>
            <w:tcW w:w="1523" w:type="dxa"/>
            <w:noWrap w:val="0"/>
            <w:vAlign w:val="center"/>
          </w:tcPr>
          <w:p w14:paraId="1D9D806F">
            <w:pPr>
              <w:tabs>
                <w:tab w:val="left" w:pos="5580"/>
              </w:tabs>
              <w:jc w:val="center"/>
              <w:rPr>
                <w:rFonts w:ascii="宋体" w:hAnsi="宋体"/>
                <w:sz w:val="24"/>
                <w:highlight w:val="none"/>
              </w:rPr>
            </w:pPr>
          </w:p>
        </w:tc>
        <w:tc>
          <w:tcPr>
            <w:tcW w:w="1457" w:type="dxa"/>
            <w:noWrap w:val="0"/>
            <w:vAlign w:val="center"/>
          </w:tcPr>
          <w:p w14:paraId="7E683E02">
            <w:pPr>
              <w:tabs>
                <w:tab w:val="left" w:pos="5580"/>
              </w:tabs>
              <w:jc w:val="center"/>
              <w:rPr>
                <w:rFonts w:ascii="宋体" w:hAnsi="宋体"/>
                <w:sz w:val="24"/>
                <w:highlight w:val="none"/>
              </w:rPr>
            </w:pPr>
          </w:p>
        </w:tc>
      </w:tr>
    </w:tbl>
    <w:p w14:paraId="5AD7AE9A">
      <w:pPr>
        <w:autoSpaceDE w:val="0"/>
        <w:autoSpaceDN w:val="0"/>
        <w:adjustRightInd w:val="0"/>
        <w:jc w:val="left"/>
        <w:rPr>
          <w:rFonts w:ascii="宋体" w:hAnsi="宋体"/>
          <w:color w:val="000000"/>
          <w:kern w:val="0"/>
          <w:sz w:val="24"/>
          <w:highlight w:val="none"/>
        </w:rPr>
      </w:pPr>
    </w:p>
    <w:p w14:paraId="4655103C">
      <w:pPr>
        <w:autoSpaceDE w:val="0"/>
        <w:autoSpaceDN w:val="0"/>
        <w:adjustRightInd w:val="0"/>
        <w:jc w:val="left"/>
        <w:rPr>
          <w:rFonts w:ascii="宋体" w:hAnsi="宋体"/>
          <w:color w:val="000000"/>
          <w:kern w:val="0"/>
          <w:sz w:val="24"/>
          <w:highlight w:val="none"/>
        </w:rPr>
      </w:pPr>
    </w:p>
    <w:p w14:paraId="3D9B8695">
      <w:pPr>
        <w:autoSpaceDE w:val="0"/>
        <w:autoSpaceDN w:val="0"/>
        <w:adjustRightInd w:val="0"/>
        <w:jc w:val="left"/>
        <w:rPr>
          <w:rFonts w:hint="eastAsia"/>
          <w:color w:val="000000"/>
          <w:sz w:val="24"/>
          <w:szCs w:val="20"/>
          <w:highlight w:val="none"/>
        </w:rPr>
      </w:pPr>
      <w:r>
        <w:rPr>
          <w:color w:val="000000"/>
          <w:kern w:val="0"/>
          <w:sz w:val="24"/>
          <w:highlight w:val="none"/>
        </w:rPr>
        <w:t>注：1</w:t>
      </w:r>
      <w:r>
        <w:rPr>
          <w:color w:val="000000"/>
          <w:sz w:val="24"/>
          <w:szCs w:val="20"/>
          <w:highlight w:val="none"/>
        </w:rPr>
        <w:t>.此表中，每标段的最后报价应和《最后分项报价表》中的总价相一致。</w:t>
      </w:r>
    </w:p>
    <w:p w14:paraId="1E07ACE1">
      <w:pPr>
        <w:autoSpaceDE w:val="0"/>
        <w:autoSpaceDN w:val="0"/>
        <w:adjustRightInd w:val="0"/>
        <w:jc w:val="left"/>
        <w:rPr>
          <w:color w:val="000000"/>
          <w:sz w:val="24"/>
          <w:szCs w:val="20"/>
          <w:highlight w:val="none"/>
        </w:rPr>
      </w:pPr>
      <w:r>
        <w:rPr>
          <w:rFonts w:hint="eastAsia"/>
          <w:color w:val="000000"/>
          <w:sz w:val="24"/>
          <w:szCs w:val="20"/>
          <w:highlight w:val="none"/>
        </w:rPr>
        <w:t xml:space="preserve">    2.本表必须按标段分别填写。</w:t>
      </w:r>
    </w:p>
    <w:p w14:paraId="120A0C15">
      <w:pPr>
        <w:autoSpaceDE w:val="0"/>
        <w:autoSpaceDN w:val="0"/>
        <w:adjustRightInd w:val="0"/>
        <w:snapToGrid w:val="0"/>
        <w:spacing w:before="25" w:after="25" w:line="360" w:lineRule="auto"/>
        <w:ind w:firstLine="480" w:firstLineChars="200"/>
        <w:rPr>
          <w:rFonts w:ascii="宋体" w:hAnsi="宋体"/>
          <w:color w:val="000000"/>
          <w:sz w:val="24"/>
          <w:highlight w:val="none"/>
          <w:lang w:val="zh-CN"/>
        </w:rPr>
      </w:pPr>
      <w:r>
        <w:rPr>
          <w:rFonts w:hint="eastAsia"/>
          <w:sz w:val="24"/>
          <w:highlight w:val="none"/>
        </w:rPr>
        <w:t>3</w:t>
      </w:r>
      <w:r>
        <w:rPr>
          <w:sz w:val="24"/>
          <w:highlight w:val="none"/>
        </w:rPr>
        <w:t>.</w:t>
      </w:r>
      <w:bookmarkStart w:id="777" w:name="_Hlk137145809"/>
      <w:r>
        <w:rPr>
          <w:sz w:val="24"/>
          <w:highlight w:val="none"/>
        </w:rPr>
        <w:t>此表无需在响应文件中提交，磋商后供应商按磋商小组要求提交。</w:t>
      </w:r>
      <w:bookmarkEnd w:id="777"/>
      <w:r>
        <w:rPr>
          <w:rFonts w:ascii="宋体" w:hAnsi="宋体"/>
          <w:color w:val="000000"/>
          <w:sz w:val="24"/>
          <w:highlight w:val="none"/>
          <w:lang w:val="zh-CN"/>
        </w:rPr>
        <w:t xml:space="preserve">      </w:t>
      </w:r>
    </w:p>
    <w:p w14:paraId="37B8D4FE">
      <w:pPr>
        <w:autoSpaceDE w:val="0"/>
        <w:autoSpaceDN w:val="0"/>
        <w:adjustRightInd w:val="0"/>
        <w:snapToGrid w:val="0"/>
        <w:spacing w:before="25" w:after="25" w:line="360" w:lineRule="auto"/>
        <w:rPr>
          <w:rFonts w:hint="eastAsia" w:ascii="宋体" w:hAnsi="宋体"/>
          <w:color w:val="000000"/>
          <w:sz w:val="24"/>
          <w:highlight w:val="none"/>
        </w:rPr>
      </w:pPr>
    </w:p>
    <w:p w14:paraId="2C5AAE50">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highlight w:val="none"/>
        </w:rPr>
        <w:t>供应商授权代表签字（或加盖供应商公章）</w:t>
      </w:r>
      <w:r>
        <w:rPr>
          <w:rFonts w:ascii="宋体" w:hAnsi="宋体"/>
          <w:color w:val="000000"/>
          <w:sz w:val="24"/>
          <w:highlight w:val="none"/>
          <w:lang w:val="zh-CN"/>
        </w:rPr>
        <w:t xml:space="preserve">：___________ </w:t>
      </w:r>
    </w:p>
    <w:p w14:paraId="06F6EB93">
      <w:pPr>
        <w:widowControl/>
        <w:jc w:val="left"/>
        <w:rPr>
          <w:rFonts w:ascii="宋体" w:hAnsi="宋体"/>
          <w:color w:val="000000"/>
          <w:sz w:val="24"/>
          <w:szCs w:val="20"/>
          <w:highlight w:val="none"/>
        </w:rPr>
      </w:pPr>
      <w:r>
        <w:rPr>
          <w:rFonts w:ascii="宋体" w:hAnsi="宋体"/>
          <w:color w:val="000000"/>
          <w:sz w:val="24"/>
          <w:szCs w:val="20"/>
          <w:highlight w:val="none"/>
        </w:rPr>
        <w:t xml:space="preserve">日期：____年____月____日   </w:t>
      </w:r>
    </w:p>
    <w:p w14:paraId="3A733BBE">
      <w:pPr>
        <w:widowControl/>
        <w:jc w:val="left"/>
        <w:rPr>
          <w:rFonts w:ascii="宋体" w:hAnsi="宋体"/>
          <w:color w:val="000000"/>
          <w:sz w:val="24"/>
          <w:szCs w:val="20"/>
          <w:highlight w:val="none"/>
        </w:rPr>
      </w:pPr>
    </w:p>
    <w:p w14:paraId="5CD5B619">
      <w:pPr>
        <w:framePr w:w="8788" w:wrap="auto" w:vAnchor="margin" w:hAnchor="text" w:y="1"/>
        <w:tabs>
          <w:tab w:val="left" w:pos="360"/>
        </w:tabs>
        <w:snapToGrid w:val="0"/>
        <w:spacing w:line="360" w:lineRule="auto"/>
        <w:outlineLvl w:val="1"/>
        <w:rPr>
          <w:rFonts w:ascii="宋体" w:hAnsi="宋体"/>
          <w:sz w:val="24"/>
          <w:highlight w:val="none"/>
        </w:rPr>
        <w:sectPr>
          <w:pgSz w:w="11907" w:h="16840"/>
          <w:pgMar w:top="1418" w:right="1134" w:bottom="1418" w:left="1701" w:header="851" w:footer="851" w:gutter="0"/>
          <w:pgNumType w:fmt="decimal"/>
          <w:cols w:space="720" w:num="1"/>
          <w:docGrid w:linePitch="462" w:charSpace="0"/>
        </w:sectPr>
      </w:pPr>
    </w:p>
    <w:p w14:paraId="3C06BA58">
      <w:pPr>
        <w:tabs>
          <w:tab w:val="left" w:pos="360"/>
        </w:tabs>
        <w:snapToGrid w:val="0"/>
        <w:spacing w:line="360" w:lineRule="auto"/>
        <w:outlineLvl w:val="1"/>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  最后分项报价表（实质性格式</w:t>
      </w:r>
      <w:r>
        <w:rPr>
          <w:rFonts w:hint="eastAsia" w:ascii="宋体" w:hAnsi="宋体"/>
          <w:sz w:val="24"/>
          <w:highlight w:val="none"/>
        </w:rPr>
        <w:t>，磋商后提交</w:t>
      </w:r>
      <w:r>
        <w:rPr>
          <w:rFonts w:ascii="宋体" w:hAnsi="宋体"/>
          <w:sz w:val="24"/>
          <w:highlight w:val="none"/>
        </w:rPr>
        <w:t>）</w:t>
      </w:r>
    </w:p>
    <w:p w14:paraId="79ACFCB1">
      <w:pPr>
        <w:spacing w:before="120" w:beforeLines="50" w:line="360" w:lineRule="exact"/>
        <w:jc w:val="center"/>
        <w:rPr>
          <w:rFonts w:ascii="宋体" w:hAnsi="宋体"/>
          <w:b/>
          <w:color w:val="000000"/>
          <w:sz w:val="36"/>
          <w:szCs w:val="36"/>
          <w:highlight w:val="none"/>
        </w:rPr>
      </w:pPr>
      <w:r>
        <w:rPr>
          <w:rFonts w:ascii="宋体" w:hAnsi="宋体"/>
          <w:b/>
          <w:color w:val="000000"/>
          <w:sz w:val="36"/>
          <w:szCs w:val="36"/>
          <w:highlight w:val="none"/>
        </w:rPr>
        <w:t>最后分项报价表</w:t>
      </w:r>
    </w:p>
    <w:p w14:paraId="35E77033">
      <w:pPr>
        <w:spacing w:line="260" w:lineRule="exact"/>
        <w:jc w:val="center"/>
        <w:rPr>
          <w:rFonts w:hint="eastAsia" w:ascii="宋体" w:hAnsi="宋体"/>
          <w:color w:val="000000"/>
          <w:sz w:val="36"/>
          <w:szCs w:val="36"/>
          <w:highlight w:val="none"/>
        </w:rPr>
      </w:pPr>
    </w:p>
    <w:p w14:paraId="2F36A3F1">
      <w:pPr>
        <w:spacing w:line="260" w:lineRule="exact"/>
        <w:jc w:val="center"/>
        <w:rPr>
          <w:rFonts w:ascii="宋体" w:hAnsi="宋体"/>
          <w:color w:val="000000"/>
          <w:sz w:val="36"/>
          <w:szCs w:val="36"/>
          <w:highlight w:val="none"/>
        </w:rPr>
      </w:pPr>
    </w:p>
    <w:p w14:paraId="5E5C845C">
      <w:pPr>
        <w:tabs>
          <w:tab w:val="left" w:pos="1800"/>
          <w:tab w:val="left" w:pos="5580"/>
        </w:tabs>
        <w:rPr>
          <w:rFonts w:ascii="宋体" w:hAnsi="宋体"/>
          <w:color w:val="000000"/>
          <w:sz w:val="24"/>
          <w:highlight w:val="none"/>
        </w:rPr>
      </w:pPr>
      <w:r>
        <w:rPr>
          <w:rFonts w:ascii="宋体" w:hAnsi="宋体"/>
          <w:color w:val="000000"/>
          <w:sz w:val="24"/>
          <w:highlight w:val="none"/>
        </w:rPr>
        <w:t>项目编号</w:t>
      </w:r>
      <w:r>
        <w:rPr>
          <w:color w:val="000000"/>
          <w:sz w:val="24"/>
          <w:highlight w:val="none"/>
        </w:rPr>
        <w:t>/标段号</w:t>
      </w:r>
      <w:r>
        <w:rPr>
          <w:rFonts w:ascii="宋体" w:hAnsi="宋体"/>
          <w:color w:val="000000"/>
          <w:sz w:val="24"/>
          <w:highlight w:val="none"/>
        </w:rPr>
        <w:t>：_________ 项目名称：_________</w:t>
      </w:r>
      <w:r>
        <w:rPr>
          <w:rFonts w:hint="eastAsia" w:ascii="宋体" w:hAnsi="宋体"/>
          <w:color w:val="000000"/>
          <w:sz w:val="24"/>
          <w:highlight w:val="none"/>
        </w:rPr>
        <w:t xml:space="preserve">    </w:t>
      </w:r>
      <w:r>
        <w:rPr>
          <w:rFonts w:ascii="宋体" w:hAnsi="宋体"/>
          <w:color w:val="000000"/>
          <w:sz w:val="24"/>
          <w:highlight w:val="none"/>
        </w:rPr>
        <w:t>报价单位：人民币元</w:t>
      </w:r>
    </w:p>
    <w:tbl>
      <w:tblPr>
        <w:tblStyle w:val="1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65"/>
        <w:gridCol w:w="1314"/>
        <w:gridCol w:w="1312"/>
        <w:gridCol w:w="1312"/>
        <w:gridCol w:w="1666"/>
      </w:tblGrid>
      <w:tr w14:paraId="0F9F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4E68BAA2">
            <w:pPr>
              <w:adjustRightInd w:val="0"/>
              <w:snapToGrid w:val="0"/>
              <w:jc w:val="left"/>
              <w:rPr>
                <w:rFonts w:ascii="宋体" w:hAnsi="宋体"/>
                <w:b/>
                <w:color w:val="000000"/>
                <w:sz w:val="24"/>
                <w:highlight w:val="none"/>
              </w:rPr>
            </w:pPr>
            <w:r>
              <w:rPr>
                <w:rFonts w:ascii="宋体" w:hAnsi="宋体"/>
                <w:b/>
                <w:color w:val="000000"/>
                <w:sz w:val="24"/>
                <w:highlight w:val="none"/>
              </w:rPr>
              <w:t>序号</w:t>
            </w:r>
          </w:p>
        </w:tc>
        <w:tc>
          <w:tcPr>
            <w:tcW w:w="2865" w:type="dxa"/>
            <w:noWrap w:val="0"/>
            <w:vAlign w:val="center"/>
          </w:tcPr>
          <w:p w14:paraId="4A755A3B">
            <w:pPr>
              <w:adjustRightInd w:val="0"/>
              <w:snapToGrid w:val="0"/>
              <w:jc w:val="center"/>
              <w:rPr>
                <w:rFonts w:ascii="宋体" w:hAnsi="宋体"/>
                <w:b/>
                <w:color w:val="000000"/>
                <w:sz w:val="24"/>
                <w:highlight w:val="none"/>
              </w:rPr>
            </w:pPr>
            <w:r>
              <w:rPr>
                <w:rFonts w:ascii="宋体" w:hAnsi="宋体"/>
                <w:b/>
                <w:color w:val="000000"/>
                <w:sz w:val="24"/>
                <w:highlight w:val="none"/>
              </w:rPr>
              <w:t>分项名称</w:t>
            </w:r>
          </w:p>
        </w:tc>
        <w:tc>
          <w:tcPr>
            <w:tcW w:w="1314" w:type="dxa"/>
            <w:noWrap w:val="0"/>
            <w:vAlign w:val="center"/>
          </w:tcPr>
          <w:p w14:paraId="4D01303F">
            <w:pPr>
              <w:adjustRightInd w:val="0"/>
              <w:snapToGrid w:val="0"/>
              <w:jc w:val="center"/>
              <w:rPr>
                <w:rFonts w:ascii="宋体" w:hAnsi="宋体"/>
                <w:b/>
                <w:color w:val="000000"/>
                <w:sz w:val="24"/>
                <w:highlight w:val="none"/>
              </w:rPr>
            </w:pPr>
            <w:r>
              <w:rPr>
                <w:rFonts w:ascii="宋体" w:hAnsi="宋体"/>
                <w:b/>
                <w:color w:val="000000"/>
                <w:sz w:val="24"/>
                <w:highlight w:val="none"/>
              </w:rPr>
              <w:t>单价（元）</w:t>
            </w:r>
          </w:p>
        </w:tc>
        <w:tc>
          <w:tcPr>
            <w:tcW w:w="1312" w:type="dxa"/>
            <w:noWrap w:val="0"/>
            <w:vAlign w:val="center"/>
          </w:tcPr>
          <w:p w14:paraId="35D97519">
            <w:pPr>
              <w:adjustRightInd w:val="0"/>
              <w:snapToGrid w:val="0"/>
              <w:jc w:val="center"/>
              <w:rPr>
                <w:rFonts w:ascii="宋体" w:hAnsi="宋体"/>
                <w:b/>
                <w:color w:val="000000"/>
                <w:sz w:val="24"/>
                <w:highlight w:val="none"/>
              </w:rPr>
            </w:pPr>
            <w:r>
              <w:rPr>
                <w:rFonts w:ascii="宋体" w:hAnsi="宋体"/>
                <w:b/>
                <w:color w:val="000000"/>
                <w:sz w:val="24"/>
                <w:highlight w:val="none"/>
              </w:rPr>
              <w:t>数量</w:t>
            </w:r>
          </w:p>
        </w:tc>
        <w:tc>
          <w:tcPr>
            <w:tcW w:w="1312" w:type="dxa"/>
            <w:noWrap w:val="0"/>
            <w:vAlign w:val="center"/>
          </w:tcPr>
          <w:p w14:paraId="0677644D">
            <w:pPr>
              <w:adjustRightInd w:val="0"/>
              <w:snapToGrid w:val="0"/>
              <w:jc w:val="center"/>
              <w:rPr>
                <w:rFonts w:ascii="宋体" w:hAnsi="宋体"/>
                <w:b/>
                <w:color w:val="000000"/>
                <w:sz w:val="24"/>
                <w:highlight w:val="none"/>
              </w:rPr>
            </w:pPr>
            <w:r>
              <w:rPr>
                <w:rFonts w:ascii="宋体" w:hAnsi="宋体"/>
                <w:b/>
                <w:color w:val="000000"/>
                <w:sz w:val="24"/>
                <w:highlight w:val="none"/>
              </w:rPr>
              <w:t>合价（元）</w:t>
            </w:r>
          </w:p>
        </w:tc>
        <w:tc>
          <w:tcPr>
            <w:tcW w:w="1666" w:type="dxa"/>
            <w:noWrap w:val="0"/>
            <w:vAlign w:val="center"/>
          </w:tcPr>
          <w:p w14:paraId="1CD184BE">
            <w:pPr>
              <w:adjustRightInd w:val="0"/>
              <w:snapToGrid w:val="0"/>
              <w:jc w:val="center"/>
              <w:rPr>
                <w:rFonts w:ascii="宋体" w:hAnsi="宋体"/>
                <w:b/>
                <w:color w:val="000000"/>
                <w:sz w:val="24"/>
                <w:highlight w:val="none"/>
              </w:rPr>
            </w:pPr>
            <w:r>
              <w:rPr>
                <w:rFonts w:ascii="宋体" w:hAnsi="宋体"/>
                <w:b/>
                <w:color w:val="000000"/>
                <w:sz w:val="24"/>
                <w:highlight w:val="none"/>
              </w:rPr>
              <w:t>备注/说明</w:t>
            </w:r>
          </w:p>
        </w:tc>
      </w:tr>
      <w:tr w14:paraId="7D3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2030C78E">
            <w:pPr>
              <w:adjustRightInd w:val="0"/>
              <w:snapToGrid w:val="0"/>
              <w:jc w:val="center"/>
              <w:rPr>
                <w:rFonts w:ascii="宋体" w:hAnsi="宋体"/>
                <w:color w:val="000000"/>
                <w:sz w:val="24"/>
                <w:highlight w:val="none"/>
              </w:rPr>
            </w:pPr>
            <w:r>
              <w:rPr>
                <w:rFonts w:ascii="宋体" w:hAnsi="宋体"/>
                <w:color w:val="000000"/>
                <w:sz w:val="24"/>
                <w:highlight w:val="none"/>
              </w:rPr>
              <w:t>1</w:t>
            </w:r>
          </w:p>
        </w:tc>
        <w:tc>
          <w:tcPr>
            <w:tcW w:w="2865" w:type="dxa"/>
            <w:noWrap w:val="0"/>
            <w:vAlign w:val="center"/>
          </w:tcPr>
          <w:p w14:paraId="1F90A2CB">
            <w:pPr>
              <w:adjustRightInd w:val="0"/>
              <w:snapToGrid w:val="0"/>
              <w:jc w:val="left"/>
              <w:rPr>
                <w:rFonts w:ascii="宋体" w:hAnsi="宋体"/>
                <w:color w:val="000000"/>
                <w:sz w:val="24"/>
                <w:highlight w:val="none"/>
              </w:rPr>
            </w:pPr>
          </w:p>
        </w:tc>
        <w:tc>
          <w:tcPr>
            <w:tcW w:w="1314" w:type="dxa"/>
            <w:noWrap w:val="0"/>
            <w:vAlign w:val="center"/>
          </w:tcPr>
          <w:p w14:paraId="0FCB1D22">
            <w:pPr>
              <w:adjustRightInd w:val="0"/>
              <w:snapToGrid w:val="0"/>
              <w:jc w:val="left"/>
              <w:rPr>
                <w:rFonts w:ascii="宋体" w:hAnsi="宋体"/>
                <w:color w:val="000000"/>
                <w:sz w:val="24"/>
                <w:highlight w:val="none"/>
              </w:rPr>
            </w:pPr>
          </w:p>
        </w:tc>
        <w:tc>
          <w:tcPr>
            <w:tcW w:w="1312" w:type="dxa"/>
            <w:noWrap w:val="0"/>
            <w:vAlign w:val="center"/>
          </w:tcPr>
          <w:p w14:paraId="00383249">
            <w:pPr>
              <w:adjustRightInd w:val="0"/>
              <w:snapToGrid w:val="0"/>
              <w:jc w:val="center"/>
              <w:rPr>
                <w:rFonts w:ascii="宋体" w:hAnsi="宋体"/>
                <w:color w:val="000000"/>
                <w:sz w:val="24"/>
                <w:highlight w:val="none"/>
              </w:rPr>
            </w:pPr>
          </w:p>
        </w:tc>
        <w:tc>
          <w:tcPr>
            <w:tcW w:w="1312" w:type="dxa"/>
            <w:noWrap w:val="0"/>
            <w:vAlign w:val="center"/>
          </w:tcPr>
          <w:p w14:paraId="5799D0C7">
            <w:pPr>
              <w:adjustRightInd w:val="0"/>
              <w:snapToGrid w:val="0"/>
              <w:jc w:val="left"/>
              <w:rPr>
                <w:rFonts w:ascii="宋体" w:hAnsi="宋体"/>
                <w:color w:val="000000"/>
                <w:sz w:val="24"/>
                <w:highlight w:val="none"/>
              </w:rPr>
            </w:pPr>
          </w:p>
        </w:tc>
        <w:tc>
          <w:tcPr>
            <w:tcW w:w="1666" w:type="dxa"/>
            <w:noWrap w:val="0"/>
            <w:vAlign w:val="center"/>
          </w:tcPr>
          <w:p w14:paraId="3403901A">
            <w:pPr>
              <w:adjustRightInd w:val="0"/>
              <w:snapToGrid w:val="0"/>
              <w:jc w:val="left"/>
              <w:rPr>
                <w:rFonts w:ascii="宋体" w:hAnsi="宋体"/>
                <w:color w:val="000000"/>
                <w:sz w:val="24"/>
                <w:highlight w:val="none"/>
              </w:rPr>
            </w:pPr>
          </w:p>
        </w:tc>
      </w:tr>
      <w:tr w14:paraId="637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1FDBA18D">
            <w:pPr>
              <w:adjustRightInd w:val="0"/>
              <w:snapToGrid w:val="0"/>
              <w:jc w:val="center"/>
              <w:rPr>
                <w:rFonts w:ascii="宋体" w:hAnsi="宋体"/>
                <w:color w:val="000000"/>
                <w:sz w:val="24"/>
                <w:highlight w:val="none"/>
              </w:rPr>
            </w:pPr>
            <w:r>
              <w:rPr>
                <w:rFonts w:ascii="宋体" w:hAnsi="宋体"/>
                <w:color w:val="000000"/>
                <w:sz w:val="24"/>
                <w:highlight w:val="none"/>
              </w:rPr>
              <w:t>2</w:t>
            </w:r>
          </w:p>
        </w:tc>
        <w:tc>
          <w:tcPr>
            <w:tcW w:w="2865" w:type="dxa"/>
            <w:noWrap w:val="0"/>
            <w:vAlign w:val="center"/>
          </w:tcPr>
          <w:p w14:paraId="3028838A">
            <w:pPr>
              <w:adjustRightInd w:val="0"/>
              <w:snapToGrid w:val="0"/>
              <w:jc w:val="left"/>
              <w:rPr>
                <w:rFonts w:ascii="宋体" w:hAnsi="宋体"/>
                <w:color w:val="000000"/>
                <w:sz w:val="24"/>
                <w:highlight w:val="none"/>
              </w:rPr>
            </w:pPr>
          </w:p>
        </w:tc>
        <w:tc>
          <w:tcPr>
            <w:tcW w:w="1314" w:type="dxa"/>
            <w:noWrap w:val="0"/>
            <w:vAlign w:val="center"/>
          </w:tcPr>
          <w:p w14:paraId="0FDEBA26">
            <w:pPr>
              <w:adjustRightInd w:val="0"/>
              <w:snapToGrid w:val="0"/>
              <w:jc w:val="left"/>
              <w:rPr>
                <w:rFonts w:ascii="宋体" w:hAnsi="宋体"/>
                <w:color w:val="000000"/>
                <w:sz w:val="24"/>
                <w:highlight w:val="none"/>
              </w:rPr>
            </w:pPr>
          </w:p>
        </w:tc>
        <w:tc>
          <w:tcPr>
            <w:tcW w:w="1312" w:type="dxa"/>
            <w:noWrap w:val="0"/>
            <w:vAlign w:val="center"/>
          </w:tcPr>
          <w:p w14:paraId="23955A8A">
            <w:pPr>
              <w:adjustRightInd w:val="0"/>
              <w:snapToGrid w:val="0"/>
              <w:jc w:val="center"/>
              <w:rPr>
                <w:rFonts w:ascii="宋体" w:hAnsi="宋体"/>
                <w:color w:val="000000"/>
                <w:sz w:val="24"/>
                <w:highlight w:val="none"/>
              </w:rPr>
            </w:pPr>
          </w:p>
        </w:tc>
        <w:tc>
          <w:tcPr>
            <w:tcW w:w="1312" w:type="dxa"/>
            <w:noWrap w:val="0"/>
            <w:vAlign w:val="center"/>
          </w:tcPr>
          <w:p w14:paraId="214D6661">
            <w:pPr>
              <w:adjustRightInd w:val="0"/>
              <w:snapToGrid w:val="0"/>
              <w:jc w:val="left"/>
              <w:rPr>
                <w:rFonts w:ascii="宋体" w:hAnsi="宋体"/>
                <w:color w:val="000000"/>
                <w:sz w:val="24"/>
                <w:highlight w:val="none"/>
              </w:rPr>
            </w:pPr>
          </w:p>
        </w:tc>
        <w:tc>
          <w:tcPr>
            <w:tcW w:w="1666" w:type="dxa"/>
            <w:noWrap w:val="0"/>
            <w:vAlign w:val="center"/>
          </w:tcPr>
          <w:p w14:paraId="74119A7B">
            <w:pPr>
              <w:adjustRightInd w:val="0"/>
              <w:snapToGrid w:val="0"/>
              <w:jc w:val="left"/>
              <w:rPr>
                <w:rFonts w:ascii="宋体" w:hAnsi="宋体"/>
                <w:color w:val="000000"/>
                <w:sz w:val="24"/>
                <w:highlight w:val="none"/>
              </w:rPr>
            </w:pPr>
          </w:p>
        </w:tc>
      </w:tr>
      <w:tr w14:paraId="7F48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7" w:type="dxa"/>
            <w:noWrap w:val="0"/>
            <w:vAlign w:val="center"/>
          </w:tcPr>
          <w:p w14:paraId="3B9DC5D2">
            <w:pPr>
              <w:adjustRightInd w:val="0"/>
              <w:snapToGrid w:val="0"/>
              <w:jc w:val="center"/>
              <w:rPr>
                <w:rFonts w:ascii="宋体" w:hAnsi="宋体"/>
                <w:color w:val="000000"/>
                <w:sz w:val="24"/>
                <w:highlight w:val="none"/>
              </w:rPr>
            </w:pPr>
            <w:r>
              <w:rPr>
                <w:rFonts w:ascii="宋体" w:hAnsi="宋体"/>
                <w:color w:val="000000"/>
                <w:sz w:val="24"/>
                <w:highlight w:val="none"/>
              </w:rPr>
              <w:t>3</w:t>
            </w:r>
          </w:p>
        </w:tc>
        <w:tc>
          <w:tcPr>
            <w:tcW w:w="2865" w:type="dxa"/>
            <w:noWrap w:val="0"/>
            <w:vAlign w:val="center"/>
          </w:tcPr>
          <w:p w14:paraId="71425E46">
            <w:pPr>
              <w:adjustRightInd w:val="0"/>
              <w:snapToGrid w:val="0"/>
              <w:jc w:val="left"/>
              <w:rPr>
                <w:rFonts w:ascii="宋体" w:hAnsi="宋体"/>
                <w:color w:val="000000"/>
                <w:sz w:val="24"/>
                <w:highlight w:val="none"/>
              </w:rPr>
            </w:pPr>
            <w:r>
              <w:rPr>
                <w:rFonts w:ascii="宋体" w:hAnsi="宋体"/>
                <w:color w:val="000000"/>
                <w:sz w:val="24"/>
                <w:highlight w:val="none"/>
              </w:rPr>
              <w:t>…</w:t>
            </w:r>
          </w:p>
        </w:tc>
        <w:tc>
          <w:tcPr>
            <w:tcW w:w="1314" w:type="dxa"/>
            <w:noWrap w:val="0"/>
            <w:vAlign w:val="center"/>
          </w:tcPr>
          <w:p w14:paraId="7DADAE83">
            <w:pPr>
              <w:adjustRightInd w:val="0"/>
              <w:snapToGrid w:val="0"/>
              <w:jc w:val="left"/>
              <w:rPr>
                <w:rFonts w:ascii="宋体" w:hAnsi="宋体"/>
                <w:color w:val="000000"/>
                <w:sz w:val="24"/>
                <w:highlight w:val="none"/>
              </w:rPr>
            </w:pPr>
          </w:p>
        </w:tc>
        <w:tc>
          <w:tcPr>
            <w:tcW w:w="1312" w:type="dxa"/>
            <w:noWrap w:val="0"/>
            <w:vAlign w:val="center"/>
          </w:tcPr>
          <w:p w14:paraId="411001E6">
            <w:pPr>
              <w:adjustRightInd w:val="0"/>
              <w:snapToGrid w:val="0"/>
              <w:jc w:val="center"/>
              <w:rPr>
                <w:rFonts w:ascii="宋体" w:hAnsi="宋体"/>
                <w:color w:val="000000"/>
                <w:sz w:val="24"/>
                <w:highlight w:val="none"/>
              </w:rPr>
            </w:pPr>
          </w:p>
        </w:tc>
        <w:tc>
          <w:tcPr>
            <w:tcW w:w="1312" w:type="dxa"/>
            <w:noWrap w:val="0"/>
            <w:vAlign w:val="center"/>
          </w:tcPr>
          <w:p w14:paraId="1A39C98C">
            <w:pPr>
              <w:adjustRightInd w:val="0"/>
              <w:snapToGrid w:val="0"/>
              <w:jc w:val="left"/>
              <w:rPr>
                <w:rFonts w:ascii="宋体" w:hAnsi="宋体"/>
                <w:color w:val="000000"/>
                <w:sz w:val="24"/>
                <w:highlight w:val="none"/>
              </w:rPr>
            </w:pPr>
          </w:p>
        </w:tc>
        <w:tc>
          <w:tcPr>
            <w:tcW w:w="1666" w:type="dxa"/>
            <w:noWrap w:val="0"/>
            <w:vAlign w:val="center"/>
          </w:tcPr>
          <w:p w14:paraId="31A6A38E">
            <w:pPr>
              <w:adjustRightInd w:val="0"/>
              <w:snapToGrid w:val="0"/>
              <w:jc w:val="left"/>
              <w:rPr>
                <w:rFonts w:ascii="宋体" w:hAnsi="宋体"/>
                <w:color w:val="000000"/>
                <w:sz w:val="24"/>
                <w:highlight w:val="none"/>
              </w:rPr>
            </w:pPr>
          </w:p>
        </w:tc>
      </w:tr>
      <w:tr w14:paraId="5F0D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996" w:type="dxa"/>
            <w:gridSpan w:val="3"/>
            <w:noWrap w:val="0"/>
            <w:vAlign w:val="center"/>
          </w:tcPr>
          <w:p w14:paraId="4B171133">
            <w:pPr>
              <w:adjustRightInd w:val="0"/>
              <w:snapToGrid w:val="0"/>
              <w:jc w:val="center"/>
              <w:rPr>
                <w:rFonts w:ascii="宋体" w:hAnsi="宋体"/>
                <w:color w:val="000000"/>
                <w:sz w:val="24"/>
                <w:highlight w:val="none"/>
              </w:rPr>
            </w:pPr>
            <w:r>
              <w:rPr>
                <w:rFonts w:ascii="宋体" w:hAnsi="宋体"/>
                <w:color w:val="000000"/>
                <w:sz w:val="24"/>
                <w:highlight w:val="none"/>
              </w:rPr>
              <w:t>总价（元）</w:t>
            </w:r>
          </w:p>
        </w:tc>
        <w:tc>
          <w:tcPr>
            <w:tcW w:w="1312" w:type="dxa"/>
            <w:noWrap w:val="0"/>
            <w:vAlign w:val="center"/>
          </w:tcPr>
          <w:p w14:paraId="7434D1DD">
            <w:pPr>
              <w:adjustRightInd w:val="0"/>
              <w:snapToGrid w:val="0"/>
              <w:jc w:val="center"/>
              <w:rPr>
                <w:rFonts w:ascii="宋体" w:hAnsi="宋体"/>
                <w:color w:val="000000"/>
                <w:sz w:val="24"/>
                <w:highlight w:val="none"/>
              </w:rPr>
            </w:pPr>
          </w:p>
        </w:tc>
        <w:tc>
          <w:tcPr>
            <w:tcW w:w="1312" w:type="dxa"/>
            <w:noWrap w:val="0"/>
            <w:vAlign w:val="center"/>
          </w:tcPr>
          <w:p w14:paraId="3542907D">
            <w:pPr>
              <w:adjustRightInd w:val="0"/>
              <w:snapToGrid w:val="0"/>
              <w:jc w:val="left"/>
              <w:rPr>
                <w:rFonts w:ascii="宋体" w:hAnsi="宋体"/>
                <w:color w:val="000000"/>
                <w:sz w:val="24"/>
                <w:highlight w:val="none"/>
              </w:rPr>
            </w:pPr>
          </w:p>
        </w:tc>
        <w:tc>
          <w:tcPr>
            <w:tcW w:w="1666" w:type="dxa"/>
            <w:noWrap w:val="0"/>
            <w:vAlign w:val="center"/>
          </w:tcPr>
          <w:p w14:paraId="483483C7">
            <w:pPr>
              <w:adjustRightInd w:val="0"/>
              <w:snapToGrid w:val="0"/>
              <w:jc w:val="left"/>
              <w:rPr>
                <w:rFonts w:ascii="宋体" w:hAnsi="宋体"/>
                <w:color w:val="000000"/>
                <w:sz w:val="24"/>
                <w:highlight w:val="none"/>
              </w:rPr>
            </w:pPr>
          </w:p>
        </w:tc>
      </w:tr>
    </w:tbl>
    <w:p w14:paraId="0FDB0B93">
      <w:pPr>
        <w:tabs>
          <w:tab w:val="left" w:pos="1800"/>
          <w:tab w:val="left" w:pos="5580"/>
        </w:tabs>
        <w:jc w:val="left"/>
        <w:rPr>
          <w:rFonts w:ascii="宋体" w:hAnsi="宋体"/>
          <w:color w:val="000000"/>
          <w:sz w:val="24"/>
          <w:highlight w:val="none"/>
        </w:rPr>
      </w:pPr>
    </w:p>
    <w:p w14:paraId="372B9C8E">
      <w:pPr>
        <w:tabs>
          <w:tab w:val="left" w:pos="1800"/>
          <w:tab w:val="left" w:pos="5580"/>
        </w:tabs>
        <w:jc w:val="left"/>
        <w:rPr>
          <w:rFonts w:hint="eastAsia"/>
          <w:color w:val="000000"/>
          <w:sz w:val="24"/>
          <w:highlight w:val="none"/>
        </w:rPr>
      </w:pPr>
      <w:r>
        <w:rPr>
          <w:color w:val="000000"/>
          <w:sz w:val="24"/>
          <w:highlight w:val="none"/>
        </w:rPr>
        <w:t>注：</w:t>
      </w:r>
      <w:r>
        <w:rPr>
          <w:rFonts w:hint="eastAsia"/>
          <w:color w:val="000000"/>
          <w:sz w:val="24"/>
          <w:highlight w:val="none"/>
        </w:rPr>
        <w:t>1.</w:t>
      </w:r>
      <w:r>
        <w:rPr>
          <w:color w:val="000000"/>
          <w:sz w:val="24"/>
          <w:szCs w:val="20"/>
          <w:highlight w:val="none"/>
        </w:rPr>
        <w:t>本表</w:t>
      </w:r>
      <w:r>
        <w:rPr>
          <w:rFonts w:hint="eastAsia"/>
          <w:color w:val="000000"/>
          <w:sz w:val="24"/>
          <w:szCs w:val="20"/>
          <w:highlight w:val="none"/>
        </w:rPr>
        <w:t>应</w:t>
      </w:r>
      <w:r>
        <w:rPr>
          <w:color w:val="000000"/>
          <w:sz w:val="24"/>
          <w:szCs w:val="20"/>
          <w:highlight w:val="none"/>
        </w:rPr>
        <w:t>按</w:t>
      </w:r>
      <w:r>
        <w:rPr>
          <w:rFonts w:hint="eastAsia"/>
          <w:color w:val="000000"/>
          <w:sz w:val="24"/>
          <w:szCs w:val="20"/>
          <w:highlight w:val="none"/>
        </w:rPr>
        <w:t>标段</w:t>
      </w:r>
      <w:r>
        <w:rPr>
          <w:color w:val="000000"/>
          <w:sz w:val="24"/>
          <w:szCs w:val="20"/>
          <w:highlight w:val="none"/>
        </w:rPr>
        <w:t>分别填写。</w:t>
      </w:r>
    </w:p>
    <w:p w14:paraId="54548B32">
      <w:pPr>
        <w:tabs>
          <w:tab w:val="left" w:pos="1800"/>
          <w:tab w:val="left" w:pos="5580"/>
        </w:tabs>
        <w:ind w:firstLine="480" w:firstLineChars="200"/>
        <w:jc w:val="left"/>
        <w:rPr>
          <w:rFonts w:ascii="宋体" w:hAnsi="宋体"/>
          <w:sz w:val="24"/>
          <w:highlight w:val="none"/>
        </w:rPr>
      </w:pPr>
      <w:r>
        <w:rPr>
          <w:rFonts w:hint="eastAsia"/>
          <w:sz w:val="24"/>
          <w:highlight w:val="none"/>
        </w:rPr>
        <w:t>2.</w:t>
      </w:r>
      <w:r>
        <w:rPr>
          <w:sz w:val="24"/>
          <w:highlight w:val="none"/>
        </w:rPr>
        <w:t>此表无需在响应文件中提交，磋商后供应商按磋商小组要求提交。</w:t>
      </w:r>
    </w:p>
    <w:p w14:paraId="72A8BCD2">
      <w:pPr>
        <w:autoSpaceDE w:val="0"/>
        <w:autoSpaceDN w:val="0"/>
        <w:adjustRightInd w:val="0"/>
        <w:snapToGrid w:val="0"/>
        <w:spacing w:before="25" w:after="25" w:line="360" w:lineRule="auto"/>
        <w:rPr>
          <w:rFonts w:hint="eastAsia" w:ascii="宋体" w:hAnsi="宋体"/>
          <w:color w:val="000000"/>
          <w:sz w:val="24"/>
          <w:highlight w:val="none"/>
        </w:rPr>
      </w:pPr>
    </w:p>
    <w:p w14:paraId="649EE88B">
      <w:pPr>
        <w:autoSpaceDE w:val="0"/>
        <w:autoSpaceDN w:val="0"/>
        <w:adjustRightInd w:val="0"/>
        <w:snapToGrid w:val="0"/>
        <w:spacing w:before="25" w:after="25" w:line="360" w:lineRule="auto"/>
        <w:rPr>
          <w:rFonts w:ascii="宋体" w:hAnsi="宋体"/>
          <w:color w:val="000000"/>
          <w:sz w:val="24"/>
          <w:highlight w:val="none"/>
        </w:rPr>
      </w:pPr>
    </w:p>
    <w:p w14:paraId="76B24766">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kern w:val="0"/>
          <w:sz w:val="24"/>
          <w:highlight w:val="none"/>
        </w:rPr>
        <w:t>供应商授权代表签字（或加盖供应商公章）</w:t>
      </w:r>
      <w:r>
        <w:rPr>
          <w:rFonts w:ascii="宋体" w:hAnsi="宋体"/>
          <w:color w:val="000000"/>
          <w:sz w:val="24"/>
          <w:highlight w:val="none"/>
          <w:lang w:val="zh-CN"/>
        </w:rPr>
        <w:t xml:space="preserve">：____________ </w:t>
      </w:r>
    </w:p>
    <w:p w14:paraId="0323F3A9">
      <w:pPr>
        <w:autoSpaceDE w:val="0"/>
        <w:autoSpaceDN w:val="0"/>
        <w:adjustRightInd w:val="0"/>
        <w:snapToGrid w:val="0"/>
        <w:spacing w:before="25" w:after="25" w:line="360" w:lineRule="auto"/>
        <w:rPr>
          <w:rFonts w:ascii="宋体" w:hAnsi="宋体"/>
          <w:color w:val="000000"/>
          <w:sz w:val="24"/>
          <w:highlight w:val="none"/>
          <w:lang w:val="zh-CN"/>
        </w:rPr>
      </w:pPr>
      <w:r>
        <w:rPr>
          <w:rFonts w:ascii="宋体" w:hAnsi="宋体"/>
          <w:color w:val="000000"/>
          <w:sz w:val="24"/>
          <w:szCs w:val="20"/>
          <w:highlight w:val="none"/>
        </w:rPr>
        <w:t xml:space="preserve">日期：____年____月____日   </w:t>
      </w:r>
    </w:p>
    <w:p w14:paraId="71472086">
      <w:pPr>
        <w:widowControl/>
        <w:jc w:val="left"/>
        <w:rPr>
          <w:rFonts w:ascii="宋体" w:hAnsi="宋体"/>
          <w:color w:val="000000"/>
          <w:sz w:val="24"/>
          <w:highlight w:val="none"/>
        </w:rPr>
      </w:pPr>
    </w:p>
    <w:p w14:paraId="18FA802B">
      <w:pPr>
        <w:rPr>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CFB2">
    <w:pPr>
      <w:pStyle w:val="8"/>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7698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97698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8F10">
    <w:pPr>
      <w:pStyle w:val="8"/>
      <w:framePr w:wrap="around" w:vAnchor="text" w:hAnchor="margin" w:xAlign="right" w:y="1"/>
      <w:rPr>
        <w:rStyle w:val="14"/>
      </w:rPr>
    </w:pPr>
    <w:r>
      <w:fldChar w:fldCharType="begin"/>
    </w:r>
    <w:r>
      <w:rPr>
        <w:rStyle w:val="14"/>
      </w:rPr>
      <w:instrText xml:space="preserve">PAGE  </w:instrText>
    </w:r>
    <w:r>
      <w:fldChar w:fldCharType="end"/>
    </w:r>
  </w:p>
  <w:p w14:paraId="0A727C91">
    <w:pPr>
      <w:pStyle w:val="8"/>
      <w:ind w:right="360"/>
    </w:pPr>
  </w:p>
  <w:p w14:paraId="4E36854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A8D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EBD2">
    <w:pPr>
      <w:pStyle w:val="8"/>
      <w:framePr w:wrap="around" w:vAnchor="text" w:hAnchor="margin" w:xAlign="center" w:y="1"/>
      <w:rPr>
        <w:rStyle w:val="14"/>
      </w:rPr>
    </w:pPr>
    <w:r>
      <w:fldChar w:fldCharType="begin"/>
    </w:r>
    <w:r>
      <w:rPr>
        <w:rStyle w:val="14"/>
      </w:rPr>
      <w:instrText xml:space="preserve">PAGE  </w:instrText>
    </w:r>
    <w:r>
      <w:fldChar w:fldCharType="end"/>
    </w:r>
  </w:p>
  <w:p w14:paraId="42E51472">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F500">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B14A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BB14A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C3EDE">
    <w:pPr>
      <w:pStyle w:val="8"/>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AAC02">
                          <w:pPr>
                            <w:pStyle w:val="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5AAC02">
                    <w:pPr>
                      <w:pStyle w:val="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E467">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03CBF">
                          <w:pPr>
                            <w:pStyle w:val="8"/>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003CBF">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BBD9C">
    <w:pPr>
      <w:pStyle w:val="8"/>
      <w:framePr w:wrap="around" w:vAnchor="text" w:hAnchor="margin" w:xAlign="right" w:y="1"/>
      <w:rPr>
        <w:rStyle w:val="14"/>
      </w:rPr>
    </w:pPr>
    <w:r>
      <w:fldChar w:fldCharType="begin"/>
    </w:r>
    <w:r>
      <w:rPr>
        <w:rStyle w:val="14"/>
      </w:rPr>
      <w:instrText xml:space="preserve">PAGE  </w:instrText>
    </w:r>
    <w:r>
      <w:fldChar w:fldCharType="end"/>
    </w:r>
  </w:p>
  <w:p w14:paraId="676A4B36">
    <w:pPr>
      <w:pStyle w:val="8"/>
      <w:ind w:right="360"/>
    </w:pPr>
  </w:p>
  <w:p w14:paraId="110ADAF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9C">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2AB9">
    <w:pPr>
      <w:pStyle w:val="8"/>
      <w:framePr w:wrap="around" w:vAnchor="text" w:hAnchor="margin" w:xAlign="right" w:y="1"/>
      <w:rPr>
        <w:rStyle w:val="14"/>
      </w:rPr>
    </w:pPr>
    <w:r>
      <w:fldChar w:fldCharType="begin"/>
    </w:r>
    <w:r>
      <w:rPr>
        <w:rStyle w:val="14"/>
      </w:rPr>
      <w:instrText xml:space="preserve">PAGE  </w:instrText>
    </w:r>
    <w:r>
      <w:fldChar w:fldCharType="end"/>
    </w:r>
  </w:p>
  <w:p w14:paraId="7715B285">
    <w:pPr>
      <w:pStyle w:val="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F75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18A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6A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7B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F72C">
    <w:pPr>
      <w:pStyle w:val="9"/>
    </w:pPr>
  </w:p>
  <w:p w14:paraId="523A032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C9274">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6EE5">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BFC3">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40F6">
    <w:pPr>
      <w:pStyle w:val="9"/>
    </w:pPr>
  </w:p>
  <w:p w14:paraId="493072E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C73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2275"/>
        </w:tabs>
        <w:ind w:left="2275"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B684F"/>
    <w:rsid w:val="0DE0023E"/>
    <w:rsid w:val="21E64000"/>
    <w:rsid w:val="31E45542"/>
    <w:rsid w:val="68027A7A"/>
    <w:rsid w:val="6BA20F17"/>
    <w:rsid w:val="709E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4">
    <w:name w:val="page number"/>
    <w:qFormat/>
    <w:uiPriority w:val="0"/>
  </w:style>
  <w:style w:type="character" w:styleId="15">
    <w:name w:val="Hyperlink"/>
    <w:qFormat/>
    <w:uiPriority w:val="99"/>
    <w:rPr>
      <w:color w:val="0000FF"/>
      <w:u w:val="single"/>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11884</Words>
  <Characters>12656</Characters>
  <Lines>0</Lines>
  <Paragraphs>0</Paragraphs>
  <TotalTime>61</TotalTime>
  <ScaleCrop>false</ScaleCrop>
  <LinksUpToDate>false</LinksUpToDate>
  <CharactersWithSpaces>12796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2026-01-13T12:34:00Z</dcterms:created>
  <dc:creator>Administrator</dc:creator>
  <cp:lastModifiedBy>Admin</cp:lastModifiedBy>
  <dcterms:modified xsi:type="dcterms:W3CDTF">2026-01-15T08:43:13Z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eyJoZGlkIjoiMTBkZDgyMTZhZDczNTAyZTZjODY1YWI3MmEwZmU5MDkiLCJ1c2VySWQiOiIyNTE0Nzc2OTEifQ==</vt:lpwstr>
  </property>
  <property fmtid="{D5CDD505-2E9C-101B-9397-08002B2CF9AE}" pid="4" name="ICV">
    <vt:lpwstr>E900C23B9A4246BA99BDDF98E66CB362_12</vt:lpwstr>
  </property>
</Properties>
</file>