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FBBF28">
      <w:pPr>
        <w:jc w:val="center"/>
        <w:outlineLvl w:val="0"/>
        <w:rPr>
          <w:rFonts w:hint="eastAsia" w:ascii="宋体" w:hAnsi="宋体" w:eastAsia="宋体" w:cs="宋体"/>
          <w:b/>
          <w:bCs/>
          <w:sz w:val="60"/>
          <w:szCs w:val="60"/>
        </w:rPr>
      </w:pPr>
      <w:bookmarkStart w:id="0" w:name="_Toc5343"/>
      <w:bookmarkStart w:id="1" w:name="_Toc3795"/>
    </w:p>
    <w:p w14:paraId="1FC0CBE3">
      <w:pPr>
        <w:tabs>
          <w:tab w:val="left" w:pos="7461"/>
        </w:tabs>
        <w:jc w:val="left"/>
        <w:outlineLvl w:val="0"/>
        <w:rPr>
          <w:rFonts w:hint="eastAsia" w:ascii="宋体" w:hAnsi="宋体" w:eastAsia="宋体" w:cs="宋体"/>
          <w:b/>
          <w:bCs/>
          <w:sz w:val="60"/>
          <w:szCs w:val="60"/>
          <w:lang w:eastAsia="zh-CN"/>
        </w:rPr>
      </w:pPr>
      <w:r>
        <w:rPr>
          <w:rFonts w:hint="eastAsia" w:ascii="宋体" w:hAnsi="宋体" w:eastAsia="宋体" w:cs="宋体"/>
          <w:b/>
          <w:bCs/>
          <w:sz w:val="60"/>
          <w:szCs w:val="60"/>
          <w:lang w:eastAsia="zh-CN"/>
        </w:rPr>
        <w:tab/>
      </w:r>
    </w:p>
    <w:p w14:paraId="1CF4D19A">
      <w:pPr>
        <w:jc w:val="center"/>
        <w:rPr>
          <w:b/>
          <w:bCs/>
          <w:sz w:val="60"/>
          <w:szCs w:val="60"/>
        </w:rPr>
      </w:pPr>
      <w:r>
        <w:rPr>
          <w:rFonts w:hint="eastAsia"/>
          <w:b/>
          <w:bCs/>
          <w:sz w:val="60"/>
          <w:szCs w:val="60"/>
          <w:lang w:val="en-US" w:eastAsia="zh-CN"/>
        </w:rPr>
        <w:t>门头沟区殡仪馆2026年度骨灰盒采购项目</w:t>
      </w:r>
    </w:p>
    <w:p w14:paraId="12F3F1A5">
      <w:pPr>
        <w:jc w:val="center"/>
        <w:outlineLvl w:val="0"/>
        <w:rPr>
          <w:rFonts w:hint="eastAsia" w:ascii="宋体" w:hAnsi="宋体" w:eastAsia="宋体" w:cs="宋体"/>
          <w:b/>
          <w:bCs/>
          <w:sz w:val="60"/>
          <w:szCs w:val="60"/>
        </w:rPr>
      </w:pPr>
    </w:p>
    <w:p w14:paraId="4B27B34F">
      <w:pPr>
        <w:jc w:val="center"/>
        <w:outlineLvl w:val="0"/>
        <w:rPr>
          <w:rFonts w:hint="eastAsia" w:ascii="宋体" w:hAnsi="宋体" w:eastAsia="宋体" w:cs="宋体"/>
          <w:b/>
          <w:bCs/>
          <w:sz w:val="60"/>
          <w:szCs w:val="60"/>
        </w:rPr>
      </w:pPr>
    </w:p>
    <w:p w14:paraId="18E1058D">
      <w:pPr>
        <w:tabs>
          <w:tab w:val="left" w:pos="5099"/>
        </w:tabs>
        <w:jc w:val="left"/>
        <w:outlineLvl w:val="0"/>
        <w:rPr>
          <w:rFonts w:hint="eastAsia" w:ascii="宋体" w:hAnsi="宋体" w:eastAsia="宋体" w:cs="宋体"/>
          <w:b/>
          <w:bCs/>
          <w:sz w:val="60"/>
          <w:szCs w:val="60"/>
          <w:lang w:eastAsia="zh-CN"/>
        </w:rPr>
      </w:pPr>
      <w:r>
        <w:rPr>
          <w:rFonts w:hint="eastAsia" w:ascii="宋体" w:hAnsi="宋体" w:cs="宋体"/>
          <w:b/>
          <w:bCs/>
          <w:sz w:val="60"/>
          <w:szCs w:val="60"/>
          <w:lang w:eastAsia="zh-CN"/>
        </w:rPr>
        <w:tab/>
      </w:r>
    </w:p>
    <w:p w14:paraId="3A7E718A">
      <w:pPr>
        <w:pStyle w:val="2"/>
        <w:rPr>
          <w:rFonts w:hint="eastAsia" w:ascii="宋体" w:hAnsi="宋体" w:eastAsia="宋体" w:cs="宋体"/>
        </w:rPr>
      </w:pPr>
    </w:p>
    <w:p w14:paraId="2A31330E">
      <w:pPr>
        <w:pStyle w:val="2"/>
        <w:rPr>
          <w:rFonts w:hint="eastAsia" w:ascii="宋体" w:hAnsi="宋体" w:eastAsia="宋体" w:cs="宋体"/>
        </w:rPr>
      </w:pPr>
    </w:p>
    <w:p w14:paraId="6544F465">
      <w:pPr>
        <w:jc w:val="center"/>
        <w:outlineLvl w:val="0"/>
        <w:rPr>
          <w:rFonts w:hint="eastAsia" w:ascii="宋体" w:hAnsi="宋体" w:eastAsia="宋体" w:cs="宋体"/>
          <w:b/>
          <w:bCs/>
          <w:sz w:val="60"/>
          <w:szCs w:val="60"/>
        </w:rPr>
      </w:pPr>
      <w:bookmarkStart w:id="2" w:name="_Toc2107"/>
      <w:r>
        <w:rPr>
          <w:rFonts w:hint="eastAsia" w:ascii="宋体" w:hAnsi="宋体" w:eastAsia="宋体" w:cs="宋体"/>
          <w:b/>
          <w:bCs/>
          <w:sz w:val="60"/>
          <w:szCs w:val="60"/>
        </w:rPr>
        <w:t>公开招标文件</w:t>
      </w:r>
      <w:bookmarkEnd w:id="0"/>
      <w:bookmarkEnd w:id="1"/>
      <w:bookmarkEnd w:id="2"/>
    </w:p>
    <w:p w14:paraId="00E61260">
      <w:pPr>
        <w:pStyle w:val="44"/>
        <w:ind w:left="0" w:leftChars="0" w:firstLine="0" w:firstLineChars="0"/>
        <w:rPr>
          <w:rFonts w:hint="eastAsia" w:ascii="宋体" w:hAnsi="宋体" w:eastAsia="宋体" w:cs="宋体"/>
          <w:sz w:val="60"/>
          <w:szCs w:val="60"/>
        </w:rPr>
      </w:pPr>
    </w:p>
    <w:p w14:paraId="371DB9D6">
      <w:pPr>
        <w:pStyle w:val="44"/>
        <w:ind w:firstLine="1200"/>
        <w:rPr>
          <w:rFonts w:hint="eastAsia" w:ascii="宋体" w:hAnsi="宋体" w:eastAsia="宋体" w:cs="宋体"/>
          <w:sz w:val="60"/>
          <w:szCs w:val="60"/>
        </w:rPr>
      </w:pPr>
    </w:p>
    <w:p w14:paraId="4934D786">
      <w:pPr>
        <w:pStyle w:val="44"/>
        <w:ind w:firstLine="1200"/>
        <w:rPr>
          <w:rFonts w:hint="eastAsia" w:ascii="宋体" w:hAnsi="宋体" w:eastAsia="宋体" w:cs="宋体"/>
          <w:sz w:val="60"/>
          <w:szCs w:val="60"/>
        </w:rPr>
      </w:pPr>
    </w:p>
    <w:p w14:paraId="43FF9E94">
      <w:pPr>
        <w:pStyle w:val="44"/>
        <w:ind w:firstLine="1200"/>
        <w:rPr>
          <w:rFonts w:hint="eastAsia" w:ascii="宋体" w:hAnsi="宋体" w:eastAsia="宋体" w:cs="宋体"/>
          <w:sz w:val="60"/>
          <w:szCs w:val="60"/>
        </w:rPr>
      </w:pPr>
    </w:p>
    <w:p w14:paraId="1E4E6DCB">
      <w:pPr>
        <w:tabs>
          <w:tab w:val="left" w:pos="3240"/>
          <w:tab w:val="left" w:pos="3420"/>
        </w:tabs>
        <w:spacing w:line="360" w:lineRule="auto"/>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项目名称：</w:t>
      </w:r>
      <w:r>
        <w:rPr>
          <w:rFonts w:hint="eastAsia" w:ascii="宋体" w:hAnsi="宋体" w:cs="宋体"/>
          <w:bCs/>
          <w:sz w:val="36"/>
          <w:szCs w:val="36"/>
          <w:highlight w:val="none"/>
          <w:lang w:eastAsia="zh-CN"/>
        </w:rPr>
        <w:t>门头沟区殡仪馆2026年度骨灰盒采购项目</w:t>
      </w:r>
    </w:p>
    <w:p w14:paraId="2E43FE6F">
      <w:pPr>
        <w:tabs>
          <w:tab w:val="left" w:pos="3240"/>
          <w:tab w:val="left" w:pos="3420"/>
        </w:tabs>
        <w:spacing w:line="360" w:lineRule="auto"/>
        <w:jc w:val="left"/>
        <w:rPr>
          <w:rFonts w:hint="eastAsia" w:ascii="宋体" w:hAnsi="宋体" w:eastAsia="宋体" w:cs="宋体"/>
          <w:bCs/>
          <w:sz w:val="36"/>
          <w:szCs w:val="36"/>
          <w:highlight w:val="none"/>
          <w:lang w:val="en-US" w:eastAsia="zh-CN"/>
        </w:rPr>
      </w:pPr>
      <w:r>
        <w:rPr>
          <w:rFonts w:hint="eastAsia" w:ascii="宋体" w:hAnsi="宋体" w:eastAsia="宋体" w:cs="宋体"/>
          <w:bCs/>
          <w:sz w:val="36"/>
          <w:szCs w:val="36"/>
          <w:highlight w:val="none"/>
        </w:rPr>
        <w:t>项目编号：</w:t>
      </w:r>
      <w:r>
        <w:rPr>
          <w:rFonts w:hint="eastAsia" w:ascii="宋体" w:hAnsi="宋体" w:cs="宋体"/>
          <w:bCs/>
          <w:sz w:val="36"/>
          <w:szCs w:val="36"/>
          <w:highlight w:val="none"/>
          <w:lang w:eastAsia="zh-CN"/>
        </w:rPr>
        <w:t>11010925210200016984-XM001</w:t>
      </w:r>
    </w:p>
    <w:p w14:paraId="33834276">
      <w:pPr>
        <w:tabs>
          <w:tab w:val="left" w:pos="3240"/>
          <w:tab w:val="left" w:pos="3420"/>
        </w:tabs>
        <w:spacing w:line="360" w:lineRule="auto"/>
        <w:jc w:val="left"/>
        <w:outlineLvl w:val="0"/>
        <w:rPr>
          <w:rFonts w:hint="eastAsia" w:ascii="宋体" w:hAnsi="宋体" w:eastAsia="宋体" w:cs="宋体"/>
          <w:bCs/>
          <w:sz w:val="36"/>
          <w:szCs w:val="36"/>
          <w:highlight w:val="none"/>
          <w:lang w:eastAsia="zh-CN"/>
        </w:rPr>
      </w:pPr>
      <w:bookmarkStart w:id="3" w:name="_Toc9156"/>
      <w:bookmarkStart w:id="4" w:name="_Toc4686"/>
      <w:bookmarkStart w:id="5" w:name="_Toc8789"/>
      <w:r>
        <w:rPr>
          <w:rFonts w:hint="eastAsia" w:ascii="宋体" w:hAnsi="宋体" w:eastAsia="宋体" w:cs="宋体"/>
          <w:bCs/>
          <w:sz w:val="36"/>
          <w:szCs w:val="36"/>
          <w:highlight w:val="none"/>
        </w:rPr>
        <w:t>采 购 人：</w:t>
      </w:r>
      <w:bookmarkEnd w:id="3"/>
      <w:bookmarkEnd w:id="4"/>
      <w:r>
        <w:rPr>
          <w:rFonts w:hint="eastAsia" w:ascii="宋体" w:hAnsi="宋体" w:eastAsia="宋体" w:cs="宋体"/>
          <w:bCs/>
          <w:sz w:val="36"/>
          <w:szCs w:val="36"/>
          <w:highlight w:val="none"/>
          <w:lang w:eastAsia="zh-CN"/>
        </w:rPr>
        <w:t>北京市门头沟区殡仪馆</w:t>
      </w:r>
      <w:bookmarkEnd w:id="5"/>
      <w:r>
        <w:rPr>
          <w:rFonts w:hint="eastAsia" w:ascii="宋体" w:hAnsi="宋体" w:eastAsia="宋体" w:cs="宋体"/>
          <w:bCs/>
          <w:sz w:val="36"/>
          <w:szCs w:val="36"/>
          <w:highlight w:val="none"/>
          <w:lang w:eastAsia="zh-CN"/>
        </w:rPr>
        <w:t xml:space="preserve"> </w:t>
      </w:r>
    </w:p>
    <w:p w14:paraId="22964E52">
      <w:pPr>
        <w:tabs>
          <w:tab w:val="left" w:pos="3240"/>
          <w:tab w:val="left" w:pos="3420"/>
        </w:tabs>
        <w:spacing w:line="360" w:lineRule="auto"/>
        <w:jc w:val="left"/>
        <w:rPr>
          <w:rFonts w:hint="eastAsia" w:ascii="宋体" w:hAnsi="宋体" w:eastAsia="宋体" w:cs="宋体"/>
          <w:bCs/>
          <w:sz w:val="36"/>
          <w:szCs w:val="36"/>
          <w:lang w:eastAsia="zh-CN"/>
        </w:rPr>
      </w:pPr>
      <w:r>
        <w:rPr>
          <w:rFonts w:hint="eastAsia" w:ascii="宋体" w:hAnsi="宋体" w:eastAsia="宋体" w:cs="宋体"/>
          <w:bCs/>
          <w:sz w:val="36"/>
          <w:szCs w:val="36"/>
        </w:rPr>
        <w:t>采购代理机构：</w:t>
      </w:r>
      <w:r>
        <w:rPr>
          <w:rFonts w:hint="eastAsia" w:ascii="宋体" w:hAnsi="宋体" w:eastAsia="宋体" w:cs="宋体"/>
          <w:bCs/>
          <w:sz w:val="36"/>
          <w:szCs w:val="36"/>
          <w:lang w:eastAsia="zh-CN"/>
        </w:rPr>
        <w:t xml:space="preserve"> 北京建龙通达工程管理有限公司</w:t>
      </w:r>
    </w:p>
    <w:p w14:paraId="50B2D468">
      <w:pPr>
        <w:spacing w:line="480" w:lineRule="auto"/>
        <w:jc w:val="center"/>
        <w:rPr>
          <w:rFonts w:hint="eastAsia" w:ascii="宋体" w:hAnsi="宋体" w:eastAsia="宋体" w:cs="宋体"/>
        </w:rPr>
        <w:sectPr>
          <w:footerReference r:id="rId4" w:type="first"/>
          <w:headerReference r:id="rId3" w:type="default"/>
          <w:pgSz w:w="11907" w:h="16840"/>
          <w:pgMar w:top="1418" w:right="1134" w:bottom="1418" w:left="1701" w:header="851" w:footer="851" w:gutter="0"/>
          <w:pgBorders>
            <w:top w:val="none" w:sz="0" w:space="0"/>
            <w:left w:val="none" w:sz="0" w:space="0"/>
            <w:bottom w:val="none" w:sz="0" w:space="0"/>
            <w:right w:val="none" w:sz="0" w:space="0"/>
          </w:pgBorders>
          <w:pgNumType w:start="0"/>
          <w:cols w:space="720" w:num="1"/>
          <w:titlePg/>
          <w:docGrid w:linePitch="462" w:charSpace="0"/>
        </w:sectPr>
      </w:pPr>
    </w:p>
    <w:sdt>
      <w:sdtPr>
        <w:rPr>
          <w:rFonts w:ascii="宋体" w:hAnsi="宋体" w:eastAsia="宋体" w:cs="Times New Roman"/>
          <w:b/>
          <w:bCs/>
          <w:kern w:val="2"/>
          <w:sz w:val="21"/>
          <w:szCs w:val="24"/>
          <w:lang w:val="en-US" w:eastAsia="zh-CN" w:bidi="ar-SA"/>
        </w:rPr>
        <w:id w:val="147453712"/>
        <w15:color w:val="DBDBDB"/>
        <w:docPartObj>
          <w:docPartGallery w:val="Table of Contents"/>
          <w:docPartUnique/>
        </w:docPartObj>
      </w:sdtPr>
      <w:sdtEndPr>
        <w:rPr>
          <w:rFonts w:ascii="宋体" w:hAnsi="宋体" w:eastAsia="宋体" w:cs="Times New Roman"/>
          <w:b/>
          <w:bCs/>
          <w:kern w:val="2"/>
          <w:sz w:val="21"/>
          <w:szCs w:val="24"/>
          <w:lang w:val="en-US" w:eastAsia="zh-CN" w:bidi="ar-SA"/>
        </w:rPr>
      </w:sdtEndPr>
      <w:sdtContent>
        <w:p w14:paraId="36CBD590">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rPr>
          </w:pPr>
          <w:r>
            <w:rPr>
              <w:rFonts w:ascii="宋体" w:hAnsi="宋体" w:eastAsia="宋体"/>
              <w:b/>
              <w:bCs/>
              <w:sz w:val="21"/>
            </w:rPr>
            <w:t>目</w:t>
          </w:r>
          <w:r>
            <w:rPr>
              <w:rFonts w:hint="eastAsia" w:ascii="宋体" w:hAnsi="宋体" w:eastAsia="宋体"/>
              <w:b/>
              <w:bCs/>
              <w:sz w:val="21"/>
              <w:lang w:val="en-US" w:eastAsia="zh-CN"/>
            </w:rPr>
            <w:t xml:space="preserve">   </w:t>
          </w:r>
          <w:r>
            <w:rPr>
              <w:rFonts w:ascii="宋体" w:hAnsi="宋体" w:eastAsia="宋体"/>
              <w:b/>
              <w:bCs/>
              <w:sz w:val="21"/>
            </w:rPr>
            <w:t>录</w:t>
          </w:r>
        </w:p>
        <w:p w14:paraId="7542B6E0">
          <w:pPr>
            <w:pStyle w:val="33"/>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TOC \o "1-1" \h \u </w:instrText>
          </w:r>
          <w:r>
            <w:fldChar w:fldCharType="separate"/>
          </w:r>
        </w:p>
        <w:p w14:paraId="244A66A0">
          <w:pPr>
            <w:pStyle w:val="33"/>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_Toc13201 </w:instrText>
          </w:r>
          <w:r>
            <w:fldChar w:fldCharType="separate"/>
          </w:r>
          <w:r>
            <w:rPr>
              <w:rFonts w:hint="eastAsia" w:ascii="宋体" w:hAnsi="宋体" w:eastAsia="宋体" w:cs="宋体"/>
            </w:rPr>
            <w:t>第一章   投标邀请</w:t>
          </w:r>
          <w:r>
            <w:tab/>
          </w:r>
          <w:r>
            <w:fldChar w:fldCharType="begin"/>
          </w:r>
          <w:r>
            <w:instrText xml:space="preserve"> PAGEREF _Toc13201 \h </w:instrText>
          </w:r>
          <w:r>
            <w:fldChar w:fldCharType="separate"/>
          </w:r>
          <w:r>
            <w:t>2</w:t>
          </w:r>
          <w:r>
            <w:fldChar w:fldCharType="end"/>
          </w:r>
          <w:r>
            <w:fldChar w:fldCharType="end"/>
          </w:r>
        </w:p>
        <w:p w14:paraId="4DB64EEF">
          <w:pPr>
            <w:pStyle w:val="33"/>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_Toc6383 </w:instrText>
          </w:r>
          <w:r>
            <w:fldChar w:fldCharType="separate"/>
          </w:r>
          <w:r>
            <w:rPr>
              <w:rFonts w:hint="eastAsia" w:ascii="宋体" w:hAnsi="宋体" w:eastAsia="宋体" w:cs="宋体"/>
            </w:rPr>
            <w:t>第二章   投标人须知</w:t>
          </w:r>
          <w:r>
            <w:tab/>
          </w:r>
          <w:r>
            <w:fldChar w:fldCharType="begin"/>
          </w:r>
          <w:r>
            <w:instrText xml:space="preserve"> PAGEREF _Toc6383 \h </w:instrText>
          </w:r>
          <w:r>
            <w:fldChar w:fldCharType="separate"/>
          </w:r>
          <w:r>
            <w:t>7</w:t>
          </w:r>
          <w:r>
            <w:fldChar w:fldCharType="end"/>
          </w:r>
          <w:r>
            <w:fldChar w:fldCharType="end"/>
          </w:r>
        </w:p>
        <w:p w14:paraId="0B0B0D94">
          <w:pPr>
            <w:pStyle w:val="33"/>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_Toc13968 </w:instrText>
          </w:r>
          <w:r>
            <w:fldChar w:fldCharType="separate"/>
          </w:r>
          <w:r>
            <w:rPr>
              <w:rFonts w:hint="eastAsia" w:ascii="宋体" w:hAnsi="宋体" w:eastAsia="宋体" w:cs="宋体"/>
            </w:rPr>
            <w:t>第三章   资格审查</w:t>
          </w:r>
          <w:r>
            <w:tab/>
          </w:r>
          <w:r>
            <w:fldChar w:fldCharType="begin"/>
          </w:r>
          <w:r>
            <w:instrText xml:space="preserve"> PAGEREF _Toc13968 \h </w:instrText>
          </w:r>
          <w:r>
            <w:fldChar w:fldCharType="separate"/>
          </w:r>
          <w:r>
            <w:t>22</w:t>
          </w:r>
          <w:r>
            <w:fldChar w:fldCharType="end"/>
          </w:r>
          <w:r>
            <w:fldChar w:fldCharType="end"/>
          </w:r>
        </w:p>
        <w:p w14:paraId="080A1728">
          <w:pPr>
            <w:pStyle w:val="33"/>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_Toc27051 </w:instrText>
          </w:r>
          <w:r>
            <w:fldChar w:fldCharType="separate"/>
          </w:r>
          <w:r>
            <w:rPr>
              <w:rFonts w:hint="eastAsia" w:ascii="宋体" w:hAnsi="宋体" w:eastAsia="宋体" w:cs="宋体"/>
            </w:rPr>
            <w:t>第四章   评标程序、评标方法和评标标准</w:t>
          </w:r>
          <w:r>
            <w:tab/>
          </w:r>
          <w:r>
            <w:fldChar w:fldCharType="begin"/>
          </w:r>
          <w:r>
            <w:instrText xml:space="preserve"> PAGEREF _Toc27051 \h </w:instrText>
          </w:r>
          <w:r>
            <w:fldChar w:fldCharType="separate"/>
          </w:r>
          <w:r>
            <w:t>27</w:t>
          </w:r>
          <w:r>
            <w:fldChar w:fldCharType="end"/>
          </w:r>
          <w:r>
            <w:fldChar w:fldCharType="end"/>
          </w:r>
        </w:p>
        <w:p w14:paraId="4A07800B">
          <w:pPr>
            <w:pStyle w:val="33"/>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_Toc3238 </w:instrText>
          </w:r>
          <w:r>
            <w:fldChar w:fldCharType="separate"/>
          </w:r>
          <w:r>
            <w:rPr>
              <w:rFonts w:hint="eastAsia" w:ascii="宋体" w:hAnsi="宋体" w:eastAsia="宋体" w:cs="宋体"/>
              <w:szCs w:val="24"/>
            </w:rPr>
            <w:t xml:space="preserve">第五章 </w:t>
          </w:r>
          <w:r>
            <w:rPr>
              <w:rFonts w:hint="eastAsia" w:ascii="宋体" w:hAnsi="宋体" w:eastAsia="宋体" w:cs="宋体"/>
              <w:szCs w:val="24"/>
              <w:lang w:val="en-US" w:eastAsia="zh-CN"/>
            </w:rPr>
            <w:t xml:space="preserve">  </w:t>
          </w:r>
          <w:r>
            <w:rPr>
              <w:rFonts w:hint="eastAsia" w:ascii="宋体" w:hAnsi="宋体" w:eastAsia="宋体" w:cs="宋体"/>
              <w:szCs w:val="24"/>
            </w:rPr>
            <w:t xml:space="preserve">采购需求 </w:t>
          </w:r>
          <w:r>
            <w:tab/>
          </w:r>
          <w:r>
            <w:fldChar w:fldCharType="begin"/>
          </w:r>
          <w:r>
            <w:instrText xml:space="preserve"> PAGEREF _Toc3238 \h </w:instrText>
          </w:r>
          <w:r>
            <w:fldChar w:fldCharType="separate"/>
          </w:r>
          <w:r>
            <w:t>35</w:t>
          </w:r>
          <w:r>
            <w:fldChar w:fldCharType="end"/>
          </w:r>
          <w:r>
            <w:fldChar w:fldCharType="end"/>
          </w:r>
        </w:p>
        <w:p w14:paraId="5FEF891F">
          <w:pPr>
            <w:pStyle w:val="33"/>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_Toc13634 </w:instrText>
          </w:r>
          <w:r>
            <w:fldChar w:fldCharType="separate"/>
          </w:r>
          <w:r>
            <w:rPr>
              <w:rFonts w:hint="eastAsia" w:ascii="宋体" w:hAnsi="宋体" w:eastAsia="宋体" w:cs="宋体"/>
              <w:highlight w:val="none"/>
            </w:rPr>
            <w:t>第六章   拟签订的合同文本</w:t>
          </w:r>
          <w:r>
            <w:tab/>
          </w:r>
          <w:r>
            <w:fldChar w:fldCharType="begin"/>
          </w:r>
          <w:r>
            <w:instrText xml:space="preserve"> PAGEREF _Toc13634 \h </w:instrText>
          </w:r>
          <w:r>
            <w:fldChar w:fldCharType="separate"/>
          </w:r>
          <w:r>
            <w:t>53</w:t>
          </w:r>
          <w:r>
            <w:fldChar w:fldCharType="end"/>
          </w:r>
          <w:r>
            <w:fldChar w:fldCharType="end"/>
          </w:r>
        </w:p>
        <w:p w14:paraId="678F7931">
          <w:pPr>
            <w:pStyle w:val="33"/>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_Toc25498 </w:instrText>
          </w:r>
          <w:r>
            <w:fldChar w:fldCharType="separate"/>
          </w:r>
          <w:r>
            <w:rPr>
              <w:rFonts w:hint="eastAsia" w:ascii="宋体" w:hAnsi="宋体" w:eastAsia="宋体" w:cs="宋体"/>
            </w:rPr>
            <w:t>第七章   投标文件格式</w:t>
          </w:r>
          <w:r>
            <w:tab/>
          </w:r>
          <w:r>
            <w:fldChar w:fldCharType="begin"/>
          </w:r>
          <w:r>
            <w:instrText xml:space="preserve"> PAGEREF _Toc25498 \h </w:instrText>
          </w:r>
          <w:r>
            <w:fldChar w:fldCharType="separate"/>
          </w:r>
          <w:r>
            <w:t>59</w:t>
          </w:r>
          <w:r>
            <w:fldChar w:fldCharType="end"/>
          </w:r>
          <w:r>
            <w:fldChar w:fldCharType="end"/>
          </w:r>
        </w:p>
        <w:p w14:paraId="1CF26F45">
          <w:pPr>
            <w:keepNext w:val="0"/>
            <w:keepLines w:val="0"/>
            <w:pageBreakBefore w:val="0"/>
            <w:kinsoku/>
            <w:wordWrap/>
            <w:overflowPunct/>
            <w:topLinePunct w:val="0"/>
            <w:autoSpaceDE/>
            <w:autoSpaceDN/>
            <w:bidi w:val="0"/>
            <w:adjustRightInd/>
            <w:snapToGrid/>
            <w:spacing w:line="480" w:lineRule="auto"/>
            <w:textAlignment w:val="auto"/>
          </w:pPr>
          <w:r>
            <w:fldChar w:fldCharType="end"/>
          </w:r>
        </w:p>
      </w:sdtContent>
    </w:sdt>
    <w:p w14:paraId="348180D0">
      <w:pPr>
        <w:keepNext w:val="0"/>
        <w:keepLines w:val="0"/>
        <w:pageBreakBefore w:val="0"/>
        <w:kinsoku/>
        <w:wordWrap/>
        <w:overflowPunct/>
        <w:topLinePunct w:val="0"/>
        <w:autoSpaceDE/>
        <w:autoSpaceDN/>
        <w:bidi w:val="0"/>
        <w:adjustRightInd/>
        <w:snapToGrid/>
        <w:spacing w:line="480" w:lineRule="auto"/>
        <w:textAlignment w:val="auto"/>
      </w:pPr>
    </w:p>
    <w:p w14:paraId="5297016B">
      <w:pPr>
        <w:keepNext w:val="0"/>
        <w:keepLines w:val="0"/>
        <w:pageBreakBefore w:val="0"/>
        <w:tabs>
          <w:tab w:val="left" w:pos="7314"/>
        </w:tabs>
        <w:kinsoku/>
        <w:wordWrap/>
        <w:overflowPunct/>
        <w:topLinePunct w:val="0"/>
        <w:autoSpaceDE/>
        <w:autoSpaceDN/>
        <w:bidi w:val="0"/>
        <w:adjustRightInd/>
        <w:snapToGrid/>
        <w:spacing w:line="480" w:lineRule="auto"/>
        <w:jc w:val="left"/>
        <w:textAlignment w:val="auto"/>
        <w:outlineLvl w:val="0"/>
        <w:rPr>
          <w:rFonts w:hint="eastAsia" w:ascii="宋体" w:hAnsi="宋体" w:eastAsia="宋体" w:cs="宋体"/>
          <w:sz w:val="24"/>
          <w:lang w:eastAsia="zh-CN"/>
        </w:rPr>
      </w:pPr>
      <w:r>
        <w:rPr>
          <w:rFonts w:hint="eastAsia" w:ascii="宋体" w:hAnsi="宋体" w:eastAsia="宋体" w:cs="宋体"/>
          <w:sz w:val="24"/>
          <w:lang w:eastAsia="zh-CN"/>
        </w:rPr>
        <w:tab/>
      </w:r>
    </w:p>
    <w:p w14:paraId="1802FDA0">
      <w:pPr>
        <w:spacing w:line="360" w:lineRule="auto"/>
        <w:jc w:val="center"/>
        <w:outlineLvl w:val="0"/>
        <w:rPr>
          <w:rFonts w:hint="eastAsia" w:ascii="宋体" w:hAnsi="宋体" w:eastAsia="宋体" w:cs="宋体"/>
          <w:b/>
          <w:sz w:val="36"/>
          <w:szCs w:val="36"/>
        </w:rPr>
      </w:pPr>
      <w:r>
        <w:rPr>
          <w:rFonts w:hint="eastAsia" w:ascii="宋体" w:hAnsi="宋体" w:eastAsia="宋体" w:cs="宋体"/>
          <w:sz w:val="24"/>
        </w:rPr>
        <w:br w:type="page"/>
      </w:r>
      <w:bookmarkStart w:id="6" w:name="_Toc99301419"/>
      <w:bookmarkStart w:id="7" w:name="_Toc13201"/>
      <w:bookmarkStart w:id="8" w:name="_Toc4167"/>
      <w:r>
        <w:rPr>
          <w:rStyle w:val="61"/>
          <w:rFonts w:hint="eastAsia" w:ascii="宋体" w:hAnsi="宋体" w:eastAsia="宋体" w:cs="宋体"/>
        </w:rPr>
        <w:t>第一章   投标邀请</w:t>
      </w:r>
      <w:bookmarkEnd w:id="6"/>
      <w:bookmarkEnd w:id="7"/>
      <w:bookmarkEnd w:id="8"/>
    </w:p>
    <w:p w14:paraId="33FEBA6B">
      <w:pPr>
        <w:spacing w:line="360" w:lineRule="auto"/>
        <w:ind w:firstLine="640" w:firstLineChars="200"/>
        <w:rPr>
          <w:rFonts w:hint="eastAsia" w:ascii="宋体" w:hAnsi="宋体" w:eastAsia="宋体" w:cs="宋体"/>
          <w:sz w:val="32"/>
          <w:szCs w:val="32"/>
        </w:rPr>
      </w:pPr>
    </w:p>
    <w:p w14:paraId="188A5FC5">
      <w:pPr>
        <w:pStyle w:val="4"/>
        <w:spacing w:before="0" w:line="360" w:lineRule="auto"/>
        <w:jc w:val="left"/>
        <w:rPr>
          <w:rFonts w:hint="eastAsia" w:ascii="宋体" w:hAnsi="宋体" w:eastAsia="宋体" w:cs="宋体"/>
          <w:sz w:val="24"/>
          <w:szCs w:val="24"/>
        </w:rPr>
      </w:pPr>
      <w:bookmarkStart w:id="9" w:name="_Toc28359079"/>
      <w:bookmarkStart w:id="10" w:name="_Toc28359002"/>
      <w:bookmarkStart w:id="11" w:name="_Toc35393621"/>
      <w:bookmarkStart w:id="12" w:name="_Toc35393790"/>
      <w:bookmarkStart w:id="13" w:name="_Hlk24379207"/>
      <w:r>
        <w:rPr>
          <w:rFonts w:hint="eastAsia" w:ascii="宋体" w:hAnsi="宋体" w:eastAsia="宋体" w:cs="宋体"/>
          <w:sz w:val="24"/>
          <w:szCs w:val="24"/>
        </w:rPr>
        <w:t>一、项目基本情况</w:t>
      </w:r>
      <w:bookmarkEnd w:id="9"/>
      <w:bookmarkEnd w:id="10"/>
      <w:bookmarkEnd w:id="11"/>
      <w:bookmarkEnd w:id="12"/>
    </w:p>
    <w:p w14:paraId="796950AC">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1.项目编</w:t>
      </w:r>
      <w:r>
        <w:rPr>
          <w:rFonts w:hint="eastAsia" w:ascii="宋体" w:hAnsi="宋体" w:eastAsia="宋体" w:cs="宋体"/>
          <w:sz w:val="24"/>
          <w:highlight w:val="none"/>
        </w:rPr>
        <w:t>号：</w:t>
      </w:r>
      <w:r>
        <w:rPr>
          <w:rFonts w:hint="eastAsia" w:ascii="宋体" w:hAnsi="宋体" w:cs="宋体"/>
          <w:sz w:val="24"/>
          <w:highlight w:val="none"/>
          <w:lang w:eastAsia="zh-CN"/>
        </w:rPr>
        <w:t>11010925210200016984-XM001</w:t>
      </w:r>
      <w:r>
        <w:rPr>
          <w:rFonts w:hint="eastAsia" w:ascii="宋体" w:hAnsi="宋体" w:eastAsia="宋体" w:cs="宋体"/>
          <w:sz w:val="24"/>
          <w:highlight w:val="none"/>
        </w:rPr>
        <w:t>；</w:t>
      </w:r>
    </w:p>
    <w:p w14:paraId="75B8417D">
      <w:pPr>
        <w:spacing w:line="360" w:lineRule="auto"/>
        <w:ind w:firstLine="480" w:firstLineChars="200"/>
        <w:rPr>
          <w:rFonts w:hint="eastAsia" w:ascii="宋体" w:hAnsi="宋体" w:eastAsia="宋体" w:cs="宋体"/>
          <w:sz w:val="24"/>
          <w:highlight w:val="none"/>
          <w:u w:val="none"/>
          <w:lang w:eastAsia="zh-CN"/>
        </w:rPr>
      </w:pPr>
      <w:r>
        <w:rPr>
          <w:rFonts w:hint="eastAsia" w:ascii="宋体" w:hAnsi="宋体" w:eastAsia="宋体" w:cs="宋体"/>
          <w:sz w:val="24"/>
        </w:rPr>
        <w:t>2</w:t>
      </w:r>
      <w:r>
        <w:rPr>
          <w:rFonts w:hint="eastAsia" w:ascii="宋体" w:hAnsi="宋体" w:eastAsia="宋体" w:cs="宋体"/>
          <w:sz w:val="24"/>
          <w:highlight w:val="none"/>
        </w:rPr>
        <w:t>.项目名称：</w:t>
      </w:r>
      <w:bookmarkEnd w:id="13"/>
      <w:r>
        <w:rPr>
          <w:rFonts w:hint="eastAsia" w:ascii="宋体" w:hAnsi="宋体" w:cs="宋体"/>
          <w:sz w:val="24"/>
          <w:highlight w:val="none"/>
          <w:u w:val="none"/>
          <w:lang w:eastAsia="zh-CN"/>
        </w:rPr>
        <w:t>门头沟区殡仪馆2026年度骨灰盒采购项目</w:t>
      </w:r>
    </w:p>
    <w:p w14:paraId="5524197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3.项目预算金额：</w:t>
      </w:r>
      <w:r>
        <w:rPr>
          <w:rFonts w:hint="eastAsia" w:ascii="宋体" w:hAnsi="宋体" w:cs="宋体"/>
          <w:sz w:val="24"/>
          <w:highlight w:val="none"/>
          <w:u w:val="none"/>
          <w:lang w:eastAsia="zh-CN"/>
        </w:rPr>
        <w:t>123.5400</w:t>
      </w:r>
      <w:r>
        <w:rPr>
          <w:rFonts w:hint="eastAsia" w:ascii="宋体" w:hAnsi="宋体" w:eastAsia="宋体" w:cs="宋体"/>
          <w:sz w:val="24"/>
          <w:highlight w:val="none"/>
          <w:u w:val="none"/>
        </w:rPr>
        <w:t>万元、项目最高限价（如有）：</w:t>
      </w:r>
      <w:r>
        <w:rPr>
          <w:rFonts w:hint="eastAsia" w:ascii="宋体" w:hAnsi="宋体" w:cs="宋体"/>
          <w:sz w:val="24"/>
          <w:highlight w:val="none"/>
          <w:u w:val="none"/>
          <w:lang w:eastAsia="zh-CN"/>
        </w:rPr>
        <w:t>123.5400</w:t>
      </w:r>
      <w:r>
        <w:rPr>
          <w:rFonts w:hint="eastAsia" w:ascii="宋体" w:hAnsi="宋体" w:eastAsia="宋体" w:cs="宋体"/>
          <w:sz w:val="24"/>
          <w:highlight w:val="none"/>
          <w:u w:val="none"/>
        </w:rPr>
        <w:t>万元</w:t>
      </w:r>
    </w:p>
    <w:p w14:paraId="0958C826">
      <w:pPr>
        <w:spacing w:line="360" w:lineRule="auto"/>
        <w:ind w:firstLine="480" w:firstLineChars="200"/>
        <w:rPr>
          <w:rFonts w:hint="eastAsia" w:ascii="宋体" w:hAnsi="宋体" w:eastAsia="宋体" w:cs="宋体"/>
          <w:sz w:val="24"/>
          <w:highlight w:val="none"/>
          <w:vertAlign w:val="baseline"/>
          <w:lang w:val="en-US"/>
        </w:rPr>
      </w:pPr>
      <w:r>
        <w:rPr>
          <w:rFonts w:hint="eastAsia" w:ascii="宋体" w:hAnsi="宋体" w:eastAsia="宋体" w:cs="宋体"/>
          <w:sz w:val="24"/>
          <w:highlight w:val="none"/>
        </w:rPr>
        <w:t>4.采购需求：</w:t>
      </w:r>
    </w:p>
    <w:tbl>
      <w:tblPr>
        <w:tblStyle w:val="45"/>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561"/>
        <w:gridCol w:w="1706"/>
        <w:gridCol w:w="704"/>
        <w:gridCol w:w="4587"/>
      </w:tblGrid>
      <w:tr w14:paraId="69CF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77" w:type="pct"/>
            <w:noWrap w:val="0"/>
            <w:vAlign w:val="center"/>
          </w:tcPr>
          <w:p w14:paraId="1BAB74C9">
            <w:pPr>
              <w:jc w:val="center"/>
              <w:rPr>
                <w:bCs/>
                <w:sz w:val="24"/>
                <w:szCs w:val="24"/>
                <w:highlight w:val="none"/>
              </w:rPr>
            </w:pPr>
            <w:r>
              <w:rPr>
                <w:bCs/>
                <w:sz w:val="24"/>
                <w:szCs w:val="24"/>
                <w:highlight w:val="none"/>
              </w:rPr>
              <w:t>包号</w:t>
            </w:r>
          </w:p>
        </w:tc>
        <w:tc>
          <w:tcPr>
            <w:tcW w:w="843" w:type="pct"/>
            <w:noWrap w:val="0"/>
            <w:vAlign w:val="center"/>
          </w:tcPr>
          <w:p w14:paraId="1A545047">
            <w:pPr>
              <w:jc w:val="center"/>
              <w:rPr>
                <w:bCs/>
                <w:sz w:val="24"/>
                <w:szCs w:val="24"/>
                <w:highlight w:val="none"/>
              </w:rPr>
            </w:pPr>
            <w:r>
              <w:rPr>
                <w:bCs/>
                <w:sz w:val="24"/>
                <w:szCs w:val="24"/>
                <w:highlight w:val="none"/>
              </w:rPr>
              <w:t>标的名称</w:t>
            </w:r>
          </w:p>
        </w:tc>
        <w:tc>
          <w:tcPr>
            <w:tcW w:w="921" w:type="pct"/>
            <w:noWrap w:val="0"/>
            <w:vAlign w:val="center"/>
          </w:tcPr>
          <w:p w14:paraId="4274511E">
            <w:pPr>
              <w:jc w:val="center"/>
              <w:rPr>
                <w:bCs/>
                <w:sz w:val="24"/>
                <w:szCs w:val="24"/>
                <w:highlight w:val="none"/>
              </w:rPr>
            </w:pPr>
          </w:p>
          <w:p w14:paraId="60B466BA">
            <w:pPr>
              <w:jc w:val="both"/>
              <w:rPr>
                <w:bCs/>
                <w:sz w:val="24"/>
                <w:szCs w:val="24"/>
                <w:highlight w:val="none"/>
              </w:rPr>
            </w:pPr>
            <w:r>
              <w:rPr>
                <w:bCs/>
                <w:sz w:val="24"/>
                <w:szCs w:val="24"/>
                <w:highlight w:val="none"/>
              </w:rPr>
              <w:t>采购包预算金额（万元）</w:t>
            </w:r>
          </w:p>
          <w:p w14:paraId="15245FDE">
            <w:pPr>
              <w:jc w:val="both"/>
              <w:rPr>
                <w:bCs/>
                <w:sz w:val="24"/>
                <w:szCs w:val="24"/>
                <w:highlight w:val="none"/>
              </w:rPr>
            </w:pPr>
          </w:p>
        </w:tc>
        <w:tc>
          <w:tcPr>
            <w:tcW w:w="380" w:type="pct"/>
            <w:noWrap w:val="0"/>
            <w:vAlign w:val="center"/>
          </w:tcPr>
          <w:p w14:paraId="228C6444">
            <w:pPr>
              <w:jc w:val="center"/>
              <w:rPr>
                <w:bCs/>
                <w:sz w:val="24"/>
                <w:szCs w:val="24"/>
                <w:highlight w:val="none"/>
              </w:rPr>
            </w:pPr>
            <w:r>
              <w:rPr>
                <w:bCs/>
                <w:sz w:val="24"/>
                <w:szCs w:val="24"/>
                <w:highlight w:val="none"/>
              </w:rPr>
              <w:t>数量</w:t>
            </w:r>
          </w:p>
        </w:tc>
        <w:tc>
          <w:tcPr>
            <w:tcW w:w="2477" w:type="pct"/>
            <w:noWrap w:val="0"/>
            <w:vAlign w:val="center"/>
          </w:tcPr>
          <w:p w14:paraId="59CA2828">
            <w:pPr>
              <w:jc w:val="center"/>
              <w:rPr>
                <w:sz w:val="24"/>
                <w:szCs w:val="24"/>
                <w:highlight w:val="none"/>
              </w:rPr>
            </w:pPr>
            <w:r>
              <w:rPr>
                <w:sz w:val="24"/>
                <w:szCs w:val="24"/>
                <w:highlight w:val="none"/>
              </w:rPr>
              <w:t>简要技术需求或服务要求</w:t>
            </w:r>
          </w:p>
        </w:tc>
      </w:tr>
      <w:tr w14:paraId="6940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377" w:type="pct"/>
            <w:noWrap w:val="0"/>
            <w:vAlign w:val="center"/>
          </w:tcPr>
          <w:p w14:paraId="01E9AB17">
            <w:pPr>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01</w:t>
            </w:r>
          </w:p>
        </w:tc>
        <w:tc>
          <w:tcPr>
            <w:tcW w:w="843" w:type="pct"/>
            <w:noWrap w:val="0"/>
            <w:vAlign w:val="center"/>
          </w:tcPr>
          <w:p w14:paraId="5BE10EFB">
            <w:pPr>
              <w:jc w:val="center"/>
              <w:rPr>
                <w:rFonts w:hint="default" w:ascii="Times New Roman" w:hAnsi="Times New Roman" w:eastAsia="宋体" w:cs="Times New Roman"/>
                <w:bCs/>
                <w:sz w:val="24"/>
                <w:szCs w:val="24"/>
                <w:highlight w:val="none"/>
                <w:lang w:val="en-US"/>
              </w:rPr>
            </w:pPr>
            <w:r>
              <w:rPr>
                <w:rFonts w:hint="eastAsia" w:cs="Times New Roman"/>
                <w:bCs/>
                <w:sz w:val="24"/>
                <w:szCs w:val="24"/>
                <w:highlight w:val="none"/>
                <w:lang w:val="en-US" w:eastAsia="zh-CN"/>
              </w:rPr>
              <w:t>门头沟区殡仪馆2026年度骨灰盒采购项目（第一包）</w:t>
            </w:r>
          </w:p>
        </w:tc>
        <w:tc>
          <w:tcPr>
            <w:tcW w:w="921" w:type="pct"/>
            <w:noWrap w:val="0"/>
            <w:vAlign w:val="center"/>
          </w:tcPr>
          <w:p w14:paraId="70F71B07">
            <w:pPr>
              <w:jc w:val="center"/>
              <w:rPr>
                <w:rFonts w:hint="default" w:ascii="Times New Roman" w:hAnsi="Times New Roman" w:eastAsia="宋体" w:cs="Times New Roman"/>
                <w:bCs/>
                <w:sz w:val="24"/>
                <w:szCs w:val="24"/>
                <w:highlight w:val="none"/>
                <w:lang w:val="en-US" w:eastAsia="zh-CN"/>
              </w:rPr>
            </w:pPr>
            <w:r>
              <w:rPr>
                <w:rFonts w:hint="eastAsia"/>
                <w:sz w:val="24"/>
                <w:highlight w:val="none"/>
                <w:lang w:val="en-US" w:eastAsia="zh-CN"/>
              </w:rPr>
              <w:t>40.3690</w:t>
            </w:r>
          </w:p>
        </w:tc>
        <w:tc>
          <w:tcPr>
            <w:tcW w:w="380" w:type="pct"/>
            <w:noWrap w:val="0"/>
            <w:vAlign w:val="center"/>
          </w:tcPr>
          <w:p w14:paraId="52530931">
            <w:pPr>
              <w:jc w:val="center"/>
              <w:rPr>
                <w:rFonts w:hint="eastAsia" w:ascii="Times New Roman" w:hAnsi="Times New Roman" w:eastAsia="宋体" w:cs="Times New Roman"/>
                <w:bCs/>
                <w:sz w:val="24"/>
                <w:szCs w:val="24"/>
                <w:highlight w:val="none"/>
                <w:lang w:val="en-US" w:eastAsia="zh-CN"/>
              </w:rPr>
            </w:pPr>
            <w:r>
              <w:rPr>
                <w:rFonts w:hint="eastAsia" w:ascii="Times New Roman" w:hAnsi="Times New Roman" w:eastAsia="宋体" w:cs="Times New Roman"/>
                <w:bCs/>
                <w:sz w:val="24"/>
                <w:szCs w:val="24"/>
                <w:highlight w:val="none"/>
                <w:lang w:val="en-US" w:eastAsia="zh-CN"/>
              </w:rPr>
              <w:t>1</w:t>
            </w:r>
          </w:p>
        </w:tc>
        <w:tc>
          <w:tcPr>
            <w:tcW w:w="2477" w:type="pct"/>
            <w:noWrap w:val="0"/>
            <w:vAlign w:val="center"/>
          </w:tcPr>
          <w:p w14:paraId="4201DAFC">
            <w:pPr>
              <w:jc w:val="both"/>
              <w:rPr>
                <w:rFonts w:hint="default" w:ascii="Times New Roman" w:hAnsi="Times New Roman" w:eastAsia="宋体" w:cs="Times New Roman"/>
                <w:bCs/>
                <w:sz w:val="24"/>
                <w:szCs w:val="24"/>
                <w:highlight w:val="none"/>
                <w:lang w:val="en-US" w:eastAsia="zh-CN"/>
              </w:rPr>
            </w:pPr>
            <w:r>
              <w:rPr>
                <w:rFonts w:hint="eastAsia" w:cs="Times New Roman"/>
                <w:bCs/>
                <w:sz w:val="24"/>
                <w:szCs w:val="24"/>
                <w:highlight w:val="none"/>
                <w:lang w:val="en-US" w:eastAsia="zh-CN"/>
              </w:rPr>
              <w:t>为满足治丧家属对于骨灰盒不同档次的需求，我馆提供 33 余种骨灰盒，骨灰盒材质种类包括合成材料、实木、印茄木、科技木、硬杂木、柚木、汉白玉、格木、红酸枝、绿柄桑、阔叶黄檀、梅木、螺穗木等材质。（具体详见第五章采购需求）</w:t>
            </w:r>
          </w:p>
        </w:tc>
      </w:tr>
      <w:tr w14:paraId="3064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377" w:type="pct"/>
            <w:noWrap w:val="0"/>
            <w:vAlign w:val="center"/>
          </w:tcPr>
          <w:p w14:paraId="31E48597">
            <w:pPr>
              <w:jc w:val="center"/>
              <w:rPr>
                <w:rFonts w:hint="eastAsia" w:ascii="Times New Roman" w:hAnsi="Times New Roman" w:eastAsia="宋体" w:cs="Times New Roman"/>
                <w:bCs/>
                <w:sz w:val="24"/>
                <w:szCs w:val="24"/>
                <w:highlight w:val="none"/>
                <w:lang w:val="en-US" w:eastAsia="zh-CN"/>
              </w:rPr>
            </w:pPr>
            <w:r>
              <w:rPr>
                <w:rFonts w:ascii="Times New Roman" w:hAnsi="Times New Roman" w:eastAsia="宋体" w:cs="Times New Roman"/>
                <w:bCs/>
                <w:sz w:val="24"/>
                <w:szCs w:val="24"/>
                <w:highlight w:val="none"/>
              </w:rPr>
              <w:t>0</w:t>
            </w:r>
            <w:r>
              <w:rPr>
                <w:rFonts w:hint="eastAsia" w:cs="Times New Roman"/>
                <w:bCs/>
                <w:sz w:val="24"/>
                <w:szCs w:val="24"/>
                <w:highlight w:val="none"/>
                <w:lang w:val="en-US" w:eastAsia="zh-CN"/>
              </w:rPr>
              <w:t>2</w:t>
            </w:r>
          </w:p>
        </w:tc>
        <w:tc>
          <w:tcPr>
            <w:tcW w:w="843" w:type="pct"/>
            <w:noWrap w:val="0"/>
            <w:vAlign w:val="center"/>
          </w:tcPr>
          <w:p w14:paraId="4EB0547C">
            <w:pPr>
              <w:jc w:val="center"/>
              <w:rPr>
                <w:rFonts w:hint="eastAsia" w:cs="Times New Roman"/>
                <w:bCs/>
                <w:sz w:val="24"/>
                <w:szCs w:val="24"/>
                <w:highlight w:val="none"/>
                <w:lang w:val="en-US" w:eastAsia="zh-CN"/>
              </w:rPr>
            </w:pPr>
            <w:r>
              <w:rPr>
                <w:rFonts w:hint="eastAsia" w:cs="Times New Roman"/>
                <w:bCs/>
                <w:sz w:val="24"/>
                <w:szCs w:val="24"/>
                <w:highlight w:val="none"/>
                <w:lang w:val="en-US" w:eastAsia="zh-CN"/>
              </w:rPr>
              <w:t>门头沟区殡仪馆2026年度骨灰盒采购项目（第二包）</w:t>
            </w:r>
          </w:p>
        </w:tc>
        <w:tc>
          <w:tcPr>
            <w:tcW w:w="921" w:type="pct"/>
            <w:noWrap w:val="0"/>
            <w:vAlign w:val="center"/>
          </w:tcPr>
          <w:p w14:paraId="56EA4767">
            <w:pPr>
              <w:jc w:val="center"/>
              <w:rPr>
                <w:rFonts w:hint="default"/>
                <w:sz w:val="24"/>
                <w:highlight w:val="none"/>
                <w:lang w:val="en-US" w:eastAsia="zh-CN"/>
              </w:rPr>
            </w:pPr>
            <w:r>
              <w:rPr>
                <w:rFonts w:hint="eastAsia"/>
                <w:sz w:val="24"/>
                <w:highlight w:val="none"/>
                <w:lang w:val="en-US" w:eastAsia="zh-CN"/>
              </w:rPr>
              <w:t>40.4980</w:t>
            </w:r>
          </w:p>
        </w:tc>
        <w:tc>
          <w:tcPr>
            <w:tcW w:w="380" w:type="pct"/>
            <w:noWrap w:val="0"/>
            <w:vAlign w:val="center"/>
          </w:tcPr>
          <w:p w14:paraId="237E6EDC">
            <w:pPr>
              <w:jc w:val="center"/>
              <w:rPr>
                <w:rFonts w:hint="eastAsia" w:ascii="Times New Roman" w:hAnsi="Times New Roman" w:eastAsia="宋体" w:cs="Times New Roman"/>
                <w:bCs/>
                <w:sz w:val="24"/>
                <w:szCs w:val="24"/>
                <w:highlight w:val="none"/>
                <w:lang w:val="en-US" w:eastAsia="zh-CN"/>
              </w:rPr>
            </w:pPr>
            <w:r>
              <w:rPr>
                <w:rFonts w:hint="eastAsia" w:ascii="Times New Roman" w:hAnsi="Times New Roman" w:eastAsia="宋体" w:cs="Times New Roman"/>
                <w:bCs/>
                <w:sz w:val="24"/>
                <w:szCs w:val="24"/>
                <w:highlight w:val="none"/>
                <w:lang w:val="en-US" w:eastAsia="zh-CN"/>
              </w:rPr>
              <w:t>1</w:t>
            </w:r>
          </w:p>
        </w:tc>
        <w:tc>
          <w:tcPr>
            <w:tcW w:w="2477" w:type="pct"/>
            <w:noWrap w:val="0"/>
            <w:vAlign w:val="center"/>
          </w:tcPr>
          <w:p w14:paraId="3D531A9A">
            <w:pPr>
              <w:jc w:val="both"/>
              <w:rPr>
                <w:rFonts w:hint="eastAsia" w:cs="Times New Roman"/>
                <w:bCs/>
                <w:sz w:val="24"/>
                <w:szCs w:val="24"/>
                <w:highlight w:val="none"/>
                <w:lang w:val="en-US" w:eastAsia="zh-CN"/>
              </w:rPr>
            </w:pPr>
            <w:r>
              <w:rPr>
                <w:rFonts w:hint="eastAsia" w:cs="Times New Roman"/>
                <w:bCs/>
                <w:sz w:val="24"/>
                <w:szCs w:val="24"/>
                <w:highlight w:val="none"/>
                <w:lang w:val="en-US" w:eastAsia="zh-CN"/>
              </w:rPr>
              <w:t>为满足治丧家属对于骨灰盒不同档次的需求，我馆提供 21 余种骨灰盒，骨灰盒材质种类包括复合板、花梨木、古夷苏木、黑酸枝、条纹黑檀、古夷苏木等材质。（具体详见第五章采购需求）</w:t>
            </w:r>
          </w:p>
        </w:tc>
      </w:tr>
      <w:tr w14:paraId="5D8A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377" w:type="pct"/>
            <w:noWrap w:val="0"/>
            <w:vAlign w:val="center"/>
          </w:tcPr>
          <w:p w14:paraId="182040E4">
            <w:pPr>
              <w:jc w:val="center"/>
              <w:rPr>
                <w:rFonts w:hint="default" w:ascii="Times New Roman" w:hAnsi="Times New Roman" w:eastAsia="宋体" w:cs="Times New Roman"/>
                <w:bCs/>
                <w:sz w:val="24"/>
                <w:szCs w:val="24"/>
                <w:highlight w:val="none"/>
                <w:lang w:val="en-US" w:eastAsia="zh-CN"/>
              </w:rPr>
            </w:pPr>
            <w:r>
              <w:rPr>
                <w:rFonts w:hint="eastAsia" w:cs="Times New Roman"/>
                <w:bCs/>
                <w:sz w:val="24"/>
                <w:szCs w:val="24"/>
                <w:highlight w:val="none"/>
                <w:lang w:val="en-US" w:eastAsia="zh-CN"/>
              </w:rPr>
              <w:t>03</w:t>
            </w:r>
          </w:p>
        </w:tc>
        <w:tc>
          <w:tcPr>
            <w:tcW w:w="843" w:type="pct"/>
            <w:shd w:val="clear" w:color="auto" w:fill="auto"/>
            <w:noWrap w:val="0"/>
            <w:vAlign w:val="center"/>
          </w:tcPr>
          <w:p w14:paraId="764AA48B">
            <w:pPr>
              <w:jc w:val="center"/>
              <w:rPr>
                <w:rFonts w:hint="eastAsia" w:ascii="Times New Roman" w:hAnsi="Times New Roman" w:eastAsia="宋体" w:cs="Times New Roman"/>
                <w:bCs/>
                <w:kern w:val="2"/>
                <w:sz w:val="24"/>
                <w:szCs w:val="24"/>
                <w:highlight w:val="none"/>
                <w:lang w:val="en-US" w:eastAsia="zh-CN" w:bidi="ar-SA"/>
              </w:rPr>
            </w:pPr>
            <w:r>
              <w:rPr>
                <w:rFonts w:hint="eastAsia" w:cs="Times New Roman"/>
                <w:bCs/>
                <w:sz w:val="24"/>
                <w:szCs w:val="24"/>
                <w:highlight w:val="none"/>
                <w:lang w:val="en-US" w:eastAsia="zh-CN"/>
              </w:rPr>
              <w:t>门头沟区殡仪馆2026年度骨灰盒采购项目（第三包）</w:t>
            </w:r>
          </w:p>
        </w:tc>
        <w:tc>
          <w:tcPr>
            <w:tcW w:w="921" w:type="pct"/>
            <w:noWrap w:val="0"/>
            <w:vAlign w:val="center"/>
          </w:tcPr>
          <w:p w14:paraId="012455A3">
            <w:pPr>
              <w:jc w:val="center"/>
              <w:rPr>
                <w:rFonts w:hint="default"/>
                <w:sz w:val="24"/>
                <w:highlight w:val="none"/>
                <w:lang w:val="en-US" w:eastAsia="zh-CN"/>
              </w:rPr>
            </w:pPr>
            <w:r>
              <w:rPr>
                <w:rFonts w:hint="eastAsia"/>
                <w:sz w:val="24"/>
                <w:highlight w:val="none"/>
                <w:lang w:val="en-US" w:eastAsia="zh-CN"/>
              </w:rPr>
              <w:t>42.6730</w:t>
            </w:r>
          </w:p>
        </w:tc>
        <w:tc>
          <w:tcPr>
            <w:tcW w:w="380" w:type="pct"/>
            <w:noWrap w:val="0"/>
            <w:vAlign w:val="center"/>
          </w:tcPr>
          <w:p w14:paraId="772E8505">
            <w:pPr>
              <w:jc w:val="center"/>
              <w:rPr>
                <w:rFonts w:hint="eastAsia" w:ascii="Times New Roman" w:hAnsi="Times New Roman" w:eastAsia="宋体" w:cs="Times New Roman"/>
                <w:bCs/>
                <w:sz w:val="24"/>
                <w:szCs w:val="24"/>
                <w:highlight w:val="none"/>
                <w:lang w:val="en-US" w:eastAsia="zh-CN"/>
              </w:rPr>
            </w:pPr>
            <w:r>
              <w:rPr>
                <w:rFonts w:hint="eastAsia" w:ascii="Times New Roman" w:hAnsi="Times New Roman" w:eastAsia="宋体" w:cs="Times New Roman"/>
                <w:bCs/>
                <w:sz w:val="24"/>
                <w:szCs w:val="24"/>
                <w:highlight w:val="none"/>
                <w:lang w:val="en-US" w:eastAsia="zh-CN"/>
              </w:rPr>
              <w:t>1</w:t>
            </w:r>
          </w:p>
        </w:tc>
        <w:tc>
          <w:tcPr>
            <w:tcW w:w="2477" w:type="pct"/>
            <w:noWrap w:val="0"/>
            <w:vAlign w:val="center"/>
          </w:tcPr>
          <w:p w14:paraId="77DFFF54">
            <w:pPr>
              <w:jc w:val="both"/>
              <w:rPr>
                <w:rFonts w:hint="eastAsia" w:cs="Times New Roman"/>
                <w:bCs/>
                <w:sz w:val="24"/>
                <w:szCs w:val="24"/>
                <w:highlight w:val="none"/>
                <w:lang w:val="en-US" w:eastAsia="zh-CN"/>
              </w:rPr>
            </w:pPr>
            <w:r>
              <w:rPr>
                <w:rFonts w:hint="eastAsia" w:cs="Times New Roman"/>
                <w:bCs/>
                <w:sz w:val="24"/>
                <w:szCs w:val="24"/>
                <w:highlight w:val="none"/>
                <w:lang w:val="en-US" w:eastAsia="zh-CN"/>
              </w:rPr>
              <w:t>为满足治丧家属对于骨灰盒不同档次的需求，我馆提供 22 余种骨灰盒，骨灰盒材质种类包括川白玉、风车子木、条纹乌木、奥氏黄檀等材质。（具体详见第五章采购需求）</w:t>
            </w:r>
          </w:p>
        </w:tc>
      </w:tr>
    </w:tbl>
    <w:p w14:paraId="3D221272">
      <w:pPr>
        <w:spacing w:line="360" w:lineRule="auto"/>
        <w:ind w:firstLine="480" w:firstLineChars="200"/>
        <w:rPr>
          <w:rFonts w:hint="eastAsia" w:ascii="宋体" w:hAnsi="宋体" w:eastAsia="宋体" w:cs="宋体"/>
          <w:sz w:val="24"/>
          <w:highlight w:val="yellow"/>
          <w:u w:val="single"/>
        </w:rPr>
      </w:pPr>
      <w:r>
        <w:rPr>
          <w:rFonts w:hint="eastAsia" w:ascii="宋体" w:hAnsi="宋体" w:eastAsia="宋体" w:cs="宋体"/>
          <w:sz w:val="24"/>
        </w:rPr>
        <w:t>5.合同履行期</w:t>
      </w:r>
      <w:r>
        <w:rPr>
          <w:rFonts w:hint="eastAsia" w:ascii="宋体" w:hAnsi="宋体" w:eastAsia="宋体" w:cs="宋体"/>
          <w:sz w:val="24"/>
          <w:highlight w:val="none"/>
        </w:rPr>
        <w:t>限：</w:t>
      </w:r>
      <w:r>
        <w:rPr>
          <w:rFonts w:hint="eastAsia" w:ascii="宋体" w:hAnsi="宋体" w:eastAsia="宋体" w:cs="宋体"/>
          <w:sz w:val="24"/>
          <w:highlight w:val="none"/>
          <w:u w:val="none"/>
          <w:lang w:eastAsia="zh-CN"/>
        </w:rPr>
        <w:t>1年（具体以最终签订的合同为准）</w:t>
      </w:r>
    </w:p>
    <w:p w14:paraId="35289116">
      <w:pPr>
        <w:pageBreakBefore w:val="0"/>
        <w:kinsoku/>
        <w:wordWrap/>
        <w:overflowPunct/>
        <w:topLinePunct w:val="0"/>
        <w:bidi w:val="0"/>
        <w:spacing w:line="360" w:lineRule="auto"/>
        <w:ind w:left="479" w:leftChars="228" w:firstLine="0" w:firstLineChars="0"/>
        <w:textAlignment w:val="auto"/>
        <w:rPr>
          <w:rFonts w:hint="eastAsia" w:ascii="宋体" w:hAnsi="宋体" w:eastAsia="宋体" w:cs="宋体"/>
          <w:sz w:val="24"/>
          <w:highlight w:val="none"/>
        </w:rPr>
      </w:pPr>
      <w:bookmarkStart w:id="14" w:name="_Toc35393622"/>
      <w:bookmarkStart w:id="15" w:name="_Toc28359080"/>
      <w:bookmarkStart w:id="16" w:name="_Toc28359003"/>
      <w:bookmarkStart w:id="17" w:name="_Toc35393791"/>
      <w:r>
        <w:rPr>
          <w:rFonts w:hint="eastAsia" w:ascii="宋体" w:hAnsi="宋体" w:eastAsia="宋体" w:cs="宋体"/>
          <w:sz w:val="24"/>
          <w:highlight w:val="none"/>
        </w:rPr>
        <w:t>6.交货时间：按照采购人要求的时间供货（全年无休）</w:t>
      </w:r>
    </w:p>
    <w:p w14:paraId="20915332">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.本项目是否接受联合体投标：□是  ■否。</w:t>
      </w:r>
    </w:p>
    <w:p w14:paraId="15EF65F3">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二、申请人的资格要求（须同时满足）</w:t>
      </w:r>
      <w:bookmarkEnd w:id="14"/>
      <w:bookmarkEnd w:id="15"/>
      <w:bookmarkEnd w:id="16"/>
      <w:bookmarkEnd w:id="17"/>
    </w:p>
    <w:p w14:paraId="4AF519C7">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37538C41">
      <w:pPr>
        <w:spacing w:line="360" w:lineRule="auto"/>
        <w:ind w:firstLine="480" w:firstLineChars="200"/>
        <w:rPr>
          <w:rFonts w:hint="eastAsia" w:ascii="宋体" w:hAnsi="宋体" w:eastAsia="宋体" w:cs="宋体"/>
          <w:sz w:val="24"/>
        </w:rPr>
      </w:pPr>
      <w:bookmarkStart w:id="18" w:name="_Toc28359004"/>
      <w:bookmarkStart w:id="19" w:name="_Toc28359081"/>
      <w:r>
        <w:rPr>
          <w:rFonts w:hint="eastAsia" w:ascii="宋体" w:hAnsi="宋体" w:eastAsia="宋体" w:cs="宋体"/>
          <w:sz w:val="24"/>
        </w:rPr>
        <w:t>2.落实政府采购政策需满足的资格要求：</w:t>
      </w:r>
    </w:p>
    <w:p w14:paraId="23FB4647">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2A109B1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■本项目不专门面向中小企业预留采购份额。</w:t>
      </w:r>
    </w:p>
    <w:p w14:paraId="03AFBBC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□本项目专门面向 □中小 □小微企业  采购。即：提供的货物全部由符合政策要求的中小/小微企业制造、服务全部由符合政策要求的中小/小微企业承接。</w:t>
      </w:r>
    </w:p>
    <w:p w14:paraId="030656B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0A9BF983">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其它落实政府采购政策的资格要求（如有）：________/___________。</w:t>
      </w:r>
    </w:p>
    <w:bookmarkEnd w:id="18"/>
    <w:bookmarkEnd w:id="19"/>
    <w:p w14:paraId="2843C7D5">
      <w:pPr>
        <w:spacing w:line="360" w:lineRule="auto"/>
        <w:ind w:firstLine="480" w:firstLineChars="200"/>
        <w:rPr>
          <w:rFonts w:hint="eastAsia" w:ascii="宋体" w:hAnsi="宋体" w:eastAsia="宋体" w:cs="宋体"/>
          <w:i/>
          <w:iCs/>
          <w:sz w:val="24"/>
          <w:u w:val="single"/>
        </w:rPr>
      </w:pPr>
      <w:bookmarkStart w:id="20" w:name="_Toc35393623"/>
      <w:bookmarkStart w:id="21" w:name="_Toc35393792"/>
      <w:r>
        <w:rPr>
          <w:rFonts w:hint="eastAsia" w:ascii="宋体" w:hAnsi="宋体" w:eastAsia="宋体" w:cs="宋体"/>
          <w:sz w:val="24"/>
        </w:rPr>
        <w:t>3.本项目的特定资格要求：</w:t>
      </w:r>
    </w:p>
    <w:p w14:paraId="1E9A4961">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1</w:t>
      </w:r>
      <w:r>
        <w:rPr>
          <w:rFonts w:hint="eastAsia" w:ascii="宋体" w:hAnsi="宋体" w:eastAsia="宋体" w:cs="宋体"/>
          <w:sz w:val="24"/>
        </w:rPr>
        <w:t>本项目是否属于政府购买服务：</w:t>
      </w:r>
    </w:p>
    <w:p w14:paraId="6AFD1DFD">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z w:val="32"/>
          <w:szCs w:val="32"/>
          <w:highlight w:val="none"/>
        </w:rPr>
        <w:t>■</w:t>
      </w:r>
      <w:r>
        <w:rPr>
          <w:rFonts w:hint="eastAsia" w:ascii="宋体" w:hAnsi="宋体" w:eastAsia="宋体" w:cs="宋体"/>
          <w:sz w:val="24"/>
          <w:highlight w:val="none"/>
        </w:rPr>
        <w:t>否</w:t>
      </w:r>
    </w:p>
    <w:p w14:paraId="1AAF871F">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yellow"/>
        </w:rPr>
      </w:pPr>
      <w:r>
        <w:rPr>
          <w:rFonts w:hint="eastAsia" w:ascii="宋体" w:hAnsi="宋体" w:eastAsia="宋体" w:cs="宋体"/>
          <w:sz w:val="24"/>
          <w:highlight w:val="none"/>
        </w:rPr>
        <w:t>□是，公益一类事业单位、使用事业编制且由财政拨款保障的群团组织，不得作为承接主体；</w:t>
      </w:r>
    </w:p>
    <w:p w14:paraId="1A4BD271">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3.3其他特定资格要求：</w:t>
      </w:r>
    </w:p>
    <w:bookmarkEnd w:id="20"/>
    <w:bookmarkEnd w:id="21"/>
    <w:p w14:paraId="3DF7ED58">
      <w:pPr>
        <w:widowControl/>
        <w:numPr>
          <w:ilvl w:val="0"/>
          <w:numId w:val="8"/>
        </w:numPr>
        <w:spacing w:line="360" w:lineRule="auto"/>
        <w:ind w:left="479" w:leftChars="228" w:firstLine="0" w:firstLineChars="0"/>
        <w:rPr>
          <w:rFonts w:hint="eastAsia" w:ascii="宋体" w:hAnsi="宋体" w:eastAsia="宋体" w:cs="宋体"/>
          <w:sz w:val="24"/>
        </w:rPr>
      </w:pPr>
      <w:bookmarkStart w:id="22" w:name="_Toc35393794"/>
      <w:bookmarkStart w:id="23" w:name="_Toc28359084"/>
      <w:bookmarkStart w:id="24" w:name="_Toc28359007"/>
      <w:bookmarkStart w:id="25" w:name="_Toc35393625"/>
      <w:r>
        <w:rPr>
          <w:rFonts w:hint="eastAsia" w:ascii="宋体" w:hAnsi="宋体" w:eastAsia="宋体" w:cs="宋体"/>
          <w:sz w:val="24"/>
        </w:rPr>
        <w:t>单位负责人为同一人或者存在直接控股、管理关系的不同供应商，不得同时</w:t>
      </w:r>
    </w:p>
    <w:p w14:paraId="76FA54E0">
      <w:pPr>
        <w:widowControl/>
        <w:numPr>
          <w:ilvl w:val="0"/>
          <w:numId w:val="0"/>
        </w:numPr>
        <w:spacing w:line="360" w:lineRule="auto"/>
        <w:rPr>
          <w:rFonts w:hint="eastAsia" w:ascii="宋体" w:hAnsi="宋体" w:eastAsia="宋体" w:cs="宋体"/>
          <w:sz w:val="24"/>
        </w:rPr>
      </w:pPr>
      <w:r>
        <w:rPr>
          <w:rFonts w:hint="eastAsia" w:ascii="宋体" w:hAnsi="宋体" w:eastAsia="宋体" w:cs="宋体"/>
          <w:sz w:val="24"/>
        </w:rPr>
        <w:t xml:space="preserve">参加本项目； </w:t>
      </w:r>
    </w:p>
    <w:p w14:paraId="30E93007">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）为本项目提供整体设计、规范编制或者项目管理、监理、检测等服务的供应商，不得参加本项目；</w:t>
      </w:r>
    </w:p>
    <w:p w14:paraId="426A6123">
      <w:pPr>
        <w:widowControl/>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无须供应商提供，由采购人或采购代理机构查询。)</w:t>
      </w:r>
      <w:r>
        <w:rPr>
          <w:rFonts w:hint="eastAsia" w:ascii="宋体" w:hAnsi="宋体" w:eastAsia="宋体" w:cs="宋体"/>
          <w:sz w:val="24"/>
          <w:lang w:eastAsia="zh-CN"/>
        </w:rPr>
        <w:t>；</w:t>
      </w:r>
    </w:p>
    <w:p w14:paraId="7F64490F">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）招标人不接受联合体投标，不接受投标人母、子公司同时投标。</w:t>
      </w:r>
    </w:p>
    <w:p w14:paraId="41061065">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rPr>
        <w:t>三</w:t>
      </w:r>
      <w:r>
        <w:rPr>
          <w:rFonts w:hint="eastAsia" w:ascii="宋体" w:hAnsi="宋体" w:eastAsia="宋体" w:cs="宋体"/>
          <w:sz w:val="24"/>
          <w:szCs w:val="24"/>
          <w:highlight w:val="none"/>
        </w:rPr>
        <w:t>、获取招标文件</w:t>
      </w:r>
    </w:p>
    <w:p w14:paraId="59031AB1">
      <w:pPr>
        <w:adjustRightInd w:val="0"/>
        <w:snapToGrid w:val="0"/>
        <w:spacing w:line="360" w:lineRule="auto"/>
        <w:ind w:firstLine="480" w:firstLineChars="200"/>
        <w:rPr>
          <w:rFonts w:hint="eastAsia" w:ascii="宋体" w:hAnsi="宋体" w:eastAsia="宋体" w:cs="宋体"/>
          <w:sz w:val="24"/>
          <w:highlight w:val="none"/>
          <w:u w:val="none"/>
          <w:lang w:eastAsia="zh-CN"/>
        </w:rPr>
      </w:pPr>
      <w:r>
        <w:rPr>
          <w:rFonts w:hint="eastAsia" w:ascii="宋体" w:hAnsi="宋体" w:eastAsia="宋体" w:cs="宋体"/>
          <w:sz w:val="24"/>
          <w:highlight w:val="none"/>
          <w:lang w:bidi="ar"/>
        </w:rPr>
        <w:t>1.时间：</w:t>
      </w:r>
      <w:bookmarkStart w:id="26" w:name="_Toc28359082"/>
      <w:bookmarkStart w:id="27" w:name="_Toc28359005"/>
      <w:bookmarkStart w:id="28" w:name="_Toc35393793"/>
      <w:bookmarkStart w:id="29" w:name="_Toc35393624"/>
      <w:r>
        <w:rPr>
          <w:rFonts w:hint="eastAsia" w:ascii="宋体" w:hAnsi="宋体" w:cs="宋体"/>
          <w:sz w:val="24"/>
          <w:highlight w:val="none"/>
          <w:u w:val="none"/>
          <w:lang w:eastAsia="zh-CN"/>
        </w:rPr>
        <w:t>2025年12月</w:t>
      </w:r>
      <w:r>
        <w:rPr>
          <w:rFonts w:hint="eastAsia" w:ascii="宋体" w:hAnsi="宋体" w:cs="宋体"/>
          <w:sz w:val="24"/>
          <w:highlight w:val="none"/>
          <w:u w:val="none"/>
          <w:lang w:val="en-US" w:eastAsia="zh-CN"/>
        </w:rPr>
        <w:t>11</w:t>
      </w:r>
      <w:r>
        <w:rPr>
          <w:rFonts w:hint="eastAsia" w:ascii="宋体" w:hAnsi="宋体" w:cs="宋体"/>
          <w:sz w:val="24"/>
          <w:highlight w:val="none"/>
          <w:u w:val="none"/>
          <w:lang w:eastAsia="zh-CN"/>
        </w:rPr>
        <w:t xml:space="preserve">日上午09：00至2025年 12月 </w:t>
      </w:r>
      <w:r>
        <w:rPr>
          <w:rFonts w:hint="eastAsia" w:ascii="宋体" w:hAnsi="宋体" w:cs="宋体"/>
          <w:sz w:val="24"/>
          <w:highlight w:val="none"/>
          <w:u w:val="none"/>
          <w:lang w:val="en-US" w:eastAsia="zh-CN"/>
        </w:rPr>
        <w:t>17</w:t>
      </w:r>
      <w:r>
        <w:rPr>
          <w:rFonts w:hint="eastAsia" w:ascii="宋体" w:hAnsi="宋体" w:cs="宋体"/>
          <w:sz w:val="24"/>
          <w:highlight w:val="none"/>
          <w:u w:val="none"/>
          <w:lang w:eastAsia="zh-CN"/>
        </w:rPr>
        <w:t xml:space="preserve"> 日下午17：00</w:t>
      </w:r>
      <w:r>
        <w:rPr>
          <w:rFonts w:hint="eastAsia" w:ascii="宋体" w:hAnsi="宋体" w:eastAsia="宋体" w:cs="宋体"/>
          <w:sz w:val="24"/>
          <w:highlight w:val="none"/>
          <w:u w:val="none"/>
          <w:lang w:eastAsia="zh-CN"/>
        </w:rPr>
        <w:t>（北京时间，法定节假日除外）。</w:t>
      </w:r>
    </w:p>
    <w:p w14:paraId="6471DD5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72A2883A">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3.方式：供应商持CA数字认证证书登录北京市政府采购电子交易平台（http://zbcg-bjzc.zhongcy.com/bjczj-portal-site/index.html#/home）获取电子版招标文件。</w:t>
      </w:r>
    </w:p>
    <w:p w14:paraId="5941FC1C">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71BE21DB">
      <w:pPr>
        <w:pStyle w:val="4"/>
        <w:widowControl/>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w:t>
      </w:r>
      <w:bookmarkEnd w:id="26"/>
      <w:bookmarkEnd w:id="27"/>
      <w:r>
        <w:rPr>
          <w:rFonts w:hint="eastAsia" w:ascii="宋体" w:hAnsi="宋体" w:eastAsia="宋体" w:cs="宋体"/>
          <w:sz w:val="24"/>
          <w:szCs w:val="24"/>
          <w:highlight w:val="none"/>
        </w:rPr>
        <w:t>截止时间、开标时间和地点</w:t>
      </w:r>
      <w:bookmarkEnd w:id="28"/>
      <w:bookmarkEnd w:id="29"/>
    </w:p>
    <w:p w14:paraId="6568C5AB">
      <w:pPr>
        <w:spacing w:line="360" w:lineRule="auto"/>
        <w:ind w:firstLine="480" w:firstLineChars="200"/>
        <w:rPr>
          <w:rFonts w:hint="eastAsia" w:ascii="宋体" w:hAnsi="宋体" w:eastAsia="宋体" w:cs="宋体"/>
          <w:iCs/>
          <w:sz w:val="24"/>
          <w:lang w:bidi="ar"/>
        </w:rPr>
      </w:pPr>
      <w:r>
        <w:rPr>
          <w:rFonts w:hint="eastAsia" w:ascii="宋体" w:hAnsi="宋体" w:eastAsia="宋体" w:cs="宋体"/>
          <w:sz w:val="24"/>
          <w:highlight w:val="none"/>
          <w:lang w:bidi="ar"/>
        </w:rPr>
        <w:t>投标截止时间、开标时间：</w:t>
      </w:r>
      <w:r>
        <w:rPr>
          <w:rFonts w:hint="eastAsia" w:ascii="宋体" w:hAnsi="宋体" w:cs="宋体"/>
          <w:sz w:val="24"/>
          <w:highlight w:val="none"/>
          <w:lang w:eastAsia="zh-CN" w:bidi="ar"/>
        </w:rPr>
        <w:t>202</w:t>
      </w:r>
      <w:r>
        <w:rPr>
          <w:rFonts w:hint="eastAsia" w:ascii="宋体" w:hAnsi="宋体" w:cs="宋体"/>
          <w:sz w:val="24"/>
          <w:highlight w:val="none"/>
          <w:lang w:val="en-US" w:eastAsia="zh-CN" w:bidi="ar"/>
        </w:rPr>
        <w:t>6</w:t>
      </w:r>
      <w:r>
        <w:rPr>
          <w:rFonts w:hint="eastAsia" w:ascii="宋体" w:hAnsi="宋体" w:cs="宋体"/>
          <w:sz w:val="24"/>
          <w:highlight w:val="none"/>
          <w:lang w:eastAsia="zh-CN" w:bidi="ar"/>
        </w:rPr>
        <w:t>年</w:t>
      </w:r>
      <w:r>
        <w:rPr>
          <w:rFonts w:hint="eastAsia" w:ascii="宋体" w:hAnsi="宋体" w:cs="宋体"/>
          <w:sz w:val="24"/>
          <w:highlight w:val="none"/>
          <w:lang w:val="en-US" w:eastAsia="zh-CN" w:bidi="ar"/>
        </w:rPr>
        <w:t>01</w:t>
      </w:r>
      <w:r>
        <w:rPr>
          <w:rFonts w:hint="eastAsia" w:ascii="宋体" w:hAnsi="宋体" w:cs="宋体"/>
          <w:sz w:val="24"/>
          <w:highlight w:val="none"/>
          <w:lang w:eastAsia="zh-CN" w:bidi="ar"/>
        </w:rPr>
        <w:t>月</w:t>
      </w:r>
      <w:r>
        <w:rPr>
          <w:rFonts w:hint="eastAsia" w:ascii="宋体" w:hAnsi="宋体" w:cs="宋体"/>
          <w:sz w:val="24"/>
          <w:highlight w:val="none"/>
          <w:lang w:val="en-US" w:eastAsia="zh-CN" w:bidi="ar"/>
        </w:rPr>
        <w:t>05</w:t>
      </w:r>
      <w:r>
        <w:rPr>
          <w:rFonts w:hint="eastAsia" w:ascii="宋体" w:hAnsi="宋体" w:cs="宋体"/>
          <w:sz w:val="24"/>
          <w:highlight w:val="none"/>
          <w:lang w:eastAsia="zh-CN" w:bidi="ar"/>
        </w:rPr>
        <w:t>日09:00</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3EB5B390">
      <w:pPr>
        <w:spacing w:line="360" w:lineRule="auto"/>
        <w:ind w:left="479" w:leftChars="228" w:firstLine="0" w:firstLineChars="0"/>
        <w:rPr>
          <w:rFonts w:hint="eastAsia" w:ascii="宋体" w:hAnsi="宋体" w:eastAsia="宋体" w:cs="宋体"/>
          <w:sz w:val="24"/>
          <w:highlight w:val="none"/>
          <w:lang w:val="zh-TW" w:eastAsia="zh-TW"/>
        </w:rPr>
      </w:pPr>
      <w:r>
        <w:rPr>
          <w:rFonts w:hint="eastAsia" w:ascii="宋体" w:hAnsi="宋体" w:eastAsia="宋体" w:cs="宋体"/>
          <w:sz w:val="24"/>
          <w:lang w:bidi="ar"/>
        </w:rPr>
        <w:t>地点</w:t>
      </w:r>
      <w:r>
        <w:rPr>
          <w:rFonts w:hint="eastAsia" w:ascii="宋体" w:hAnsi="宋体" w:eastAsia="宋体" w:cs="宋体"/>
          <w:sz w:val="24"/>
          <w:u w:val="none"/>
          <w:lang w:bidi="ar"/>
        </w:rPr>
        <w:t>：</w:t>
      </w:r>
      <w:r>
        <w:rPr>
          <w:rFonts w:hint="eastAsia" w:ascii="宋体" w:hAnsi="宋体" w:eastAsia="宋体" w:cs="宋体"/>
          <w:sz w:val="24"/>
          <w:highlight w:val="none"/>
          <w:lang w:bidi="ar"/>
        </w:rPr>
        <w:t>北京市政府采购电子交易平台</w:t>
      </w:r>
      <w:r>
        <w:rPr>
          <w:rFonts w:hint="eastAsia" w:ascii="宋体" w:hAnsi="宋体" w:eastAsia="宋体" w:cs="宋体"/>
          <w:sz w:val="24"/>
          <w:highlight w:val="none"/>
          <w:lang w:bidi="ar"/>
        </w:rPr>
        <w:br w:type="textWrapping"/>
      </w:r>
      <w:r>
        <w:rPr>
          <w:rFonts w:hint="eastAsia" w:ascii="宋体" w:hAnsi="宋体" w:eastAsia="宋体" w:cs="宋体"/>
          <w:sz w:val="24"/>
          <w:highlight w:val="none"/>
          <w:lang w:val="zh-TW" w:eastAsia="zh-TW"/>
        </w:rPr>
        <w:t>投标文件递交地点：电子投标文件须上传至</w:t>
      </w:r>
    </w:p>
    <w:p w14:paraId="72CE44E7">
      <w:pPr>
        <w:spacing w:line="360" w:lineRule="auto"/>
        <w:rPr>
          <w:rFonts w:hint="eastAsia" w:ascii="宋体" w:hAnsi="宋体" w:eastAsia="宋体" w:cs="宋体"/>
          <w:sz w:val="24"/>
          <w:highlight w:val="none"/>
          <w:lang w:val="zh-TW" w:eastAsia="zh-TW"/>
        </w:rPr>
      </w:pPr>
      <w:r>
        <w:rPr>
          <w:rFonts w:hint="eastAsia" w:ascii="宋体" w:hAnsi="宋体" w:eastAsia="宋体" w:cs="宋体"/>
          <w:sz w:val="24"/>
          <w:highlight w:val="none"/>
          <w:lang w:val="zh-TW" w:eastAsia="zh-TW"/>
        </w:rPr>
        <w:t>http://zbcg-bjzc.zhongcy.com/bjczj-portal-site/index.html#/home，必须使用投标文件编制工具编制投标文件。</w:t>
      </w:r>
    </w:p>
    <w:p w14:paraId="34796B69">
      <w:pPr>
        <w:adjustRightInd w:val="0"/>
        <w:snapToGrid w:val="0"/>
        <w:spacing w:line="360" w:lineRule="auto"/>
        <w:ind w:firstLine="480" w:firstLineChars="200"/>
        <w:rPr>
          <w:rFonts w:hint="eastAsia" w:ascii="宋体" w:hAnsi="宋体" w:eastAsia="宋体" w:cs="宋体"/>
          <w:sz w:val="24"/>
          <w:lang w:val="zh-TW" w:bidi="ar"/>
        </w:rPr>
      </w:pPr>
    </w:p>
    <w:p w14:paraId="547532B8">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五、公告期限</w:t>
      </w:r>
      <w:bookmarkEnd w:id="22"/>
      <w:bookmarkEnd w:id="23"/>
      <w:bookmarkEnd w:id="24"/>
      <w:bookmarkEnd w:id="25"/>
    </w:p>
    <w:p w14:paraId="0942455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06236A75">
      <w:pPr>
        <w:pStyle w:val="4"/>
        <w:spacing w:before="0" w:line="360" w:lineRule="auto"/>
        <w:jc w:val="left"/>
        <w:rPr>
          <w:rFonts w:hint="eastAsia" w:ascii="宋体" w:hAnsi="宋体" w:eastAsia="宋体" w:cs="宋体"/>
          <w:sz w:val="24"/>
          <w:szCs w:val="24"/>
        </w:rPr>
      </w:pPr>
      <w:bookmarkStart w:id="30" w:name="_Toc35393795"/>
      <w:bookmarkStart w:id="31" w:name="_Toc35393626"/>
      <w:r>
        <w:rPr>
          <w:rFonts w:hint="eastAsia" w:ascii="宋体" w:hAnsi="宋体" w:eastAsia="宋体" w:cs="宋体"/>
          <w:sz w:val="24"/>
          <w:szCs w:val="24"/>
        </w:rPr>
        <w:t>六、其他补充事宜</w:t>
      </w:r>
      <w:bookmarkEnd w:id="30"/>
      <w:bookmarkEnd w:id="31"/>
    </w:p>
    <w:p w14:paraId="3F0248E3">
      <w:pPr>
        <w:spacing w:line="360" w:lineRule="auto"/>
        <w:ind w:firstLine="480" w:firstLineChars="200"/>
        <w:rPr>
          <w:rFonts w:hint="eastAsia" w:ascii="宋体" w:hAnsi="宋体" w:eastAsia="宋体" w:cs="宋体"/>
          <w:sz w:val="24"/>
          <w:highlight w:val="none"/>
        </w:rPr>
      </w:pPr>
      <w:bookmarkStart w:id="32" w:name="_Toc28359008"/>
      <w:bookmarkStart w:id="33" w:name="_Toc35393627"/>
      <w:bookmarkStart w:id="34" w:name="_Toc28359085"/>
      <w:bookmarkStart w:id="35" w:name="_Toc35393796"/>
      <w:r>
        <w:rPr>
          <w:rFonts w:hint="eastAsia" w:ascii="宋体" w:hAnsi="宋体" w:eastAsia="宋体" w:cs="宋体"/>
          <w:sz w:val="24"/>
          <w:highlight w:val="none"/>
        </w:rPr>
        <w:t>1.本项目需要落实的政府采购政策：</w:t>
      </w:r>
    </w:p>
    <w:p w14:paraId="39B3F869">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（1）执行《财政部发展改革委关于印发《节能产品政府采购品目清单》的通知》（财库[2019]19 号）</w:t>
      </w:r>
    </w:p>
    <w:p w14:paraId="7C442ABD">
      <w:pPr>
        <w:ind w:firstLine="480" w:firstLineChars="200"/>
        <w:rPr>
          <w:rFonts w:hint="eastAsia" w:ascii="宋体" w:hAnsi="宋体" w:eastAsia="宋体" w:cs="宋体"/>
          <w:sz w:val="24"/>
          <w:highlight w:val="none"/>
        </w:rPr>
      </w:pPr>
    </w:p>
    <w:p w14:paraId="362A98C3">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（2）执行《财政部生态环境部关于印发《环境标志产品政府采购品目清单》的通知（财库[2019]18 号）；</w:t>
      </w:r>
    </w:p>
    <w:p w14:paraId="1D117E86">
      <w:pPr>
        <w:ind w:firstLine="480" w:firstLineChars="200"/>
        <w:rPr>
          <w:rFonts w:hint="eastAsia" w:ascii="宋体" w:hAnsi="宋体" w:eastAsia="宋体" w:cs="宋体"/>
          <w:sz w:val="24"/>
          <w:highlight w:val="none"/>
        </w:rPr>
      </w:pPr>
    </w:p>
    <w:p w14:paraId="3A301871">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（3）执行《政府采购促进中小企业发展管理办法》（财库〔2020〕46号）；</w:t>
      </w:r>
    </w:p>
    <w:p w14:paraId="3F5C3D15">
      <w:pPr>
        <w:ind w:firstLine="480" w:firstLineChars="200"/>
        <w:rPr>
          <w:rFonts w:hint="eastAsia" w:ascii="宋体" w:hAnsi="宋体" w:eastAsia="宋体" w:cs="宋体"/>
          <w:sz w:val="24"/>
          <w:highlight w:val="none"/>
        </w:rPr>
      </w:pPr>
    </w:p>
    <w:p w14:paraId="5978E333">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（4）财库〔2022〕19号《财政部关于进一步加大政府采购支持中小企业力度的通知》；</w:t>
      </w:r>
    </w:p>
    <w:p w14:paraId="37B85FDD">
      <w:pPr>
        <w:ind w:firstLine="480" w:firstLineChars="200"/>
        <w:rPr>
          <w:rFonts w:hint="eastAsia" w:ascii="宋体" w:hAnsi="宋体" w:eastAsia="宋体" w:cs="宋体"/>
          <w:sz w:val="24"/>
          <w:highlight w:val="none"/>
        </w:rPr>
      </w:pPr>
    </w:p>
    <w:p w14:paraId="7089B15D">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（5）执行《财政部关于开展政府采购信用担保试点工作方案》（财库[2011]124号）；</w:t>
      </w:r>
    </w:p>
    <w:p w14:paraId="1B9E95BB">
      <w:pPr>
        <w:ind w:firstLine="480" w:firstLineChars="200"/>
        <w:rPr>
          <w:rFonts w:hint="eastAsia" w:ascii="宋体" w:hAnsi="宋体" w:eastAsia="宋体" w:cs="宋体"/>
          <w:sz w:val="24"/>
          <w:highlight w:val="none"/>
        </w:rPr>
      </w:pPr>
    </w:p>
    <w:p w14:paraId="5A33B200">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（6）执行《财政部、司法部关于政府采购支持监狱企业发展有关问题的通知》（财库[2014]68号）；</w:t>
      </w:r>
    </w:p>
    <w:p w14:paraId="5B2D9F09">
      <w:pPr>
        <w:ind w:firstLine="480" w:firstLineChars="200"/>
        <w:rPr>
          <w:rFonts w:hint="eastAsia" w:ascii="宋体" w:hAnsi="宋体" w:eastAsia="宋体" w:cs="宋体"/>
          <w:sz w:val="24"/>
          <w:highlight w:val="none"/>
        </w:rPr>
      </w:pPr>
    </w:p>
    <w:p w14:paraId="3C3EEB2E">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（7）执行《关于促进残疾人就业政府采购政策的通知》（财库〔2017〕141号）；</w:t>
      </w:r>
    </w:p>
    <w:p w14:paraId="301CD9A2">
      <w:pPr>
        <w:ind w:firstLine="480" w:firstLineChars="200"/>
        <w:rPr>
          <w:rFonts w:hint="eastAsia" w:ascii="宋体" w:hAnsi="宋体" w:eastAsia="宋体" w:cs="宋体"/>
          <w:sz w:val="24"/>
          <w:highlight w:val="none"/>
        </w:rPr>
      </w:pPr>
    </w:p>
    <w:p w14:paraId="6FF80C48">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（8）执行《财政部关于在政府采购活动中查询及使用信用记录有关问题的通知》（财库[2016]125号）；</w:t>
      </w:r>
    </w:p>
    <w:p w14:paraId="40EC204E">
      <w:pPr>
        <w:ind w:firstLine="480" w:firstLineChars="200"/>
        <w:rPr>
          <w:rFonts w:hint="eastAsia" w:ascii="宋体" w:hAnsi="宋体" w:eastAsia="宋体" w:cs="宋体"/>
          <w:sz w:val="24"/>
          <w:highlight w:val="none"/>
        </w:rPr>
      </w:pPr>
    </w:p>
    <w:p w14:paraId="1A4DE2C3">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（9）政府采购进口产品管理政策(财库[2007]119号、财库[2008]248号)；</w:t>
      </w:r>
    </w:p>
    <w:p w14:paraId="62CAA354">
      <w:pPr>
        <w:rPr>
          <w:rFonts w:hint="eastAsia" w:ascii="宋体" w:hAnsi="宋体" w:eastAsia="宋体" w:cs="宋体"/>
          <w:sz w:val="24"/>
          <w:highlight w:val="none"/>
        </w:rPr>
      </w:pPr>
    </w:p>
    <w:p w14:paraId="66CE5D39">
      <w:pPr>
        <w:numPr>
          <w:ilvl w:val="0"/>
          <w:numId w:val="9"/>
        </w:num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北京市财政局关于落实好政府采购支持中小企业发展的通知(京财采购〔2022〕1143号)。</w:t>
      </w:r>
    </w:p>
    <w:p w14:paraId="40D2AAD0">
      <w:pPr>
        <w:pStyle w:val="41"/>
        <w:rPr>
          <w:rFonts w:hint="eastAsia" w:ascii="宋体" w:hAnsi="宋体" w:eastAsia="宋体" w:cs="宋体"/>
          <w:highlight w:val="none"/>
        </w:rPr>
      </w:pPr>
    </w:p>
    <w:p w14:paraId="5CC23F82">
      <w:pPr>
        <w:widowControl/>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sz w:val="24"/>
          <w:highlight w:val="none"/>
        </w:rPr>
        <w:t>2.本项目采用全流程电子化采购方式，请供应商认真学习北京市政府采购电子交易平台发布的相关操作手册，办理CA认证证书、进行北京市政府采购电子交易平台注册绑定，并认真核实</w:t>
      </w:r>
      <w:r>
        <w:rPr>
          <w:rFonts w:hint="eastAsia" w:ascii="宋体" w:hAnsi="宋体" w:eastAsia="宋体" w:cs="宋体"/>
          <w:bCs/>
          <w:sz w:val="24"/>
          <w:highlight w:val="none"/>
        </w:rPr>
        <w:t>数字认证证书情况确认是否符合本项目电子化采购流程要求。</w:t>
      </w:r>
    </w:p>
    <w:p w14:paraId="259E14E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CA认证证书服务热线 010-58511086</w:t>
      </w:r>
    </w:p>
    <w:p w14:paraId="2EB1C18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技术支持服务热线    010-86483801</w:t>
      </w:r>
    </w:p>
    <w:p w14:paraId="0C623311">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2.1办理CA认证证书</w:t>
      </w:r>
    </w:p>
    <w:p w14:paraId="2B2594BA">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供应商登录北京市政府采购电子交易平台查阅 “用户指南”—“操作指南”—“市场主体CA办理操作流程指引”，按照程序要求办理。</w:t>
      </w:r>
    </w:p>
    <w:p w14:paraId="1CB4DC3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2.2注册</w:t>
      </w:r>
    </w:p>
    <w:p w14:paraId="0B5079E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供应商登录北京市政府采购电子交易平台“用户指南”—“操作指南”—“市场主体注册入库操作流程指引”进行自助注册绑定。</w:t>
      </w:r>
    </w:p>
    <w:p w14:paraId="632C90F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2.3驱动、客户端下载</w:t>
      </w:r>
    </w:p>
    <w:p w14:paraId="6E648B75">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供应商登录北京市政府采购电子交易平台“用户指南”—“工具下载”—“招标采购系统文件驱动安装包”下载相关驱动。</w:t>
      </w:r>
    </w:p>
    <w:p w14:paraId="194E229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供应商登录北京市政府采购电子交易平台“用户指南”—“工具下载”—“投标文件编制工具”下载相关客户端。</w:t>
      </w:r>
    </w:p>
    <w:p w14:paraId="2F2487A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 获取电子招标文件</w:t>
      </w:r>
    </w:p>
    <w:p w14:paraId="540D335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供应商持CA数字认证证书登录北京市政府采购电子交易平台获取电子招标文件。未在规定期限内通过北京市政府采购电子交易平台获取招标文件的</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2807862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2.5编制电子投标文件</w:t>
      </w:r>
    </w:p>
    <w:p w14:paraId="763F03B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供应商应使用电子投标客户端编制电子投标文件并进行线上投标，供应商电子投标文件需要加密并加盖电子签章</w:t>
      </w:r>
      <w:r>
        <w:rPr>
          <w:rFonts w:hint="eastAsia" w:ascii="宋体" w:hAnsi="宋体" w:eastAsia="宋体" w:cs="宋体"/>
          <w:bCs/>
          <w:sz w:val="24"/>
          <w:highlight w:val="none"/>
        </w:rPr>
        <w:t>，如无法按照要求在电子投标文件中加盖电子签章和加密，请及时通过技术支持服务热线联系技术人员</w:t>
      </w:r>
      <w:r>
        <w:rPr>
          <w:rFonts w:hint="eastAsia" w:ascii="宋体" w:hAnsi="宋体" w:eastAsia="宋体" w:cs="宋体"/>
          <w:sz w:val="24"/>
          <w:highlight w:val="none"/>
        </w:rPr>
        <w:t>。</w:t>
      </w:r>
    </w:p>
    <w:p w14:paraId="600F3776">
      <w:pPr>
        <w:widowControl/>
        <w:spacing w:line="360" w:lineRule="auto"/>
        <w:ind w:firstLine="480" w:firstLineChars="200"/>
        <w:jc w:val="left"/>
        <w:rPr>
          <w:rFonts w:hint="eastAsia" w:ascii="宋体" w:hAnsi="宋体" w:eastAsia="宋体" w:cs="宋体"/>
          <w:sz w:val="24"/>
          <w:highlight w:val="none"/>
          <w:lang w:val="zh-TW"/>
        </w:rPr>
      </w:pPr>
      <w:r>
        <w:rPr>
          <w:rFonts w:hint="eastAsia" w:ascii="宋体" w:hAnsi="宋体" w:eastAsia="宋体" w:cs="宋体"/>
          <w:sz w:val="24"/>
          <w:highlight w:val="none"/>
        </w:rPr>
        <w:t>2</w:t>
      </w:r>
      <w:r>
        <w:rPr>
          <w:rFonts w:hint="eastAsia" w:ascii="宋体" w:hAnsi="宋体" w:eastAsia="宋体" w:cs="宋体"/>
          <w:sz w:val="24"/>
          <w:highlight w:val="none"/>
          <w:lang w:val="zh-TW" w:eastAsia="zh-TW"/>
        </w:rPr>
        <w:t>.6</w:t>
      </w:r>
      <w:r>
        <w:rPr>
          <w:rFonts w:hint="eastAsia" w:ascii="宋体" w:hAnsi="宋体" w:eastAsia="宋体" w:cs="宋体"/>
          <w:sz w:val="24"/>
          <w:highlight w:val="none"/>
          <w:lang w:val="zh-TW"/>
        </w:rPr>
        <w:t>提交电子投标文件</w:t>
      </w:r>
    </w:p>
    <w:p w14:paraId="0F50103A">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供应商应于投标截止时间前在北京市政府采购电子交易平台提交电子投标文件，上传电子投标文件过程中请保持与互联网的连接畅通。</w:t>
      </w:r>
    </w:p>
    <w:p w14:paraId="7C53880B">
      <w:pPr>
        <w:widowControl/>
        <w:spacing w:line="360" w:lineRule="auto"/>
        <w:ind w:firstLine="480" w:firstLineChars="200"/>
        <w:jc w:val="left"/>
        <w:rPr>
          <w:rFonts w:hint="eastAsia" w:ascii="宋体" w:hAnsi="宋体" w:eastAsia="宋体" w:cs="宋体"/>
          <w:sz w:val="24"/>
          <w:highlight w:val="none"/>
          <w:lang w:eastAsia="zh-TW"/>
        </w:rPr>
      </w:pPr>
      <w:r>
        <w:rPr>
          <w:rFonts w:hint="eastAsia" w:ascii="宋体" w:hAnsi="宋体" w:eastAsia="宋体" w:cs="宋体"/>
          <w:sz w:val="24"/>
          <w:highlight w:val="none"/>
        </w:rPr>
        <w:t>2</w:t>
      </w:r>
      <w:r>
        <w:rPr>
          <w:rFonts w:hint="eastAsia" w:ascii="宋体" w:hAnsi="宋体" w:eastAsia="宋体" w:cs="宋体"/>
          <w:sz w:val="24"/>
          <w:highlight w:val="none"/>
          <w:lang w:val="zh-TW"/>
        </w:rPr>
        <w:t>.</w:t>
      </w:r>
      <w:r>
        <w:rPr>
          <w:rFonts w:hint="eastAsia" w:ascii="宋体" w:hAnsi="宋体" w:eastAsia="宋体" w:cs="宋体"/>
          <w:sz w:val="24"/>
          <w:highlight w:val="none"/>
          <w:lang w:val="zh-TW" w:eastAsia="zh-TW"/>
        </w:rPr>
        <w:t>7</w:t>
      </w:r>
      <w:r>
        <w:rPr>
          <w:rFonts w:hint="eastAsia" w:ascii="宋体" w:hAnsi="宋体" w:eastAsia="宋体" w:cs="宋体"/>
          <w:sz w:val="24"/>
          <w:highlight w:val="none"/>
          <w:lang w:val="zh-TW"/>
        </w:rPr>
        <w:t>电子开标</w:t>
      </w:r>
    </w:p>
    <w:p w14:paraId="1E4BECDF">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lang w:val="zh-TW"/>
        </w:rPr>
        <w:t>供应商在开标地点使用</w:t>
      </w:r>
      <w:r>
        <w:rPr>
          <w:rFonts w:hint="eastAsia" w:ascii="宋体" w:hAnsi="宋体" w:eastAsia="宋体" w:cs="宋体"/>
          <w:sz w:val="24"/>
          <w:highlight w:val="none"/>
        </w:rPr>
        <w:t>CA认证证书</w:t>
      </w:r>
      <w:r>
        <w:rPr>
          <w:rFonts w:hint="eastAsia" w:ascii="宋体" w:hAnsi="宋体" w:eastAsia="宋体" w:cs="宋体"/>
          <w:sz w:val="24"/>
          <w:highlight w:val="none"/>
          <w:lang w:val="zh-TW"/>
        </w:rPr>
        <w:t>登录</w:t>
      </w:r>
      <w:r>
        <w:rPr>
          <w:rFonts w:hint="eastAsia" w:ascii="宋体" w:hAnsi="宋体" w:eastAsia="宋体" w:cs="宋体"/>
          <w:sz w:val="24"/>
          <w:highlight w:val="none"/>
        </w:rPr>
        <w:t>北京市政府采购电子交易平台进行电子开标</w:t>
      </w:r>
      <w:r>
        <w:rPr>
          <w:rFonts w:hint="eastAsia" w:ascii="宋体" w:hAnsi="宋体" w:eastAsia="宋体" w:cs="宋体"/>
          <w:sz w:val="24"/>
          <w:highlight w:val="none"/>
          <w:lang w:val="zh-TW"/>
        </w:rPr>
        <w:t>。</w:t>
      </w:r>
      <w:r>
        <w:rPr>
          <w:rFonts w:hint="eastAsia" w:ascii="宋体" w:hAnsi="宋体" w:eastAsia="宋体" w:cs="宋体"/>
          <w:sz w:val="24"/>
          <w:highlight w:val="none"/>
          <w:lang w:val="zh-TW"/>
        </w:rPr>
        <w:br w:type="textWrapping"/>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3.其</w:t>
      </w:r>
      <w:r>
        <w:rPr>
          <w:rFonts w:hint="eastAsia" w:ascii="宋体" w:hAnsi="宋体" w:eastAsia="宋体" w:cs="宋体"/>
          <w:kern w:val="0"/>
          <w:sz w:val="24"/>
          <w:highlight w:val="none"/>
        </w:rPr>
        <w:t>他本次</w:t>
      </w:r>
      <w:r>
        <w:rPr>
          <w:rFonts w:hint="eastAsia" w:ascii="宋体" w:hAnsi="宋体" w:eastAsia="宋体" w:cs="宋体"/>
          <w:kern w:val="0"/>
          <w:sz w:val="24"/>
          <w:highlight w:val="none"/>
          <w:lang w:val="en-US" w:eastAsia="zh-CN"/>
        </w:rPr>
        <w:t>招标</w:t>
      </w:r>
      <w:r>
        <w:rPr>
          <w:rFonts w:hint="eastAsia" w:ascii="宋体" w:hAnsi="宋体" w:eastAsia="宋体" w:cs="宋体"/>
          <w:kern w:val="0"/>
          <w:sz w:val="24"/>
          <w:highlight w:val="none"/>
        </w:rPr>
        <w:t>公告在《北京市政府采购网》《中国政府采购网》上发布。</w:t>
      </w:r>
    </w:p>
    <w:p w14:paraId="0AFBBBB9">
      <w:pPr>
        <w:spacing w:line="360" w:lineRule="auto"/>
        <w:ind w:firstLine="480" w:firstLineChars="200"/>
        <w:rPr>
          <w:rFonts w:hint="eastAsia" w:ascii="宋体" w:hAnsi="宋体" w:eastAsia="宋体" w:cs="宋体"/>
          <w:sz w:val="24"/>
          <w:highlight w:val="none"/>
        </w:rPr>
      </w:pPr>
    </w:p>
    <w:p w14:paraId="30435E7B">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32"/>
      <w:bookmarkEnd w:id="33"/>
      <w:bookmarkEnd w:id="34"/>
      <w:bookmarkEnd w:id="35"/>
    </w:p>
    <w:p w14:paraId="62BC9E14">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rPr>
        <w:t>　</w:t>
      </w:r>
      <w:bookmarkStart w:id="36" w:name="_Toc127151777"/>
      <w:bookmarkStart w:id="37" w:name="_Toc150774783"/>
      <w:bookmarkStart w:id="38" w:name="_Toc305158928"/>
      <w:bookmarkStart w:id="39" w:name="_Toc264969275"/>
      <w:bookmarkStart w:id="40" w:name="_Toc353873938"/>
      <w:bookmarkStart w:id="41" w:name="_Toc226965856"/>
      <w:bookmarkStart w:id="42" w:name="_Toc7921"/>
      <w:bookmarkStart w:id="43" w:name="_Toc99301420"/>
      <w:bookmarkStart w:id="44" w:name="_Toc305158854"/>
      <w:bookmarkStart w:id="45" w:name="_Toc512937850"/>
      <w:bookmarkStart w:id="46" w:name="_Toc353825548"/>
      <w:bookmarkStart w:id="47" w:name="_Toc265228423"/>
      <w:bookmarkStart w:id="48" w:name="_Toc195842950"/>
      <w:bookmarkStart w:id="49" w:name="_Toc127161488"/>
      <w:r>
        <w:rPr>
          <w:rFonts w:hint="eastAsia" w:ascii="宋体" w:hAnsi="宋体" w:eastAsia="宋体" w:cs="宋体"/>
          <w:sz w:val="24"/>
          <w:lang w:val="en-US" w:eastAsia="zh-CN"/>
        </w:rPr>
        <w:t xml:space="preserve">  </w:t>
      </w: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40889F68">
      <w:pPr>
        <w:spacing w:line="360" w:lineRule="auto"/>
        <w:ind w:left="1079" w:leftChars="371" w:hanging="300" w:hangingChars="125"/>
        <w:jc w:val="left"/>
        <w:rPr>
          <w:rFonts w:hint="eastAsia" w:ascii="宋体" w:hAnsi="宋体" w:eastAsia="宋体" w:cs="宋体"/>
          <w:sz w:val="24"/>
          <w:highlight w:val="none"/>
          <w:lang w:eastAsia="zh-CN"/>
        </w:rPr>
      </w:pPr>
      <w:bookmarkStart w:id="50" w:name="_Toc28359009"/>
      <w:bookmarkStart w:id="51" w:name="_Toc28359086"/>
      <w:r>
        <w:rPr>
          <w:rFonts w:hint="eastAsia" w:ascii="宋体" w:hAnsi="宋体" w:eastAsia="宋体" w:cs="宋体"/>
          <w:sz w:val="24"/>
          <w:highlight w:val="none"/>
          <w:lang w:eastAsia="zh-CN"/>
        </w:rPr>
        <w:t xml:space="preserve">名    称：北京市门头沟区殡仪馆 </w:t>
      </w:r>
    </w:p>
    <w:p w14:paraId="3A9F8E3F">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 xml:space="preserve"> 址：北京市门头沟区新桥南大街69号</w:t>
      </w:r>
    </w:p>
    <w:p w14:paraId="34A5B93E">
      <w:pPr>
        <w:spacing w:line="360" w:lineRule="auto"/>
        <w:ind w:left="1079" w:leftChars="371" w:hanging="300" w:hangingChars="125"/>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联系方式：</w:t>
      </w:r>
      <w:r>
        <w:rPr>
          <w:rFonts w:hint="eastAsia" w:ascii="宋体" w:hAnsi="宋体" w:eastAsia="宋体" w:cs="宋体"/>
          <w:sz w:val="24"/>
          <w:highlight w:val="none"/>
          <w:lang w:val="en-US" w:eastAsia="zh-CN"/>
        </w:rPr>
        <w:t>李大鹏  010-69821947</w:t>
      </w:r>
    </w:p>
    <w:p w14:paraId="1537666F">
      <w:pPr>
        <w:spacing w:line="360" w:lineRule="auto"/>
        <w:ind w:left="1080" w:leftChars="371" w:hanging="301" w:hangingChars="125"/>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50"/>
      <w:bookmarkEnd w:id="51"/>
    </w:p>
    <w:p w14:paraId="0D25ACDC">
      <w:pPr>
        <w:spacing w:line="360" w:lineRule="auto"/>
        <w:ind w:left="1079" w:leftChars="371" w:hanging="300" w:hangingChars="125"/>
        <w:jc w:val="left"/>
        <w:rPr>
          <w:rFonts w:hint="eastAsia" w:ascii="宋体" w:hAnsi="宋体" w:eastAsia="宋体" w:cs="宋体"/>
          <w:sz w:val="24"/>
          <w:highlight w:val="none"/>
        </w:rPr>
      </w:pPr>
      <w:bookmarkStart w:id="52" w:name="_Toc28359087"/>
      <w:bookmarkStart w:id="53" w:name="_Toc28359010"/>
      <w:r>
        <w:rPr>
          <w:rFonts w:hint="eastAsia" w:ascii="宋体" w:hAnsi="宋体" w:eastAsia="宋体" w:cs="宋体"/>
          <w:sz w:val="24"/>
          <w:highlight w:val="none"/>
        </w:rPr>
        <w:t>名    称：</w:t>
      </w:r>
      <w:r>
        <w:rPr>
          <w:rFonts w:hint="eastAsia" w:ascii="宋体" w:hAnsi="宋体" w:eastAsia="宋体" w:cs="宋体"/>
          <w:sz w:val="24"/>
          <w:highlight w:val="none"/>
          <w:lang w:eastAsia="zh-CN"/>
        </w:rPr>
        <w:t xml:space="preserve">北京建龙通达工程管理有限公司 </w:t>
      </w:r>
      <w:r>
        <w:rPr>
          <w:rFonts w:hint="eastAsia" w:ascii="宋体" w:hAnsi="宋体" w:eastAsia="宋体" w:cs="宋体"/>
          <w:sz w:val="24"/>
          <w:highlight w:val="none"/>
        </w:rPr>
        <w:t xml:space="preserve"> </w:t>
      </w:r>
    </w:p>
    <w:p w14:paraId="6EB32C17">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kern w:val="0"/>
          <w:sz w:val="24"/>
          <w:highlight w:val="none"/>
        </w:rPr>
        <w:t>北京市门头沟区石龙北路20号5层501室</w:t>
      </w:r>
    </w:p>
    <w:p w14:paraId="4F8ECCAF">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联系方式：</w:t>
      </w:r>
      <w:r>
        <w:rPr>
          <w:rFonts w:hint="eastAsia" w:ascii="宋体" w:hAnsi="宋体" w:eastAsia="宋体" w:cs="宋体"/>
          <w:kern w:val="0"/>
          <w:sz w:val="24"/>
          <w:highlight w:val="none"/>
        </w:rPr>
        <w:t>李泽，15600665235</w:t>
      </w:r>
    </w:p>
    <w:p w14:paraId="05DE08E2">
      <w:pPr>
        <w:spacing w:line="360" w:lineRule="auto"/>
        <w:ind w:firstLine="723" w:firstLineChars="300"/>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52"/>
      <w:bookmarkEnd w:id="53"/>
    </w:p>
    <w:p w14:paraId="359CC91C">
      <w:pPr>
        <w:pStyle w:val="27"/>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w:t>
      </w:r>
      <w:r>
        <w:rPr>
          <w:rFonts w:hint="eastAsia" w:ascii="宋体" w:hAnsi="宋体" w:eastAsia="宋体" w:cs="宋体"/>
          <w:kern w:val="0"/>
          <w:sz w:val="24"/>
          <w:highlight w:val="none"/>
        </w:rPr>
        <w:t>李泽</w:t>
      </w:r>
    </w:p>
    <w:p w14:paraId="2A032E55">
      <w:pPr>
        <w:pStyle w:val="27"/>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highlight w:val="none"/>
        </w:rPr>
        <w:t>电      话：</w:t>
      </w:r>
      <w:r>
        <w:rPr>
          <w:rFonts w:hint="eastAsia" w:ascii="宋体" w:hAnsi="宋体" w:eastAsia="宋体" w:cs="宋体"/>
          <w:kern w:val="0"/>
          <w:sz w:val="24"/>
          <w:highlight w:val="none"/>
        </w:rPr>
        <w:t>15600665235</w:t>
      </w:r>
    </w:p>
    <w:p w14:paraId="7B02437C">
      <w:pPr>
        <w:spacing w:line="360" w:lineRule="auto"/>
        <w:jc w:val="center"/>
        <w:rPr>
          <w:rStyle w:val="61"/>
          <w:rFonts w:hint="eastAsia" w:ascii="宋体" w:hAnsi="宋体" w:eastAsia="宋体" w:cs="宋体"/>
          <w:highlight w:val="none"/>
        </w:rPr>
        <w:sectPr>
          <w:footerReference r:id="rId5" w:type="default"/>
          <w:pgSz w:w="11907" w:h="16840"/>
          <w:pgMar w:top="1418" w:right="1134" w:bottom="1418" w:left="1701" w:header="851" w:footer="851" w:gutter="0"/>
          <w:pgNumType w:fmt="decimal" w:start="1"/>
          <w:cols w:space="720" w:num="1"/>
          <w:docGrid w:linePitch="462" w:charSpace="0"/>
        </w:sectPr>
      </w:pPr>
    </w:p>
    <w:p w14:paraId="5F8B3046">
      <w:pPr>
        <w:spacing w:line="360" w:lineRule="auto"/>
        <w:jc w:val="center"/>
        <w:outlineLvl w:val="0"/>
        <w:rPr>
          <w:rFonts w:hint="eastAsia" w:ascii="宋体" w:hAnsi="宋体" w:eastAsia="宋体" w:cs="宋体"/>
          <w:b/>
          <w:sz w:val="32"/>
          <w:szCs w:val="32"/>
        </w:rPr>
      </w:pPr>
      <w:bookmarkStart w:id="54" w:name="_Toc6383"/>
      <w:r>
        <w:rPr>
          <w:rStyle w:val="61"/>
          <w:rFonts w:hint="eastAsia" w:ascii="宋体" w:hAnsi="宋体" w:eastAsia="宋体" w:cs="宋体"/>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4"/>
    </w:p>
    <w:p w14:paraId="51F785B6">
      <w:pPr>
        <w:pStyle w:val="4"/>
        <w:tabs>
          <w:tab w:val="center" w:pos="4592"/>
          <w:tab w:val="left" w:pos="7860"/>
        </w:tabs>
        <w:spacing w:before="0" w:line="360" w:lineRule="auto"/>
        <w:rPr>
          <w:rFonts w:hint="eastAsia" w:ascii="宋体" w:hAnsi="宋体" w:eastAsia="宋体" w:cs="宋体"/>
          <w:b/>
          <w:sz w:val="28"/>
          <w:szCs w:val="28"/>
        </w:rPr>
      </w:pPr>
      <w:bookmarkStart w:id="55" w:name="_Toc150480757"/>
      <w:bookmarkStart w:id="56" w:name="_Toc226965792"/>
      <w:bookmarkStart w:id="57" w:name="_Toc151190146"/>
      <w:bookmarkStart w:id="58" w:name="_Toc151193617"/>
      <w:bookmarkStart w:id="59" w:name="_Toc151193761"/>
      <w:bookmarkStart w:id="60" w:name="_Toc226337215"/>
      <w:bookmarkStart w:id="61" w:name="_Toc151193689"/>
      <w:bookmarkStart w:id="62" w:name="_Toc226309763"/>
      <w:bookmarkStart w:id="63" w:name="_Toc226965709"/>
      <w:bookmarkStart w:id="64" w:name="_Toc151193907"/>
      <w:bookmarkStart w:id="65" w:name="_Toc164229360"/>
      <w:bookmarkStart w:id="66" w:name="_Toc149720812"/>
      <w:bookmarkStart w:id="67" w:name="_Toc150509270"/>
      <w:bookmarkStart w:id="68" w:name="_Toc150774724"/>
      <w:bookmarkStart w:id="69" w:name="_Toc520356144"/>
      <w:bookmarkStart w:id="70" w:name="_Toc164351613"/>
      <w:bookmarkStart w:id="71" w:name="_Toc164608633"/>
      <w:bookmarkStart w:id="72" w:name="_Toc151193833"/>
      <w:bookmarkStart w:id="73" w:name="_Toc142311021"/>
      <w:bookmarkStart w:id="74" w:name="_Toc195842884"/>
      <w:bookmarkStart w:id="75" w:name="_Toc127161433"/>
      <w:bookmarkStart w:id="76" w:name="_Toc127151519"/>
      <w:bookmarkStart w:id="77" w:name="_Toc150774619"/>
      <w:bookmarkStart w:id="78" w:name="_Toc164229214"/>
      <w:bookmarkStart w:id="79" w:name="_Toc127151720"/>
      <w:bookmarkStart w:id="80" w:name="_Toc164608788"/>
      <w:r>
        <w:rPr>
          <w:rFonts w:hint="eastAsia" w:ascii="宋体" w:hAnsi="宋体" w:eastAsia="宋体" w:cs="宋体"/>
          <w:sz w:val="28"/>
        </w:rPr>
        <w:t>投标人须知资料表</w:t>
      </w:r>
    </w:p>
    <w:p w14:paraId="7FE4C248">
      <w:pPr>
        <w:spacing w:line="360" w:lineRule="auto"/>
        <w:ind w:firstLine="480"/>
        <w:rPr>
          <w:rFonts w:hint="eastAsia" w:ascii="宋体" w:hAnsi="宋体" w:eastAsia="宋体" w:cs="宋体"/>
          <w:sz w:val="24"/>
        </w:rPr>
      </w:pPr>
      <w:r>
        <w:rPr>
          <w:rFonts w:hint="eastAsia" w:ascii="宋体" w:hAnsi="宋体" w:eastAsia="宋体" w:cs="宋体"/>
          <w:sz w:val="24"/>
        </w:rPr>
        <w:t>本表是对投标人须知的具体补充和修改，如有矛盾，均以本资料表为准。标记</w:t>
      </w:r>
      <w:r>
        <w:rPr>
          <w:rFonts w:hint="eastAsia" w:ascii="宋体" w:hAnsi="宋体" w:eastAsia="宋体" w:cs="宋体"/>
          <w:color w:val="000000"/>
          <w:sz w:val="24"/>
        </w:rPr>
        <w:t>“</w:t>
      </w:r>
      <w:r>
        <w:rPr>
          <w:rFonts w:hint="eastAsia" w:ascii="宋体" w:hAnsi="宋体" w:eastAsia="宋体" w:cs="宋体"/>
          <w:b/>
          <w:color w:val="000000"/>
          <w:sz w:val="24"/>
        </w:rPr>
        <w:t>■</w:t>
      </w:r>
      <w:r>
        <w:rPr>
          <w:rFonts w:hint="eastAsia" w:ascii="宋体" w:hAnsi="宋体" w:eastAsia="宋体" w:cs="宋体"/>
          <w:color w:val="000000"/>
          <w:sz w:val="24"/>
        </w:rPr>
        <w:t>”</w:t>
      </w:r>
      <w:r>
        <w:rPr>
          <w:rFonts w:hint="eastAsia" w:ascii="宋体" w:hAnsi="宋体" w:eastAsia="宋体" w:cs="宋体"/>
          <w:sz w:val="24"/>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6FC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blHeader/>
          <w:jc w:val="center"/>
        </w:trPr>
        <w:tc>
          <w:tcPr>
            <w:tcW w:w="988" w:type="dxa"/>
            <w:vAlign w:val="center"/>
          </w:tcPr>
          <w:p w14:paraId="08EF3B43">
            <w:pPr>
              <w:jc w:val="center"/>
              <w:rPr>
                <w:rFonts w:hint="eastAsia" w:ascii="宋体" w:hAnsi="宋体" w:eastAsia="宋体" w:cs="宋体"/>
                <w:b/>
                <w:bCs/>
                <w:sz w:val="24"/>
              </w:rPr>
            </w:pPr>
            <w:r>
              <w:rPr>
                <w:rFonts w:hint="eastAsia" w:ascii="宋体" w:hAnsi="宋体" w:eastAsia="宋体" w:cs="宋体"/>
                <w:b/>
                <w:sz w:val="24"/>
              </w:rPr>
              <w:t>条款号</w:t>
            </w:r>
          </w:p>
        </w:tc>
        <w:tc>
          <w:tcPr>
            <w:tcW w:w="1701" w:type="dxa"/>
            <w:vAlign w:val="center"/>
          </w:tcPr>
          <w:p w14:paraId="3561B951">
            <w:pPr>
              <w:jc w:val="center"/>
              <w:rPr>
                <w:rFonts w:hint="eastAsia" w:ascii="宋体" w:hAnsi="宋体" w:eastAsia="宋体" w:cs="宋体"/>
                <w:b/>
                <w:bCs/>
                <w:sz w:val="24"/>
              </w:rPr>
            </w:pPr>
            <w:r>
              <w:rPr>
                <w:rFonts w:hint="eastAsia" w:ascii="宋体" w:hAnsi="宋体" w:eastAsia="宋体" w:cs="宋体"/>
                <w:b/>
                <w:bCs/>
                <w:sz w:val="24"/>
              </w:rPr>
              <w:t>条目</w:t>
            </w:r>
          </w:p>
        </w:tc>
        <w:tc>
          <w:tcPr>
            <w:tcW w:w="7540" w:type="dxa"/>
            <w:vAlign w:val="center"/>
          </w:tcPr>
          <w:p w14:paraId="332D46C5">
            <w:pPr>
              <w:jc w:val="center"/>
              <w:rPr>
                <w:rFonts w:hint="eastAsia" w:ascii="宋体" w:hAnsi="宋体" w:eastAsia="宋体" w:cs="宋体"/>
                <w:b/>
                <w:bCs/>
                <w:sz w:val="24"/>
              </w:rPr>
            </w:pPr>
            <w:r>
              <w:rPr>
                <w:rFonts w:hint="eastAsia" w:ascii="宋体" w:hAnsi="宋体" w:eastAsia="宋体" w:cs="宋体"/>
                <w:b/>
                <w:bCs/>
                <w:sz w:val="24"/>
              </w:rPr>
              <w:t>内容</w:t>
            </w:r>
          </w:p>
        </w:tc>
      </w:tr>
      <w:tr w14:paraId="03B4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2D1C46">
            <w:pPr>
              <w:pStyle w:val="27"/>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w:t>
            </w:r>
          </w:p>
        </w:tc>
        <w:tc>
          <w:tcPr>
            <w:tcW w:w="1701" w:type="dxa"/>
            <w:vAlign w:val="center"/>
          </w:tcPr>
          <w:p w14:paraId="00B8E4D0">
            <w:pPr>
              <w:jc w:val="center"/>
              <w:rPr>
                <w:rFonts w:hint="eastAsia" w:ascii="宋体" w:hAnsi="宋体" w:eastAsia="宋体" w:cs="宋体"/>
                <w:sz w:val="24"/>
              </w:rPr>
            </w:pPr>
            <w:r>
              <w:rPr>
                <w:rFonts w:hint="eastAsia" w:ascii="宋体" w:hAnsi="宋体" w:eastAsia="宋体" w:cs="宋体"/>
                <w:sz w:val="24"/>
              </w:rPr>
              <w:t>项目属性</w:t>
            </w:r>
          </w:p>
        </w:tc>
        <w:tc>
          <w:tcPr>
            <w:tcW w:w="7540" w:type="dxa"/>
            <w:vAlign w:val="center"/>
          </w:tcPr>
          <w:p w14:paraId="2332128B">
            <w:pPr>
              <w:jc w:val="left"/>
              <w:rPr>
                <w:rFonts w:hint="eastAsia" w:ascii="宋体" w:hAnsi="宋体" w:eastAsia="宋体" w:cs="宋体"/>
                <w:sz w:val="24"/>
              </w:rPr>
            </w:pPr>
            <w:r>
              <w:rPr>
                <w:rFonts w:hint="eastAsia" w:ascii="宋体" w:hAnsi="宋体" w:eastAsia="宋体" w:cs="宋体"/>
                <w:sz w:val="24"/>
              </w:rPr>
              <w:t>项目属性：</w:t>
            </w:r>
          </w:p>
          <w:p w14:paraId="23B5E795">
            <w:pPr>
              <w:jc w:val="left"/>
              <w:rPr>
                <w:rFonts w:hint="eastAsia" w:ascii="宋体" w:hAnsi="宋体" w:eastAsia="宋体" w:cs="宋体"/>
                <w:sz w:val="24"/>
              </w:rPr>
            </w:pPr>
            <w:r>
              <w:rPr>
                <w:rFonts w:hint="eastAsia" w:ascii="宋体" w:hAnsi="宋体" w:eastAsia="宋体" w:cs="宋体"/>
                <w:sz w:val="24"/>
                <w:szCs w:val="24"/>
              </w:rPr>
              <w:t>□</w:t>
            </w:r>
            <w:r>
              <w:rPr>
                <w:rFonts w:hint="eastAsia" w:ascii="宋体" w:hAnsi="宋体" w:eastAsia="宋体" w:cs="宋体"/>
                <w:sz w:val="24"/>
              </w:rPr>
              <w:t>服务</w:t>
            </w:r>
          </w:p>
          <w:p w14:paraId="7E8F1E93">
            <w:pPr>
              <w:jc w:val="left"/>
              <w:rPr>
                <w:rFonts w:hint="eastAsia" w:ascii="宋体" w:hAnsi="宋体" w:eastAsia="宋体" w:cs="宋体"/>
                <w:sz w:val="24"/>
                <w:u w:val="single"/>
              </w:rPr>
            </w:pPr>
            <w:r>
              <w:rPr>
                <w:rFonts w:hint="eastAsia" w:ascii="宋体" w:hAnsi="宋体" w:eastAsia="宋体" w:cs="宋体"/>
                <w:sz w:val="32"/>
                <w:szCs w:val="32"/>
              </w:rPr>
              <w:t>■</w:t>
            </w:r>
            <w:r>
              <w:rPr>
                <w:rFonts w:hint="eastAsia" w:ascii="宋体" w:hAnsi="宋体" w:eastAsia="宋体" w:cs="宋体"/>
                <w:sz w:val="24"/>
              </w:rPr>
              <w:t>货物</w:t>
            </w:r>
          </w:p>
        </w:tc>
      </w:tr>
      <w:tr w14:paraId="0E7C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12B8EA">
            <w:pPr>
              <w:pStyle w:val="27"/>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w:t>
            </w:r>
          </w:p>
        </w:tc>
        <w:tc>
          <w:tcPr>
            <w:tcW w:w="1701" w:type="dxa"/>
            <w:vAlign w:val="center"/>
          </w:tcPr>
          <w:p w14:paraId="2DAFD1FB">
            <w:pPr>
              <w:jc w:val="center"/>
              <w:rPr>
                <w:rFonts w:hint="eastAsia" w:ascii="宋体" w:hAnsi="宋体" w:eastAsia="宋体" w:cs="宋体"/>
                <w:sz w:val="24"/>
              </w:rPr>
            </w:pPr>
            <w:r>
              <w:rPr>
                <w:rFonts w:hint="eastAsia" w:ascii="宋体" w:hAnsi="宋体" w:eastAsia="宋体" w:cs="宋体"/>
                <w:sz w:val="24"/>
              </w:rPr>
              <w:t>科研仪器设备</w:t>
            </w:r>
          </w:p>
        </w:tc>
        <w:tc>
          <w:tcPr>
            <w:tcW w:w="7540" w:type="dxa"/>
            <w:vAlign w:val="center"/>
          </w:tcPr>
          <w:p w14:paraId="0157C304">
            <w:pPr>
              <w:jc w:val="left"/>
              <w:rPr>
                <w:rFonts w:hint="eastAsia" w:ascii="宋体" w:hAnsi="宋体" w:eastAsia="宋体" w:cs="宋体"/>
                <w:sz w:val="24"/>
                <w:highlight w:val="none"/>
              </w:rPr>
            </w:pPr>
            <w:r>
              <w:rPr>
                <w:rFonts w:hint="eastAsia" w:ascii="宋体" w:hAnsi="宋体" w:eastAsia="宋体" w:cs="宋体"/>
                <w:sz w:val="24"/>
                <w:highlight w:val="none"/>
              </w:rPr>
              <w:t>是否属于科研仪器设备采购项目：</w:t>
            </w:r>
          </w:p>
          <w:p w14:paraId="2C853CD7">
            <w:pPr>
              <w:jc w:val="left"/>
              <w:rPr>
                <w:rFonts w:hint="eastAsia" w:ascii="宋体" w:hAnsi="宋体" w:eastAsia="宋体" w:cs="宋体"/>
                <w:sz w:val="24"/>
                <w:highlight w:val="none"/>
              </w:rPr>
            </w:pPr>
            <w:r>
              <w:rPr>
                <w:rFonts w:hint="eastAsia" w:ascii="宋体" w:hAnsi="宋体" w:eastAsia="宋体" w:cs="宋体"/>
                <w:sz w:val="24"/>
                <w:highlight w:val="none"/>
              </w:rPr>
              <w:t>□是</w:t>
            </w:r>
          </w:p>
          <w:p w14:paraId="6ECFC34D">
            <w:pPr>
              <w:jc w:val="left"/>
              <w:rPr>
                <w:rFonts w:hint="eastAsia" w:ascii="宋体" w:hAnsi="宋体" w:eastAsia="宋体" w:cs="宋体"/>
                <w:sz w:val="24"/>
                <w:highlight w:val="none"/>
              </w:rPr>
            </w:pPr>
            <w:r>
              <w:rPr>
                <w:rFonts w:hint="eastAsia" w:ascii="宋体" w:hAnsi="宋体" w:eastAsia="宋体" w:cs="宋体"/>
                <w:sz w:val="32"/>
                <w:szCs w:val="32"/>
                <w:highlight w:val="none"/>
              </w:rPr>
              <w:t>■</w:t>
            </w:r>
            <w:r>
              <w:rPr>
                <w:rFonts w:hint="eastAsia" w:ascii="宋体" w:hAnsi="宋体" w:eastAsia="宋体" w:cs="宋体"/>
                <w:sz w:val="24"/>
                <w:highlight w:val="none"/>
              </w:rPr>
              <w:t>否</w:t>
            </w:r>
          </w:p>
        </w:tc>
      </w:tr>
      <w:tr w14:paraId="1D23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37E3D5">
            <w:pPr>
              <w:pStyle w:val="27"/>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w:t>
            </w:r>
          </w:p>
        </w:tc>
        <w:tc>
          <w:tcPr>
            <w:tcW w:w="1701" w:type="dxa"/>
            <w:vAlign w:val="center"/>
          </w:tcPr>
          <w:p w14:paraId="6799922C">
            <w:pPr>
              <w:jc w:val="center"/>
              <w:rPr>
                <w:rFonts w:hint="eastAsia" w:ascii="宋体" w:hAnsi="宋体" w:eastAsia="宋体" w:cs="宋体"/>
                <w:sz w:val="24"/>
                <w:highlight w:val="none"/>
              </w:rPr>
            </w:pPr>
            <w:r>
              <w:rPr>
                <w:rFonts w:hint="eastAsia" w:ascii="宋体" w:hAnsi="宋体" w:eastAsia="宋体" w:cs="宋体"/>
                <w:sz w:val="24"/>
                <w:highlight w:val="none"/>
              </w:rPr>
              <w:t>核心产品</w:t>
            </w:r>
          </w:p>
        </w:tc>
        <w:tc>
          <w:tcPr>
            <w:tcW w:w="7540" w:type="dxa"/>
            <w:vAlign w:val="center"/>
          </w:tcPr>
          <w:p w14:paraId="7FC95EE7">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color w:val="000000"/>
                <w:kern w:val="0"/>
                <w:sz w:val="20"/>
                <w:szCs w:val="20"/>
                <w:highlight w:val="none"/>
                <w:lang w:val="en-US" w:eastAsia="zh-CN" w:bidi="ar"/>
              </w:rPr>
              <w:t>■</w:t>
            </w:r>
            <w:r>
              <w:rPr>
                <w:rFonts w:hint="eastAsia" w:ascii="宋体" w:hAnsi="宋体" w:eastAsia="宋体" w:cs="宋体"/>
                <w:color w:val="000000"/>
                <w:kern w:val="0"/>
                <w:sz w:val="24"/>
                <w:szCs w:val="24"/>
                <w:highlight w:val="none"/>
                <w:lang w:val="en-US" w:eastAsia="zh-CN" w:bidi="ar"/>
              </w:rPr>
              <w:t xml:space="preserve">关于核心产品本项目不适用。 </w:t>
            </w:r>
          </w:p>
          <w:p w14:paraId="5260CFB0">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color w:val="000000"/>
                <w:kern w:val="0"/>
                <w:sz w:val="24"/>
                <w:szCs w:val="24"/>
                <w:highlight w:val="none"/>
                <w:lang w:val="en-US" w:eastAsia="zh-CN" w:bidi="ar"/>
              </w:rPr>
              <w:t xml:space="preserve">本项目_01_包为单一产品采购项目。 </w:t>
            </w:r>
          </w:p>
          <w:p w14:paraId="169AA7F7">
            <w:pPr>
              <w:keepNext w:val="0"/>
              <w:keepLines w:val="0"/>
              <w:widowControl/>
              <w:suppressLineNumbers w:val="0"/>
              <w:jc w:val="left"/>
              <w:rPr>
                <w:rFonts w:hint="eastAsia" w:ascii="宋体" w:hAnsi="宋体" w:eastAsia="宋体" w:cs="宋体"/>
                <w:sz w:val="24"/>
                <w:highlight w:val="none"/>
                <w:u w:val="single"/>
                <w:lang w:val="en-US"/>
              </w:rPr>
            </w:pPr>
            <w:r>
              <w:rPr>
                <w:rFonts w:hint="eastAsia" w:ascii="宋体" w:hAnsi="宋体" w:eastAsia="宋体" w:cs="宋体"/>
                <w:color w:val="000000"/>
                <w:kern w:val="0"/>
                <w:sz w:val="24"/>
                <w:szCs w:val="24"/>
                <w:highlight w:val="none"/>
                <w:lang w:val="en-US" w:eastAsia="zh-CN" w:bidi="ar"/>
              </w:rPr>
              <w:t>□本项目为非单一产品采购项目，核心产品为：</w:t>
            </w:r>
            <w:r>
              <w:rPr>
                <w:rFonts w:hint="eastAsia" w:ascii="宋体" w:hAnsi="宋体" w:eastAsia="宋体" w:cs="宋体"/>
                <w:color w:val="000000"/>
                <w:kern w:val="0"/>
                <w:sz w:val="24"/>
                <w:szCs w:val="24"/>
                <w:highlight w:val="none"/>
                <w:u w:val="single"/>
                <w:lang w:val="en-US" w:eastAsia="zh-CN" w:bidi="ar"/>
              </w:rPr>
              <w:t xml:space="preserve">  /  </w:t>
            </w:r>
          </w:p>
        </w:tc>
      </w:tr>
      <w:tr w14:paraId="45E8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68A7066">
            <w:pPr>
              <w:pStyle w:val="27"/>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3.1</w:t>
            </w:r>
          </w:p>
        </w:tc>
        <w:tc>
          <w:tcPr>
            <w:tcW w:w="1701" w:type="dxa"/>
            <w:vAlign w:val="center"/>
          </w:tcPr>
          <w:p w14:paraId="5D339074">
            <w:pPr>
              <w:jc w:val="center"/>
              <w:rPr>
                <w:rFonts w:hint="eastAsia" w:ascii="宋体" w:hAnsi="宋体" w:eastAsia="宋体" w:cs="宋体"/>
                <w:sz w:val="24"/>
              </w:rPr>
            </w:pPr>
            <w:r>
              <w:rPr>
                <w:rFonts w:hint="eastAsia" w:ascii="宋体" w:hAnsi="宋体" w:eastAsia="宋体" w:cs="宋体"/>
                <w:sz w:val="24"/>
              </w:rPr>
              <w:t>现场考察</w:t>
            </w:r>
          </w:p>
        </w:tc>
        <w:tc>
          <w:tcPr>
            <w:tcW w:w="7540" w:type="dxa"/>
            <w:vAlign w:val="center"/>
          </w:tcPr>
          <w:p w14:paraId="2F2D4EAD">
            <w:pPr>
              <w:jc w:val="left"/>
              <w:rPr>
                <w:rFonts w:hint="eastAsia" w:ascii="宋体" w:hAnsi="宋体" w:eastAsia="宋体" w:cs="宋体"/>
                <w:sz w:val="24"/>
              </w:rPr>
            </w:pPr>
            <w:r>
              <w:rPr>
                <w:rFonts w:hint="eastAsia" w:ascii="宋体" w:hAnsi="宋体" w:eastAsia="宋体" w:cs="宋体"/>
                <w:sz w:val="32"/>
                <w:szCs w:val="32"/>
              </w:rPr>
              <w:t>■</w:t>
            </w:r>
            <w:r>
              <w:rPr>
                <w:rFonts w:hint="eastAsia" w:ascii="宋体" w:hAnsi="宋体" w:eastAsia="宋体" w:cs="宋体"/>
                <w:sz w:val="24"/>
              </w:rPr>
              <w:t>不组织</w:t>
            </w:r>
          </w:p>
          <w:p w14:paraId="56285E96">
            <w:pPr>
              <w:jc w:val="left"/>
              <w:rPr>
                <w:rFonts w:hint="eastAsia" w:ascii="宋体" w:hAnsi="宋体" w:eastAsia="宋体" w:cs="宋体"/>
                <w:bCs/>
                <w:sz w:val="24"/>
              </w:rPr>
            </w:pPr>
            <w:r>
              <w:rPr>
                <w:rFonts w:hint="eastAsia" w:ascii="宋体" w:hAnsi="宋体" w:eastAsia="宋体" w:cs="宋体"/>
                <w:sz w:val="24"/>
              </w:rPr>
              <w:t>□组织，考察时间：__年_月_日_</w:t>
            </w:r>
            <w:r>
              <w:rPr>
                <w:rFonts w:hint="eastAsia" w:ascii="宋体" w:hAnsi="宋体" w:eastAsia="宋体" w:cs="宋体"/>
                <w:bCs/>
                <w:sz w:val="24"/>
              </w:rPr>
              <w:t>点</w:t>
            </w:r>
            <w:r>
              <w:rPr>
                <w:rFonts w:hint="eastAsia" w:ascii="宋体" w:hAnsi="宋体" w:eastAsia="宋体" w:cs="宋体"/>
                <w:sz w:val="24"/>
              </w:rPr>
              <w:t>_</w:t>
            </w:r>
            <w:r>
              <w:rPr>
                <w:rFonts w:hint="eastAsia" w:ascii="宋体" w:hAnsi="宋体" w:eastAsia="宋体" w:cs="宋体"/>
                <w:bCs/>
                <w:sz w:val="24"/>
              </w:rPr>
              <w:t>分</w:t>
            </w:r>
          </w:p>
          <w:p w14:paraId="7F5CFC7A">
            <w:pPr>
              <w:pStyle w:val="27"/>
              <w:adjustRightInd w:val="0"/>
              <w:snapToGrid w:val="0"/>
              <w:rPr>
                <w:rFonts w:hint="eastAsia" w:ascii="宋体" w:hAnsi="宋体" w:eastAsia="宋体" w:cs="宋体"/>
                <w:sz w:val="24"/>
                <w:szCs w:val="24"/>
              </w:rPr>
            </w:pPr>
            <w:r>
              <w:rPr>
                <w:rFonts w:hint="eastAsia" w:ascii="宋体" w:hAnsi="宋体" w:eastAsia="宋体" w:cs="宋体"/>
                <w:sz w:val="24"/>
              </w:rPr>
              <w:t>考察地点：____________。</w:t>
            </w:r>
          </w:p>
        </w:tc>
      </w:tr>
      <w:tr w14:paraId="7746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A197725">
            <w:pPr>
              <w:pStyle w:val="27"/>
              <w:adjustRightInd w:val="0"/>
              <w:snapToGrid w:val="0"/>
              <w:jc w:val="center"/>
              <w:rPr>
                <w:rFonts w:hint="eastAsia" w:ascii="宋体" w:hAnsi="宋体" w:eastAsia="宋体" w:cs="宋体"/>
                <w:sz w:val="24"/>
                <w:szCs w:val="24"/>
              </w:rPr>
            </w:pPr>
          </w:p>
        </w:tc>
        <w:tc>
          <w:tcPr>
            <w:tcW w:w="1701" w:type="dxa"/>
            <w:vAlign w:val="center"/>
          </w:tcPr>
          <w:p w14:paraId="4D81DF73">
            <w:pPr>
              <w:jc w:val="center"/>
              <w:rPr>
                <w:rFonts w:hint="eastAsia" w:ascii="宋体" w:hAnsi="宋体" w:eastAsia="宋体" w:cs="宋体"/>
                <w:sz w:val="24"/>
              </w:rPr>
            </w:pPr>
            <w:r>
              <w:rPr>
                <w:rFonts w:hint="eastAsia" w:ascii="宋体" w:hAnsi="宋体" w:eastAsia="宋体" w:cs="宋体"/>
                <w:sz w:val="24"/>
              </w:rPr>
              <w:t>开标前答疑会</w:t>
            </w:r>
          </w:p>
        </w:tc>
        <w:tc>
          <w:tcPr>
            <w:tcW w:w="7540" w:type="dxa"/>
            <w:vAlign w:val="center"/>
          </w:tcPr>
          <w:p w14:paraId="55E59C6F">
            <w:pPr>
              <w:jc w:val="left"/>
              <w:rPr>
                <w:rFonts w:hint="eastAsia" w:ascii="宋体" w:hAnsi="宋体" w:eastAsia="宋体" w:cs="宋体"/>
                <w:sz w:val="24"/>
              </w:rPr>
            </w:pPr>
            <w:r>
              <w:rPr>
                <w:rFonts w:hint="eastAsia" w:ascii="宋体" w:hAnsi="宋体" w:eastAsia="宋体" w:cs="宋体"/>
                <w:sz w:val="32"/>
                <w:szCs w:val="32"/>
              </w:rPr>
              <w:t>■</w:t>
            </w:r>
            <w:r>
              <w:rPr>
                <w:rFonts w:hint="eastAsia" w:ascii="宋体" w:hAnsi="宋体" w:eastAsia="宋体" w:cs="宋体"/>
                <w:sz w:val="24"/>
              </w:rPr>
              <w:t>不召开</w:t>
            </w:r>
          </w:p>
          <w:p w14:paraId="07B33183">
            <w:pPr>
              <w:jc w:val="left"/>
              <w:rPr>
                <w:rFonts w:hint="eastAsia" w:ascii="宋体" w:hAnsi="宋体" w:eastAsia="宋体" w:cs="宋体"/>
                <w:sz w:val="24"/>
              </w:rPr>
            </w:pPr>
            <w:r>
              <w:rPr>
                <w:rFonts w:hint="eastAsia" w:ascii="宋体" w:hAnsi="宋体" w:eastAsia="宋体" w:cs="宋体"/>
                <w:sz w:val="24"/>
              </w:rPr>
              <w:t>□召开，召开时间：__年_月_日_</w:t>
            </w:r>
            <w:r>
              <w:rPr>
                <w:rFonts w:hint="eastAsia" w:ascii="宋体" w:hAnsi="宋体" w:eastAsia="宋体" w:cs="宋体"/>
                <w:bCs/>
                <w:sz w:val="24"/>
              </w:rPr>
              <w:t>点</w:t>
            </w:r>
            <w:r>
              <w:rPr>
                <w:rFonts w:hint="eastAsia" w:ascii="宋体" w:hAnsi="宋体" w:eastAsia="宋体" w:cs="宋体"/>
                <w:sz w:val="24"/>
              </w:rPr>
              <w:t>_</w:t>
            </w:r>
            <w:r>
              <w:rPr>
                <w:rFonts w:hint="eastAsia" w:ascii="宋体" w:hAnsi="宋体" w:eastAsia="宋体" w:cs="宋体"/>
                <w:bCs/>
                <w:sz w:val="24"/>
              </w:rPr>
              <w:t>分</w:t>
            </w:r>
          </w:p>
          <w:p w14:paraId="2A9E7236">
            <w:pPr>
              <w:jc w:val="left"/>
              <w:rPr>
                <w:rFonts w:hint="eastAsia" w:ascii="宋体" w:hAnsi="宋体" w:eastAsia="宋体" w:cs="宋体"/>
                <w:sz w:val="24"/>
              </w:rPr>
            </w:pPr>
            <w:r>
              <w:rPr>
                <w:rFonts w:hint="eastAsia" w:ascii="宋体" w:hAnsi="宋体" w:eastAsia="宋体" w:cs="宋体"/>
                <w:sz w:val="24"/>
              </w:rPr>
              <w:t>召开地点：____________。</w:t>
            </w:r>
          </w:p>
        </w:tc>
      </w:tr>
      <w:tr w14:paraId="7EED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15D608">
            <w:pPr>
              <w:pStyle w:val="27"/>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4.1</w:t>
            </w:r>
          </w:p>
        </w:tc>
        <w:tc>
          <w:tcPr>
            <w:tcW w:w="1701" w:type="dxa"/>
            <w:vAlign w:val="center"/>
          </w:tcPr>
          <w:p w14:paraId="37D65E71">
            <w:pPr>
              <w:jc w:val="center"/>
              <w:rPr>
                <w:rFonts w:hint="eastAsia" w:ascii="宋体" w:hAnsi="宋体" w:eastAsia="宋体" w:cs="宋体"/>
                <w:sz w:val="24"/>
              </w:rPr>
            </w:pPr>
            <w:r>
              <w:rPr>
                <w:rFonts w:hint="eastAsia" w:ascii="宋体" w:hAnsi="宋体" w:eastAsia="宋体" w:cs="宋体"/>
                <w:sz w:val="24"/>
              </w:rPr>
              <w:t>样品</w:t>
            </w:r>
          </w:p>
        </w:tc>
        <w:tc>
          <w:tcPr>
            <w:tcW w:w="7540" w:type="dxa"/>
            <w:vAlign w:val="center"/>
          </w:tcPr>
          <w:p w14:paraId="0C7D3CE2">
            <w:pPr>
              <w:jc w:val="left"/>
              <w:rPr>
                <w:rFonts w:hint="eastAsia" w:ascii="宋体" w:hAnsi="宋体" w:eastAsia="宋体" w:cs="宋体"/>
                <w:sz w:val="24"/>
              </w:rPr>
            </w:pPr>
            <w:r>
              <w:rPr>
                <w:rFonts w:hint="eastAsia" w:ascii="宋体" w:hAnsi="宋体" w:eastAsia="宋体" w:cs="宋体"/>
                <w:sz w:val="24"/>
              </w:rPr>
              <w:t>投标样品递交：</w:t>
            </w:r>
          </w:p>
          <w:p w14:paraId="751230A1">
            <w:pPr>
              <w:jc w:val="left"/>
              <w:rPr>
                <w:rFonts w:hint="eastAsia" w:ascii="宋体" w:hAnsi="宋体" w:eastAsia="宋体" w:cs="宋体"/>
                <w:sz w:val="24"/>
              </w:rPr>
            </w:pPr>
            <w:r>
              <w:rPr>
                <w:rFonts w:hint="eastAsia" w:ascii="宋体" w:hAnsi="宋体" w:eastAsia="宋体" w:cs="宋体"/>
                <w:sz w:val="32"/>
                <w:szCs w:val="32"/>
              </w:rPr>
              <w:t>■</w:t>
            </w:r>
            <w:r>
              <w:rPr>
                <w:rFonts w:hint="eastAsia" w:ascii="宋体" w:hAnsi="宋体" w:eastAsia="宋体" w:cs="宋体"/>
                <w:sz w:val="24"/>
              </w:rPr>
              <w:t>不需要</w:t>
            </w:r>
          </w:p>
          <w:p w14:paraId="2E95F7C4">
            <w:pPr>
              <w:jc w:val="left"/>
              <w:rPr>
                <w:rFonts w:hint="eastAsia" w:ascii="宋体" w:hAnsi="宋体" w:eastAsia="宋体" w:cs="宋体"/>
                <w:sz w:val="24"/>
              </w:rPr>
            </w:pPr>
            <w:r>
              <w:rPr>
                <w:rFonts w:hint="eastAsia" w:ascii="宋体" w:hAnsi="宋体" w:eastAsia="宋体" w:cs="宋体"/>
                <w:sz w:val="24"/>
              </w:rPr>
              <w:t>□需要，具体要求如下：</w:t>
            </w:r>
          </w:p>
          <w:p w14:paraId="1E9FEE82">
            <w:pPr>
              <w:jc w:val="left"/>
              <w:rPr>
                <w:rFonts w:hint="eastAsia" w:ascii="宋体" w:hAnsi="宋体" w:eastAsia="宋体" w:cs="宋体"/>
                <w:sz w:val="24"/>
                <w:u w:val="single"/>
              </w:rPr>
            </w:pPr>
            <w:r>
              <w:rPr>
                <w:rFonts w:hint="eastAsia" w:ascii="宋体" w:hAnsi="宋体" w:eastAsia="宋体" w:cs="宋体"/>
                <w:sz w:val="24"/>
              </w:rPr>
              <w:t>（1）样品制作的标准和要求：_________；</w:t>
            </w:r>
          </w:p>
          <w:p w14:paraId="1E8AC56B">
            <w:pPr>
              <w:jc w:val="left"/>
              <w:rPr>
                <w:rFonts w:hint="eastAsia" w:ascii="宋体" w:hAnsi="宋体" w:eastAsia="宋体" w:cs="宋体"/>
                <w:sz w:val="24"/>
              </w:rPr>
            </w:pPr>
            <w:r>
              <w:rPr>
                <w:rFonts w:hint="eastAsia" w:ascii="宋体" w:hAnsi="宋体" w:eastAsia="宋体" w:cs="宋体"/>
                <w:sz w:val="24"/>
              </w:rPr>
              <w:t>（2）是否需要随样品提交相关检测报告：</w:t>
            </w:r>
          </w:p>
          <w:p w14:paraId="3B600A25">
            <w:pPr>
              <w:ind w:firstLine="600" w:firstLineChars="250"/>
              <w:jc w:val="left"/>
              <w:rPr>
                <w:rFonts w:hint="eastAsia" w:ascii="宋体" w:hAnsi="宋体" w:eastAsia="宋体" w:cs="宋体"/>
                <w:sz w:val="24"/>
              </w:rPr>
            </w:pPr>
            <w:r>
              <w:rPr>
                <w:rFonts w:hint="eastAsia" w:ascii="宋体" w:hAnsi="宋体" w:eastAsia="宋体" w:cs="宋体"/>
                <w:sz w:val="24"/>
              </w:rPr>
              <w:t>□不需要</w:t>
            </w:r>
          </w:p>
          <w:p w14:paraId="6BF37153">
            <w:pPr>
              <w:ind w:firstLine="600" w:firstLineChars="250"/>
              <w:jc w:val="left"/>
              <w:rPr>
                <w:rFonts w:hint="eastAsia" w:ascii="宋体" w:hAnsi="宋体" w:eastAsia="宋体" w:cs="宋体"/>
                <w:sz w:val="24"/>
              </w:rPr>
            </w:pPr>
            <w:r>
              <w:rPr>
                <w:rFonts w:hint="eastAsia" w:ascii="宋体" w:hAnsi="宋体" w:eastAsia="宋体" w:cs="宋体"/>
                <w:sz w:val="24"/>
              </w:rPr>
              <w:t>□需要</w:t>
            </w:r>
          </w:p>
          <w:p w14:paraId="31DBB451">
            <w:pPr>
              <w:jc w:val="left"/>
              <w:rPr>
                <w:rFonts w:hint="eastAsia" w:ascii="宋体" w:hAnsi="宋体" w:eastAsia="宋体" w:cs="宋体"/>
                <w:sz w:val="24"/>
              </w:rPr>
            </w:pPr>
            <w:r>
              <w:rPr>
                <w:rFonts w:hint="eastAsia" w:ascii="宋体" w:hAnsi="宋体" w:eastAsia="宋体" w:cs="宋体"/>
                <w:sz w:val="24"/>
              </w:rPr>
              <w:t>（3）样品递交要求：_________；</w:t>
            </w:r>
          </w:p>
          <w:p w14:paraId="7254F29D">
            <w:pPr>
              <w:jc w:val="left"/>
              <w:rPr>
                <w:rFonts w:hint="eastAsia" w:ascii="宋体" w:hAnsi="宋体" w:eastAsia="宋体" w:cs="宋体"/>
                <w:sz w:val="24"/>
              </w:rPr>
            </w:pPr>
            <w:r>
              <w:rPr>
                <w:rFonts w:hint="eastAsia" w:ascii="宋体" w:hAnsi="宋体" w:eastAsia="宋体" w:cs="宋体"/>
                <w:sz w:val="24"/>
              </w:rPr>
              <w:t>（4）未中标人样品退还：_________；</w:t>
            </w:r>
          </w:p>
          <w:p w14:paraId="5AF8578D">
            <w:pPr>
              <w:jc w:val="left"/>
              <w:rPr>
                <w:rFonts w:hint="eastAsia" w:ascii="宋体" w:hAnsi="宋体" w:eastAsia="宋体" w:cs="宋体"/>
                <w:sz w:val="24"/>
                <w:u w:val="single"/>
              </w:rPr>
            </w:pPr>
            <w:r>
              <w:rPr>
                <w:rFonts w:hint="eastAsia" w:ascii="宋体" w:hAnsi="宋体" w:eastAsia="宋体" w:cs="宋体"/>
                <w:sz w:val="24"/>
              </w:rPr>
              <w:t>（5）中标人样品保管、封存及退还：_________；</w:t>
            </w:r>
          </w:p>
          <w:p w14:paraId="180AFD03">
            <w:pPr>
              <w:jc w:val="left"/>
              <w:rPr>
                <w:rFonts w:hint="eastAsia" w:ascii="宋体" w:hAnsi="宋体" w:eastAsia="宋体" w:cs="宋体"/>
                <w:sz w:val="24"/>
              </w:rPr>
            </w:pPr>
            <w:r>
              <w:rPr>
                <w:rFonts w:hint="eastAsia" w:ascii="宋体" w:hAnsi="宋体" w:eastAsia="宋体" w:cs="宋体"/>
                <w:sz w:val="24"/>
              </w:rPr>
              <w:t>（6）其他要求（如有）：_________。</w:t>
            </w:r>
          </w:p>
        </w:tc>
      </w:tr>
      <w:tr w14:paraId="0A5C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88" w:type="dxa"/>
            <w:vAlign w:val="center"/>
          </w:tcPr>
          <w:p w14:paraId="72AE55F7">
            <w:pPr>
              <w:pStyle w:val="27"/>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5.2.5</w:t>
            </w:r>
          </w:p>
        </w:tc>
        <w:tc>
          <w:tcPr>
            <w:tcW w:w="1701" w:type="dxa"/>
            <w:vAlign w:val="center"/>
          </w:tcPr>
          <w:p w14:paraId="3B305B8F">
            <w:pPr>
              <w:jc w:val="center"/>
              <w:rPr>
                <w:rFonts w:hint="eastAsia" w:ascii="宋体" w:hAnsi="宋体" w:eastAsia="宋体" w:cs="宋体"/>
                <w:sz w:val="24"/>
              </w:rPr>
            </w:pPr>
            <w:r>
              <w:rPr>
                <w:rFonts w:hint="eastAsia" w:ascii="宋体" w:hAnsi="宋体" w:eastAsia="宋体" w:cs="宋体"/>
                <w:sz w:val="24"/>
              </w:rPr>
              <w:t>标的所属行业</w:t>
            </w:r>
          </w:p>
        </w:tc>
        <w:tc>
          <w:tcPr>
            <w:tcW w:w="7540" w:type="dxa"/>
            <w:vAlign w:val="center"/>
          </w:tcPr>
          <w:p w14:paraId="083AF725">
            <w:pPr>
              <w:jc w:val="left"/>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8"/>
              <w:gridCol w:w="2416"/>
            </w:tblGrid>
            <w:tr w14:paraId="060C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348" w:type="pct"/>
                  <w:tcBorders>
                    <w:top w:val="single" w:color="auto" w:sz="4" w:space="0"/>
                    <w:left w:val="single" w:color="auto" w:sz="4" w:space="0"/>
                    <w:bottom w:val="single" w:color="auto" w:sz="4" w:space="0"/>
                    <w:right w:val="single" w:color="auto" w:sz="4" w:space="0"/>
                  </w:tcBorders>
                  <w:vAlign w:val="center"/>
                </w:tcPr>
                <w:p w14:paraId="1C64CF94">
                  <w:pPr>
                    <w:jc w:val="both"/>
                    <w:rPr>
                      <w:rFonts w:hint="eastAsia" w:ascii="宋体" w:hAnsi="宋体" w:eastAsia="宋体" w:cs="宋体"/>
                      <w:bCs/>
                      <w:szCs w:val="21"/>
                      <w:lang w:eastAsia="zh-CN"/>
                    </w:rPr>
                  </w:pPr>
                  <w:r>
                    <w:rPr>
                      <w:rFonts w:hint="eastAsia" w:ascii="宋体" w:hAnsi="宋体" w:eastAsia="宋体" w:cs="宋体"/>
                      <w:bCs/>
                      <w:szCs w:val="21"/>
                      <w:lang w:eastAsia="zh-CN"/>
                    </w:rPr>
                    <w:t>标的名称</w:t>
                  </w:r>
                </w:p>
              </w:tc>
              <w:tc>
                <w:tcPr>
                  <w:tcW w:w="1651" w:type="pct"/>
                  <w:tcBorders>
                    <w:top w:val="single" w:color="auto" w:sz="4" w:space="0"/>
                    <w:left w:val="single" w:color="auto" w:sz="4" w:space="0"/>
                    <w:bottom w:val="single" w:color="auto" w:sz="4" w:space="0"/>
                    <w:right w:val="single" w:color="auto" w:sz="4" w:space="0"/>
                  </w:tcBorders>
                  <w:vAlign w:val="center"/>
                </w:tcPr>
                <w:p w14:paraId="75847FFC">
                  <w:pPr>
                    <w:jc w:val="both"/>
                    <w:rPr>
                      <w:rFonts w:hint="eastAsia" w:ascii="宋体" w:hAnsi="宋体" w:eastAsia="宋体" w:cs="宋体"/>
                      <w:bCs/>
                      <w:szCs w:val="21"/>
                      <w:lang w:eastAsia="zh-CN"/>
                    </w:rPr>
                  </w:pPr>
                  <w:r>
                    <w:rPr>
                      <w:rFonts w:hint="eastAsia" w:ascii="宋体" w:hAnsi="宋体" w:eastAsia="宋体" w:cs="宋体"/>
                      <w:bCs/>
                      <w:szCs w:val="21"/>
                      <w:lang w:eastAsia="zh-CN"/>
                    </w:rPr>
                    <w:t>中小企业划分标准所属行业</w:t>
                  </w:r>
                </w:p>
              </w:tc>
            </w:tr>
            <w:tr w14:paraId="2858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8" w:type="dxa"/>
                  <w:tcBorders>
                    <w:top w:val="single" w:color="auto" w:sz="4" w:space="0"/>
                    <w:left w:val="single" w:color="auto" w:sz="4" w:space="0"/>
                    <w:bottom w:val="single" w:color="auto" w:sz="4" w:space="0"/>
                    <w:right w:val="single" w:color="auto" w:sz="4" w:space="0"/>
                  </w:tcBorders>
                  <w:vAlign w:val="center"/>
                </w:tcPr>
                <w:p w14:paraId="3F1D06E9">
                  <w:pPr>
                    <w:jc w:val="center"/>
                    <w:rPr>
                      <w:rFonts w:hint="eastAsia" w:ascii="宋体" w:hAnsi="宋体" w:eastAsia="宋体" w:cs="宋体"/>
                      <w:bCs/>
                      <w:szCs w:val="21"/>
                      <w:lang w:val="en-US" w:eastAsia="zh-CN"/>
                    </w:rPr>
                  </w:pPr>
                  <w:r>
                    <w:rPr>
                      <w:rFonts w:hint="eastAsia" w:cs="Times New Roman"/>
                      <w:bCs/>
                      <w:sz w:val="24"/>
                      <w:szCs w:val="24"/>
                      <w:highlight w:val="none"/>
                      <w:lang w:val="en-US" w:eastAsia="zh-CN"/>
                    </w:rPr>
                    <w:t>门头沟区殡仪馆2026年度骨灰盒采购项目（第一包）</w:t>
                  </w:r>
                </w:p>
              </w:tc>
              <w:tc>
                <w:tcPr>
                  <w:tcW w:w="1651" w:type="pct"/>
                  <w:tcBorders>
                    <w:top w:val="single" w:color="auto" w:sz="4" w:space="0"/>
                    <w:left w:val="single" w:color="auto" w:sz="4" w:space="0"/>
                    <w:bottom w:val="single" w:color="auto" w:sz="4" w:space="0"/>
                    <w:right w:val="single" w:color="auto" w:sz="4" w:space="0"/>
                  </w:tcBorders>
                  <w:vAlign w:val="center"/>
                </w:tcPr>
                <w:p w14:paraId="0BD57118">
                  <w:pPr>
                    <w:jc w:val="center"/>
                    <w:rPr>
                      <w:rFonts w:hint="eastAsia" w:ascii="宋体" w:hAnsi="宋体" w:eastAsia="宋体" w:cs="宋体"/>
                      <w:bCs/>
                      <w:szCs w:val="21"/>
                      <w:lang w:val="en-US" w:eastAsia="zh-CN"/>
                    </w:rPr>
                  </w:pPr>
                  <w:r>
                    <w:rPr>
                      <w:rFonts w:hint="eastAsia" w:ascii="宋体" w:hAnsi="宋体" w:cs="宋体"/>
                      <w:color w:val="000000"/>
                      <w:kern w:val="0"/>
                      <w:sz w:val="22"/>
                      <w:szCs w:val="22"/>
                    </w:rPr>
                    <w:t>工业</w:t>
                  </w:r>
                </w:p>
              </w:tc>
            </w:tr>
            <w:tr w14:paraId="3AE7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8" w:type="dxa"/>
                  <w:tcBorders>
                    <w:top w:val="single" w:color="auto" w:sz="4" w:space="0"/>
                    <w:left w:val="single" w:color="auto" w:sz="4" w:space="0"/>
                    <w:bottom w:val="single" w:color="auto" w:sz="4" w:space="0"/>
                    <w:right w:val="single" w:color="auto" w:sz="4" w:space="0"/>
                  </w:tcBorders>
                  <w:vAlign w:val="center"/>
                </w:tcPr>
                <w:p w14:paraId="30DB9B7E">
                  <w:pPr>
                    <w:jc w:val="center"/>
                    <w:rPr>
                      <w:rFonts w:hint="eastAsia" w:ascii="宋体" w:hAnsi="宋体" w:eastAsia="宋体" w:cs="宋体"/>
                      <w:bCs/>
                      <w:szCs w:val="21"/>
                      <w:lang w:val="en-US" w:eastAsia="zh-CN"/>
                    </w:rPr>
                  </w:pPr>
                  <w:r>
                    <w:rPr>
                      <w:rFonts w:hint="eastAsia" w:cs="Times New Roman"/>
                      <w:bCs/>
                      <w:sz w:val="24"/>
                      <w:szCs w:val="24"/>
                      <w:highlight w:val="none"/>
                      <w:lang w:val="en-US" w:eastAsia="zh-CN"/>
                    </w:rPr>
                    <w:t>门头沟区殡仪馆2026年度骨灰盒采购项目（第二包）</w:t>
                  </w:r>
                </w:p>
              </w:tc>
              <w:tc>
                <w:tcPr>
                  <w:tcW w:w="1651" w:type="pct"/>
                  <w:tcBorders>
                    <w:top w:val="single" w:color="auto" w:sz="4" w:space="0"/>
                    <w:left w:val="single" w:color="auto" w:sz="4" w:space="0"/>
                    <w:bottom w:val="single" w:color="auto" w:sz="4" w:space="0"/>
                    <w:right w:val="single" w:color="auto" w:sz="4" w:space="0"/>
                  </w:tcBorders>
                  <w:vAlign w:val="center"/>
                </w:tcPr>
                <w:p w14:paraId="1F2F0FC7">
                  <w:pPr>
                    <w:jc w:val="center"/>
                    <w:rPr>
                      <w:rFonts w:hint="eastAsia" w:ascii="宋体" w:hAnsi="宋体" w:cs="宋体"/>
                      <w:color w:val="000000"/>
                      <w:kern w:val="0"/>
                      <w:sz w:val="22"/>
                      <w:szCs w:val="22"/>
                    </w:rPr>
                  </w:pPr>
                  <w:r>
                    <w:rPr>
                      <w:rFonts w:hint="eastAsia" w:ascii="宋体" w:hAnsi="宋体" w:cs="宋体"/>
                      <w:color w:val="000000"/>
                      <w:kern w:val="0"/>
                      <w:sz w:val="22"/>
                      <w:szCs w:val="22"/>
                    </w:rPr>
                    <w:t>工业</w:t>
                  </w:r>
                </w:p>
              </w:tc>
            </w:tr>
            <w:tr w14:paraId="4DC8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8" w:type="dxa"/>
                  <w:tcBorders>
                    <w:top w:val="single" w:color="auto" w:sz="4" w:space="0"/>
                    <w:left w:val="single" w:color="auto" w:sz="4" w:space="0"/>
                    <w:bottom w:val="single" w:color="auto" w:sz="4" w:space="0"/>
                    <w:right w:val="single" w:color="auto" w:sz="4" w:space="0"/>
                  </w:tcBorders>
                  <w:vAlign w:val="center"/>
                </w:tcPr>
                <w:p w14:paraId="34DD77E6">
                  <w:pPr>
                    <w:jc w:val="center"/>
                    <w:rPr>
                      <w:rFonts w:hint="eastAsia" w:ascii="宋体" w:hAnsi="宋体" w:eastAsia="宋体" w:cs="宋体"/>
                      <w:bCs/>
                      <w:szCs w:val="21"/>
                      <w:lang w:val="en-US" w:eastAsia="zh-CN"/>
                    </w:rPr>
                  </w:pPr>
                  <w:r>
                    <w:rPr>
                      <w:rFonts w:hint="eastAsia" w:cs="Times New Roman"/>
                      <w:bCs/>
                      <w:sz w:val="24"/>
                      <w:szCs w:val="24"/>
                      <w:highlight w:val="none"/>
                      <w:lang w:val="en-US" w:eastAsia="zh-CN"/>
                    </w:rPr>
                    <w:t>门头沟区殡仪馆2026年度骨灰盒采购项目（第三包）</w:t>
                  </w:r>
                </w:p>
              </w:tc>
              <w:tc>
                <w:tcPr>
                  <w:tcW w:w="1651" w:type="pct"/>
                  <w:tcBorders>
                    <w:top w:val="single" w:color="auto" w:sz="4" w:space="0"/>
                    <w:left w:val="single" w:color="auto" w:sz="4" w:space="0"/>
                    <w:bottom w:val="single" w:color="auto" w:sz="4" w:space="0"/>
                    <w:right w:val="single" w:color="auto" w:sz="4" w:space="0"/>
                  </w:tcBorders>
                  <w:vAlign w:val="center"/>
                </w:tcPr>
                <w:p w14:paraId="1274047A">
                  <w:pPr>
                    <w:jc w:val="center"/>
                    <w:rPr>
                      <w:rFonts w:hint="eastAsia" w:ascii="宋体" w:hAnsi="宋体" w:cs="宋体"/>
                      <w:color w:val="000000"/>
                      <w:kern w:val="0"/>
                      <w:sz w:val="22"/>
                      <w:szCs w:val="22"/>
                    </w:rPr>
                  </w:pPr>
                  <w:r>
                    <w:rPr>
                      <w:rFonts w:hint="eastAsia" w:ascii="宋体" w:hAnsi="宋体" w:cs="宋体"/>
                      <w:color w:val="000000"/>
                      <w:kern w:val="0"/>
                      <w:sz w:val="22"/>
                      <w:szCs w:val="22"/>
                    </w:rPr>
                    <w:t>工业</w:t>
                  </w:r>
                </w:p>
              </w:tc>
            </w:tr>
          </w:tbl>
          <w:p w14:paraId="05DC2CBF">
            <w:pPr>
              <w:jc w:val="left"/>
              <w:rPr>
                <w:rFonts w:hint="eastAsia" w:ascii="宋体" w:hAnsi="宋体" w:eastAsia="宋体" w:cs="宋体"/>
                <w:sz w:val="24"/>
              </w:rPr>
            </w:pPr>
          </w:p>
        </w:tc>
      </w:tr>
    </w:tbl>
    <w:p w14:paraId="24AFED1C">
      <w:pPr>
        <w:rPr>
          <w:rFonts w:hint="eastAsia" w:ascii="宋体" w:hAnsi="宋体" w:eastAsia="宋体" w:cs="宋体"/>
        </w:rPr>
      </w:pPr>
      <w:r>
        <w:rPr>
          <w:rFonts w:hint="eastAsia" w:ascii="宋体" w:hAnsi="宋体" w:eastAsia="宋体" w:cs="宋体"/>
        </w:rPr>
        <w:br w:type="page"/>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C65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88" w:type="dxa"/>
            <w:vAlign w:val="center"/>
          </w:tcPr>
          <w:p w14:paraId="6CFA565C">
            <w:pPr>
              <w:pStyle w:val="27"/>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11.2</w:t>
            </w:r>
          </w:p>
        </w:tc>
        <w:tc>
          <w:tcPr>
            <w:tcW w:w="1701" w:type="dxa"/>
            <w:vAlign w:val="center"/>
          </w:tcPr>
          <w:p w14:paraId="7F4B0BC4">
            <w:pPr>
              <w:jc w:val="center"/>
              <w:rPr>
                <w:rFonts w:hint="eastAsia" w:ascii="宋体" w:hAnsi="宋体" w:eastAsia="宋体" w:cs="宋体"/>
                <w:sz w:val="24"/>
              </w:rPr>
            </w:pPr>
            <w:r>
              <w:rPr>
                <w:rFonts w:hint="eastAsia" w:ascii="宋体" w:hAnsi="宋体" w:eastAsia="宋体" w:cs="宋体"/>
                <w:sz w:val="24"/>
              </w:rPr>
              <w:t>投标报价</w:t>
            </w:r>
          </w:p>
        </w:tc>
        <w:tc>
          <w:tcPr>
            <w:tcW w:w="7540" w:type="dxa"/>
            <w:vAlign w:val="center"/>
          </w:tcPr>
          <w:p w14:paraId="25ABC254">
            <w:pPr>
              <w:jc w:val="left"/>
              <w:rPr>
                <w:rFonts w:hint="eastAsia" w:ascii="宋体" w:hAnsi="宋体" w:eastAsia="宋体" w:cs="宋体"/>
                <w:sz w:val="24"/>
              </w:rPr>
            </w:pPr>
            <w:r>
              <w:rPr>
                <w:rFonts w:hint="eastAsia" w:ascii="宋体" w:hAnsi="宋体" w:eastAsia="宋体" w:cs="宋体"/>
                <w:sz w:val="24"/>
              </w:rPr>
              <w:t>投标报价的特殊规定：</w:t>
            </w:r>
          </w:p>
          <w:p w14:paraId="58A9A494">
            <w:pPr>
              <w:jc w:val="left"/>
              <w:rPr>
                <w:rFonts w:hint="eastAsia" w:ascii="宋体" w:hAnsi="宋体" w:eastAsia="宋体" w:cs="宋体"/>
                <w:sz w:val="24"/>
              </w:rPr>
            </w:pPr>
            <w:r>
              <w:rPr>
                <w:rFonts w:hint="eastAsia" w:ascii="宋体" w:hAnsi="宋体" w:eastAsia="宋体" w:cs="宋体"/>
                <w:sz w:val="24"/>
              </w:rPr>
              <w:t>■无</w:t>
            </w:r>
          </w:p>
          <w:p w14:paraId="1F50A186">
            <w:pPr>
              <w:jc w:val="left"/>
              <w:rPr>
                <w:rFonts w:hint="eastAsia" w:ascii="宋体" w:hAnsi="宋体" w:eastAsia="宋体" w:cs="宋体"/>
                <w:sz w:val="24"/>
              </w:rPr>
            </w:pPr>
            <w:r>
              <w:rPr>
                <w:rFonts w:hint="eastAsia" w:ascii="宋体" w:hAnsi="宋体" w:eastAsia="宋体" w:cs="宋体"/>
                <w:sz w:val="24"/>
              </w:rPr>
              <w:t>□有，具体情形：_____。</w:t>
            </w:r>
          </w:p>
        </w:tc>
      </w:tr>
      <w:tr w14:paraId="0494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3EA5982C">
            <w:pPr>
              <w:pStyle w:val="27"/>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12.1</w:t>
            </w:r>
          </w:p>
        </w:tc>
        <w:tc>
          <w:tcPr>
            <w:tcW w:w="1701" w:type="dxa"/>
            <w:vMerge w:val="restart"/>
            <w:vAlign w:val="center"/>
          </w:tcPr>
          <w:p w14:paraId="330B2B6C">
            <w:pPr>
              <w:jc w:val="center"/>
              <w:rPr>
                <w:rFonts w:hint="eastAsia" w:ascii="宋体" w:hAnsi="宋体" w:eastAsia="宋体" w:cs="宋体"/>
                <w:sz w:val="24"/>
              </w:rPr>
            </w:pPr>
            <w:r>
              <w:rPr>
                <w:rFonts w:hint="eastAsia" w:ascii="宋体" w:hAnsi="宋体" w:eastAsia="宋体" w:cs="宋体"/>
                <w:sz w:val="24"/>
              </w:rPr>
              <w:t>投标保证金</w:t>
            </w:r>
          </w:p>
        </w:tc>
        <w:tc>
          <w:tcPr>
            <w:tcW w:w="7540" w:type="dxa"/>
            <w:vAlign w:val="center"/>
          </w:tcPr>
          <w:p w14:paraId="3E54C894">
            <w:pPr>
              <w:pStyle w:val="27"/>
              <w:adjustRightInd w:val="0"/>
              <w:snapToGrid w:val="0"/>
              <w:rPr>
                <w:rFonts w:hint="eastAsia" w:ascii="宋体" w:hAnsi="宋体" w:eastAsia="宋体" w:cs="宋体"/>
                <w:sz w:val="24"/>
                <w:szCs w:val="24"/>
              </w:rPr>
            </w:pPr>
            <w:r>
              <w:rPr>
                <w:rFonts w:hint="eastAsia" w:ascii="宋体" w:hAnsi="宋体" w:eastAsia="宋体" w:cs="宋体"/>
                <w:sz w:val="24"/>
                <w:szCs w:val="24"/>
              </w:rPr>
              <w:t>投标保证金金额：</w:t>
            </w:r>
            <w:r>
              <w:rPr>
                <w:rFonts w:hint="eastAsia" w:ascii="宋体" w:hAnsi="宋体" w:eastAsia="宋体" w:cs="宋体"/>
                <w:sz w:val="24"/>
              </w:rPr>
              <w:t xml:space="preserve">（无） </w:t>
            </w:r>
          </w:p>
          <w:p w14:paraId="04B60BC0">
            <w:pPr>
              <w:pStyle w:val="27"/>
              <w:adjustRightInd w:val="0"/>
              <w:snapToGrid w:val="0"/>
              <w:rPr>
                <w:rFonts w:hint="eastAsia" w:ascii="宋体" w:hAnsi="宋体" w:eastAsia="宋体" w:cs="宋体"/>
                <w:sz w:val="24"/>
                <w:szCs w:val="24"/>
              </w:rPr>
            </w:pPr>
            <w:r>
              <w:rPr>
                <w:rFonts w:hint="eastAsia" w:ascii="宋体" w:hAnsi="宋体" w:eastAsia="宋体" w:cs="宋体"/>
                <w:sz w:val="24"/>
                <w:szCs w:val="24"/>
              </w:rPr>
              <w:t>01包：</w:t>
            </w:r>
            <w:r>
              <w:rPr>
                <w:rFonts w:hint="eastAsia" w:ascii="宋体" w:hAnsi="宋体" w:eastAsia="宋体" w:cs="宋体"/>
                <w:sz w:val="24"/>
              </w:rPr>
              <w:t>______/_____</w:t>
            </w:r>
            <w:r>
              <w:rPr>
                <w:rFonts w:hint="eastAsia" w:ascii="宋体" w:hAnsi="宋体" w:eastAsia="宋体" w:cs="宋体"/>
                <w:sz w:val="24"/>
                <w:szCs w:val="24"/>
              </w:rPr>
              <w:t>；</w:t>
            </w:r>
          </w:p>
          <w:p w14:paraId="76AEBA2E">
            <w:pPr>
              <w:pStyle w:val="27"/>
              <w:adjustRightInd w:val="0"/>
              <w:snapToGrid w:val="0"/>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2</w:t>
            </w:r>
            <w:r>
              <w:rPr>
                <w:rFonts w:hint="eastAsia" w:ascii="宋体" w:hAnsi="宋体" w:eastAsia="宋体" w:cs="宋体"/>
                <w:sz w:val="24"/>
                <w:szCs w:val="24"/>
              </w:rPr>
              <w:t>包：</w:t>
            </w:r>
            <w:r>
              <w:rPr>
                <w:rFonts w:hint="eastAsia" w:ascii="宋体" w:hAnsi="宋体" w:eastAsia="宋体" w:cs="宋体"/>
                <w:sz w:val="24"/>
              </w:rPr>
              <w:t>______/_____</w:t>
            </w:r>
            <w:r>
              <w:rPr>
                <w:rFonts w:hint="eastAsia" w:ascii="宋体" w:hAnsi="宋体" w:eastAsia="宋体" w:cs="宋体"/>
                <w:sz w:val="24"/>
                <w:szCs w:val="24"/>
              </w:rPr>
              <w:t>；</w:t>
            </w:r>
          </w:p>
          <w:p w14:paraId="76F836D1">
            <w:pPr>
              <w:jc w:val="left"/>
              <w:rPr>
                <w:rFonts w:hint="eastAsia" w:ascii="宋体" w:hAnsi="宋体" w:eastAsia="宋体" w:cs="宋体"/>
                <w:sz w:val="24"/>
              </w:rPr>
            </w:pPr>
            <w:r>
              <w:rPr>
                <w:rFonts w:hint="eastAsia" w:ascii="宋体" w:hAnsi="宋体" w:eastAsia="宋体" w:cs="宋体"/>
                <w:sz w:val="24"/>
              </w:rPr>
              <w:t>投标保证金收受人信息：_____/______。</w:t>
            </w:r>
          </w:p>
        </w:tc>
      </w:tr>
      <w:tr w14:paraId="6204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88" w:type="dxa"/>
            <w:vAlign w:val="center"/>
          </w:tcPr>
          <w:p w14:paraId="33D48947">
            <w:pPr>
              <w:pStyle w:val="27"/>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12.7.2</w:t>
            </w:r>
          </w:p>
        </w:tc>
        <w:tc>
          <w:tcPr>
            <w:tcW w:w="1701" w:type="dxa"/>
            <w:vMerge w:val="continue"/>
            <w:vAlign w:val="center"/>
          </w:tcPr>
          <w:p w14:paraId="6E506199">
            <w:pPr>
              <w:jc w:val="center"/>
              <w:rPr>
                <w:rFonts w:hint="eastAsia" w:ascii="宋体" w:hAnsi="宋体" w:eastAsia="宋体" w:cs="宋体"/>
                <w:sz w:val="24"/>
              </w:rPr>
            </w:pPr>
          </w:p>
        </w:tc>
        <w:tc>
          <w:tcPr>
            <w:tcW w:w="7540" w:type="dxa"/>
            <w:vAlign w:val="center"/>
          </w:tcPr>
          <w:p w14:paraId="2CFC2999">
            <w:pPr>
              <w:jc w:val="left"/>
              <w:rPr>
                <w:rFonts w:hint="eastAsia" w:ascii="宋体" w:hAnsi="宋体" w:eastAsia="宋体" w:cs="宋体"/>
                <w:sz w:val="24"/>
              </w:rPr>
            </w:pPr>
            <w:r>
              <w:rPr>
                <w:rFonts w:hint="eastAsia" w:ascii="宋体" w:hAnsi="宋体" w:eastAsia="宋体" w:cs="宋体"/>
                <w:sz w:val="24"/>
              </w:rPr>
              <w:t>投标保证金可以不予退还的其他情形：</w:t>
            </w:r>
          </w:p>
          <w:p w14:paraId="5385C755">
            <w:pPr>
              <w:jc w:val="left"/>
              <w:rPr>
                <w:rFonts w:hint="eastAsia" w:ascii="宋体" w:hAnsi="宋体" w:eastAsia="宋体" w:cs="宋体"/>
                <w:sz w:val="24"/>
              </w:rPr>
            </w:pPr>
            <w:r>
              <w:rPr>
                <w:rFonts w:hint="eastAsia" w:ascii="宋体" w:hAnsi="宋体" w:eastAsia="宋体" w:cs="宋体"/>
                <w:sz w:val="24"/>
              </w:rPr>
              <w:t>■无</w:t>
            </w:r>
          </w:p>
          <w:p w14:paraId="45E20DCA">
            <w:pPr>
              <w:pStyle w:val="27"/>
              <w:adjustRightInd w:val="0"/>
              <w:snapToGrid w:val="0"/>
              <w:rPr>
                <w:rFonts w:hint="eastAsia" w:ascii="宋体" w:hAnsi="宋体" w:eastAsia="宋体" w:cs="宋体"/>
                <w:sz w:val="24"/>
                <w:szCs w:val="24"/>
              </w:rPr>
            </w:pPr>
            <w:r>
              <w:rPr>
                <w:rFonts w:hint="eastAsia" w:ascii="宋体" w:hAnsi="宋体" w:eastAsia="宋体" w:cs="宋体"/>
                <w:sz w:val="24"/>
              </w:rPr>
              <w:t>□有，具体情形：_____。</w:t>
            </w:r>
          </w:p>
        </w:tc>
      </w:tr>
      <w:tr w14:paraId="6D8E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3C8A2560">
            <w:pPr>
              <w:pStyle w:val="27"/>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13.1</w:t>
            </w:r>
          </w:p>
        </w:tc>
        <w:tc>
          <w:tcPr>
            <w:tcW w:w="1701" w:type="dxa"/>
            <w:vAlign w:val="center"/>
          </w:tcPr>
          <w:p w14:paraId="6856820A">
            <w:pPr>
              <w:jc w:val="center"/>
              <w:rPr>
                <w:rFonts w:hint="eastAsia" w:ascii="宋体" w:hAnsi="宋体" w:eastAsia="宋体" w:cs="宋体"/>
                <w:sz w:val="24"/>
              </w:rPr>
            </w:pPr>
            <w:r>
              <w:rPr>
                <w:rFonts w:hint="eastAsia" w:ascii="宋体" w:hAnsi="宋体" w:eastAsia="宋体" w:cs="宋体"/>
                <w:sz w:val="24"/>
              </w:rPr>
              <w:t>投标有效期</w:t>
            </w:r>
          </w:p>
        </w:tc>
        <w:tc>
          <w:tcPr>
            <w:tcW w:w="7540" w:type="dxa"/>
            <w:vAlign w:val="center"/>
          </w:tcPr>
          <w:p w14:paraId="6C026576">
            <w:pPr>
              <w:jc w:val="left"/>
              <w:rPr>
                <w:rFonts w:hint="eastAsia" w:ascii="宋体" w:hAnsi="宋体" w:eastAsia="宋体" w:cs="宋体"/>
                <w:sz w:val="24"/>
              </w:rPr>
            </w:pPr>
            <w:r>
              <w:rPr>
                <w:rFonts w:hint="eastAsia" w:ascii="宋体" w:hAnsi="宋体" w:eastAsia="宋体" w:cs="宋体"/>
                <w:sz w:val="24"/>
              </w:rPr>
              <w:t>自提交投标文件的截止之日起算</w:t>
            </w:r>
            <w:r>
              <w:rPr>
                <w:rFonts w:hint="eastAsia" w:ascii="宋体" w:hAnsi="宋体" w:eastAsia="宋体" w:cs="宋体"/>
                <w:sz w:val="24"/>
                <w:u w:val="single"/>
              </w:rPr>
              <w:t>90</w:t>
            </w:r>
            <w:r>
              <w:rPr>
                <w:rFonts w:hint="eastAsia" w:ascii="宋体" w:hAnsi="宋体" w:eastAsia="宋体" w:cs="宋体"/>
                <w:sz w:val="24"/>
              </w:rPr>
              <w:t>日历天。</w:t>
            </w:r>
          </w:p>
        </w:tc>
      </w:tr>
      <w:tr w14:paraId="10B0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165D2D">
            <w:pPr>
              <w:pStyle w:val="27"/>
              <w:adjustRightInd w:val="0"/>
              <w:snapToGrid w:val="0"/>
              <w:jc w:val="center"/>
              <w:rPr>
                <w:rFonts w:hint="eastAsia" w:ascii="宋体" w:hAnsi="宋体" w:eastAsia="宋体" w:cs="宋体"/>
                <w:sz w:val="24"/>
                <w:szCs w:val="24"/>
              </w:rPr>
            </w:pPr>
            <w:r>
              <w:rPr>
                <w:rFonts w:hint="eastAsia" w:ascii="宋体" w:hAnsi="宋体" w:eastAsia="宋体" w:cs="宋体"/>
                <w:sz w:val="24"/>
                <w:szCs w:val="24"/>
                <w:highlight w:val="none"/>
              </w:rPr>
              <w:t>18.2</w:t>
            </w:r>
          </w:p>
        </w:tc>
        <w:tc>
          <w:tcPr>
            <w:tcW w:w="1701" w:type="dxa"/>
            <w:vAlign w:val="center"/>
          </w:tcPr>
          <w:p w14:paraId="196687CC">
            <w:pPr>
              <w:jc w:val="left"/>
              <w:rPr>
                <w:rFonts w:hint="eastAsia" w:ascii="宋体" w:hAnsi="宋体" w:eastAsia="宋体" w:cs="宋体"/>
                <w:sz w:val="24"/>
              </w:rPr>
            </w:pPr>
            <w:r>
              <w:rPr>
                <w:rFonts w:hint="eastAsia" w:ascii="宋体" w:hAnsi="宋体" w:eastAsia="宋体" w:cs="宋体"/>
                <w:sz w:val="24"/>
                <w:highlight w:val="none"/>
              </w:rPr>
              <w:t>解密时间</w:t>
            </w:r>
          </w:p>
        </w:tc>
        <w:tc>
          <w:tcPr>
            <w:tcW w:w="7540" w:type="dxa"/>
            <w:vAlign w:val="center"/>
          </w:tcPr>
          <w:p w14:paraId="2B0C16C4">
            <w:pPr>
              <w:jc w:val="left"/>
              <w:rPr>
                <w:rFonts w:hint="eastAsia" w:ascii="宋体" w:hAnsi="宋体" w:eastAsia="宋体" w:cs="宋体"/>
                <w:sz w:val="24"/>
                <w:u w:val="single"/>
              </w:rPr>
            </w:pPr>
            <w:r>
              <w:rPr>
                <w:rFonts w:hint="eastAsia" w:ascii="宋体" w:hAnsi="宋体" w:eastAsia="宋体" w:cs="宋体"/>
                <w:sz w:val="24"/>
                <w:highlight w:val="none"/>
              </w:rPr>
              <w:t>解密时间：</w:t>
            </w:r>
            <w:r>
              <w:rPr>
                <w:rFonts w:hint="eastAsia" w:ascii="宋体" w:hAnsi="宋体" w:eastAsia="宋体" w:cs="宋体"/>
                <w:sz w:val="24"/>
                <w:highlight w:val="none"/>
                <w:u w:val="single"/>
              </w:rPr>
              <w:t xml:space="preserve">   30  </w:t>
            </w:r>
            <w:r>
              <w:rPr>
                <w:rFonts w:hint="eastAsia" w:ascii="宋体" w:hAnsi="宋体" w:eastAsia="宋体" w:cs="宋体"/>
                <w:sz w:val="24"/>
                <w:highlight w:val="none"/>
              </w:rPr>
              <w:t>分钟（建议不少于10分钟）</w:t>
            </w:r>
          </w:p>
        </w:tc>
      </w:tr>
      <w:tr w14:paraId="4199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3A9C0F">
            <w:pPr>
              <w:pStyle w:val="27"/>
              <w:adjustRightInd w:val="0"/>
              <w:snapToGrid w:val="0"/>
              <w:jc w:val="center"/>
              <w:rPr>
                <w:rFonts w:hint="eastAsia" w:ascii="宋体" w:hAnsi="宋体" w:eastAsia="宋体" w:cs="宋体"/>
                <w:sz w:val="24"/>
                <w:szCs w:val="24"/>
              </w:rPr>
            </w:pPr>
            <w:r>
              <w:rPr>
                <w:rFonts w:hint="eastAsia" w:ascii="宋体" w:hAnsi="宋体" w:eastAsia="宋体" w:cs="宋体"/>
                <w:sz w:val="24"/>
                <w:szCs w:val="24"/>
                <w:highlight w:val="none"/>
              </w:rPr>
              <w:t>22.1</w:t>
            </w:r>
          </w:p>
        </w:tc>
        <w:tc>
          <w:tcPr>
            <w:tcW w:w="1701" w:type="dxa"/>
            <w:vAlign w:val="center"/>
          </w:tcPr>
          <w:p w14:paraId="40A21492">
            <w:pPr>
              <w:jc w:val="center"/>
              <w:rPr>
                <w:rFonts w:hint="eastAsia" w:ascii="宋体" w:hAnsi="宋体" w:eastAsia="宋体" w:cs="宋体"/>
                <w:sz w:val="24"/>
              </w:rPr>
            </w:pPr>
            <w:r>
              <w:rPr>
                <w:rFonts w:hint="eastAsia" w:ascii="宋体" w:hAnsi="宋体" w:eastAsia="宋体" w:cs="宋体"/>
                <w:sz w:val="24"/>
                <w:highlight w:val="none"/>
              </w:rPr>
              <w:t>确定中标人</w:t>
            </w:r>
          </w:p>
        </w:tc>
        <w:tc>
          <w:tcPr>
            <w:tcW w:w="7540" w:type="dxa"/>
            <w:vAlign w:val="center"/>
          </w:tcPr>
          <w:p w14:paraId="3524E75E">
            <w:pPr>
              <w:pStyle w:val="27"/>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中标候选人并列的，采购人是否委托评标委员会确定中标人：</w:t>
            </w:r>
          </w:p>
          <w:p w14:paraId="5BA035E5">
            <w:pPr>
              <w:pStyle w:val="27"/>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■否</w:t>
            </w:r>
          </w:p>
          <w:p w14:paraId="11B931C9">
            <w:pPr>
              <w:pStyle w:val="27"/>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□是</w:t>
            </w:r>
          </w:p>
          <w:p w14:paraId="3C63A5F1">
            <w:pPr>
              <w:pStyle w:val="27"/>
              <w:adjustRightInd w:val="0"/>
              <w:snapToGrid w:val="0"/>
              <w:rPr>
                <w:rFonts w:hint="eastAsia" w:ascii="宋体" w:hAnsi="宋体" w:eastAsia="宋体" w:cs="宋体"/>
                <w:highlight w:val="none"/>
              </w:rPr>
            </w:pPr>
            <w:r>
              <w:rPr>
                <w:rFonts w:hint="eastAsia" w:ascii="宋体" w:hAnsi="宋体" w:eastAsia="宋体" w:cs="宋体"/>
                <w:sz w:val="24"/>
                <w:highlight w:val="none"/>
              </w:rPr>
              <w:t>中标候选人并列的，按照以下方式确定中标人：</w:t>
            </w:r>
            <w:r>
              <w:rPr>
                <w:rFonts w:hint="eastAsia" w:ascii="宋体" w:hAnsi="宋体" w:eastAsia="宋体" w:cs="宋体"/>
                <w:highlight w:val="none"/>
              </w:rPr>
              <w:t xml:space="preserve"> </w:t>
            </w:r>
          </w:p>
          <w:p w14:paraId="007BF398">
            <w:pPr>
              <w:pStyle w:val="27"/>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■得分且投标报价均相同的，以_</w:t>
            </w:r>
            <w:r>
              <w:rPr>
                <w:rFonts w:hint="eastAsia" w:ascii="宋体" w:hAnsi="宋体" w:eastAsia="宋体" w:cs="宋体"/>
                <w:sz w:val="24"/>
                <w:highlight w:val="none"/>
                <w:u w:val="single"/>
              </w:rPr>
              <w:t>_服务方案__</w:t>
            </w:r>
            <w:r>
              <w:rPr>
                <w:rFonts w:hint="eastAsia" w:ascii="宋体" w:hAnsi="宋体" w:eastAsia="宋体" w:cs="宋体"/>
                <w:sz w:val="24"/>
                <w:highlight w:val="none"/>
              </w:rPr>
              <w:t>得分高者为中标人</w:t>
            </w:r>
          </w:p>
          <w:p w14:paraId="6C114208">
            <w:pPr>
              <w:jc w:val="left"/>
              <w:rPr>
                <w:rFonts w:hint="eastAsia" w:ascii="宋体" w:hAnsi="宋体" w:eastAsia="宋体" w:cs="宋体"/>
                <w:sz w:val="24"/>
                <w:u w:val="single"/>
              </w:rPr>
            </w:pPr>
            <w:r>
              <w:rPr>
                <w:rFonts w:hint="eastAsia" w:ascii="宋体" w:hAnsi="宋体" w:eastAsia="宋体" w:cs="宋体"/>
                <w:sz w:val="24"/>
                <w:highlight w:val="none"/>
              </w:rPr>
              <w:t>□随机抽取</w:t>
            </w:r>
          </w:p>
        </w:tc>
      </w:tr>
      <w:tr w14:paraId="5EE2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88" w:type="dxa"/>
            <w:vAlign w:val="center"/>
          </w:tcPr>
          <w:p w14:paraId="2C2CCC24">
            <w:pPr>
              <w:pStyle w:val="27"/>
              <w:adjustRightInd w:val="0"/>
              <w:snapToGrid w:val="0"/>
              <w:jc w:val="center"/>
              <w:rPr>
                <w:rFonts w:hint="eastAsia" w:ascii="宋体" w:hAnsi="宋体" w:eastAsia="宋体" w:cs="宋体"/>
                <w:sz w:val="24"/>
                <w:szCs w:val="24"/>
              </w:rPr>
            </w:pPr>
            <w:r>
              <w:rPr>
                <w:rFonts w:hint="eastAsia" w:ascii="宋体" w:hAnsi="宋体" w:eastAsia="宋体" w:cs="宋体"/>
                <w:sz w:val="24"/>
                <w:szCs w:val="24"/>
                <w:highlight w:val="none"/>
              </w:rPr>
              <w:t>25.5</w:t>
            </w:r>
          </w:p>
        </w:tc>
        <w:tc>
          <w:tcPr>
            <w:tcW w:w="1701" w:type="dxa"/>
            <w:vAlign w:val="center"/>
          </w:tcPr>
          <w:p w14:paraId="12FF7F2C">
            <w:pPr>
              <w:jc w:val="center"/>
              <w:rPr>
                <w:rFonts w:hint="eastAsia" w:ascii="宋体" w:hAnsi="宋体" w:eastAsia="宋体" w:cs="宋体"/>
                <w:sz w:val="24"/>
              </w:rPr>
            </w:pPr>
            <w:r>
              <w:rPr>
                <w:rFonts w:hint="eastAsia" w:ascii="宋体" w:hAnsi="宋体" w:eastAsia="宋体" w:cs="宋体"/>
                <w:sz w:val="24"/>
                <w:highlight w:val="none"/>
              </w:rPr>
              <w:t>分包</w:t>
            </w:r>
          </w:p>
        </w:tc>
        <w:tc>
          <w:tcPr>
            <w:tcW w:w="7540" w:type="dxa"/>
            <w:vAlign w:val="center"/>
          </w:tcPr>
          <w:p w14:paraId="3FDCE337">
            <w:pPr>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本项目的非主体、非关键性工作是否允许分包： </w:t>
            </w:r>
          </w:p>
          <w:p w14:paraId="3838683D">
            <w:pPr>
              <w:jc w:val="left"/>
              <w:rPr>
                <w:rFonts w:hint="eastAsia" w:ascii="宋体" w:hAnsi="宋体" w:eastAsia="宋体" w:cs="宋体"/>
                <w:sz w:val="24"/>
                <w:highlight w:val="none"/>
              </w:rPr>
            </w:pPr>
            <w:r>
              <w:rPr>
                <w:rFonts w:hint="eastAsia" w:ascii="宋体" w:hAnsi="宋体" w:eastAsia="宋体" w:cs="宋体"/>
                <w:sz w:val="24"/>
                <w:highlight w:val="none"/>
              </w:rPr>
              <w:t>■不允许</w:t>
            </w:r>
          </w:p>
          <w:p w14:paraId="6F057CDA">
            <w:pPr>
              <w:jc w:val="left"/>
              <w:rPr>
                <w:rFonts w:hint="eastAsia" w:ascii="宋体" w:hAnsi="宋体" w:eastAsia="宋体" w:cs="宋体"/>
                <w:sz w:val="24"/>
                <w:highlight w:val="none"/>
              </w:rPr>
            </w:pPr>
            <w:r>
              <w:rPr>
                <w:rFonts w:hint="eastAsia" w:ascii="宋体" w:hAnsi="宋体" w:eastAsia="宋体" w:cs="宋体"/>
                <w:sz w:val="24"/>
                <w:highlight w:val="none"/>
              </w:rPr>
              <w:t>□允许，具体要求：</w:t>
            </w:r>
          </w:p>
          <w:p w14:paraId="6A41CF36">
            <w:pPr>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w:t>
            </w:r>
            <w:r>
              <w:rPr>
                <w:rFonts w:hint="eastAsia" w:ascii="宋体" w:hAnsi="宋体" w:eastAsia="宋体" w:cs="宋体"/>
                <w:kern w:val="2"/>
                <w:sz w:val="24"/>
                <w:szCs w:val="20"/>
                <w:highlight w:val="none"/>
                <w:u w:val="single"/>
                <w:lang w:val="en-US" w:eastAsia="zh-CN" w:bidi="ar-SA"/>
              </w:rPr>
              <w:t>；</w:t>
            </w:r>
          </w:p>
          <w:p w14:paraId="6093FACF">
            <w:pPr>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w:t>
            </w:r>
          </w:p>
          <w:p w14:paraId="1AFF39C8">
            <w:pPr>
              <w:jc w:val="left"/>
              <w:rPr>
                <w:rFonts w:hint="eastAsia" w:ascii="宋体" w:hAnsi="宋体" w:eastAsia="宋体" w:cs="宋体"/>
                <w:sz w:val="24"/>
              </w:rPr>
            </w:pPr>
            <w:r>
              <w:rPr>
                <w:rFonts w:hint="eastAsia" w:ascii="宋体" w:hAnsi="宋体" w:eastAsia="宋体" w:cs="宋体"/>
                <w:sz w:val="24"/>
                <w:highlight w:val="none"/>
              </w:rPr>
              <w:t>（3）其他要求：</w:t>
            </w:r>
            <w:r>
              <w:rPr>
                <w:rFonts w:hint="eastAsia" w:ascii="宋体" w:hAnsi="宋体" w:eastAsia="宋体" w:cs="宋体"/>
                <w:kern w:val="2"/>
                <w:sz w:val="24"/>
                <w:szCs w:val="20"/>
                <w:highlight w:val="none"/>
                <w:u w:val="single"/>
                <w:lang w:val="en-US" w:eastAsia="zh-CN" w:bidi="ar-SA"/>
              </w:rPr>
              <w:t>__/__</w:t>
            </w:r>
            <w:r>
              <w:rPr>
                <w:rFonts w:hint="eastAsia" w:ascii="宋体" w:hAnsi="宋体" w:eastAsia="宋体" w:cs="宋体"/>
                <w:sz w:val="24"/>
                <w:highlight w:val="none"/>
              </w:rPr>
              <w:t>_。</w:t>
            </w:r>
          </w:p>
        </w:tc>
      </w:tr>
      <w:tr w14:paraId="73FC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8FC2F0">
            <w:pPr>
              <w:pStyle w:val="27"/>
              <w:adjustRightInd w:val="0"/>
              <w:snapToGrid w:val="0"/>
              <w:jc w:val="center"/>
              <w:rPr>
                <w:rFonts w:hint="eastAsia" w:ascii="宋体" w:hAnsi="宋体" w:eastAsia="宋体" w:cs="宋体"/>
                <w:sz w:val="24"/>
                <w:szCs w:val="24"/>
              </w:rPr>
            </w:pPr>
            <w:r>
              <w:rPr>
                <w:rFonts w:hint="eastAsia" w:ascii="宋体" w:hAnsi="宋体" w:eastAsia="宋体" w:cs="宋体"/>
                <w:sz w:val="24"/>
                <w:szCs w:val="24"/>
                <w:highlight w:val="none"/>
              </w:rPr>
              <w:t>25.6</w:t>
            </w:r>
          </w:p>
        </w:tc>
        <w:tc>
          <w:tcPr>
            <w:tcW w:w="1701" w:type="dxa"/>
            <w:vAlign w:val="center"/>
          </w:tcPr>
          <w:p w14:paraId="5C4E99C9">
            <w:pPr>
              <w:pStyle w:val="27"/>
              <w:adjustRightInd w:val="0"/>
              <w:snapToGrid w:val="0"/>
              <w:ind w:firstLine="480" w:firstLineChars="200"/>
              <w:rPr>
                <w:rFonts w:hint="eastAsia" w:ascii="宋体" w:hAnsi="宋体" w:eastAsia="宋体" w:cs="宋体"/>
                <w:sz w:val="24"/>
              </w:rPr>
            </w:pPr>
            <w:r>
              <w:rPr>
                <w:rFonts w:hint="eastAsia" w:ascii="宋体" w:hAnsi="宋体" w:eastAsia="宋体" w:cs="宋体"/>
                <w:sz w:val="24"/>
                <w:highlight w:val="none"/>
              </w:rPr>
              <w:t>政采贷</w:t>
            </w:r>
          </w:p>
        </w:tc>
        <w:tc>
          <w:tcPr>
            <w:tcW w:w="7540" w:type="dxa"/>
            <w:vAlign w:val="center"/>
          </w:tcPr>
          <w:p w14:paraId="6A41A7C6">
            <w:pPr>
              <w:pStyle w:val="27"/>
              <w:adjustRightInd w:val="0"/>
              <w:snapToGrid w:val="0"/>
              <w:rPr>
                <w:rFonts w:hint="eastAsia" w:ascii="宋体" w:hAnsi="宋体" w:eastAsia="宋体" w:cs="宋体"/>
                <w:sz w:val="24"/>
              </w:rPr>
            </w:pPr>
            <w:r>
              <w:rPr>
                <w:rFonts w:hint="eastAsia" w:ascii="宋体" w:hAnsi="宋体" w:eastAsia="宋体" w:cs="宋体"/>
                <w:sz w:val="24"/>
                <w:highlight w:val="none"/>
              </w:rPr>
              <w:t>为更大力度激发市场活力和社会创造力，增强发展动力，按照《北京市  全面优化营商环境助力企业高质量发展实施方案》（京政办发〔2023〕 8 号）部署，进一步加强政府采购合同线上融资 “一站式 ”服务（ 以下简  称 “政采贷 ” ），北京市财政局、中国人民银行营业管理部联合发布《关于推进政府采购合同线上融资有关工作的通知》（京财采购〔2023〕637 号）。有需求的供应商，可按上述通知要求办理 “政采贷 ”。</w:t>
            </w:r>
          </w:p>
        </w:tc>
      </w:tr>
      <w:tr w14:paraId="4972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37B3293">
            <w:pPr>
              <w:pStyle w:val="27"/>
              <w:adjustRightInd w:val="0"/>
              <w:snapToGrid w:val="0"/>
              <w:jc w:val="center"/>
              <w:rPr>
                <w:rFonts w:hint="eastAsia" w:ascii="宋体" w:hAnsi="宋体" w:eastAsia="宋体" w:cs="宋体"/>
                <w:sz w:val="24"/>
                <w:szCs w:val="24"/>
              </w:rPr>
            </w:pPr>
            <w:r>
              <w:rPr>
                <w:rFonts w:hint="eastAsia" w:ascii="宋体" w:hAnsi="宋体" w:eastAsia="宋体" w:cs="宋体"/>
                <w:sz w:val="24"/>
                <w:szCs w:val="24"/>
                <w:highlight w:val="none"/>
              </w:rPr>
              <w:t>26.1.1</w:t>
            </w:r>
          </w:p>
        </w:tc>
        <w:tc>
          <w:tcPr>
            <w:tcW w:w="1701" w:type="dxa"/>
            <w:tcBorders>
              <w:top w:val="single" w:color="auto" w:sz="4" w:space="0"/>
              <w:left w:val="single" w:color="auto" w:sz="4" w:space="0"/>
              <w:bottom w:val="single" w:color="auto" w:sz="4" w:space="0"/>
              <w:right w:val="single" w:color="auto" w:sz="4" w:space="0"/>
            </w:tcBorders>
            <w:vAlign w:val="center"/>
          </w:tcPr>
          <w:p w14:paraId="5EDDF9FC">
            <w:pPr>
              <w:jc w:val="center"/>
              <w:rPr>
                <w:rFonts w:hint="eastAsia" w:ascii="宋体" w:hAnsi="宋体" w:eastAsia="宋体" w:cs="宋体"/>
                <w:sz w:val="24"/>
              </w:rPr>
            </w:pPr>
            <w:r>
              <w:rPr>
                <w:rFonts w:hint="eastAsia" w:ascii="宋体" w:hAnsi="宋体" w:eastAsia="宋体" w:cs="宋体"/>
                <w:sz w:val="24"/>
                <w:highlight w:val="none"/>
              </w:rPr>
              <w:t>询问</w:t>
            </w:r>
          </w:p>
        </w:tc>
        <w:tc>
          <w:tcPr>
            <w:tcW w:w="7540" w:type="dxa"/>
            <w:tcBorders>
              <w:top w:val="single" w:color="auto" w:sz="4" w:space="0"/>
              <w:left w:val="single" w:color="auto" w:sz="4" w:space="0"/>
              <w:bottom w:val="single" w:color="auto" w:sz="4" w:space="0"/>
              <w:right w:val="single" w:color="auto" w:sz="4" w:space="0"/>
            </w:tcBorders>
            <w:vAlign w:val="center"/>
          </w:tcPr>
          <w:p w14:paraId="342DD3FE">
            <w:pPr>
              <w:jc w:val="left"/>
              <w:rPr>
                <w:rFonts w:hint="eastAsia" w:ascii="宋体" w:hAnsi="宋体" w:eastAsia="宋体" w:cs="宋体"/>
                <w:sz w:val="24"/>
              </w:rPr>
            </w:pPr>
            <w:r>
              <w:rPr>
                <w:rFonts w:hint="eastAsia" w:ascii="宋体" w:hAnsi="宋体" w:eastAsia="宋体" w:cs="宋体"/>
                <w:sz w:val="24"/>
                <w:highlight w:val="none"/>
              </w:rPr>
              <w:t>询问送达形式：</w:t>
            </w:r>
            <w:r>
              <w:rPr>
                <w:rFonts w:hint="eastAsia" w:ascii="宋体" w:hAnsi="宋体" w:eastAsia="宋体" w:cs="宋体"/>
                <w:sz w:val="24"/>
                <w:highlight w:val="none"/>
                <w:u w:val="single"/>
              </w:rPr>
              <w:t>信函或传真</w:t>
            </w:r>
          </w:p>
        </w:tc>
      </w:tr>
      <w:tr w14:paraId="3C70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66AA3BA">
            <w:pPr>
              <w:pStyle w:val="27"/>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26.3</w:t>
            </w:r>
          </w:p>
        </w:tc>
        <w:tc>
          <w:tcPr>
            <w:tcW w:w="1701" w:type="dxa"/>
            <w:tcBorders>
              <w:top w:val="single" w:color="auto" w:sz="4" w:space="0"/>
              <w:left w:val="single" w:color="auto" w:sz="4" w:space="0"/>
              <w:bottom w:val="single" w:color="auto" w:sz="4" w:space="0"/>
              <w:right w:val="single" w:color="auto" w:sz="4" w:space="0"/>
            </w:tcBorders>
            <w:vAlign w:val="center"/>
          </w:tcPr>
          <w:p w14:paraId="42F8574A">
            <w:pPr>
              <w:jc w:val="center"/>
              <w:rPr>
                <w:rFonts w:hint="eastAsia" w:ascii="宋体" w:hAnsi="宋体" w:eastAsia="宋体" w:cs="宋体"/>
                <w:sz w:val="24"/>
                <w:highlight w:val="none"/>
              </w:rPr>
            </w:pPr>
            <w:r>
              <w:rPr>
                <w:rFonts w:hint="eastAsia" w:ascii="宋体" w:hAnsi="宋体" w:eastAsia="宋体" w:cs="宋体"/>
                <w:sz w:val="24"/>
                <w:highlight w:val="none"/>
              </w:rPr>
              <w:t>联系方式</w:t>
            </w:r>
          </w:p>
        </w:tc>
        <w:tc>
          <w:tcPr>
            <w:tcW w:w="7540" w:type="dxa"/>
            <w:tcBorders>
              <w:top w:val="single" w:color="auto" w:sz="4" w:space="0"/>
              <w:left w:val="single" w:color="auto" w:sz="4" w:space="0"/>
              <w:bottom w:val="single" w:color="auto" w:sz="4" w:space="0"/>
              <w:right w:val="single" w:color="auto" w:sz="4" w:space="0"/>
            </w:tcBorders>
            <w:vAlign w:val="center"/>
          </w:tcPr>
          <w:p w14:paraId="4CD1FF59">
            <w:pPr>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41CC1B85">
            <w:pPr>
              <w:jc w:val="left"/>
              <w:rPr>
                <w:rFonts w:hint="eastAsia" w:ascii="宋体" w:hAnsi="宋体" w:eastAsia="宋体" w:cs="宋体"/>
                <w:sz w:val="24"/>
                <w:highlight w:val="none"/>
              </w:rPr>
            </w:pPr>
            <w:r>
              <w:rPr>
                <w:rFonts w:hint="eastAsia" w:ascii="宋体" w:hAnsi="宋体" w:eastAsia="宋体" w:cs="宋体"/>
                <w:sz w:val="24"/>
                <w:highlight w:val="none"/>
              </w:rPr>
              <w:t>联系部门：招标代理部；</w:t>
            </w:r>
          </w:p>
          <w:p w14:paraId="49278E7D">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lang w:eastAsia="zh-CN"/>
              </w:rPr>
              <w:t>李泽</w:t>
            </w:r>
            <w:r>
              <w:rPr>
                <w:rFonts w:hint="eastAsia" w:ascii="宋体" w:hAnsi="宋体" w:eastAsia="宋体" w:cs="宋体"/>
                <w:sz w:val="24"/>
                <w:highlight w:val="none"/>
              </w:rPr>
              <w:t>，</w:t>
            </w:r>
            <w:r>
              <w:rPr>
                <w:rFonts w:hint="eastAsia" w:ascii="宋体" w:hAnsi="宋体" w:eastAsia="宋体" w:cs="宋体"/>
                <w:sz w:val="24"/>
                <w:highlight w:val="none"/>
                <w:lang w:eastAsia="zh-CN"/>
              </w:rPr>
              <w:t>15600665235</w:t>
            </w:r>
            <w:r>
              <w:rPr>
                <w:rFonts w:hint="eastAsia" w:ascii="宋体" w:hAnsi="宋体" w:eastAsia="宋体" w:cs="宋体"/>
                <w:sz w:val="24"/>
                <w:highlight w:val="none"/>
              </w:rPr>
              <w:t>；</w:t>
            </w:r>
          </w:p>
          <w:p w14:paraId="6F787022">
            <w:pPr>
              <w:jc w:val="left"/>
              <w:rPr>
                <w:rFonts w:hint="eastAsia" w:ascii="宋体" w:hAnsi="宋体" w:eastAsia="宋体" w:cs="宋体"/>
                <w:sz w:val="24"/>
                <w:highlight w:val="none"/>
              </w:rPr>
            </w:pPr>
            <w:r>
              <w:rPr>
                <w:rFonts w:hint="eastAsia" w:ascii="宋体" w:hAnsi="宋体" w:eastAsia="宋体" w:cs="宋体"/>
                <w:sz w:val="24"/>
                <w:highlight w:val="none"/>
              </w:rPr>
              <w:t>通讯地址：</w:t>
            </w:r>
            <w:r>
              <w:rPr>
                <w:rFonts w:hint="eastAsia" w:ascii="宋体" w:hAnsi="宋体" w:eastAsia="宋体" w:cs="宋体"/>
                <w:sz w:val="24"/>
                <w:highlight w:val="none"/>
                <w:lang w:eastAsia="zh-CN"/>
              </w:rPr>
              <w:t>北京市门头沟区石龙北路20号5层501室</w:t>
            </w:r>
            <w:r>
              <w:rPr>
                <w:rFonts w:hint="eastAsia" w:ascii="宋体" w:hAnsi="宋体" w:eastAsia="宋体" w:cs="宋体"/>
                <w:sz w:val="24"/>
                <w:highlight w:val="none"/>
              </w:rPr>
              <w:t>。</w:t>
            </w:r>
          </w:p>
        </w:tc>
      </w:tr>
      <w:tr w14:paraId="4F60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7A6B4C1">
            <w:pPr>
              <w:pStyle w:val="27"/>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FCBFA4C">
            <w:pPr>
              <w:jc w:val="center"/>
              <w:rPr>
                <w:rFonts w:hint="eastAsia" w:ascii="宋体" w:hAnsi="宋体" w:eastAsia="宋体" w:cs="宋体"/>
                <w:sz w:val="24"/>
                <w:highlight w:val="none"/>
              </w:rPr>
            </w:pPr>
            <w:r>
              <w:rPr>
                <w:rFonts w:hint="eastAsia" w:ascii="宋体" w:hAnsi="宋体" w:eastAsia="宋体" w:cs="宋体"/>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303C78D">
            <w:pPr>
              <w:jc w:val="left"/>
              <w:rPr>
                <w:rFonts w:hint="eastAsia" w:ascii="宋体" w:hAnsi="宋体" w:eastAsia="宋体" w:cs="宋体"/>
                <w:sz w:val="24"/>
                <w:highlight w:val="none"/>
              </w:rPr>
            </w:pPr>
            <w:r>
              <w:rPr>
                <w:rFonts w:hint="eastAsia" w:ascii="宋体" w:hAnsi="宋体" w:eastAsia="宋体" w:cs="宋体"/>
                <w:sz w:val="24"/>
                <w:highlight w:val="none"/>
              </w:rPr>
              <w:t>收费对象：</w:t>
            </w:r>
          </w:p>
          <w:p w14:paraId="52B481AA">
            <w:pPr>
              <w:jc w:val="left"/>
              <w:rPr>
                <w:rFonts w:hint="eastAsia" w:ascii="宋体" w:hAnsi="宋体" w:eastAsia="宋体" w:cs="宋体"/>
                <w:sz w:val="24"/>
                <w:highlight w:val="none"/>
              </w:rPr>
            </w:pPr>
            <w:r>
              <w:rPr>
                <w:rFonts w:hint="eastAsia" w:ascii="宋体" w:hAnsi="宋体" w:eastAsia="宋体" w:cs="宋体"/>
                <w:sz w:val="24"/>
                <w:highlight w:val="none"/>
              </w:rPr>
              <w:t>□采购人  ■中标人</w:t>
            </w:r>
          </w:p>
          <w:p w14:paraId="7680D945">
            <w:pPr>
              <w:jc w:val="left"/>
              <w:rPr>
                <w:rFonts w:hint="eastAsia" w:ascii="宋体" w:hAnsi="宋体" w:eastAsia="宋体" w:cs="宋体"/>
                <w:sz w:val="24"/>
                <w:highlight w:val="none"/>
              </w:rPr>
            </w:pPr>
            <w:r>
              <w:rPr>
                <w:rFonts w:hint="eastAsia" w:ascii="宋体" w:hAnsi="宋体" w:eastAsia="宋体" w:cs="宋体"/>
                <w:sz w:val="24"/>
                <w:highlight w:val="none"/>
              </w:rPr>
              <w:t>收费标准：</w:t>
            </w:r>
          </w:p>
          <w:p w14:paraId="1E699872">
            <w:pPr>
              <w:jc w:val="left"/>
              <w:rPr>
                <w:rFonts w:hint="eastAsia" w:ascii="宋体" w:hAnsi="宋体" w:eastAsia="宋体" w:cs="宋体"/>
                <w:sz w:val="24"/>
                <w:lang w:eastAsia="zh-CN"/>
              </w:rPr>
            </w:pPr>
            <w:r>
              <w:rPr>
                <w:rFonts w:hint="eastAsia" w:ascii="宋体" w:hAnsi="宋体" w:eastAsia="宋体" w:cs="宋体"/>
                <w:sz w:val="24"/>
                <w:lang w:eastAsia="zh-CN"/>
              </w:rPr>
              <w:t>参考原国家计委《关于印发招标代理服务收费管理暂行办法的通知》（计价格[2002]1980号）计费标准计算，招标代理服务费根据此标准计算后下浮</w:t>
            </w:r>
            <w:r>
              <w:rPr>
                <w:rFonts w:hint="eastAsia" w:ascii="宋体" w:hAnsi="宋体" w:eastAsia="宋体" w:cs="宋体"/>
                <w:sz w:val="24"/>
                <w:lang w:val="en-US" w:eastAsia="zh-CN"/>
              </w:rPr>
              <w:t>5%，</w:t>
            </w:r>
            <w:r>
              <w:rPr>
                <w:rFonts w:hint="eastAsia" w:ascii="宋体" w:hAnsi="宋体" w:eastAsia="宋体" w:cs="宋体"/>
                <w:sz w:val="24"/>
                <w:lang w:eastAsia="zh-CN"/>
              </w:rPr>
              <w:t>招标代理服务收费按差额定率累进法计算，</w:t>
            </w:r>
            <w:r>
              <w:rPr>
                <w:rFonts w:hint="eastAsia" w:ascii="宋体" w:hAnsi="宋体" w:eastAsia="宋体" w:cs="宋体"/>
                <w:sz w:val="24"/>
                <w:lang w:val="en-US" w:eastAsia="zh-CN"/>
              </w:rPr>
              <w:t>相关代理费用向中标人进行收取</w:t>
            </w:r>
            <w:r>
              <w:rPr>
                <w:rFonts w:hint="eastAsia" w:ascii="宋体" w:hAnsi="宋体" w:eastAsia="宋体" w:cs="宋体"/>
                <w:sz w:val="24"/>
                <w:lang w:eastAsia="zh-CN"/>
              </w:rPr>
              <w:t>。</w:t>
            </w:r>
          </w:p>
          <w:tbl>
            <w:tblPr>
              <w:tblStyle w:val="46"/>
              <w:tblW w:w="6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4"/>
              <w:gridCol w:w="1994"/>
              <w:gridCol w:w="1679"/>
            </w:tblGrid>
            <w:tr w14:paraId="1611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06" w:type="dxa"/>
                  <w:shd w:val="clear" w:color="auto" w:fill="auto"/>
                  <w:noWrap w:val="0"/>
                  <w:vAlign w:val="top"/>
                </w:tcPr>
                <w:p w14:paraId="0DEEEE34">
                  <w:pPr>
                    <w:jc w:val="center"/>
                    <w:rPr>
                      <w:rFonts w:hint="eastAsia" w:ascii="宋体" w:hAnsi="宋体" w:eastAsia="宋体" w:cs="宋体"/>
                      <w:sz w:val="24"/>
                    </w:rPr>
                  </w:pPr>
                </w:p>
                <w:p w14:paraId="393FCE71">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序号</w:t>
                  </w:r>
                </w:p>
              </w:tc>
              <w:tc>
                <w:tcPr>
                  <w:tcW w:w="2034" w:type="dxa"/>
                  <w:shd w:val="clear" w:color="auto" w:fill="auto"/>
                  <w:noWrap w:val="0"/>
                  <w:vAlign w:val="top"/>
                </w:tcPr>
                <w:p w14:paraId="4FC199EB">
                  <w:pPr>
                    <w:jc w:val="center"/>
                    <w:rPr>
                      <w:rFonts w:hint="eastAsia" w:ascii="宋体" w:hAnsi="宋体" w:eastAsia="宋体" w:cs="宋体"/>
                      <w:kern w:val="2"/>
                      <w:sz w:val="24"/>
                      <w:szCs w:val="24"/>
                      <w:lang w:val="en-US" w:eastAsia="zh-CN" w:bidi="ar-SA"/>
                    </w:rPr>
                  </w:pPr>
                </w:p>
                <w:p w14:paraId="118BDB6E">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中标金额（万元）</w:t>
                  </w:r>
                </w:p>
              </w:tc>
              <w:tc>
                <w:tcPr>
                  <w:tcW w:w="1994" w:type="dxa"/>
                  <w:shd w:val="clear" w:color="auto" w:fill="auto"/>
                  <w:noWrap w:val="0"/>
                  <w:vAlign w:val="center"/>
                </w:tcPr>
                <w:p w14:paraId="72E01618">
                  <w:pPr>
                    <w:widowControl/>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货物招标</w:t>
                  </w:r>
                </w:p>
              </w:tc>
              <w:tc>
                <w:tcPr>
                  <w:tcW w:w="1679" w:type="dxa"/>
                  <w:noWrap w:val="0"/>
                  <w:vAlign w:val="top"/>
                </w:tcPr>
                <w:p w14:paraId="132F61AB">
                  <w:pPr>
                    <w:widowControl/>
                    <w:jc w:val="center"/>
                    <w:rPr>
                      <w:rFonts w:hint="eastAsia" w:ascii="宋体" w:hAnsi="宋体" w:eastAsia="宋体" w:cs="宋体"/>
                      <w:kern w:val="2"/>
                      <w:sz w:val="24"/>
                      <w:szCs w:val="24"/>
                      <w:lang w:val="en-US" w:eastAsia="zh-CN" w:bidi="ar-SA"/>
                    </w:rPr>
                  </w:pPr>
                </w:p>
                <w:p w14:paraId="0B2CCA35">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服务招标</w:t>
                  </w:r>
                </w:p>
                <w:p w14:paraId="01E78278">
                  <w:pPr>
                    <w:pStyle w:val="252"/>
                    <w:spacing w:before="9"/>
                    <w:ind w:right="932" w:rightChars="0"/>
                    <w:jc w:val="center"/>
                    <w:rPr>
                      <w:rFonts w:hint="eastAsia" w:ascii="宋体" w:hAnsi="宋体" w:eastAsia="宋体" w:cs="宋体"/>
                      <w:kern w:val="2"/>
                      <w:sz w:val="24"/>
                      <w:szCs w:val="24"/>
                      <w:lang w:val="en-US" w:eastAsia="zh-CN" w:bidi="ar-SA"/>
                    </w:rPr>
                  </w:pPr>
                </w:p>
              </w:tc>
            </w:tr>
            <w:tr w14:paraId="2EEF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atLeast"/>
              </w:trPr>
              <w:tc>
                <w:tcPr>
                  <w:tcW w:w="1006" w:type="dxa"/>
                  <w:shd w:val="clear" w:color="auto" w:fill="auto"/>
                  <w:noWrap w:val="0"/>
                  <w:vAlign w:val="top"/>
                </w:tcPr>
                <w:p w14:paraId="058484F3">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w:t>
                  </w:r>
                </w:p>
              </w:tc>
              <w:tc>
                <w:tcPr>
                  <w:tcW w:w="2034" w:type="dxa"/>
                  <w:shd w:val="clear" w:color="auto" w:fill="auto"/>
                  <w:noWrap w:val="0"/>
                  <w:vAlign w:val="center"/>
                </w:tcPr>
                <w:p w14:paraId="09A40D3D">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rPr>
                    <w:t>100以下</w:t>
                  </w:r>
                </w:p>
              </w:tc>
              <w:tc>
                <w:tcPr>
                  <w:tcW w:w="1994" w:type="dxa"/>
                  <w:shd w:val="clear" w:color="auto" w:fill="auto"/>
                  <w:noWrap w:val="0"/>
                  <w:vAlign w:val="center"/>
                </w:tcPr>
                <w:p w14:paraId="2BFFC857">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1.50%</w:t>
                  </w:r>
                </w:p>
              </w:tc>
              <w:tc>
                <w:tcPr>
                  <w:tcW w:w="1679" w:type="dxa"/>
                  <w:shd w:val="clear" w:color="auto" w:fill="auto"/>
                  <w:noWrap w:val="0"/>
                  <w:vAlign w:val="center"/>
                </w:tcPr>
                <w:p w14:paraId="323E63FB">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1.50%</w:t>
                  </w:r>
                </w:p>
              </w:tc>
            </w:tr>
            <w:tr w14:paraId="2C84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06" w:type="dxa"/>
                  <w:shd w:val="clear" w:color="auto" w:fill="auto"/>
                  <w:noWrap w:val="0"/>
                  <w:vAlign w:val="top"/>
                </w:tcPr>
                <w:p w14:paraId="39091440">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w:t>
                  </w:r>
                </w:p>
              </w:tc>
              <w:tc>
                <w:tcPr>
                  <w:tcW w:w="2034" w:type="dxa"/>
                  <w:shd w:val="clear" w:color="auto" w:fill="auto"/>
                  <w:noWrap w:val="0"/>
                  <w:vAlign w:val="center"/>
                </w:tcPr>
                <w:p w14:paraId="4562FD3D">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100-500</w:t>
                  </w:r>
                </w:p>
              </w:tc>
              <w:tc>
                <w:tcPr>
                  <w:tcW w:w="1994" w:type="dxa"/>
                  <w:shd w:val="clear" w:color="auto" w:fill="auto"/>
                  <w:noWrap w:val="0"/>
                  <w:vAlign w:val="center"/>
                </w:tcPr>
                <w:p w14:paraId="0C45346D">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1.10%</w:t>
                  </w:r>
                </w:p>
              </w:tc>
              <w:tc>
                <w:tcPr>
                  <w:tcW w:w="1679" w:type="dxa"/>
                  <w:shd w:val="clear" w:color="auto" w:fill="auto"/>
                  <w:noWrap w:val="0"/>
                  <w:vAlign w:val="center"/>
                </w:tcPr>
                <w:p w14:paraId="740CC37C">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0.80%</w:t>
                  </w:r>
                </w:p>
              </w:tc>
            </w:tr>
            <w:tr w14:paraId="08E3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06" w:type="dxa"/>
                  <w:shd w:val="clear" w:color="auto" w:fill="auto"/>
                  <w:vAlign w:val="top"/>
                </w:tcPr>
                <w:p w14:paraId="7325D7FA">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2034" w:type="dxa"/>
                  <w:shd w:val="clear" w:color="auto" w:fill="auto"/>
                  <w:vAlign w:val="center"/>
                </w:tcPr>
                <w:p w14:paraId="79828FD8">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500-1000</w:t>
                  </w:r>
                </w:p>
              </w:tc>
              <w:tc>
                <w:tcPr>
                  <w:tcW w:w="1994" w:type="dxa"/>
                  <w:shd w:val="clear" w:color="auto" w:fill="auto"/>
                  <w:vAlign w:val="center"/>
                </w:tcPr>
                <w:p w14:paraId="151C8733">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0.80%</w:t>
                  </w:r>
                </w:p>
              </w:tc>
              <w:tc>
                <w:tcPr>
                  <w:tcW w:w="1679" w:type="dxa"/>
                  <w:shd w:val="clear" w:color="auto" w:fill="auto"/>
                  <w:vAlign w:val="center"/>
                </w:tcPr>
                <w:p w14:paraId="6FF33F73">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0.45%</w:t>
                  </w:r>
                </w:p>
              </w:tc>
            </w:tr>
          </w:tbl>
          <w:p w14:paraId="17E779EF">
            <w:pPr>
              <w:jc w:val="left"/>
              <w:rPr>
                <w:rFonts w:hint="eastAsia" w:ascii="宋体" w:hAnsi="宋体" w:eastAsia="宋体" w:cs="宋体"/>
                <w:sz w:val="24"/>
                <w:highlight w:val="none"/>
              </w:rPr>
            </w:pPr>
            <w:r>
              <w:rPr>
                <w:rFonts w:hint="eastAsia" w:ascii="宋体" w:hAnsi="宋体" w:eastAsia="宋体" w:cs="宋体"/>
                <w:sz w:val="24"/>
              </w:rPr>
              <w:t>缴纳时间：中标人在领取中标通知书</w:t>
            </w:r>
            <w:r>
              <w:rPr>
                <w:rFonts w:hint="eastAsia" w:ascii="宋体" w:hAnsi="宋体" w:eastAsia="宋体" w:cs="宋体"/>
                <w:sz w:val="24"/>
                <w:lang w:val="en-US" w:eastAsia="zh-CN"/>
              </w:rPr>
              <w:t>后</w:t>
            </w:r>
            <w:r>
              <w:rPr>
                <w:rFonts w:hint="eastAsia" w:ascii="宋体" w:hAnsi="宋体" w:eastAsia="宋体" w:cs="宋体"/>
                <w:sz w:val="24"/>
              </w:rPr>
              <w:t>一次性向招标代理机构付清。</w:t>
            </w:r>
          </w:p>
        </w:tc>
      </w:tr>
    </w:tbl>
    <w:p w14:paraId="1DF63B3D">
      <w:pPr>
        <w:tabs>
          <w:tab w:val="left" w:pos="5580"/>
        </w:tabs>
        <w:adjustRightInd w:val="0"/>
        <w:spacing w:line="360" w:lineRule="auto"/>
        <w:jc w:val="distribute"/>
        <w:rPr>
          <w:rFonts w:hint="eastAsia" w:ascii="宋体" w:hAnsi="宋体" w:eastAsia="宋体" w:cs="宋体"/>
          <w:sz w:val="24"/>
        </w:rPr>
        <w:sectPr>
          <w:footerReference r:id="rId6"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2E8AA311">
      <w:pPr>
        <w:spacing w:before="240" w:beforeLines="100" w:after="240" w:afterLines="100"/>
        <w:jc w:val="center"/>
        <w:rPr>
          <w:rFonts w:hint="eastAsia" w:ascii="宋体" w:hAnsi="宋体" w:eastAsia="宋体" w:cs="宋体"/>
          <w:b/>
          <w:sz w:val="28"/>
          <w:szCs w:val="28"/>
          <w:highlight w:val="none"/>
        </w:rPr>
      </w:pPr>
      <w:bookmarkStart w:id="81" w:name="_Toc305158785"/>
      <w:bookmarkStart w:id="82" w:name="_Toc305158859"/>
      <w:bookmarkStart w:id="83" w:name="_Toc353873662"/>
      <w:bookmarkStart w:id="84" w:name="_Toc142311019"/>
      <w:bookmarkStart w:id="85" w:name="_Toc353825542"/>
      <w:bookmarkStart w:id="86" w:name="_Toc150774722"/>
      <w:bookmarkStart w:id="87" w:name="_Toc195842882"/>
      <w:bookmarkStart w:id="88" w:name="_Toc150480755"/>
      <w:bookmarkStart w:id="89" w:name="_Toc226965790"/>
      <w:bookmarkStart w:id="90" w:name="_Toc226337213"/>
      <w:bookmarkStart w:id="91" w:name="_Toc353873932"/>
      <w:bookmarkStart w:id="92" w:name="_Toc264969207"/>
      <w:bookmarkStart w:id="93" w:name="_Toc127151517"/>
      <w:bookmarkStart w:id="94" w:name="_Toc265228355"/>
      <w:bookmarkStart w:id="95" w:name="_Toc226337250"/>
      <w:bookmarkStart w:id="96" w:name="_Toc353873664"/>
      <w:bookmarkStart w:id="97" w:name="_Toc127151554"/>
      <w:bookmarkStart w:id="98" w:name="_Toc305158896"/>
      <w:bookmarkStart w:id="99" w:name="_Toc305158822"/>
      <w:bookmarkStart w:id="100" w:name="_Toc264969244"/>
      <w:bookmarkStart w:id="101" w:name="_Toc150774759"/>
      <w:bookmarkStart w:id="102" w:name="_Toc226965827"/>
      <w:bookmarkStart w:id="103" w:name="_Toc150480792"/>
      <w:bookmarkStart w:id="104" w:name="_Toc265228392"/>
      <w:bookmarkStart w:id="105" w:name="_Toc142311056"/>
      <w:bookmarkStart w:id="106" w:name="_Toc353825544"/>
      <w:bookmarkStart w:id="107" w:name="_Toc353873934"/>
      <w:bookmarkStart w:id="108" w:name="_Toc99301421"/>
      <w:r>
        <w:rPr>
          <w:rFonts w:hint="eastAsia" w:ascii="宋体" w:hAnsi="宋体" w:eastAsia="宋体" w:cs="宋体"/>
          <w:b/>
          <w:sz w:val="28"/>
          <w:szCs w:val="28"/>
          <w:highlight w:val="none"/>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1A40C6C">
      <w:pPr>
        <w:pStyle w:val="4"/>
        <w:tabs>
          <w:tab w:val="center" w:pos="4592"/>
          <w:tab w:val="left" w:pos="7860"/>
        </w:tabs>
        <w:spacing w:before="0" w:line="360" w:lineRule="auto"/>
        <w:jc w:val="left"/>
        <w:rPr>
          <w:rFonts w:hint="eastAsia" w:ascii="宋体" w:hAnsi="宋体" w:eastAsia="宋体" w:cs="宋体"/>
          <w:sz w:val="28"/>
          <w:highlight w:val="none"/>
        </w:rPr>
      </w:pPr>
      <w:bookmarkStart w:id="109" w:name="_Toc127151518"/>
      <w:bookmarkStart w:id="110" w:name="_Toc520356143"/>
      <w:r>
        <w:rPr>
          <w:rFonts w:hint="eastAsia" w:ascii="宋体" w:hAnsi="宋体" w:eastAsia="宋体" w:cs="宋体"/>
          <w:sz w:val="28"/>
          <w:highlight w:val="none"/>
        </w:rPr>
        <w:tab/>
      </w:r>
      <w:bookmarkStart w:id="111" w:name="_Toc265228356"/>
      <w:bookmarkStart w:id="112" w:name="_Toc195842883"/>
      <w:bookmarkStart w:id="113" w:name="_Toc226309762"/>
      <w:bookmarkStart w:id="114" w:name="_Toc305158786"/>
      <w:bookmarkStart w:id="115" w:name="_Toc226965708"/>
      <w:bookmarkStart w:id="116" w:name="_Toc226965791"/>
      <w:bookmarkStart w:id="117" w:name="_Toc151193688"/>
      <w:bookmarkStart w:id="118" w:name="_Toc305158860"/>
      <w:bookmarkStart w:id="119" w:name="_Toc151193832"/>
      <w:bookmarkStart w:id="120" w:name="_Toc151193616"/>
      <w:bookmarkStart w:id="121" w:name="_Toc226337214"/>
      <w:bookmarkStart w:id="122" w:name="_Toc151190145"/>
      <w:bookmarkStart w:id="123" w:name="_Toc151193906"/>
      <w:bookmarkStart w:id="124" w:name="_Toc150480756"/>
      <w:bookmarkStart w:id="125" w:name="_Toc150509269"/>
      <w:bookmarkStart w:id="126" w:name="_Toc151193760"/>
      <w:bookmarkStart w:id="127" w:name="_Toc150774618"/>
      <w:bookmarkStart w:id="128" w:name="_Toc264969208"/>
      <w:bookmarkStart w:id="129" w:name="_Toc150774723"/>
      <w:bookmarkStart w:id="130" w:name="_Toc142311020"/>
      <w:r>
        <w:rPr>
          <w:rFonts w:hint="eastAsia" w:ascii="宋体" w:hAnsi="宋体" w:eastAsia="宋体" w:cs="宋体"/>
          <w:sz w:val="28"/>
          <w:highlight w:val="none"/>
        </w:rPr>
        <w:t>一   说  明</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hint="eastAsia" w:ascii="宋体" w:hAnsi="宋体" w:eastAsia="宋体" w:cs="宋体"/>
          <w:sz w:val="28"/>
          <w:highlight w:val="none"/>
        </w:rPr>
        <w:tab/>
      </w:r>
    </w:p>
    <w:p w14:paraId="4B6D0E0C">
      <w:pPr>
        <w:numPr>
          <w:ilvl w:val="0"/>
          <w:numId w:val="10"/>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131" w:name="_Toc305158787"/>
      <w:bookmarkStart w:id="132" w:name="_Toc305158861"/>
      <w:bookmarkStart w:id="133" w:name="_Toc265228357"/>
      <w:bookmarkStart w:id="134" w:name="_Toc264969209"/>
      <w:r>
        <w:rPr>
          <w:rFonts w:hint="eastAsia" w:ascii="宋体" w:hAnsi="宋体" w:eastAsia="宋体" w:cs="宋体"/>
          <w:sz w:val="24"/>
          <w:highlight w:val="none"/>
        </w:rPr>
        <w:t>采购人、采购代理机构、投标人</w:t>
      </w:r>
      <w:bookmarkEnd w:id="131"/>
      <w:bookmarkEnd w:id="132"/>
      <w:bookmarkEnd w:id="133"/>
      <w:bookmarkEnd w:id="134"/>
      <w:r>
        <w:rPr>
          <w:rFonts w:hint="eastAsia" w:ascii="宋体" w:hAnsi="宋体" w:eastAsia="宋体" w:cs="宋体"/>
          <w:sz w:val="24"/>
          <w:highlight w:val="none"/>
        </w:rPr>
        <w:t>、联合体</w:t>
      </w:r>
    </w:p>
    <w:p w14:paraId="739596F9">
      <w:pPr>
        <w:numPr>
          <w:ilvl w:val="1"/>
          <w:numId w:val="10"/>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采购人、采购代理机构：指依法进行政府采购的国家机关、事业单位、团体组织，及其委托的采购代理机构。本项目采购人、采购代理机构见第一章《投标邀请》。</w:t>
      </w:r>
    </w:p>
    <w:p w14:paraId="51BB1A41">
      <w:pPr>
        <w:numPr>
          <w:ilvl w:val="1"/>
          <w:numId w:val="10"/>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投标人（也称“供应商”、“申请人”）：指向采购人提供货物、工程或者服务的法人、其他组织或者自然人。</w:t>
      </w:r>
    </w:p>
    <w:p w14:paraId="4E904E2D">
      <w:pPr>
        <w:numPr>
          <w:ilvl w:val="1"/>
          <w:numId w:val="10"/>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5CEF05FB">
      <w:pPr>
        <w:numPr>
          <w:ilvl w:val="0"/>
          <w:numId w:val="10"/>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135" w:name="_Toc150480758"/>
      <w:bookmarkStart w:id="136" w:name="_Toc142311022"/>
      <w:bookmarkStart w:id="137" w:name="_Toc226965710"/>
      <w:bookmarkStart w:id="138" w:name="_Toc127151520"/>
      <w:bookmarkStart w:id="139" w:name="_Toc305158788"/>
      <w:bookmarkStart w:id="140" w:name="_Toc195842885"/>
      <w:bookmarkStart w:id="141" w:name="_Toc127161434"/>
      <w:bookmarkStart w:id="142" w:name="_Toc164229361"/>
      <w:bookmarkStart w:id="143" w:name="_Toc151193834"/>
      <w:bookmarkStart w:id="144" w:name="_Toc226965793"/>
      <w:bookmarkStart w:id="145" w:name="_Toc265228358"/>
      <w:bookmarkStart w:id="146" w:name="_Toc150774725"/>
      <w:bookmarkStart w:id="147" w:name="_Toc151190147"/>
      <w:bookmarkStart w:id="148" w:name="_Toc305158862"/>
      <w:bookmarkStart w:id="149" w:name="_Toc226337216"/>
      <w:bookmarkStart w:id="150" w:name="_Toc226309764"/>
      <w:bookmarkStart w:id="151" w:name="_Toc151193908"/>
      <w:bookmarkStart w:id="152" w:name="_Toc151193618"/>
      <w:bookmarkStart w:id="153" w:name="_Toc149720813"/>
      <w:bookmarkStart w:id="154" w:name="_Toc150774620"/>
      <w:bookmarkStart w:id="155" w:name="_Toc151193690"/>
      <w:bookmarkStart w:id="156" w:name="_Toc150509271"/>
      <w:bookmarkStart w:id="157" w:name="_Toc164608634"/>
      <w:bookmarkStart w:id="158" w:name="_Toc127151721"/>
      <w:bookmarkStart w:id="159" w:name="_Toc164608789"/>
      <w:bookmarkStart w:id="160" w:name="_Toc164229215"/>
      <w:bookmarkStart w:id="161" w:name="_Toc264969210"/>
      <w:bookmarkStart w:id="162" w:name="_Toc164351614"/>
      <w:bookmarkStart w:id="163" w:name="_Toc151193762"/>
      <w:r>
        <w:rPr>
          <w:rFonts w:hint="eastAsia" w:ascii="宋体" w:hAnsi="宋体" w:eastAsia="宋体" w:cs="宋体"/>
          <w:sz w:val="24"/>
          <w:highlight w:val="none"/>
        </w:rPr>
        <w:t>资金来源</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hint="eastAsia" w:ascii="宋体" w:hAnsi="宋体" w:eastAsia="宋体" w:cs="宋体"/>
          <w:sz w:val="24"/>
          <w:highlight w:val="none"/>
        </w:rPr>
        <w:t>、项目属性、科研仪器设备采购、核心产品</w:t>
      </w:r>
    </w:p>
    <w:p w14:paraId="4B562316">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61D582A3">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项目属性见《投标人须知资料表》。</w:t>
      </w:r>
    </w:p>
    <w:p w14:paraId="0236DFD3">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是否属于科研仪器设备采购见《投标人须知资料表》。</w:t>
      </w:r>
    </w:p>
    <w:p w14:paraId="7CFE0CF7">
      <w:pPr>
        <w:numPr>
          <w:ilvl w:val="1"/>
          <w:numId w:val="10"/>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核心产品见《投标人须知资料表》。</w:t>
      </w:r>
    </w:p>
    <w:p w14:paraId="0CD0392D">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现场考察、开标前答疑会</w:t>
      </w:r>
    </w:p>
    <w:p w14:paraId="4E280596">
      <w:pPr>
        <w:numPr>
          <w:ilvl w:val="1"/>
          <w:numId w:val="10"/>
        </w:numPr>
        <w:tabs>
          <w:tab w:val="left" w:pos="1080"/>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若《投标人须知资料表》中规定了组织现场考察、召开开标前答疑会，则投标人应按要求在规定的时间和地点参加。</w:t>
      </w:r>
      <w:bookmarkStart w:id="164" w:name="_Toc151193620"/>
      <w:bookmarkStart w:id="165" w:name="_Toc195842887"/>
      <w:bookmarkStart w:id="166" w:name="_Toc226965795"/>
      <w:bookmarkStart w:id="167" w:name="_Toc151193692"/>
      <w:bookmarkStart w:id="168" w:name="_Toc150480760"/>
      <w:bookmarkStart w:id="169" w:name="_Toc151193836"/>
      <w:bookmarkStart w:id="170" w:name="_Toc142311024"/>
      <w:bookmarkStart w:id="171" w:name="_Toc150774622"/>
      <w:bookmarkStart w:id="172" w:name="_Toc127151522"/>
      <w:bookmarkStart w:id="173" w:name="_Toc265228360"/>
      <w:bookmarkStart w:id="174" w:name="_Toc151190149"/>
      <w:bookmarkStart w:id="175" w:name="_Toc264969212"/>
      <w:bookmarkStart w:id="176" w:name="_Toc151193910"/>
      <w:bookmarkStart w:id="177" w:name="_Toc150509273"/>
      <w:bookmarkStart w:id="178" w:name="_Toc305158790"/>
      <w:bookmarkStart w:id="179" w:name="_Toc150774727"/>
      <w:bookmarkStart w:id="180" w:name="_Toc520356146"/>
      <w:bookmarkStart w:id="181" w:name="_Toc226337218"/>
      <w:bookmarkStart w:id="182" w:name="_Toc151193764"/>
      <w:bookmarkStart w:id="183" w:name="_Toc226965712"/>
      <w:bookmarkStart w:id="184" w:name="_Toc305158864"/>
      <w:bookmarkStart w:id="185" w:name="_Toc226309766"/>
    </w:p>
    <w:p w14:paraId="45344EC0">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14FF1AEF">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样品</w:t>
      </w:r>
    </w:p>
    <w:p w14:paraId="7D114A43">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本项目是否要求投标人提供样品，以及样品制作的标准和要求、是否需要随样品提交相关检测报告、样品的递交与退还等要求见《投标人须知资料表》。</w:t>
      </w:r>
    </w:p>
    <w:p w14:paraId="0802CF87">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样品的评审方法以及评审标准等内容见第四章《评标方法和评标标准》。</w:t>
      </w:r>
    </w:p>
    <w:p w14:paraId="2271A97B">
      <w:pPr>
        <w:numPr>
          <w:ilvl w:val="0"/>
          <w:numId w:val="10"/>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1988502B">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pacing w:val="1"/>
          <w:sz w:val="24"/>
          <w:highlight w:val="none"/>
        </w:rPr>
        <w:t>采购本国货物、工程和服务</w:t>
      </w:r>
    </w:p>
    <w:p w14:paraId="61819287">
      <w:pPr>
        <w:pStyle w:val="20"/>
        <w:spacing w:before="78" w:line="219" w:lineRule="auto"/>
        <w:ind w:left="1099"/>
        <w:rPr>
          <w:rFonts w:hint="eastAsia" w:ascii="宋体" w:hAnsi="宋体" w:eastAsia="宋体" w:cs="宋体"/>
          <w:highlight w:val="none"/>
        </w:rPr>
      </w:pPr>
      <w:r>
        <w:rPr>
          <w:rFonts w:hint="eastAsia" w:ascii="宋体" w:hAnsi="宋体" w:eastAsia="宋体" w:cs="宋体"/>
          <w:spacing w:val="-1"/>
          <w:highlight w:val="none"/>
        </w:rPr>
        <w:t>5.1.1    政府采购应当采购本国货物、工程和服务。但有《中华人民共和国政</w:t>
      </w:r>
      <w:r>
        <w:rPr>
          <w:rFonts w:hint="eastAsia" w:ascii="宋体" w:hAnsi="宋体" w:eastAsia="宋体" w:cs="宋体"/>
          <w:spacing w:val="-3"/>
          <w:highlight w:val="none"/>
        </w:rPr>
        <w:t>府采购法》第十条规定情形的除外。</w:t>
      </w:r>
    </w:p>
    <w:p w14:paraId="461CB0C6">
      <w:pPr>
        <w:pStyle w:val="20"/>
        <w:spacing w:before="183" w:line="219" w:lineRule="auto"/>
        <w:ind w:left="1099"/>
        <w:rPr>
          <w:rFonts w:hint="eastAsia" w:ascii="宋体" w:hAnsi="宋体" w:eastAsia="宋体" w:cs="宋体"/>
          <w:highlight w:val="none"/>
        </w:rPr>
      </w:pPr>
      <w:r>
        <w:rPr>
          <w:rFonts w:hint="eastAsia" w:ascii="宋体" w:hAnsi="宋体" w:eastAsia="宋体" w:cs="宋体"/>
          <w:spacing w:val="-4"/>
          <w:highlight w:val="none"/>
        </w:rPr>
        <w:t>5.1.2    本项目如接受非本国货</w:t>
      </w:r>
      <w:r>
        <w:rPr>
          <w:rFonts w:hint="eastAsia" w:ascii="宋体" w:hAnsi="宋体" w:eastAsia="宋体" w:cs="宋体"/>
          <w:spacing w:val="-5"/>
          <w:highlight w:val="none"/>
        </w:rPr>
        <w:t>物、工程、服务参与投标，</w:t>
      </w:r>
      <w:r>
        <w:rPr>
          <w:rFonts w:hint="eastAsia" w:ascii="宋体" w:hAnsi="宋体" w:eastAsia="宋体" w:cs="宋体"/>
          <w:spacing w:val="30"/>
          <w:highlight w:val="none"/>
        </w:rPr>
        <w:t xml:space="preserve"> </w:t>
      </w:r>
      <w:r>
        <w:rPr>
          <w:rFonts w:hint="eastAsia" w:ascii="宋体" w:hAnsi="宋体" w:eastAsia="宋体" w:cs="宋体"/>
          <w:spacing w:val="-5"/>
          <w:highlight w:val="none"/>
        </w:rPr>
        <w:t>则具体要求见第四</w:t>
      </w:r>
    </w:p>
    <w:p w14:paraId="604C08E5">
      <w:pPr>
        <w:pStyle w:val="20"/>
        <w:spacing w:before="183" w:line="219" w:lineRule="auto"/>
        <w:ind w:left="1998"/>
        <w:rPr>
          <w:rFonts w:hint="eastAsia" w:ascii="宋体" w:hAnsi="宋体" w:eastAsia="宋体" w:cs="宋体"/>
          <w:highlight w:val="none"/>
        </w:rPr>
      </w:pPr>
      <w:r>
        <w:rPr>
          <w:rFonts w:hint="eastAsia" w:ascii="宋体" w:hAnsi="宋体" w:eastAsia="宋体" w:cs="宋体"/>
          <w:spacing w:val="-19"/>
          <w:highlight w:val="none"/>
        </w:rPr>
        <w:t>章《采购需求》。</w:t>
      </w:r>
    </w:p>
    <w:p w14:paraId="32BD38E2">
      <w:pPr>
        <w:pStyle w:val="20"/>
        <w:spacing w:before="183" w:line="219" w:lineRule="auto"/>
        <w:ind w:left="1099"/>
        <w:rPr>
          <w:rFonts w:hint="eastAsia" w:ascii="宋体" w:hAnsi="宋体" w:eastAsia="宋体" w:cs="宋体"/>
          <w:color w:val="000000"/>
          <w:highlight w:val="none"/>
        </w:rPr>
      </w:pPr>
      <w:r>
        <w:rPr>
          <w:rFonts w:hint="eastAsia" w:ascii="宋体" w:hAnsi="宋体" w:eastAsia="宋体" w:cs="宋体"/>
          <w:spacing w:val="6"/>
          <w:highlight w:val="none"/>
        </w:rPr>
        <w:t xml:space="preserve">5.1.3   </w:t>
      </w:r>
      <w:r>
        <w:rPr>
          <w:rFonts w:hint="eastAsia" w:ascii="宋体" w:hAnsi="宋体" w:eastAsia="宋体" w:cs="宋体"/>
          <w:spacing w:val="-4"/>
          <w:highlight w:val="none"/>
        </w:rPr>
        <w:t xml:space="preserve"> </w:t>
      </w:r>
      <w:r>
        <w:rPr>
          <w:rFonts w:hint="eastAsia" w:ascii="宋体" w:hAnsi="宋体" w:eastAsia="宋体" w:cs="宋体"/>
          <w:color w:val="000000"/>
          <w:highlight w:val="none"/>
        </w:rPr>
        <w:t>进口产品指通过中国海关报关验放进入中国境内且产自关境外的</w:t>
      </w:r>
    </w:p>
    <w:p w14:paraId="180F1515">
      <w:pPr>
        <w:pStyle w:val="20"/>
        <w:spacing w:before="183" w:line="219" w:lineRule="auto"/>
        <w:ind w:left="1099" w:firstLine="960" w:firstLineChars="400"/>
        <w:rPr>
          <w:rFonts w:hint="eastAsia" w:ascii="宋体" w:hAnsi="宋体" w:eastAsia="宋体" w:cs="宋体"/>
          <w:color w:val="000000"/>
          <w:highlight w:val="none"/>
        </w:rPr>
      </w:pPr>
      <w:r>
        <w:rPr>
          <w:rFonts w:hint="eastAsia" w:ascii="宋体" w:hAnsi="宋体" w:eastAsia="宋体" w:cs="宋体"/>
          <w:color w:val="000000"/>
          <w:highlight w:val="none"/>
        </w:rPr>
        <w:t>产品，包括已经进入中国境内的进口产品。关于进口产品的相关规</w:t>
      </w:r>
    </w:p>
    <w:p w14:paraId="78ACB4F1">
      <w:pPr>
        <w:pStyle w:val="20"/>
        <w:spacing w:before="183" w:line="219" w:lineRule="auto"/>
        <w:ind w:left="1099" w:firstLine="960" w:firstLineChars="400"/>
        <w:rPr>
          <w:rFonts w:hint="eastAsia" w:ascii="宋体" w:hAnsi="宋体" w:eastAsia="宋体" w:cs="宋体"/>
          <w:color w:val="000000"/>
          <w:highlight w:val="none"/>
        </w:rPr>
      </w:pPr>
      <w:r>
        <w:rPr>
          <w:rFonts w:hint="eastAsia" w:ascii="宋体" w:hAnsi="宋体" w:eastAsia="宋体" w:cs="宋体"/>
          <w:color w:val="000000"/>
          <w:highlight w:val="none"/>
        </w:rPr>
        <w:t>定依 据《政府采购进口产品管理办法》（财库〔2007〕119 号文）、</w:t>
      </w:r>
    </w:p>
    <w:p w14:paraId="1D1C6E0F">
      <w:pPr>
        <w:pStyle w:val="20"/>
        <w:spacing w:before="183" w:line="219" w:lineRule="auto"/>
        <w:ind w:left="1099" w:firstLine="960" w:firstLineChars="400"/>
        <w:rPr>
          <w:rFonts w:hint="eastAsia" w:ascii="宋体" w:hAnsi="宋体" w:eastAsia="宋体" w:cs="宋体"/>
          <w:color w:val="000000"/>
          <w:highlight w:val="none"/>
        </w:rPr>
      </w:pPr>
      <w:r>
        <w:rPr>
          <w:rFonts w:hint="eastAsia" w:ascii="宋体" w:hAnsi="宋体" w:eastAsia="宋体" w:cs="宋体"/>
          <w:color w:val="000000"/>
          <w:highlight w:val="none"/>
        </w:rPr>
        <w:t>《关 于政府采购进口产品管理有关问题的通知》（财办库〔2008〕</w:t>
      </w:r>
    </w:p>
    <w:p w14:paraId="76FAC35D">
      <w:pPr>
        <w:pStyle w:val="20"/>
        <w:spacing w:before="183" w:line="219" w:lineRule="auto"/>
        <w:ind w:left="1099" w:firstLine="960" w:firstLineChars="400"/>
        <w:rPr>
          <w:rFonts w:hint="eastAsia" w:ascii="宋体" w:hAnsi="宋体" w:eastAsia="宋体" w:cs="宋体"/>
          <w:highlight w:val="none"/>
        </w:rPr>
      </w:pPr>
      <w:r>
        <w:rPr>
          <w:rFonts w:hint="eastAsia" w:ascii="宋体" w:hAnsi="宋体" w:eastAsia="宋体" w:cs="宋体"/>
          <w:color w:val="000000"/>
          <w:highlight w:val="none"/>
        </w:rPr>
        <w:t>248号文）。</w:t>
      </w:r>
    </w:p>
    <w:p w14:paraId="389FC59E">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3FB4E3FB">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中小企业定义：</w:t>
      </w:r>
    </w:p>
    <w:p w14:paraId="3DC4CD33">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01783430">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3563C76A">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763A0FA6">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3E042D3F">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55661619">
      <w:pPr>
        <w:pStyle w:val="102"/>
        <w:numPr>
          <w:ilvl w:val="1"/>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1B5A9D7A">
      <w:pPr>
        <w:pStyle w:val="102"/>
        <w:numPr>
          <w:ilvl w:val="1"/>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6392AF8C">
      <w:pPr>
        <w:pStyle w:val="102"/>
        <w:numPr>
          <w:ilvl w:val="2"/>
          <w:numId w:val="11"/>
        </w:numPr>
        <w:tabs>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2EF59180">
      <w:pPr>
        <w:spacing w:before="187" w:line="346" w:lineRule="auto"/>
        <w:ind w:left="2888" w:hanging="892"/>
        <w:rPr>
          <w:rFonts w:hint="eastAsia" w:ascii="宋体" w:hAnsi="宋体" w:eastAsia="宋体" w:cs="宋体"/>
          <w:color w:val="000000"/>
          <w:sz w:val="24"/>
          <w:highlight w:val="none"/>
        </w:rPr>
      </w:pPr>
      <w:r>
        <w:rPr>
          <w:rFonts w:hint="eastAsia" w:ascii="宋体" w:hAnsi="宋体" w:eastAsia="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 商户， 在政府采购活动中视同中小企业。关于中小企业的相 关规定依据《中华人民共和国中小企业促进法》、《关于进一 步加大政府采购支持中小企业力度的通知》（财库〔2022〕19 号）、《政府采购促进中小企业发展管理办法》（财库〔2020〕46 号）、《关于印发中小企业划型标准规定的通知》（工信部联企业〔2011〕300  号）</w:t>
      </w:r>
      <w:r>
        <w:rPr>
          <w:rFonts w:hint="eastAsia" w:ascii="宋体" w:hAnsi="宋体" w:eastAsia="宋体" w:cs="宋体"/>
          <w:spacing w:val="-1"/>
          <w:sz w:val="24"/>
          <w:szCs w:val="24"/>
          <w:highlight w:val="none"/>
        </w:rPr>
        <w:t>、《金融业企业划型标准规定》</w:t>
      </w:r>
      <w:r>
        <w:rPr>
          <w:rFonts w:hint="eastAsia" w:ascii="宋体" w:hAnsi="宋体" w:eastAsia="宋体" w:cs="宋体"/>
          <w:spacing w:val="7"/>
          <w:sz w:val="24"/>
          <w:szCs w:val="24"/>
          <w:highlight w:val="none"/>
        </w:rPr>
        <w:t xml:space="preserve"> </w:t>
      </w:r>
      <w:r>
        <w:rPr>
          <w:rFonts w:hint="eastAsia" w:ascii="宋体" w:hAnsi="宋体" w:eastAsia="宋体" w:cs="宋体"/>
          <w:spacing w:val="-7"/>
          <w:sz w:val="24"/>
          <w:szCs w:val="24"/>
          <w:highlight w:val="none"/>
        </w:rPr>
        <w:t>（〔2015〕309  号）等国务院批准的中小企业划分标准执行。</w:t>
      </w:r>
    </w:p>
    <w:p w14:paraId="4343A006">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供应商提供的货物、工程或者服务符合下列情形的，享受中小企业扶持政策：</w:t>
      </w:r>
    </w:p>
    <w:p w14:paraId="3C3E2B2D">
      <w:pPr>
        <w:tabs>
          <w:tab w:val="left" w:pos="1980"/>
        </w:tabs>
        <w:snapToGrid w:val="0"/>
        <w:spacing w:line="360" w:lineRule="auto"/>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（1）在货物采购项目中，货物由中小企业制造，即货物由中小企业生产且使用该中小企业商号或者注册商标；</w:t>
      </w:r>
    </w:p>
    <w:p w14:paraId="16804095">
      <w:pPr>
        <w:tabs>
          <w:tab w:val="left" w:pos="1980"/>
        </w:tabs>
        <w:snapToGrid w:val="0"/>
        <w:spacing w:line="360" w:lineRule="auto"/>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（2）在工程采购项目中，工程由中小企业承建，即工程施工单位为中小企业；</w:t>
      </w:r>
    </w:p>
    <w:p w14:paraId="150D6DC0">
      <w:pPr>
        <w:tabs>
          <w:tab w:val="left" w:pos="1980"/>
        </w:tabs>
        <w:snapToGrid w:val="0"/>
        <w:spacing w:line="360" w:lineRule="auto"/>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（3）在服务采购项目中，服务由中小企业承接，即提供服务的人员为中小企业依照《中华人民共和国劳动民法典》订立劳动合同的从业人员。</w:t>
      </w:r>
    </w:p>
    <w:p w14:paraId="43129A7B">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sz w:val="24"/>
          <w:highlight w:val="none"/>
        </w:rPr>
        <w:t>在货物采购项目中，供应商提供的货物既有中小企业制造货物，也有大型企业制造货物的，不享受中小企业扶持政策。</w:t>
      </w:r>
    </w:p>
    <w:p w14:paraId="01FA8E19">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color w:val="000000"/>
          <w:sz w:val="24"/>
          <w:highlight w:val="none"/>
        </w:rPr>
        <w:t>以联合体形式参加政府采购活动，联合体各方均为中小企业的，联合体视同中小企业。其中，联合体各方均为小微企业的，联合体视同小微企业。</w:t>
      </w:r>
    </w:p>
    <w:p w14:paraId="3BE9573F">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在政府采购活动中，监狱企业视同小型、微型企业，享受预留份额、评审中价格扣除等政府采购促进中小企业发展的政府采购政策。监狱 企业定义：是指由司法部认定的为罪犯、戒毒人员供生产项目和劳动对象，且全部产权属于司法部监狱管理局、戒毒管理局、直属煤矿管理局，各省、自治区、直辖市监狱管理局、戒毒管理局， 各地（设 区的市） 监狱、强制隔离戒毒所、戒毒康复所， 以及新疆生产建设兵团监狱管理局、戒毒管理局的企业。</w:t>
      </w:r>
    </w:p>
    <w:p w14:paraId="293C01AB">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在政府采购活动中，残疾人福利性单位视同小型、微型企业， 享受预留份额、评审中价格扣除等促进中小企业发展的政府采购政策。残疾 人福利性单位定义： 享受政府采购支持政策的残疾人福利性单位应当同时满足以下条件：</w:t>
      </w:r>
    </w:p>
    <w:p w14:paraId="6910A185">
      <w:pPr>
        <w:pStyle w:val="102"/>
        <w:numPr>
          <w:ilvl w:val="2"/>
          <w:numId w:val="11"/>
        </w:numPr>
        <w:tabs>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73DA367B">
      <w:pPr>
        <w:pStyle w:val="102"/>
        <w:numPr>
          <w:ilvl w:val="2"/>
          <w:numId w:val="11"/>
        </w:numPr>
        <w:tabs>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66DB1568">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color w:val="000000"/>
          <w:sz w:val="24"/>
          <w:highlight w:val="none"/>
        </w:rPr>
        <w:t>安置的残疾人占本单位在职职工人数的比例不低于25%（含25%），并且安置的残疾人人数不少于10 人（含10 人）；</w:t>
      </w:r>
    </w:p>
    <w:p w14:paraId="18BA440E">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依法与安置的每位残疾人签订了一年以上（含一年）的劳动合同或服务协议；</w:t>
      </w:r>
    </w:p>
    <w:p w14:paraId="4F944896">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为安置的每位残疾人按月足额缴纳了基本养老保险、基本医疗保险、失业保险、工伤保险和生育保险等社会保险费；</w:t>
      </w:r>
    </w:p>
    <w:p w14:paraId="61C9D215">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通过银行等金融机构向安置的每位残疾人，按月支付了不低于单位所在区县适用的经省级人民政府批准的月最低工资标准的工资；</w:t>
      </w:r>
    </w:p>
    <w:p w14:paraId="63A42ED6">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提供本单位制造的货物、承担的工程或者服务（以下简称产品），或者提供其他残疾人福利性单位制造的货物（不包括使用非残疾人福利性单位注册商标的货物）；</w:t>
      </w:r>
    </w:p>
    <w:p w14:paraId="4EB07866">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0542710">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本项目是否专门面向中小企业预留采购份额见第一章《投标邀请》。</w:t>
      </w:r>
    </w:p>
    <w:p w14:paraId="1A4880F8">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采购标的对应的中小企业划分标准所属行业见《投标人须知资料表》。</w:t>
      </w:r>
    </w:p>
    <w:p w14:paraId="782D0B37">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小微企业价格评审优惠的政策调整：见第四章《评标方法和评标标准》。</w:t>
      </w:r>
    </w:p>
    <w:p w14:paraId="07E8405C">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43C36FD8">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0A8E396">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8B8A653">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sz w:val="24"/>
          <w:highlight w:val="none"/>
        </w:rPr>
        <w:t>；</w:t>
      </w:r>
    </w:p>
    <w:p w14:paraId="116DFC89">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非政府强制采购的节能产品或环境标志产品，依据品目清单和认证证书实施政府优先采购。优先采购的具体规定见第四章《评标方法和评标标准》（如涉及）。</w:t>
      </w:r>
    </w:p>
    <w:p w14:paraId="4025B1EA">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2C119580">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D512E1D">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6389C32A">
      <w:pPr>
        <w:numPr>
          <w:ilvl w:val="2"/>
          <w:numId w:val="10"/>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p>
    <w:p w14:paraId="7714583C">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74C0D929">
      <w:pPr>
        <w:numPr>
          <w:ilvl w:val="2"/>
          <w:numId w:val="10"/>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sz w:val="24"/>
          <w:highlight w:val="none"/>
        </w:rPr>
        <w:t>；属于推荐性标准的，优先采购，具体见第四章《评标方法和评标标准》。</w:t>
      </w:r>
    </w:p>
    <w:p w14:paraId="10867145">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6595D670">
      <w:pPr>
        <w:numPr>
          <w:ilvl w:val="2"/>
          <w:numId w:val="10"/>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商品包装、快递包装政府采购需求标准（试行）为助力打好污染防治攻坚战， 推广使用绿色包装， 根据财政部关于印 发《商品包装政府采购需求标准（试行）》、《快递包装政府采购需求 标准（试行）》的通知（财办库〔2020〕123 号），本项目如涉及商品包装和快递包装的，则其具体要求见第五章《采购需求》。</w:t>
      </w:r>
    </w:p>
    <w:p w14:paraId="7AD05B6E">
      <w:pPr>
        <w:numPr>
          <w:ilvl w:val="2"/>
          <w:numId w:val="10"/>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绿色其他政府采购需求标准</w:t>
      </w:r>
    </w:p>
    <w:p w14:paraId="7DCCB65C">
      <w:pPr>
        <w:tabs>
          <w:tab w:val="left" w:pos="2014"/>
        </w:tabs>
        <w:snapToGrid w:val="0"/>
        <w:spacing w:line="360" w:lineRule="auto"/>
        <w:ind w:left="1915" w:leftChars="912"/>
        <w:rPr>
          <w:rFonts w:hint="eastAsia" w:ascii="宋体" w:hAnsi="宋体" w:eastAsia="宋体" w:cs="宋体"/>
          <w:sz w:val="24"/>
          <w:highlight w:val="none"/>
        </w:rPr>
      </w:pPr>
      <w:r>
        <w:rPr>
          <w:rFonts w:hint="eastAsia" w:ascii="宋体" w:hAnsi="宋体" w:eastAsia="宋体" w:cs="宋体"/>
          <w:sz w:val="24"/>
          <w:highlight w:val="none"/>
        </w:rPr>
        <w:t>为贯彻落实《深化政府采购制度改革方案》有关要求，推动政府采购 需求标准建设，财政部门会同有关部门制定发布的其他政府采购需求 标准，本项目如涉及，则具体要求见第五章《采购需求</w:t>
      </w:r>
      <w:r>
        <w:rPr>
          <w:rFonts w:hint="eastAsia" w:ascii="宋体" w:hAnsi="宋体" w:eastAsia="宋体" w:cs="宋体"/>
          <w:spacing w:val="-5"/>
          <w:sz w:val="24"/>
          <w:highlight w:val="none"/>
        </w:rPr>
        <w:t>》。</w:t>
      </w:r>
    </w:p>
    <w:p w14:paraId="47B55193">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投标费用</w:t>
      </w:r>
    </w:p>
    <w:p w14:paraId="7ACC183E">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投标人应自行承担所有与准备和参加投标有关的费用，无论投标的结果如何，采购人或采购代理机构在任何情况下均无承担这些费用的义务和责任。</w:t>
      </w:r>
    </w:p>
    <w:p w14:paraId="4517F115">
      <w:pPr>
        <w:tabs>
          <w:tab w:val="left" w:pos="1080"/>
        </w:tabs>
        <w:snapToGrid w:val="0"/>
        <w:spacing w:line="360" w:lineRule="auto"/>
        <w:ind w:left="1080"/>
        <w:rPr>
          <w:rFonts w:hint="eastAsia" w:ascii="宋体" w:hAnsi="宋体" w:eastAsia="宋体" w:cs="宋体"/>
          <w:sz w:val="28"/>
          <w:highlight w:val="none"/>
        </w:rPr>
      </w:pPr>
      <w:bookmarkStart w:id="186" w:name="_1.8_计量单位"/>
      <w:bookmarkEnd w:id="186"/>
    </w:p>
    <w:p w14:paraId="768E0940">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二   招标文件</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657DBA96">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187" w:name="_Toc164229364"/>
      <w:bookmarkStart w:id="188" w:name="_Toc226337219"/>
      <w:bookmarkStart w:id="189" w:name="_Toc127151724"/>
      <w:bookmarkStart w:id="190" w:name="_Toc164608637"/>
      <w:bookmarkStart w:id="191" w:name="_Toc164608792"/>
      <w:bookmarkStart w:id="192" w:name="_Toc265228361"/>
      <w:bookmarkStart w:id="193" w:name="_Toc150774728"/>
      <w:bookmarkStart w:id="194" w:name="_Toc226965713"/>
      <w:bookmarkStart w:id="195" w:name="_Toc305158865"/>
      <w:bookmarkStart w:id="196" w:name="_Toc164351617"/>
      <w:bookmarkStart w:id="197" w:name="_Toc226309767"/>
      <w:bookmarkStart w:id="198" w:name="_Toc149720816"/>
      <w:bookmarkStart w:id="199" w:name="_Toc151190150"/>
      <w:bookmarkStart w:id="200" w:name="_Toc164229218"/>
      <w:bookmarkStart w:id="201" w:name="_Toc150480761"/>
      <w:bookmarkStart w:id="202" w:name="_Toc150509274"/>
      <w:bookmarkStart w:id="203" w:name="_Toc151193911"/>
      <w:bookmarkStart w:id="204" w:name="_Toc151193837"/>
      <w:bookmarkStart w:id="205" w:name="_Toc226965796"/>
      <w:bookmarkStart w:id="206" w:name="_Toc142311025"/>
      <w:bookmarkStart w:id="207" w:name="_Toc151193765"/>
      <w:bookmarkStart w:id="208" w:name="_Toc195842888"/>
      <w:bookmarkStart w:id="209" w:name="_Toc127161437"/>
      <w:bookmarkStart w:id="210" w:name="_Toc264969213"/>
      <w:bookmarkStart w:id="211" w:name="_Toc520356147"/>
      <w:bookmarkStart w:id="212" w:name="_Toc305158791"/>
      <w:bookmarkStart w:id="213" w:name="_Toc151193693"/>
      <w:bookmarkStart w:id="214" w:name="_Toc151193621"/>
      <w:bookmarkStart w:id="215" w:name="_Toc150774623"/>
      <w:bookmarkStart w:id="216" w:name="_Toc127151523"/>
      <w:r>
        <w:rPr>
          <w:rFonts w:hint="eastAsia" w:ascii="宋体" w:hAnsi="宋体" w:eastAsia="宋体" w:cs="宋体"/>
          <w:sz w:val="24"/>
          <w:highlight w:val="none"/>
        </w:rPr>
        <w:t>招标文件构</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hint="eastAsia" w:ascii="宋体" w:hAnsi="宋体" w:eastAsia="宋体" w:cs="宋体"/>
          <w:sz w:val="24"/>
          <w:highlight w:val="none"/>
        </w:rPr>
        <w:t>成</w:t>
      </w:r>
    </w:p>
    <w:p w14:paraId="449EB760">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招标文件包括以下部分：</w:t>
      </w:r>
    </w:p>
    <w:p w14:paraId="6672CB85">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投标邀请</w:t>
      </w:r>
    </w:p>
    <w:p w14:paraId="30A519F0">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投标人须知</w:t>
      </w:r>
    </w:p>
    <w:p w14:paraId="585AE190">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资格审查</w:t>
      </w:r>
    </w:p>
    <w:p w14:paraId="498EF655">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评标程序、评标方法和评标标准</w:t>
      </w:r>
    </w:p>
    <w:p w14:paraId="0322547A">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采购需求</w:t>
      </w:r>
    </w:p>
    <w:p w14:paraId="2AD1C195">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拟签订的合同文本</w:t>
      </w:r>
    </w:p>
    <w:p w14:paraId="3DC5EB68">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投标文件格式</w:t>
      </w:r>
    </w:p>
    <w:p w14:paraId="25D09337">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0C9E96D9">
      <w:pPr>
        <w:numPr>
          <w:ilvl w:val="0"/>
          <w:numId w:val="10"/>
        </w:numPr>
        <w:tabs>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对招标文件的澄清或修改</w:t>
      </w:r>
    </w:p>
    <w:p w14:paraId="00E1FE0B">
      <w:pPr>
        <w:numPr>
          <w:ilvl w:val="1"/>
          <w:numId w:val="10"/>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79AD0698">
      <w:pPr>
        <w:numPr>
          <w:ilvl w:val="1"/>
          <w:numId w:val="10"/>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上述书面通知，按照获取招标文件的潜在投标人提供的联系方式发出，因提供的信息有误导致通知延迟或无法通知的，采购人或采购代理机构不承担责任。</w:t>
      </w:r>
    </w:p>
    <w:p w14:paraId="3F62657E">
      <w:pPr>
        <w:numPr>
          <w:ilvl w:val="1"/>
          <w:numId w:val="10"/>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F040A75">
      <w:pPr>
        <w:tabs>
          <w:tab w:val="left" w:pos="1080"/>
          <w:tab w:val="left" w:pos="1561"/>
        </w:tabs>
        <w:snapToGrid w:val="0"/>
        <w:spacing w:line="360" w:lineRule="auto"/>
        <w:ind w:left="1080"/>
        <w:rPr>
          <w:rFonts w:hint="eastAsia" w:ascii="宋体" w:hAnsi="宋体" w:eastAsia="宋体" w:cs="宋体"/>
          <w:sz w:val="28"/>
          <w:highlight w:val="none"/>
        </w:rPr>
      </w:pPr>
      <w:bookmarkStart w:id="217" w:name="_Toc516367020"/>
      <w:bookmarkStart w:id="218" w:name="_Toc195842891"/>
      <w:bookmarkStart w:id="219" w:name="_Toc151193696"/>
      <w:bookmarkStart w:id="220" w:name="_Toc151193768"/>
      <w:bookmarkStart w:id="221" w:name="_Toc151193914"/>
      <w:bookmarkStart w:id="222" w:name="_Toc520356150"/>
      <w:bookmarkStart w:id="223" w:name="_Toc127151526"/>
      <w:bookmarkStart w:id="224" w:name="_Toc226337222"/>
      <w:bookmarkStart w:id="225" w:name="_Toc226965716"/>
      <w:bookmarkStart w:id="226" w:name="_Toc150774626"/>
      <w:bookmarkStart w:id="227" w:name="_Toc305158794"/>
      <w:bookmarkStart w:id="228" w:name="_Toc265228364"/>
      <w:bookmarkStart w:id="229" w:name="_Toc150774731"/>
      <w:bookmarkStart w:id="230" w:name="_Toc142311028"/>
      <w:bookmarkStart w:id="231" w:name="_Toc264969216"/>
      <w:bookmarkStart w:id="232" w:name="_Toc305158868"/>
      <w:bookmarkStart w:id="233" w:name="_Toc150509277"/>
      <w:bookmarkStart w:id="234" w:name="_Toc150480764"/>
      <w:bookmarkStart w:id="235" w:name="_Toc226309770"/>
      <w:bookmarkStart w:id="236" w:name="_Toc151193840"/>
      <w:bookmarkStart w:id="237" w:name="_Toc151190153"/>
      <w:bookmarkStart w:id="238" w:name="_Toc226965799"/>
      <w:bookmarkStart w:id="239" w:name="_Toc151193624"/>
    </w:p>
    <w:p w14:paraId="7A544891">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投标文件</w:t>
      </w:r>
      <w:bookmarkEnd w:id="217"/>
      <w:r>
        <w:rPr>
          <w:rFonts w:hint="eastAsia" w:ascii="宋体" w:hAnsi="宋体" w:eastAsia="宋体" w:cs="宋体"/>
          <w:sz w:val="28"/>
          <w:highlight w:val="none"/>
        </w:rPr>
        <w:t>的编制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730D5965">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240" w:name="_Toc520356151"/>
      <w:bookmarkStart w:id="241" w:name="_Toc516367021"/>
      <w:bookmarkStart w:id="242" w:name="_Toc226309771"/>
      <w:bookmarkStart w:id="243" w:name="_Toc305158869"/>
      <w:bookmarkStart w:id="244" w:name="_Toc151193769"/>
      <w:bookmarkStart w:id="245" w:name="_Toc151193697"/>
      <w:bookmarkStart w:id="246" w:name="_Toc164608796"/>
      <w:bookmarkStart w:id="247" w:name="_Toc127151527"/>
      <w:bookmarkStart w:id="248" w:name="_Toc150509278"/>
      <w:bookmarkStart w:id="249" w:name="_Toc164229368"/>
      <w:bookmarkStart w:id="250" w:name="_Toc151190154"/>
      <w:bookmarkStart w:id="251" w:name="_Toc127151728"/>
      <w:bookmarkStart w:id="252" w:name="_Toc305158795"/>
      <w:bookmarkStart w:id="253" w:name="_Toc127161441"/>
      <w:bookmarkStart w:id="254" w:name="_Toc195842892"/>
      <w:bookmarkStart w:id="255" w:name="_Toc151193625"/>
      <w:bookmarkStart w:id="256" w:name="_Toc142311029"/>
      <w:bookmarkStart w:id="257" w:name="_Toc164351621"/>
      <w:bookmarkStart w:id="258" w:name="_Toc151193841"/>
      <w:bookmarkStart w:id="259" w:name="_Toc149720820"/>
      <w:bookmarkStart w:id="260" w:name="_Toc226965800"/>
      <w:bookmarkStart w:id="261" w:name="_Toc151193915"/>
      <w:bookmarkStart w:id="262" w:name="_Toc150774732"/>
      <w:bookmarkStart w:id="263" w:name="_Toc265228365"/>
      <w:bookmarkStart w:id="264" w:name="_Toc226337223"/>
      <w:bookmarkStart w:id="265" w:name="_Toc264969217"/>
      <w:bookmarkStart w:id="266" w:name="_Toc164608641"/>
      <w:bookmarkStart w:id="267" w:name="_Toc164229222"/>
      <w:bookmarkStart w:id="268" w:name="_Toc150480765"/>
      <w:bookmarkStart w:id="269" w:name="_Toc150774627"/>
      <w:bookmarkStart w:id="270" w:name="_Toc226965717"/>
      <w:r>
        <w:rPr>
          <w:rFonts w:hint="eastAsia" w:ascii="宋体" w:hAnsi="宋体" w:eastAsia="宋体" w:cs="宋体"/>
          <w:sz w:val="24"/>
          <w:highlight w:val="none"/>
        </w:rPr>
        <w:t>投标范围、投标文件中计量单位的使用</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Pr>
          <w:rFonts w:hint="eastAsia" w:ascii="宋体" w:hAnsi="宋体" w:eastAsia="宋体" w:cs="宋体"/>
          <w:sz w:val="24"/>
          <w:highlight w:val="none"/>
        </w:rPr>
        <w:t>及投标语言</w:t>
      </w:r>
    </w:p>
    <w:p w14:paraId="0618A322">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eastAsia="宋体" w:cs="宋体"/>
          <w:b/>
          <w:sz w:val="24"/>
          <w:highlight w:val="none"/>
        </w:rPr>
        <w:t>无效投标</w:t>
      </w:r>
      <w:r>
        <w:rPr>
          <w:rFonts w:hint="eastAsia" w:ascii="宋体" w:hAnsi="宋体" w:eastAsia="宋体" w:cs="宋体"/>
          <w:sz w:val="24"/>
          <w:highlight w:val="none"/>
        </w:rPr>
        <w:t>。</w:t>
      </w:r>
    </w:p>
    <w:p w14:paraId="7DFDCC07">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除招标文件有特殊要求外，本项目投标所使用的计量单位，应采用中华人民共和国法定计量单位。</w:t>
      </w:r>
    </w:p>
    <w:p w14:paraId="2DD81AD2">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47D53BD">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271" w:name="_Ref467306195"/>
      <w:bookmarkStart w:id="272" w:name="_Toc516367022"/>
      <w:bookmarkStart w:id="273" w:name="_Ref467306676"/>
      <w:bookmarkStart w:id="274" w:name="_Toc151193698"/>
      <w:bookmarkStart w:id="275" w:name="_Toc150480766"/>
      <w:bookmarkStart w:id="276" w:name="_Toc151193626"/>
      <w:bookmarkStart w:id="277" w:name="_Toc164229223"/>
      <w:bookmarkStart w:id="278" w:name="_Toc164229369"/>
      <w:bookmarkStart w:id="279" w:name="_Toc127151528"/>
      <w:bookmarkStart w:id="280" w:name="_Toc150774733"/>
      <w:bookmarkStart w:id="281" w:name="_Toc226965801"/>
      <w:bookmarkStart w:id="282" w:name="_Toc151190155"/>
      <w:bookmarkStart w:id="283" w:name="_Toc520356152"/>
      <w:bookmarkStart w:id="284" w:name="_Toc195842893"/>
      <w:bookmarkStart w:id="285" w:name="_Toc150774628"/>
      <w:bookmarkStart w:id="286" w:name="_Toc151193842"/>
      <w:bookmarkStart w:id="287" w:name="_Toc305158870"/>
      <w:bookmarkStart w:id="288" w:name="_Toc264969218"/>
      <w:bookmarkStart w:id="289" w:name="_Toc265228366"/>
      <w:bookmarkStart w:id="290" w:name="_Toc164608642"/>
      <w:bookmarkStart w:id="291" w:name="_Toc226309772"/>
      <w:bookmarkStart w:id="292" w:name="_Toc127161442"/>
      <w:bookmarkStart w:id="293" w:name="_Toc226965718"/>
      <w:bookmarkStart w:id="294" w:name="_Toc226337224"/>
      <w:bookmarkStart w:id="295" w:name="_Toc150509279"/>
      <w:bookmarkStart w:id="296" w:name="_Toc151193916"/>
      <w:bookmarkStart w:id="297" w:name="_Toc142311030"/>
      <w:bookmarkStart w:id="298" w:name="_Toc305158796"/>
      <w:bookmarkStart w:id="299" w:name="_Toc149720821"/>
      <w:bookmarkStart w:id="300" w:name="_Toc164608797"/>
      <w:bookmarkStart w:id="301" w:name="_Toc164351622"/>
      <w:bookmarkStart w:id="302" w:name="_Toc151193770"/>
      <w:bookmarkStart w:id="303" w:name="_Toc127151729"/>
      <w:r>
        <w:rPr>
          <w:rFonts w:hint="eastAsia" w:ascii="宋体" w:hAnsi="宋体" w:eastAsia="宋体" w:cs="宋体"/>
          <w:sz w:val="24"/>
          <w:highlight w:val="none"/>
        </w:rPr>
        <w:t>投标文件</w:t>
      </w:r>
      <w:bookmarkEnd w:id="271"/>
      <w:bookmarkEnd w:id="272"/>
      <w:bookmarkEnd w:id="273"/>
      <w:r>
        <w:rPr>
          <w:rFonts w:hint="eastAsia" w:ascii="宋体" w:hAnsi="宋体" w:eastAsia="宋体" w:cs="宋体"/>
          <w:sz w:val="24"/>
          <w:highlight w:val="none"/>
        </w:rPr>
        <w:t>构成</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50B5F8E">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304" w:name="_Ref467052588"/>
      <w:r>
        <w:rPr>
          <w:rFonts w:hint="eastAsia" w:ascii="宋体" w:hAnsi="宋体" w:eastAsia="宋体" w:cs="宋体"/>
          <w:sz w:val="24"/>
          <w:highlight w:val="none"/>
        </w:rPr>
        <w:t>投标人应当按照招标文件的要求编制投标文件。投标文件应由《资格证明文件》、《商务技术文件》两部分构成。投标文件的部分格式要求，见第七章《投标文件格式》。</w:t>
      </w:r>
    </w:p>
    <w:p w14:paraId="4D5437D3">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highlight w:val="none"/>
        </w:rPr>
        <w:t>对于招标文件中标记了“实质性格式”文件的，</w:t>
      </w:r>
      <w:r>
        <w:rPr>
          <w:rFonts w:hint="eastAsia" w:ascii="宋体" w:hAnsi="宋体" w:eastAsia="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kern w:val="0"/>
          <w:sz w:val="24"/>
          <w:highlight w:val="none"/>
        </w:rPr>
        <w:t>。未标记“实质性格式”的文件和招标文件未提供格式的内容，可由投标人自行编写。</w:t>
      </w:r>
    </w:p>
    <w:p w14:paraId="6C9C5F68">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第四章《评标程序、评标方法和评标标准》中涉及的证明文件。</w:t>
      </w:r>
    </w:p>
    <w:p w14:paraId="60B7950E">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6F24EE8">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投标人认为应附的其他材料。</w:t>
      </w:r>
      <w:bookmarkEnd w:id="304"/>
    </w:p>
    <w:p w14:paraId="2A58F5B0">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305" w:name="_Toc127151731"/>
      <w:bookmarkStart w:id="306" w:name="_Toc151193918"/>
      <w:bookmarkStart w:id="307" w:name="_Toc150774630"/>
      <w:bookmarkStart w:id="308" w:name="_Toc164608644"/>
      <w:bookmarkStart w:id="309" w:name="_Toc195842895"/>
      <w:bookmarkStart w:id="310" w:name="_Toc150480768"/>
      <w:bookmarkStart w:id="311" w:name="_Toc151190157"/>
      <w:bookmarkStart w:id="312" w:name="_Toc150774735"/>
      <w:bookmarkStart w:id="313" w:name="_Toc149720823"/>
      <w:bookmarkStart w:id="314" w:name="_Toc520356155"/>
      <w:bookmarkStart w:id="315" w:name="_Toc151193844"/>
      <w:bookmarkStart w:id="316" w:name="_Toc151193700"/>
      <w:bookmarkStart w:id="317" w:name="_Toc150509281"/>
      <w:bookmarkStart w:id="318" w:name="_Toc151193628"/>
      <w:bookmarkStart w:id="319" w:name="_Toc164608799"/>
      <w:bookmarkStart w:id="320" w:name="_Toc164351624"/>
      <w:bookmarkStart w:id="321" w:name="_Toc127161444"/>
      <w:bookmarkStart w:id="322" w:name="_Toc164229371"/>
      <w:bookmarkStart w:id="323" w:name="_Toc127151530"/>
      <w:bookmarkStart w:id="324" w:name="_Toc142311032"/>
      <w:bookmarkStart w:id="325" w:name="_Toc164229225"/>
      <w:bookmarkStart w:id="326" w:name="_Toc151193772"/>
      <w:r>
        <w:rPr>
          <w:rFonts w:hint="eastAsia" w:ascii="宋体" w:hAnsi="宋体" w:eastAsia="宋体" w:cs="宋体"/>
          <w:sz w:val="24"/>
          <w:highlight w:val="none"/>
        </w:rPr>
        <w:t>投标报价</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27DB44D3">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w:t>
      </w:r>
      <w:r>
        <w:rPr>
          <w:rFonts w:hint="eastAsia" w:ascii="宋体" w:hAnsi="宋体" w:eastAsia="宋体" w:cs="宋体"/>
          <w:spacing w:val="1"/>
          <w:sz w:val="24"/>
          <w:highlight w:val="none"/>
        </w:rPr>
        <w:t>投标均以人民币为计价货币。</w:t>
      </w:r>
    </w:p>
    <w:p w14:paraId="0FAA2F61">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2"/>
          <w:sz w:val="24"/>
          <w:highlight w:val="none"/>
        </w:rPr>
        <w:t>的报价应包括为完成本项目所发生的一切费</w:t>
      </w:r>
      <w:r>
        <w:rPr>
          <w:rFonts w:hint="eastAsia" w:ascii="宋体" w:hAnsi="宋体" w:eastAsia="宋体" w:cs="宋体"/>
          <w:spacing w:val="1"/>
          <w:sz w:val="24"/>
          <w:highlight w:val="none"/>
        </w:rPr>
        <w:t>用和税费</w:t>
      </w:r>
      <w:r>
        <w:rPr>
          <w:rFonts w:hint="eastAsia" w:ascii="宋体" w:hAnsi="宋体" w:eastAsia="宋体" w:cs="宋体"/>
          <w:spacing w:val="-26"/>
          <w:sz w:val="24"/>
          <w:highlight w:val="none"/>
        </w:rPr>
        <w:t xml:space="preserve"> </w:t>
      </w:r>
      <w:r>
        <w:rPr>
          <w:rFonts w:hint="eastAsia" w:ascii="宋体" w:hAnsi="宋体" w:eastAsia="宋体" w:cs="宋体"/>
          <w:spacing w:val="1"/>
          <w:sz w:val="24"/>
          <w:highlight w:val="none"/>
        </w:rPr>
        <w:t>，采购人将不再</w:t>
      </w:r>
      <w:r>
        <w:rPr>
          <w:rFonts w:hint="eastAsia" w:ascii="宋体" w:hAnsi="宋体" w:eastAsia="宋体" w:cs="宋体"/>
          <w:sz w:val="24"/>
          <w:highlight w:val="none"/>
        </w:rPr>
        <w:t xml:space="preserve"> </w:t>
      </w:r>
      <w:r>
        <w:rPr>
          <w:rFonts w:hint="eastAsia" w:ascii="宋体" w:hAnsi="宋体" w:eastAsia="宋体" w:cs="宋体"/>
          <w:spacing w:val="-5"/>
          <w:sz w:val="24"/>
          <w:highlight w:val="none"/>
        </w:rPr>
        <w:t>支付报价以外的任何费用。投标人的报价应包括但不限于下列内容，《投标人</w:t>
      </w:r>
      <w:r>
        <w:rPr>
          <w:rFonts w:hint="eastAsia" w:ascii="宋体" w:hAnsi="宋体" w:eastAsia="宋体" w:cs="宋体"/>
          <w:sz w:val="24"/>
          <w:highlight w:val="none"/>
        </w:rPr>
        <w:t xml:space="preserve"> </w:t>
      </w:r>
      <w:r>
        <w:rPr>
          <w:rFonts w:hint="eastAsia" w:ascii="宋体" w:hAnsi="宋体" w:eastAsia="宋体" w:cs="宋体"/>
          <w:spacing w:val="-2"/>
          <w:sz w:val="24"/>
          <w:highlight w:val="none"/>
        </w:rPr>
        <w:t>须知资料表》</w:t>
      </w:r>
      <w:r>
        <w:rPr>
          <w:rFonts w:hint="eastAsia" w:ascii="宋体" w:hAnsi="宋体" w:eastAsia="宋体" w:cs="宋体"/>
          <w:spacing w:val="-40"/>
          <w:sz w:val="24"/>
          <w:highlight w:val="none"/>
        </w:rPr>
        <w:t xml:space="preserve"> </w:t>
      </w:r>
      <w:r>
        <w:rPr>
          <w:rFonts w:hint="eastAsia" w:ascii="宋体" w:hAnsi="宋体" w:eastAsia="宋体" w:cs="宋体"/>
          <w:spacing w:val="-2"/>
          <w:sz w:val="24"/>
          <w:highlight w:val="none"/>
        </w:rPr>
        <w:t>中有特殊规定的，从其规定。</w:t>
      </w:r>
    </w:p>
    <w:p w14:paraId="70DC4C2F">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w:t>
      </w:r>
      <w:r>
        <w:rPr>
          <w:rFonts w:hint="eastAsia" w:ascii="宋体" w:hAnsi="宋体" w:eastAsia="宋体" w:cs="宋体"/>
          <w:spacing w:val="-1"/>
          <w:sz w:val="24"/>
          <w:highlight w:val="none"/>
        </w:rPr>
        <w:t>货物及标准附件、备品备件、专用工具等的出厂价（包括已在中</w:t>
      </w:r>
      <w:r>
        <w:rPr>
          <w:rFonts w:hint="eastAsia" w:ascii="宋体" w:hAnsi="宋体" w:eastAsia="宋体" w:cs="宋体"/>
          <w:sz w:val="24"/>
          <w:highlight w:val="none"/>
        </w:rPr>
        <w:t xml:space="preserve">  国国内的进口货物完税后的仓库交货价、展室交货价或货</w:t>
      </w:r>
      <w:r>
        <w:rPr>
          <w:rFonts w:hint="eastAsia" w:ascii="宋体" w:hAnsi="宋体" w:eastAsia="宋体" w:cs="宋体"/>
          <w:spacing w:val="-1"/>
          <w:sz w:val="24"/>
          <w:highlight w:val="none"/>
        </w:rPr>
        <w:t>架交货价）</w:t>
      </w:r>
      <w:r>
        <w:rPr>
          <w:rFonts w:hint="eastAsia" w:ascii="宋体" w:hAnsi="宋体" w:eastAsia="宋体" w:cs="宋体"/>
          <w:sz w:val="24"/>
          <w:highlight w:val="none"/>
        </w:rPr>
        <w:t xml:space="preserve"> 和运至最终目的地的运输费和保险费，安装调试、检验、</w:t>
      </w:r>
      <w:r>
        <w:rPr>
          <w:rFonts w:hint="eastAsia" w:ascii="宋体" w:hAnsi="宋体" w:eastAsia="宋体" w:cs="宋体"/>
          <w:spacing w:val="-1"/>
          <w:sz w:val="24"/>
          <w:highlight w:val="none"/>
        </w:rPr>
        <w:t>技术服务、</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培训、质量保证、售后服务、税费等；</w:t>
      </w:r>
    </w:p>
    <w:p w14:paraId="3D93CA7E">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按照招标文件要求完成本项目的全部相关服务费用。 </w:t>
      </w:r>
    </w:p>
    <w:p w14:paraId="711C33AD">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55E6937E">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1"/>
          <w:sz w:val="24"/>
          <w:highlight w:val="none"/>
        </w:rPr>
        <w:t>不能提供任何有选择性或可调整的报价（招标文件另有</w:t>
      </w:r>
      <w:r>
        <w:rPr>
          <w:rFonts w:hint="eastAsia" w:ascii="宋体" w:hAnsi="宋体" w:eastAsia="宋体" w:cs="宋体"/>
          <w:sz w:val="24"/>
          <w:highlight w:val="none"/>
        </w:rPr>
        <w:t>规定的除外</w:t>
      </w:r>
      <w:r>
        <w:rPr>
          <w:rFonts w:hint="eastAsia" w:ascii="宋体" w:hAnsi="宋体" w:eastAsia="宋体" w:cs="宋体"/>
          <w:spacing w:val="-49"/>
          <w:w w:val="85"/>
          <w:sz w:val="24"/>
          <w:highlight w:val="none"/>
        </w:rPr>
        <w:t>），</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否则其</w:t>
      </w:r>
      <w:r>
        <w:rPr>
          <w:rFonts w:hint="eastAsia" w:ascii="宋体" w:hAnsi="宋体" w:eastAsia="宋体" w:cs="宋体"/>
          <w:b/>
          <w:bCs/>
          <w:spacing w:val="-1"/>
          <w:sz w:val="24"/>
          <w:highlight w:val="none"/>
        </w:rPr>
        <w:t>投标无效</w:t>
      </w:r>
      <w:r>
        <w:rPr>
          <w:rFonts w:hint="eastAsia" w:ascii="宋体" w:hAnsi="宋体" w:eastAsia="宋体" w:cs="宋体"/>
          <w:spacing w:val="-1"/>
          <w:sz w:val="24"/>
          <w:highlight w:val="none"/>
        </w:rPr>
        <w:t>。</w:t>
      </w:r>
    </w:p>
    <w:p w14:paraId="0DA6BCDA">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327" w:name="_Toc149720824"/>
      <w:bookmarkStart w:id="328" w:name="_Toc150774736"/>
      <w:bookmarkStart w:id="329" w:name="_Toc127151732"/>
      <w:bookmarkStart w:id="330" w:name="_Toc264969221"/>
      <w:bookmarkStart w:id="331" w:name="_Toc150480769"/>
      <w:bookmarkStart w:id="332" w:name="_Toc226337227"/>
      <w:bookmarkStart w:id="333" w:name="_Toc305158799"/>
      <w:bookmarkStart w:id="334" w:name="_Toc226965804"/>
      <w:bookmarkStart w:id="335" w:name="_Toc195842896"/>
      <w:bookmarkStart w:id="336" w:name="_Toc150509282"/>
      <w:bookmarkStart w:id="337" w:name="_Toc142311033"/>
      <w:bookmarkStart w:id="338" w:name="_Toc150774631"/>
      <w:bookmarkStart w:id="339" w:name="_Toc151193773"/>
      <w:bookmarkStart w:id="340" w:name="_Toc164351625"/>
      <w:bookmarkStart w:id="341" w:name="_Toc127161445"/>
      <w:bookmarkStart w:id="342" w:name="_Toc226965721"/>
      <w:bookmarkStart w:id="343" w:name="_Toc151193845"/>
      <w:bookmarkStart w:id="344" w:name="_Toc265228369"/>
      <w:bookmarkStart w:id="345" w:name="_Toc151193629"/>
      <w:bookmarkStart w:id="346" w:name="_Toc226309775"/>
      <w:bookmarkStart w:id="347" w:name="_Toc151190158"/>
      <w:bookmarkStart w:id="348" w:name="_Toc151193919"/>
      <w:bookmarkStart w:id="349" w:name="_Toc151193701"/>
      <w:bookmarkStart w:id="350" w:name="_Toc164229372"/>
      <w:bookmarkStart w:id="351" w:name="_Toc164229226"/>
      <w:bookmarkStart w:id="352" w:name="_Toc305158873"/>
      <w:bookmarkStart w:id="353" w:name="_Toc164608800"/>
      <w:bookmarkStart w:id="354" w:name="_Toc127151531"/>
      <w:bookmarkStart w:id="355" w:name="_Toc164608645"/>
      <w:bookmarkStart w:id="356" w:name="_Ref467306513"/>
      <w:bookmarkStart w:id="357" w:name="_Toc520356156"/>
      <w:r>
        <w:rPr>
          <w:rFonts w:hint="eastAsia" w:ascii="宋体" w:hAnsi="宋体" w:eastAsia="宋体" w:cs="宋体"/>
          <w:sz w:val="24"/>
          <w:highlight w:val="none"/>
        </w:rPr>
        <w:t>投标保证金</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5F3DC09C">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358" w:name="_Ref467306302"/>
      <w:r>
        <w:rPr>
          <w:rFonts w:hint="eastAsia" w:ascii="宋体" w:hAnsi="宋体" w:eastAsia="宋体" w:cs="宋体"/>
          <w:sz w:val="24"/>
          <w:highlight w:val="none"/>
        </w:rPr>
        <w:t>投标人应按《投标人须知资料表》</w:t>
      </w:r>
      <w:bookmarkEnd w:id="358"/>
      <w:r>
        <w:rPr>
          <w:rFonts w:hint="eastAsia" w:ascii="宋体" w:hAnsi="宋体" w:eastAsia="宋体" w:cs="宋体"/>
          <w:spacing w:val="1"/>
          <w:sz w:val="24"/>
          <w:highlight w:val="none"/>
        </w:rPr>
        <w:t>中规定的金额及要求交纳投标保证金</w:t>
      </w:r>
      <w:r>
        <w:rPr>
          <w:rFonts w:hint="eastAsia" w:ascii="宋体" w:hAnsi="宋体" w:eastAsia="宋体" w:cs="宋体"/>
          <w:spacing w:val="-40"/>
          <w:sz w:val="24"/>
          <w:highlight w:val="none"/>
        </w:rPr>
        <w:t xml:space="preserve"> </w:t>
      </w:r>
      <w:r>
        <w:rPr>
          <w:rFonts w:hint="eastAsia" w:ascii="宋体" w:hAnsi="宋体" w:eastAsia="宋体" w:cs="宋体"/>
          <w:spacing w:val="1"/>
          <w:sz w:val="24"/>
          <w:highlight w:val="none"/>
        </w:rPr>
        <w:t>。投</w:t>
      </w:r>
      <w:r>
        <w:rPr>
          <w:rFonts w:hint="eastAsia" w:ascii="宋体" w:hAnsi="宋体" w:eastAsia="宋体" w:cs="宋体"/>
          <w:sz w:val="24"/>
          <w:highlight w:val="none"/>
        </w:rPr>
        <w:t xml:space="preserve"> 标人自愿超额缴纳投标保证金的，投标文件不做</w:t>
      </w:r>
      <w:r>
        <w:rPr>
          <w:rFonts w:hint="eastAsia" w:ascii="宋体" w:hAnsi="宋体" w:eastAsia="宋体" w:cs="宋体"/>
          <w:spacing w:val="-1"/>
          <w:sz w:val="24"/>
          <w:highlight w:val="none"/>
        </w:rPr>
        <w:t>无效处理。</w:t>
      </w:r>
    </w:p>
    <w:p w14:paraId="18556268">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交纳投标保证金可采用的形式：</w:t>
      </w:r>
      <w:r>
        <w:rPr>
          <w:rFonts w:hint="eastAsia" w:ascii="宋体" w:hAnsi="宋体" w:eastAsia="宋体" w:cs="宋体"/>
          <w:spacing w:val="-1"/>
          <w:sz w:val="24"/>
          <w:highlight w:val="none"/>
        </w:rPr>
        <w:t>政府采购法律法规接受的支票、汇票、本票、</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网上银行支付或者金融机构、担保机构出具的保函等非现金形式。</w:t>
      </w:r>
    </w:p>
    <w:p w14:paraId="46670AD0">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投标保证金到账（保函提交）截止时间同投标截止时间。以支票</w:t>
      </w:r>
      <w:r>
        <w:rPr>
          <w:rFonts w:hint="eastAsia" w:ascii="宋体" w:hAnsi="宋体" w:eastAsia="宋体" w:cs="宋体"/>
          <w:spacing w:val="-43"/>
          <w:sz w:val="24"/>
          <w:highlight w:val="none"/>
        </w:rPr>
        <w:t xml:space="preserve"> </w:t>
      </w:r>
      <w:r>
        <w:rPr>
          <w:rFonts w:hint="eastAsia" w:ascii="宋体" w:hAnsi="宋体" w:eastAsia="宋体" w:cs="宋体"/>
          <w:sz w:val="24"/>
          <w:highlight w:val="none"/>
        </w:rPr>
        <w:t>、汇票</w:t>
      </w:r>
      <w:r>
        <w:rPr>
          <w:rFonts w:hint="eastAsia" w:ascii="宋体" w:hAnsi="宋体" w:eastAsia="宋体" w:cs="宋体"/>
          <w:spacing w:val="-42"/>
          <w:sz w:val="24"/>
          <w:highlight w:val="none"/>
        </w:rPr>
        <w:t xml:space="preserve"> </w:t>
      </w:r>
      <w:r>
        <w:rPr>
          <w:rFonts w:hint="eastAsia" w:ascii="宋体" w:hAnsi="宋体" w:eastAsia="宋体" w:cs="宋体"/>
          <w:sz w:val="24"/>
          <w:highlight w:val="none"/>
        </w:rPr>
        <w:t xml:space="preserve">、本 </w:t>
      </w:r>
      <w:r>
        <w:rPr>
          <w:rFonts w:hint="eastAsia" w:ascii="宋体" w:hAnsi="宋体" w:eastAsia="宋体" w:cs="宋体"/>
          <w:spacing w:val="-1"/>
          <w:sz w:val="24"/>
          <w:highlight w:val="none"/>
        </w:rPr>
        <w:t>票</w:t>
      </w:r>
      <w:r>
        <w:rPr>
          <w:rFonts w:hint="eastAsia" w:ascii="宋体" w:hAnsi="宋体" w:eastAsia="宋体" w:cs="宋体"/>
          <w:spacing w:val="-34"/>
          <w:sz w:val="24"/>
          <w:highlight w:val="none"/>
        </w:rPr>
        <w:t xml:space="preserve"> </w:t>
      </w:r>
      <w:r>
        <w:rPr>
          <w:rFonts w:hint="eastAsia" w:ascii="宋体" w:hAnsi="宋体" w:eastAsia="宋体" w:cs="宋体"/>
          <w:spacing w:val="-1"/>
          <w:sz w:val="24"/>
          <w:highlight w:val="none"/>
        </w:rPr>
        <w:t>、网上银行支付等形式提交投标保证金的，应在投标截止时间前到账</w:t>
      </w:r>
      <w:r>
        <w:rPr>
          <w:rFonts w:hint="eastAsia" w:ascii="宋体" w:hAnsi="宋体" w:eastAsia="宋体" w:cs="宋体"/>
          <w:spacing w:val="-28"/>
          <w:sz w:val="24"/>
          <w:highlight w:val="none"/>
        </w:rPr>
        <w:t xml:space="preserve"> </w:t>
      </w:r>
      <w:r>
        <w:rPr>
          <w:rFonts w:hint="eastAsia" w:ascii="宋体" w:hAnsi="宋体" w:eastAsia="宋体" w:cs="宋体"/>
          <w:spacing w:val="-1"/>
          <w:sz w:val="24"/>
          <w:highlight w:val="none"/>
        </w:rPr>
        <w:t>；</w:t>
      </w:r>
      <w:r>
        <w:rPr>
          <w:rFonts w:hint="eastAsia" w:ascii="宋体" w:hAnsi="宋体" w:eastAsia="宋体" w:cs="宋体"/>
          <w:spacing w:val="-49"/>
          <w:sz w:val="24"/>
          <w:highlight w:val="none"/>
        </w:rPr>
        <w:t xml:space="preserve"> </w:t>
      </w:r>
      <w:r>
        <w:rPr>
          <w:rFonts w:hint="eastAsia" w:ascii="宋体" w:hAnsi="宋体" w:eastAsia="宋体" w:cs="宋体"/>
          <w:spacing w:val="-1"/>
          <w:sz w:val="24"/>
          <w:highlight w:val="none"/>
        </w:rPr>
        <w:t>以</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金融机构</w:t>
      </w:r>
      <w:r>
        <w:rPr>
          <w:rFonts w:hint="eastAsia" w:ascii="宋体" w:hAnsi="宋体" w:eastAsia="宋体" w:cs="宋体"/>
          <w:spacing w:val="-35"/>
          <w:sz w:val="24"/>
          <w:highlight w:val="none"/>
        </w:rPr>
        <w:t xml:space="preserve"> </w:t>
      </w:r>
      <w:r>
        <w:rPr>
          <w:rFonts w:hint="eastAsia" w:ascii="宋体" w:hAnsi="宋体" w:eastAsia="宋体" w:cs="宋体"/>
          <w:spacing w:val="1"/>
          <w:sz w:val="24"/>
          <w:highlight w:val="none"/>
        </w:rPr>
        <w:t>、担保机构出具的纸质保函等形式提交投标保证金的，应在投标截</w:t>
      </w:r>
      <w:r>
        <w:rPr>
          <w:rFonts w:hint="eastAsia" w:ascii="宋体" w:hAnsi="宋体" w:eastAsia="宋体" w:cs="宋体"/>
          <w:sz w:val="24"/>
          <w:highlight w:val="none"/>
        </w:rPr>
        <w:t xml:space="preserve"> 止时间前将原件提交至采购代理机构</w:t>
      </w:r>
      <w:r>
        <w:rPr>
          <w:rFonts w:hint="eastAsia" w:ascii="宋体" w:hAnsi="宋体" w:eastAsia="宋体" w:cs="宋体"/>
          <w:spacing w:val="-21"/>
          <w:sz w:val="24"/>
          <w:highlight w:val="none"/>
        </w:rPr>
        <w:t xml:space="preserve"> </w:t>
      </w:r>
      <w:r>
        <w:rPr>
          <w:rFonts w:hint="eastAsia" w:ascii="宋体" w:hAnsi="宋体" w:eastAsia="宋体" w:cs="宋体"/>
          <w:sz w:val="24"/>
          <w:highlight w:val="none"/>
        </w:rPr>
        <w:t>；</w:t>
      </w:r>
      <w:r>
        <w:rPr>
          <w:rFonts w:hint="eastAsia" w:ascii="宋体" w:hAnsi="宋体" w:eastAsia="宋体" w:cs="宋体"/>
          <w:spacing w:val="-50"/>
          <w:sz w:val="24"/>
          <w:highlight w:val="none"/>
        </w:rPr>
        <w:t xml:space="preserve"> </w:t>
      </w:r>
      <w:r>
        <w:rPr>
          <w:rFonts w:hint="eastAsia" w:ascii="宋体" w:hAnsi="宋体" w:eastAsia="宋体" w:cs="宋体"/>
          <w:sz w:val="24"/>
          <w:highlight w:val="none"/>
        </w:rPr>
        <w:t xml:space="preserve">以电子保函形式提交投标保证金的， </w:t>
      </w:r>
      <w:r>
        <w:rPr>
          <w:rFonts w:hint="eastAsia" w:ascii="宋体" w:hAnsi="宋体" w:eastAsia="宋体" w:cs="宋体"/>
          <w:spacing w:val="2"/>
          <w:sz w:val="24"/>
          <w:highlight w:val="none"/>
        </w:rPr>
        <w:t>应在投标截止时间前通过北京市政府采购电子交易平台完成电子保函在线办</w:t>
      </w:r>
      <w:r>
        <w:rPr>
          <w:rFonts w:hint="eastAsia" w:ascii="宋体" w:hAnsi="宋体" w:eastAsia="宋体" w:cs="宋体"/>
          <w:spacing w:val="5"/>
          <w:sz w:val="24"/>
          <w:highlight w:val="none"/>
        </w:rPr>
        <w:t xml:space="preserve"> </w:t>
      </w:r>
      <w:r>
        <w:rPr>
          <w:rFonts w:hint="eastAsia" w:ascii="宋体" w:hAnsi="宋体" w:eastAsia="宋体" w:cs="宋体"/>
          <w:sz w:val="24"/>
          <w:highlight w:val="none"/>
        </w:rPr>
        <w:t>理。未按上述要求缴纳投标保证金的，其</w:t>
      </w:r>
      <w:r>
        <w:rPr>
          <w:rFonts w:hint="eastAsia" w:ascii="宋体" w:hAnsi="宋体" w:eastAsia="宋体" w:cs="宋体"/>
          <w:b/>
          <w:bCs/>
          <w:sz w:val="24"/>
          <w:highlight w:val="none"/>
        </w:rPr>
        <w:t>投标</w:t>
      </w:r>
      <w:r>
        <w:rPr>
          <w:rFonts w:hint="eastAsia" w:ascii="宋体" w:hAnsi="宋体" w:eastAsia="宋体" w:cs="宋体"/>
          <w:b/>
          <w:bCs/>
          <w:spacing w:val="-1"/>
          <w:sz w:val="24"/>
          <w:highlight w:val="none"/>
        </w:rPr>
        <w:t>无效</w:t>
      </w:r>
      <w:r>
        <w:rPr>
          <w:rFonts w:hint="eastAsia" w:ascii="宋体" w:hAnsi="宋体" w:eastAsia="宋体" w:cs="宋体"/>
          <w:spacing w:val="-1"/>
          <w:sz w:val="24"/>
          <w:highlight w:val="none"/>
        </w:rPr>
        <w:t>。</w:t>
      </w:r>
    </w:p>
    <w:p w14:paraId="73E94576">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1"/>
          <w:sz w:val="24"/>
          <w:highlight w:val="none"/>
        </w:rPr>
        <w:t>除需在投标文件中提供“投标保证</w:t>
      </w:r>
      <w:r>
        <w:rPr>
          <w:rFonts w:hint="eastAsia" w:ascii="宋体" w:hAnsi="宋体" w:eastAsia="宋体" w:cs="宋体"/>
          <w:sz w:val="24"/>
          <w:highlight w:val="none"/>
        </w:rPr>
        <w:t>金凭证/交款单据电子件</w:t>
      </w:r>
      <w:r>
        <w:rPr>
          <w:rFonts w:hint="eastAsia" w:ascii="宋体" w:hAnsi="宋体" w:eastAsia="宋体" w:cs="宋体"/>
          <w:spacing w:val="-49"/>
          <w:sz w:val="24"/>
          <w:highlight w:val="none"/>
        </w:rPr>
        <w:t xml:space="preserve"> </w:t>
      </w:r>
      <w:r>
        <w:rPr>
          <w:rFonts w:hint="eastAsia" w:ascii="宋体" w:hAnsi="宋体" w:eastAsia="宋体" w:cs="宋体"/>
          <w:sz w:val="24"/>
          <w:highlight w:val="none"/>
        </w:rPr>
        <w:t xml:space="preserve">”，还需在    </w:t>
      </w:r>
      <w:r>
        <w:rPr>
          <w:rFonts w:hint="eastAsia" w:ascii="宋体" w:hAnsi="宋体" w:eastAsia="宋体" w:cs="宋体"/>
          <w:spacing w:val="-8"/>
          <w:sz w:val="24"/>
          <w:highlight w:val="none"/>
        </w:rPr>
        <w:t>投标截止时间前，通过电子交易平台上传“投标保证金凭证/交款单据电子件</w:t>
      </w:r>
      <w:r>
        <w:rPr>
          <w:rFonts w:hint="eastAsia" w:ascii="宋体" w:hAnsi="宋体" w:eastAsia="宋体" w:cs="宋体"/>
          <w:spacing w:val="-52"/>
          <w:sz w:val="24"/>
          <w:highlight w:val="none"/>
        </w:rPr>
        <w:t xml:space="preserve"> </w:t>
      </w:r>
      <w:r>
        <w:rPr>
          <w:rFonts w:hint="eastAsia" w:ascii="宋体" w:hAnsi="宋体" w:eastAsia="宋体" w:cs="宋体"/>
          <w:spacing w:val="-8"/>
          <w:sz w:val="24"/>
          <w:highlight w:val="none"/>
        </w:rPr>
        <w:t>”。</w:t>
      </w:r>
    </w:p>
    <w:p w14:paraId="35F3A34D">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pacing w:val="1"/>
          <w:sz w:val="24"/>
          <w:highlight w:val="none"/>
        </w:rPr>
        <w:t>投标保证金有效期同投标有效期。</w:t>
      </w:r>
    </w:p>
    <w:p w14:paraId="57A96139">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联合体投标的，可以由联合体中的一方或者多方共同交纳投标保证金， </w:t>
      </w:r>
      <w:r>
        <w:rPr>
          <w:rFonts w:hint="eastAsia" w:ascii="宋体" w:hAnsi="宋体" w:eastAsia="宋体" w:cs="宋体"/>
          <w:spacing w:val="-1"/>
          <w:sz w:val="24"/>
          <w:highlight w:val="none"/>
        </w:rPr>
        <w:t>其交纳的投标保证金对联合体各方均具有约束力。</w:t>
      </w:r>
    </w:p>
    <w:p w14:paraId="371C2023">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采购人、采购代理机构将及时退还投标人的投标保证金</w:t>
      </w:r>
      <w:r>
        <w:rPr>
          <w:rFonts w:hint="eastAsia" w:ascii="宋体" w:hAnsi="宋体" w:eastAsia="宋体" w:cs="宋体"/>
          <w:spacing w:val="-26"/>
          <w:sz w:val="24"/>
          <w:highlight w:val="none"/>
        </w:rPr>
        <w:t xml:space="preserve"> </w:t>
      </w:r>
      <w:r>
        <w:rPr>
          <w:rFonts w:hint="eastAsia" w:ascii="宋体" w:hAnsi="宋体" w:eastAsia="宋体" w:cs="宋体"/>
          <w:sz w:val="24"/>
          <w:highlight w:val="none"/>
        </w:rPr>
        <w:t>，采用银行保函</w:t>
      </w:r>
      <w:r>
        <w:rPr>
          <w:rFonts w:hint="eastAsia" w:ascii="宋体" w:hAnsi="宋体" w:eastAsia="宋体" w:cs="宋体"/>
          <w:spacing w:val="-43"/>
          <w:sz w:val="24"/>
          <w:highlight w:val="none"/>
        </w:rPr>
        <w:t xml:space="preserve"> </w:t>
      </w:r>
      <w:r>
        <w:rPr>
          <w:rFonts w:hint="eastAsia" w:ascii="宋体" w:hAnsi="宋体" w:eastAsia="宋体" w:cs="宋体"/>
          <w:sz w:val="24"/>
          <w:highlight w:val="none"/>
        </w:rPr>
        <w:t>、担 保机构担保函等形式递交的投标保证金</w:t>
      </w:r>
      <w:r>
        <w:rPr>
          <w:rFonts w:hint="eastAsia" w:ascii="宋体" w:hAnsi="宋体" w:eastAsia="宋体" w:cs="宋体"/>
          <w:spacing w:val="-27"/>
          <w:sz w:val="24"/>
          <w:highlight w:val="none"/>
        </w:rPr>
        <w:t xml:space="preserve"> </w:t>
      </w:r>
      <w:r>
        <w:rPr>
          <w:rFonts w:hint="eastAsia" w:ascii="宋体" w:hAnsi="宋体" w:eastAsia="宋体" w:cs="宋体"/>
          <w:sz w:val="24"/>
          <w:highlight w:val="none"/>
        </w:rPr>
        <w:t>，经投标人同意后采购人</w:t>
      </w:r>
      <w:r>
        <w:rPr>
          <w:rFonts w:hint="eastAsia" w:ascii="宋体" w:hAnsi="宋体" w:eastAsia="宋体" w:cs="宋体"/>
          <w:spacing w:val="-42"/>
          <w:sz w:val="24"/>
          <w:highlight w:val="none"/>
        </w:rPr>
        <w:t xml:space="preserve"> </w:t>
      </w:r>
      <w:r>
        <w:rPr>
          <w:rFonts w:hint="eastAsia" w:ascii="宋体" w:hAnsi="宋体" w:eastAsia="宋体" w:cs="宋体"/>
          <w:sz w:val="24"/>
          <w:highlight w:val="none"/>
        </w:rPr>
        <w:t>、采</w:t>
      </w:r>
      <w:r>
        <w:rPr>
          <w:rFonts w:hint="eastAsia" w:ascii="宋体" w:hAnsi="宋体" w:eastAsia="宋体" w:cs="宋体"/>
          <w:spacing w:val="-1"/>
          <w:sz w:val="24"/>
          <w:highlight w:val="none"/>
        </w:rPr>
        <w:t>购代理</w:t>
      </w:r>
      <w:r>
        <w:rPr>
          <w:rFonts w:hint="eastAsia" w:ascii="宋体" w:hAnsi="宋体" w:eastAsia="宋体" w:cs="宋体"/>
          <w:sz w:val="24"/>
          <w:highlight w:val="none"/>
        </w:rPr>
        <w:t xml:space="preserve"> 机构可以不再退还，但因投标人自身原因导致无法及时退还</w:t>
      </w:r>
      <w:r>
        <w:rPr>
          <w:rFonts w:hint="eastAsia" w:ascii="宋体" w:hAnsi="宋体" w:eastAsia="宋体" w:cs="宋体"/>
          <w:spacing w:val="-1"/>
          <w:sz w:val="24"/>
          <w:highlight w:val="none"/>
        </w:rPr>
        <w:t>的除外：</w:t>
      </w:r>
    </w:p>
    <w:p w14:paraId="28F19605">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投标人在投标截止时间前撤回已提交的投标文件的，自收到投标人书面撤回通知之日起5个工作日内退还已收取的投标保证金；</w:t>
      </w:r>
    </w:p>
    <w:p w14:paraId="342D22B1">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中标人的投标保证金，自采购合同签订之日起5个工作日内退还中标人；</w:t>
      </w:r>
    </w:p>
    <w:p w14:paraId="0F252E15">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未中标投标人的投标保证金，自中标通知书发出之日起5个工作日内退还未中标人；</w:t>
      </w:r>
    </w:p>
    <w:p w14:paraId="60ECDBBE">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终止招标项目已经收取投标保证金的，自终止采购活动后5个工作日内退还已收取的投标保证金及其在银行产生的孳息。</w:t>
      </w:r>
    </w:p>
    <w:p w14:paraId="3F6B916D">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有下列情形之一的，采购人或采购代理机构可以不予退还投标保证金：</w:t>
      </w:r>
    </w:p>
    <w:p w14:paraId="3514FC59">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投标有效期内投标人撤销投标文件的；</w:t>
      </w:r>
    </w:p>
    <w:p w14:paraId="1C578099">
      <w:pPr>
        <w:numPr>
          <w:ilvl w:val="2"/>
          <w:numId w:val="10"/>
        </w:numPr>
        <w:tabs>
          <w:tab w:val="left" w:pos="900"/>
          <w:tab w:val="left" w:pos="1080"/>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《投标人须知资料表》中规定的其他情形。</w:t>
      </w:r>
    </w:p>
    <w:p w14:paraId="1E5A5056">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359" w:name="_Toc305158800"/>
      <w:bookmarkStart w:id="360" w:name="_Toc164608801"/>
      <w:bookmarkStart w:id="361" w:name="_Toc226965805"/>
      <w:bookmarkStart w:id="362" w:name="_Toc264969222"/>
      <w:bookmarkStart w:id="363" w:name="_Toc164351626"/>
      <w:bookmarkStart w:id="364" w:name="_Toc151193630"/>
      <w:bookmarkStart w:id="365" w:name="_Toc151193702"/>
      <w:bookmarkStart w:id="366" w:name="_Toc164229227"/>
      <w:bookmarkStart w:id="367" w:name="_Toc127151532"/>
      <w:bookmarkStart w:id="368" w:name="_Toc520356157"/>
      <w:bookmarkStart w:id="369" w:name="_Toc150774737"/>
      <w:bookmarkStart w:id="370" w:name="_Toc149720825"/>
      <w:bookmarkStart w:id="371" w:name="_Toc195842897"/>
      <w:bookmarkStart w:id="372" w:name="_Toc226309776"/>
      <w:bookmarkStart w:id="373" w:name="_Toc150480770"/>
      <w:bookmarkStart w:id="374" w:name="_Toc226337228"/>
      <w:bookmarkStart w:id="375" w:name="_Toc164608646"/>
      <w:bookmarkStart w:id="376" w:name="_Toc150509283"/>
      <w:bookmarkStart w:id="377" w:name="_Toc142311034"/>
      <w:bookmarkStart w:id="378" w:name="_Toc151193774"/>
      <w:bookmarkStart w:id="379" w:name="_Toc127161446"/>
      <w:bookmarkStart w:id="380" w:name="_Toc150774632"/>
      <w:bookmarkStart w:id="381" w:name="_Toc305158874"/>
      <w:bookmarkStart w:id="382" w:name="_Toc164229373"/>
      <w:bookmarkStart w:id="383" w:name="_Toc151190159"/>
      <w:bookmarkStart w:id="384" w:name="_Toc265228370"/>
      <w:bookmarkStart w:id="385" w:name="_Toc151193846"/>
      <w:bookmarkStart w:id="386" w:name="_Toc151193920"/>
      <w:bookmarkStart w:id="387" w:name="_Toc127151733"/>
      <w:bookmarkStart w:id="388" w:name="_Toc226965722"/>
      <w:r>
        <w:rPr>
          <w:rFonts w:hint="eastAsia" w:ascii="宋体" w:hAnsi="宋体" w:eastAsia="宋体" w:cs="宋体"/>
          <w:sz w:val="24"/>
          <w:highlight w:val="none"/>
        </w:rPr>
        <w:t>投标有效期</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4BB115C8">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投标文件应在本招标文件《投标人须知资料表》中规定的投标有效期内保持有效，投标有效期少于招标文件规定期限的，其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322274D3">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389" w:name="_Toc127151734"/>
      <w:bookmarkStart w:id="390" w:name="_Toc127151533"/>
      <w:bookmarkStart w:id="391" w:name="_Toc142311035"/>
      <w:bookmarkStart w:id="392" w:name="_Toc305158875"/>
      <w:bookmarkStart w:id="393" w:name="_Toc127161447"/>
      <w:bookmarkStart w:id="394" w:name="_Toc305158801"/>
      <w:bookmarkStart w:id="395" w:name="_Toc226965806"/>
      <w:bookmarkStart w:id="396" w:name="_Toc149720826"/>
      <w:bookmarkStart w:id="397" w:name="_Toc151193631"/>
      <w:bookmarkStart w:id="398" w:name="_Toc164608802"/>
      <w:bookmarkStart w:id="399" w:name="_Toc226965723"/>
      <w:bookmarkStart w:id="400" w:name="_Toc226337229"/>
      <w:bookmarkStart w:id="401" w:name="_Toc151193703"/>
      <w:bookmarkStart w:id="402" w:name="_Toc265228371"/>
      <w:bookmarkStart w:id="403" w:name="_Toc520356158"/>
      <w:bookmarkStart w:id="404" w:name="_Toc151193775"/>
      <w:bookmarkStart w:id="405" w:name="_Toc164608647"/>
      <w:bookmarkStart w:id="406" w:name="_Toc150774633"/>
      <w:bookmarkStart w:id="407" w:name="_Toc226309777"/>
      <w:bookmarkStart w:id="408" w:name="_Toc151193847"/>
      <w:bookmarkStart w:id="409" w:name="_Toc264969223"/>
      <w:bookmarkStart w:id="410" w:name="_Toc164351627"/>
      <w:bookmarkStart w:id="411" w:name="_Toc164229374"/>
      <w:bookmarkStart w:id="412" w:name="_Toc150509284"/>
      <w:bookmarkStart w:id="413" w:name="_Toc164229228"/>
      <w:bookmarkStart w:id="414" w:name="_Toc151193921"/>
      <w:bookmarkStart w:id="415" w:name="_Toc150774738"/>
      <w:bookmarkStart w:id="416" w:name="_Toc150480771"/>
      <w:bookmarkStart w:id="417" w:name="_Toc195842898"/>
      <w:bookmarkStart w:id="418" w:name="_Toc151190160"/>
      <w:r>
        <w:rPr>
          <w:rFonts w:hint="eastAsia" w:ascii="宋体" w:hAnsi="宋体" w:eastAsia="宋体" w:cs="宋体"/>
          <w:sz w:val="24"/>
          <w:highlight w:val="none"/>
        </w:rPr>
        <w:t>投标文件的签署</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rFonts w:hint="eastAsia" w:ascii="宋体" w:hAnsi="宋体" w:eastAsia="宋体" w:cs="宋体"/>
          <w:sz w:val="24"/>
          <w:highlight w:val="none"/>
        </w:rPr>
        <w:t>、盖章</w:t>
      </w:r>
    </w:p>
    <w:p w14:paraId="5B226EBB">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419" w:name="_Toc151193922"/>
      <w:bookmarkStart w:id="420" w:name="_Toc226337230"/>
      <w:bookmarkStart w:id="421" w:name="_Toc150480772"/>
      <w:bookmarkStart w:id="422" w:name="_Toc151193704"/>
      <w:bookmarkStart w:id="423" w:name="_Toc305158876"/>
      <w:bookmarkStart w:id="424" w:name="_Toc150774634"/>
      <w:bookmarkStart w:id="425" w:name="_Toc195842899"/>
      <w:bookmarkStart w:id="426" w:name="_Toc142311036"/>
      <w:bookmarkStart w:id="427" w:name="_Toc305158802"/>
      <w:bookmarkStart w:id="428" w:name="_Toc264969224"/>
      <w:bookmarkStart w:id="429" w:name="_Toc151193848"/>
      <w:bookmarkStart w:id="430" w:name="_Toc150509285"/>
      <w:bookmarkStart w:id="431" w:name="_Toc520356159"/>
      <w:bookmarkStart w:id="432" w:name="_Toc226965724"/>
      <w:bookmarkStart w:id="433" w:name="_Toc150774739"/>
      <w:bookmarkStart w:id="434" w:name="_Toc127151534"/>
      <w:bookmarkStart w:id="435" w:name="_Toc151193776"/>
      <w:bookmarkStart w:id="436" w:name="_Toc151190161"/>
      <w:bookmarkStart w:id="437" w:name="_Toc226309778"/>
      <w:bookmarkStart w:id="438" w:name="_Toc265228372"/>
      <w:bookmarkStart w:id="439" w:name="_Toc151193632"/>
      <w:bookmarkStart w:id="440" w:name="_Toc226965807"/>
      <w:r>
        <w:rPr>
          <w:rFonts w:hint="eastAsia" w:ascii="宋体" w:hAnsi="宋体" w:eastAsia="宋体" w:cs="宋体"/>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D512A39">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招标文件要求盖章的内容，一般通过投标文件编制工具加盖电子签章。</w:t>
      </w:r>
    </w:p>
    <w:p w14:paraId="4920C68F">
      <w:pPr>
        <w:tabs>
          <w:tab w:val="left" w:pos="900"/>
          <w:tab w:val="left" w:pos="1080"/>
        </w:tabs>
        <w:snapToGrid w:val="0"/>
        <w:spacing w:line="360" w:lineRule="auto"/>
        <w:ind w:left="357"/>
        <w:rPr>
          <w:rFonts w:hint="eastAsia" w:ascii="宋体" w:hAnsi="宋体" w:eastAsia="宋体" w:cs="宋体"/>
          <w:highlight w:val="none"/>
        </w:rPr>
      </w:pPr>
    </w:p>
    <w:p w14:paraId="51DA35C7">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投标文件的提交</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295B12FB">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441" w:name="_Toc164351629"/>
      <w:bookmarkStart w:id="442" w:name="_Toc264969225"/>
      <w:bookmarkStart w:id="443" w:name="_Toc305158803"/>
      <w:bookmarkStart w:id="444" w:name="_Toc127161449"/>
      <w:bookmarkStart w:id="445" w:name="_Toc150480773"/>
      <w:bookmarkStart w:id="446" w:name="_Toc142311037"/>
      <w:bookmarkStart w:id="447" w:name="_Toc151193705"/>
      <w:bookmarkStart w:id="448" w:name="_Toc164608804"/>
      <w:bookmarkStart w:id="449" w:name="_Toc150509286"/>
      <w:bookmarkStart w:id="450" w:name="_Toc151193777"/>
      <w:bookmarkStart w:id="451" w:name="_Toc520356160"/>
      <w:bookmarkStart w:id="452" w:name="_Toc150774635"/>
      <w:bookmarkStart w:id="453" w:name="_Toc149720828"/>
      <w:bookmarkStart w:id="454" w:name="_Toc305158877"/>
      <w:bookmarkStart w:id="455" w:name="_Toc226337231"/>
      <w:bookmarkStart w:id="456" w:name="_Toc226965808"/>
      <w:bookmarkStart w:id="457" w:name="_Toc164608649"/>
      <w:bookmarkStart w:id="458" w:name="_Toc151193923"/>
      <w:bookmarkStart w:id="459" w:name="_Toc226309779"/>
      <w:bookmarkStart w:id="460" w:name="_Toc150774740"/>
      <w:bookmarkStart w:id="461" w:name="_Toc265228373"/>
      <w:bookmarkStart w:id="462" w:name="_Toc164229376"/>
      <w:bookmarkStart w:id="463" w:name="_Toc164229230"/>
      <w:bookmarkStart w:id="464" w:name="_Toc226965725"/>
      <w:bookmarkStart w:id="465" w:name="_Toc127151535"/>
      <w:bookmarkStart w:id="466" w:name="_Toc195842900"/>
      <w:bookmarkStart w:id="467" w:name="_Toc151193849"/>
      <w:bookmarkStart w:id="468" w:name="_Toc127151736"/>
      <w:bookmarkStart w:id="469" w:name="_Toc151193633"/>
      <w:bookmarkStart w:id="470" w:name="_Toc151190162"/>
      <w:r>
        <w:rPr>
          <w:rFonts w:hint="eastAsia" w:ascii="宋体" w:hAnsi="宋体" w:eastAsia="宋体" w:cs="宋体"/>
          <w:sz w:val="24"/>
          <w:highlight w:val="none"/>
        </w:rPr>
        <w:t>投标文件的</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Pr>
          <w:rFonts w:hint="eastAsia" w:ascii="宋体" w:hAnsi="宋体" w:eastAsia="宋体" w:cs="宋体"/>
          <w:sz w:val="24"/>
          <w:highlight w:val="none"/>
        </w:rPr>
        <w:t>提交</w:t>
      </w:r>
    </w:p>
    <w:p w14:paraId="7E345566">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本项目使用</w:t>
      </w:r>
      <w:r>
        <w:rPr>
          <w:rFonts w:hint="eastAsia" w:ascii="宋体" w:hAnsi="宋体" w:eastAsia="宋体" w:cs="宋体"/>
          <w:spacing w:val="2"/>
          <w:sz w:val="24"/>
          <w:highlight w:val="none"/>
        </w:rPr>
        <w:t>北京市政府采购电子交易平台</w:t>
      </w:r>
      <w:r>
        <w:rPr>
          <w:rFonts w:hint="eastAsia" w:ascii="宋体" w:hAnsi="宋体" w:eastAsia="宋体" w:cs="宋体"/>
          <w:spacing w:val="-41"/>
          <w:sz w:val="24"/>
          <w:highlight w:val="none"/>
        </w:rPr>
        <w:t xml:space="preserve"> </w:t>
      </w:r>
      <w:r>
        <w:rPr>
          <w:rFonts w:hint="eastAsia" w:ascii="宋体" w:hAnsi="宋体" w:eastAsia="宋体" w:cs="宋体"/>
          <w:spacing w:val="2"/>
          <w:sz w:val="24"/>
          <w:highlight w:val="none"/>
        </w:rPr>
        <w:t>。投标人根据招标文件及电子交易</w:t>
      </w:r>
      <w:r>
        <w:rPr>
          <w:rFonts w:hint="eastAsia" w:ascii="宋体" w:hAnsi="宋体" w:eastAsia="宋体" w:cs="宋体"/>
          <w:sz w:val="24"/>
          <w:highlight w:val="none"/>
        </w:rPr>
        <w:t xml:space="preserve"> 平台供应商操作手册要求编制、生成并提交电子</w:t>
      </w:r>
      <w:r>
        <w:rPr>
          <w:rFonts w:hint="eastAsia" w:ascii="宋体" w:hAnsi="宋体" w:eastAsia="宋体" w:cs="宋体"/>
          <w:spacing w:val="-1"/>
          <w:sz w:val="24"/>
          <w:highlight w:val="none"/>
        </w:rPr>
        <w:t>投标文件。</w:t>
      </w:r>
    </w:p>
    <w:p w14:paraId="5A095529">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采购人及采购代理机构拒绝接受通过电子交易平台以外任何形式提交的投标文件，投标保证金除外。</w:t>
      </w:r>
    </w:p>
    <w:p w14:paraId="50CB7DDC">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471" w:name="_Toc265228374"/>
      <w:bookmarkStart w:id="472" w:name="_Toc150480774"/>
      <w:bookmarkStart w:id="473" w:name="_Toc142311038"/>
      <w:bookmarkStart w:id="474" w:name="_Toc164351630"/>
      <w:bookmarkStart w:id="475" w:name="_Toc151193778"/>
      <w:bookmarkStart w:id="476" w:name="_Toc151190163"/>
      <w:bookmarkStart w:id="477" w:name="_Toc226309780"/>
      <w:bookmarkStart w:id="478" w:name="_Toc164229377"/>
      <w:bookmarkStart w:id="479" w:name="_Toc305158804"/>
      <w:bookmarkStart w:id="480" w:name="_Toc264969226"/>
      <w:bookmarkStart w:id="481" w:name="_Toc151193850"/>
      <w:bookmarkStart w:id="482" w:name="_Toc150774741"/>
      <w:bookmarkStart w:id="483" w:name="_Toc226965809"/>
      <w:bookmarkStart w:id="484" w:name="_Toc127151536"/>
      <w:bookmarkStart w:id="485" w:name="_Toc149720829"/>
      <w:bookmarkStart w:id="486" w:name="_Toc164608805"/>
      <w:bookmarkStart w:id="487" w:name="_Toc127161450"/>
      <w:bookmarkStart w:id="488" w:name="_Toc305158878"/>
      <w:bookmarkStart w:id="489" w:name="_Toc226965726"/>
      <w:bookmarkStart w:id="490" w:name="_Toc150509287"/>
      <w:bookmarkStart w:id="491" w:name="_Toc151193634"/>
      <w:bookmarkStart w:id="492" w:name="_Toc195842901"/>
      <w:bookmarkStart w:id="493" w:name="_Toc520356161"/>
      <w:bookmarkStart w:id="494" w:name="_Toc127151737"/>
      <w:bookmarkStart w:id="495" w:name="_Toc164608650"/>
      <w:bookmarkStart w:id="496" w:name="_Toc151193706"/>
      <w:bookmarkStart w:id="497" w:name="_Toc150774636"/>
      <w:bookmarkStart w:id="498" w:name="_Toc226337232"/>
      <w:bookmarkStart w:id="499" w:name="_Toc164229231"/>
      <w:bookmarkStart w:id="500" w:name="_Toc151193924"/>
      <w:r>
        <w:rPr>
          <w:rFonts w:hint="eastAsia" w:ascii="宋体" w:hAnsi="宋体" w:eastAsia="宋体" w:cs="宋体"/>
          <w:sz w:val="24"/>
          <w:highlight w:val="none"/>
        </w:rPr>
        <w:t>投标截止</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Pr>
          <w:rFonts w:hint="eastAsia" w:ascii="宋体" w:hAnsi="宋体" w:eastAsia="宋体" w:cs="宋体"/>
          <w:sz w:val="24"/>
          <w:highlight w:val="none"/>
        </w:rPr>
        <w:t>时间</w:t>
      </w:r>
    </w:p>
    <w:p w14:paraId="57883D52">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投标人应在招标文件要求提交投标文件截止时间前，将电子投标文件提交至电子交易平台。</w:t>
      </w:r>
    </w:p>
    <w:p w14:paraId="3FB4D4BF">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501" w:name="_Toc127161451"/>
      <w:bookmarkStart w:id="502" w:name="_Toc149720830"/>
      <w:bookmarkStart w:id="503" w:name="_Toc151190164"/>
      <w:bookmarkStart w:id="504" w:name="_Toc151193779"/>
      <w:bookmarkStart w:id="505" w:name="_Toc164608651"/>
      <w:bookmarkStart w:id="506" w:name="_Toc305158879"/>
      <w:bookmarkStart w:id="507" w:name="_Toc195842902"/>
      <w:bookmarkStart w:id="508" w:name="_Toc150774742"/>
      <w:bookmarkStart w:id="509" w:name="_Toc164229378"/>
      <w:bookmarkStart w:id="510" w:name="_Toc226337233"/>
      <w:bookmarkStart w:id="511" w:name="_Toc226309781"/>
      <w:bookmarkStart w:id="512" w:name="_Toc305158805"/>
      <w:bookmarkStart w:id="513" w:name="_Toc520356162"/>
      <w:bookmarkStart w:id="514" w:name="_Toc150774637"/>
      <w:bookmarkStart w:id="515" w:name="_Toc164608806"/>
      <w:bookmarkStart w:id="516" w:name="_Toc264969227"/>
      <w:bookmarkStart w:id="517" w:name="_Toc226965727"/>
      <w:bookmarkStart w:id="518" w:name="_Toc265228375"/>
      <w:bookmarkStart w:id="519" w:name="_Toc226965810"/>
      <w:bookmarkStart w:id="520" w:name="_Toc151193851"/>
      <w:bookmarkStart w:id="521" w:name="_Toc127151738"/>
      <w:bookmarkStart w:id="522" w:name="_Toc142311039"/>
      <w:bookmarkStart w:id="523" w:name="_Toc150509288"/>
      <w:bookmarkStart w:id="524" w:name="_Toc164229232"/>
      <w:bookmarkStart w:id="525" w:name="_Toc151193925"/>
      <w:bookmarkStart w:id="526" w:name="_Toc164351631"/>
      <w:bookmarkStart w:id="527" w:name="_Toc151193635"/>
      <w:bookmarkStart w:id="528" w:name="_Toc127151537"/>
      <w:bookmarkStart w:id="529" w:name="_Toc151193707"/>
      <w:bookmarkStart w:id="530" w:name="_Toc150480775"/>
      <w:r>
        <w:rPr>
          <w:rFonts w:hint="eastAsia" w:ascii="宋体" w:hAnsi="宋体" w:eastAsia="宋体" w:cs="宋体"/>
          <w:sz w:val="24"/>
          <w:highlight w:val="none"/>
        </w:rPr>
        <w:t>投标文件的修改与撤回</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4B24D6B4">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投标截止时间前，投标人可以通过电子交易平台对所提交的投标文件进行补充、修改或者撤回。</w:t>
      </w:r>
      <w:r>
        <w:rPr>
          <w:rFonts w:hint="eastAsia" w:ascii="宋体" w:hAnsi="宋体" w:eastAsia="宋体" w:cs="宋体"/>
          <w:color w:val="000000"/>
          <w:sz w:val="24"/>
          <w:highlight w:val="none"/>
        </w:rPr>
        <w:t>投标保证金的</w:t>
      </w:r>
      <w:r>
        <w:rPr>
          <w:rFonts w:hint="eastAsia" w:ascii="宋体" w:hAnsi="宋体" w:eastAsia="宋体" w:cs="宋体"/>
          <w:sz w:val="24"/>
          <w:highlight w:val="none"/>
        </w:rPr>
        <w:t>补充、修改或者撤回无需通过电子交易平台，但应就其补充、修改或者撤回通知采购人或采购代理机构。</w:t>
      </w:r>
    </w:p>
    <w:p w14:paraId="4301213B">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投标人对投标文件的补充、修改的内容应当按照招标文件要求签署、盖章，作为投标文件的组成部分。</w:t>
      </w:r>
    </w:p>
    <w:p w14:paraId="0323EB76">
      <w:pPr>
        <w:spacing w:line="360" w:lineRule="auto"/>
        <w:rPr>
          <w:rFonts w:hint="eastAsia" w:ascii="宋体" w:hAnsi="宋体" w:eastAsia="宋体" w:cs="宋体"/>
          <w:sz w:val="24"/>
          <w:highlight w:val="none"/>
        </w:rPr>
      </w:pPr>
    </w:p>
    <w:p w14:paraId="356FBD1F">
      <w:pPr>
        <w:pStyle w:val="4"/>
        <w:spacing w:before="0" w:line="360" w:lineRule="auto"/>
        <w:rPr>
          <w:rFonts w:hint="eastAsia" w:ascii="宋体" w:hAnsi="宋体" w:eastAsia="宋体" w:cs="宋体"/>
          <w:sz w:val="28"/>
          <w:highlight w:val="none"/>
        </w:rPr>
      </w:pPr>
      <w:bookmarkStart w:id="531" w:name="_Toc150509289"/>
      <w:bookmarkStart w:id="532" w:name="_Toc226337234"/>
      <w:bookmarkStart w:id="533" w:name="_Toc150774743"/>
      <w:bookmarkStart w:id="534" w:name="_Toc226965728"/>
      <w:bookmarkStart w:id="535" w:name="_Toc151193636"/>
      <w:bookmarkStart w:id="536" w:name="_Toc150480776"/>
      <w:bookmarkStart w:id="537" w:name="_Toc151193852"/>
      <w:bookmarkStart w:id="538" w:name="_Toc151193926"/>
      <w:bookmarkStart w:id="539" w:name="_Toc151193708"/>
      <w:bookmarkStart w:id="540" w:name="_Toc127151538"/>
      <w:bookmarkStart w:id="541" w:name="_Toc265228376"/>
      <w:bookmarkStart w:id="542" w:name="_Toc151190165"/>
      <w:bookmarkStart w:id="543" w:name="_Toc142311040"/>
      <w:bookmarkStart w:id="544" w:name="_Toc305158880"/>
      <w:bookmarkStart w:id="545" w:name="_Toc226309782"/>
      <w:bookmarkStart w:id="546" w:name="_Toc226965811"/>
      <w:bookmarkStart w:id="547" w:name="_Toc305158806"/>
      <w:bookmarkStart w:id="548" w:name="_Toc520356163"/>
      <w:bookmarkStart w:id="549" w:name="_Toc150774638"/>
      <w:bookmarkStart w:id="550" w:name="_Toc264969228"/>
      <w:bookmarkStart w:id="551" w:name="_Toc195842903"/>
      <w:bookmarkStart w:id="552" w:name="_Toc151193780"/>
      <w:r>
        <w:rPr>
          <w:rFonts w:hint="eastAsia" w:ascii="宋体" w:hAnsi="宋体" w:eastAsia="宋体" w:cs="宋体"/>
          <w:sz w:val="28"/>
          <w:highlight w:val="none"/>
        </w:rPr>
        <w:t>五   开标、资格审查及评标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0500BAB1">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553" w:name="_Toc151193781"/>
      <w:bookmarkStart w:id="554" w:name="_Toc164608808"/>
      <w:bookmarkStart w:id="555" w:name="_Toc151193709"/>
      <w:bookmarkStart w:id="556" w:name="_Toc264969229"/>
      <w:bookmarkStart w:id="557" w:name="_Toc151193637"/>
      <w:bookmarkStart w:id="558" w:name="_Toc127151539"/>
      <w:bookmarkStart w:id="559" w:name="_Toc127151740"/>
      <w:bookmarkStart w:id="560" w:name="_Toc127161453"/>
      <w:bookmarkStart w:id="561" w:name="_Toc195842904"/>
      <w:bookmarkStart w:id="562" w:name="_Toc164229380"/>
      <w:bookmarkStart w:id="563" w:name="_Toc151193853"/>
      <w:bookmarkStart w:id="564" w:name="_Toc226965729"/>
      <w:bookmarkStart w:id="565" w:name="_Toc164608653"/>
      <w:bookmarkStart w:id="566" w:name="_Toc305158881"/>
      <w:bookmarkStart w:id="567" w:name="_Toc151190166"/>
      <w:bookmarkStart w:id="568" w:name="_Toc149720832"/>
      <w:bookmarkStart w:id="569" w:name="_Toc265228377"/>
      <w:bookmarkStart w:id="570" w:name="_Toc226965812"/>
      <w:bookmarkStart w:id="571" w:name="_Toc305158807"/>
      <w:bookmarkStart w:id="572" w:name="_Toc150509290"/>
      <w:bookmarkStart w:id="573" w:name="_Toc520356164"/>
      <w:bookmarkStart w:id="574" w:name="_Toc142311041"/>
      <w:bookmarkStart w:id="575" w:name="_Toc150774639"/>
      <w:bookmarkStart w:id="576" w:name="_Toc151193927"/>
      <w:bookmarkStart w:id="577" w:name="_Toc164351633"/>
      <w:bookmarkStart w:id="578" w:name="_Toc150774744"/>
      <w:bookmarkStart w:id="579" w:name="_Toc150480777"/>
      <w:bookmarkStart w:id="580" w:name="_Toc226309783"/>
      <w:bookmarkStart w:id="581" w:name="_Toc226337235"/>
      <w:bookmarkStart w:id="582" w:name="_Toc164229234"/>
      <w:r>
        <w:rPr>
          <w:rFonts w:hint="eastAsia" w:ascii="宋体" w:hAnsi="宋体" w:eastAsia="宋体" w:cs="宋体"/>
          <w:sz w:val="24"/>
          <w:highlight w:val="none"/>
        </w:rPr>
        <w:t>开标</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504972E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采购人或采购代理机构将按招标文件的规定，在投标截止时间的同一时间和招标文件预先确定的地点组织开标。</w:t>
      </w:r>
    </w:p>
    <w:p w14:paraId="35259993">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w:t>
      </w:r>
      <w:r>
        <w:rPr>
          <w:rFonts w:hint="eastAsia" w:ascii="宋体" w:hAnsi="宋体" w:eastAsia="宋体" w:cs="宋体"/>
          <w:spacing w:val="2"/>
          <w:sz w:val="24"/>
          <w:highlight w:val="none"/>
        </w:rPr>
        <w:t>开标使用北京市政府采购电子交易平台</w:t>
      </w:r>
      <w:r>
        <w:rPr>
          <w:rFonts w:hint="eastAsia" w:ascii="宋体" w:hAnsi="宋体" w:eastAsia="宋体" w:cs="宋体"/>
          <w:spacing w:val="-41"/>
          <w:sz w:val="24"/>
          <w:highlight w:val="none"/>
        </w:rPr>
        <w:t xml:space="preserve"> </w:t>
      </w:r>
      <w:r>
        <w:rPr>
          <w:rFonts w:hint="eastAsia" w:ascii="宋体" w:hAnsi="宋体" w:eastAsia="宋体" w:cs="宋体"/>
          <w:spacing w:val="2"/>
          <w:sz w:val="24"/>
          <w:highlight w:val="none"/>
        </w:rPr>
        <w:t>。投标人应在《投标人须知资</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料表》规定的时间内对投标文件进行解密，</w:t>
      </w:r>
      <w:r>
        <w:rPr>
          <w:rFonts w:hint="eastAsia" w:ascii="宋体" w:hAnsi="宋体" w:eastAsia="宋体" w:cs="宋体"/>
          <w:spacing w:val="-34"/>
          <w:sz w:val="24"/>
          <w:highlight w:val="none"/>
        </w:rPr>
        <w:t xml:space="preserve"> </w:t>
      </w:r>
      <w:r>
        <w:rPr>
          <w:rFonts w:hint="eastAsia" w:ascii="宋体" w:hAnsi="宋体" w:eastAsia="宋体" w:cs="宋体"/>
          <w:spacing w:val="1"/>
          <w:sz w:val="24"/>
          <w:highlight w:val="none"/>
        </w:rPr>
        <w:t>因非系统原因导致的解密失败，</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视为</w:t>
      </w:r>
      <w:r>
        <w:rPr>
          <w:rFonts w:hint="eastAsia" w:ascii="宋体" w:hAnsi="宋体" w:eastAsia="宋体" w:cs="宋体"/>
          <w:b/>
          <w:bCs/>
          <w:spacing w:val="-1"/>
          <w:sz w:val="24"/>
          <w:highlight w:val="none"/>
        </w:rPr>
        <w:t>投标无效</w:t>
      </w:r>
      <w:r>
        <w:rPr>
          <w:rFonts w:hint="eastAsia" w:ascii="宋体" w:hAnsi="宋体" w:eastAsia="宋体" w:cs="宋体"/>
          <w:spacing w:val="-1"/>
          <w:sz w:val="24"/>
          <w:highlight w:val="none"/>
        </w:rPr>
        <w:t>。</w:t>
      </w:r>
    </w:p>
    <w:p w14:paraId="6A1C9998">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开标</w:t>
      </w:r>
      <w:bookmarkStart w:id="583" w:name="_Toc520356165"/>
      <w:r>
        <w:rPr>
          <w:rFonts w:hint="eastAsia" w:ascii="宋体" w:hAnsi="宋体" w:eastAsia="宋体" w:cs="宋体"/>
          <w:spacing w:val="2"/>
          <w:sz w:val="24"/>
          <w:highlight w:val="none"/>
        </w:rPr>
        <w:t>过程将使用电子交易平台宣布投标人名称</w:t>
      </w:r>
      <w:r>
        <w:rPr>
          <w:rFonts w:hint="eastAsia" w:ascii="宋体" w:hAnsi="宋体" w:eastAsia="宋体" w:cs="宋体"/>
          <w:spacing w:val="-43"/>
          <w:sz w:val="24"/>
          <w:highlight w:val="none"/>
        </w:rPr>
        <w:t xml:space="preserve"> </w:t>
      </w:r>
      <w:r>
        <w:rPr>
          <w:rFonts w:hint="eastAsia" w:ascii="宋体" w:hAnsi="宋体" w:eastAsia="宋体" w:cs="宋体"/>
          <w:spacing w:val="2"/>
          <w:sz w:val="24"/>
          <w:highlight w:val="none"/>
        </w:rPr>
        <w:t>、投标价格和招标文件规定的</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需要宣布的其他内容并进行记录，并由参加开标的各投标人确认</w:t>
      </w:r>
      <w:r>
        <w:rPr>
          <w:rFonts w:hint="eastAsia" w:ascii="宋体" w:hAnsi="宋体" w:eastAsia="宋体" w:cs="宋体"/>
          <w:spacing w:val="-35"/>
          <w:sz w:val="24"/>
          <w:highlight w:val="none"/>
        </w:rPr>
        <w:t xml:space="preserve"> </w:t>
      </w:r>
      <w:r>
        <w:rPr>
          <w:rFonts w:hint="eastAsia" w:ascii="宋体" w:hAnsi="宋体" w:eastAsia="宋体" w:cs="宋体"/>
          <w:spacing w:val="1"/>
          <w:sz w:val="24"/>
          <w:highlight w:val="none"/>
        </w:rPr>
        <w:t>。投标人未</w:t>
      </w:r>
      <w:r>
        <w:rPr>
          <w:rFonts w:hint="eastAsia" w:ascii="宋体" w:hAnsi="宋体" w:eastAsia="宋体" w:cs="宋体"/>
          <w:sz w:val="24"/>
          <w:highlight w:val="none"/>
        </w:rPr>
        <w:t xml:space="preserve"> 在规定时间内提出疑义或确认一览表的，视同认可</w:t>
      </w:r>
      <w:r>
        <w:rPr>
          <w:rFonts w:hint="eastAsia" w:ascii="宋体" w:hAnsi="宋体" w:eastAsia="宋体" w:cs="宋体"/>
          <w:spacing w:val="-1"/>
          <w:sz w:val="24"/>
          <w:highlight w:val="none"/>
        </w:rPr>
        <w:t>开标结果。</w:t>
      </w:r>
    </w:p>
    <w:p w14:paraId="32D98FFC">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2"/>
          <w:sz w:val="24"/>
          <w:highlight w:val="none"/>
        </w:rPr>
        <w:t>对开标过程和开标记录有疑义，</w:t>
      </w:r>
      <w:r>
        <w:rPr>
          <w:rFonts w:hint="eastAsia" w:ascii="宋体" w:hAnsi="宋体" w:eastAsia="宋体" w:cs="宋体"/>
          <w:spacing w:val="-50"/>
          <w:sz w:val="24"/>
          <w:highlight w:val="none"/>
        </w:rPr>
        <w:t xml:space="preserve"> </w:t>
      </w:r>
      <w:r>
        <w:rPr>
          <w:rFonts w:hint="eastAsia" w:ascii="宋体" w:hAnsi="宋体" w:eastAsia="宋体" w:cs="宋体"/>
          <w:spacing w:val="1"/>
          <w:sz w:val="24"/>
          <w:highlight w:val="none"/>
        </w:rPr>
        <w:t>以及认为采购人</w:t>
      </w:r>
      <w:r>
        <w:rPr>
          <w:rFonts w:hint="eastAsia" w:ascii="宋体" w:hAnsi="宋体" w:eastAsia="宋体" w:cs="宋体"/>
          <w:spacing w:val="-42"/>
          <w:sz w:val="24"/>
          <w:highlight w:val="none"/>
        </w:rPr>
        <w:t xml:space="preserve"> </w:t>
      </w:r>
      <w:r>
        <w:rPr>
          <w:rFonts w:hint="eastAsia" w:ascii="宋体" w:hAnsi="宋体" w:eastAsia="宋体" w:cs="宋体"/>
          <w:spacing w:val="1"/>
          <w:sz w:val="24"/>
          <w:highlight w:val="none"/>
        </w:rPr>
        <w:t>、采购代理机构相关</w:t>
      </w:r>
      <w:r>
        <w:rPr>
          <w:rFonts w:hint="eastAsia" w:ascii="宋体" w:hAnsi="宋体" w:eastAsia="宋体" w:cs="宋体"/>
          <w:sz w:val="24"/>
          <w:highlight w:val="none"/>
        </w:rPr>
        <w:t xml:space="preserve"> 工作人员有需要回避的情形的，应当场提出询问或者回避申请</w:t>
      </w:r>
      <w:r>
        <w:rPr>
          <w:rFonts w:hint="eastAsia" w:ascii="宋体" w:hAnsi="宋体" w:eastAsia="宋体" w:cs="宋体"/>
          <w:spacing w:val="-32"/>
          <w:sz w:val="24"/>
          <w:highlight w:val="none"/>
        </w:rPr>
        <w:t xml:space="preserve"> </w:t>
      </w:r>
      <w:r>
        <w:rPr>
          <w:rFonts w:hint="eastAsia" w:ascii="宋体" w:hAnsi="宋体" w:eastAsia="宋体" w:cs="宋体"/>
          <w:sz w:val="24"/>
          <w:highlight w:val="none"/>
        </w:rPr>
        <w:t>。采购人</w:t>
      </w:r>
      <w:r>
        <w:rPr>
          <w:rFonts w:hint="eastAsia" w:ascii="宋体" w:hAnsi="宋体" w:eastAsia="宋体" w:cs="宋体"/>
          <w:spacing w:val="-43"/>
          <w:sz w:val="24"/>
          <w:highlight w:val="none"/>
        </w:rPr>
        <w:t xml:space="preserve"> </w:t>
      </w:r>
      <w:r>
        <w:rPr>
          <w:rFonts w:hint="eastAsia" w:ascii="宋体" w:hAnsi="宋体" w:eastAsia="宋体" w:cs="宋体"/>
          <w:sz w:val="24"/>
          <w:highlight w:val="none"/>
        </w:rPr>
        <w:t>、采 购代理机构对投标人提出的询问或者回避申</w:t>
      </w:r>
      <w:r>
        <w:rPr>
          <w:rFonts w:hint="eastAsia" w:ascii="宋体" w:hAnsi="宋体" w:eastAsia="宋体" w:cs="宋体"/>
          <w:spacing w:val="-1"/>
          <w:sz w:val="24"/>
          <w:highlight w:val="none"/>
        </w:rPr>
        <w:t>请将及时处理。</w:t>
      </w:r>
    </w:p>
    <w:p w14:paraId="73F118BA">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投标人不足3家的，不予开标。</w:t>
      </w:r>
    </w:p>
    <w:p w14:paraId="12D46372">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资格审查</w:t>
      </w:r>
    </w:p>
    <w:p w14:paraId="52E200BA">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见第三章《资格审查》。</w:t>
      </w:r>
    </w:p>
    <w:bookmarkEnd w:id="583"/>
    <w:p w14:paraId="48BB188B">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584" w:name="_Toc127151741"/>
      <w:bookmarkStart w:id="585" w:name="_Toc226309784"/>
      <w:bookmarkStart w:id="586" w:name="_Toc142311042"/>
      <w:bookmarkStart w:id="587" w:name="_Toc150480778"/>
      <w:bookmarkStart w:id="588" w:name="_Toc164608654"/>
      <w:bookmarkStart w:id="589" w:name="_Toc150509291"/>
      <w:bookmarkStart w:id="590" w:name="_Toc151193710"/>
      <w:bookmarkStart w:id="591" w:name="_Toc127161454"/>
      <w:bookmarkStart w:id="592" w:name="_Toc151190167"/>
      <w:bookmarkStart w:id="593" w:name="_Toc150774640"/>
      <w:bookmarkStart w:id="594" w:name="_Toc226965813"/>
      <w:bookmarkStart w:id="595" w:name="_Toc151193782"/>
      <w:bookmarkStart w:id="596" w:name="_Toc265228378"/>
      <w:bookmarkStart w:id="597" w:name="_Toc151193638"/>
      <w:bookmarkStart w:id="598" w:name="_Toc164229381"/>
      <w:bookmarkStart w:id="599" w:name="_Toc164608809"/>
      <w:bookmarkStart w:id="600" w:name="_Toc305158882"/>
      <w:bookmarkStart w:id="601" w:name="_Toc164229235"/>
      <w:bookmarkStart w:id="602" w:name="_Toc164351634"/>
      <w:bookmarkStart w:id="603" w:name="_Toc127151540"/>
      <w:bookmarkStart w:id="604" w:name="_Toc150774745"/>
      <w:bookmarkStart w:id="605" w:name="_Toc305158808"/>
      <w:bookmarkStart w:id="606" w:name="_Toc151193854"/>
      <w:bookmarkStart w:id="607" w:name="_Toc149720833"/>
      <w:bookmarkStart w:id="608" w:name="_Toc151193928"/>
      <w:bookmarkStart w:id="609" w:name="_Toc226337236"/>
      <w:bookmarkStart w:id="610" w:name="_Toc195842905"/>
      <w:bookmarkStart w:id="611" w:name="_Toc264969230"/>
      <w:bookmarkStart w:id="612" w:name="_Toc226965730"/>
      <w:r>
        <w:rPr>
          <w:rFonts w:hint="eastAsia" w:ascii="宋体" w:hAnsi="宋体" w:eastAsia="宋体" w:cs="宋体"/>
          <w:sz w:val="24"/>
          <w:highlight w:val="none"/>
        </w:rPr>
        <w:t>评标委员会</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28A622CA">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评标委员会根据政府采购有关规定和本次招标采购项目的特点进行组建，并负责具体评标事务，独立履行职责。</w:t>
      </w:r>
      <w:bookmarkStart w:id="613" w:name="_Toc520356166"/>
    </w:p>
    <w:p w14:paraId="3D6AAE77">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13"/>
      <w:bookmarkStart w:id="614" w:name="_Toc520356169"/>
    </w:p>
    <w:p w14:paraId="496993A0">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评标程序、评标方法和评标标准</w:t>
      </w:r>
    </w:p>
    <w:p w14:paraId="7C9C202E">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见第四章《评标程序、评标方法和评标标准》。</w:t>
      </w:r>
    </w:p>
    <w:p w14:paraId="03D97C07">
      <w:pPr>
        <w:tabs>
          <w:tab w:val="left" w:pos="360"/>
          <w:tab w:val="left" w:pos="1080"/>
        </w:tabs>
        <w:snapToGrid w:val="0"/>
        <w:spacing w:line="360" w:lineRule="auto"/>
        <w:ind w:left="1080"/>
        <w:rPr>
          <w:rFonts w:hint="eastAsia" w:ascii="宋体" w:hAnsi="宋体" w:eastAsia="宋体" w:cs="宋体"/>
          <w:sz w:val="24"/>
          <w:highlight w:val="none"/>
        </w:rPr>
      </w:pPr>
    </w:p>
    <w:p w14:paraId="4BE92BA8">
      <w:pPr>
        <w:pStyle w:val="4"/>
        <w:spacing w:before="0" w:line="360" w:lineRule="auto"/>
        <w:rPr>
          <w:rFonts w:hint="eastAsia" w:ascii="宋体" w:hAnsi="宋体" w:eastAsia="宋体" w:cs="宋体"/>
          <w:sz w:val="28"/>
          <w:highlight w:val="none"/>
        </w:rPr>
      </w:pPr>
      <w:bookmarkStart w:id="615" w:name="_Toc150774645"/>
      <w:bookmarkStart w:id="616" w:name="_Toc226965818"/>
      <w:bookmarkStart w:id="617" w:name="_Toc305158887"/>
      <w:bookmarkStart w:id="618" w:name="_Toc265228383"/>
      <w:bookmarkStart w:id="619" w:name="_Toc226309789"/>
      <w:bookmarkStart w:id="620" w:name="_Toc305158813"/>
      <w:bookmarkStart w:id="621" w:name="_Toc151193715"/>
      <w:bookmarkStart w:id="622" w:name="_Toc151193933"/>
      <w:bookmarkStart w:id="623" w:name="_Toc142311047"/>
      <w:bookmarkStart w:id="624" w:name="_Toc195842910"/>
      <w:bookmarkStart w:id="625" w:name="_Toc127151545"/>
      <w:bookmarkStart w:id="626" w:name="_Toc151193643"/>
      <w:bookmarkStart w:id="627" w:name="_Toc150509296"/>
      <w:bookmarkStart w:id="628" w:name="_Toc151193859"/>
      <w:bookmarkStart w:id="629" w:name="_Toc226965735"/>
      <w:bookmarkStart w:id="630" w:name="_Toc151190172"/>
      <w:bookmarkStart w:id="631" w:name="_Toc150480783"/>
      <w:bookmarkStart w:id="632" w:name="_Toc226337241"/>
      <w:bookmarkStart w:id="633" w:name="_Toc264969235"/>
      <w:bookmarkStart w:id="634" w:name="_Toc151193787"/>
      <w:bookmarkStart w:id="635" w:name="_Toc150774750"/>
      <w:r>
        <w:rPr>
          <w:rFonts w:hint="eastAsia" w:ascii="宋体" w:hAnsi="宋体" w:eastAsia="宋体" w:cs="宋体"/>
          <w:sz w:val="28"/>
          <w:highlight w:val="none"/>
        </w:rPr>
        <w:t xml:space="preserve">六   </w:t>
      </w:r>
      <w:bookmarkEnd w:id="614"/>
      <w:r>
        <w:rPr>
          <w:rFonts w:hint="eastAsia" w:ascii="宋体" w:hAnsi="宋体" w:eastAsia="宋体" w:cs="宋体"/>
          <w:sz w:val="28"/>
          <w:highlight w:val="none"/>
        </w:rPr>
        <w:t>确定中标</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Start w:id="636" w:name="_Toc195842912"/>
      <w:bookmarkStart w:id="637" w:name="_Toc265228385"/>
      <w:bookmarkStart w:id="638" w:name="_Toc226337243"/>
      <w:bookmarkStart w:id="639" w:name="_Toc151193789"/>
      <w:bookmarkStart w:id="640" w:name="_Toc150774752"/>
      <w:bookmarkStart w:id="641" w:name="_Toc164229242"/>
      <w:bookmarkStart w:id="642" w:name="_Toc151193645"/>
      <w:bookmarkStart w:id="643" w:name="_Toc127151748"/>
      <w:bookmarkStart w:id="644" w:name="_Toc127151547"/>
      <w:bookmarkStart w:id="645" w:name="_Toc164608661"/>
      <w:bookmarkStart w:id="646" w:name="_Toc305158815"/>
      <w:bookmarkStart w:id="647" w:name="_Toc151193935"/>
      <w:bookmarkStart w:id="648" w:name="_Toc226965737"/>
      <w:bookmarkStart w:id="649" w:name="_Toc164229388"/>
      <w:bookmarkStart w:id="650" w:name="_Toc226965820"/>
      <w:bookmarkStart w:id="651" w:name="_Toc151193717"/>
      <w:bookmarkStart w:id="652" w:name="_Toc149720840"/>
      <w:bookmarkStart w:id="653" w:name="_Toc151193861"/>
      <w:bookmarkStart w:id="654" w:name="_Toc164351641"/>
      <w:bookmarkStart w:id="655" w:name="_Toc151190174"/>
      <w:bookmarkStart w:id="656" w:name="_Toc142311049"/>
      <w:bookmarkStart w:id="657" w:name="_Toc226309791"/>
      <w:bookmarkStart w:id="658" w:name="_Toc150480785"/>
      <w:bookmarkStart w:id="659" w:name="_Toc150509298"/>
      <w:bookmarkStart w:id="660" w:name="_Toc305158889"/>
      <w:bookmarkStart w:id="661" w:name="_Toc150774647"/>
      <w:bookmarkStart w:id="662" w:name="_Toc264969237"/>
      <w:bookmarkStart w:id="663" w:name="_Toc127161461"/>
      <w:bookmarkStart w:id="664" w:name="_Toc164608816"/>
    </w:p>
    <w:p w14:paraId="76435E67">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确定中标人</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563D9C07">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23F0D400">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665" w:name="_Toc305158817"/>
      <w:bookmarkStart w:id="666" w:name="_Toc305158891"/>
      <w:bookmarkStart w:id="667" w:name="_Toc264969239"/>
      <w:bookmarkStart w:id="668" w:name="_Toc226965822"/>
      <w:bookmarkStart w:id="669" w:name="_Toc127151750"/>
      <w:bookmarkStart w:id="670" w:name="_Toc151193647"/>
      <w:bookmarkStart w:id="671" w:name="_Toc142311051"/>
      <w:bookmarkStart w:id="672" w:name="_Toc127151549"/>
      <w:bookmarkStart w:id="673" w:name="_Toc164351643"/>
      <w:bookmarkStart w:id="674" w:name="_Toc150774754"/>
      <w:bookmarkStart w:id="675" w:name="_Toc151193791"/>
      <w:bookmarkStart w:id="676" w:name="_Toc164229390"/>
      <w:bookmarkStart w:id="677" w:name="_Toc150509300"/>
      <w:bookmarkStart w:id="678" w:name="_Toc226337245"/>
      <w:bookmarkStart w:id="679" w:name="_Toc151193863"/>
      <w:bookmarkStart w:id="680" w:name="_Toc151190176"/>
      <w:bookmarkStart w:id="681" w:name="_Toc150774649"/>
      <w:bookmarkStart w:id="682" w:name="_Toc164608818"/>
      <w:bookmarkStart w:id="683" w:name="_Toc149720842"/>
      <w:bookmarkStart w:id="684" w:name="_Toc151193719"/>
      <w:bookmarkStart w:id="685" w:name="_Toc226965739"/>
      <w:bookmarkStart w:id="686" w:name="_Toc164229244"/>
      <w:bookmarkStart w:id="687" w:name="_Toc265228387"/>
      <w:bookmarkStart w:id="688" w:name="_Toc164608663"/>
      <w:bookmarkStart w:id="689" w:name="_Toc127161463"/>
      <w:bookmarkStart w:id="690" w:name="_Toc150480787"/>
      <w:bookmarkStart w:id="691" w:name="_Toc195842914"/>
      <w:bookmarkStart w:id="692" w:name="_Toc151193937"/>
      <w:bookmarkStart w:id="693" w:name="_Toc226309793"/>
      <w:bookmarkStart w:id="694" w:name="_Ref467307090"/>
      <w:bookmarkStart w:id="695" w:name="_Toc520356176"/>
      <w:bookmarkStart w:id="696" w:name="_Ref467306425"/>
      <w:r>
        <w:rPr>
          <w:rFonts w:hint="eastAsia" w:ascii="宋体" w:hAnsi="宋体" w:eastAsia="宋体" w:cs="宋体"/>
          <w:sz w:val="24"/>
          <w:highlight w:val="none"/>
        </w:rPr>
        <w:t>中标公告与中标通知书</w:t>
      </w:r>
      <w:bookmarkEnd w:id="665"/>
      <w:bookmarkEnd w:id="666"/>
    </w:p>
    <w:p w14:paraId="54E8E5E4">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采购人或采购代理机构自中标人确定之日起2个工作日内，</w:t>
      </w:r>
      <w:r>
        <w:rPr>
          <w:rFonts w:hint="eastAsia" w:ascii="宋体" w:hAnsi="宋体" w:eastAsia="宋体" w:cs="宋体"/>
          <w:color w:val="000000"/>
          <w:kern w:val="0"/>
          <w:sz w:val="24"/>
          <w:highlight w:val="none"/>
        </w:rPr>
        <w:t>在北京市政府采购网公告中标结果</w:t>
      </w:r>
      <w:r>
        <w:rPr>
          <w:rFonts w:hint="eastAsia" w:ascii="宋体" w:hAnsi="宋体" w:eastAsia="宋体" w:cs="宋体"/>
          <w:sz w:val="24"/>
          <w:highlight w:val="none"/>
        </w:rPr>
        <w:t>，同时向中标人发出中标通知书，中标公告期限为1个工作日。</w:t>
      </w:r>
    </w:p>
    <w:p w14:paraId="175BB604">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中标通知书对采购人和中标供应商均具有法律效力。中标通知书发出后，采购人改变中标结果的，或者中标供应商放弃中标项目的，应当依法承担法律责任。</w:t>
      </w:r>
    </w:p>
    <w:p w14:paraId="1D056FA8">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废标</w:t>
      </w:r>
    </w:p>
    <w:p w14:paraId="666FA4B8">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在招标采购中，出现下列情形之一的，应予废标：</w:t>
      </w:r>
    </w:p>
    <w:p w14:paraId="45BC1F4F">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符合专业条件的供应商或者对招标文件作实质响应的供应商不足三家的；</w:t>
      </w:r>
    </w:p>
    <w:p w14:paraId="12765550">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出现影响采购公正的违法、违规行为的；</w:t>
      </w:r>
    </w:p>
    <w:p w14:paraId="7A31891E">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投标人的报价均超过了采购预算，采购人不能支付的；</w:t>
      </w:r>
    </w:p>
    <w:p w14:paraId="0EBF4945">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因重大变故，采购任务取消的。</w:t>
      </w:r>
    </w:p>
    <w:p w14:paraId="7C12D11B">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废标后，采购人将废标理由通知所有投标人。</w:t>
      </w:r>
    </w:p>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14:paraId="489605DB">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697" w:name="_Toc150509301"/>
      <w:bookmarkStart w:id="698" w:name="_Toc226965823"/>
      <w:bookmarkStart w:id="699" w:name="_Toc195842915"/>
      <w:bookmarkStart w:id="700" w:name="_Toc151193720"/>
      <w:bookmarkStart w:id="701" w:name="_Toc149720843"/>
      <w:bookmarkStart w:id="702" w:name="_Toc305158892"/>
      <w:bookmarkStart w:id="703" w:name="_Toc150480788"/>
      <w:bookmarkStart w:id="704" w:name="_Toc520356175"/>
      <w:bookmarkStart w:id="705" w:name="_Toc226965740"/>
      <w:bookmarkStart w:id="706" w:name="_Toc265228388"/>
      <w:bookmarkStart w:id="707" w:name="_Toc164608664"/>
      <w:bookmarkStart w:id="708" w:name="_Toc164229245"/>
      <w:bookmarkStart w:id="709" w:name="_Toc151193864"/>
      <w:bookmarkStart w:id="710" w:name="_Toc264969240"/>
      <w:bookmarkStart w:id="711" w:name="_Ref467306978"/>
      <w:bookmarkStart w:id="712" w:name="_Toc127151751"/>
      <w:bookmarkStart w:id="713" w:name="_Toc151193648"/>
      <w:bookmarkStart w:id="714" w:name="_Toc226337246"/>
      <w:bookmarkStart w:id="715" w:name="_Toc164229391"/>
      <w:bookmarkStart w:id="716" w:name="_Toc151193938"/>
      <w:bookmarkStart w:id="717" w:name="_Toc151190177"/>
      <w:bookmarkStart w:id="718" w:name="_Toc150774755"/>
      <w:bookmarkStart w:id="719" w:name="_Toc127151550"/>
      <w:bookmarkStart w:id="720" w:name="_Toc151193792"/>
      <w:bookmarkStart w:id="721" w:name="_Toc226309794"/>
      <w:bookmarkStart w:id="722" w:name="_Toc164351644"/>
      <w:bookmarkStart w:id="723" w:name="_Ref467307204"/>
      <w:bookmarkStart w:id="724" w:name="_Toc150774650"/>
      <w:bookmarkStart w:id="725" w:name="_Toc142311052"/>
      <w:bookmarkStart w:id="726" w:name="_Toc127161464"/>
      <w:bookmarkStart w:id="727" w:name="_Toc305158818"/>
      <w:bookmarkStart w:id="728" w:name="_Ref467307062"/>
      <w:bookmarkStart w:id="729" w:name="_Toc164608819"/>
      <w:bookmarkStart w:id="730" w:name="_Ref467306377"/>
      <w:r>
        <w:rPr>
          <w:rFonts w:hint="eastAsia" w:ascii="宋体" w:hAnsi="宋体" w:eastAsia="宋体" w:cs="宋体"/>
          <w:sz w:val="24"/>
          <w:highlight w:val="none"/>
        </w:rPr>
        <w:t>签订合同</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6804D789">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8BF34A3">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中标人拒绝与采购人签订合同的，采购人可以按照评标报告推荐的中标候选人名单排序，确定下一候选人为中标人，也可以重新开展政府采购活动。</w:t>
      </w:r>
    </w:p>
    <w:p w14:paraId="21C2C6B3">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联合体中标的，联合体各方应当共同与采购人签订合同，就中标项目向采购人承担连带责任。</w:t>
      </w:r>
    </w:p>
    <w:p w14:paraId="4DBAE6CE">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政府采购合同不能转包。</w:t>
      </w:r>
    </w:p>
    <w:p w14:paraId="11B895C6">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sz w:val="24"/>
          <w:highlight w:val="none"/>
        </w:rPr>
        <w:t>，</w:t>
      </w:r>
      <w:r>
        <w:rPr>
          <w:rFonts w:hint="eastAsia" w:ascii="宋体" w:hAnsi="宋体" w:eastAsia="宋体" w:cs="宋体"/>
          <w:sz w:val="24"/>
          <w:highlight w:val="none"/>
        </w:rPr>
        <w:t>否则</w:t>
      </w:r>
      <w:r>
        <w:rPr>
          <w:rFonts w:hint="eastAsia" w:ascii="宋体" w:hAnsi="宋体" w:eastAsia="宋体" w:cs="宋体"/>
          <w:b/>
          <w:sz w:val="24"/>
          <w:highlight w:val="none"/>
        </w:rPr>
        <w:t>投标无效</w:t>
      </w:r>
      <w:r>
        <w:rPr>
          <w:rFonts w:hint="eastAsia" w:ascii="宋体" w:hAnsi="宋体" w:eastAsia="宋体" w:cs="宋体"/>
          <w:sz w:val="24"/>
          <w:highlight w:val="none"/>
        </w:rPr>
        <w:t>。中标人就采购项目和分包项目向采购人负责，分包供应商就分包项目承担责任。</w:t>
      </w:r>
    </w:p>
    <w:bookmarkEnd w:id="694"/>
    <w:bookmarkEnd w:id="695"/>
    <w:bookmarkEnd w:id="696"/>
    <w:p w14:paraId="326D4B47">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询问与质疑</w:t>
      </w:r>
    </w:p>
    <w:p w14:paraId="04948CAA">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询问</w:t>
      </w:r>
    </w:p>
    <w:p w14:paraId="1C6A91F9">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投标人对政府采购活动事项有疑问的，可依法提出询问，并按《投标人须知资料表》载明的形式送达采购人或采购代理机构。</w:t>
      </w:r>
    </w:p>
    <w:p w14:paraId="2103541A">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采购人或采购代理机构对供应商依法提出的询问，在3个工作日内作出答复，但答复的内容不得涉及商业秘密。</w:t>
      </w:r>
    </w:p>
    <w:p w14:paraId="770D79D8">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质疑</w:t>
      </w:r>
    </w:p>
    <w:p w14:paraId="0E38D288">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7E1C57F0">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w:t>
      </w:r>
      <w:r>
        <w:rPr>
          <w:rFonts w:hint="eastAsia" w:ascii="宋体" w:hAnsi="宋体" w:eastAsia="宋体" w:cs="宋体"/>
          <w:spacing w:val="-1"/>
          <w:sz w:val="24"/>
          <w:highlight w:val="none"/>
        </w:rPr>
        <w:t>函须使用财政部制定的范本文件。投标人为自然人的，质疑函应</w:t>
      </w:r>
      <w:r>
        <w:rPr>
          <w:rFonts w:hint="eastAsia" w:ascii="宋体" w:hAnsi="宋体" w:eastAsia="宋体" w:cs="宋体"/>
          <w:spacing w:val="10"/>
          <w:sz w:val="24"/>
          <w:highlight w:val="none"/>
        </w:rPr>
        <w:t xml:space="preserve"> </w:t>
      </w:r>
      <w:r>
        <w:rPr>
          <w:rFonts w:hint="eastAsia" w:ascii="宋体" w:hAnsi="宋体" w:eastAsia="宋体" w:cs="宋体"/>
          <w:spacing w:val="-4"/>
          <w:sz w:val="24"/>
          <w:highlight w:val="none"/>
        </w:rPr>
        <w:t>当由本人签字；投标人为法人或者其他组织的，质疑函应当由法定代</w:t>
      </w:r>
      <w:r>
        <w:rPr>
          <w:rFonts w:hint="eastAsia" w:ascii="宋体" w:hAnsi="宋体" w:eastAsia="宋体" w:cs="宋体"/>
          <w:spacing w:val="4"/>
          <w:sz w:val="24"/>
          <w:highlight w:val="none"/>
        </w:rPr>
        <w:t xml:space="preserve"> </w:t>
      </w:r>
      <w:r>
        <w:rPr>
          <w:rFonts w:hint="eastAsia" w:ascii="宋体" w:hAnsi="宋体" w:eastAsia="宋体" w:cs="宋体"/>
          <w:spacing w:val="-2"/>
          <w:sz w:val="24"/>
          <w:highlight w:val="none"/>
        </w:rPr>
        <w:t>表人、主要负责人</w:t>
      </w:r>
      <w:r>
        <w:rPr>
          <w:rFonts w:hint="eastAsia" w:ascii="宋体" w:hAnsi="宋体" w:eastAsia="宋体" w:cs="宋体"/>
          <w:spacing w:val="-21"/>
          <w:sz w:val="24"/>
          <w:highlight w:val="none"/>
        </w:rPr>
        <w:t xml:space="preserve"> </w:t>
      </w:r>
      <w:r>
        <w:rPr>
          <w:rFonts w:hint="eastAsia" w:ascii="宋体" w:hAnsi="宋体" w:eastAsia="宋体" w:cs="宋体"/>
          <w:spacing w:val="-2"/>
          <w:sz w:val="24"/>
          <w:highlight w:val="none"/>
        </w:rPr>
        <w:t>，或者其授权代表签字或者盖章，并加盖公章。</w:t>
      </w:r>
    </w:p>
    <w:p w14:paraId="733C569B">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pacing w:val="-1"/>
          <w:sz w:val="24"/>
          <w:highlight w:val="none"/>
        </w:rPr>
        <w:t>投标人委托代理人进行质疑的，应当随质疑函同时提交投标人签署的</w:t>
      </w:r>
      <w:r>
        <w:rPr>
          <w:rFonts w:hint="eastAsia" w:ascii="宋体" w:hAnsi="宋体" w:eastAsia="宋体" w:cs="宋体"/>
          <w:spacing w:val="5"/>
          <w:sz w:val="24"/>
          <w:highlight w:val="none"/>
        </w:rPr>
        <w:t xml:space="preserve">  </w:t>
      </w:r>
      <w:r>
        <w:rPr>
          <w:rFonts w:hint="eastAsia" w:ascii="宋体" w:hAnsi="宋体" w:eastAsia="宋体" w:cs="宋体"/>
          <w:spacing w:val="-9"/>
          <w:sz w:val="24"/>
          <w:highlight w:val="none"/>
        </w:rPr>
        <w:t>授权委托书。授权委托书应当载明代理人的姓名或者名称、代理事项、</w:t>
      </w:r>
      <w:r>
        <w:rPr>
          <w:rFonts w:hint="eastAsia" w:ascii="宋体" w:hAnsi="宋体" w:eastAsia="宋体" w:cs="宋体"/>
          <w:spacing w:val="17"/>
          <w:sz w:val="24"/>
          <w:highlight w:val="none"/>
        </w:rPr>
        <w:t xml:space="preserve"> </w:t>
      </w:r>
      <w:r>
        <w:rPr>
          <w:rFonts w:hint="eastAsia" w:ascii="宋体" w:hAnsi="宋体" w:eastAsia="宋体" w:cs="宋体"/>
          <w:spacing w:val="-1"/>
          <w:sz w:val="24"/>
          <w:highlight w:val="none"/>
        </w:rPr>
        <w:t>具体权限、期限和相关事项。投标人为自然人的，应当由本人签字；</w:t>
      </w:r>
      <w:r>
        <w:rPr>
          <w:rFonts w:hint="eastAsia" w:ascii="宋体" w:hAnsi="宋体" w:eastAsia="宋体" w:cs="宋体"/>
          <w:spacing w:val="8"/>
          <w:sz w:val="24"/>
          <w:highlight w:val="none"/>
        </w:rPr>
        <w:t xml:space="preserve"> </w:t>
      </w:r>
      <w:r>
        <w:rPr>
          <w:rFonts w:hint="eastAsia" w:ascii="宋体" w:hAnsi="宋体" w:eastAsia="宋体" w:cs="宋体"/>
          <w:spacing w:val="-4"/>
          <w:sz w:val="24"/>
          <w:highlight w:val="none"/>
        </w:rPr>
        <w:t>投标人为法人或者其他组织的，应当由法定代表人、主要负责人签字</w:t>
      </w:r>
      <w:r>
        <w:rPr>
          <w:rFonts w:hint="eastAsia" w:ascii="宋体" w:hAnsi="宋体" w:eastAsia="宋体" w:cs="宋体"/>
          <w:spacing w:val="3"/>
          <w:sz w:val="24"/>
          <w:highlight w:val="none"/>
        </w:rPr>
        <w:t xml:space="preserve">  </w:t>
      </w:r>
      <w:r>
        <w:rPr>
          <w:rFonts w:hint="eastAsia" w:ascii="宋体" w:hAnsi="宋体" w:eastAsia="宋体" w:cs="宋体"/>
          <w:spacing w:val="-1"/>
          <w:sz w:val="24"/>
          <w:highlight w:val="none"/>
        </w:rPr>
        <w:t>或者盖章，并加盖公章。</w:t>
      </w:r>
    </w:p>
    <w:p w14:paraId="7EC0E392">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1"/>
          <w:sz w:val="24"/>
          <w:highlight w:val="none"/>
        </w:rPr>
        <w:t>应在法定质疑期内一次性提出针对同一采购程序环</w:t>
      </w:r>
      <w:r>
        <w:rPr>
          <w:rFonts w:hint="eastAsia" w:ascii="宋体" w:hAnsi="宋体" w:eastAsia="宋体" w:cs="宋体"/>
          <w:sz w:val="24"/>
          <w:highlight w:val="none"/>
        </w:rPr>
        <w:t xml:space="preserve">节的质疑， </w:t>
      </w:r>
      <w:r>
        <w:rPr>
          <w:rFonts w:hint="eastAsia" w:ascii="宋体" w:hAnsi="宋体" w:eastAsia="宋体" w:cs="宋体"/>
          <w:spacing w:val="-4"/>
          <w:sz w:val="24"/>
          <w:highlight w:val="none"/>
        </w:rPr>
        <w:t>法定质疑期内针对同一采购程序环节再次提出的质疑，采购人、采购</w:t>
      </w:r>
      <w:r>
        <w:rPr>
          <w:rFonts w:hint="eastAsia" w:ascii="宋体" w:hAnsi="宋体" w:eastAsia="宋体" w:cs="宋体"/>
          <w:spacing w:val="3"/>
          <w:sz w:val="24"/>
          <w:highlight w:val="none"/>
        </w:rPr>
        <w:t xml:space="preserve">  </w:t>
      </w:r>
      <w:r>
        <w:rPr>
          <w:rFonts w:hint="eastAsia" w:ascii="宋体" w:hAnsi="宋体" w:eastAsia="宋体" w:cs="宋体"/>
          <w:spacing w:val="-1"/>
          <w:sz w:val="24"/>
          <w:highlight w:val="none"/>
        </w:rPr>
        <w:t>代理机构有权不予答复。</w:t>
      </w:r>
    </w:p>
    <w:p w14:paraId="4E553726">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接收询问和质疑的联系部门、联系电话和通讯地址见《投标人须知资料表》。</w:t>
      </w:r>
    </w:p>
    <w:p w14:paraId="127C336E">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代理费</w:t>
      </w:r>
    </w:p>
    <w:p w14:paraId="425F88A5">
      <w:pPr>
        <w:numPr>
          <w:ilvl w:val="1"/>
          <w:numId w:val="10"/>
        </w:numPr>
        <w:tabs>
          <w:tab w:val="left" w:pos="1080"/>
          <w:tab w:val="left" w:pos="2014"/>
        </w:tabs>
        <w:snapToGrid w:val="0"/>
        <w:spacing w:line="360" w:lineRule="auto"/>
        <w:ind w:left="1077" w:hanging="720"/>
        <w:jc w:val="center"/>
        <w:outlineLvl w:val="0"/>
        <w:rPr>
          <w:rFonts w:hint="eastAsia" w:ascii="宋体" w:hAnsi="宋体" w:eastAsia="宋体" w:cs="宋体"/>
          <w:b/>
          <w:sz w:val="36"/>
          <w:szCs w:val="36"/>
        </w:rPr>
      </w:pPr>
      <w:bookmarkStart w:id="731" w:name="_Toc13968"/>
      <w:r>
        <w:rPr>
          <w:rFonts w:hint="eastAsia" w:ascii="宋体" w:hAnsi="宋体" w:eastAsia="宋体" w:cs="宋体"/>
          <w:sz w:val="24"/>
          <w:highlight w:val="none"/>
        </w:rPr>
        <w:t>收费对象、收费标准及缴纳时间见《投标人须知资料表》。由中标人支付的，中标人须一次性向采购代理机构缴纳代理费，投标报价应包含代理</w:t>
      </w:r>
      <w:r>
        <w:rPr>
          <w:rFonts w:hint="eastAsia" w:ascii="宋体" w:hAnsi="宋体" w:eastAsia="宋体" w:cs="宋体"/>
          <w:sz w:val="24"/>
        </w:rPr>
        <w:t>费用。</w:t>
      </w:r>
      <w:r>
        <w:rPr>
          <w:rFonts w:hint="eastAsia" w:ascii="宋体" w:hAnsi="宋体" w:eastAsia="宋体" w:cs="宋体"/>
          <w:sz w:val="24"/>
        </w:rPr>
        <w:br w:type="page"/>
      </w:r>
      <w:r>
        <w:rPr>
          <w:rStyle w:val="61"/>
          <w:rFonts w:hint="eastAsia" w:ascii="宋体" w:hAnsi="宋体" w:eastAsia="宋体" w:cs="宋体"/>
        </w:rPr>
        <w:t xml:space="preserve">第三章   </w:t>
      </w:r>
      <w:bookmarkEnd w:id="95"/>
      <w:bookmarkEnd w:id="96"/>
      <w:bookmarkEnd w:id="97"/>
      <w:bookmarkEnd w:id="98"/>
      <w:bookmarkEnd w:id="99"/>
      <w:bookmarkEnd w:id="100"/>
      <w:bookmarkEnd w:id="101"/>
      <w:bookmarkEnd w:id="102"/>
      <w:bookmarkEnd w:id="103"/>
      <w:bookmarkEnd w:id="104"/>
      <w:bookmarkEnd w:id="105"/>
      <w:bookmarkEnd w:id="106"/>
      <w:bookmarkEnd w:id="107"/>
      <w:r>
        <w:rPr>
          <w:rStyle w:val="61"/>
          <w:rFonts w:hint="eastAsia" w:ascii="宋体" w:hAnsi="宋体" w:eastAsia="宋体" w:cs="宋体"/>
        </w:rPr>
        <w:t>资格审查</w:t>
      </w:r>
      <w:bookmarkEnd w:id="108"/>
      <w:bookmarkEnd w:id="731"/>
      <w:bookmarkStart w:id="732" w:name="_Toc487900382"/>
    </w:p>
    <w:p w14:paraId="626DB6CE">
      <w:pPr>
        <w:tabs>
          <w:tab w:val="left" w:pos="360"/>
          <w:tab w:val="left" w:pos="900"/>
        </w:tabs>
        <w:snapToGrid w:val="0"/>
        <w:spacing w:line="360" w:lineRule="auto"/>
        <w:jc w:val="center"/>
        <w:outlineLvl w:val="1"/>
        <w:rPr>
          <w:rFonts w:hint="eastAsia" w:ascii="宋体" w:hAnsi="宋体" w:eastAsia="宋体" w:cs="宋体"/>
          <w:b/>
          <w:sz w:val="24"/>
        </w:rPr>
      </w:pPr>
      <w:bookmarkStart w:id="733" w:name="_Toc99301422"/>
      <w:r>
        <w:rPr>
          <w:rFonts w:hint="eastAsia" w:ascii="宋体" w:hAnsi="宋体" w:eastAsia="宋体" w:cs="宋体"/>
          <w:b/>
          <w:sz w:val="24"/>
        </w:rPr>
        <w:t>一、资格审查程序</w:t>
      </w:r>
      <w:bookmarkEnd w:id="733"/>
    </w:p>
    <w:p w14:paraId="5C1E78B8">
      <w:pPr>
        <w:numPr>
          <w:ilvl w:val="0"/>
          <w:numId w:val="13"/>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开标结束后，采购人或采购代理机构将根据《资格审查要求》中的规定，对投标人进行资格审查，并形成资格审查结果。</w:t>
      </w:r>
    </w:p>
    <w:p w14:paraId="4F5139EF">
      <w:pPr>
        <w:numPr>
          <w:ilvl w:val="0"/>
          <w:numId w:val="13"/>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《资格审查要求》中对格式有要求的，除招标文件另有规定外，均为“实质性格式”文件。</w:t>
      </w:r>
    </w:p>
    <w:p w14:paraId="78B12A91">
      <w:pPr>
        <w:numPr>
          <w:ilvl w:val="0"/>
          <w:numId w:val="13"/>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投标人《资格证明文件》有任何一项不符合《资格审查要求》的，资格审查不合格，其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1B05E037">
      <w:pPr>
        <w:numPr>
          <w:ilvl w:val="0"/>
          <w:numId w:val="13"/>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资格审查合格的投标人不足3家的，不进行评标。</w:t>
      </w:r>
    </w:p>
    <w:p w14:paraId="05554C35">
      <w:pPr>
        <w:numPr>
          <w:ilvl w:val="0"/>
          <w:numId w:val="14"/>
        </w:numPr>
        <w:tabs>
          <w:tab w:val="left" w:pos="360"/>
          <w:tab w:val="left" w:pos="900"/>
        </w:tabs>
        <w:snapToGrid w:val="0"/>
        <w:spacing w:line="360" w:lineRule="auto"/>
        <w:jc w:val="center"/>
        <w:outlineLvl w:val="1"/>
        <w:rPr>
          <w:rFonts w:hint="eastAsia" w:ascii="宋体" w:hAnsi="宋体" w:eastAsia="宋体" w:cs="宋体"/>
          <w:b/>
          <w:sz w:val="24"/>
        </w:rPr>
      </w:pPr>
      <w:r>
        <w:rPr>
          <w:rFonts w:hint="eastAsia" w:ascii="宋体" w:hAnsi="宋体" w:eastAsia="宋体" w:cs="宋体"/>
          <w:b/>
          <w:sz w:val="24"/>
        </w:rPr>
        <w:t>资格审查要求</w:t>
      </w:r>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2"/>
    <w:tbl>
      <w:tblPr>
        <w:tblStyle w:val="45"/>
        <w:tblpPr w:leftFromText="180" w:rightFromText="180" w:vertAnchor="text" w:horzAnchor="page" w:tblpX="1404" w:tblpY="454"/>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81"/>
        <w:gridCol w:w="4820"/>
        <w:gridCol w:w="1640"/>
      </w:tblGrid>
      <w:tr w14:paraId="5ECFC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1E195E30">
            <w:pPr>
              <w:widowControl/>
              <w:jc w:val="left"/>
              <w:rPr>
                <w:rFonts w:hint="eastAsia" w:ascii="宋体" w:hAnsi="宋体" w:eastAsia="宋体" w:cs="宋体"/>
                <w:b/>
                <w:sz w:val="24"/>
              </w:rPr>
            </w:pPr>
            <w:bookmarkStart w:id="734" w:name="_Hlt487972895"/>
            <w:bookmarkEnd w:id="734"/>
            <w:bookmarkStart w:id="735" w:name="_Toc127151779"/>
            <w:bookmarkStart w:id="736" w:name="_Toc353825550"/>
            <w:bookmarkStart w:id="737" w:name="_Toc353873940"/>
            <w:bookmarkStart w:id="738" w:name="_Toc226965858"/>
            <w:bookmarkStart w:id="739" w:name="_Toc127161490"/>
            <w:r>
              <w:rPr>
                <w:rFonts w:hint="eastAsia" w:ascii="宋体" w:hAnsi="宋体" w:eastAsia="宋体" w:cs="宋体"/>
                <w:sz w:val="24"/>
              </w:rPr>
              <w:br w:type="page"/>
            </w:r>
            <w:r>
              <w:rPr>
                <w:rFonts w:hint="eastAsia" w:ascii="宋体" w:hAnsi="宋体" w:eastAsia="宋体" w:cs="宋体"/>
                <w:b/>
                <w:sz w:val="24"/>
              </w:rPr>
              <w:t>序号</w:t>
            </w:r>
          </w:p>
        </w:tc>
        <w:tc>
          <w:tcPr>
            <w:tcW w:w="1066" w:type="pct"/>
            <w:vAlign w:val="center"/>
          </w:tcPr>
          <w:p w14:paraId="47E60D56">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审查因素</w:t>
            </w:r>
          </w:p>
        </w:tc>
        <w:tc>
          <w:tcPr>
            <w:tcW w:w="2596" w:type="pct"/>
            <w:vAlign w:val="center"/>
          </w:tcPr>
          <w:p w14:paraId="23579B6A">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审查内容</w:t>
            </w:r>
          </w:p>
        </w:tc>
        <w:tc>
          <w:tcPr>
            <w:tcW w:w="883" w:type="pct"/>
            <w:vAlign w:val="center"/>
          </w:tcPr>
          <w:p w14:paraId="3028030C">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1FD1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0C31839">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1</w:t>
            </w:r>
          </w:p>
        </w:tc>
        <w:tc>
          <w:tcPr>
            <w:tcW w:w="1066" w:type="pct"/>
            <w:vAlign w:val="center"/>
          </w:tcPr>
          <w:p w14:paraId="4E0B4468">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满足《中华人民共和国政府采购法》第二十二条规定及法律法规的其他规定</w:t>
            </w:r>
          </w:p>
        </w:tc>
        <w:tc>
          <w:tcPr>
            <w:tcW w:w="2596" w:type="pct"/>
            <w:vAlign w:val="center"/>
          </w:tcPr>
          <w:p w14:paraId="24511ACF">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具体规定见第一章《投标邀请》</w:t>
            </w:r>
          </w:p>
        </w:tc>
        <w:tc>
          <w:tcPr>
            <w:tcW w:w="883" w:type="pct"/>
            <w:vAlign w:val="center"/>
          </w:tcPr>
          <w:p w14:paraId="0E0DAA3E">
            <w:pPr>
              <w:tabs>
                <w:tab w:val="left" w:pos="1080"/>
              </w:tabs>
              <w:snapToGrid w:val="0"/>
              <w:rPr>
                <w:rFonts w:hint="eastAsia" w:ascii="宋体" w:hAnsi="宋体" w:eastAsia="宋体" w:cs="宋体"/>
                <w:sz w:val="24"/>
              </w:rPr>
            </w:pPr>
          </w:p>
        </w:tc>
      </w:tr>
      <w:tr w14:paraId="76B70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850362C">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1-1</w:t>
            </w:r>
          </w:p>
        </w:tc>
        <w:tc>
          <w:tcPr>
            <w:tcW w:w="1066" w:type="pct"/>
            <w:vAlign w:val="center"/>
          </w:tcPr>
          <w:p w14:paraId="737BF344">
            <w:pPr>
              <w:tabs>
                <w:tab w:val="left" w:pos="1080"/>
              </w:tabs>
              <w:snapToGrid w:val="0"/>
              <w:rPr>
                <w:rFonts w:hint="eastAsia" w:ascii="宋体" w:hAnsi="宋体" w:eastAsia="宋体" w:cs="宋体"/>
                <w:sz w:val="24"/>
              </w:rPr>
            </w:pPr>
            <w:r>
              <w:rPr>
                <w:rFonts w:hint="eastAsia" w:ascii="宋体" w:hAnsi="宋体" w:eastAsia="宋体" w:cs="宋体"/>
                <w:sz w:val="24"/>
                <w:highlight w:val="none"/>
              </w:rPr>
              <w:t>营业执照等证明文件</w:t>
            </w:r>
          </w:p>
        </w:tc>
        <w:tc>
          <w:tcPr>
            <w:tcW w:w="2596" w:type="pct"/>
            <w:vAlign w:val="center"/>
          </w:tcPr>
          <w:p w14:paraId="091D85B8">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投标人为企业（包括合伙企业） 的，应提供 有效的 “营业执照 ”；</w:t>
            </w:r>
          </w:p>
          <w:p w14:paraId="6E78BFE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投标人为事业单位的，应提供有效的 “事业单 位法人证书 ”；</w:t>
            </w:r>
          </w:p>
          <w:p w14:paraId="43B2870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投标人是非企业机构的，应提供有效的 “执业 许可证 ” 、“登记证书 ”等证明文件；</w:t>
            </w:r>
          </w:p>
          <w:p w14:paraId="0D32F74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投标人是个体工商户的，应提供有效的 “个体 工商户营业执照 ”；</w:t>
            </w:r>
          </w:p>
          <w:p w14:paraId="74D948E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投标人是自然人的，应提供有效的自然人身 份证明。</w:t>
            </w:r>
          </w:p>
          <w:p w14:paraId="24B73B41">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分支机构参加投标的，应提供该分支机构或 其所属法人/其他组织的相应证明文件；同时 还应提供其所属法人/其他组织出具的授权 其参与本项目的授权书（格式自拟 ，须加盖 其所属法人/其他组织的公章）；对于银行 、 保险 、石油石化 、电力 、电信等行业的分支 机构 ，可以提供上述授权 ，也可以提供其所 属法人/其他组织的有关文件或制度等能够证明授权其独立开展业务的证明材料。</w:t>
            </w:r>
          </w:p>
        </w:tc>
        <w:tc>
          <w:tcPr>
            <w:tcW w:w="883" w:type="pct"/>
            <w:vAlign w:val="center"/>
          </w:tcPr>
          <w:p w14:paraId="0B66A3BD">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提供证明文件的电子件或电子证照</w:t>
            </w:r>
          </w:p>
        </w:tc>
      </w:tr>
      <w:tr w14:paraId="19CDE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76B9767">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1-2</w:t>
            </w:r>
          </w:p>
        </w:tc>
        <w:tc>
          <w:tcPr>
            <w:tcW w:w="1066" w:type="pct"/>
            <w:vAlign w:val="center"/>
          </w:tcPr>
          <w:p w14:paraId="2A470860">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投标人资格声明书</w:t>
            </w:r>
          </w:p>
        </w:tc>
        <w:tc>
          <w:tcPr>
            <w:tcW w:w="2596" w:type="pct"/>
            <w:vAlign w:val="center"/>
          </w:tcPr>
          <w:p w14:paraId="1B434076">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提供了符合招标文件要求的《投标人资格声明书》。</w:t>
            </w:r>
          </w:p>
        </w:tc>
        <w:tc>
          <w:tcPr>
            <w:tcW w:w="883" w:type="pct"/>
            <w:vAlign w:val="center"/>
          </w:tcPr>
          <w:p w14:paraId="5763C8C1">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格式见《投标文件格式》</w:t>
            </w:r>
          </w:p>
        </w:tc>
      </w:tr>
      <w:tr w14:paraId="36F1B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1F99529">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1-3</w:t>
            </w:r>
          </w:p>
        </w:tc>
        <w:tc>
          <w:tcPr>
            <w:tcW w:w="1066" w:type="pct"/>
            <w:vAlign w:val="center"/>
          </w:tcPr>
          <w:p w14:paraId="719623F2">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投标人信用记录</w:t>
            </w:r>
          </w:p>
        </w:tc>
        <w:tc>
          <w:tcPr>
            <w:tcW w:w="2596" w:type="pct"/>
            <w:vAlign w:val="center"/>
          </w:tcPr>
          <w:p w14:paraId="699BC9B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查询渠道：信用中国网站和中国政府采购网（</w:t>
            </w:r>
            <w:r>
              <w:rPr>
                <w:rFonts w:hint="eastAsia" w:ascii="宋体" w:hAnsi="宋体" w:eastAsia="宋体" w:cs="宋体"/>
                <w:highlight w:val="none"/>
              </w:rPr>
              <w:t>www.creditchina.gov.cn</w:t>
            </w:r>
            <w:r>
              <w:rPr>
                <w:rFonts w:hint="eastAsia" w:ascii="宋体" w:hAnsi="宋体" w:eastAsia="宋体" w:cs="宋体"/>
                <w:sz w:val="24"/>
                <w:highlight w:val="none"/>
              </w:rPr>
              <w:t>、</w:t>
            </w:r>
            <w:r>
              <w:rPr>
                <w:rFonts w:hint="eastAsia" w:ascii="宋体" w:hAnsi="宋体" w:eastAsia="宋体" w:cs="宋体"/>
                <w:highlight w:val="none"/>
              </w:rPr>
              <w:t>www.ccgp.gov.cn</w:t>
            </w:r>
            <w:r>
              <w:rPr>
                <w:rFonts w:hint="eastAsia" w:ascii="宋体" w:hAnsi="宋体" w:eastAsia="宋体" w:cs="宋体"/>
                <w:sz w:val="24"/>
                <w:highlight w:val="none"/>
              </w:rPr>
              <w:t>）；</w:t>
            </w:r>
          </w:p>
          <w:p w14:paraId="7EA3A46A">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截止时点：投标截止时间以后、资格审查阶段采购人或采购代理机构的实际查询时间；</w:t>
            </w:r>
          </w:p>
          <w:p w14:paraId="2D5C607A">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信用信息查询记录和证据留存具体方式：查询结果网页打印页作为查询记录和证据，与其他采购文件一并保存；</w:t>
            </w:r>
          </w:p>
          <w:p w14:paraId="52CDEA75">
            <w:pPr>
              <w:tabs>
                <w:tab w:val="left" w:pos="1080"/>
              </w:tabs>
              <w:snapToGrid w:val="0"/>
              <w:rPr>
                <w:rFonts w:hint="eastAsia" w:ascii="宋体" w:hAnsi="宋体" w:eastAsia="宋体" w:cs="宋体"/>
                <w:sz w:val="24"/>
              </w:rPr>
            </w:pPr>
            <w:r>
              <w:rPr>
                <w:rFonts w:hint="eastAsia" w:ascii="宋体" w:hAnsi="宋体" w:eastAsia="宋体" w:cs="宋体"/>
                <w:sz w:val="24"/>
                <w:highlight w:val="none"/>
              </w:rPr>
              <w:t>信用信息的使用原则：经认定的被列入失信被执行人、重大税收违法案件当事人名单、政府采购严重违法失信行为记录名单的投标人，其</w:t>
            </w:r>
            <w:r>
              <w:rPr>
                <w:rFonts w:hint="eastAsia" w:ascii="宋体" w:hAnsi="宋体" w:eastAsia="宋体" w:cs="宋体"/>
                <w:b/>
                <w:sz w:val="24"/>
                <w:highlight w:val="none"/>
              </w:rPr>
              <w:t>投标无效</w:t>
            </w:r>
            <w:r>
              <w:rPr>
                <w:rFonts w:hint="eastAsia" w:ascii="宋体" w:hAnsi="宋体" w:eastAsia="宋体" w:cs="宋体"/>
                <w:sz w:val="24"/>
                <w:highlight w:val="none"/>
              </w:rPr>
              <w:t>。联合体形式投标的，联合体成员存在不良信用记录，视同联合体存在不良信用记录。</w:t>
            </w:r>
          </w:p>
        </w:tc>
        <w:tc>
          <w:tcPr>
            <w:tcW w:w="883" w:type="pct"/>
            <w:vAlign w:val="center"/>
          </w:tcPr>
          <w:p w14:paraId="1877BD35">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无须投标人提供，由采购人或采购代理机构查询。</w:t>
            </w:r>
          </w:p>
        </w:tc>
      </w:tr>
      <w:tr w14:paraId="28AE5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2B28C60">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1-4</w:t>
            </w:r>
          </w:p>
        </w:tc>
        <w:tc>
          <w:tcPr>
            <w:tcW w:w="1066" w:type="pct"/>
            <w:vAlign w:val="center"/>
          </w:tcPr>
          <w:p w14:paraId="1C6986B3">
            <w:pPr>
              <w:tabs>
                <w:tab w:val="left" w:pos="1080"/>
              </w:tabs>
              <w:snapToGrid w:val="0"/>
              <w:rPr>
                <w:rFonts w:hint="eastAsia" w:ascii="宋体" w:hAnsi="宋体" w:eastAsia="宋体" w:cs="宋体"/>
                <w:sz w:val="24"/>
              </w:rPr>
            </w:pPr>
            <w:r>
              <w:rPr>
                <w:rFonts w:hint="eastAsia" w:ascii="宋体" w:hAnsi="宋体" w:eastAsia="宋体" w:cs="宋体"/>
                <w:spacing w:val="10"/>
                <w:sz w:val="24"/>
                <w:highlight w:val="none"/>
              </w:rPr>
              <w:t>法律、行政法规</w:t>
            </w:r>
            <w:r>
              <w:rPr>
                <w:rFonts w:hint="eastAsia" w:ascii="宋体" w:hAnsi="宋体" w:eastAsia="宋体" w:cs="宋体"/>
                <w:spacing w:val="5"/>
                <w:sz w:val="24"/>
                <w:highlight w:val="none"/>
              </w:rPr>
              <w:t xml:space="preserve"> </w:t>
            </w:r>
            <w:r>
              <w:rPr>
                <w:rFonts w:hint="eastAsia" w:ascii="宋体" w:hAnsi="宋体" w:eastAsia="宋体" w:cs="宋体"/>
                <w:spacing w:val="-2"/>
                <w:sz w:val="24"/>
                <w:highlight w:val="none"/>
              </w:rPr>
              <w:t>规定的其他条件</w:t>
            </w:r>
          </w:p>
        </w:tc>
        <w:tc>
          <w:tcPr>
            <w:tcW w:w="2596" w:type="pct"/>
            <w:vAlign w:val="center"/>
          </w:tcPr>
          <w:p w14:paraId="41BB52FF">
            <w:pPr>
              <w:tabs>
                <w:tab w:val="left" w:pos="1080"/>
              </w:tabs>
              <w:snapToGrid w:val="0"/>
              <w:rPr>
                <w:rFonts w:hint="eastAsia" w:ascii="宋体" w:hAnsi="宋体" w:eastAsia="宋体" w:cs="宋体"/>
                <w:sz w:val="24"/>
              </w:rPr>
            </w:pPr>
            <w:r>
              <w:rPr>
                <w:rFonts w:hint="eastAsia" w:ascii="宋体" w:hAnsi="宋体" w:eastAsia="宋体" w:cs="宋体"/>
                <w:spacing w:val="-1"/>
                <w:sz w:val="24"/>
                <w:highlight w:val="none"/>
              </w:rPr>
              <w:t>法律、行政法规规定的其他条件</w:t>
            </w:r>
          </w:p>
        </w:tc>
        <w:tc>
          <w:tcPr>
            <w:tcW w:w="883" w:type="pct"/>
            <w:vAlign w:val="center"/>
          </w:tcPr>
          <w:p w14:paraId="57572AD5">
            <w:pPr>
              <w:tabs>
                <w:tab w:val="left" w:pos="1080"/>
              </w:tabs>
              <w:snapToGrid w:val="0"/>
              <w:rPr>
                <w:rFonts w:hint="eastAsia" w:ascii="宋体" w:hAnsi="宋体" w:eastAsia="宋体" w:cs="宋体"/>
                <w:sz w:val="24"/>
              </w:rPr>
            </w:pPr>
            <w:r>
              <w:rPr>
                <w:rFonts w:hint="eastAsia" w:ascii="宋体" w:hAnsi="宋体" w:eastAsia="宋体" w:cs="宋体"/>
                <w:spacing w:val="14"/>
                <w:sz w:val="24"/>
                <w:highlight w:val="none"/>
              </w:rPr>
              <w:t>/</w:t>
            </w:r>
          </w:p>
        </w:tc>
      </w:tr>
      <w:tr w14:paraId="47737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7B907C2">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2</w:t>
            </w:r>
          </w:p>
        </w:tc>
        <w:tc>
          <w:tcPr>
            <w:tcW w:w="1066" w:type="pct"/>
            <w:vAlign w:val="center"/>
          </w:tcPr>
          <w:p w14:paraId="1CC3CDEF">
            <w:pPr>
              <w:tabs>
                <w:tab w:val="left" w:pos="1080"/>
              </w:tabs>
              <w:snapToGrid w:val="0"/>
              <w:rPr>
                <w:rFonts w:hint="eastAsia" w:ascii="宋体" w:hAnsi="宋体" w:eastAsia="宋体" w:cs="宋体"/>
                <w:sz w:val="24"/>
              </w:rPr>
            </w:pPr>
            <w:r>
              <w:rPr>
                <w:rFonts w:hint="eastAsia" w:ascii="宋体" w:hAnsi="宋体" w:eastAsia="宋体" w:cs="宋体"/>
                <w:sz w:val="24"/>
                <w:highlight w:val="none"/>
              </w:rPr>
              <w:t>落实政府采购政策需满足的资格要求</w:t>
            </w:r>
          </w:p>
        </w:tc>
        <w:tc>
          <w:tcPr>
            <w:tcW w:w="2596" w:type="pct"/>
            <w:vAlign w:val="center"/>
          </w:tcPr>
          <w:p w14:paraId="57C42D4E">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具体要求见第一章《投标邀请》</w:t>
            </w:r>
          </w:p>
        </w:tc>
        <w:tc>
          <w:tcPr>
            <w:tcW w:w="883" w:type="pct"/>
            <w:vAlign w:val="center"/>
          </w:tcPr>
          <w:p w14:paraId="3B507262">
            <w:pPr>
              <w:tabs>
                <w:tab w:val="left" w:pos="1080"/>
              </w:tabs>
              <w:snapToGrid w:val="0"/>
              <w:rPr>
                <w:rFonts w:hint="eastAsia" w:ascii="宋体" w:hAnsi="宋体" w:eastAsia="宋体" w:cs="宋体"/>
                <w:sz w:val="24"/>
              </w:rPr>
            </w:pPr>
          </w:p>
        </w:tc>
      </w:tr>
      <w:tr w14:paraId="51808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shd w:val="clear" w:color="auto" w:fill="auto"/>
            <w:vAlign w:val="top"/>
          </w:tcPr>
          <w:p w14:paraId="19EEB588">
            <w:pPr>
              <w:spacing w:before="234" w:line="188" w:lineRule="auto"/>
              <w:ind w:left="257"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spacing w:val="-2"/>
                <w:sz w:val="24"/>
                <w:szCs w:val="24"/>
                <w:highlight w:val="none"/>
              </w:rPr>
              <w:t>2-1</w:t>
            </w:r>
          </w:p>
        </w:tc>
        <w:tc>
          <w:tcPr>
            <w:tcW w:w="1066" w:type="pct"/>
            <w:shd w:val="clear" w:color="auto" w:fill="auto"/>
            <w:vAlign w:val="top"/>
          </w:tcPr>
          <w:p w14:paraId="00214FAC">
            <w:pPr>
              <w:pStyle w:val="254"/>
              <w:framePr w:hSpace="0" w:wrap="auto" w:vAnchor="margin" w:hAnchor="text" w:xAlign="left" w:yAlign="inline"/>
              <w:spacing w:before="38" w:line="223" w:lineRule="auto"/>
              <w:ind w:left="135" w:leftChars="0" w:right="106" w:rightChars="0"/>
              <w:rPr>
                <w:rFonts w:hint="eastAsia" w:ascii="宋体" w:hAnsi="宋体" w:eastAsia="宋体" w:cs="宋体"/>
                <w:kern w:val="2"/>
                <w:sz w:val="24"/>
                <w:szCs w:val="24"/>
                <w:highlight w:val="none"/>
                <w:lang w:val="en-US" w:eastAsia="en-US" w:bidi="ar-SA"/>
              </w:rPr>
            </w:pPr>
            <w:r>
              <w:rPr>
                <w:rFonts w:hint="eastAsia" w:ascii="宋体" w:hAnsi="宋体" w:eastAsia="宋体" w:cs="宋体"/>
                <w:sz w:val="24"/>
                <w:szCs w:val="24"/>
                <w:highlight w:val="none"/>
              </w:rPr>
              <w:t>中小企业政策证</w:t>
            </w:r>
            <w:r>
              <w:rPr>
                <w:rFonts w:hint="eastAsia" w:ascii="宋体" w:hAnsi="宋体" w:eastAsia="宋体" w:cs="宋体"/>
                <w:spacing w:val="-11"/>
                <w:sz w:val="24"/>
                <w:szCs w:val="24"/>
                <w:highlight w:val="none"/>
              </w:rPr>
              <w:t>明文件</w:t>
            </w:r>
          </w:p>
        </w:tc>
        <w:tc>
          <w:tcPr>
            <w:tcW w:w="2596" w:type="pct"/>
            <w:shd w:val="clear" w:color="auto" w:fill="auto"/>
            <w:vAlign w:val="top"/>
          </w:tcPr>
          <w:p w14:paraId="2021A52B">
            <w:pPr>
              <w:pStyle w:val="254"/>
              <w:framePr w:hSpace="0" w:wrap="auto" w:vAnchor="margin" w:hAnchor="text" w:xAlign="left" w:yAlign="inline"/>
              <w:spacing w:before="191" w:line="219" w:lineRule="auto"/>
              <w:ind w:left="119" w:leftChars="0" w:right="182" w:rightChars="0"/>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2"/>
                <w:sz w:val="24"/>
                <w:szCs w:val="24"/>
                <w:highlight w:val="none"/>
              </w:rPr>
              <w:t>具体要求见第一章《投标邀请》</w:t>
            </w:r>
          </w:p>
        </w:tc>
        <w:tc>
          <w:tcPr>
            <w:tcW w:w="883" w:type="pct"/>
            <w:shd w:val="clear" w:color="auto" w:fill="auto"/>
            <w:vAlign w:val="center"/>
          </w:tcPr>
          <w:p w14:paraId="7DB654F7">
            <w:pPr>
              <w:tabs>
                <w:tab w:val="left" w:pos="1080"/>
              </w:tabs>
              <w:snapToGrid w:val="0"/>
              <w:rPr>
                <w:rFonts w:hint="eastAsia" w:ascii="宋体" w:hAnsi="宋体" w:eastAsia="宋体" w:cs="宋体"/>
                <w:kern w:val="2"/>
                <w:sz w:val="24"/>
                <w:szCs w:val="24"/>
                <w:highlight w:val="none"/>
                <w:lang w:val="en-US" w:eastAsia="zh-CN" w:bidi="ar-SA"/>
              </w:rPr>
            </w:pPr>
          </w:p>
        </w:tc>
      </w:tr>
      <w:tr w14:paraId="491C3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6A9DAF7">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2-1</w:t>
            </w:r>
            <w:r>
              <w:rPr>
                <w:rFonts w:hint="eastAsia" w:ascii="宋体" w:hAnsi="宋体" w:eastAsia="宋体" w:cs="宋体"/>
                <w:sz w:val="24"/>
                <w:highlight w:val="none"/>
                <w:lang w:val="en-US" w:eastAsia="zh-CN"/>
              </w:rPr>
              <w:t>-1</w:t>
            </w:r>
          </w:p>
        </w:tc>
        <w:tc>
          <w:tcPr>
            <w:tcW w:w="1981" w:type="dxa"/>
            <w:vAlign w:val="center"/>
          </w:tcPr>
          <w:p w14:paraId="749D5BDA">
            <w:pPr>
              <w:tabs>
                <w:tab w:val="left" w:pos="1080"/>
              </w:tabs>
              <w:snapToGrid w:val="0"/>
              <w:rPr>
                <w:rFonts w:hint="eastAsia" w:ascii="宋体" w:hAnsi="宋体" w:eastAsia="宋体" w:cs="宋体"/>
                <w:sz w:val="24"/>
              </w:rPr>
            </w:pPr>
            <w:r>
              <w:rPr>
                <w:rFonts w:hint="eastAsia" w:ascii="宋体" w:hAnsi="宋体" w:eastAsia="宋体" w:cs="宋体"/>
                <w:sz w:val="24"/>
                <w:highlight w:val="none"/>
              </w:rPr>
              <w:t>中小企业声明函</w:t>
            </w:r>
            <w:r>
              <w:rPr>
                <w:rFonts w:hint="eastAsia" w:ascii="宋体" w:hAnsi="宋体" w:eastAsia="宋体" w:cs="宋体"/>
                <w:b/>
                <w:bCs/>
                <w:sz w:val="24"/>
                <w:szCs w:val="24"/>
                <w:highlight w:val="none"/>
                <w:lang w:eastAsia="zh-CN"/>
              </w:rPr>
              <w:t>(大型企业可不提供此证明，</w:t>
            </w:r>
            <w:r>
              <w:rPr>
                <w:rFonts w:hint="eastAsia" w:ascii="宋体" w:hAnsi="宋体" w:eastAsia="宋体" w:cs="宋体"/>
                <w:b/>
                <w:bCs/>
                <w:sz w:val="24"/>
                <w:szCs w:val="24"/>
                <w:highlight w:val="none"/>
                <w:lang w:val="en-US" w:eastAsia="zh-CN"/>
              </w:rPr>
              <w:t>中</w:t>
            </w:r>
            <w:r>
              <w:rPr>
                <w:rFonts w:hint="eastAsia" w:ascii="宋体" w:hAnsi="宋体" w:eastAsia="宋体" w:cs="宋体"/>
                <w:b/>
                <w:bCs/>
                <w:sz w:val="24"/>
                <w:szCs w:val="24"/>
                <w:highlight w:val="none"/>
                <w:lang w:eastAsia="zh-CN"/>
              </w:rPr>
              <w:t>小</w:t>
            </w:r>
            <w:r>
              <w:rPr>
                <w:rFonts w:hint="eastAsia" w:ascii="宋体" w:hAnsi="宋体" w:eastAsia="宋体" w:cs="宋体"/>
                <w:b/>
                <w:bCs/>
                <w:sz w:val="24"/>
                <w:szCs w:val="24"/>
                <w:highlight w:val="none"/>
                <w:lang w:val="en-US" w:eastAsia="zh-CN"/>
              </w:rPr>
              <w:t>微</w:t>
            </w:r>
            <w:r>
              <w:rPr>
                <w:rFonts w:hint="eastAsia" w:ascii="宋体" w:hAnsi="宋体" w:eastAsia="宋体" w:cs="宋体"/>
                <w:b/>
                <w:bCs/>
                <w:sz w:val="24"/>
                <w:szCs w:val="24"/>
                <w:highlight w:val="none"/>
                <w:lang w:eastAsia="zh-CN"/>
              </w:rPr>
              <w:t>企业如不提供则没有价格扣除)</w:t>
            </w:r>
          </w:p>
        </w:tc>
        <w:tc>
          <w:tcPr>
            <w:tcW w:w="4822" w:type="dxa"/>
            <w:vAlign w:val="center"/>
          </w:tcPr>
          <w:p w14:paraId="0D840481">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当本项目（包）涉及预留份额专门面向中小 企业采购，此时建议在《资格证明文件》 中 提供。</w:t>
            </w:r>
          </w:p>
          <w:p w14:paraId="628171F8">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1、投标人单独投标的，应提供《中小企业声 明函》或《残疾人福利性单位声明函》或由 省级以上监狱管理局 、戒毒管理局（含新疆 生产建设兵团）出具的属于监狱企业的证明 文件。</w:t>
            </w:r>
          </w:p>
          <w:p w14:paraId="17456BCA">
            <w:pPr>
              <w:tabs>
                <w:tab w:val="left" w:pos="900"/>
                <w:tab w:val="left" w:pos="1980"/>
              </w:tabs>
              <w:snapToGrid w:val="0"/>
              <w:rPr>
                <w:rFonts w:hint="eastAsia" w:ascii="宋体" w:hAnsi="宋体" w:eastAsia="宋体" w:cs="宋体"/>
                <w:sz w:val="24"/>
              </w:rPr>
            </w:pPr>
            <w:r>
              <w:rPr>
                <w:rFonts w:hint="eastAsia" w:ascii="宋体" w:hAnsi="宋体" w:eastAsia="宋体" w:cs="宋体"/>
                <w:sz w:val="24"/>
                <w:highlight w:val="none"/>
              </w:rPr>
              <w:t>2、如招标文件要求以联合体形式参加或者要 求合同分包的，且投标人为联合体或拟进行 合同分包的，则联合体中的中小企业 、签订 分包意向协议的中小企业具体情况须在《中 小企业声明函》或《残疾人福利性单位声明 函》或由省级以上监狱管理局 、戒毒管理局（含新疆生产建设兵团）出具的属于监狱企 业的证明文件中如实填报，且满足招标文件 关于预留份额的要求。</w:t>
            </w:r>
          </w:p>
        </w:tc>
        <w:tc>
          <w:tcPr>
            <w:tcW w:w="1640" w:type="dxa"/>
            <w:vAlign w:val="center"/>
          </w:tcPr>
          <w:p w14:paraId="09C79D58">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格式见《投标文件格式》</w:t>
            </w:r>
          </w:p>
        </w:tc>
      </w:tr>
      <w:tr w14:paraId="4F286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92CC404">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-1-2</w:t>
            </w:r>
          </w:p>
        </w:tc>
        <w:tc>
          <w:tcPr>
            <w:tcW w:w="1981" w:type="dxa"/>
            <w:vAlign w:val="center"/>
          </w:tcPr>
          <w:p w14:paraId="1E3AF6A1">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拟分包情况说明及分包意向协议（类型一）（本项目不适用）</w:t>
            </w:r>
          </w:p>
        </w:tc>
        <w:tc>
          <w:tcPr>
            <w:tcW w:w="4822" w:type="dxa"/>
            <w:vAlign w:val="center"/>
          </w:tcPr>
          <w:p w14:paraId="09F119C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如本项目（包）要求通过分包措施预留部分采购份额面向中小企业采购、且投标人因落实政府采购政策拟进行分包的，必须提供；否则无须提供。</w:t>
            </w:r>
          </w:p>
          <w:p w14:paraId="0E3A7F43">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1640" w:type="dxa"/>
            <w:vAlign w:val="center"/>
          </w:tcPr>
          <w:p w14:paraId="2BC463AA">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格式见《投标文件格式》</w:t>
            </w:r>
          </w:p>
        </w:tc>
      </w:tr>
      <w:tr w14:paraId="41267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7A3986A2">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2</w:t>
            </w:r>
          </w:p>
        </w:tc>
        <w:tc>
          <w:tcPr>
            <w:tcW w:w="1981" w:type="dxa"/>
            <w:vAlign w:val="center"/>
          </w:tcPr>
          <w:p w14:paraId="4BF49918">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其它落实政府采购政策的资格要求</w:t>
            </w:r>
          </w:p>
        </w:tc>
        <w:tc>
          <w:tcPr>
            <w:tcW w:w="4822" w:type="dxa"/>
            <w:vAlign w:val="center"/>
          </w:tcPr>
          <w:p w14:paraId="7B9DE590">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如有，见第一章《投标邀请》</w:t>
            </w:r>
          </w:p>
        </w:tc>
        <w:tc>
          <w:tcPr>
            <w:tcW w:w="1640" w:type="dxa"/>
            <w:vAlign w:val="center"/>
          </w:tcPr>
          <w:p w14:paraId="26C303B4">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提供证明文件的电子件或电子证照</w:t>
            </w:r>
          </w:p>
        </w:tc>
      </w:tr>
      <w:tr w14:paraId="763B6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3977A836">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3</w:t>
            </w:r>
          </w:p>
        </w:tc>
        <w:tc>
          <w:tcPr>
            <w:tcW w:w="1981" w:type="dxa"/>
            <w:vAlign w:val="center"/>
          </w:tcPr>
          <w:p w14:paraId="3F82FB30">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本项目的特定资格要求</w:t>
            </w:r>
          </w:p>
        </w:tc>
        <w:tc>
          <w:tcPr>
            <w:tcW w:w="4822" w:type="dxa"/>
            <w:vAlign w:val="center"/>
          </w:tcPr>
          <w:p w14:paraId="3AC59ADF">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如有，见第一章《投标邀请》</w:t>
            </w:r>
          </w:p>
        </w:tc>
        <w:tc>
          <w:tcPr>
            <w:tcW w:w="1640" w:type="dxa"/>
            <w:vAlign w:val="center"/>
          </w:tcPr>
          <w:p w14:paraId="24A3B126">
            <w:pPr>
              <w:tabs>
                <w:tab w:val="left" w:pos="1080"/>
              </w:tabs>
              <w:snapToGrid w:val="0"/>
              <w:rPr>
                <w:rFonts w:hint="eastAsia" w:ascii="宋体" w:hAnsi="宋体" w:eastAsia="宋体" w:cs="宋体"/>
                <w:sz w:val="24"/>
              </w:rPr>
            </w:pPr>
          </w:p>
        </w:tc>
      </w:tr>
      <w:tr w14:paraId="6B005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3F657810">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3-1</w:t>
            </w:r>
          </w:p>
        </w:tc>
        <w:tc>
          <w:tcPr>
            <w:tcW w:w="1981" w:type="dxa"/>
            <w:vAlign w:val="center"/>
          </w:tcPr>
          <w:p w14:paraId="782F4433">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是否接受联合体投标（本项目不适用）</w:t>
            </w:r>
          </w:p>
        </w:tc>
        <w:tc>
          <w:tcPr>
            <w:tcW w:w="4822" w:type="dxa"/>
            <w:vAlign w:val="center"/>
          </w:tcPr>
          <w:p w14:paraId="3BB4613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1、如本项目接受联合体投标，且投标人为联 合体时必须提供《联合协议》，明确各方拟承 担的工作和责任 ，并指定联合体牵头人 ，授 权其代表所有联合体成员负责本项目投标和 合同实施阶段的牵头 、协调工作 。该联合协 议应当作为投标文件的组成部分 ，与投标文 件其他内容同时递交。</w:t>
            </w:r>
          </w:p>
          <w:p w14:paraId="5FF8899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2、联合体各成员单位均须提供本表中序号 1-1、1-2 的证明文件。联合体各成员单位均 应满足本表 3-2 项规定。</w:t>
            </w:r>
          </w:p>
          <w:p w14:paraId="3D6B951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3、本表序号 3-3 项规定的其他特定资格要 求中的每一小项要求 ，联合体各方中至少应 当有一方符合本表中其他资格要求并提供证 明文件。</w:t>
            </w:r>
          </w:p>
          <w:p w14:paraId="5FD1DA4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4、联合体中有同类资质的供应商按照联合体 分工承担相同工作的，应当按照资质等级较 低的供应商确定资质等级。</w:t>
            </w:r>
          </w:p>
          <w:p w14:paraId="426A4B9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5、以联合体形式参加政府采购活动的，联合 体各方不得再单独参加或者与其他供应商另 外组成联合体参加同一合同项下的政府采购 活动。</w:t>
            </w:r>
          </w:p>
          <w:p w14:paraId="7867AC98">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6、若联合体中任一成员单位中途退出，则该联合体的</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7D7A8E9F">
            <w:pPr>
              <w:tabs>
                <w:tab w:val="left" w:pos="1080"/>
              </w:tabs>
              <w:snapToGrid w:val="0"/>
              <w:rPr>
                <w:rFonts w:hint="eastAsia" w:ascii="宋体" w:hAnsi="宋体" w:eastAsia="宋体" w:cs="宋体"/>
                <w:sz w:val="24"/>
              </w:rPr>
            </w:pPr>
            <w:r>
              <w:rPr>
                <w:rFonts w:hint="eastAsia" w:ascii="宋体" w:hAnsi="宋体" w:eastAsia="宋体" w:cs="宋体"/>
                <w:sz w:val="24"/>
                <w:highlight w:val="none"/>
              </w:rPr>
              <w:t>7、本项目不接受联合体投标时，投标人不得为联合体。</w:t>
            </w:r>
          </w:p>
        </w:tc>
        <w:tc>
          <w:tcPr>
            <w:tcW w:w="1640" w:type="dxa"/>
            <w:vAlign w:val="center"/>
          </w:tcPr>
          <w:p w14:paraId="0BEADB8F">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提供《联合协议》原件的电子件</w:t>
            </w:r>
          </w:p>
          <w:p w14:paraId="6F77B92F">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格式见《投标文件格式》</w:t>
            </w:r>
          </w:p>
        </w:tc>
      </w:tr>
      <w:tr w14:paraId="35634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2015CE68">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3-2</w:t>
            </w:r>
          </w:p>
        </w:tc>
        <w:tc>
          <w:tcPr>
            <w:tcW w:w="1981" w:type="dxa"/>
            <w:vAlign w:val="center"/>
          </w:tcPr>
          <w:p w14:paraId="60686D4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政府购买服务承 接主体的要求</w:t>
            </w:r>
          </w:p>
        </w:tc>
        <w:tc>
          <w:tcPr>
            <w:tcW w:w="4822" w:type="dxa"/>
            <w:vAlign w:val="center"/>
          </w:tcPr>
          <w:p w14:paraId="6273C84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如本项目属于政府购买服务 ，投标人不属于 公益一类事业单位 、使用事业编制且由财政 拨款保障的群团组织。</w:t>
            </w:r>
          </w:p>
        </w:tc>
        <w:tc>
          <w:tcPr>
            <w:tcW w:w="1640" w:type="dxa"/>
            <w:vAlign w:val="center"/>
          </w:tcPr>
          <w:p w14:paraId="2D9B3C18">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格式见《投标</w:t>
            </w:r>
          </w:p>
          <w:p w14:paraId="780D3BB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文件格式》</w:t>
            </w:r>
          </w:p>
          <w:p w14:paraId="13DACF2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 1-2 投标</w:t>
            </w:r>
          </w:p>
          <w:p w14:paraId="7AFD5AA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人资格声明</w:t>
            </w:r>
          </w:p>
          <w:p w14:paraId="7BF3318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书 ”</w:t>
            </w:r>
          </w:p>
        </w:tc>
      </w:tr>
      <w:tr w14:paraId="678CA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01980D8D">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3-3</w:t>
            </w:r>
          </w:p>
        </w:tc>
        <w:tc>
          <w:tcPr>
            <w:tcW w:w="1981" w:type="dxa"/>
            <w:vAlign w:val="center"/>
          </w:tcPr>
          <w:p w14:paraId="02913C3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其他特定资格要求</w:t>
            </w:r>
          </w:p>
        </w:tc>
        <w:tc>
          <w:tcPr>
            <w:tcW w:w="4822" w:type="dxa"/>
            <w:vAlign w:val="center"/>
          </w:tcPr>
          <w:p w14:paraId="310B5AF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如有，见第一章《投标邀请》</w:t>
            </w:r>
            <w:r>
              <w:rPr>
                <w:rFonts w:hint="eastAsia" w:ascii="宋体" w:hAnsi="宋体" w:eastAsia="宋体" w:cs="宋体"/>
                <w:sz w:val="24"/>
                <w:highlight w:val="none"/>
              </w:rPr>
              <w:br w:type="textWrapping"/>
            </w:r>
            <w:r>
              <w:rPr>
                <w:rFonts w:hint="eastAsia" w:ascii="宋体" w:hAnsi="宋体" w:eastAsia="宋体" w:cs="宋体"/>
                <w:sz w:val="24"/>
                <w:highlight w:val="none"/>
              </w:rPr>
              <w:t>注 ：如联合体中有同类资质的供应商按照联 合体分工承担相同工作的 ，均应当提供资质 证书电子件或电子证照。</w:t>
            </w:r>
          </w:p>
        </w:tc>
        <w:tc>
          <w:tcPr>
            <w:tcW w:w="1640" w:type="dxa"/>
            <w:vAlign w:val="center"/>
          </w:tcPr>
          <w:p w14:paraId="33FE5E3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7E9F3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0B9E8D20">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981" w:type="dxa"/>
            <w:vAlign w:val="center"/>
          </w:tcPr>
          <w:p w14:paraId="6F78868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获取招标文件</w:t>
            </w:r>
          </w:p>
        </w:tc>
        <w:tc>
          <w:tcPr>
            <w:tcW w:w="4822" w:type="dxa"/>
            <w:vAlign w:val="center"/>
          </w:tcPr>
          <w:p w14:paraId="6E6FD50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在</w:t>
            </w:r>
            <w:r>
              <w:rPr>
                <w:rFonts w:hint="eastAsia" w:ascii="宋体" w:hAnsi="宋体" w:eastAsia="宋体" w:cs="宋体"/>
                <w:sz w:val="24"/>
                <w:highlight w:val="none"/>
                <w:lang w:val="en-US" w:eastAsia="zh-CN"/>
              </w:rPr>
              <w:t>招标公告</w:t>
            </w:r>
            <w:r>
              <w:rPr>
                <w:rFonts w:hint="eastAsia" w:ascii="宋体" w:hAnsi="宋体" w:eastAsia="宋体" w:cs="宋体"/>
                <w:sz w:val="24"/>
                <w:highlight w:val="none"/>
              </w:rPr>
              <w:t>规定期限内通过北京市政府采购电子交易平台获取所参与包的招标文件。</w:t>
            </w:r>
          </w:p>
          <w:p w14:paraId="3358BBE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注 ：如本项目接受联合体，且供应商为联合 体时 ，联合体中任一成员获取文件即视为满 足要求。</w:t>
            </w:r>
          </w:p>
        </w:tc>
        <w:tc>
          <w:tcPr>
            <w:tcW w:w="1640" w:type="dxa"/>
            <w:vAlign w:val="center"/>
          </w:tcPr>
          <w:p w14:paraId="1072687F">
            <w:pPr>
              <w:tabs>
                <w:tab w:val="left" w:pos="1080"/>
              </w:tabs>
              <w:snapToGrid w:val="0"/>
              <w:rPr>
                <w:rFonts w:hint="eastAsia" w:ascii="宋体" w:hAnsi="宋体" w:eastAsia="宋体" w:cs="宋体"/>
                <w:sz w:val="24"/>
                <w:highlight w:val="none"/>
              </w:rPr>
            </w:pPr>
          </w:p>
        </w:tc>
      </w:tr>
    </w:tbl>
    <w:p w14:paraId="7616AD03">
      <w:pPr>
        <w:widowControl/>
        <w:jc w:val="left"/>
        <w:rPr>
          <w:rFonts w:hint="eastAsia" w:ascii="宋体" w:hAnsi="宋体" w:eastAsia="宋体" w:cs="宋体"/>
          <w:sz w:val="24"/>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1032ECD">
      <w:pPr>
        <w:pStyle w:val="3"/>
        <w:outlineLvl w:val="0"/>
        <w:rPr>
          <w:rFonts w:hint="eastAsia" w:ascii="宋体" w:hAnsi="宋体" w:eastAsia="宋体" w:cs="宋体"/>
        </w:rPr>
      </w:pPr>
      <w:bookmarkStart w:id="740" w:name="_Toc4529"/>
      <w:bookmarkStart w:id="741" w:name="_Toc99301423"/>
      <w:bookmarkStart w:id="742" w:name="_Toc27051"/>
      <w:r>
        <w:rPr>
          <w:rFonts w:hint="eastAsia" w:ascii="宋体" w:hAnsi="宋体" w:eastAsia="宋体" w:cs="宋体"/>
        </w:rPr>
        <w:t xml:space="preserve">第四章   </w:t>
      </w:r>
      <w:bookmarkEnd w:id="735"/>
      <w:bookmarkEnd w:id="736"/>
      <w:bookmarkEnd w:id="737"/>
      <w:bookmarkEnd w:id="738"/>
      <w:bookmarkEnd w:id="739"/>
      <w:bookmarkStart w:id="743" w:name="_Hlt164229061"/>
      <w:bookmarkEnd w:id="743"/>
      <w:r>
        <w:rPr>
          <w:rFonts w:hint="eastAsia" w:ascii="宋体" w:hAnsi="宋体" w:eastAsia="宋体" w:cs="宋体"/>
        </w:rPr>
        <w:t>评标程序、评标方法和评标标准</w:t>
      </w:r>
      <w:bookmarkEnd w:id="740"/>
      <w:bookmarkEnd w:id="741"/>
      <w:bookmarkEnd w:id="742"/>
    </w:p>
    <w:p w14:paraId="34FF7F9A">
      <w:pPr>
        <w:tabs>
          <w:tab w:val="left" w:pos="360"/>
          <w:tab w:val="left" w:pos="900"/>
        </w:tabs>
        <w:snapToGrid w:val="0"/>
        <w:spacing w:line="360" w:lineRule="auto"/>
        <w:jc w:val="center"/>
        <w:outlineLvl w:val="1"/>
        <w:rPr>
          <w:rFonts w:hint="eastAsia" w:ascii="宋体" w:hAnsi="宋体" w:eastAsia="宋体" w:cs="宋体"/>
          <w:b/>
        </w:rPr>
      </w:pPr>
      <w:r>
        <w:rPr>
          <w:rFonts w:hint="eastAsia" w:ascii="宋体" w:hAnsi="宋体" w:eastAsia="宋体" w:cs="宋体"/>
          <w:b/>
          <w:sz w:val="24"/>
        </w:rPr>
        <w:t>一、评标方法</w:t>
      </w:r>
    </w:p>
    <w:p w14:paraId="439576E8">
      <w:pPr>
        <w:numPr>
          <w:ilvl w:val="0"/>
          <w:numId w:val="15"/>
        </w:numPr>
        <w:tabs>
          <w:tab w:val="left" w:pos="360"/>
        </w:tabs>
        <w:snapToGrid w:val="0"/>
        <w:spacing w:line="360" w:lineRule="auto"/>
        <w:outlineLvl w:val="1"/>
        <w:rPr>
          <w:rFonts w:hint="eastAsia" w:ascii="宋体" w:hAnsi="宋体" w:eastAsia="宋体" w:cs="宋体"/>
          <w:sz w:val="24"/>
          <w:highlight w:val="none"/>
        </w:rPr>
      </w:pPr>
      <w:bookmarkStart w:id="744" w:name="_Toc264969231"/>
      <w:bookmarkStart w:id="745" w:name="_Toc164351635"/>
      <w:bookmarkStart w:id="746" w:name="_Toc127151742"/>
      <w:bookmarkStart w:id="747" w:name="_Toc150774641"/>
      <w:bookmarkStart w:id="748" w:name="_Toc151193639"/>
      <w:bookmarkStart w:id="749" w:name="_Toc164229382"/>
      <w:bookmarkStart w:id="750" w:name="_Toc150480779"/>
      <w:bookmarkStart w:id="751" w:name="_Toc195842906"/>
      <w:bookmarkStart w:id="752" w:name="_Toc164608655"/>
      <w:bookmarkStart w:id="753" w:name="_Toc305158809"/>
      <w:bookmarkStart w:id="754" w:name="_Toc151193855"/>
      <w:bookmarkStart w:id="755" w:name="_Toc226337237"/>
      <w:bookmarkStart w:id="756" w:name="_Toc151193783"/>
      <w:bookmarkStart w:id="757" w:name="_Toc151193929"/>
      <w:bookmarkStart w:id="758" w:name="_Toc226309785"/>
      <w:bookmarkStart w:id="759" w:name="_Toc164608810"/>
      <w:bookmarkStart w:id="760" w:name="_Toc127151541"/>
      <w:bookmarkStart w:id="761" w:name="_Toc150774746"/>
      <w:bookmarkStart w:id="762" w:name="_Toc150509292"/>
      <w:bookmarkStart w:id="763" w:name="_Toc164229236"/>
      <w:bookmarkStart w:id="764" w:name="_Toc151190168"/>
      <w:bookmarkStart w:id="765" w:name="_Toc151193711"/>
      <w:bookmarkStart w:id="766" w:name="_Toc226965731"/>
      <w:bookmarkStart w:id="767" w:name="_Toc142311043"/>
      <w:bookmarkStart w:id="768" w:name="_Toc149720834"/>
      <w:bookmarkStart w:id="769" w:name="_Toc305158883"/>
      <w:bookmarkStart w:id="770" w:name="_Toc226965814"/>
      <w:bookmarkStart w:id="771" w:name="_Toc265228379"/>
      <w:bookmarkStart w:id="772" w:name="_Toc127161455"/>
      <w:bookmarkStart w:id="773" w:name="_Toc353873941"/>
      <w:bookmarkStart w:id="774" w:name="_Toc353825551"/>
      <w:bookmarkStart w:id="775" w:name="_Toc127151555"/>
      <w:bookmarkStart w:id="776" w:name="_Toc353873665"/>
      <w:bookmarkStart w:id="777" w:name="_Toc150480793"/>
      <w:bookmarkStart w:id="778" w:name="_Toc305158823"/>
      <w:bookmarkStart w:id="779" w:name="_Toc353825545"/>
      <w:bookmarkStart w:id="780" w:name="_Toc195842920"/>
      <w:bookmarkStart w:id="781" w:name="_Toc226965828"/>
      <w:bookmarkStart w:id="782" w:name="_Toc265228393"/>
      <w:bookmarkStart w:id="783" w:name="_Toc142311057"/>
      <w:bookmarkStart w:id="784" w:name="_Toc150774760"/>
      <w:bookmarkStart w:id="785" w:name="_Toc305158897"/>
      <w:bookmarkStart w:id="786" w:name="_Toc264969245"/>
      <w:bookmarkStart w:id="787" w:name="_Toc353873935"/>
      <w:bookmarkStart w:id="788" w:name="_Toc226337251"/>
      <w:r>
        <w:rPr>
          <w:rFonts w:hint="eastAsia" w:ascii="宋体" w:hAnsi="宋体" w:eastAsia="宋体" w:cs="宋体"/>
          <w:sz w:val="24"/>
          <w:highlight w:val="none"/>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2DFEE4C0">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评标委员会对资格审查合格的投标人的投标文件进行符合性审查，以确定其是否满足招标文件的实质性要求。</w:t>
      </w:r>
      <w:bookmarkStart w:id="789" w:name="_Toc520356167"/>
    </w:p>
    <w:p w14:paraId="476706AB">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9"/>
      <w:r>
        <w:rPr>
          <w:rFonts w:hint="eastAsia" w:ascii="宋体" w:hAnsi="宋体" w:eastAsia="宋体" w:cs="宋体"/>
          <w:sz w:val="24"/>
          <w:highlight w:val="none"/>
        </w:rPr>
        <w:t>要求的，</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10C34ECB">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sz w:val="24"/>
        </w:rPr>
      </w:pPr>
      <w:r>
        <w:rPr>
          <w:rFonts w:hint="eastAsia" w:ascii="宋体" w:hAnsi="宋体" w:eastAsia="宋体" w:cs="宋体"/>
          <w:b/>
          <w:sz w:val="24"/>
        </w:rPr>
        <w:t>符合性审查要求</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12"/>
        <w:gridCol w:w="6728"/>
      </w:tblGrid>
      <w:tr w14:paraId="31DD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748" w:type="dxa"/>
            <w:vAlign w:val="center"/>
          </w:tcPr>
          <w:p w14:paraId="11281E39">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1812" w:type="dxa"/>
            <w:vAlign w:val="center"/>
          </w:tcPr>
          <w:p w14:paraId="04BE12E6">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审查因素</w:t>
            </w:r>
          </w:p>
        </w:tc>
        <w:tc>
          <w:tcPr>
            <w:tcW w:w="6728" w:type="dxa"/>
            <w:vAlign w:val="center"/>
          </w:tcPr>
          <w:p w14:paraId="184749EE">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审查内容</w:t>
            </w:r>
          </w:p>
        </w:tc>
      </w:tr>
      <w:tr w14:paraId="70F4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EC59B16">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812" w:type="dxa"/>
            <w:vAlign w:val="center"/>
          </w:tcPr>
          <w:p w14:paraId="04A6BA82">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授权委托书</w:t>
            </w:r>
          </w:p>
        </w:tc>
        <w:tc>
          <w:tcPr>
            <w:tcW w:w="6728" w:type="dxa"/>
            <w:vAlign w:val="center"/>
          </w:tcPr>
          <w:p w14:paraId="680F9F1B">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按招标文件要求提供授权委托书；</w:t>
            </w:r>
          </w:p>
        </w:tc>
      </w:tr>
      <w:tr w14:paraId="5CF6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6BD3213">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1812" w:type="dxa"/>
            <w:vAlign w:val="center"/>
          </w:tcPr>
          <w:p w14:paraId="4A67B219">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投标完整性</w:t>
            </w:r>
          </w:p>
        </w:tc>
        <w:tc>
          <w:tcPr>
            <w:tcW w:w="6728" w:type="dxa"/>
            <w:vAlign w:val="center"/>
          </w:tcPr>
          <w:p w14:paraId="31BF96B1">
            <w:pPr>
              <w:widowControl/>
              <w:jc w:val="left"/>
              <w:rPr>
                <w:rFonts w:hint="eastAsia" w:ascii="宋体" w:hAnsi="宋体" w:eastAsia="宋体" w:cs="宋体"/>
                <w:color w:val="000000"/>
                <w:kern w:val="0"/>
                <w:sz w:val="24"/>
                <w:highlight w:val="none"/>
              </w:rPr>
            </w:pPr>
            <w:r>
              <w:rPr>
                <w:rFonts w:hint="eastAsia" w:ascii="宋体" w:hAnsi="宋体" w:eastAsia="宋体" w:cs="宋体"/>
                <w:sz w:val="24"/>
                <w:highlight w:val="none"/>
              </w:rPr>
              <w:t>未将一个采购包中的内容拆开投标；</w:t>
            </w:r>
          </w:p>
        </w:tc>
      </w:tr>
      <w:tr w14:paraId="4350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C7DA88A">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1812" w:type="dxa"/>
            <w:vAlign w:val="center"/>
          </w:tcPr>
          <w:p w14:paraId="2F6DFD5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投标报价</w:t>
            </w:r>
          </w:p>
        </w:tc>
        <w:tc>
          <w:tcPr>
            <w:tcW w:w="6728" w:type="dxa"/>
            <w:vAlign w:val="center"/>
          </w:tcPr>
          <w:p w14:paraId="6A86405B">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投标报价未</w:t>
            </w:r>
            <w:r>
              <w:rPr>
                <w:rFonts w:hint="eastAsia" w:ascii="宋体" w:hAnsi="宋体" w:eastAsia="宋体" w:cs="宋体"/>
                <w:color w:val="000000"/>
                <w:sz w:val="24"/>
                <w:highlight w:val="none"/>
              </w:rPr>
              <w:t>超过招标文件中规定的项目/采购包预算金额或者项目/采购包最高限价</w:t>
            </w:r>
            <w:r>
              <w:rPr>
                <w:rFonts w:hint="eastAsia" w:ascii="宋体" w:hAnsi="宋体" w:eastAsia="宋体" w:cs="宋体"/>
                <w:color w:val="000000"/>
                <w:kern w:val="0"/>
                <w:sz w:val="24"/>
                <w:highlight w:val="none"/>
              </w:rPr>
              <w:t>；</w:t>
            </w:r>
          </w:p>
        </w:tc>
      </w:tr>
      <w:tr w14:paraId="61BE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40E37BC7">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w:t>
            </w:r>
          </w:p>
        </w:tc>
        <w:tc>
          <w:tcPr>
            <w:tcW w:w="1812" w:type="dxa"/>
            <w:vAlign w:val="center"/>
          </w:tcPr>
          <w:p w14:paraId="5109870C">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报价唯一性</w:t>
            </w:r>
          </w:p>
        </w:tc>
        <w:tc>
          <w:tcPr>
            <w:tcW w:w="6728" w:type="dxa"/>
            <w:vAlign w:val="center"/>
          </w:tcPr>
          <w:p w14:paraId="7EE76A4C">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投标文件未</w:t>
            </w:r>
            <w:r>
              <w:rPr>
                <w:rFonts w:hint="eastAsia" w:ascii="宋体" w:hAnsi="宋体" w:eastAsia="宋体" w:cs="宋体"/>
                <w:sz w:val="24"/>
                <w:highlight w:val="none"/>
              </w:rPr>
              <w:t>出现可选择性或可调整的报价（招标文件另有规定的除外）</w:t>
            </w:r>
            <w:r>
              <w:rPr>
                <w:rFonts w:hint="eastAsia" w:ascii="宋体" w:hAnsi="宋体" w:eastAsia="宋体" w:cs="宋体"/>
                <w:color w:val="000000"/>
                <w:kern w:val="0"/>
                <w:sz w:val="24"/>
                <w:highlight w:val="none"/>
              </w:rPr>
              <w:t>；</w:t>
            </w:r>
          </w:p>
        </w:tc>
      </w:tr>
      <w:tr w14:paraId="0E33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BCF54B9">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w:t>
            </w:r>
          </w:p>
        </w:tc>
        <w:tc>
          <w:tcPr>
            <w:tcW w:w="1812" w:type="dxa"/>
            <w:vAlign w:val="center"/>
          </w:tcPr>
          <w:p w14:paraId="5FCA8422">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投标有效期</w:t>
            </w:r>
          </w:p>
        </w:tc>
        <w:tc>
          <w:tcPr>
            <w:tcW w:w="6728" w:type="dxa"/>
            <w:vAlign w:val="center"/>
          </w:tcPr>
          <w:p w14:paraId="085D1ED2">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投标文件中承诺的投标有效期满足招标文件中载明的投标有效期的；</w:t>
            </w:r>
          </w:p>
        </w:tc>
      </w:tr>
      <w:tr w14:paraId="4B43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5E0B550">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w:t>
            </w:r>
          </w:p>
        </w:tc>
        <w:tc>
          <w:tcPr>
            <w:tcW w:w="1812" w:type="dxa"/>
            <w:vAlign w:val="center"/>
          </w:tcPr>
          <w:p w14:paraId="7CE6EB5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签署、盖章</w:t>
            </w:r>
          </w:p>
        </w:tc>
        <w:tc>
          <w:tcPr>
            <w:tcW w:w="6728" w:type="dxa"/>
            <w:vAlign w:val="center"/>
          </w:tcPr>
          <w:p w14:paraId="61DB5927">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按照招标文件要求签署、盖章的；</w:t>
            </w:r>
          </w:p>
        </w:tc>
      </w:tr>
      <w:tr w14:paraId="1F6F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735C844">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w:t>
            </w:r>
          </w:p>
        </w:tc>
        <w:tc>
          <w:tcPr>
            <w:tcW w:w="1812" w:type="dxa"/>
            <w:vAlign w:val="center"/>
          </w:tcPr>
          <w:p w14:paraId="31644E0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实质性格式</w:t>
            </w:r>
          </w:p>
        </w:tc>
        <w:tc>
          <w:tcPr>
            <w:tcW w:w="6728" w:type="dxa"/>
            <w:vAlign w:val="center"/>
          </w:tcPr>
          <w:p w14:paraId="7443491B">
            <w:pPr>
              <w:widowControl/>
              <w:jc w:val="left"/>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标记为“实质性格式”的文件均按招标文件要求提供；</w:t>
            </w:r>
          </w:p>
        </w:tc>
      </w:tr>
      <w:tr w14:paraId="44C2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49284D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rPr>
              <w:t>8</w:t>
            </w:r>
          </w:p>
        </w:tc>
        <w:tc>
          <w:tcPr>
            <w:tcW w:w="1812" w:type="dxa"/>
            <w:vAlign w:val="center"/>
          </w:tcPr>
          <w:p w14:paraId="726D7A36">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rPr>
              <w:t>★号条款响应</w:t>
            </w:r>
          </w:p>
        </w:tc>
        <w:tc>
          <w:tcPr>
            <w:tcW w:w="6728" w:type="dxa"/>
            <w:vAlign w:val="center"/>
          </w:tcPr>
          <w:p w14:paraId="3D23F724">
            <w:pPr>
              <w:widowControl/>
              <w:jc w:val="left"/>
              <w:rPr>
                <w:rFonts w:hint="eastAsia" w:ascii="宋体" w:hAnsi="宋体" w:eastAsia="宋体" w:cs="宋体"/>
                <w:kern w:val="0"/>
                <w:sz w:val="24"/>
                <w:highlight w:val="none"/>
              </w:rPr>
            </w:pPr>
            <w:r>
              <w:rPr>
                <w:rFonts w:hint="eastAsia" w:ascii="宋体" w:hAnsi="宋体" w:eastAsia="宋体" w:cs="宋体"/>
                <w:color w:val="000000"/>
                <w:kern w:val="0"/>
                <w:sz w:val="24"/>
              </w:rPr>
              <w:t>投标文件满足招标文件</w:t>
            </w:r>
            <w:r>
              <w:rPr>
                <w:rFonts w:hint="eastAsia" w:ascii="宋体" w:hAnsi="宋体" w:eastAsia="宋体" w:cs="宋体"/>
                <w:sz w:val="24"/>
              </w:rPr>
              <w:t>第五章《采购需求》</w:t>
            </w:r>
            <w:r>
              <w:rPr>
                <w:rFonts w:hint="eastAsia" w:ascii="宋体" w:hAnsi="宋体" w:eastAsia="宋体" w:cs="宋体"/>
                <w:color w:val="000000"/>
                <w:kern w:val="0"/>
                <w:sz w:val="24"/>
              </w:rPr>
              <w:t>中★号条款要求的；</w:t>
            </w:r>
          </w:p>
        </w:tc>
      </w:tr>
      <w:tr w14:paraId="47F1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523C362">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9</w:t>
            </w:r>
          </w:p>
        </w:tc>
        <w:tc>
          <w:tcPr>
            <w:tcW w:w="1812" w:type="dxa"/>
            <w:vAlign w:val="center"/>
          </w:tcPr>
          <w:p w14:paraId="20A8FE47">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分包其他要求 （如有）</w:t>
            </w:r>
          </w:p>
        </w:tc>
        <w:tc>
          <w:tcPr>
            <w:tcW w:w="6728" w:type="dxa"/>
            <w:vAlign w:val="center"/>
          </w:tcPr>
          <w:p w14:paraId="22EFC013">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分包履行的内容、金额或者比例未超出《投标人须知资料表》 中的规定；</w:t>
            </w:r>
          </w:p>
          <w:p w14:paraId="7DB06864">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分包承担主体具备《投标人须知资料表》载明的资质条件且提 供了资质证书电子件（如有）；</w:t>
            </w:r>
          </w:p>
        </w:tc>
      </w:tr>
      <w:tr w14:paraId="14E7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3C3D3542">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10</w:t>
            </w:r>
          </w:p>
        </w:tc>
        <w:tc>
          <w:tcPr>
            <w:tcW w:w="1812" w:type="dxa"/>
            <w:vAlign w:val="center"/>
          </w:tcPr>
          <w:p w14:paraId="57924AD2">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报价的修正（如 有）</w:t>
            </w:r>
          </w:p>
        </w:tc>
        <w:tc>
          <w:tcPr>
            <w:tcW w:w="6728" w:type="dxa"/>
            <w:vAlign w:val="center"/>
          </w:tcPr>
          <w:p w14:paraId="249BC1D6">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不涉及报价修正 ，或投标文件报价出现前后不一致时，投标人 对修正后的报价予以确认 ；（如有）</w:t>
            </w:r>
          </w:p>
        </w:tc>
      </w:tr>
      <w:tr w14:paraId="6828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2D29BF9">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1</w:t>
            </w:r>
          </w:p>
        </w:tc>
        <w:tc>
          <w:tcPr>
            <w:tcW w:w="1812" w:type="dxa"/>
            <w:vAlign w:val="center"/>
          </w:tcPr>
          <w:p w14:paraId="1DEA06DE">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报价合理性</w:t>
            </w:r>
          </w:p>
        </w:tc>
        <w:tc>
          <w:tcPr>
            <w:tcW w:w="6728" w:type="dxa"/>
            <w:vAlign w:val="center"/>
          </w:tcPr>
          <w:p w14:paraId="2B233374">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报价合理，或</w:t>
            </w:r>
            <w:r>
              <w:rPr>
                <w:rFonts w:hint="eastAsia" w:ascii="宋体" w:hAnsi="宋体" w:eastAsia="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color w:val="000000"/>
                <w:kern w:val="0"/>
                <w:sz w:val="24"/>
                <w:highlight w:val="none"/>
              </w:rPr>
              <w:t>；</w:t>
            </w:r>
          </w:p>
        </w:tc>
      </w:tr>
      <w:tr w14:paraId="38B3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9C7B04E">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2</w:t>
            </w:r>
          </w:p>
        </w:tc>
        <w:tc>
          <w:tcPr>
            <w:tcW w:w="1812" w:type="dxa"/>
            <w:vAlign w:val="center"/>
          </w:tcPr>
          <w:p w14:paraId="33F52634">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进口产品 （如有）</w:t>
            </w:r>
          </w:p>
        </w:tc>
        <w:tc>
          <w:tcPr>
            <w:tcW w:w="6728" w:type="dxa"/>
            <w:vAlign w:val="center"/>
          </w:tcPr>
          <w:p w14:paraId="57AD0023">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招标文件不接受进口产品投标的内容时，投标人所投产品不含 进口产品；</w:t>
            </w:r>
          </w:p>
        </w:tc>
      </w:tr>
      <w:tr w14:paraId="09D3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419FF09">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3</w:t>
            </w:r>
          </w:p>
        </w:tc>
        <w:tc>
          <w:tcPr>
            <w:tcW w:w="1812" w:type="dxa"/>
            <w:vAlign w:val="center"/>
          </w:tcPr>
          <w:p w14:paraId="3765CC2F">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公平竞争</w:t>
            </w:r>
          </w:p>
        </w:tc>
        <w:tc>
          <w:tcPr>
            <w:tcW w:w="6728" w:type="dxa"/>
            <w:vAlign w:val="center"/>
          </w:tcPr>
          <w:p w14:paraId="28F5AEA7">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投标人遵循公平竞争的原则，不存在恶意串通，妨碍其他投标人的竞争行为，不存在损害采购人或者其他投标人的合法权益情形的；</w:t>
            </w:r>
          </w:p>
        </w:tc>
      </w:tr>
      <w:tr w14:paraId="2EA3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9BCEF13">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14</w:t>
            </w:r>
          </w:p>
        </w:tc>
        <w:tc>
          <w:tcPr>
            <w:tcW w:w="1812" w:type="dxa"/>
            <w:vAlign w:val="center"/>
          </w:tcPr>
          <w:p w14:paraId="3D00C9B6">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国家有关部门 对投标人的投 标产品有强制 性规定或要求 的</w:t>
            </w:r>
          </w:p>
        </w:tc>
        <w:tc>
          <w:tcPr>
            <w:tcW w:w="6728" w:type="dxa"/>
            <w:vAlign w:val="center"/>
          </w:tcPr>
          <w:p w14:paraId="65C8299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国家有关部门对投标人的投标产品有强制性规定或要求的（如 相应技术、安全、节能和环保等），投标人的投标产品应符合 相应规定或要求，并提供证明文件电子件：</w:t>
            </w:r>
          </w:p>
          <w:p w14:paraId="52F28722">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1）采购的产品若属于《节能产品政府采购品目清单》范围中  政府强制采购产品，则投标人所报产品必须获得国家确定的认 证机构出具的、处于有效期之内的节能产品认证证书；</w:t>
            </w:r>
          </w:p>
          <w:p w14:paraId="52FB3F9C">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 ）所投产品属于列入《网络关键设备和网络安全专用产品目  录》的网络安全专用产品时，应当按照《信息安全技术网络安 全专用产品安全技术要求》等相关国家标准的强制性要求， 由 具备资格的机构安全认证合格或者安全检测符合要求；（如该产 品已经获得公安部颁发的计算机信息系统安全专用产品销售许 可证，且在有效期内，亦视为符合要求）</w:t>
            </w:r>
          </w:p>
          <w:p w14:paraId="2024F1F5">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3）项目中涉及涂料、胶黏剂、油墨、清洗剂等挥发性有机物  产品，且属于强制性标准的，供应商应执行符合本市和国家的 VOCs 含量限制标准。</w:t>
            </w:r>
          </w:p>
        </w:tc>
      </w:tr>
      <w:tr w14:paraId="62E1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4A849BF">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5</w:t>
            </w:r>
          </w:p>
        </w:tc>
        <w:tc>
          <w:tcPr>
            <w:tcW w:w="1812" w:type="dxa"/>
            <w:vAlign w:val="center"/>
          </w:tcPr>
          <w:p w14:paraId="7D5C0185">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串通投标</w:t>
            </w:r>
          </w:p>
        </w:tc>
        <w:tc>
          <w:tcPr>
            <w:tcW w:w="6728" w:type="dxa"/>
            <w:vAlign w:val="center"/>
          </w:tcPr>
          <w:p w14:paraId="4B625B5E">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1405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9137EA6">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6</w:t>
            </w:r>
          </w:p>
        </w:tc>
        <w:tc>
          <w:tcPr>
            <w:tcW w:w="1812" w:type="dxa"/>
            <w:vAlign w:val="center"/>
          </w:tcPr>
          <w:p w14:paraId="75AD7F5F">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附加条件</w:t>
            </w:r>
          </w:p>
        </w:tc>
        <w:tc>
          <w:tcPr>
            <w:tcW w:w="6728" w:type="dxa"/>
            <w:vAlign w:val="center"/>
          </w:tcPr>
          <w:p w14:paraId="1107C904">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投标文件未含有采购人不能接受的附加条件的；</w:t>
            </w:r>
          </w:p>
        </w:tc>
      </w:tr>
      <w:tr w14:paraId="752C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6DDEC3B">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7</w:t>
            </w:r>
          </w:p>
        </w:tc>
        <w:tc>
          <w:tcPr>
            <w:tcW w:w="1812" w:type="dxa"/>
            <w:vAlign w:val="center"/>
          </w:tcPr>
          <w:p w14:paraId="332C2D1A">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其他无效情形</w:t>
            </w:r>
          </w:p>
        </w:tc>
        <w:tc>
          <w:tcPr>
            <w:tcW w:w="6728" w:type="dxa"/>
            <w:vAlign w:val="center"/>
          </w:tcPr>
          <w:p w14:paraId="40120961">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投标人、投标文件不存在不符合法律、法规和招标文件规定的其他无效情形。</w:t>
            </w:r>
          </w:p>
        </w:tc>
      </w:tr>
    </w:tbl>
    <w:p w14:paraId="336ED58B">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sz w:val="24"/>
        </w:rPr>
      </w:pPr>
    </w:p>
    <w:p w14:paraId="05CB5C6B">
      <w:pPr>
        <w:numPr>
          <w:ilvl w:val="0"/>
          <w:numId w:val="16"/>
        </w:numPr>
        <w:tabs>
          <w:tab w:val="left" w:pos="1080"/>
          <w:tab w:val="left" w:pos="1589"/>
        </w:tabs>
        <w:snapToGrid w:val="0"/>
        <w:spacing w:line="360" w:lineRule="auto"/>
        <w:rPr>
          <w:rFonts w:hint="eastAsia" w:ascii="宋体" w:hAnsi="宋体" w:eastAsia="宋体" w:cs="宋体"/>
          <w:sz w:val="24"/>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773"/>
    <w:bookmarkEnd w:id="774"/>
    <w:p w14:paraId="4244CBCE">
      <w:pPr>
        <w:numPr>
          <w:ilvl w:val="0"/>
          <w:numId w:val="15"/>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投标文件有关事项的澄清或者说明</w:t>
      </w:r>
    </w:p>
    <w:p w14:paraId="4D1F113A">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35698F5">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4"/>
          <w:highlight w:val="none"/>
        </w:rPr>
        <w:t>无效投标处理</w:t>
      </w:r>
      <w:r>
        <w:rPr>
          <w:rFonts w:hint="eastAsia" w:ascii="宋体" w:hAnsi="宋体" w:eastAsia="宋体" w:cs="宋体"/>
          <w:sz w:val="24"/>
          <w:highlight w:val="none"/>
        </w:rPr>
        <w:t>。</w:t>
      </w:r>
    </w:p>
    <w:p w14:paraId="586FD7A7">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64D30E2E">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投标文件报价出现前后不一致的，按照下列规定修正：</w:t>
      </w:r>
    </w:p>
    <w:p w14:paraId="5151E932">
      <w:pPr>
        <w:numPr>
          <w:ilvl w:val="2"/>
          <w:numId w:val="15"/>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招标文件对于报价修正是否另有规定：</w:t>
      </w:r>
    </w:p>
    <w:p w14:paraId="14915261">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□有，具体规定为：______________</w:t>
      </w:r>
    </w:p>
    <w:p w14:paraId="48642586">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■无，按下述2.4.2-2.4.7项规定修正。</w:t>
      </w:r>
    </w:p>
    <w:p w14:paraId="5FBCA291">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单独递交的开标一览表（报价表）与投标文件中开标一览表（报价表）内容不一致的，以单独递交的开标一览表（报价表）为准；</w:t>
      </w:r>
    </w:p>
    <w:p w14:paraId="07FF7E90">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投标文件中开标一览表（报价表）内容与投标文件中相应内容不一致的，以开标一览表（报价表）为准；</w:t>
      </w:r>
    </w:p>
    <w:p w14:paraId="1738EB92">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大写金额和小写金额不一致的，以大写金额为准；</w:t>
      </w:r>
    </w:p>
    <w:p w14:paraId="48660636">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单价金额小数点或者百分比有明显错位的，以开标一览表的总价为准，并修改单价；</w:t>
      </w:r>
    </w:p>
    <w:p w14:paraId="3C051AC0">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总价金额与按单价汇总金额不一致的，以单价金额计算结果为准。</w:t>
      </w:r>
    </w:p>
    <w:p w14:paraId="71118B66">
      <w:pPr>
        <w:numPr>
          <w:ilvl w:val="2"/>
          <w:numId w:val="15"/>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w:t>
      </w:r>
    </w:p>
    <w:p w14:paraId="4068F4EA">
      <w:pPr>
        <w:numPr>
          <w:ilvl w:val="2"/>
          <w:numId w:val="15"/>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修正后的报价经投标人书面确认后产生约束力，投标人不确认的，其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4672F6E8">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落实政府采购政策的价格调整：只有符合第二章《投标人须知》5.2条规定情形的，可以享受中小企业扶持政策，用扣除后的价格参加评审；否则，评标时价格不予扣除。</w:t>
      </w:r>
    </w:p>
    <w:p w14:paraId="2D26E459">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eastAsia="宋体" w:cs="宋体"/>
          <w:sz w:val="24"/>
          <w:highlight w:val="none"/>
          <w:u w:val="single"/>
        </w:rPr>
        <w:t xml:space="preserve"> 10 </w:t>
      </w:r>
      <w:r>
        <w:rPr>
          <w:rFonts w:hint="eastAsia" w:ascii="宋体" w:hAnsi="宋体" w:eastAsia="宋体" w:cs="宋体"/>
          <w:sz w:val="24"/>
          <w:highlight w:val="none"/>
        </w:rPr>
        <w:t>%的扣除，用扣除后的价格参加评审。</w:t>
      </w:r>
    </w:p>
    <w:p w14:paraId="72E6BCA0">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highlight w:val="none"/>
          <w:u w:val="single"/>
        </w:rPr>
        <w:t xml:space="preserve">  4 </w:t>
      </w:r>
      <w:r>
        <w:rPr>
          <w:rFonts w:hint="eastAsia" w:ascii="宋体" w:hAnsi="宋体" w:eastAsia="宋体" w:cs="宋体"/>
          <w:sz w:val="24"/>
          <w:highlight w:val="none"/>
        </w:rPr>
        <w:t xml:space="preserve"> %的扣除，用扣除后的价格参加评审。</w:t>
      </w:r>
    </w:p>
    <w:p w14:paraId="2299B800">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67207C56">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588584D5">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color w:val="000000"/>
          <w:sz w:val="24"/>
          <w:highlight w:val="none"/>
        </w:rPr>
        <w:t>中小企业参加政府采购活动，应当按照招标文件给定的格式出具《中小企业声明函》，否则不得享受相关中小企业扶持政策。</w:t>
      </w:r>
    </w:p>
    <w:p w14:paraId="36A19382">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监狱企业提供了由省级以上监狱管理局（北京市含教育矫治局）、戒毒管理局（含新疆生产建设兵团）出具的属于监狱企业的证明文件的，视同小微企业。</w:t>
      </w:r>
    </w:p>
    <w:p w14:paraId="21425BF2">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残疾人福利性单位按招标文件要求提供了《残疾人福利性单位声明函》（见附件）的，视同小微企业。</w:t>
      </w:r>
    </w:p>
    <w:p w14:paraId="3189592F">
      <w:pPr>
        <w:numPr>
          <w:ilvl w:val="2"/>
          <w:numId w:val="15"/>
        </w:numPr>
        <w:tabs>
          <w:tab w:val="left" w:pos="1080"/>
          <w:tab w:val="left" w:pos="1589"/>
          <w:tab w:val="left" w:pos="2014"/>
          <w:tab w:val="clear" w:pos="1980"/>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若投标人同时属于小型或微型企业、监狱企业、残疾人福利性单位中的两种及以上，将不重复享受小微企业价格扣减的优惠政策。</w:t>
      </w:r>
    </w:p>
    <w:p w14:paraId="434A9F3C">
      <w:pPr>
        <w:numPr>
          <w:ilvl w:val="0"/>
          <w:numId w:val="15"/>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投标文件的比较和评价</w:t>
      </w:r>
    </w:p>
    <w:p w14:paraId="2B5DA668">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4D7A56C2">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评标方法和评标标准</w:t>
      </w:r>
    </w:p>
    <w:p w14:paraId="16E76A25">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本项目采用的评标方法为：</w:t>
      </w:r>
    </w:p>
    <w:p w14:paraId="27D4008E">
      <w:pPr>
        <w:tabs>
          <w:tab w:val="left" w:pos="900"/>
          <w:tab w:val="left" w:pos="1589"/>
          <w:tab w:val="left" w:pos="1701"/>
        </w:tabs>
        <w:snapToGrid w:val="0"/>
        <w:spacing w:line="360" w:lineRule="auto"/>
        <w:ind w:left="1985"/>
        <w:rPr>
          <w:rFonts w:hint="eastAsia" w:ascii="宋体" w:hAnsi="宋体" w:eastAsia="宋体" w:cs="宋体"/>
          <w:sz w:val="24"/>
          <w:highlight w:val="none"/>
        </w:rPr>
      </w:pPr>
      <w:r>
        <w:rPr>
          <w:rFonts w:hint="eastAsia" w:ascii="宋体" w:hAnsi="宋体" w:eastAsia="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D0F7412">
      <w:pPr>
        <w:tabs>
          <w:tab w:val="left" w:pos="900"/>
          <w:tab w:val="left" w:pos="1589"/>
          <w:tab w:val="left" w:pos="1701"/>
        </w:tabs>
        <w:snapToGrid w:val="0"/>
        <w:spacing w:line="360" w:lineRule="auto"/>
        <w:ind w:left="1985"/>
        <w:rPr>
          <w:rFonts w:hint="eastAsia" w:ascii="宋体" w:hAnsi="宋体" w:eastAsia="宋体" w:cs="宋体"/>
          <w:sz w:val="24"/>
          <w:highlight w:val="none"/>
        </w:rPr>
      </w:pPr>
      <w:r>
        <w:rPr>
          <w:rFonts w:hint="eastAsia" w:ascii="宋体" w:hAnsi="宋体" w:eastAsia="宋体" w:cs="宋体"/>
          <w:sz w:val="24"/>
          <w:highlight w:val="none"/>
        </w:rPr>
        <w:t>□最低评标价法，指投标文件满足招标文件全部实质性要求，且投标报价最低的投标人为中标候选人的评标方法。</w:t>
      </w:r>
    </w:p>
    <w:p w14:paraId="12B282B7">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42116F4E">
      <w:p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□随机抽取</w:t>
      </w:r>
    </w:p>
    <w:p w14:paraId="5C527354">
      <w:pPr>
        <w:tabs>
          <w:tab w:val="left" w:pos="1080"/>
          <w:tab w:val="left" w:pos="1589"/>
          <w:tab w:val="left" w:pos="2035"/>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□其他方式，具体要求：___/__</w:t>
      </w:r>
    </w:p>
    <w:p w14:paraId="6F951653">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非政府强制采购的节能产品或环境标志产品，依据品目清单和认证证书实施政府优先采购。优先采购的具体规定（如涉及）___/__。</w:t>
      </w:r>
    </w:p>
    <w:p w14:paraId="71D89B17">
      <w:pPr>
        <w:numPr>
          <w:ilvl w:val="0"/>
          <w:numId w:val="15"/>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790" w:name="_Toc127151546"/>
      <w:bookmarkStart w:id="791" w:name="_Toc164229241"/>
      <w:bookmarkStart w:id="792" w:name="_Toc265228384"/>
      <w:bookmarkStart w:id="793" w:name="_Toc149720839"/>
      <w:bookmarkStart w:id="794" w:name="_Toc151193934"/>
      <w:bookmarkStart w:id="795" w:name="_Toc164608660"/>
      <w:bookmarkStart w:id="796" w:name="_Toc151193716"/>
      <w:bookmarkStart w:id="797" w:name="_Toc226337242"/>
      <w:bookmarkStart w:id="798" w:name="_Toc127151747"/>
      <w:bookmarkStart w:id="799" w:name="_Toc164608815"/>
      <w:bookmarkStart w:id="800" w:name="_Toc164351640"/>
      <w:bookmarkStart w:id="801" w:name="_Toc127161460"/>
      <w:bookmarkStart w:id="802" w:name="_Ref467307010"/>
      <w:bookmarkStart w:id="803" w:name="_Toc151193860"/>
      <w:bookmarkStart w:id="804" w:name="_Toc195842911"/>
      <w:bookmarkStart w:id="805" w:name="_Toc151193644"/>
      <w:bookmarkStart w:id="806" w:name="_Toc150774751"/>
      <w:bookmarkStart w:id="807" w:name="_Toc151193788"/>
      <w:bookmarkStart w:id="808" w:name="_Toc305158814"/>
      <w:bookmarkStart w:id="809" w:name="_Toc520356170"/>
      <w:bookmarkStart w:id="810" w:name="_Toc142311048"/>
      <w:bookmarkStart w:id="811" w:name="_Toc264969236"/>
      <w:bookmarkStart w:id="812" w:name="_Toc164229387"/>
      <w:bookmarkStart w:id="813" w:name="_Toc150774646"/>
      <w:bookmarkStart w:id="814" w:name="_Toc150480784"/>
      <w:bookmarkStart w:id="815" w:name="_Toc226965819"/>
      <w:bookmarkStart w:id="816" w:name="_Toc226965736"/>
      <w:bookmarkStart w:id="817" w:name="_Toc305158888"/>
      <w:bookmarkStart w:id="818" w:name="_Toc151190173"/>
      <w:bookmarkStart w:id="819" w:name="_Toc150509297"/>
      <w:bookmarkStart w:id="820" w:name="_Toc226309790"/>
      <w:r>
        <w:rPr>
          <w:rFonts w:hint="eastAsia" w:ascii="宋体" w:hAnsi="宋体" w:eastAsia="宋体" w:cs="宋体"/>
          <w:sz w:val="24"/>
          <w:highlight w:val="none"/>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659921C1">
      <w:pPr>
        <w:numPr>
          <w:ilvl w:val="1"/>
          <w:numId w:val="15"/>
        </w:numPr>
        <w:tabs>
          <w:tab w:val="left" w:pos="1080"/>
        </w:tabs>
        <w:snapToGrid w:val="0"/>
        <w:spacing w:line="360" w:lineRule="auto"/>
        <w:ind w:left="1077" w:hanging="720"/>
        <w:rPr>
          <w:rFonts w:hint="eastAsia" w:ascii="宋体" w:hAnsi="宋体" w:eastAsia="宋体" w:cs="宋体"/>
          <w:spacing w:val="1"/>
          <w:sz w:val="24"/>
          <w:highlight w:val="none"/>
        </w:rPr>
      </w:pPr>
      <w:r>
        <w:rPr>
          <w:rFonts w:hint="eastAsia" w:ascii="宋体" w:hAnsi="宋体" w:eastAsia="宋体" w:cs="宋体"/>
          <w:spacing w:val="2"/>
          <w:sz w:val="24"/>
          <w:highlight w:val="none"/>
        </w:rPr>
        <w:t>采用综合评分法时</w:t>
      </w:r>
      <w:r>
        <w:rPr>
          <w:rFonts w:hint="eastAsia" w:ascii="宋体" w:hAnsi="宋体" w:eastAsia="宋体" w:cs="宋体"/>
          <w:spacing w:val="-26"/>
          <w:sz w:val="24"/>
          <w:highlight w:val="none"/>
        </w:rPr>
        <w:t xml:space="preserve"> </w:t>
      </w:r>
      <w:r>
        <w:rPr>
          <w:rFonts w:hint="eastAsia" w:ascii="宋体" w:hAnsi="宋体" w:eastAsia="宋体" w:cs="宋体"/>
          <w:spacing w:val="2"/>
          <w:sz w:val="24"/>
          <w:highlight w:val="none"/>
        </w:rPr>
        <w:t>，提供相同品牌产品（单一</w:t>
      </w:r>
      <w:r>
        <w:rPr>
          <w:rFonts w:hint="eastAsia" w:ascii="宋体" w:hAnsi="宋体" w:eastAsia="宋体" w:cs="宋体"/>
          <w:spacing w:val="1"/>
          <w:sz w:val="24"/>
          <w:highlight w:val="none"/>
        </w:rPr>
        <w:t>产品或核心产品品牌相同）且通过资格审查</w:t>
      </w:r>
      <w:r>
        <w:rPr>
          <w:rFonts w:hint="eastAsia" w:ascii="宋体" w:hAnsi="宋体" w:eastAsia="宋体" w:cs="宋体"/>
          <w:spacing w:val="-35"/>
          <w:sz w:val="24"/>
          <w:highlight w:val="none"/>
        </w:rPr>
        <w:t xml:space="preserve"> </w:t>
      </w:r>
      <w:r>
        <w:rPr>
          <w:rFonts w:hint="eastAsia" w:ascii="宋体" w:hAnsi="宋体" w:eastAsia="宋体" w:cs="宋体"/>
          <w:spacing w:val="1"/>
          <w:sz w:val="24"/>
          <w:highlight w:val="none"/>
        </w:rPr>
        <w:t>、符合性审查的不同投标人参加同一合同项下投标的，按一家</w:t>
      </w:r>
      <w:r>
        <w:rPr>
          <w:rFonts w:hint="eastAsia" w:ascii="宋体" w:hAnsi="宋体" w:eastAsia="宋体" w:cs="宋体"/>
          <w:spacing w:val="2"/>
          <w:sz w:val="24"/>
          <w:highlight w:val="none"/>
        </w:rPr>
        <w:t>投标人计算，评审后得分最高的同品牌投标人获得中标人推荐资格；评审得分相同</w:t>
      </w:r>
      <w:r>
        <w:rPr>
          <w:rFonts w:hint="eastAsia" w:ascii="宋体" w:hAnsi="宋体" w:eastAsia="宋体" w:cs="宋体"/>
          <w:spacing w:val="1"/>
          <w:sz w:val="24"/>
          <w:highlight w:val="none"/>
        </w:rPr>
        <w:t>的，评标委员会按照下述规定确定一个投标人获得中标人推荐资格， 其他同品牌投标人不作为中标候选人。</w:t>
      </w:r>
    </w:p>
    <w:p w14:paraId="120AE863">
      <w:pPr>
        <w:tabs>
          <w:tab w:val="left" w:pos="1080"/>
        </w:tabs>
        <w:snapToGrid w:val="0"/>
        <w:spacing w:line="360" w:lineRule="auto"/>
        <w:ind w:left="357" w:firstLine="726" w:firstLineChars="300"/>
        <w:rPr>
          <w:rFonts w:hint="eastAsia" w:ascii="宋体" w:hAnsi="宋体" w:eastAsia="宋体" w:cs="宋体"/>
          <w:spacing w:val="1"/>
          <w:sz w:val="24"/>
          <w:highlight w:val="none"/>
        </w:rPr>
      </w:pPr>
      <w:r>
        <w:rPr>
          <w:rFonts w:hint="eastAsia" w:ascii="宋体" w:hAnsi="宋体" w:eastAsia="宋体" w:cs="宋体"/>
          <w:spacing w:val="1"/>
          <w:sz w:val="24"/>
          <w:highlight w:val="none"/>
        </w:rPr>
        <w:t>□随机抽取</w:t>
      </w:r>
    </w:p>
    <w:p w14:paraId="106A931D">
      <w:pPr>
        <w:tabs>
          <w:tab w:val="left" w:pos="1080"/>
        </w:tabs>
        <w:snapToGrid w:val="0"/>
        <w:spacing w:line="360" w:lineRule="auto"/>
        <w:ind w:left="357" w:firstLine="720" w:firstLineChars="3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pacing w:val="1"/>
          <w:sz w:val="24"/>
          <w:highlight w:val="none"/>
        </w:rPr>
        <w:t>其他方式，具体要求：_</w:t>
      </w:r>
      <w:r>
        <w:rPr>
          <w:rFonts w:hint="eastAsia" w:ascii="宋体" w:hAnsi="宋体" w:eastAsia="宋体" w:cs="宋体"/>
          <w:spacing w:val="1"/>
          <w:sz w:val="24"/>
          <w:highlight w:val="none"/>
          <w:u w:val="single"/>
        </w:rPr>
        <w:t>评审得分相同的</w:t>
      </w:r>
      <w:r>
        <w:rPr>
          <w:rFonts w:hint="eastAsia" w:ascii="宋体" w:hAnsi="宋体" w:eastAsia="宋体" w:cs="宋体"/>
          <w:spacing w:val="1"/>
          <w:sz w:val="24"/>
          <w:highlight w:val="none"/>
          <w:u w:val="single"/>
          <w:lang w:eastAsia="zh-CN"/>
        </w:rPr>
        <w:t>，</w:t>
      </w:r>
      <w:r>
        <w:rPr>
          <w:rFonts w:hint="eastAsia" w:ascii="宋体" w:hAnsi="宋体" w:eastAsia="宋体" w:cs="宋体"/>
          <w:spacing w:val="1"/>
          <w:sz w:val="24"/>
          <w:highlight w:val="none"/>
          <w:u w:val="single"/>
        </w:rPr>
        <w:t>技术部分</w:t>
      </w:r>
      <w:r>
        <w:rPr>
          <w:rFonts w:hint="eastAsia" w:ascii="宋体" w:hAnsi="宋体" w:eastAsia="宋体" w:cs="宋体"/>
          <w:spacing w:val="1"/>
          <w:sz w:val="24"/>
          <w:highlight w:val="none"/>
          <w:u w:val="single"/>
          <w:lang w:val="en-US" w:eastAsia="zh-CN"/>
        </w:rPr>
        <w:t>得分高</w:t>
      </w:r>
      <w:r>
        <w:rPr>
          <w:rFonts w:hint="eastAsia" w:ascii="宋体" w:hAnsi="宋体" w:eastAsia="宋体" w:cs="宋体"/>
          <w:spacing w:val="1"/>
          <w:sz w:val="24"/>
          <w:highlight w:val="none"/>
          <w:u w:val="single"/>
        </w:rPr>
        <w:t>获得中标人推荐资格</w:t>
      </w:r>
    </w:p>
    <w:p w14:paraId="1FA32970">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采用综合评分法时，评标结果按评审后得分由高到低顺序排列。得分相同的， 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C20795D">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pacing w:val="1"/>
          <w:sz w:val="24"/>
          <w:highlight w:val="none"/>
        </w:rPr>
        <w:t>采用最低评标价法时，评标结果按本章 2.4、2.5 调整</w:t>
      </w:r>
      <w:r>
        <w:rPr>
          <w:rFonts w:hint="eastAsia" w:ascii="宋体" w:hAnsi="宋体" w:eastAsia="宋体" w:cs="宋体"/>
          <w:sz w:val="24"/>
          <w:highlight w:val="none"/>
        </w:rPr>
        <w:t>后的投标报价由低到高 顺序排列</w:t>
      </w:r>
      <w:r>
        <w:rPr>
          <w:rFonts w:hint="eastAsia" w:ascii="宋体" w:hAnsi="宋体" w:eastAsia="宋体" w:cs="宋体"/>
          <w:spacing w:val="-30"/>
          <w:sz w:val="24"/>
          <w:highlight w:val="none"/>
        </w:rPr>
        <w:t xml:space="preserve"> </w:t>
      </w:r>
      <w:r>
        <w:rPr>
          <w:rFonts w:hint="eastAsia" w:ascii="宋体" w:hAnsi="宋体" w:eastAsia="宋体" w:cs="宋体"/>
          <w:sz w:val="24"/>
          <w:highlight w:val="none"/>
        </w:rPr>
        <w:t>。投标报价相同的并列</w:t>
      </w:r>
      <w:r>
        <w:rPr>
          <w:rFonts w:hint="eastAsia" w:ascii="宋体" w:hAnsi="宋体" w:eastAsia="宋体" w:cs="宋体"/>
          <w:spacing w:val="-40"/>
          <w:sz w:val="24"/>
          <w:highlight w:val="none"/>
        </w:rPr>
        <w:t xml:space="preserve"> </w:t>
      </w:r>
      <w:r>
        <w:rPr>
          <w:rFonts w:hint="eastAsia" w:ascii="宋体" w:hAnsi="宋体" w:eastAsia="宋体" w:cs="宋体"/>
          <w:sz w:val="24"/>
          <w:highlight w:val="none"/>
        </w:rPr>
        <w:t>。投标文件满足招标文件全部实质性要求且 投标报价最低的投标人为排名第一的中标候选</w:t>
      </w:r>
      <w:r>
        <w:rPr>
          <w:rFonts w:hint="eastAsia" w:ascii="宋体" w:hAnsi="宋体" w:eastAsia="宋体" w:cs="宋体"/>
          <w:spacing w:val="-1"/>
          <w:sz w:val="24"/>
          <w:highlight w:val="none"/>
        </w:rPr>
        <w:t>人。</w:t>
      </w:r>
    </w:p>
    <w:p w14:paraId="3FEB7DA5">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评标委员会要对评分汇总情况进行复核，特别是对排名第一的、报价最低的、投标或响应文件被认定为无效的情形进行重点复核。</w:t>
      </w:r>
    </w:p>
    <w:p w14:paraId="3BFB49C0">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评标委员会将根据各投标人的评标排序，依次推荐本项目（各采购包）的中标候选人，起草并签署评标报告。本项目（各采购包）评标委员会共（各）推荐</w:t>
      </w:r>
      <w:r>
        <w:rPr>
          <w:rFonts w:hint="eastAsia" w:ascii="宋体" w:hAnsi="宋体" w:eastAsia="宋体" w:cs="宋体"/>
          <w:sz w:val="24"/>
          <w:highlight w:val="none"/>
          <w:u w:val="single"/>
        </w:rPr>
        <w:t>3</w:t>
      </w:r>
      <w:r>
        <w:rPr>
          <w:rFonts w:hint="eastAsia" w:ascii="宋体" w:hAnsi="宋体" w:eastAsia="宋体" w:cs="宋体"/>
          <w:sz w:val="24"/>
          <w:highlight w:val="none"/>
        </w:rPr>
        <w:t>名中标候选人。</w:t>
      </w:r>
    </w:p>
    <w:p w14:paraId="7EE084D0">
      <w:pPr>
        <w:numPr>
          <w:ilvl w:val="0"/>
          <w:numId w:val="15"/>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7D962E85">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评标委员会在评标过程中发现投标人有行贿、提供虚假材料或者串通等违法行为时，有向采购人、采购代理机构或者有关部门报告的职责。</w:t>
      </w:r>
    </w:p>
    <w:p w14:paraId="3B22A16D">
      <w:pPr>
        <w:widowControl/>
        <w:jc w:val="left"/>
        <w:outlineLvl w:val="0"/>
        <w:rPr>
          <w:rFonts w:hint="eastAsia" w:ascii="宋体" w:hAnsi="宋体" w:eastAsia="宋体" w:cs="宋体"/>
          <w:b/>
          <w:sz w:val="24"/>
          <w:highlight w:val="none"/>
        </w:rPr>
      </w:pPr>
      <w:r>
        <w:rPr>
          <w:rFonts w:hint="eastAsia" w:ascii="宋体" w:hAnsi="宋体" w:eastAsia="宋体" w:cs="宋体"/>
          <w:b/>
          <w:sz w:val="24"/>
          <w:highlight w:val="none"/>
        </w:rPr>
        <w:br w:type="page"/>
      </w:r>
    </w:p>
    <w:p w14:paraId="15380BEA">
      <w:pPr>
        <w:widowControl/>
        <w:jc w:val="center"/>
        <w:rPr>
          <w:rFonts w:hint="eastAsia" w:ascii="宋体" w:hAnsi="宋体" w:eastAsia="宋体" w:cs="宋体"/>
          <w:sz w:val="24"/>
        </w:rPr>
      </w:pPr>
      <w:bookmarkStart w:id="821" w:name="_Hlk157502685"/>
      <w:r>
        <w:rPr>
          <w:rFonts w:hint="eastAsia" w:ascii="宋体" w:hAnsi="宋体" w:eastAsia="宋体" w:cs="宋体"/>
          <w:b/>
          <w:sz w:val="24"/>
        </w:rPr>
        <w:t>二、评标标准</w:t>
      </w:r>
    </w:p>
    <w:bookmarkEnd w:id="821"/>
    <w:tbl>
      <w:tblPr>
        <w:tblStyle w:val="251"/>
        <w:tblW w:w="93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6"/>
        <w:gridCol w:w="1141"/>
        <w:gridCol w:w="1129"/>
        <w:gridCol w:w="640"/>
        <w:gridCol w:w="6048"/>
      </w:tblGrid>
      <w:tr w14:paraId="6E514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436" w:type="dxa"/>
            <w:textDirection w:val="tbRlV"/>
            <w:vAlign w:val="top"/>
          </w:tcPr>
          <w:p w14:paraId="382EB1D9">
            <w:pPr>
              <w:widowControl w:val="0"/>
              <w:autoSpaceDE w:val="0"/>
              <w:autoSpaceDN w:val="0"/>
              <w:spacing w:before="108" w:line="218" w:lineRule="auto"/>
              <w:ind w:left="34"/>
              <w:jc w:val="both"/>
              <w:rPr>
                <w:rFonts w:hint="eastAsia" w:ascii="宋体" w:hAnsi="宋体" w:eastAsia="宋体" w:cs="宋体"/>
                <w:kern w:val="2"/>
                <w:sz w:val="20"/>
                <w:szCs w:val="20"/>
                <w:lang w:val="en-US" w:eastAsia="en-US" w:bidi="ar-SA"/>
              </w:rPr>
            </w:pPr>
            <w:bookmarkStart w:id="822" w:name="_Toc99301424"/>
            <w:bookmarkStart w:id="823" w:name="_Toc3108"/>
            <w:r>
              <w:rPr>
                <w:rFonts w:hint="eastAsia" w:ascii="宋体" w:hAnsi="宋体" w:eastAsia="宋体" w:cs="宋体"/>
                <w:b/>
                <w:bCs/>
                <w:spacing w:val="6"/>
                <w:kern w:val="2"/>
                <w:sz w:val="20"/>
                <w:szCs w:val="20"/>
                <w:lang w:val="en-US" w:eastAsia="en-US" w:bidi="ar-SA"/>
              </w:rPr>
              <w:t>序</w:t>
            </w:r>
            <w:r>
              <w:rPr>
                <w:rFonts w:hint="eastAsia" w:ascii="宋体" w:hAnsi="宋体" w:eastAsia="宋体" w:cs="宋体"/>
                <w:spacing w:val="99"/>
                <w:kern w:val="2"/>
                <w:sz w:val="20"/>
                <w:szCs w:val="20"/>
                <w:lang w:val="en-US" w:eastAsia="en-US" w:bidi="ar-SA"/>
              </w:rPr>
              <w:t xml:space="preserve"> </w:t>
            </w:r>
            <w:r>
              <w:rPr>
                <w:rFonts w:hint="eastAsia" w:ascii="宋体" w:hAnsi="宋体" w:eastAsia="宋体" w:cs="宋体"/>
                <w:b/>
                <w:bCs/>
                <w:spacing w:val="6"/>
                <w:kern w:val="2"/>
                <w:sz w:val="20"/>
                <w:szCs w:val="20"/>
                <w:lang w:val="en-US" w:eastAsia="en-US" w:bidi="ar-SA"/>
              </w:rPr>
              <w:t>号</w:t>
            </w:r>
          </w:p>
        </w:tc>
        <w:tc>
          <w:tcPr>
            <w:tcW w:w="1141" w:type="dxa"/>
            <w:vAlign w:val="top"/>
          </w:tcPr>
          <w:p w14:paraId="34D87C0D">
            <w:pPr>
              <w:widowControl w:val="0"/>
              <w:autoSpaceDE w:val="0"/>
              <w:autoSpaceDN w:val="0"/>
              <w:spacing w:before="237" w:line="228" w:lineRule="auto"/>
              <w:ind w:left="142"/>
              <w:jc w:val="both"/>
              <w:rPr>
                <w:rFonts w:hint="eastAsia" w:ascii="宋体" w:hAnsi="宋体" w:eastAsia="宋体" w:cs="宋体"/>
                <w:kern w:val="2"/>
                <w:sz w:val="20"/>
                <w:szCs w:val="20"/>
                <w:lang w:val="en-US" w:eastAsia="en-US" w:bidi="ar-SA"/>
              </w:rPr>
            </w:pPr>
            <w:r>
              <w:rPr>
                <w:rFonts w:hint="eastAsia" w:ascii="宋体" w:hAnsi="宋体" w:eastAsia="宋体" w:cs="宋体"/>
                <w:b/>
                <w:bCs/>
                <w:spacing w:val="6"/>
                <w:kern w:val="2"/>
                <w:sz w:val="20"/>
                <w:szCs w:val="20"/>
                <w:lang w:val="en-US" w:eastAsia="en-US" w:bidi="ar-SA"/>
              </w:rPr>
              <w:t>评审条款</w:t>
            </w:r>
          </w:p>
        </w:tc>
        <w:tc>
          <w:tcPr>
            <w:tcW w:w="1129" w:type="dxa"/>
            <w:vAlign w:val="top"/>
          </w:tcPr>
          <w:p w14:paraId="385BF2CC">
            <w:pPr>
              <w:widowControl w:val="0"/>
              <w:autoSpaceDE w:val="0"/>
              <w:autoSpaceDN w:val="0"/>
              <w:spacing w:before="237" w:line="228" w:lineRule="auto"/>
              <w:ind w:left="139"/>
              <w:jc w:val="both"/>
              <w:rPr>
                <w:rFonts w:hint="eastAsia" w:ascii="宋体" w:hAnsi="宋体" w:eastAsia="宋体" w:cs="宋体"/>
                <w:kern w:val="2"/>
                <w:sz w:val="20"/>
                <w:szCs w:val="20"/>
                <w:lang w:val="en-US" w:eastAsia="en-US" w:bidi="ar-SA"/>
              </w:rPr>
            </w:pPr>
            <w:r>
              <w:rPr>
                <w:rFonts w:hint="eastAsia" w:ascii="宋体" w:hAnsi="宋体" w:eastAsia="宋体" w:cs="宋体"/>
                <w:b/>
                <w:bCs/>
                <w:spacing w:val="6"/>
                <w:kern w:val="2"/>
                <w:sz w:val="20"/>
                <w:szCs w:val="20"/>
                <w:lang w:val="en-US" w:eastAsia="en-US" w:bidi="ar-SA"/>
              </w:rPr>
              <w:t>评分因素</w:t>
            </w:r>
          </w:p>
        </w:tc>
        <w:tc>
          <w:tcPr>
            <w:tcW w:w="640" w:type="dxa"/>
            <w:vAlign w:val="top"/>
          </w:tcPr>
          <w:p w14:paraId="407838B8">
            <w:pPr>
              <w:widowControl w:val="0"/>
              <w:autoSpaceDE w:val="0"/>
              <w:autoSpaceDN w:val="0"/>
              <w:spacing w:before="237" w:line="228" w:lineRule="auto"/>
              <w:ind w:left="110"/>
              <w:jc w:val="both"/>
              <w:rPr>
                <w:rFonts w:hint="eastAsia" w:ascii="宋体" w:hAnsi="宋体" w:eastAsia="宋体" w:cs="宋体"/>
                <w:kern w:val="2"/>
                <w:sz w:val="20"/>
                <w:szCs w:val="20"/>
                <w:lang w:val="en-US" w:eastAsia="en-US" w:bidi="ar-SA"/>
              </w:rPr>
            </w:pPr>
            <w:r>
              <w:rPr>
                <w:rFonts w:hint="eastAsia" w:ascii="宋体" w:hAnsi="宋体" w:eastAsia="宋体" w:cs="宋体"/>
                <w:b/>
                <w:bCs/>
                <w:spacing w:val="2"/>
                <w:kern w:val="2"/>
                <w:sz w:val="20"/>
                <w:szCs w:val="20"/>
                <w:lang w:val="en-US" w:eastAsia="en-US" w:bidi="ar-SA"/>
              </w:rPr>
              <w:t>分值</w:t>
            </w:r>
          </w:p>
        </w:tc>
        <w:tc>
          <w:tcPr>
            <w:tcW w:w="6048" w:type="dxa"/>
            <w:vAlign w:val="top"/>
          </w:tcPr>
          <w:p w14:paraId="07E2D375">
            <w:pPr>
              <w:widowControl w:val="0"/>
              <w:autoSpaceDE w:val="0"/>
              <w:autoSpaceDN w:val="0"/>
              <w:spacing w:before="238" w:line="228" w:lineRule="auto"/>
              <w:ind w:left="2598"/>
              <w:jc w:val="both"/>
              <w:rPr>
                <w:rFonts w:hint="eastAsia" w:ascii="宋体" w:hAnsi="宋体" w:eastAsia="宋体" w:cs="宋体"/>
                <w:kern w:val="2"/>
                <w:sz w:val="20"/>
                <w:szCs w:val="20"/>
                <w:lang w:val="en-US" w:eastAsia="en-US" w:bidi="ar-SA"/>
              </w:rPr>
            </w:pPr>
            <w:r>
              <w:rPr>
                <w:rFonts w:hint="eastAsia" w:ascii="宋体" w:hAnsi="宋体" w:eastAsia="宋体" w:cs="宋体"/>
                <w:b/>
                <w:bCs/>
                <w:spacing w:val="6"/>
                <w:kern w:val="2"/>
                <w:sz w:val="20"/>
                <w:szCs w:val="20"/>
                <w:lang w:val="en-US" w:eastAsia="en-US" w:bidi="ar-SA"/>
              </w:rPr>
              <w:t>评分标准</w:t>
            </w:r>
          </w:p>
        </w:tc>
      </w:tr>
      <w:tr w14:paraId="4F181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4" w:hRule="atLeast"/>
        </w:trPr>
        <w:tc>
          <w:tcPr>
            <w:tcW w:w="436" w:type="dxa"/>
            <w:vAlign w:val="top"/>
          </w:tcPr>
          <w:p w14:paraId="7460115D">
            <w:pPr>
              <w:autoSpaceDE w:val="0"/>
              <w:autoSpaceDN w:val="0"/>
              <w:spacing w:line="257" w:lineRule="auto"/>
              <w:rPr>
                <w:rFonts w:hint="eastAsia" w:ascii="宋体" w:hAnsi="宋体" w:eastAsia="宋体" w:cs="宋体"/>
                <w:sz w:val="21"/>
              </w:rPr>
            </w:pPr>
          </w:p>
          <w:p w14:paraId="74132AC9">
            <w:pPr>
              <w:autoSpaceDE w:val="0"/>
              <w:autoSpaceDN w:val="0"/>
              <w:spacing w:line="257" w:lineRule="auto"/>
              <w:rPr>
                <w:rFonts w:hint="eastAsia" w:ascii="宋体" w:hAnsi="宋体" w:eastAsia="宋体" w:cs="宋体"/>
                <w:sz w:val="21"/>
              </w:rPr>
            </w:pPr>
          </w:p>
          <w:p w14:paraId="2055A962">
            <w:pPr>
              <w:autoSpaceDE w:val="0"/>
              <w:autoSpaceDN w:val="0"/>
              <w:spacing w:line="258" w:lineRule="auto"/>
              <w:rPr>
                <w:rFonts w:hint="eastAsia" w:ascii="宋体" w:hAnsi="宋体" w:eastAsia="宋体" w:cs="宋体"/>
                <w:sz w:val="21"/>
              </w:rPr>
            </w:pPr>
          </w:p>
          <w:p w14:paraId="62B2F9E8">
            <w:pPr>
              <w:widowControl w:val="0"/>
              <w:autoSpaceDE w:val="0"/>
              <w:autoSpaceDN w:val="0"/>
              <w:spacing w:before="65" w:line="270" w:lineRule="exact"/>
              <w:ind w:left="179"/>
              <w:jc w:val="both"/>
              <w:rPr>
                <w:rFonts w:hint="eastAsia" w:ascii="宋体" w:hAnsi="宋体" w:eastAsia="宋体" w:cs="宋体"/>
                <w:kern w:val="2"/>
                <w:sz w:val="20"/>
                <w:szCs w:val="20"/>
                <w:lang w:val="en-US" w:eastAsia="en-US" w:bidi="ar-SA"/>
              </w:rPr>
            </w:pPr>
            <w:r>
              <w:rPr>
                <w:rFonts w:hint="eastAsia" w:ascii="宋体" w:hAnsi="宋体" w:eastAsia="宋体" w:cs="宋体"/>
                <w:kern w:val="2"/>
                <w:position w:val="1"/>
                <w:sz w:val="20"/>
                <w:szCs w:val="20"/>
                <w:lang w:val="en-US" w:eastAsia="en-US" w:bidi="ar-SA"/>
              </w:rPr>
              <w:t>1</w:t>
            </w:r>
          </w:p>
        </w:tc>
        <w:tc>
          <w:tcPr>
            <w:tcW w:w="1141" w:type="dxa"/>
            <w:vAlign w:val="top"/>
          </w:tcPr>
          <w:p w14:paraId="70B93A76">
            <w:pPr>
              <w:autoSpaceDE w:val="0"/>
              <w:autoSpaceDN w:val="0"/>
              <w:spacing w:line="285" w:lineRule="auto"/>
              <w:rPr>
                <w:rFonts w:hint="eastAsia" w:ascii="宋体" w:hAnsi="宋体" w:eastAsia="宋体" w:cs="宋体"/>
                <w:sz w:val="21"/>
              </w:rPr>
            </w:pPr>
          </w:p>
          <w:p w14:paraId="72B4573D">
            <w:pPr>
              <w:autoSpaceDE w:val="0"/>
              <w:autoSpaceDN w:val="0"/>
              <w:spacing w:line="285" w:lineRule="auto"/>
              <w:rPr>
                <w:rFonts w:hint="eastAsia" w:ascii="宋体" w:hAnsi="宋体" w:eastAsia="宋体" w:cs="宋体"/>
                <w:sz w:val="21"/>
              </w:rPr>
            </w:pPr>
          </w:p>
          <w:p w14:paraId="3FAE661A">
            <w:pPr>
              <w:widowControl w:val="0"/>
              <w:autoSpaceDE w:val="0"/>
              <w:autoSpaceDN w:val="0"/>
              <w:spacing w:before="65" w:line="378" w:lineRule="auto"/>
              <w:ind w:left="129" w:right="144" w:firstLine="18"/>
              <w:jc w:val="both"/>
              <w:rPr>
                <w:rFonts w:hint="eastAsia" w:ascii="宋体" w:hAnsi="宋体" w:eastAsia="宋体" w:cs="宋体"/>
                <w:kern w:val="2"/>
                <w:sz w:val="20"/>
                <w:szCs w:val="20"/>
                <w:lang w:val="en-US" w:eastAsia="en-US" w:bidi="ar-SA"/>
              </w:rPr>
            </w:pPr>
            <w:r>
              <w:rPr>
                <w:rFonts w:hint="eastAsia" w:ascii="宋体" w:hAnsi="宋体" w:eastAsia="宋体" w:cs="宋体"/>
                <w:spacing w:val="6"/>
                <w:kern w:val="2"/>
                <w:sz w:val="20"/>
                <w:szCs w:val="20"/>
                <w:lang w:val="en-US" w:eastAsia="en-US" w:bidi="ar-SA"/>
              </w:rPr>
              <w:t>投标报价</w:t>
            </w:r>
            <w:r>
              <w:rPr>
                <w:rFonts w:hint="eastAsia" w:ascii="宋体" w:hAnsi="宋体" w:eastAsia="宋体" w:cs="宋体"/>
                <w:spacing w:val="-3"/>
                <w:kern w:val="2"/>
                <w:sz w:val="20"/>
                <w:szCs w:val="20"/>
                <w:lang w:val="en-US" w:eastAsia="en-US" w:bidi="ar-SA"/>
              </w:rPr>
              <w:t>（</w:t>
            </w:r>
            <w:r>
              <w:rPr>
                <w:rFonts w:hint="eastAsia" w:ascii="宋体" w:hAnsi="宋体" w:eastAsia="宋体" w:cs="宋体"/>
                <w:spacing w:val="-3"/>
                <w:kern w:val="2"/>
                <w:sz w:val="20"/>
                <w:szCs w:val="20"/>
                <w:lang w:val="en-US" w:eastAsia="zh-CN" w:bidi="ar-SA"/>
              </w:rPr>
              <w:t>30</w:t>
            </w:r>
            <w:r>
              <w:rPr>
                <w:rFonts w:hint="eastAsia" w:ascii="宋体" w:hAnsi="宋体" w:eastAsia="宋体" w:cs="宋体"/>
                <w:spacing w:val="-3"/>
                <w:kern w:val="2"/>
                <w:sz w:val="20"/>
                <w:szCs w:val="20"/>
                <w:lang w:val="en-US" w:eastAsia="en-US" w:bidi="ar-SA"/>
              </w:rPr>
              <w:t>分）</w:t>
            </w:r>
          </w:p>
        </w:tc>
        <w:tc>
          <w:tcPr>
            <w:tcW w:w="1129" w:type="dxa"/>
            <w:vAlign w:val="top"/>
          </w:tcPr>
          <w:p w14:paraId="5E24DCB1">
            <w:pPr>
              <w:autoSpaceDE w:val="0"/>
              <w:autoSpaceDN w:val="0"/>
              <w:spacing w:line="257" w:lineRule="auto"/>
              <w:rPr>
                <w:rFonts w:hint="eastAsia" w:ascii="宋体" w:hAnsi="宋体" w:eastAsia="宋体" w:cs="宋体"/>
                <w:sz w:val="21"/>
              </w:rPr>
            </w:pPr>
          </w:p>
          <w:p w14:paraId="7C3A6C82">
            <w:pPr>
              <w:autoSpaceDE w:val="0"/>
              <w:autoSpaceDN w:val="0"/>
              <w:spacing w:line="257" w:lineRule="auto"/>
              <w:rPr>
                <w:rFonts w:hint="eastAsia" w:ascii="宋体" w:hAnsi="宋体" w:eastAsia="宋体" w:cs="宋体"/>
                <w:sz w:val="21"/>
              </w:rPr>
            </w:pPr>
          </w:p>
          <w:p w14:paraId="0ECF5B12">
            <w:pPr>
              <w:autoSpaceDE w:val="0"/>
              <w:autoSpaceDN w:val="0"/>
              <w:spacing w:line="258" w:lineRule="auto"/>
              <w:rPr>
                <w:rFonts w:hint="eastAsia" w:ascii="宋体" w:hAnsi="宋体" w:eastAsia="宋体" w:cs="宋体"/>
                <w:sz w:val="21"/>
              </w:rPr>
            </w:pPr>
          </w:p>
          <w:p w14:paraId="5B458F68">
            <w:pPr>
              <w:widowControl w:val="0"/>
              <w:autoSpaceDE w:val="0"/>
              <w:autoSpaceDN w:val="0"/>
              <w:spacing w:before="65" w:line="226" w:lineRule="auto"/>
              <w:ind w:left="142"/>
              <w:jc w:val="both"/>
              <w:rPr>
                <w:rFonts w:hint="eastAsia" w:ascii="宋体" w:hAnsi="宋体" w:eastAsia="宋体" w:cs="宋体"/>
                <w:kern w:val="2"/>
                <w:sz w:val="20"/>
                <w:szCs w:val="20"/>
                <w:lang w:val="en-US" w:eastAsia="en-US" w:bidi="ar-SA"/>
              </w:rPr>
            </w:pPr>
            <w:r>
              <w:rPr>
                <w:rFonts w:hint="eastAsia" w:ascii="宋体" w:hAnsi="宋体" w:eastAsia="宋体" w:cs="宋体"/>
                <w:spacing w:val="6"/>
                <w:kern w:val="2"/>
                <w:sz w:val="20"/>
                <w:szCs w:val="20"/>
                <w:lang w:val="en-US" w:eastAsia="en-US" w:bidi="ar-SA"/>
              </w:rPr>
              <w:t>投标报价</w:t>
            </w:r>
          </w:p>
        </w:tc>
        <w:tc>
          <w:tcPr>
            <w:tcW w:w="640" w:type="dxa"/>
            <w:vAlign w:val="center"/>
          </w:tcPr>
          <w:p w14:paraId="768772C3">
            <w:pPr>
              <w:widowControl w:val="0"/>
              <w:autoSpaceDE w:val="0"/>
              <w:autoSpaceDN w:val="0"/>
              <w:spacing w:before="65" w:line="268" w:lineRule="exact"/>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30</w:t>
            </w:r>
          </w:p>
        </w:tc>
        <w:tc>
          <w:tcPr>
            <w:tcW w:w="6048" w:type="dxa"/>
            <w:vAlign w:val="top"/>
          </w:tcPr>
          <w:p w14:paraId="19244F83">
            <w:pPr>
              <w:widowControl w:val="0"/>
              <w:autoSpaceDE w:val="0"/>
              <w:autoSpaceDN w:val="0"/>
              <w:spacing w:before="27" w:line="377" w:lineRule="auto"/>
              <w:ind w:left="107" w:right="105"/>
              <w:jc w:val="both"/>
              <w:rPr>
                <w:rFonts w:hint="eastAsia" w:ascii="宋体" w:hAnsi="宋体" w:eastAsia="宋体" w:cs="宋体"/>
                <w:kern w:val="2"/>
                <w:sz w:val="20"/>
                <w:szCs w:val="20"/>
                <w:lang w:val="en-US" w:eastAsia="en-US" w:bidi="ar-SA"/>
              </w:rPr>
            </w:pPr>
            <w:r>
              <w:rPr>
                <w:rFonts w:hint="eastAsia" w:ascii="宋体" w:hAnsi="宋体" w:eastAsia="宋体" w:cs="宋体"/>
                <w:spacing w:val="15"/>
                <w:kern w:val="2"/>
                <w:sz w:val="20"/>
                <w:szCs w:val="20"/>
                <w:lang w:val="en-US" w:eastAsia="en-US" w:bidi="ar-SA"/>
              </w:rPr>
              <w:t>综合评分法中的价格分统一采用低价优先法计算，即满足招标文件要求且最低的</w:t>
            </w:r>
            <w:r>
              <w:rPr>
                <w:rFonts w:hint="eastAsia" w:ascii="宋体" w:hAnsi="宋体" w:cs="宋体"/>
                <w:spacing w:val="15"/>
                <w:kern w:val="2"/>
                <w:sz w:val="20"/>
                <w:szCs w:val="20"/>
                <w:lang w:val="en-US" w:eastAsia="zh-CN" w:bidi="ar-SA"/>
              </w:rPr>
              <w:t>报价</w:t>
            </w:r>
            <w:r>
              <w:rPr>
                <w:rFonts w:hint="eastAsia" w:ascii="宋体" w:hAnsi="宋体" w:eastAsia="宋体" w:cs="宋体"/>
                <w:spacing w:val="15"/>
                <w:kern w:val="2"/>
                <w:sz w:val="20"/>
                <w:szCs w:val="20"/>
                <w:lang w:val="en-US" w:eastAsia="en-US" w:bidi="ar-SA"/>
              </w:rPr>
              <w:t xml:space="preserve">为评标基准价，其价格分为满分 </w:t>
            </w:r>
            <w:r>
              <w:rPr>
                <w:rFonts w:hint="eastAsia" w:ascii="宋体" w:hAnsi="宋体" w:eastAsia="宋体" w:cs="宋体"/>
                <w:spacing w:val="15"/>
                <w:kern w:val="2"/>
                <w:sz w:val="20"/>
                <w:szCs w:val="20"/>
                <w:lang w:val="en-US" w:eastAsia="zh-CN" w:bidi="ar-SA"/>
              </w:rPr>
              <w:t>3</w:t>
            </w:r>
            <w:r>
              <w:rPr>
                <w:rFonts w:hint="eastAsia" w:ascii="宋体" w:hAnsi="宋体" w:eastAsia="宋体" w:cs="宋体"/>
                <w:spacing w:val="15"/>
                <w:kern w:val="2"/>
                <w:sz w:val="20"/>
                <w:szCs w:val="20"/>
                <w:lang w:val="en-US" w:eastAsia="en-US" w:bidi="ar-SA"/>
              </w:rPr>
              <w:t>0 分。其他投标人的价格分统一按照下列公式计算：投标报价得分=(评标基准价／投标报价)×分值（小数点后保留二位小数，第三位四舍五入）。</w:t>
            </w:r>
            <w:r>
              <w:rPr>
                <w:rFonts w:hint="eastAsia" w:ascii="宋体" w:hAnsi="宋体" w:eastAsia="宋体" w:cs="宋体"/>
                <w:spacing w:val="15"/>
                <w:kern w:val="2"/>
                <w:sz w:val="20"/>
                <w:szCs w:val="20"/>
                <w:lang w:val="en-US" w:eastAsia="en-US" w:bidi="ar-SA"/>
              </w:rPr>
              <w:br w:type="textWrapping"/>
            </w:r>
            <w:r>
              <w:rPr>
                <w:rFonts w:hint="eastAsia" w:ascii="宋体" w:hAnsi="宋体" w:eastAsia="宋体" w:cs="宋体"/>
                <w:spacing w:val="15"/>
                <w:kern w:val="2"/>
                <w:sz w:val="20"/>
                <w:szCs w:val="20"/>
                <w:lang w:val="en-US" w:eastAsia="en-US" w:bidi="ar-SA"/>
              </w:rPr>
              <w:t>此处投标报价指经过报价修正，及因落实政府采购政策进行价格调整后的报价，详见第四章《评标程序、评标方法和评标标准》2.4及2.5。</w:t>
            </w:r>
          </w:p>
        </w:tc>
      </w:tr>
      <w:tr w14:paraId="67385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3" w:hRule="atLeast"/>
        </w:trPr>
        <w:tc>
          <w:tcPr>
            <w:tcW w:w="436" w:type="dxa"/>
            <w:vAlign w:val="top"/>
          </w:tcPr>
          <w:p w14:paraId="01BAD297">
            <w:pPr>
              <w:widowControl w:val="0"/>
              <w:autoSpaceDE w:val="0"/>
              <w:autoSpaceDN w:val="0"/>
              <w:spacing w:before="65" w:line="270" w:lineRule="exact"/>
              <w:ind w:left="179"/>
              <w:jc w:val="both"/>
              <w:rPr>
                <w:rFonts w:hint="eastAsia" w:ascii="宋体" w:hAnsi="宋体" w:eastAsia="宋体" w:cs="宋体"/>
                <w:kern w:val="2"/>
                <w:position w:val="1"/>
                <w:sz w:val="20"/>
                <w:szCs w:val="20"/>
                <w:lang w:val="en-US" w:eastAsia="zh-CN" w:bidi="ar-SA"/>
              </w:rPr>
            </w:pPr>
            <w:r>
              <w:rPr>
                <w:rFonts w:hint="eastAsia" w:ascii="宋体" w:hAnsi="宋体" w:eastAsia="宋体" w:cs="宋体"/>
                <w:kern w:val="2"/>
                <w:position w:val="1"/>
                <w:sz w:val="20"/>
                <w:szCs w:val="20"/>
                <w:lang w:val="en-US" w:eastAsia="zh-CN" w:bidi="ar-SA"/>
              </w:rPr>
              <w:t>2</w:t>
            </w:r>
          </w:p>
        </w:tc>
        <w:tc>
          <w:tcPr>
            <w:tcW w:w="1141" w:type="dxa"/>
            <w:vAlign w:val="top"/>
          </w:tcPr>
          <w:p w14:paraId="07456E18">
            <w:pPr>
              <w:widowControl w:val="0"/>
              <w:autoSpaceDE w:val="0"/>
              <w:autoSpaceDN w:val="0"/>
              <w:spacing w:before="65" w:line="378" w:lineRule="auto"/>
              <w:ind w:left="129" w:right="144" w:firstLine="18"/>
              <w:jc w:val="both"/>
              <w:rPr>
                <w:rFonts w:hint="eastAsia" w:ascii="宋体" w:hAnsi="宋体" w:eastAsia="宋体" w:cs="宋体"/>
                <w:spacing w:val="6"/>
                <w:kern w:val="2"/>
                <w:sz w:val="20"/>
                <w:szCs w:val="20"/>
                <w:lang w:val="en-US" w:eastAsia="zh-CN" w:bidi="ar-SA"/>
              </w:rPr>
            </w:pPr>
            <w:r>
              <w:rPr>
                <w:rFonts w:hint="eastAsia" w:ascii="宋体" w:hAnsi="宋体" w:eastAsia="宋体" w:cs="宋体"/>
                <w:spacing w:val="2"/>
                <w:kern w:val="2"/>
                <w:sz w:val="20"/>
                <w:szCs w:val="20"/>
                <w:lang w:val="en-US" w:eastAsia="en-US" w:bidi="ar-SA"/>
              </w:rPr>
              <w:t>同类项目</w:t>
            </w:r>
            <w:r>
              <w:rPr>
                <w:rFonts w:hint="eastAsia" w:ascii="宋体" w:hAnsi="宋体" w:eastAsia="宋体" w:cs="宋体"/>
                <w:spacing w:val="5"/>
                <w:kern w:val="2"/>
                <w:sz w:val="20"/>
                <w:szCs w:val="20"/>
                <w:lang w:val="en-US" w:eastAsia="en-US" w:bidi="ar-SA"/>
              </w:rPr>
              <w:t>业绩</w:t>
            </w:r>
            <w:r>
              <w:rPr>
                <w:rFonts w:hint="eastAsia" w:ascii="宋体" w:hAnsi="宋体" w:eastAsia="宋体" w:cs="宋体"/>
                <w:spacing w:val="5"/>
                <w:kern w:val="2"/>
                <w:sz w:val="20"/>
                <w:szCs w:val="20"/>
                <w:lang w:val="en-US" w:eastAsia="zh-CN" w:bidi="ar-SA"/>
              </w:rPr>
              <w:t>(8分）</w:t>
            </w:r>
          </w:p>
        </w:tc>
        <w:tc>
          <w:tcPr>
            <w:tcW w:w="1129" w:type="dxa"/>
            <w:vAlign w:val="top"/>
          </w:tcPr>
          <w:p w14:paraId="6583A15E">
            <w:pPr>
              <w:widowControl w:val="0"/>
              <w:autoSpaceDE w:val="0"/>
              <w:autoSpaceDN w:val="0"/>
              <w:spacing w:before="65" w:line="378" w:lineRule="auto"/>
              <w:ind w:right="142" w:rightChars="0"/>
              <w:jc w:val="both"/>
              <w:rPr>
                <w:rFonts w:hint="eastAsia" w:ascii="宋体" w:hAnsi="宋体" w:eastAsia="宋体" w:cs="宋体"/>
                <w:spacing w:val="6"/>
                <w:kern w:val="2"/>
                <w:sz w:val="20"/>
                <w:szCs w:val="20"/>
                <w:lang w:val="en-US" w:eastAsia="en-US" w:bidi="ar-SA"/>
              </w:rPr>
            </w:pPr>
            <w:r>
              <w:rPr>
                <w:rFonts w:hint="eastAsia" w:ascii="宋体" w:hAnsi="宋体" w:eastAsia="宋体" w:cs="宋体"/>
                <w:spacing w:val="2"/>
                <w:kern w:val="2"/>
                <w:sz w:val="20"/>
                <w:szCs w:val="20"/>
                <w:lang w:val="en-US" w:eastAsia="en-US" w:bidi="ar-SA"/>
              </w:rPr>
              <w:t>同类项目</w:t>
            </w:r>
            <w:r>
              <w:rPr>
                <w:rFonts w:hint="eastAsia" w:ascii="宋体" w:hAnsi="宋体" w:eastAsia="宋体" w:cs="宋体"/>
                <w:spacing w:val="5"/>
                <w:kern w:val="2"/>
                <w:sz w:val="20"/>
                <w:szCs w:val="20"/>
                <w:lang w:val="en-US" w:eastAsia="en-US" w:bidi="ar-SA"/>
              </w:rPr>
              <w:t>业绩</w:t>
            </w:r>
          </w:p>
        </w:tc>
        <w:tc>
          <w:tcPr>
            <w:tcW w:w="640" w:type="dxa"/>
            <w:vAlign w:val="center"/>
          </w:tcPr>
          <w:p w14:paraId="2585ACBE">
            <w:pPr>
              <w:widowControl w:val="0"/>
              <w:autoSpaceDE w:val="0"/>
              <w:autoSpaceDN w:val="0"/>
              <w:spacing w:before="65" w:line="269" w:lineRule="exact"/>
              <w:jc w:val="center"/>
              <w:rPr>
                <w:rFonts w:hint="eastAsia" w:ascii="宋体" w:hAnsi="宋体" w:eastAsia="宋体" w:cs="宋体"/>
                <w:spacing w:val="-7"/>
                <w:kern w:val="2"/>
                <w:position w:val="1"/>
                <w:sz w:val="20"/>
                <w:szCs w:val="20"/>
                <w:lang w:val="en-US" w:eastAsia="en-US" w:bidi="ar-SA"/>
              </w:rPr>
            </w:pPr>
            <w:r>
              <w:rPr>
                <w:rFonts w:hint="eastAsia" w:ascii="宋体" w:hAnsi="宋体" w:eastAsia="宋体" w:cs="宋体"/>
                <w:kern w:val="2"/>
                <w:position w:val="1"/>
                <w:sz w:val="20"/>
                <w:szCs w:val="20"/>
                <w:lang w:val="en-US" w:eastAsia="en-US" w:bidi="ar-SA"/>
              </w:rPr>
              <w:t>8</w:t>
            </w:r>
          </w:p>
        </w:tc>
        <w:tc>
          <w:tcPr>
            <w:tcW w:w="6048" w:type="dxa"/>
            <w:vAlign w:val="top"/>
          </w:tcPr>
          <w:p w14:paraId="6851F522">
            <w:pPr>
              <w:widowControl w:val="0"/>
              <w:autoSpaceDE w:val="0"/>
              <w:autoSpaceDN w:val="0"/>
              <w:spacing w:before="31" w:line="372" w:lineRule="auto"/>
              <w:ind w:left="106" w:leftChars="0" w:right="102" w:rightChars="0"/>
              <w:jc w:val="both"/>
              <w:rPr>
                <w:rFonts w:hint="eastAsia" w:ascii="宋体" w:hAnsi="宋体" w:eastAsia="宋体" w:cs="宋体"/>
                <w:spacing w:val="8"/>
                <w:kern w:val="2"/>
                <w:sz w:val="20"/>
                <w:szCs w:val="20"/>
                <w:lang w:val="en-US" w:eastAsia="en-US" w:bidi="ar-SA"/>
              </w:rPr>
            </w:pPr>
            <w:r>
              <w:rPr>
                <w:rFonts w:hint="eastAsia" w:ascii="宋体" w:hAnsi="宋体" w:eastAsia="宋体" w:cs="宋体"/>
                <w:spacing w:val="15"/>
                <w:kern w:val="2"/>
                <w:sz w:val="20"/>
                <w:szCs w:val="20"/>
                <w:lang w:val="en-US" w:eastAsia="en-US" w:bidi="ar-SA"/>
              </w:rPr>
              <w:t>提供投标人近3年（2022年</w:t>
            </w:r>
            <w:r>
              <w:rPr>
                <w:rFonts w:hint="eastAsia" w:ascii="宋体" w:hAnsi="宋体" w:eastAsia="宋体" w:cs="宋体"/>
                <w:spacing w:val="15"/>
                <w:kern w:val="2"/>
                <w:sz w:val="20"/>
                <w:szCs w:val="20"/>
                <w:lang w:val="en-US" w:eastAsia="zh-CN" w:bidi="ar-SA"/>
              </w:rPr>
              <w:t>10</w:t>
            </w:r>
            <w:r>
              <w:rPr>
                <w:rFonts w:hint="eastAsia" w:ascii="宋体" w:hAnsi="宋体" w:eastAsia="宋体" w:cs="宋体"/>
                <w:spacing w:val="15"/>
                <w:kern w:val="2"/>
                <w:sz w:val="20"/>
                <w:szCs w:val="20"/>
                <w:lang w:val="en-US" w:eastAsia="en-US" w:bidi="ar-SA"/>
              </w:rPr>
              <w:t>月至今，以合同签订时间为准）供应商承接</w:t>
            </w:r>
            <w:r>
              <w:rPr>
                <w:rFonts w:hint="eastAsia" w:ascii="宋体" w:hAnsi="宋体" w:eastAsia="宋体" w:cs="宋体"/>
                <w:spacing w:val="15"/>
                <w:kern w:val="2"/>
                <w:sz w:val="20"/>
                <w:szCs w:val="20"/>
                <w:lang w:val="en-US" w:eastAsia="zh-CN" w:bidi="ar-SA"/>
              </w:rPr>
              <w:t>同类项目</w:t>
            </w:r>
            <w:r>
              <w:rPr>
                <w:rFonts w:hint="eastAsia" w:ascii="宋体" w:hAnsi="宋体" w:eastAsia="宋体" w:cs="宋体"/>
                <w:spacing w:val="15"/>
                <w:kern w:val="2"/>
                <w:sz w:val="20"/>
                <w:szCs w:val="20"/>
                <w:lang w:val="en-US" w:eastAsia="en-US" w:bidi="ar-SA"/>
              </w:rPr>
              <w:t xml:space="preserve">业绩进行评审。满分 8 分。须提供与采购单位签订合同复印件。每提供一项有效业绩得 </w:t>
            </w:r>
            <w:r>
              <w:rPr>
                <w:rFonts w:hint="eastAsia" w:ascii="宋体" w:hAnsi="宋体" w:eastAsia="宋体" w:cs="宋体"/>
                <w:spacing w:val="15"/>
                <w:kern w:val="2"/>
                <w:sz w:val="20"/>
                <w:szCs w:val="20"/>
                <w:lang w:val="en-US" w:eastAsia="zh-CN" w:bidi="ar-SA"/>
              </w:rPr>
              <w:t>2</w:t>
            </w:r>
            <w:r>
              <w:rPr>
                <w:rFonts w:hint="eastAsia" w:ascii="宋体" w:hAnsi="宋体" w:eastAsia="宋体" w:cs="宋体"/>
                <w:spacing w:val="15"/>
                <w:kern w:val="2"/>
                <w:sz w:val="20"/>
                <w:szCs w:val="20"/>
                <w:lang w:val="en-US" w:eastAsia="en-US" w:bidi="ar-SA"/>
              </w:rPr>
              <w:t xml:space="preserve"> 分，最高得 </w:t>
            </w:r>
            <w:r>
              <w:rPr>
                <w:rFonts w:hint="eastAsia" w:ascii="宋体" w:hAnsi="宋体" w:eastAsia="宋体" w:cs="宋体"/>
                <w:spacing w:val="15"/>
                <w:kern w:val="2"/>
                <w:sz w:val="20"/>
                <w:szCs w:val="20"/>
                <w:lang w:val="en-US" w:eastAsia="zh-CN" w:bidi="ar-SA"/>
              </w:rPr>
              <w:t>8</w:t>
            </w:r>
            <w:r>
              <w:rPr>
                <w:rFonts w:hint="eastAsia" w:ascii="宋体" w:hAnsi="宋体" w:eastAsia="宋体" w:cs="宋体"/>
                <w:spacing w:val="15"/>
                <w:kern w:val="2"/>
                <w:sz w:val="20"/>
                <w:szCs w:val="20"/>
                <w:lang w:val="en-US" w:eastAsia="en-US" w:bidi="ar-SA"/>
              </w:rPr>
              <w:t>分，不提供不得分。（须提供相应的合同首页、内容页、与合同双方盖章页复印件并加盖公章，未按要求提供完整材料的不得分</w:t>
            </w:r>
            <w:r>
              <w:rPr>
                <w:rFonts w:hint="eastAsia" w:ascii="宋体" w:hAnsi="宋体" w:eastAsia="宋体" w:cs="宋体"/>
                <w:spacing w:val="15"/>
                <w:kern w:val="2"/>
                <w:sz w:val="20"/>
                <w:szCs w:val="20"/>
                <w:lang w:val="en-US" w:eastAsia="zh-CN" w:bidi="ar-SA"/>
              </w:rPr>
              <w:t>）</w:t>
            </w:r>
            <w:r>
              <w:rPr>
                <w:rFonts w:hint="eastAsia" w:ascii="宋体" w:hAnsi="宋体" w:eastAsia="宋体" w:cs="宋体"/>
                <w:spacing w:val="15"/>
                <w:kern w:val="2"/>
                <w:sz w:val="20"/>
                <w:szCs w:val="20"/>
                <w:lang w:val="en-US" w:eastAsia="en-US" w:bidi="ar-SA"/>
              </w:rPr>
              <w:t>。</w:t>
            </w:r>
          </w:p>
        </w:tc>
      </w:tr>
      <w:tr w14:paraId="72F1D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3" w:hRule="atLeast"/>
        </w:trPr>
        <w:tc>
          <w:tcPr>
            <w:tcW w:w="436" w:type="dxa"/>
            <w:vAlign w:val="top"/>
          </w:tcPr>
          <w:p w14:paraId="232BEEAB">
            <w:pPr>
              <w:widowControl w:val="0"/>
              <w:autoSpaceDE w:val="0"/>
              <w:autoSpaceDN w:val="0"/>
              <w:spacing w:before="65" w:line="270" w:lineRule="exact"/>
              <w:ind w:left="179"/>
              <w:jc w:val="both"/>
              <w:rPr>
                <w:rFonts w:hint="eastAsia" w:ascii="宋体" w:hAnsi="宋体" w:eastAsia="宋体" w:cs="宋体"/>
                <w:kern w:val="2"/>
                <w:position w:val="1"/>
                <w:sz w:val="20"/>
                <w:szCs w:val="20"/>
                <w:lang w:val="en-US" w:eastAsia="zh-CN" w:bidi="ar-SA"/>
              </w:rPr>
            </w:pPr>
            <w:r>
              <w:rPr>
                <w:rFonts w:hint="eastAsia" w:ascii="宋体" w:hAnsi="宋体" w:eastAsia="宋体" w:cs="宋体"/>
                <w:kern w:val="2"/>
                <w:position w:val="1"/>
                <w:sz w:val="20"/>
                <w:szCs w:val="20"/>
                <w:lang w:val="en-US" w:eastAsia="zh-CN" w:bidi="ar-SA"/>
              </w:rPr>
              <w:t>3</w:t>
            </w:r>
          </w:p>
        </w:tc>
        <w:tc>
          <w:tcPr>
            <w:tcW w:w="1141" w:type="dxa"/>
            <w:vAlign w:val="top"/>
          </w:tcPr>
          <w:p w14:paraId="3B9354F2">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环境标志</w:t>
            </w:r>
          </w:p>
          <w:p w14:paraId="5B23C6E1">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产品</w:t>
            </w:r>
          </w:p>
          <w:p w14:paraId="78B80436">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p>
        </w:tc>
        <w:tc>
          <w:tcPr>
            <w:tcW w:w="1129" w:type="dxa"/>
            <w:vAlign w:val="top"/>
          </w:tcPr>
          <w:p w14:paraId="70815A3C">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环境标志</w:t>
            </w:r>
          </w:p>
          <w:p w14:paraId="37E98C01">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产品</w:t>
            </w:r>
          </w:p>
          <w:p w14:paraId="6C68E463">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p>
        </w:tc>
        <w:tc>
          <w:tcPr>
            <w:tcW w:w="640" w:type="dxa"/>
            <w:vAlign w:val="top"/>
          </w:tcPr>
          <w:p w14:paraId="775327C1">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0.5</w:t>
            </w:r>
          </w:p>
        </w:tc>
        <w:tc>
          <w:tcPr>
            <w:tcW w:w="6048" w:type="dxa"/>
            <w:vAlign w:val="top"/>
          </w:tcPr>
          <w:p w14:paraId="2817BA51">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投标产品中每有一项品目清单范围内属于优先采购环境标志产品的（须提供国家确定的认证机构出具的、处于有效期之内的环境标志产品认证证书复印件）加 0.5 分，最多加 0.5 分。</w:t>
            </w:r>
          </w:p>
        </w:tc>
      </w:tr>
      <w:tr w14:paraId="05E12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3" w:hRule="atLeast"/>
        </w:trPr>
        <w:tc>
          <w:tcPr>
            <w:tcW w:w="436" w:type="dxa"/>
            <w:vAlign w:val="top"/>
          </w:tcPr>
          <w:p w14:paraId="6AC776AA">
            <w:pPr>
              <w:widowControl w:val="0"/>
              <w:autoSpaceDE w:val="0"/>
              <w:autoSpaceDN w:val="0"/>
              <w:spacing w:before="65" w:line="270" w:lineRule="exact"/>
              <w:ind w:left="179"/>
              <w:jc w:val="both"/>
              <w:rPr>
                <w:rFonts w:hint="eastAsia" w:ascii="宋体" w:hAnsi="宋体" w:eastAsia="宋体" w:cs="宋体"/>
                <w:kern w:val="2"/>
                <w:position w:val="1"/>
                <w:sz w:val="20"/>
                <w:szCs w:val="20"/>
                <w:lang w:val="en-US" w:eastAsia="zh-CN" w:bidi="ar-SA"/>
              </w:rPr>
            </w:pPr>
            <w:r>
              <w:rPr>
                <w:rFonts w:hint="eastAsia" w:ascii="宋体" w:hAnsi="宋体" w:eastAsia="宋体" w:cs="宋体"/>
                <w:kern w:val="2"/>
                <w:position w:val="1"/>
                <w:sz w:val="20"/>
                <w:szCs w:val="20"/>
                <w:lang w:val="en-US" w:eastAsia="zh-CN" w:bidi="ar-SA"/>
              </w:rPr>
              <w:t>4</w:t>
            </w:r>
          </w:p>
        </w:tc>
        <w:tc>
          <w:tcPr>
            <w:tcW w:w="1141" w:type="dxa"/>
            <w:vAlign w:val="top"/>
          </w:tcPr>
          <w:p w14:paraId="1AFEC4AF">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zh-CN" w:bidi="ar-SA"/>
              </w:rPr>
            </w:pPr>
            <w:r>
              <w:rPr>
                <w:rFonts w:hint="eastAsia" w:ascii="宋体" w:hAnsi="宋体" w:eastAsia="宋体" w:cs="宋体"/>
                <w:spacing w:val="2"/>
                <w:kern w:val="2"/>
                <w:sz w:val="20"/>
                <w:szCs w:val="20"/>
                <w:lang w:val="en-US" w:eastAsia="zh-CN" w:bidi="ar-SA"/>
              </w:rPr>
              <w:t>节能产品</w:t>
            </w:r>
          </w:p>
          <w:p w14:paraId="647CF8B7">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p>
        </w:tc>
        <w:tc>
          <w:tcPr>
            <w:tcW w:w="1129" w:type="dxa"/>
            <w:vAlign w:val="top"/>
          </w:tcPr>
          <w:p w14:paraId="111FDC57">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zh-CN" w:bidi="ar-SA"/>
              </w:rPr>
            </w:pPr>
            <w:r>
              <w:rPr>
                <w:rFonts w:hint="eastAsia" w:ascii="宋体" w:hAnsi="宋体" w:eastAsia="宋体" w:cs="宋体"/>
                <w:spacing w:val="2"/>
                <w:kern w:val="2"/>
                <w:sz w:val="20"/>
                <w:szCs w:val="20"/>
                <w:lang w:val="en-US" w:eastAsia="zh-CN" w:bidi="ar-SA"/>
              </w:rPr>
              <w:t>节能产品</w:t>
            </w:r>
          </w:p>
          <w:p w14:paraId="23D949B9">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p>
        </w:tc>
        <w:tc>
          <w:tcPr>
            <w:tcW w:w="640" w:type="dxa"/>
            <w:vAlign w:val="top"/>
          </w:tcPr>
          <w:p w14:paraId="06DE398A">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0.5</w:t>
            </w:r>
          </w:p>
        </w:tc>
        <w:tc>
          <w:tcPr>
            <w:tcW w:w="6048" w:type="dxa"/>
            <w:vAlign w:val="top"/>
          </w:tcPr>
          <w:p w14:paraId="3B43DB85">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投标产品中每有一项品目清单范围内属于优先采购节能产品的（须提供国家确定的认证机构出具的、处于有效期之内的节能产品认证证书复印件）加 0.5 分，最多加 0.5 分，属于政府强制采购节能产品的不加分。</w:t>
            </w:r>
          </w:p>
        </w:tc>
      </w:tr>
      <w:tr w14:paraId="3FEEF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3" w:hRule="atLeast"/>
        </w:trPr>
        <w:tc>
          <w:tcPr>
            <w:tcW w:w="436" w:type="dxa"/>
            <w:vMerge w:val="restart"/>
            <w:tcBorders>
              <w:bottom w:val="nil"/>
            </w:tcBorders>
            <w:vAlign w:val="top"/>
          </w:tcPr>
          <w:p w14:paraId="590E3AE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0035A35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4F082FD2">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56A54C6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07B5BE0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CBE218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47CB692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48F021A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F804E3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3C79973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7EC697E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4301448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143814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66BDC5C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zh-CN" w:bidi="ar-SA"/>
              </w:rPr>
            </w:pPr>
            <w:r>
              <w:rPr>
                <w:rFonts w:hint="eastAsia" w:ascii="宋体" w:hAnsi="宋体" w:eastAsia="宋体" w:cs="宋体"/>
                <w:spacing w:val="5"/>
                <w:kern w:val="2"/>
                <w:sz w:val="20"/>
                <w:szCs w:val="20"/>
                <w:lang w:val="en-US" w:eastAsia="zh-CN" w:bidi="ar-SA"/>
              </w:rPr>
              <w:t>5</w:t>
            </w:r>
          </w:p>
        </w:tc>
        <w:tc>
          <w:tcPr>
            <w:tcW w:w="1141" w:type="dxa"/>
            <w:vMerge w:val="restart"/>
            <w:tcBorders>
              <w:bottom w:val="nil"/>
            </w:tcBorders>
            <w:vAlign w:val="top"/>
          </w:tcPr>
          <w:p w14:paraId="14B88FC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469793B8">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DC5D02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77423A9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6FAFFD0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678194F3">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A94FB9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3AEEEE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6F4D0303">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552DFE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7CF4857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7BECC88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F588583">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技术部分（6</w:t>
            </w:r>
            <w:r>
              <w:rPr>
                <w:rFonts w:hint="eastAsia" w:ascii="宋体" w:hAnsi="宋体" w:eastAsia="宋体" w:cs="宋体"/>
                <w:spacing w:val="5"/>
                <w:kern w:val="2"/>
                <w:sz w:val="20"/>
                <w:szCs w:val="20"/>
                <w:lang w:val="en-US" w:eastAsia="zh-CN" w:bidi="ar-SA"/>
              </w:rPr>
              <w:t>1</w:t>
            </w:r>
            <w:r>
              <w:rPr>
                <w:rFonts w:hint="eastAsia" w:ascii="宋体" w:hAnsi="宋体" w:eastAsia="宋体" w:cs="宋体"/>
                <w:spacing w:val="5"/>
                <w:kern w:val="2"/>
                <w:sz w:val="20"/>
                <w:szCs w:val="20"/>
                <w:lang w:val="en-US" w:eastAsia="en-US" w:bidi="ar-SA"/>
              </w:rPr>
              <w:t xml:space="preserve"> 分）</w:t>
            </w:r>
          </w:p>
        </w:tc>
        <w:tc>
          <w:tcPr>
            <w:tcW w:w="1129" w:type="dxa"/>
            <w:vAlign w:val="top"/>
          </w:tcPr>
          <w:p w14:paraId="179C1D02">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r>
              <w:rPr>
                <w:rFonts w:hint="eastAsia" w:ascii="宋体" w:hAnsi="宋体" w:eastAsia="宋体" w:cs="宋体"/>
                <w:spacing w:val="5"/>
                <w:kern w:val="2"/>
                <w:sz w:val="20"/>
                <w:szCs w:val="20"/>
                <w:highlight w:val="none"/>
                <w:lang w:val="en-US" w:eastAsia="en-US" w:bidi="ar-SA"/>
              </w:rPr>
              <w:t>技术指标响应情况</w:t>
            </w:r>
          </w:p>
        </w:tc>
        <w:tc>
          <w:tcPr>
            <w:tcW w:w="640" w:type="dxa"/>
            <w:vAlign w:val="top"/>
          </w:tcPr>
          <w:p w14:paraId="3957D13A">
            <w:pPr>
              <w:widowControl w:val="0"/>
              <w:autoSpaceDE w:val="0"/>
              <w:autoSpaceDN w:val="0"/>
              <w:spacing w:before="65" w:line="269" w:lineRule="exact"/>
              <w:jc w:val="center"/>
              <w:rPr>
                <w:rFonts w:hint="eastAsia" w:ascii="宋体" w:hAnsi="宋体" w:eastAsia="宋体" w:cs="宋体"/>
                <w:kern w:val="2"/>
                <w:position w:val="1"/>
                <w:sz w:val="20"/>
                <w:szCs w:val="20"/>
                <w:highlight w:val="none"/>
                <w:lang w:val="en-US" w:eastAsia="en-US" w:bidi="ar-SA"/>
              </w:rPr>
            </w:pPr>
          </w:p>
          <w:p w14:paraId="24937045">
            <w:pPr>
              <w:widowControl w:val="0"/>
              <w:autoSpaceDE w:val="0"/>
              <w:autoSpaceDN w:val="0"/>
              <w:spacing w:before="65" w:line="269" w:lineRule="exact"/>
              <w:jc w:val="center"/>
              <w:rPr>
                <w:rFonts w:hint="default" w:ascii="宋体" w:hAnsi="宋体" w:eastAsia="宋体" w:cs="宋体"/>
                <w:kern w:val="2"/>
                <w:position w:val="1"/>
                <w:sz w:val="20"/>
                <w:szCs w:val="20"/>
                <w:highlight w:val="none"/>
                <w:lang w:val="en-US" w:eastAsia="zh-CN" w:bidi="ar-SA"/>
              </w:rPr>
            </w:pPr>
            <w:r>
              <w:rPr>
                <w:rFonts w:hint="eastAsia" w:ascii="宋体" w:hAnsi="宋体" w:cs="宋体"/>
                <w:kern w:val="2"/>
                <w:position w:val="1"/>
                <w:sz w:val="20"/>
                <w:szCs w:val="20"/>
                <w:highlight w:val="none"/>
                <w:lang w:val="en-US" w:eastAsia="zh-CN" w:bidi="ar-SA"/>
              </w:rPr>
              <w:t>10</w:t>
            </w:r>
          </w:p>
        </w:tc>
        <w:tc>
          <w:tcPr>
            <w:tcW w:w="6048" w:type="dxa"/>
            <w:vAlign w:val="top"/>
          </w:tcPr>
          <w:p w14:paraId="7756C21F">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zh-CN" w:bidi="ar-SA"/>
              </w:rPr>
            </w:pPr>
            <w:r>
              <w:rPr>
                <w:rFonts w:hint="eastAsia" w:ascii="宋体" w:hAnsi="宋体" w:eastAsia="宋体" w:cs="宋体"/>
                <w:spacing w:val="5"/>
                <w:kern w:val="2"/>
                <w:sz w:val="20"/>
                <w:szCs w:val="20"/>
                <w:highlight w:val="none"/>
                <w:lang w:val="en-US" w:eastAsia="en-US" w:bidi="ar-SA"/>
              </w:rPr>
              <w:t>评委根据投标人的投标文件“货物清单及技术要求 ”的技术响应性进行评议：证明所投货物与招标文件的要求相一致的文件，包括投标货物功能截图、介绍文档、承诺书、彩页等，完全满足指标或超过招标文件技术需求得</w:t>
            </w:r>
            <w:r>
              <w:rPr>
                <w:rFonts w:hint="eastAsia" w:ascii="宋体" w:hAnsi="宋体" w:eastAsia="宋体" w:cs="宋体"/>
                <w:spacing w:val="5"/>
                <w:kern w:val="2"/>
                <w:sz w:val="20"/>
                <w:szCs w:val="20"/>
                <w:highlight w:val="none"/>
                <w:lang w:val="en-US" w:eastAsia="zh-CN" w:bidi="ar-SA"/>
              </w:rPr>
              <w:t>满分</w:t>
            </w:r>
          </w:p>
          <w:p w14:paraId="1301940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zh-CN" w:bidi="ar-SA"/>
              </w:rPr>
            </w:pPr>
            <w:r>
              <w:rPr>
                <w:rFonts w:hint="eastAsia" w:ascii="宋体" w:hAnsi="宋体" w:eastAsia="宋体" w:cs="宋体"/>
                <w:spacing w:val="5"/>
                <w:kern w:val="2"/>
                <w:sz w:val="20"/>
                <w:szCs w:val="20"/>
                <w:highlight w:val="none"/>
                <w:lang w:val="en-US" w:eastAsia="zh-CN" w:bidi="ar-SA"/>
              </w:rPr>
              <w:t>每有一项</w:t>
            </w:r>
            <w:r>
              <w:rPr>
                <w:rFonts w:hint="eastAsia" w:ascii="宋体" w:hAnsi="宋体" w:eastAsia="宋体" w:cs="宋体"/>
                <w:spacing w:val="5"/>
                <w:kern w:val="2"/>
                <w:sz w:val="20"/>
                <w:szCs w:val="20"/>
                <w:highlight w:val="none"/>
                <w:lang w:val="en-US" w:eastAsia="en-US" w:bidi="ar-SA"/>
              </w:rPr>
              <w:t xml:space="preserve">指标不符合扣减 0.5 分，扣分最高不超过 </w:t>
            </w:r>
            <w:r>
              <w:rPr>
                <w:rFonts w:hint="eastAsia" w:ascii="宋体" w:hAnsi="宋体" w:eastAsia="宋体" w:cs="宋体"/>
                <w:spacing w:val="5"/>
                <w:kern w:val="2"/>
                <w:sz w:val="20"/>
                <w:szCs w:val="20"/>
                <w:highlight w:val="none"/>
                <w:lang w:val="en-US" w:eastAsia="zh-CN" w:bidi="ar-SA"/>
              </w:rPr>
              <w:t>10</w:t>
            </w:r>
            <w:r>
              <w:rPr>
                <w:rFonts w:hint="eastAsia" w:ascii="宋体" w:hAnsi="宋体" w:eastAsia="宋体" w:cs="宋体"/>
                <w:spacing w:val="5"/>
                <w:kern w:val="2"/>
                <w:sz w:val="20"/>
                <w:szCs w:val="20"/>
                <w:highlight w:val="none"/>
                <w:lang w:val="en-US" w:eastAsia="en-US" w:bidi="ar-SA"/>
              </w:rPr>
              <w:t xml:space="preserve"> 分。</w:t>
            </w:r>
          </w:p>
        </w:tc>
      </w:tr>
      <w:tr w14:paraId="03757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436" w:type="dxa"/>
            <w:vMerge w:val="continue"/>
            <w:tcBorders>
              <w:top w:val="nil"/>
              <w:bottom w:val="nil"/>
            </w:tcBorders>
            <w:vAlign w:val="top"/>
          </w:tcPr>
          <w:p w14:paraId="2242525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vMerge w:val="continue"/>
            <w:tcBorders>
              <w:top w:val="nil"/>
              <w:bottom w:val="nil"/>
            </w:tcBorders>
            <w:vAlign w:val="top"/>
          </w:tcPr>
          <w:p w14:paraId="3EF938C3">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vAlign w:val="top"/>
          </w:tcPr>
          <w:p w14:paraId="09CF34DA">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1E4CD9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687EED74">
            <w:pPr>
              <w:widowControl w:val="0"/>
              <w:autoSpaceDE w:val="0"/>
              <w:autoSpaceDN w:val="0"/>
              <w:spacing w:before="31" w:line="372" w:lineRule="auto"/>
              <w:ind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产品的生产工艺及生产设备规模情况</w:t>
            </w:r>
          </w:p>
        </w:tc>
        <w:tc>
          <w:tcPr>
            <w:tcW w:w="640" w:type="dxa"/>
            <w:vAlign w:val="top"/>
          </w:tcPr>
          <w:p w14:paraId="62AB083E">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36169E10">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2569DB71">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1D15369C">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44A30575">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7DD6171B">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r>
              <w:rPr>
                <w:rFonts w:hint="eastAsia" w:ascii="宋体" w:hAnsi="宋体" w:eastAsia="宋体" w:cs="宋体"/>
                <w:kern w:val="2"/>
                <w:position w:val="1"/>
                <w:sz w:val="20"/>
                <w:szCs w:val="20"/>
                <w:lang w:val="en-US" w:eastAsia="en-US" w:bidi="ar-SA"/>
              </w:rPr>
              <w:t>8</w:t>
            </w:r>
          </w:p>
        </w:tc>
        <w:tc>
          <w:tcPr>
            <w:tcW w:w="6048" w:type="dxa"/>
            <w:vAlign w:val="top"/>
          </w:tcPr>
          <w:p w14:paraId="5D3ACB2A">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根据产品工艺制作流程说明、生产设备配置情况进行评审：</w:t>
            </w:r>
          </w:p>
          <w:p w14:paraId="7FA090F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 产品的生产工艺先进严谨，描述清晰具体，生产设备配置齐全先进，优于或满足采购需求，得 8 分；</w:t>
            </w:r>
          </w:p>
          <w:p w14:paraId="4420FCD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2. 产品的生产工艺严谨性一般，描述的清晰度和具体性不够，生产设备配置不够齐全先进，部分满足采购需求，得 4 分；</w:t>
            </w:r>
          </w:p>
          <w:p w14:paraId="62BD872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3. 产品的生产工艺差，无清晰具体的描述，生产设备配置不齐全得 1 分；</w:t>
            </w:r>
          </w:p>
          <w:p w14:paraId="592B2E02">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4. 无提供方案的得0 分。</w:t>
            </w:r>
          </w:p>
        </w:tc>
      </w:tr>
      <w:tr w14:paraId="30408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vMerge w:val="continue"/>
            <w:tcBorders>
              <w:top w:val="nil"/>
              <w:bottom w:val="nil"/>
            </w:tcBorders>
            <w:vAlign w:val="top"/>
          </w:tcPr>
          <w:p w14:paraId="3C5EF64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vMerge w:val="continue"/>
            <w:tcBorders>
              <w:top w:val="nil"/>
              <w:bottom w:val="nil"/>
            </w:tcBorders>
            <w:vAlign w:val="top"/>
          </w:tcPr>
          <w:p w14:paraId="1E8C247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vAlign w:val="top"/>
          </w:tcPr>
          <w:p w14:paraId="560A3058">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7A7A266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供货方案</w:t>
            </w:r>
          </w:p>
        </w:tc>
        <w:tc>
          <w:tcPr>
            <w:tcW w:w="640" w:type="dxa"/>
            <w:vAlign w:val="top"/>
          </w:tcPr>
          <w:p w14:paraId="267852DC">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160D9CD2">
            <w:pPr>
              <w:widowControl w:val="0"/>
              <w:autoSpaceDE w:val="0"/>
              <w:autoSpaceDN w:val="0"/>
              <w:spacing w:before="65" w:line="269" w:lineRule="exact"/>
              <w:jc w:val="center"/>
              <w:rPr>
                <w:rFonts w:hint="eastAsia" w:ascii="宋体" w:hAnsi="宋体" w:eastAsia="宋体" w:cs="宋体"/>
                <w:kern w:val="2"/>
                <w:position w:val="1"/>
                <w:sz w:val="20"/>
                <w:szCs w:val="20"/>
                <w:lang w:val="en-US" w:eastAsia="zh-CN" w:bidi="ar-SA"/>
              </w:rPr>
            </w:pPr>
            <w:r>
              <w:rPr>
                <w:rFonts w:hint="eastAsia" w:ascii="宋体" w:hAnsi="宋体" w:eastAsia="宋体" w:cs="宋体"/>
                <w:kern w:val="2"/>
                <w:position w:val="1"/>
                <w:sz w:val="20"/>
                <w:szCs w:val="20"/>
                <w:lang w:val="en-US" w:eastAsia="zh-CN" w:bidi="ar-SA"/>
              </w:rPr>
              <w:t>15</w:t>
            </w:r>
          </w:p>
        </w:tc>
        <w:tc>
          <w:tcPr>
            <w:tcW w:w="6048" w:type="dxa"/>
            <w:vAlign w:val="top"/>
          </w:tcPr>
          <w:p w14:paraId="1B3B506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1.方案细致合理、针对性强，</w:t>
            </w:r>
            <w:r>
              <w:rPr>
                <w:rFonts w:hint="eastAsia" w:ascii="宋体" w:hAnsi="宋体" w:eastAsia="宋体" w:cs="宋体"/>
                <w:spacing w:val="-3"/>
                <w:kern w:val="2"/>
                <w:sz w:val="22"/>
                <w:szCs w:val="22"/>
                <w:highlight w:val="none"/>
                <w:lang w:val="en-US" w:eastAsia="en-US" w:bidi="ar-SA"/>
              </w:rPr>
              <w:t>可实施性强，</w:t>
            </w:r>
            <w:r>
              <w:rPr>
                <w:rFonts w:hint="eastAsia" w:ascii="宋体" w:hAnsi="宋体" w:eastAsia="宋体" w:cs="宋体"/>
                <w:spacing w:val="5"/>
                <w:kern w:val="2"/>
                <w:sz w:val="20"/>
                <w:szCs w:val="20"/>
                <w:lang w:val="en-US" w:eastAsia="en-US" w:bidi="ar-SA"/>
              </w:rPr>
              <w:t xml:space="preserve">得 </w:t>
            </w:r>
            <w:r>
              <w:rPr>
                <w:rFonts w:hint="eastAsia" w:ascii="宋体" w:hAnsi="宋体" w:eastAsia="宋体" w:cs="宋体"/>
                <w:spacing w:val="5"/>
                <w:kern w:val="2"/>
                <w:sz w:val="20"/>
                <w:szCs w:val="20"/>
                <w:lang w:val="en-US" w:eastAsia="zh-CN" w:bidi="ar-SA"/>
              </w:rPr>
              <w:t>15</w:t>
            </w:r>
            <w:r>
              <w:rPr>
                <w:rFonts w:hint="eastAsia" w:ascii="宋体" w:hAnsi="宋体" w:eastAsia="宋体" w:cs="宋体"/>
                <w:spacing w:val="5"/>
                <w:kern w:val="2"/>
                <w:sz w:val="20"/>
                <w:szCs w:val="20"/>
                <w:lang w:val="en-US" w:eastAsia="en-US" w:bidi="ar-SA"/>
              </w:rPr>
              <w:t>分；</w:t>
            </w:r>
          </w:p>
          <w:p w14:paraId="538E8D1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2.方案较细致合理、针对性较好</w:t>
            </w:r>
            <w:r>
              <w:rPr>
                <w:rFonts w:hint="eastAsia" w:ascii="宋体" w:hAnsi="宋体" w:eastAsia="宋体" w:cs="宋体"/>
                <w:spacing w:val="-3"/>
                <w:kern w:val="2"/>
                <w:sz w:val="22"/>
                <w:szCs w:val="22"/>
                <w:highlight w:val="none"/>
                <w:lang w:val="en-US" w:eastAsia="en-US" w:bidi="ar-SA"/>
              </w:rPr>
              <w:t>、基本可行</w:t>
            </w:r>
            <w:r>
              <w:rPr>
                <w:rFonts w:hint="eastAsia" w:ascii="宋体" w:hAnsi="宋体" w:eastAsia="宋体" w:cs="宋体"/>
                <w:spacing w:val="-3"/>
                <w:kern w:val="2"/>
                <w:sz w:val="22"/>
                <w:szCs w:val="22"/>
                <w:highlight w:val="none"/>
                <w:lang w:val="en-US" w:eastAsia="zh-CN" w:bidi="ar-SA"/>
              </w:rPr>
              <w:t>，</w:t>
            </w:r>
            <w:r>
              <w:rPr>
                <w:rFonts w:hint="eastAsia" w:ascii="宋体" w:hAnsi="宋体" w:eastAsia="宋体" w:cs="宋体"/>
                <w:spacing w:val="5"/>
                <w:kern w:val="2"/>
                <w:sz w:val="20"/>
                <w:szCs w:val="20"/>
                <w:lang w:val="en-US" w:eastAsia="en-US" w:bidi="ar-SA"/>
              </w:rPr>
              <w:t xml:space="preserve">得 </w:t>
            </w:r>
            <w:r>
              <w:rPr>
                <w:rFonts w:hint="eastAsia" w:ascii="宋体" w:hAnsi="宋体" w:eastAsia="宋体" w:cs="宋体"/>
                <w:spacing w:val="5"/>
                <w:kern w:val="2"/>
                <w:sz w:val="20"/>
                <w:szCs w:val="20"/>
                <w:lang w:val="en-US" w:eastAsia="zh-CN" w:bidi="ar-SA"/>
              </w:rPr>
              <w:t>8</w:t>
            </w:r>
            <w:r>
              <w:rPr>
                <w:rFonts w:hint="eastAsia" w:ascii="宋体" w:hAnsi="宋体" w:eastAsia="宋体" w:cs="宋体"/>
                <w:spacing w:val="5"/>
                <w:kern w:val="2"/>
                <w:sz w:val="20"/>
                <w:szCs w:val="20"/>
                <w:lang w:val="en-US" w:eastAsia="en-US" w:bidi="ar-SA"/>
              </w:rPr>
              <w:t>分；</w:t>
            </w:r>
          </w:p>
          <w:p w14:paraId="4F353D1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3.方案不够齐全，无针对性</w:t>
            </w:r>
            <w:r>
              <w:rPr>
                <w:rFonts w:hint="eastAsia" w:ascii="宋体" w:hAnsi="宋体" w:eastAsia="宋体" w:cs="宋体"/>
                <w:spacing w:val="-3"/>
                <w:kern w:val="2"/>
                <w:sz w:val="22"/>
                <w:szCs w:val="22"/>
                <w:highlight w:val="none"/>
                <w:lang w:val="en-US" w:eastAsia="en-US" w:bidi="ar-SA"/>
              </w:rPr>
              <w:t>、可行性较差</w:t>
            </w:r>
            <w:r>
              <w:rPr>
                <w:rFonts w:hint="eastAsia" w:ascii="宋体" w:hAnsi="宋体" w:eastAsia="宋体" w:cs="宋体"/>
                <w:spacing w:val="-3"/>
                <w:kern w:val="2"/>
                <w:sz w:val="22"/>
                <w:szCs w:val="22"/>
                <w:highlight w:val="none"/>
                <w:lang w:val="en-US" w:eastAsia="zh-CN" w:bidi="ar-SA"/>
              </w:rPr>
              <w:t>，</w:t>
            </w:r>
            <w:r>
              <w:rPr>
                <w:rFonts w:hint="eastAsia" w:ascii="宋体" w:hAnsi="宋体" w:eastAsia="宋体" w:cs="宋体"/>
                <w:spacing w:val="5"/>
                <w:kern w:val="2"/>
                <w:sz w:val="20"/>
                <w:szCs w:val="20"/>
                <w:lang w:val="en-US" w:eastAsia="en-US" w:bidi="ar-SA"/>
              </w:rPr>
              <w:t xml:space="preserve">得 </w:t>
            </w:r>
            <w:r>
              <w:rPr>
                <w:rFonts w:hint="eastAsia" w:ascii="宋体" w:hAnsi="宋体" w:eastAsia="宋体" w:cs="宋体"/>
                <w:spacing w:val="5"/>
                <w:kern w:val="2"/>
                <w:sz w:val="20"/>
                <w:szCs w:val="20"/>
                <w:lang w:val="en-US" w:eastAsia="zh-CN" w:bidi="ar-SA"/>
              </w:rPr>
              <w:t>2</w:t>
            </w:r>
            <w:r>
              <w:rPr>
                <w:rFonts w:hint="eastAsia" w:ascii="宋体" w:hAnsi="宋体" w:eastAsia="宋体" w:cs="宋体"/>
                <w:spacing w:val="5"/>
                <w:kern w:val="2"/>
                <w:sz w:val="20"/>
                <w:szCs w:val="20"/>
                <w:lang w:val="en-US" w:eastAsia="en-US" w:bidi="ar-SA"/>
              </w:rPr>
              <w:t xml:space="preserve"> 分；</w:t>
            </w:r>
          </w:p>
          <w:p w14:paraId="6DCC544A">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4.未提供或不合理，得 0 分。</w:t>
            </w:r>
          </w:p>
        </w:tc>
      </w:tr>
      <w:tr w14:paraId="478FC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tcBorders>
              <w:top w:val="nil"/>
              <w:bottom w:val="nil"/>
            </w:tcBorders>
            <w:vAlign w:val="top"/>
          </w:tcPr>
          <w:p w14:paraId="2F89AB4A">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tcBorders>
              <w:top w:val="nil"/>
              <w:bottom w:val="nil"/>
            </w:tcBorders>
            <w:vAlign w:val="top"/>
          </w:tcPr>
          <w:p w14:paraId="13BFA40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vAlign w:val="top"/>
          </w:tcPr>
          <w:p w14:paraId="62DB63A7">
            <w:pPr>
              <w:pStyle w:val="254"/>
              <w:autoSpaceDE w:val="0"/>
              <w:autoSpaceDN w:val="0"/>
              <w:spacing w:before="31" w:line="372" w:lineRule="auto"/>
              <w:ind w:left="106" w:leftChars="0" w:right="102" w:rightChars="0"/>
              <w:jc w:val="both"/>
              <w:rPr>
                <w:spacing w:val="5"/>
                <w:sz w:val="20"/>
                <w:szCs w:val="20"/>
              </w:rPr>
            </w:pPr>
          </w:p>
          <w:p w14:paraId="1418DA3F">
            <w:pPr>
              <w:pStyle w:val="254"/>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spacing w:val="5"/>
                <w:sz w:val="20"/>
                <w:szCs w:val="20"/>
              </w:rPr>
              <w:t>运输车辆安排方案</w:t>
            </w:r>
          </w:p>
        </w:tc>
        <w:tc>
          <w:tcPr>
            <w:tcW w:w="640" w:type="dxa"/>
            <w:vAlign w:val="top"/>
          </w:tcPr>
          <w:p w14:paraId="573EA63E">
            <w:pPr>
              <w:pStyle w:val="254"/>
              <w:autoSpaceDE w:val="0"/>
              <w:autoSpaceDN w:val="0"/>
              <w:spacing w:before="65" w:line="269" w:lineRule="exact"/>
              <w:jc w:val="center"/>
              <w:rPr>
                <w:position w:val="1"/>
                <w:sz w:val="20"/>
                <w:szCs w:val="20"/>
              </w:rPr>
            </w:pPr>
          </w:p>
          <w:p w14:paraId="6F739321">
            <w:pPr>
              <w:pStyle w:val="254"/>
              <w:autoSpaceDE w:val="0"/>
              <w:autoSpaceDN w:val="0"/>
              <w:spacing w:before="65" w:line="269" w:lineRule="exact"/>
              <w:ind w:right="182" w:rightChars="0"/>
              <w:jc w:val="center"/>
              <w:rPr>
                <w:rFonts w:hint="eastAsia" w:ascii="宋体" w:hAnsi="宋体" w:eastAsia="宋体" w:cs="宋体"/>
                <w:kern w:val="2"/>
                <w:position w:val="1"/>
                <w:sz w:val="20"/>
                <w:szCs w:val="20"/>
                <w:lang w:val="en-US" w:eastAsia="zh-CN" w:bidi="ar-SA"/>
              </w:rPr>
            </w:pPr>
            <w:r>
              <w:rPr>
                <w:position w:val="1"/>
                <w:sz w:val="20"/>
                <w:szCs w:val="20"/>
              </w:rPr>
              <w:t>5</w:t>
            </w:r>
          </w:p>
        </w:tc>
        <w:tc>
          <w:tcPr>
            <w:tcW w:w="6048" w:type="dxa"/>
            <w:vAlign w:val="top"/>
          </w:tcPr>
          <w:p w14:paraId="28FC8769">
            <w:pPr>
              <w:pStyle w:val="254"/>
              <w:autoSpaceDE w:val="0"/>
              <w:autoSpaceDN w:val="0"/>
              <w:spacing w:before="31" w:line="372" w:lineRule="auto"/>
              <w:ind w:left="106" w:leftChars="0" w:right="102" w:rightChars="0"/>
              <w:jc w:val="both"/>
              <w:rPr>
                <w:spacing w:val="5"/>
                <w:sz w:val="20"/>
                <w:szCs w:val="20"/>
              </w:rPr>
            </w:pPr>
            <w:r>
              <w:rPr>
                <w:spacing w:val="5"/>
                <w:sz w:val="20"/>
                <w:szCs w:val="20"/>
              </w:rPr>
              <w:t>1.方案细致合理、针对性强，得 5 分；</w:t>
            </w:r>
          </w:p>
          <w:p w14:paraId="6CAF8252">
            <w:pPr>
              <w:pStyle w:val="254"/>
              <w:autoSpaceDE w:val="0"/>
              <w:autoSpaceDN w:val="0"/>
              <w:spacing w:before="31" w:line="372" w:lineRule="auto"/>
              <w:ind w:left="106" w:leftChars="0" w:right="102" w:rightChars="0"/>
              <w:jc w:val="both"/>
              <w:rPr>
                <w:spacing w:val="5"/>
                <w:sz w:val="20"/>
                <w:szCs w:val="20"/>
              </w:rPr>
            </w:pPr>
            <w:r>
              <w:rPr>
                <w:spacing w:val="5"/>
                <w:sz w:val="20"/>
                <w:szCs w:val="20"/>
              </w:rPr>
              <w:t>2.方案较细致合理、针对性较好得 3 分；</w:t>
            </w:r>
          </w:p>
          <w:p w14:paraId="3C4FA81D">
            <w:pPr>
              <w:pStyle w:val="254"/>
              <w:autoSpaceDE w:val="0"/>
              <w:autoSpaceDN w:val="0"/>
              <w:spacing w:before="31" w:line="372" w:lineRule="auto"/>
              <w:ind w:left="106" w:leftChars="0" w:right="102" w:rightChars="0"/>
              <w:jc w:val="both"/>
              <w:rPr>
                <w:spacing w:val="5"/>
                <w:sz w:val="20"/>
                <w:szCs w:val="20"/>
              </w:rPr>
            </w:pPr>
            <w:r>
              <w:rPr>
                <w:spacing w:val="5"/>
                <w:sz w:val="20"/>
                <w:szCs w:val="20"/>
              </w:rPr>
              <w:t>3.方案不够齐全，无针对性得 1 分；</w:t>
            </w:r>
          </w:p>
          <w:p w14:paraId="253A436C">
            <w:pPr>
              <w:pStyle w:val="254"/>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spacing w:val="5"/>
                <w:sz w:val="20"/>
                <w:szCs w:val="20"/>
              </w:rPr>
              <w:t>4.未提供或不合理，得 0 分。</w:t>
            </w:r>
          </w:p>
        </w:tc>
      </w:tr>
      <w:tr w14:paraId="41FAB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tcBorders>
              <w:top w:val="nil"/>
              <w:bottom w:val="nil"/>
            </w:tcBorders>
            <w:vAlign w:val="top"/>
          </w:tcPr>
          <w:p w14:paraId="5AFB400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tcBorders>
              <w:top w:val="nil"/>
              <w:bottom w:val="nil"/>
            </w:tcBorders>
            <w:vAlign w:val="top"/>
          </w:tcPr>
          <w:p w14:paraId="5E8ACDB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shd w:val="clear" w:color="auto" w:fill="auto"/>
            <w:vAlign w:val="top"/>
          </w:tcPr>
          <w:p w14:paraId="57D5D689">
            <w:pPr>
              <w:pStyle w:val="254"/>
              <w:autoSpaceDE w:val="0"/>
              <w:autoSpaceDN w:val="0"/>
              <w:spacing w:before="31" w:line="372" w:lineRule="auto"/>
              <w:ind w:right="102" w:rightChars="0"/>
              <w:jc w:val="both"/>
              <w:rPr>
                <w:spacing w:val="5"/>
                <w:sz w:val="20"/>
                <w:szCs w:val="20"/>
              </w:rPr>
            </w:pPr>
          </w:p>
          <w:p w14:paraId="5AA4092B">
            <w:pPr>
              <w:pStyle w:val="254"/>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spacing w:val="5"/>
                <w:sz w:val="20"/>
                <w:szCs w:val="20"/>
              </w:rPr>
              <w:t>应急处理方案</w:t>
            </w:r>
          </w:p>
        </w:tc>
        <w:tc>
          <w:tcPr>
            <w:tcW w:w="640" w:type="dxa"/>
            <w:shd w:val="clear" w:color="auto" w:fill="auto"/>
            <w:vAlign w:val="top"/>
          </w:tcPr>
          <w:p w14:paraId="7024A100">
            <w:pPr>
              <w:pStyle w:val="254"/>
              <w:autoSpaceDE w:val="0"/>
              <w:autoSpaceDN w:val="0"/>
              <w:spacing w:before="31" w:line="372" w:lineRule="auto"/>
              <w:ind w:right="102" w:rightChars="0"/>
              <w:jc w:val="both"/>
              <w:rPr>
                <w:spacing w:val="5"/>
                <w:sz w:val="20"/>
                <w:szCs w:val="20"/>
              </w:rPr>
            </w:pPr>
          </w:p>
          <w:p w14:paraId="44E356E8">
            <w:pPr>
              <w:pStyle w:val="254"/>
              <w:autoSpaceDE w:val="0"/>
              <w:autoSpaceDN w:val="0"/>
              <w:spacing w:before="31" w:line="372" w:lineRule="auto"/>
              <w:ind w:right="102" w:rightChars="0"/>
              <w:jc w:val="both"/>
              <w:rPr>
                <w:spacing w:val="5"/>
                <w:sz w:val="20"/>
                <w:szCs w:val="20"/>
              </w:rPr>
            </w:pPr>
          </w:p>
          <w:p w14:paraId="427D5957">
            <w:pPr>
              <w:pStyle w:val="254"/>
              <w:autoSpaceDE w:val="0"/>
              <w:autoSpaceDN w:val="0"/>
              <w:spacing w:before="31" w:line="372" w:lineRule="auto"/>
              <w:ind w:left="106" w:leftChars="0" w:right="102" w:rightChars="0"/>
              <w:jc w:val="center"/>
              <w:rPr>
                <w:rFonts w:hint="eastAsia" w:ascii="宋体" w:hAnsi="宋体" w:eastAsia="宋体" w:cs="宋体"/>
                <w:spacing w:val="5"/>
                <w:kern w:val="2"/>
                <w:sz w:val="20"/>
                <w:szCs w:val="20"/>
                <w:lang w:val="en-US" w:eastAsia="zh-CN" w:bidi="ar-SA"/>
              </w:rPr>
            </w:pPr>
            <w:r>
              <w:rPr>
                <w:rFonts w:hint="eastAsia"/>
                <w:spacing w:val="5"/>
                <w:sz w:val="20"/>
                <w:szCs w:val="20"/>
                <w:lang w:val="en-US" w:eastAsia="zh-CN"/>
              </w:rPr>
              <w:t>8</w:t>
            </w:r>
          </w:p>
        </w:tc>
        <w:tc>
          <w:tcPr>
            <w:tcW w:w="6048" w:type="dxa"/>
            <w:shd w:val="clear" w:color="auto" w:fill="auto"/>
            <w:vAlign w:val="top"/>
          </w:tcPr>
          <w:p w14:paraId="53A77842">
            <w:pPr>
              <w:pStyle w:val="254"/>
              <w:autoSpaceDE w:val="0"/>
              <w:autoSpaceDN w:val="0"/>
              <w:spacing w:before="31" w:line="372" w:lineRule="auto"/>
              <w:ind w:left="106" w:leftChars="0" w:right="102" w:rightChars="0"/>
              <w:jc w:val="both"/>
              <w:rPr>
                <w:spacing w:val="5"/>
                <w:sz w:val="20"/>
                <w:szCs w:val="20"/>
              </w:rPr>
            </w:pPr>
            <w:r>
              <w:rPr>
                <w:spacing w:val="5"/>
                <w:sz w:val="20"/>
                <w:szCs w:val="20"/>
              </w:rPr>
              <w:t xml:space="preserve">1.应急预案全面、合理，符合本项目特点，得 </w:t>
            </w:r>
            <w:r>
              <w:rPr>
                <w:rFonts w:hint="eastAsia"/>
                <w:spacing w:val="5"/>
                <w:sz w:val="20"/>
                <w:szCs w:val="20"/>
                <w:lang w:val="en-US" w:eastAsia="zh-CN"/>
              </w:rPr>
              <w:t>8</w:t>
            </w:r>
            <w:r>
              <w:rPr>
                <w:spacing w:val="5"/>
                <w:sz w:val="20"/>
                <w:szCs w:val="20"/>
              </w:rPr>
              <w:t>分；</w:t>
            </w:r>
          </w:p>
          <w:p w14:paraId="5DD016B8">
            <w:pPr>
              <w:pStyle w:val="254"/>
              <w:autoSpaceDE w:val="0"/>
              <w:autoSpaceDN w:val="0"/>
              <w:spacing w:before="31" w:line="372" w:lineRule="auto"/>
              <w:ind w:left="106" w:leftChars="0" w:right="102" w:rightChars="0"/>
              <w:jc w:val="both"/>
              <w:rPr>
                <w:spacing w:val="5"/>
                <w:sz w:val="20"/>
                <w:szCs w:val="20"/>
              </w:rPr>
            </w:pPr>
            <w:r>
              <w:rPr>
                <w:spacing w:val="5"/>
                <w:sz w:val="20"/>
                <w:szCs w:val="20"/>
              </w:rPr>
              <w:t xml:space="preserve">2.应急预案较全面合理，基本符合本项目特点，部分内容表述不清晰不够细致的，得 </w:t>
            </w:r>
            <w:r>
              <w:rPr>
                <w:rFonts w:hint="eastAsia"/>
                <w:spacing w:val="5"/>
                <w:sz w:val="20"/>
                <w:szCs w:val="20"/>
                <w:lang w:val="en-US" w:eastAsia="zh-CN"/>
              </w:rPr>
              <w:t>5</w:t>
            </w:r>
            <w:r>
              <w:rPr>
                <w:spacing w:val="5"/>
                <w:sz w:val="20"/>
                <w:szCs w:val="20"/>
              </w:rPr>
              <w:t xml:space="preserve"> 分；</w:t>
            </w:r>
          </w:p>
          <w:p w14:paraId="6397AB55">
            <w:pPr>
              <w:pStyle w:val="254"/>
              <w:autoSpaceDE w:val="0"/>
              <w:autoSpaceDN w:val="0"/>
              <w:spacing w:before="31" w:line="372" w:lineRule="auto"/>
              <w:ind w:left="106" w:leftChars="0" w:right="102" w:rightChars="0"/>
              <w:jc w:val="both"/>
              <w:rPr>
                <w:spacing w:val="5"/>
                <w:sz w:val="20"/>
                <w:szCs w:val="20"/>
              </w:rPr>
            </w:pPr>
            <w:r>
              <w:rPr>
                <w:spacing w:val="5"/>
                <w:sz w:val="20"/>
                <w:szCs w:val="20"/>
              </w:rPr>
              <w:t xml:space="preserve">3.应急预案不够完善存在实施风险，得 </w:t>
            </w:r>
            <w:r>
              <w:rPr>
                <w:rFonts w:hint="eastAsia"/>
                <w:spacing w:val="5"/>
                <w:sz w:val="20"/>
                <w:szCs w:val="20"/>
                <w:lang w:val="en-US" w:eastAsia="zh-CN"/>
              </w:rPr>
              <w:t>2</w:t>
            </w:r>
            <w:r>
              <w:rPr>
                <w:spacing w:val="5"/>
                <w:sz w:val="20"/>
                <w:szCs w:val="20"/>
              </w:rPr>
              <w:t>分；</w:t>
            </w:r>
          </w:p>
          <w:p w14:paraId="42753060">
            <w:pPr>
              <w:pStyle w:val="254"/>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spacing w:val="5"/>
                <w:sz w:val="20"/>
                <w:szCs w:val="20"/>
              </w:rPr>
              <w:t>4.未提供或不合理得0 分。</w:t>
            </w:r>
          </w:p>
        </w:tc>
      </w:tr>
      <w:tr w14:paraId="1BD1A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tcBorders>
              <w:top w:val="nil"/>
              <w:bottom w:val="nil"/>
            </w:tcBorders>
            <w:vAlign w:val="top"/>
          </w:tcPr>
          <w:p w14:paraId="2C2F8F8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tcBorders>
              <w:top w:val="nil"/>
              <w:bottom w:val="nil"/>
            </w:tcBorders>
            <w:vAlign w:val="top"/>
          </w:tcPr>
          <w:p w14:paraId="6AB36FB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shd w:val="clear" w:color="auto" w:fill="auto"/>
            <w:vAlign w:val="top"/>
          </w:tcPr>
          <w:p w14:paraId="1758FD0A">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00C48E8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培训方案</w:t>
            </w:r>
          </w:p>
        </w:tc>
        <w:tc>
          <w:tcPr>
            <w:tcW w:w="640" w:type="dxa"/>
            <w:shd w:val="clear" w:color="auto" w:fill="auto"/>
            <w:vAlign w:val="top"/>
          </w:tcPr>
          <w:p w14:paraId="4BEC4C5C">
            <w:pPr>
              <w:widowControl w:val="0"/>
              <w:autoSpaceDE w:val="0"/>
              <w:autoSpaceDN w:val="0"/>
              <w:spacing w:before="31" w:line="372" w:lineRule="auto"/>
              <w:ind w:left="106" w:leftChars="0" w:right="102" w:rightChars="0"/>
              <w:jc w:val="center"/>
              <w:rPr>
                <w:rFonts w:hint="eastAsia" w:ascii="宋体" w:hAnsi="宋体" w:eastAsia="宋体" w:cs="宋体"/>
                <w:spacing w:val="5"/>
                <w:kern w:val="2"/>
                <w:sz w:val="20"/>
                <w:szCs w:val="20"/>
                <w:lang w:val="en-US" w:eastAsia="en-US" w:bidi="ar-SA"/>
              </w:rPr>
            </w:pPr>
          </w:p>
          <w:p w14:paraId="64ABDB99">
            <w:pPr>
              <w:widowControl w:val="0"/>
              <w:autoSpaceDE w:val="0"/>
              <w:autoSpaceDN w:val="0"/>
              <w:spacing w:before="31" w:line="372" w:lineRule="auto"/>
              <w:ind w:left="106" w:leftChars="0" w:right="102" w:rightChars="0"/>
              <w:jc w:val="center"/>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5</w:t>
            </w:r>
          </w:p>
        </w:tc>
        <w:tc>
          <w:tcPr>
            <w:tcW w:w="6048" w:type="dxa"/>
            <w:shd w:val="clear" w:color="auto" w:fill="auto"/>
            <w:vAlign w:val="top"/>
          </w:tcPr>
          <w:p w14:paraId="16A6C9F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1.方案细致合理、针对性强，得 5 分；</w:t>
            </w:r>
          </w:p>
          <w:p w14:paraId="0C17A31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2.方案较细致合理、针对性较好得 3 分；</w:t>
            </w:r>
          </w:p>
          <w:p w14:paraId="341E24F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3.方案不够齐全，无针对性得 1 分；</w:t>
            </w:r>
          </w:p>
          <w:p w14:paraId="345C1B4F">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4.未提供或不合理，得 0 分。</w:t>
            </w:r>
          </w:p>
        </w:tc>
      </w:tr>
      <w:tr w14:paraId="63FA4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tcBorders>
              <w:top w:val="nil"/>
              <w:bottom w:val="single" w:color="000000" w:sz="6" w:space="0"/>
            </w:tcBorders>
            <w:vAlign w:val="top"/>
          </w:tcPr>
          <w:p w14:paraId="1E05EA0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tcBorders>
              <w:top w:val="nil"/>
              <w:bottom w:val="single" w:color="000000" w:sz="6" w:space="0"/>
            </w:tcBorders>
            <w:vAlign w:val="top"/>
          </w:tcPr>
          <w:p w14:paraId="6B3360F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tcBorders>
              <w:bottom w:val="single" w:color="000000" w:sz="6" w:space="0"/>
            </w:tcBorders>
            <w:shd w:val="clear" w:color="auto" w:fill="auto"/>
            <w:vAlign w:val="top"/>
          </w:tcPr>
          <w:p w14:paraId="45118DA6">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质量保证承诺和售后服务</w:t>
            </w:r>
          </w:p>
        </w:tc>
        <w:tc>
          <w:tcPr>
            <w:tcW w:w="640" w:type="dxa"/>
            <w:tcBorders>
              <w:bottom w:val="single" w:color="000000" w:sz="6" w:space="0"/>
            </w:tcBorders>
            <w:shd w:val="clear" w:color="auto" w:fill="auto"/>
            <w:vAlign w:val="top"/>
          </w:tcPr>
          <w:p w14:paraId="7A884855">
            <w:pPr>
              <w:widowControl w:val="0"/>
              <w:autoSpaceDE w:val="0"/>
              <w:autoSpaceDN w:val="0"/>
              <w:spacing w:before="31" w:line="372" w:lineRule="auto"/>
              <w:ind w:left="106" w:leftChars="0" w:right="102" w:rightChars="0"/>
              <w:jc w:val="center"/>
              <w:rPr>
                <w:rFonts w:hint="eastAsia" w:ascii="宋体" w:hAnsi="宋体" w:eastAsia="宋体" w:cs="宋体"/>
                <w:spacing w:val="5"/>
                <w:kern w:val="2"/>
                <w:sz w:val="20"/>
                <w:szCs w:val="20"/>
                <w:lang w:val="en-US" w:eastAsia="en-US" w:bidi="ar-SA"/>
              </w:rPr>
            </w:pPr>
          </w:p>
          <w:p w14:paraId="7BE5E89B">
            <w:pPr>
              <w:widowControl w:val="0"/>
              <w:autoSpaceDE w:val="0"/>
              <w:autoSpaceDN w:val="0"/>
              <w:spacing w:before="31" w:line="372" w:lineRule="auto"/>
              <w:ind w:left="106" w:leftChars="0" w:right="102" w:rightChars="0"/>
              <w:jc w:val="center"/>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10</w:t>
            </w:r>
          </w:p>
        </w:tc>
        <w:tc>
          <w:tcPr>
            <w:tcW w:w="6048" w:type="dxa"/>
            <w:shd w:val="clear" w:color="auto" w:fill="auto"/>
            <w:vAlign w:val="top"/>
          </w:tcPr>
          <w:p w14:paraId="01CF43C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1.方案细致合理、针对性强，得 10 分；</w:t>
            </w:r>
          </w:p>
          <w:p w14:paraId="31BE3D1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2.方案较细致合理、针对性较好得6 分；</w:t>
            </w:r>
          </w:p>
          <w:p w14:paraId="1651C76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3.方案不够齐全，无针对性得 1 分；</w:t>
            </w:r>
          </w:p>
          <w:p w14:paraId="05EA321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4.未提供或不合理，得 0 分。</w:t>
            </w:r>
          </w:p>
        </w:tc>
      </w:tr>
      <w:tr w14:paraId="11303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2706" w:type="dxa"/>
            <w:gridSpan w:val="3"/>
            <w:tcBorders>
              <w:top w:val="single" w:color="000000" w:sz="6" w:space="0"/>
            </w:tcBorders>
            <w:vAlign w:val="top"/>
          </w:tcPr>
          <w:p w14:paraId="6E65CA1A">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zh-CN" w:bidi="ar-SA"/>
              </w:rPr>
            </w:pPr>
            <w:r>
              <w:rPr>
                <w:rFonts w:hint="eastAsia" w:ascii="宋体" w:hAnsi="宋体" w:eastAsia="宋体" w:cs="宋体"/>
                <w:spacing w:val="5"/>
                <w:kern w:val="2"/>
                <w:sz w:val="20"/>
                <w:szCs w:val="20"/>
                <w:lang w:val="en-US" w:eastAsia="zh-CN" w:bidi="ar-SA"/>
              </w:rPr>
              <w:t>合计</w:t>
            </w:r>
          </w:p>
        </w:tc>
        <w:tc>
          <w:tcPr>
            <w:tcW w:w="640" w:type="dxa"/>
            <w:tcBorders>
              <w:top w:val="single" w:color="000000" w:sz="6" w:space="0"/>
            </w:tcBorders>
            <w:shd w:val="clear" w:color="auto" w:fill="auto"/>
            <w:vAlign w:val="top"/>
          </w:tcPr>
          <w:p w14:paraId="5D86072F">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zh-CN" w:bidi="ar-SA"/>
              </w:rPr>
            </w:pPr>
            <w:r>
              <w:rPr>
                <w:rFonts w:hint="eastAsia" w:ascii="宋体" w:hAnsi="宋体" w:eastAsia="宋体" w:cs="宋体"/>
                <w:spacing w:val="5"/>
                <w:kern w:val="2"/>
                <w:sz w:val="20"/>
                <w:szCs w:val="20"/>
                <w:lang w:val="en-US" w:eastAsia="zh-CN" w:bidi="ar-SA"/>
              </w:rPr>
              <w:t>100</w:t>
            </w:r>
          </w:p>
        </w:tc>
        <w:tc>
          <w:tcPr>
            <w:tcW w:w="6048" w:type="dxa"/>
            <w:shd w:val="clear" w:color="auto" w:fill="auto"/>
            <w:vAlign w:val="top"/>
          </w:tcPr>
          <w:p w14:paraId="45DFE533">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r>
    </w:tbl>
    <w:p w14:paraId="7598F531">
      <w:pPr>
        <w:pStyle w:val="3"/>
        <w:rPr>
          <w:rFonts w:hint="eastAsia" w:ascii="宋体" w:hAnsi="宋体" w:eastAsia="宋体" w:cs="宋体"/>
          <w:sz w:val="24"/>
          <w:szCs w:val="24"/>
        </w:rPr>
        <w:sectPr>
          <w:headerReference r:id="rId7" w:type="default"/>
          <w:footerReference r:id="rId8"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bookmarkStart w:id="824" w:name="_Toc3282"/>
      <w:r>
        <w:rPr>
          <w:rFonts w:hint="eastAsia" w:ascii="宋体" w:hAnsi="宋体" w:eastAsia="宋体" w:cs="宋体"/>
          <w:sz w:val="24"/>
          <w:szCs w:val="24"/>
        </w:rPr>
        <w:br w:type="textWrapping"/>
      </w:r>
      <w:bookmarkEnd w:id="824"/>
    </w:p>
    <w:p w14:paraId="6238C0D5">
      <w:pPr>
        <w:pStyle w:val="3"/>
        <w:numPr>
          <w:ilvl w:val="0"/>
          <w:numId w:val="17"/>
        </w:numPr>
        <w:outlineLvl w:val="0"/>
        <w:rPr>
          <w:rFonts w:hint="eastAsia" w:ascii="宋体" w:hAnsi="宋体" w:eastAsia="宋体" w:cs="宋体"/>
          <w:sz w:val="24"/>
          <w:szCs w:val="24"/>
        </w:rPr>
      </w:pPr>
      <w:r>
        <w:rPr>
          <w:rFonts w:hint="eastAsia" w:ascii="宋体" w:hAnsi="宋体" w:eastAsia="宋体" w:cs="宋体"/>
          <w:sz w:val="24"/>
          <w:szCs w:val="24"/>
        </w:rPr>
        <w:t xml:space="preserve">  </w:t>
      </w:r>
      <w:bookmarkStart w:id="825" w:name="_Toc3238"/>
      <w:r>
        <w:rPr>
          <w:rFonts w:hint="eastAsia" w:ascii="宋体" w:hAnsi="宋体" w:eastAsia="宋体" w:cs="宋体"/>
          <w:sz w:val="24"/>
          <w:szCs w:val="24"/>
        </w:rPr>
        <w:t>采购需求</w:t>
      </w:r>
      <w:bookmarkEnd w:id="822"/>
      <w:bookmarkEnd w:id="823"/>
      <w:r>
        <w:rPr>
          <w:rFonts w:hint="eastAsia" w:ascii="宋体" w:hAnsi="宋体" w:eastAsia="宋体" w:cs="宋体"/>
          <w:sz w:val="24"/>
          <w:szCs w:val="24"/>
        </w:rPr>
        <w:br w:type="textWrapping"/>
      </w:r>
      <w:bookmarkEnd w:id="825"/>
    </w:p>
    <w:p w14:paraId="78B78473">
      <w:pPr>
        <w:pStyle w:val="4"/>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一、采购标的</w:t>
      </w:r>
    </w:p>
    <w:p w14:paraId="699FA9B2">
      <w:pPr>
        <w:spacing w:after="240" w:line="360" w:lineRule="auto"/>
        <w:contextualSpacing/>
        <w:rPr>
          <w:rFonts w:hint="eastAsia" w:ascii="宋体" w:hAnsi="宋体" w:eastAsia="宋体" w:cs="宋体"/>
          <w:b/>
          <w:sz w:val="24"/>
          <w:highlight w:val="none"/>
        </w:rPr>
      </w:pPr>
      <w:r>
        <w:rPr>
          <w:rFonts w:hint="eastAsia" w:ascii="宋体" w:hAnsi="宋体" w:eastAsia="宋体" w:cs="宋体"/>
          <w:b/>
          <w:sz w:val="24"/>
          <w:highlight w:val="none"/>
        </w:rPr>
        <w:t>1. 采购标的（简要服务内容及数量）</w:t>
      </w:r>
    </w:p>
    <w:tbl>
      <w:tblPr>
        <w:tblStyle w:val="45"/>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561"/>
        <w:gridCol w:w="1706"/>
        <w:gridCol w:w="704"/>
        <w:gridCol w:w="4587"/>
      </w:tblGrid>
      <w:tr w14:paraId="63A7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77" w:type="pct"/>
            <w:noWrap w:val="0"/>
            <w:vAlign w:val="center"/>
          </w:tcPr>
          <w:p w14:paraId="14F008BB">
            <w:pPr>
              <w:jc w:val="center"/>
              <w:rPr>
                <w:bCs/>
                <w:sz w:val="24"/>
                <w:szCs w:val="24"/>
                <w:highlight w:val="none"/>
              </w:rPr>
            </w:pPr>
            <w:r>
              <w:rPr>
                <w:bCs/>
                <w:sz w:val="24"/>
                <w:szCs w:val="24"/>
                <w:highlight w:val="none"/>
              </w:rPr>
              <w:t>包号</w:t>
            </w:r>
          </w:p>
        </w:tc>
        <w:tc>
          <w:tcPr>
            <w:tcW w:w="843" w:type="pct"/>
            <w:noWrap w:val="0"/>
            <w:vAlign w:val="center"/>
          </w:tcPr>
          <w:p w14:paraId="72F429CD">
            <w:pPr>
              <w:jc w:val="center"/>
              <w:rPr>
                <w:bCs/>
                <w:sz w:val="24"/>
                <w:szCs w:val="24"/>
                <w:highlight w:val="none"/>
              </w:rPr>
            </w:pPr>
            <w:r>
              <w:rPr>
                <w:bCs/>
                <w:sz w:val="24"/>
                <w:szCs w:val="24"/>
                <w:highlight w:val="none"/>
              </w:rPr>
              <w:t>标的名称</w:t>
            </w:r>
          </w:p>
        </w:tc>
        <w:tc>
          <w:tcPr>
            <w:tcW w:w="921" w:type="pct"/>
            <w:noWrap w:val="0"/>
            <w:vAlign w:val="center"/>
          </w:tcPr>
          <w:p w14:paraId="2B31033C">
            <w:pPr>
              <w:jc w:val="center"/>
              <w:rPr>
                <w:bCs/>
                <w:sz w:val="24"/>
                <w:szCs w:val="24"/>
                <w:highlight w:val="none"/>
              </w:rPr>
            </w:pPr>
          </w:p>
          <w:p w14:paraId="4DF1B61A">
            <w:pPr>
              <w:jc w:val="both"/>
              <w:rPr>
                <w:bCs/>
                <w:sz w:val="24"/>
                <w:szCs w:val="24"/>
                <w:highlight w:val="none"/>
              </w:rPr>
            </w:pPr>
            <w:r>
              <w:rPr>
                <w:bCs/>
                <w:sz w:val="24"/>
                <w:szCs w:val="24"/>
                <w:highlight w:val="none"/>
              </w:rPr>
              <w:t>采购包预算金额（万元）</w:t>
            </w:r>
          </w:p>
          <w:p w14:paraId="3DD0F813">
            <w:pPr>
              <w:jc w:val="both"/>
              <w:rPr>
                <w:bCs/>
                <w:sz w:val="24"/>
                <w:szCs w:val="24"/>
                <w:highlight w:val="none"/>
              </w:rPr>
            </w:pPr>
          </w:p>
        </w:tc>
        <w:tc>
          <w:tcPr>
            <w:tcW w:w="380" w:type="pct"/>
            <w:noWrap w:val="0"/>
            <w:vAlign w:val="center"/>
          </w:tcPr>
          <w:p w14:paraId="5789FF2E">
            <w:pPr>
              <w:jc w:val="center"/>
              <w:rPr>
                <w:bCs/>
                <w:sz w:val="24"/>
                <w:szCs w:val="24"/>
                <w:highlight w:val="none"/>
              </w:rPr>
            </w:pPr>
            <w:r>
              <w:rPr>
                <w:bCs/>
                <w:sz w:val="24"/>
                <w:szCs w:val="24"/>
                <w:highlight w:val="none"/>
              </w:rPr>
              <w:t>数量</w:t>
            </w:r>
          </w:p>
        </w:tc>
        <w:tc>
          <w:tcPr>
            <w:tcW w:w="2477" w:type="pct"/>
            <w:noWrap w:val="0"/>
            <w:vAlign w:val="center"/>
          </w:tcPr>
          <w:p w14:paraId="71040BF0">
            <w:pPr>
              <w:jc w:val="center"/>
              <w:rPr>
                <w:sz w:val="24"/>
                <w:szCs w:val="24"/>
                <w:highlight w:val="none"/>
              </w:rPr>
            </w:pPr>
            <w:r>
              <w:rPr>
                <w:sz w:val="24"/>
                <w:szCs w:val="24"/>
                <w:highlight w:val="none"/>
              </w:rPr>
              <w:t>简要技术需求或服务要求</w:t>
            </w:r>
          </w:p>
        </w:tc>
      </w:tr>
      <w:tr w14:paraId="3FCB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377" w:type="pct"/>
            <w:noWrap w:val="0"/>
            <w:vAlign w:val="center"/>
          </w:tcPr>
          <w:p w14:paraId="06D420CB">
            <w:pPr>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01</w:t>
            </w:r>
          </w:p>
        </w:tc>
        <w:tc>
          <w:tcPr>
            <w:tcW w:w="843" w:type="pct"/>
            <w:noWrap w:val="0"/>
            <w:vAlign w:val="center"/>
          </w:tcPr>
          <w:p w14:paraId="14FD13FD">
            <w:pPr>
              <w:jc w:val="center"/>
              <w:rPr>
                <w:rFonts w:hint="default" w:ascii="Times New Roman" w:hAnsi="Times New Roman" w:eastAsia="宋体" w:cs="Times New Roman"/>
                <w:bCs/>
                <w:sz w:val="24"/>
                <w:szCs w:val="24"/>
                <w:highlight w:val="none"/>
                <w:lang w:val="en-US"/>
              </w:rPr>
            </w:pPr>
            <w:r>
              <w:rPr>
                <w:rFonts w:hint="eastAsia" w:cs="Times New Roman"/>
                <w:bCs/>
                <w:sz w:val="24"/>
                <w:szCs w:val="24"/>
                <w:highlight w:val="none"/>
                <w:lang w:val="en-US" w:eastAsia="zh-CN"/>
              </w:rPr>
              <w:t>门头沟区殡仪馆2026年度骨灰盒采购项目（第一包）</w:t>
            </w:r>
          </w:p>
        </w:tc>
        <w:tc>
          <w:tcPr>
            <w:tcW w:w="921" w:type="pct"/>
            <w:noWrap w:val="0"/>
            <w:vAlign w:val="center"/>
          </w:tcPr>
          <w:p w14:paraId="51AA266A">
            <w:pPr>
              <w:jc w:val="center"/>
              <w:rPr>
                <w:rFonts w:hint="default" w:ascii="Times New Roman" w:hAnsi="Times New Roman" w:eastAsia="宋体" w:cs="Times New Roman"/>
                <w:bCs/>
                <w:sz w:val="24"/>
                <w:szCs w:val="24"/>
                <w:highlight w:val="none"/>
                <w:lang w:val="en-US" w:eastAsia="zh-CN"/>
              </w:rPr>
            </w:pPr>
            <w:r>
              <w:rPr>
                <w:rFonts w:hint="eastAsia"/>
                <w:sz w:val="24"/>
                <w:highlight w:val="none"/>
                <w:lang w:val="en-US" w:eastAsia="zh-CN"/>
              </w:rPr>
              <w:t>40.3690</w:t>
            </w:r>
          </w:p>
        </w:tc>
        <w:tc>
          <w:tcPr>
            <w:tcW w:w="380" w:type="pct"/>
            <w:noWrap w:val="0"/>
            <w:vAlign w:val="center"/>
          </w:tcPr>
          <w:p w14:paraId="04D13D80">
            <w:pPr>
              <w:jc w:val="center"/>
              <w:rPr>
                <w:rFonts w:hint="eastAsia" w:ascii="Times New Roman" w:hAnsi="Times New Roman" w:eastAsia="宋体" w:cs="Times New Roman"/>
                <w:bCs/>
                <w:sz w:val="24"/>
                <w:szCs w:val="24"/>
                <w:highlight w:val="none"/>
                <w:lang w:val="en-US" w:eastAsia="zh-CN"/>
              </w:rPr>
            </w:pPr>
            <w:r>
              <w:rPr>
                <w:rFonts w:hint="eastAsia" w:ascii="Times New Roman" w:hAnsi="Times New Roman" w:eastAsia="宋体" w:cs="Times New Roman"/>
                <w:bCs/>
                <w:sz w:val="24"/>
                <w:szCs w:val="24"/>
                <w:highlight w:val="none"/>
                <w:lang w:val="en-US" w:eastAsia="zh-CN"/>
              </w:rPr>
              <w:t>1</w:t>
            </w:r>
          </w:p>
        </w:tc>
        <w:tc>
          <w:tcPr>
            <w:tcW w:w="2477" w:type="pct"/>
            <w:noWrap w:val="0"/>
            <w:vAlign w:val="center"/>
          </w:tcPr>
          <w:p w14:paraId="0ADF482E">
            <w:pPr>
              <w:jc w:val="both"/>
              <w:rPr>
                <w:rFonts w:hint="default" w:ascii="Times New Roman" w:hAnsi="Times New Roman" w:eastAsia="宋体" w:cs="Times New Roman"/>
                <w:bCs/>
                <w:sz w:val="24"/>
                <w:szCs w:val="24"/>
                <w:highlight w:val="none"/>
                <w:lang w:val="en-US" w:eastAsia="zh-CN"/>
              </w:rPr>
            </w:pPr>
            <w:r>
              <w:rPr>
                <w:rFonts w:hint="eastAsia" w:cs="Times New Roman"/>
                <w:bCs/>
                <w:sz w:val="24"/>
                <w:szCs w:val="24"/>
                <w:highlight w:val="none"/>
                <w:lang w:val="en-US" w:eastAsia="zh-CN"/>
              </w:rPr>
              <w:t>为满足治丧家属对于骨灰盒不同档次的需求，我馆提供 33 余种骨灰盒，骨灰盒材质种类包括合成材料、实木、印茄木、科技木、硬杂木、柚木、汉白玉、格木、红酸枝、绿柄桑、阔叶黄檀、梅木、螺穗木等材质。（具体详见第五章采购需求）</w:t>
            </w:r>
          </w:p>
        </w:tc>
      </w:tr>
      <w:tr w14:paraId="079A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377" w:type="pct"/>
            <w:noWrap w:val="0"/>
            <w:vAlign w:val="center"/>
          </w:tcPr>
          <w:p w14:paraId="41A4B922">
            <w:pPr>
              <w:jc w:val="center"/>
              <w:rPr>
                <w:rFonts w:hint="eastAsia" w:ascii="Times New Roman" w:hAnsi="Times New Roman" w:eastAsia="宋体" w:cs="Times New Roman"/>
                <w:bCs/>
                <w:sz w:val="24"/>
                <w:szCs w:val="24"/>
                <w:highlight w:val="none"/>
                <w:lang w:val="en-US" w:eastAsia="zh-CN"/>
              </w:rPr>
            </w:pPr>
            <w:r>
              <w:rPr>
                <w:rFonts w:ascii="Times New Roman" w:hAnsi="Times New Roman" w:eastAsia="宋体" w:cs="Times New Roman"/>
                <w:bCs/>
                <w:sz w:val="24"/>
                <w:szCs w:val="24"/>
                <w:highlight w:val="none"/>
              </w:rPr>
              <w:t>0</w:t>
            </w:r>
            <w:r>
              <w:rPr>
                <w:rFonts w:hint="eastAsia" w:cs="Times New Roman"/>
                <w:bCs/>
                <w:sz w:val="24"/>
                <w:szCs w:val="24"/>
                <w:highlight w:val="none"/>
                <w:lang w:val="en-US" w:eastAsia="zh-CN"/>
              </w:rPr>
              <w:t>2</w:t>
            </w:r>
          </w:p>
        </w:tc>
        <w:tc>
          <w:tcPr>
            <w:tcW w:w="843" w:type="pct"/>
            <w:noWrap w:val="0"/>
            <w:vAlign w:val="center"/>
          </w:tcPr>
          <w:p w14:paraId="526C76CE">
            <w:pPr>
              <w:jc w:val="center"/>
              <w:rPr>
                <w:rFonts w:hint="eastAsia" w:cs="Times New Roman"/>
                <w:bCs/>
                <w:sz w:val="24"/>
                <w:szCs w:val="24"/>
                <w:highlight w:val="none"/>
                <w:lang w:val="en-US" w:eastAsia="zh-CN"/>
              </w:rPr>
            </w:pPr>
            <w:r>
              <w:rPr>
                <w:rFonts w:hint="eastAsia" w:cs="Times New Roman"/>
                <w:bCs/>
                <w:sz w:val="24"/>
                <w:szCs w:val="24"/>
                <w:highlight w:val="none"/>
                <w:lang w:val="en-US" w:eastAsia="zh-CN"/>
              </w:rPr>
              <w:t>门头沟区殡仪馆2026年度骨灰盒采购项目（第二包）</w:t>
            </w:r>
          </w:p>
        </w:tc>
        <w:tc>
          <w:tcPr>
            <w:tcW w:w="921" w:type="pct"/>
            <w:noWrap w:val="0"/>
            <w:vAlign w:val="center"/>
          </w:tcPr>
          <w:p w14:paraId="126C209E">
            <w:pPr>
              <w:jc w:val="center"/>
              <w:rPr>
                <w:rFonts w:hint="default"/>
                <w:sz w:val="24"/>
                <w:highlight w:val="none"/>
                <w:lang w:val="en-US" w:eastAsia="zh-CN"/>
              </w:rPr>
            </w:pPr>
            <w:r>
              <w:rPr>
                <w:rFonts w:hint="eastAsia"/>
                <w:sz w:val="24"/>
                <w:highlight w:val="none"/>
                <w:lang w:val="en-US" w:eastAsia="zh-CN"/>
              </w:rPr>
              <w:t>40.4980</w:t>
            </w:r>
          </w:p>
        </w:tc>
        <w:tc>
          <w:tcPr>
            <w:tcW w:w="380" w:type="pct"/>
            <w:noWrap w:val="0"/>
            <w:vAlign w:val="center"/>
          </w:tcPr>
          <w:p w14:paraId="2B4C957F">
            <w:pPr>
              <w:jc w:val="center"/>
              <w:rPr>
                <w:rFonts w:hint="eastAsia" w:ascii="Times New Roman" w:hAnsi="Times New Roman" w:eastAsia="宋体" w:cs="Times New Roman"/>
                <w:bCs/>
                <w:sz w:val="24"/>
                <w:szCs w:val="24"/>
                <w:highlight w:val="none"/>
                <w:lang w:val="en-US" w:eastAsia="zh-CN"/>
              </w:rPr>
            </w:pPr>
            <w:r>
              <w:rPr>
                <w:rFonts w:hint="eastAsia" w:ascii="Times New Roman" w:hAnsi="Times New Roman" w:eastAsia="宋体" w:cs="Times New Roman"/>
                <w:bCs/>
                <w:sz w:val="24"/>
                <w:szCs w:val="24"/>
                <w:highlight w:val="none"/>
                <w:lang w:val="en-US" w:eastAsia="zh-CN"/>
              </w:rPr>
              <w:t>1</w:t>
            </w:r>
          </w:p>
        </w:tc>
        <w:tc>
          <w:tcPr>
            <w:tcW w:w="2477" w:type="pct"/>
            <w:noWrap w:val="0"/>
            <w:vAlign w:val="center"/>
          </w:tcPr>
          <w:p w14:paraId="4E6B46B6">
            <w:pPr>
              <w:jc w:val="both"/>
              <w:rPr>
                <w:rFonts w:hint="eastAsia" w:cs="Times New Roman"/>
                <w:bCs/>
                <w:sz w:val="24"/>
                <w:szCs w:val="24"/>
                <w:highlight w:val="none"/>
                <w:lang w:val="en-US" w:eastAsia="zh-CN"/>
              </w:rPr>
            </w:pPr>
            <w:r>
              <w:rPr>
                <w:rFonts w:hint="eastAsia" w:cs="Times New Roman"/>
                <w:bCs/>
                <w:sz w:val="24"/>
                <w:szCs w:val="24"/>
                <w:highlight w:val="none"/>
                <w:lang w:val="en-US" w:eastAsia="zh-CN"/>
              </w:rPr>
              <w:t>为满足治丧家属对于骨灰盒不同档次的需求，我馆提供 21 余种骨灰盒，骨灰盒材质种类包括复合板、花梨木、古夷苏木、黑酸枝、条纹黑檀、古夷苏木等材质。（具体详见第五章采购需求）</w:t>
            </w:r>
          </w:p>
        </w:tc>
      </w:tr>
      <w:tr w14:paraId="321D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377" w:type="pct"/>
            <w:noWrap w:val="0"/>
            <w:vAlign w:val="center"/>
          </w:tcPr>
          <w:p w14:paraId="7C1D46B9">
            <w:pPr>
              <w:jc w:val="center"/>
              <w:rPr>
                <w:rFonts w:hint="default" w:ascii="Times New Roman" w:hAnsi="Times New Roman" w:eastAsia="宋体" w:cs="Times New Roman"/>
                <w:bCs/>
                <w:sz w:val="24"/>
                <w:szCs w:val="24"/>
                <w:highlight w:val="none"/>
                <w:lang w:val="en-US" w:eastAsia="zh-CN"/>
              </w:rPr>
            </w:pPr>
            <w:r>
              <w:rPr>
                <w:rFonts w:hint="eastAsia" w:cs="Times New Roman"/>
                <w:bCs/>
                <w:sz w:val="24"/>
                <w:szCs w:val="24"/>
                <w:highlight w:val="none"/>
                <w:lang w:val="en-US" w:eastAsia="zh-CN"/>
              </w:rPr>
              <w:t>03</w:t>
            </w:r>
          </w:p>
        </w:tc>
        <w:tc>
          <w:tcPr>
            <w:tcW w:w="843" w:type="pct"/>
            <w:shd w:val="clear" w:color="auto" w:fill="auto"/>
            <w:noWrap w:val="0"/>
            <w:vAlign w:val="center"/>
          </w:tcPr>
          <w:p w14:paraId="07B4E579">
            <w:pPr>
              <w:jc w:val="center"/>
              <w:rPr>
                <w:rFonts w:hint="eastAsia" w:ascii="Times New Roman" w:hAnsi="Times New Roman" w:eastAsia="宋体" w:cs="Times New Roman"/>
                <w:bCs/>
                <w:kern w:val="2"/>
                <w:sz w:val="24"/>
                <w:szCs w:val="24"/>
                <w:highlight w:val="none"/>
                <w:lang w:val="en-US" w:eastAsia="zh-CN" w:bidi="ar-SA"/>
              </w:rPr>
            </w:pPr>
            <w:r>
              <w:rPr>
                <w:rFonts w:hint="eastAsia" w:cs="Times New Roman"/>
                <w:bCs/>
                <w:sz w:val="24"/>
                <w:szCs w:val="24"/>
                <w:highlight w:val="none"/>
                <w:lang w:val="en-US" w:eastAsia="zh-CN"/>
              </w:rPr>
              <w:t>门头沟区殡仪馆2026年度骨灰盒采购项目（第三包）</w:t>
            </w:r>
          </w:p>
        </w:tc>
        <w:tc>
          <w:tcPr>
            <w:tcW w:w="921" w:type="pct"/>
            <w:noWrap w:val="0"/>
            <w:vAlign w:val="center"/>
          </w:tcPr>
          <w:p w14:paraId="57EE6396">
            <w:pPr>
              <w:jc w:val="center"/>
              <w:rPr>
                <w:rFonts w:hint="default"/>
                <w:sz w:val="24"/>
                <w:highlight w:val="none"/>
                <w:lang w:val="en-US" w:eastAsia="zh-CN"/>
              </w:rPr>
            </w:pPr>
            <w:r>
              <w:rPr>
                <w:rFonts w:hint="eastAsia"/>
                <w:sz w:val="24"/>
                <w:highlight w:val="none"/>
                <w:lang w:val="en-US" w:eastAsia="zh-CN"/>
              </w:rPr>
              <w:t>42.6730</w:t>
            </w:r>
          </w:p>
        </w:tc>
        <w:tc>
          <w:tcPr>
            <w:tcW w:w="380" w:type="pct"/>
            <w:noWrap w:val="0"/>
            <w:vAlign w:val="center"/>
          </w:tcPr>
          <w:p w14:paraId="4A7C8F53">
            <w:pPr>
              <w:jc w:val="center"/>
              <w:rPr>
                <w:rFonts w:hint="eastAsia" w:ascii="Times New Roman" w:hAnsi="Times New Roman" w:eastAsia="宋体" w:cs="Times New Roman"/>
                <w:bCs/>
                <w:sz w:val="24"/>
                <w:szCs w:val="24"/>
                <w:highlight w:val="none"/>
                <w:lang w:val="en-US" w:eastAsia="zh-CN"/>
              </w:rPr>
            </w:pPr>
            <w:r>
              <w:rPr>
                <w:rFonts w:hint="eastAsia" w:ascii="Times New Roman" w:hAnsi="Times New Roman" w:eastAsia="宋体" w:cs="Times New Roman"/>
                <w:bCs/>
                <w:sz w:val="24"/>
                <w:szCs w:val="24"/>
                <w:highlight w:val="none"/>
                <w:lang w:val="en-US" w:eastAsia="zh-CN"/>
              </w:rPr>
              <w:t>1</w:t>
            </w:r>
          </w:p>
        </w:tc>
        <w:tc>
          <w:tcPr>
            <w:tcW w:w="2477" w:type="pct"/>
            <w:noWrap w:val="0"/>
            <w:vAlign w:val="center"/>
          </w:tcPr>
          <w:p w14:paraId="0011B109">
            <w:pPr>
              <w:jc w:val="both"/>
              <w:rPr>
                <w:rFonts w:hint="eastAsia" w:cs="Times New Roman"/>
                <w:bCs/>
                <w:sz w:val="24"/>
                <w:szCs w:val="24"/>
                <w:highlight w:val="none"/>
                <w:lang w:val="en-US" w:eastAsia="zh-CN"/>
              </w:rPr>
            </w:pPr>
            <w:r>
              <w:rPr>
                <w:rFonts w:hint="eastAsia" w:cs="Times New Roman"/>
                <w:bCs/>
                <w:sz w:val="24"/>
                <w:szCs w:val="24"/>
                <w:highlight w:val="none"/>
                <w:lang w:val="en-US" w:eastAsia="zh-CN"/>
              </w:rPr>
              <w:t>为满足治丧家属对于骨灰盒不同档次的需求，我馆提供 22 余种骨灰盒，骨灰盒材质种类包括川白玉、风车子木、条纹乌木、奥氏黄檀等材质。（具体详见第五章采购需求）</w:t>
            </w:r>
          </w:p>
        </w:tc>
      </w:tr>
    </w:tbl>
    <w:p w14:paraId="6BD9822D">
      <w:pPr>
        <w:numPr>
          <w:ilvl w:val="0"/>
          <w:numId w:val="0"/>
        </w:numPr>
        <w:rPr>
          <w:rFonts w:hint="eastAsia" w:ascii="宋体" w:hAnsi="宋体" w:eastAsia="宋体" w:cs="宋体"/>
        </w:rPr>
      </w:pPr>
    </w:p>
    <w:p w14:paraId="00225EA1">
      <w:pPr>
        <w:spacing w:before="240" w:after="240" w:line="360" w:lineRule="auto"/>
        <w:contextualSpacing/>
        <w:rPr>
          <w:rFonts w:hint="eastAsia" w:ascii="宋体" w:hAnsi="宋体" w:eastAsia="宋体" w:cs="宋体"/>
          <w:sz w:val="24"/>
          <w:highlight w:val="none"/>
        </w:rPr>
      </w:pPr>
      <w:bookmarkStart w:id="826" w:name="_Toc99301425"/>
      <w:bookmarkStart w:id="827" w:name="_Toc22499"/>
      <w:r>
        <w:rPr>
          <w:rFonts w:hint="eastAsia" w:ascii="宋体" w:hAnsi="宋体" w:eastAsia="宋体" w:cs="宋体"/>
          <w:b/>
          <w:sz w:val="24"/>
          <w:highlight w:val="none"/>
        </w:rPr>
        <w:t>2. 项目背景/项目概述</w:t>
      </w:r>
    </w:p>
    <w:p w14:paraId="30595B48">
      <w:pPr>
        <w:spacing w:before="182" w:line="359" w:lineRule="auto"/>
        <w:ind w:left="126" w:firstLine="480"/>
        <w:jc w:val="both"/>
        <w:rPr>
          <w:rFonts w:hint="default" w:cs="Times New Roman"/>
          <w:bCs/>
          <w:sz w:val="24"/>
          <w:szCs w:val="24"/>
          <w:lang w:val="en-US" w:eastAsia="zh-CN"/>
        </w:rPr>
      </w:pPr>
      <w:r>
        <w:rPr>
          <w:rFonts w:hint="eastAsia" w:cs="Times New Roman"/>
          <w:bCs/>
          <w:sz w:val="24"/>
          <w:szCs w:val="24"/>
          <w:lang w:val="en-US" w:eastAsia="zh-CN"/>
        </w:rPr>
        <w:t>门头沟区殡仪馆服务功能完善，设备设施先进，主要提供遗体接运、遗体存放、遗体整容、遗体告别、遗体火化、骨灰寄存和丧葬用品销售等殡仪服务。为了满足不同层次家属的需求，为我馆提供</w:t>
      </w:r>
      <w:r>
        <w:rPr>
          <w:rFonts w:hint="eastAsia" w:cs="Times New Roman"/>
          <w:bCs/>
          <w:sz w:val="24"/>
          <w:szCs w:val="24"/>
          <w:highlight w:val="none"/>
          <w:lang w:val="en-US" w:eastAsia="zh-CN"/>
        </w:rPr>
        <w:t>骨灰盒采购项目</w:t>
      </w:r>
      <w:r>
        <w:rPr>
          <w:rFonts w:hint="eastAsia" w:cs="Times New Roman"/>
          <w:bCs/>
          <w:sz w:val="24"/>
          <w:szCs w:val="24"/>
          <w:lang w:val="en-US" w:eastAsia="zh-CN"/>
        </w:rPr>
        <w:t>。</w:t>
      </w:r>
    </w:p>
    <w:p w14:paraId="1401535C">
      <w:pPr>
        <w:spacing w:before="240" w:line="360" w:lineRule="auto"/>
        <w:contextualSpacing/>
        <w:rPr>
          <w:rFonts w:hint="eastAsia" w:ascii="宋体" w:hAnsi="宋体" w:eastAsia="宋体" w:cs="宋体"/>
          <w:b/>
          <w:bCs/>
          <w:highlight w:val="none"/>
          <w:lang w:val="en-US" w:eastAsia="zh-CN"/>
        </w:rPr>
      </w:pPr>
      <w:r>
        <w:rPr>
          <w:rFonts w:hint="eastAsia" w:ascii="宋体" w:hAnsi="宋体" w:eastAsia="宋体" w:cs="宋体"/>
          <w:b/>
          <w:bCs/>
          <w:kern w:val="0"/>
          <w:sz w:val="30"/>
          <w:szCs w:val="20"/>
          <w:highlight w:val="none"/>
          <w:lang w:val="en-US" w:eastAsia="zh-CN" w:bidi="ar-SA"/>
        </w:rPr>
        <w:t>二、商务要求</w:t>
      </w:r>
      <w:r>
        <w:rPr>
          <w:rFonts w:hint="eastAsia" w:ascii="宋体" w:hAnsi="宋体" w:eastAsia="宋体" w:cs="宋体"/>
          <w:b/>
          <w:bCs/>
          <w:highlight w:val="none"/>
          <w:lang w:val="en-US" w:eastAsia="zh-CN"/>
        </w:rPr>
        <w:br w:type="textWrapping"/>
      </w:r>
      <w:r>
        <w:rPr>
          <w:rFonts w:hint="eastAsia" w:ascii="宋体" w:hAnsi="宋体" w:eastAsia="宋体" w:cs="宋体"/>
          <w:b/>
          <w:sz w:val="24"/>
          <w:highlight w:val="none"/>
        </w:rPr>
        <w:t>1. 交付（实施）的时间（期限）和地点（范围）</w:t>
      </w:r>
    </w:p>
    <w:p w14:paraId="7EF15610">
      <w:pPr>
        <w:spacing w:before="182" w:line="359" w:lineRule="auto"/>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供货时间：按照供货需求时间（全年无休）</w:t>
      </w:r>
    </w:p>
    <w:p w14:paraId="076E30DC">
      <w:pPr>
        <w:spacing w:before="182" w:line="359" w:lineRule="auto"/>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服务期限：1年（具体以最终签订的合同为准）</w:t>
      </w:r>
    </w:p>
    <w:p w14:paraId="7D98D95D">
      <w:pPr>
        <w:pStyle w:val="258"/>
        <w:tabs>
          <w:tab w:val="left" w:pos="1389"/>
        </w:tabs>
        <w:spacing w:before="240" w:line="360" w:lineRule="auto"/>
        <w:ind w:left="0" w:leftChars="0" w:firstLine="480" w:firstLineChars="200"/>
        <w:rPr>
          <w:rFonts w:hint="eastAsia" w:ascii="宋体" w:hAnsi="宋体" w:eastAsia="宋体" w:cs="宋体"/>
          <w:b/>
          <w:bCs/>
          <w:sz w:val="28"/>
          <w:szCs w:val="28"/>
          <w:highlight w:val="none"/>
        </w:rPr>
      </w:pPr>
      <w:r>
        <w:rPr>
          <w:rFonts w:hint="eastAsia" w:ascii="宋体" w:hAnsi="宋体" w:eastAsia="宋体" w:cs="宋体"/>
          <w:bCs/>
          <w:sz w:val="24"/>
          <w:szCs w:val="24"/>
          <w:lang w:val="en-US" w:eastAsia="zh-CN"/>
        </w:rPr>
        <w:t>供货地点：门头沟区殡仪馆或采购人指定地点</w:t>
      </w:r>
      <w:r>
        <w:rPr>
          <w:rFonts w:hint="eastAsia" w:ascii="宋体" w:hAnsi="宋体" w:eastAsia="宋体" w:cs="宋体"/>
          <w:bCs/>
          <w:sz w:val="24"/>
          <w:szCs w:val="24"/>
          <w:lang w:val="en-US" w:eastAsia="zh-CN"/>
        </w:rPr>
        <w:br w:type="textWrapping"/>
      </w:r>
      <w:r>
        <w:rPr>
          <w:rFonts w:hint="eastAsia" w:ascii="宋体" w:hAnsi="宋体" w:eastAsia="宋体" w:cs="宋体"/>
          <w:b/>
          <w:kern w:val="2"/>
          <w:sz w:val="24"/>
          <w:szCs w:val="24"/>
          <w:highlight w:val="none"/>
          <w:lang w:val="en-US" w:eastAsia="zh-CN" w:bidi="ar-SA"/>
        </w:rPr>
        <w:t>2. 付款条件（进度和方式）</w:t>
      </w:r>
    </w:p>
    <w:p w14:paraId="0473AC05">
      <w:pPr>
        <w:spacing w:before="182" w:line="359" w:lineRule="auto"/>
        <w:ind w:left="126" w:firstLine="480"/>
        <w:jc w:val="both"/>
        <w:rPr>
          <w:rFonts w:hint="eastAsia" w:ascii="宋体" w:hAnsi="宋体" w:eastAsia="宋体" w:cs="宋体"/>
          <w:sz w:val="24"/>
        </w:rPr>
      </w:pPr>
      <w:r>
        <w:rPr>
          <w:rFonts w:hint="eastAsia" w:ascii="宋体" w:hAnsi="宋体" w:eastAsia="宋体" w:cs="宋体"/>
          <w:bCs/>
          <w:sz w:val="24"/>
          <w:szCs w:val="24"/>
          <w:lang w:val="en-US" w:eastAsia="zh-CN"/>
        </w:rPr>
        <w:t>详见合同相关规定。</w:t>
      </w:r>
    </w:p>
    <w:p w14:paraId="0AEF28E3">
      <w:pPr>
        <w:spacing w:before="240" w:line="360" w:lineRule="auto"/>
        <w:contextualSpacing/>
        <w:rPr>
          <w:rFonts w:ascii="宋体" w:hAnsi="宋体" w:eastAsia="宋体" w:cs="宋体"/>
          <w:sz w:val="24"/>
          <w:szCs w:val="24"/>
        </w:rPr>
      </w:pPr>
      <w:r>
        <w:rPr>
          <w:rFonts w:hint="eastAsia" w:ascii="宋体" w:hAnsi="宋体" w:cs="宋体"/>
          <w:b/>
          <w:bCs/>
          <w:kern w:val="0"/>
          <w:sz w:val="30"/>
          <w:szCs w:val="20"/>
          <w:highlight w:val="none"/>
          <w:lang w:val="en-US" w:eastAsia="zh-CN" w:bidi="ar-SA"/>
        </w:rPr>
        <w:t>三、</w:t>
      </w:r>
      <w:r>
        <w:rPr>
          <w:rFonts w:hint="eastAsia" w:ascii="宋体" w:hAnsi="宋体" w:eastAsia="宋体" w:cs="宋体"/>
          <w:b/>
          <w:bCs/>
          <w:kern w:val="0"/>
          <w:sz w:val="30"/>
          <w:szCs w:val="20"/>
          <w:highlight w:val="none"/>
          <w:lang w:val="en-US" w:eastAsia="zh-CN" w:bidi="ar-SA"/>
        </w:rPr>
        <w:t>技术要求</w:t>
      </w:r>
      <w:r>
        <w:rPr>
          <w:rFonts w:hint="eastAsia" w:ascii="宋体" w:hAnsi="宋体" w:eastAsia="宋体" w:cs="宋体"/>
          <w:b/>
          <w:bCs/>
          <w:spacing w:val="-5"/>
          <w:sz w:val="24"/>
          <w:szCs w:val="24"/>
        </w:rPr>
        <w:br w:type="textWrapping"/>
      </w:r>
      <w:r>
        <w:rPr>
          <w:rFonts w:ascii="宋体" w:hAnsi="宋体" w:eastAsia="宋体" w:cs="宋体"/>
          <w:b/>
          <w:bCs/>
          <w:spacing w:val="-5"/>
          <w:sz w:val="24"/>
          <w:szCs w:val="24"/>
        </w:rPr>
        <w:t>（一）合作方式</w:t>
      </w:r>
    </w:p>
    <w:p w14:paraId="14F55D5C">
      <w:pPr>
        <w:spacing w:before="181" w:line="289" w:lineRule="auto"/>
        <w:ind w:left="29" w:right="185" w:firstLine="497"/>
        <w:rPr>
          <w:rFonts w:ascii="宋体" w:hAnsi="宋体" w:eastAsia="宋体" w:cs="宋体"/>
          <w:spacing w:val="-1"/>
          <w:sz w:val="24"/>
          <w:szCs w:val="24"/>
        </w:rPr>
      </w:pPr>
      <w:r>
        <w:rPr>
          <w:rFonts w:hint="eastAsia" w:ascii="宋体" w:hAnsi="宋体" w:eastAsia="宋体" w:cs="宋体"/>
          <w:spacing w:val="-1"/>
          <w:sz w:val="24"/>
          <w:szCs w:val="24"/>
        </w:rPr>
        <w:t>1、采购人：在现有条件允许范围内提供安放骨灰盒的场地和开展服务的支持。</w:t>
      </w:r>
    </w:p>
    <w:p w14:paraId="645A6A95">
      <w:pPr>
        <w:spacing w:before="181" w:line="289" w:lineRule="auto"/>
        <w:ind w:left="29" w:right="185" w:firstLine="497"/>
        <w:rPr>
          <w:rFonts w:ascii="宋体" w:hAnsi="宋体" w:eastAsia="宋体" w:cs="宋体"/>
          <w:spacing w:val="-1"/>
          <w:sz w:val="24"/>
          <w:szCs w:val="24"/>
        </w:rPr>
      </w:pPr>
      <w:r>
        <w:rPr>
          <w:rFonts w:hint="eastAsia" w:ascii="宋体" w:hAnsi="宋体" w:eastAsia="宋体" w:cs="宋体"/>
          <w:spacing w:val="-1"/>
          <w:sz w:val="24"/>
          <w:szCs w:val="24"/>
        </w:rPr>
        <w:t>2、供应商：负责</w:t>
      </w:r>
      <w:r>
        <w:rPr>
          <w:rFonts w:hint="eastAsia" w:ascii="宋体" w:hAnsi="宋体" w:cs="宋体"/>
          <w:spacing w:val="-1"/>
          <w:sz w:val="24"/>
          <w:szCs w:val="24"/>
          <w:lang w:eastAsia="zh-CN"/>
        </w:rPr>
        <w:t>门头沟区殡仪馆</w:t>
      </w:r>
      <w:r>
        <w:rPr>
          <w:rFonts w:hint="eastAsia" w:ascii="宋体" w:hAnsi="宋体" w:eastAsia="宋体" w:cs="宋体"/>
          <w:spacing w:val="-1"/>
          <w:sz w:val="24"/>
          <w:szCs w:val="24"/>
        </w:rPr>
        <w:t>骨灰盒供应及其他采购人同意的相关服务，涉及的所有材料、人工</w:t>
      </w:r>
      <w:r>
        <w:rPr>
          <w:rFonts w:hint="eastAsia" w:ascii="宋体" w:hAnsi="宋体" w:cs="宋体"/>
          <w:spacing w:val="-1"/>
          <w:sz w:val="24"/>
          <w:szCs w:val="24"/>
          <w:lang w:eastAsia="zh-CN"/>
        </w:rPr>
        <w:t>、</w:t>
      </w:r>
      <w:r>
        <w:rPr>
          <w:rFonts w:hint="eastAsia" w:ascii="宋体" w:hAnsi="宋体" w:cs="宋体"/>
          <w:spacing w:val="-1"/>
          <w:sz w:val="24"/>
          <w:szCs w:val="24"/>
          <w:lang w:val="en-US" w:eastAsia="zh-CN"/>
        </w:rPr>
        <w:t>运费</w:t>
      </w:r>
      <w:r>
        <w:rPr>
          <w:rFonts w:hint="eastAsia" w:ascii="宋体" w:hAnsi="宋体" w:eastAsia="宋体" w:cs="宋体"/>
          <w:spacing w:val="-1"/>
          <w:sz w:val="24"/>
          <w:szCs w:val="24"/>
        </w:rPr>
        <w:t>等成本费用由供应商承担。</w:t>
      </w:r>
    </w:p>
    <w:p w14:paraId="30EF3C5C">
      <w:pPr>
        <w:spacing w:before="181" w:line="289" w:lineRule="auto"/>
        <w:ind w:left="29" w:right="185" w:firstLine="497"/>
        <w:rPr>
          <w:rFonts w:ascii="宋体" w:hAnsi="宋体" w:eastAsia="宋体" w:cs="宋体"/>
          <w:spacing w:val="-1"/>
          <w:sz w:val="24"/>
          <w:szCs w:val="24"/>
        </w:rPr>
      </w:pPr>
      <w:r>
        <w:rPr>
          <w:rFonts w:hint="eastAsia" w:ascii="宋体" w:hAnsi="宋体" w:eastAsia="宋体" w:cs="宋体"/>
          <w:spacing w:val="-1"/>
          <w:sz w:val="24"/>
          <w:szCs w:val="24"/>
        </w:rPr>
        <w:t>3、采购人根据政府有关规定确定商品收费的价格，由采购人统一收费，双方每季度结算一次。</w:t>
      </w:r>
    </w:p>
    <w:p w14:paraId="6173D6E2">
      <w:pPr>
        <w:spacing w:before="181" w:line="289" w:lineRule="auto"/>
        <w:ind w:left="29" w:right="185" w:firstLine="497"/>
        <w:rPr>
          <w:rFonts w:ascii="宋体" w:hAnsi="宋体" w:eastAsia="宋体" w:cs="宋体"/>
          <w:spacing w:val="-1"/>
          <w:sz w:val="24"/>
          <w:szCs w:val="24"/>
        </w:rPr>
      </w:pPr>
      <w:r>
        <w:rPr>
          <w:rFonts w:hint="eastAsia" w:ascii="宋体" w:hAnsi="宋体" w:eastAsia="宋体" w:cs="宋体"/>
          <w:spacing w:val="-1"/>
          <w:sz w:val="24"/>
          <w:szCs w:val="24"/>
        </w:rPr>
        <w:t xml:space="preserve">4、供应商必须按照现行的殡葬法规、主管部门及殡仪馆的规定进行管理、经营，不得从事超范围的经营。 </w:t>
      </w:r>
    </w:p>
    <w:p w14:paraId="464FC432">
      <w:pPr>
        <w:spacing w:before="48" w:line="219" w:lineRule="auto"/>
        <w:ind w:left="41"/>
        <w:rPr>
          <w:rFonts w:ascii="宋体" w:hAnsi="宋体" w:eastAsia="宋体" w:cs="宋体"/>
          <w:b/>
          <w:bCs/>
          <w:spacing w:val="-4"/>
          <w:sz w:val="24"/>
          <w:szCs w:val="24"/>
        </w:rPr>
      </w:pPr>
    </w:p>
    <w:p w14:paraId="10AA2334">
      <w:pPr>
        <w:spacing w:before="48" w:line="219" w:lineRule="auto"/>
        <w:ind w:left="41"/>
        <w:rPr>
          <w:rFonts w:ascii="宋体" w:hAnsi="宋体" w:eastAsia="宋体" w:cs="宋体"/>
          <w:sz w:val="24"/>
          <w:szCs w:val="24"/>
        </w:rPr>
      </w:pPr>
      <w:r>
        <w:rPr>
          <w:rFonts w:ascii="宋体" w:hAnsi="宋体" w:eastAsia="宋体" w:cs="宋体"/>
          <w:b/>
          <w:bCs/>
          <w:spacing w:val="-4"/>
          <w:sz w:val="24"/>
          <w:szCs w:val="24"/>
        </w:rPr>
        <w:t>（二）服务要求（细化要求）</w:t>
      </w:r>
    </w:p>
    <w:p w14:paraId="6597A817">
      <w:pPr>
        <w:spacing w:before="181" w:line="289" w:lineRule="auto"/>
        <w:ind w:left="29" w:right="185" w:firstLine="497"/>
        <w:rPr>
          <w:rFonts w:hint="eastAsia" w:ascii="宋体" w:hAnsi="宋体" w:eastAsia="宋体" w:cs="宋体"/>
          <w:spacing w:val="-1"/>
          <w:sz w:val="24"/>
          <w:szCs w:val="24"/>
        </w:rPr>
      </w:pPr>
      <w:r>
        <w:rPr>
          <w:rFonts w:hint="eastAsia" w:ascii="宋体" w:hAnsi="宋体" w:eastAsia="宋体" w:cs="宋体"/>
          <w:spacing w:val="-1"/>
          <w:sz w:val="24"/>
          <w:szCs w:val="24"/>
        </w:rPr>
        <w:t>1、熟悉丧事习俗，有多年的骨灰盒供销经验，满足日常殡仪业务的同时，需具备提供日常服务及应急保障活动的供货能力。</w:t>
      </w:r>
    </w:p>
    <w:p w14:paraId="63AECA3F">
      <w:pPr>
        <w:spacing w:before="181" w:line="289" w:lineRule="auto"/>
        <w:ind w:left="29" w:right="185" w:firstLine="497"/>
        <w:rPr>
          <w:rFonts w:hint="eastAsia" w:ascii="宋体" w:hAnsi="宋体" w:eastAsia="宋体" w:cs="宋体"/>
          <w:spacing w:val="-1"/>
          <w:sz w:val="24"/>
          <w:szCs w:val="24"/>
        </w:rPr>
      </w:pPr>
      <w:r>
        <w:rPr>
          <w:rFonts w:hint="eastAsia" w:ascii="宋体" w:hAnsi="宋体" w:eastAsia="宋体" w:cs="宋体"/>
          <w:spacing w:val="-1"/>
          <w:sz w:val="24"/>
          <w:szCs w:val="24"/>
        </w:rPr>
        <w:t>2、保障服务人员的提供，供应商需在收到殡仪馆供货需求后，按照约定时间将货物送至指定地点，并指定专职负责人与殡仪馆进行业务沟通及对接。</w:t>
      </w:r>
    </w:p>
    <w:p w14:paraId="7835F61E">
      <w:pPr>
        <w:spacing w:before="181" w:line="289" w:lineRule="auto"/>
        <w:ind w:left="29" w:right="185" w:firstLine="497"/>
        <w:rPr>
          <w:rFonts w:hint="eastAsia" w:ascii="宋体" w:hAnsi="宋体" w:eastAsia="宋体" w:cs="宋体"/>
          <w:spacing w:val="-1"/>
          <w:sz w:val="24"/>
          <w:szCs w:val="24"/>
        </w:rPr>
      </w:pPr>
      <w:r>
        <w:rPr>
          <w:rFonts w:hint="eastAsia" w:ascii="宋体" w:hAnsi="宋体" w:eastAsia="宋体" w:cs="宋体"/>
          <w:spacing w:val="-1"/>
          <w:sz w:val="24"/>
          <w:szCs w:val="24"/>
        </w:rPr>
        <w:t>3、单次所供货物的质量、数量不良率≤1%，不良品需及时办理退货、换货手续。</w:t>
      </w:r>
    </w:p>
    <w:p w14:paraId="10794A5D">
      <w:pPr>
        <w:spacing w:before="182" w:line="350" w:lineRule="auto"/>
        <w:ind w:left="37" w:right="113" w:firstLine="236"/>
        <w:jc w:val="left"/>
        <w:rPr>
          <w:rFonts w:ascii="宋体" w:hAnsi="宋体" w:eastAsia="宋体" w:cs="宋体"/>
          <w:spacing w:val="-2"/>
          <w:sz w:val="24"/>
          <w:szCs w:val="24"/>
        </w:rPr>
      </w:pPr>
      <w:r>
        <w:rPr>
          <w:rFonts w:ascii="宋体" w:hAnsi="宋体" w:eastAsia="宋体" w:cs="宋体"/>
          <w:sz w:val="24"/>
          <w:szCs w:val="24"/>
        </w:rPr>
        <w:t>★</w:t>
      </w:r>
      <w:r>
        <w:rPr>
          <w:rFonts w:hint="eastAsia" w:ascii="宋体" w:hAnsi="宋体" w:eastAsia="宋体" w:cs="宋体"/>
          <w:spacing w:val="-1"/>
          <w:sz w:val="24"/>
          <w:szCs w:val="24"/>
        </w:rPr>
        <w:t>4、投标单位能够提供招标文件中规定的骨灰盒种类，满足家属多样化、多层次的使用需求。投标单位必须采用高档工艺制品，并按下表提供骨灰盒种类及报价。</w:t>
      </w:r>
      <w:r>
        <w:rPr>
          <w:rFonts w:ascii="宋体" w:hAnsi="宋体" w:eastAsia="宋体" w:cs="宋体"/>
          <w:spacing w:val="-2"/>
          <w:sz w:val="24"/>
          <w:szCs w:val="24"/>
        </w:rPr>
        <w:t>供应商各项报价不得超过下表中列明的单价最高限价。</w:t>
      </w:r>
    </w:p>
    <w:p w14:paraId="7DF099F5">
      <w:pPr>
        <w:spacing w:before="182" w:line="350" w:lineRule="auto"/>
        <w:ind w:left="37" w:right="113" w:firstLine="236"/>
        <w:jc w:val="center"/>
        <w:rPr>
          <w:rFonts w:ascii="宋体" w:hAnsi="宋体" w:eastAsia="宋体" w:cs="宋体"/>
          <w:spacing w:val="-2"/>
          <w:sz w:val="24"/>
          <w:szCs w:val="24"/>
        </w:rPr>
        <w:sectPr>
          <w:headerReference r:id="rId9" w:type="default"/>
          <w:footerReference r:id="rId10"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73F219FB">
      <w:pPr>
        <w:spacing w:before="182" w:line="350" w:lineRule="auto"/>
        <w:ind w:left="37" w:right="113" w:firstLine="236"/>
        <w:jc w:val="center"/>
        <w:rPr>
          <w:rFonts w:hint="eastAsia" w:cs="Times New Roman"/>
          <w:bCs/>
          <w:sz w:val="24"/>
          <w:szCs w:val="24"/>
          <w:highlight w:val="none"/>
          <w:lang w:val="en-US" w:eastAsia="zh-CN"/>
        </w:rPr>
      </w:pPr>
      <w:r>
        <w:rPr>
          <w:rFonts w:hint="eastAsia" w:ascii="宋体" w:hAnsi="宋体" w:eastAsia="宋体" w:cs="宋体"/>
          <w:b/>
          <w:bCs/>
          <w:spacing w:val="-4"/>
          <w:sz w:val="24"/>
          <w:szCs w:val="24"/>
          <w:highlight w:val="none"/>
        </w:rPr>
        <w:t>货物清单及技术要求</w:t>
      </w:r>
      <w:r>
        <w:rPr>
          <w:rFonts w:hint="eastAsia" w:ascii="宋体" w:hAnsi="宋体" w:eastAsia="宋体" w:cs="宋体"/>
          <w:b/>
          <w:bCs/>
          <w:spacing w:val="-4"/>
          <w:sz w:val="24"/>
          <w:szCs w:val="24"/>
          <w:highlight w:val="yellow"/>
        </w:rPr>
        <w:br w:type="textWrapping"/>
      </w:r>
      <w:r>
        <w:rPr>
          <w:rFonts w:hint="eastAsia" w:cs="Times New Roman"/>
          <w:bCs/>
          <w:sz w:val="24"/>
          <w:szCs w:val="24"/>
          <w:highlight w:val="none"/>
          <w:lang w:val="en-US" w:eastAsia="zh-CN"/>
        </w:rPr>
        <w:t>门头沟区殡仪馆2026年度骨灰盒采购项目（第一包）</w:t>
      </w:r>
      <w:r>
        <w:rPr>
          <w:rFonts w:hint="eastAsia" w:cs="Times New Roman"/>
          <w:bCs/>
          <w:sz w:val="24"/>
          <w:szCs w:val="24"/>
          <w:highlight w:val="none"/>
          <w:lang w:val="en-US" w:eastAsia="zh-CN"/>
        </w:rPr>
        <w:br w:type="textWrapping"/>
      </w:r>
    </w:p>
    <w:tbl>
      <w:tblPr>
        <w:tblStyle w:val="45"/>
        <w:tblW w:w="134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1332"/>
        <w:gridCol w:w="1464"/>
        <w:gridCol w:w="2023"/>
        <w:gridCol w:w="5058"/>
        <w:gridCol w:w="1623"/>
        <w:gridCol w:w="1331"/>
      </w:tblGrid>
      <w:tr w14:paraId="05EA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F85CE">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88091">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EE6AE">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45421">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尺寸（CM）</w:t>
            </w:r>
          </w:p>
        </w:tc>
        <w:tc>
          <w:tcPr>
            <w:tcW w:w="5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DB4A8">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工艺</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5FEA3">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*单价最高限价（元）</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C3592">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预估</w:t>
            </w:r>
            <w:r>
              <w:rPr>
                <w:rFonts w:hint="eastAsia" w:ascii="宋体" w:hAnsi="宋体" w:eastAsia="宋体" w:cs="宋体"/>
                <w:b/>
                <w:bCs/>
                <w:i w:val="0"/>
                <w:iCs w:val="0"/>
                <w:color w:val="000000"/>
                <w:kern w:val="0"/>
                <w:sz w:val="18"/>
                <w:szCs w:val="18"/>
                <w:u w:val="none"/>
                <w:lang w:val="en-US" w:eastAsia="zh-CN" w:bidi="ar"/>
              </w:rPr>
              <w:t>数量</w:t>
            </w:r>
          </w:p>
        </w:tc>
      </w:tr>
      <w:tr w14:paraId="50E9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97FB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FA7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骨灰盒款1</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EFAC0">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合成材料</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9EF6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E4EE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机雕手工相结合，擦漆，环保水性漆。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862D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EE80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CB9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9960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4E4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骨灰盒款2</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680AC">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D785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5C09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机雕手工相结合，盒盖雕刻图案，环保水性漆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093D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C5FE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679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B682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68C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骨灰盒款3</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73092">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9DED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F68C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机雕手工相结合，盒身雕刻图案，环保水性漆.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A0C8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0A8F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328D9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CF17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3AB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骨灰盒款4</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21A3B">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印茄木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6EB2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720E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采用不低于1.5cm优质的印茄木，硬度高，耐腐蚀。四面简易雕刻设计。匠人采用燕尾榫卯结构，环保水性擦漆。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D574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4542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21424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5737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41A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骨灰盒款5</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39937">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0B97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5AEE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机雕手工相结合，正面雕刻松鹤图案，环保水性漆。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3FA0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CE1E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3A7D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A2C4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B0E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骨灰盒款6</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39B72">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印茄木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1B9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51E8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精选优质印茄木，纹理交错，硬度高，耐腐蚀。匠人采用燕尾榫卯结构，雕工细腻，材料厚实，造型独特。采用环保水性擦漆。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E912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B38C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6BE3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88A9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65E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骨灰盒款7</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08073">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硬杂木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51A2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A7BA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采用不低于1.5cm的优质硬杂木，正面雕刻马拉财宝车图案。匠人采用燕尾榫卯结构，精密切割。环保水性擦漆。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9457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71F9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0E8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2908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4F1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骨灰盒款8</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E0989">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硬杂木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395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FF13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采用不低于1.5cm的优质硬杂木，匠人采用燕尾榫卯结构，精密切割。环保水性擦漆。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BA70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38BC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0C6A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80A3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954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骨灰盒款9</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DF269">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硬杂木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2F1B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3540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采用不低于1.5cm的优质硬杂木，四面庭院样式雕刻。匠人采用燕尾榫卯结构，精密切割。环保水性擦漆。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0225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9A5D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39A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DE33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6BC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骨灰盒款10</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149EE">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印茄木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B17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1484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采用不低于1.8cm的优质印茄木，硬度高，耐腐蚀。两面浅雕设计。匠人采用燕尾榫卯结构，环保水性擦漆。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EE7E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BF5D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2FC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2D32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A4C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骨灰盒款11</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49849">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印茄木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A951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6595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采用不低于1.8cm优质的印茄木，硬度高，耐腐蚀。四面简易浅雕刻设计。匠人采用燕尾榫卯结构，环保水性擦漆。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617F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3222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2FF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9564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E6A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骨灰盒款12</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A0888">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印茄木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157B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CB81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优质印茄木，纹理交错，硬度高，耐腐蚀。匠人采用燕尾榫卯结构。采用环保水性擦漆。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33CD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930E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371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3F16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CA8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骨灰盒款13</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1C542">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印茄木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2649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1AC9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采用不低于3.0cm的优质印茄木，用料厚实，硬度高，耐腐蚀，四面精雕设计。匠人采用燕尾榫卯结构，环保水性擦漆。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5864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0F61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7158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B933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65D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骨灰盒款14</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CB03E">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印茄木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8460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0A3E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优质印茄木，纹理交错，硬度高，耐腐蚀。匠人采用燕尾榫卯结构。采用环保水性擦漆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4E07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A594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1BC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0D0C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EFF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骨灰盒款15</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A5CBC">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印茄木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2657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8BCE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采用不低于2cm的优质印茄木，硬度高，耐腐蚀。配翠玉，三面精雕松鹤设计。匠人采用燕尾榫卯结构，环保水性擦漆。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BB74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42BA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29BF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AE5E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EC7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骨灰盒款16</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A5C64">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柚木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CE93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FEA7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采用不低于2.3cm的优质柚木，硬度高，耐腐蚀。四面精雕莲花设计。匠人采用燕尾榫卯结构。环保水性擦漆。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2DA0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88EE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68A5F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BF13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C5C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骨灰盒款17</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F7873">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印茄木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FD05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83D9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采用不低于2cm的优质印茄木，硬度高，耐腐蚀。配翠玉，三面精雕花卉设计。匠人采用燕尾榫卯结构，环保水性擦漆。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3BB9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A6EF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3C53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B3FD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CA3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骨灰盒款18</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B96AE">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印茄木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9084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EC0D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采用不低于2cm的优质印茄木，硬度高，耐腐蚀。正面精雕设计。匠人采用燕尾榫卯结构，环保水性擦漆。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E0D6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936D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E8A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7243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531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骨灰盒款19</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93A93">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印茄木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8F59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E63F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采用不低于3.5cm优质印茄木，硬度高，耐腐蚀。内嵌七枚铜钱，按北斗七星排列，寓意七星引路，四面精雕。匠人采用燕尾榫卯结构，环保水性擦漆。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7F54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29AA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313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710B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DA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骨灰盒款20</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925B8">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印茄木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5B3D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3799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优质印茄木，纹理交错，硬度高，耐腐蚀。匠人采用燕尾榫卯结构，每一件都造型独特，浑然天成。采用环保水性擦漆。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8FDD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C3DD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2A9B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2263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60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骨灰盒款21</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2376D">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印茄木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9386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7689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采用不低于3.5cm的优质印茄木，硬度高，耐腐蚀。内嵌七枚铜钱，按北斗七星排列，寓意七星引路，四面精雕设计。匠人采用燕尾榫卯结构，环保水性擦漆。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305D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33CA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10DA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3228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F38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骨灰盒款22</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44CDD">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汉白玉</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F0AE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FF64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四川优质汉白玉，整石切割打钻抛光而成，雕刻为手工机雕相结合。</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CE96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F33C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0E1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D2F2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4CC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骨灰盒款23</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871F8">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印茄木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DBF5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8E11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精选优质印茄木，纹理交错，硬度高，耐腐蚀。匠人采用燕尾榫卯结构，雕工精细，材料厚实。采用环保水性擦漆。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F23B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BCD2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278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77A7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675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骨灰盒款24</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6BE7C">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汉白玉</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E98A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C5ED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四川优质汉白玉，整石切割打钻抛光而成，雕刻花卉图案。</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B6D2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1180</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2DFA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9FA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B071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421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骨灰盒款25</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3CBA0">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印茄木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7BBE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5B1D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采用不低于2.5cm的精选优质印茄木，硬度高，耐腐蚀。三面精雕设计。匠人采用燕尾榫卯结构，雕工精细，材料厚实。环保水性擦漆。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4367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BC69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790F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611A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661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骨灰盒款26</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76278">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岫玉</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E015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4889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辽宁岫岩县岫玉，盖厚不低于4cm，四周厚不低于2cm。整石切割打钻抛光而成，雕刻为手工机雕相结合。</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C835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DA6E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DA6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6D6A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DFF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骨灰盒款27</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6372B">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D037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50F2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精选优质格木，纹理交错，硬度高，耐腐蚀。匠人采用燕尾榫卯结构，每一件都结构精密，浑然天成。采用环保水性擦漆。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5905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1BD8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AC7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68E8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ECA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骨灰盒款28</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4CBEB">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红酸枝</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4458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A0AB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精选优质酸枝木，雕工细腻，造型独特，纹理交错，硬度高，耐腐蚀。匠人采用燕尾榫卯结构，每一件都结构精密，浑然天成。采用环保水性擦漆。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BA9A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3381</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D316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8E2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E328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D15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骨灰盒款29</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51527">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印茄木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21E0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8657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采用不低于3.5cm的优质印茄木，硬度高，耐腐蚀。内嵌七枚铜钱，按北斗七星排列，寓意七星引路，中式古典宫殿设计。匠人采用燕尾榫卯结构，环保水性擦漆。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281C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73E0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D396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BB55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237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骨灰盒款30</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1A390">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绿柄桑</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26B6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887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精选优质古绿柄桑，纹理交错，硬度高，耐腐蚀。匠人采用燕尾榫卯结构，每一件都结构精密，浑然天成。采用环保水性擦漆。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5653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4C13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A3E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E170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5A2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骨灰盒款31</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1620B">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阔叶黄檀</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E4A7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4EC0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采用不低于2cm的优质阔叶黄檀，材质硬重，细腻结构，耐腐蚀。匠人采用燕尾榫卯结构。环保水性擦漆。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42F3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1980</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C020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8816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C9FF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8BC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骨灰盒款32</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38680">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22EE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AEC1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精选优质梅木，纹理交错，硬度高，耐腐蚀。匠人采用燕尾榫卯结构，每一件都结构精密，浑然天成。采用环保水性擦漆。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C266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1780</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D2D1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5E4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D5AD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8A4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骨灰盒款33</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74C05">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螺穗木</w:t>
            </w:r>
          </w:p>
        </w:tc>
        <w:tc>
          <w:tcPr>
            <w:tcW w:w="2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87FF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C705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采用不低于1.5cm的优质螺穗木，耐腐蚀，稳定性好。匠人采用燕尾榫卯结构，每一件都结构精密，浑然天成。环保水性擦漆。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529C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1760</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69A5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D62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3437"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7D94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kern w:val="2"/>
                <w:sz w:val="24"/>
                <w:szCs w:val="24"/>
                <w:highlight w:val="none"/>
                <w:lang w:val="en-US" w:eastAsia="zh-CN" w:bidi="ar-SA"/>
              </w:rPr>
              <w:t>以上数量为预估数量，最终结算数量以甲方实际验收并使用的数量为准。对于未使用的产品，甲方可无条件退货，退货所产生的全部费用及货物毁损、灭失风险自甲方发出退货通知之日起由乙方承担。</w:t>
            </w:r>
          </w:p>
        </w:tc>
      </w:tr>
    </w:tbl>
    <w:p w14:paraId="7C24D80B">
      <w:pPr>
        <w:spacing w:before="47" w:line="219" w:lineRule="auto"/>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pacing w:val="-1"/>
          <w:sz w:val="24"/>
          <w:szCs w:val="24"/>
          <w:lang w:val="en-US" w:eastAsia="zh-CN"/>
        </w:rPr>
        <w:t>注：</w:t>
      </w:r>
      <w:r>
        <w:rPr>
          <w:rFonts w:hint="eastAsia" w:ascii="宋体" w:hAnsi="宋体" w:eastAsia="宋体" w:cs="宋体"/>
          <w:b/>
          <w:bCs/>
          <w:spacing w:val="-1"/>
          <w:sz w:val="24"/>
          <w:szCs w:val="24"/>
        </w:rPr>
        <w:t>供应商在投标时应以画册形式提供展示所有所投产品。</w:t>
      </w:r>
    </w:p>
    <w:p w14:paraId="038DF687">
      <w:pPr>
        <w:spacing w:before="182" w:line="350" w:lineRule="auto"/>
        <w:ind w:left="0" w:leftChars="0" w:right="0" w:rightChars="0" w:firstLine="0" w:firstLineChars="0"/>
        <w:jc w:val="center"/>
        <w:rPr>
          <w:rFonts w:hint="eastAsia" w:cs="Times New Roman"/>
          <w:bCs/>
          <w:sz w:val="24"/>
          <w:szCs w:val="24"/>
          <w:highlight w:val="none"/>
          <w:lang w:val="en-US" w:eastAsia="zh-CN"/>
        </w:rPr>
        <w:sectPr>
          <w:pgSz w:w="16840" w:h="11907" w:orient="landscape"/>
          <w:pgMar w:top="1701" w:right="1418" w:bottom="1134" w:left="1418" w:header="851" w:footer="851" w:gutter="0"/>
          <w:pgBorders>
            <w:top w:val="none" w:sz="0" w:space="0"/>
            <w:left w:val="none" w:sz="0" w:space="0"/>
            <w:bottom w:val="none" w:sz="0" w:space="0"/>
            <w:right w:val="none" w:sz="0" w:space="0"/>
          </w:pgBorders>
          <w:pgNumType w:fmt="decimal"/>
          <w:cols w:space="720" w:num="1"/>
          <w:docGrid w:linePitch="462" w:charSpace="0"/>
        </w:sectPr>
      </w:pPr>
    </w:p>
    <w:p w14:paraId="5EFD61AA">
      <w:pPr>
        <w:spacing w:before="182" w:line="350" w:lineRule="auto"/>
        <w:ind w:left="0" w:leftChars="0" w:right="0" w:rightChars="0" w:firstLine="0" w:firstLineChars="0"/>
        <w:jc w:val="center"/>
        <w:rPr>
          <w:rFonts w:hint="eastAsia" w:cs="Times New Roman"/>
          <w:bCs/>
          <w:sz w:val="24"/>
          <w:szCs w:val="24"/>
          <w:highlight w:val="none"/>
          <w:lang w:val="en-US" w:eastAsia="zh-CN"/>
        </w:rPr>
      </w:pPr>
      <w:r>
        <w:rPr>
          <w:rFonts w:hint="eastAsia" w:cs="Times New Roman"/>
          <w:bCs/>
          <w:sz w:val="24"/>
          <w:szCs w:val="24"/>
          <w:highlight w:val="none"/>
          <w:lang w:val="en-US" w:eastAsia="zh-CN"/>
        </w:rPr>
        <w:t>门头沟区殡仪馆2026年度骨灰盒采购项目（第二包）</w:t>
      </w:r>
      <w:r>
        <w:rPr>
          <w:rFonts w:hint="eastAsia" w:cs="Times New Roman"/>
          <w:bCs/>
          <w:sz w:val="24"/>
          <w:szCs w:val="24"/>
          <w:highlight w:val="none"/>
          <w:lang w:val="en-US" w:eastAsia="zh-CN"/>
        </w:rPr>
        <w:br w:type="textWrapping"/>
      </w:r>
    </w:p>
    <w:tbl>
      <w:tblPr>
        <w:tblStyle w:val="45"/>
        <w:tblW w:w="139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1"/>
        <w:gridCol w:w="1215"/>
        <w:gridCol w:w="1272"/>
        <w:gridCol w:w="1519"/>
        <w:gridCol w:w="6196"/>
        <w:gridCol w:w="2009"/>
        <w:gridCol w:w="1114"/>
      </w:tblGrid>
      <w:tr w14:paraId="00F8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0306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0B4C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名称</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D99C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FA41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尺寸（CM）</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9935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工艺</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4AB4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*单价最高限价（元）</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40E3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预估</w:t>
            </w:r>
            <w:r>
              <w:rPr>
                <w:rFonts w:hint="eastAsia" w:ascii="宋体" w:hAnsi="宋体" w:eastAsia="宋体" w:cs="宋体"/>
                <w:i w:val="0"/>
                <w:iCs w:val="0"/>
                <w:color w:val="000000"/>
                <w:kern w:val="0"/>
                <w:sz w:val="18"/>
                <w:szCs w:val="18"/>
                <w:u w:val="none"/>
                <w:lang w:val="en-US" w:eastAsia="zh-CN" w:bidi="ar"/>
              </w:rPr>
              <w:t>数量</w:t>
            </w:r>
          </w:p>
        </w:tc>
      </w:tr>
      <w:tr w14:paraId="206F1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7C88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517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骨灰盒款34</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7E349">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复合板</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6D8E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0607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采用不低于1.5cm的复合板，盖中间图案。采用燕尾榫卯结构，环保水性漆擦。</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0D87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C8F2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46BA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0379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822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骨灰盒款35</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35B9E">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复合板</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E5AE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62FD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采用不低于1.5cm的复合板，正面雕刻图案。采用燕尾榫卯结构，环保水性擦漆。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AF91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187</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4FD7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4A1A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6393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000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骨灰盒款36</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762F1">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复合板</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8CCD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3195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采用不低于1.5cm的复合板，四面雕刻图案。采用燕尾榫卯结构，环保水性擦漆。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7176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C67B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14:paraId="7D95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E329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EB4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骨灰盒款37</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B7551">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花梨木</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4431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B872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采用不低于1.5cm的优质花梨木，稳定性好，耐腐蚀。四面浅雕。匠人采用燕尾榫卯结构，环保水性擦漆。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AC22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1155</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5CEB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14:paraId="62C5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20E1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817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骨灰盒款38</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02311">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花梨木</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6D9A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92A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采用不低于1.5cm的优质花梨木，耐腐蚀，稳定性好。匠人采用燕尾榫卯结构，每一件都结构精密，浑然天成。环保水性擦漆。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6458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1386</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FDF0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74A5C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A2DA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B8C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骨灰盒款39</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9033C">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花梨木</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B232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CB27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精选优质花梨木，雕工细腻，用料厚实，纹理清晰，稳定性好。匠人采用燕尾榫卯结构，每一件都结构精密，浑然天成。采用环保水性擦漆。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3C00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1508</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6852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2C9F6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C0E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A10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骨灰盒款40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63CED">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花梨木</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3765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2224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采用不低于2cm的优质花梨木，用料厚实，稳定性好，耐腐蚀。四面精雕龙凤设计。匠人采用燕尾榫卯结构，环保水性擦漆。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C915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1617</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EEC6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405B4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D520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677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骨灰盒款41</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D3517">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古夷苏木</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5341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7CDF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采用不低于2.0cm优质古夷苏木，硬度高，耐腐蚀。内嵌七枚铜钱，按北斗七星排列，寓意七星引路，三面精雕。匠人采用燕尾榫卯结构，环保水性擦漆。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EEA5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1690</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E62A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382B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4F11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971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骨灰盒款42</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1A769">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花梨木</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A8BF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7CBA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采用不低于1.8cm的优质花梨木，稳定性好，耐腐蚀。四面浅雕。匠人采用燕尾榫卯结构，环保水性擦漆。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C790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1964</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79B2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4B667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7BFC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7FF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骨灰盒款43</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1AD39">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古夷苏木</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CE0F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4F08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采用不低于2.5cm优质古夷苏木，硬度高，耐腐蚀。内嵌七枚铜钱，按北斗七星排列，寓意七星引路，四面精雕。匠人采用燕尾榫卯结构，环保水性擦漆。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2199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2174</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DCB2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17BE9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9CC3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C7A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骨灰盒款44</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97BB7">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古夷苏木</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1EC6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066A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采用不低于3.5cm优质古夷苏木，硬度高，耐腐蚀。内嵌七枚铜钱，按北斗七星排列，寓意七星引路，四面精雕。匠人采用燕尾榫卯结构，环保水性擦漆。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E160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2234</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4D18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28556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7770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F37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骨灰盒款45</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CFA6B">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花梨木</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30E4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623E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采用不低于2.5cm的精选优质花梨木，雕刻细腻，用料厚实，稳定性好，耐腐蚀。三面精雕花卉设计。匠人采用燕尾榫卯结构。环保水性擦漆。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8459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2300</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B43D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24DC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1919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48D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骨灰盒款46</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A51D9">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花梨木</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EE3B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8E9B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采用不低于2cm的精选优质花梨木，雕刻细腻，用料厚实，稳定性好，耐腐蚀。正面精雕设计。匠人采用燕尾榫卯结构，环保水性擦漆。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8177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2300</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3A5E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3A8B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877F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96C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骨灰盒款47</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E5DA3">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花梨木</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009F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7C09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采用不低于2cm的精选优质花梨木，雕刻细腻，用料厚实，稳定性好，耐腐蚀。正面精雕山水设计。匠人采用燕尾榫卯结构，环保水性擦漆。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5DF1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2300</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ABC7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627B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E254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533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骨灰盒款48</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D816C">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花梨木</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3647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81AC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采用不低于2.5cm的精选优质花梨木，雕刻细腻，用料厚实，稳定性好，耐腐蚀。三面精雕松鹤设计。匠人采用燕尾榫卯结构。环保水性擦漆。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0A26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2300</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F943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11A2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BE67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7AC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骨灰盒款49</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4C3E5">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黑酸枝</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3257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2CE0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精选优质黑酸枝，雕工细腻，造型独特，纹理交错，硬度高，耐腐蚀。匠人采用燕尾榫卯结构，每一件都结构精密，浑然天成。采用环保水性擦漆。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B508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2778</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63FF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4D55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8859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1D6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骨灰盒款50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48185">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条纹黑檀</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6E91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2B0B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精选优质黑檀木，纹理交错，硬度高，耐腐蚀。匠人采用燕尾榫卯结构，每一件都结构精密，浑然天成。采用环保水性擦漆。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DC99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2881</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728B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02EA8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B99F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70A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骨灰盒款51</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26C85">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花梨木</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A561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4D90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采用不低于2.5cm的精选优质花梨木，盒体大，雕刻精细，用料厚实。木质稳定性好，坚硬耐腐蚀。四面精雕设计。匠人采用燕尾榫卯结构，环保水性擦漆。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C874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2300</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67A0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6119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60FF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256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骨灰盒款52</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84FC2">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黑酸枝</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1B1F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BE98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采用不低于1.7cm的精选优质黑酸枝，坚硬，耐腐蚀。配翠玉玛瑙设计。匠人采用燕尾榫卯结构。环保水性擦漆。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A85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3800</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CF76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636D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DCA7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A7B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骨灰盒款53</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12BD0">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花梨木</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7375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4601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采用不低于1.8cm的优质花梨木，稳定性好，耐腐蚀。三面浅雕。匠人采用燕尾榫卯结构，环保水性擦漆。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6C18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1610</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9B56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5F8A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5E5F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211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骨灰盒款54</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F84B2">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古夷苏木</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DDB2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≧33.8×23×23.8</w:t>
            </w:r>
          </w:p>
        </w:tc>
        <w:tc>
          <w:tcPr>
            <w:tcW w:w="6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F969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采用不低于2.0cm优质古夷苏木，硬度高，耐腐蚀。内嵌七枚铜钱，按北斗七星排列，寓意七星引路，四面精雕。匠人采用燕尾榫卯结构，环保水性擦漆。</w:t>
            </w: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3ED6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1960</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B7FC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6902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13936"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B4E5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kern w:val="2"/>
                <w:sz w:val="24"/>
                <w:szCs w:val="24"/>
                <w:highlight w:val="none"/>
                <w:lang w:val="en-US" w:eastAsia="zh-CN" w:bidi="ar-SA"/>
              </w:rPr>
              <w:t>以上数量为预估数量，最终结算数量以甲方实际验收并使用的数量为准。对于未使用的产品，甲方可无条件退货，退货所产生的全部费用及货物毁损、灭失风险自甲方发出退货通知之日起由乙方承担。</w:t>
            </w:r>
          </w:p>
        </w:tc>
      </w:tr>
    </w:tbl>
    <w:p w14:paraId="7302D06E">
      <w:pPr>
        <w:spacing w:before="47" w:line="219" w:lineRule="auto"/>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pacing w:val="-1"/>
          <w:sz w:val="24"/>
          <w:szCs w:val="24"/>
          <w:lang w:val="en-US" w:eastAsia="zh-CN"/>
        </w:rPr>
        <w:t>注：</w:t>
      </w:r>
      <w:r>
        <w:rPr>
          <w:rFonts w:hint="eastAsia" w:ascii="宋体" w:hAnsi="宋体" w:eastAsia="宋体" w:cs="宋体"/>
          <w:b/>
          <w:bCs/>
          <w:spacing w:val="-1"/>
          <w:sz w:val="24"/>
          <w:szCs w:val="24"/>
        </w:rPr>
        <w:t>供应商在投标时应以画册形式提供展示所有所投产品。</w:t>
      </w:r>
    </w:p>
    <w:p w14:paraId="713E9A96">
      <w:pPr>
        <w:spacing w:before="182" w:line="350" w:lineRule="auto"/>
        <w:ind w:left="0" w:leftChars="0" w:right="0" w:rightChars="0" w:firstLine="0" w:firstLineChars="0"/>
        <w:jc w:val="center"/>
        <w:rPr>
          <w:rFonts w:hint="eastAsia" w:cs="Times New Roman"/>
          <w:bCs/>
          <w:sz w:val="24"/>
          <w:szCs w:val="24"/>
          <w:highlight w:val="none"/>
          <w:lang w:val="en-US" w:eastAsia="zh-CN"/>
        </w:rPr>
        <w:sectPr>
          <w:pgSz w:w="16840" w:h="11907" w:orient="landscape"/>
          <w:pgMar w:top="1701" w:right="1418" w:bottom="1134" w:left="1418" w:header="851" w:footer="851" w:gutter="0"/>
          <w:pgBorders>
            <w:top w:val="none" w:sz="0" w:space="0"/>
            <w:left w:val="none" w:sz="0" w:space="0"/>
            <w:bottom w:val="none" w:sz="0" w:space="0"/>
            <w:right w:val="none" w:sz="0" w:space="0"/>
          </w:pgBorders>
          <w:pgNumType w:fmt="decimal"/>
          <w:cols w:space="720" w:num="1"/>
          <w:docGrid w:linePitch="462" w:charSpace="0"/>
        </w:sectPr>
      </w:pPr>
    </w:p>
    <w:p w14:paraId="4C9B49A5">
      <w:pPr>
        <w:spacing w:before="182" w:line="350" w:lineRule="auto"/>
        <w:ind w:left="0" w:leftChars="0" w:right="0" w:rightChars="0" w:firstLine="0" w:firstLineChars="0"/>
        <w:jc w:val="center"/>
        <w:rPr>
          <w:rFonts w:hint="eastAsia" w:cs="Times New Roman"/>
          <w:bCs/>
          <w:sz w:val="24"/>
          <w:szCs w:val="24"/>
          <w:highlight w:val="none"/>
          <w:lang w:val="en-US" w:eastAsia="zh-CN"/>
        </w:rPr>
      </w:pPr>
      <w:r>
        <w:rPr>
          <w:rFonts w:hint="eastAsia" w:cs="Times New Roman"/>
          <w:bCs/>
          <w:sz w:val="24"/>
          <w:szCs w:val="24"/>
          <w:highlight w:val="none"/>
          <w:lang w:val="en-US" w:eastAsia="zh-CN"/>
        </w:rPr>
        <w:t>门头沟区殡仪馆2026年度骨灰盒采购项目（第三包）</w:t>
      </w:r>
      <w:r>
        <w:rPr>
          <w:rFonts w:hint="eastAsia" w:cs="Times New Roman"/>
          <w:bCs/>
          <w:sz w:val="24"/>
          <w:szCs w:val="24"/>
          <w:highlight w:val="none"/>
          <w:lang w:val="en-US" w:eastAsia="zh-CN"/>
        </w:rPr>
        <w:br w:type="textWrapping"/>
      </w:r>
    </w:p>
    <w:tbl>
      <w:tblPr>
        <w:tblStyle w:val="45"/>
        <w:tblW w:w="144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1475"/>
        <w:gridCol w:w="1639"/>
        <w:gridCol w:w="2185"/>
        <w:gridCol w:w="5683"/>
        <w:gridCol w:w="1721"/>
        <w:gridCol w:w="1066"/>
      </w:tblGrid>
      <w:tr w14:paraId="2990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92"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9BBBB">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F127F">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E3139">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材质</w:t>
            </w:r>
          </w:p>
        </w:tc>
        <w:tc>
          <w:tcPr>
            <w:tcW w:w="2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EFEAD">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尺寸（CM）</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FFE7C">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工艺</w:t>
            </w:r>
          </w:p>
        </w:tc>
        <w:tc>
          <w:tcPr>
            <w:tcW w:w="1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EFCA4">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*单价最高限价（元）</w:t>
            </w:r>
          </w:p>
        </w:tc>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7BB21">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预估</w:t>
            </w:r>
            <w:r>
              <w:rPr>
                <w:rFonts w:hint="eastAsia" w:ascii="宋体" w:hAnsi="宋体" w:eastAsia="宋体" w:cs="宋体"/>
                <w:b/>
                <w:bCs/>
                <w:i w:val="0"/>
                <w:iCs w:val="0"/>
                <w:color w:val="000000"/>
                <w:kern w:val="0"/>
                <w:sz w:val="18"/>
                <w:szCs w:val="18"/>
                <w:u w:val="none"/>
                <w:lang w:val="en-US" w:eastAsia="zh-CN" w:bidi="ar"/>
              </w:rPr>
              <w:t>数量</w:t>
            </w:r>
          </w:p>
        </w:tc>
      </w:tr>
      <w:tr w14:paraId="600D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20F5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534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骨灰盒款55</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5945F">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川白玉</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5BA2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75A7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四川优质汉白玉，盖厚不低于3.5cm,四周厚不低于2cm。整石切割打钻抛光而成，雕刻为手工机雕相结合。</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EB3F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48F9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1F1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9D61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73C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骨灰盒款56</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DFFEA">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川白玉</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B504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FCB1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四川优质汉白玉，盖厚不低于3cm,四周厚不低于2cm。整石切割打钻抛光而成，雕刻为手工机雕相结合。</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FE4D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DF85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20E5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51D7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6FD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骨灰盒款57</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8737F">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风车子木</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8435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8EEB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采用不低于1.8cm的优质风车子木，耐腐蚀，稳定性好。匠人采用燕尾榫卯结构，每一件都结构精密，浑然天成。环保水性擦漆。</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C79C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1502</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50CB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D62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91F7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790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骨灰盒款58</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79EB1">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风车子木</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C42A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4328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采用不低于2cm的优质风车子木，耐腐蚀，稳定性好。匠人采用燕尾榫卯结构，每一件都结构精密，浑然天成。环保水性擦漆。</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7F78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1496</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DF0C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B58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0336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B98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骨灰盒款59</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F10EF">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风车子木</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50BC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647C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采用不低于2cm的优质风车子木，耐腐蚀，稳定性好。匠人采用燕尾榫卯结构，每一件都结构精密，浑然天成。环保水性擦漆。三面浅雕。</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EE6D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1596</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DE16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E5C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2A0C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8C3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骨灰盒款60</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29D48">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风车木</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5204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9B94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精选进口黑檀木，雕工细腻，木质甚坚，结构精密，耐酸耐腐，匠人采用燕尾榫卯结构，每一件都扎实稳固，秉承匠心。唯有细节之处，方见真章。采用环保水性擦漆。</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9A97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7358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ABEE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92ED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3F7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骨灰盒款61</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A49BF">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风车子木</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C417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E400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采用不低于2.5cm的优质风车子木，用料厚实，结构精密，耐酸耐腐。匠人采用燕尾榫卯结构，环保水性擦漆。</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792F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DF06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ECC2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B67D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8D9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骨灰盒款62</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25CFD">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风车子木</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D79F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EC46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采用不低于1.8cm的优质风车子木，木质甚坚，结构精密，耐酸耐腐。四面精雕设计。匠人采用燕尾榫卯结构，环保水性擦漆。</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F183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1838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353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4C6D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2C2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骨灰盒款63</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64C45">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川白玉</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FC51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849E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四川优质汉白玉，盖厚不低于3.5cm,四厚不低于2.5cm。整石切割打钻抛光而成，雕刻为手工机雕相结合。</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4387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1964</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B5CE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F1E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0E1E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074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骨灰盒款64</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49B4C">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风车子木</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E319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F525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采用不低于2.5cm的优质风车子木，用料厚实，木质甚坚，结构精密，耐酸耐腐。精雕设计。匠人采用燕尾榫卯结构，环保水性擦漆。</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D42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5FF8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8385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D666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985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骨灰盒款65</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4061F">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风车子木</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7DC4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30A0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采用不低于2.5cm的精选优质风车子木，木质甚坚，结构精密，耐酸耐腐。匠人采用燕尾榫卯结构。环保水性擦漆。</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11FD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A48F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7B6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362C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008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骨灰盒款66</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C5C71">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风车子木</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47F4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E3C0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采用不低于2.5cm的优质风车子木，木质甚坚，结构精密，耐酸耐腐。祥云铜钱，七星引路造型。匠人采用燕尾榫卯结构，环保水性擦漆。</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4429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45F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D16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CCFC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A8B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骨灰盒款67</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6C25F">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条纹乌木</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5CF1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A0CE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精选优质条纹乌木，纹理交错，硬度高，耐腐蚀。匠人采用燕尾榫卯结构，每一件都结构精密，浑然天成。采用环保水性擦漆。</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7C47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2778</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B937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CEE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5CDC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8A6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骨灰盒款68</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A0917">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条纹乌木</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4ACF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2131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精选优质条纹乌木，纹理交错，硬度高，耐腐蚀。匠人采用燕尾榫卯结构，三面精雕，每一件都结构精密，浑然天成。采用环保水性擦漆。</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B54C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93A4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051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BDF8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6DF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骨灰盒款69</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02D21">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条纹乌木</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EEBA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A4D9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采用不低于2cm的优质条纹乌木，材质硬重，细腻结构，耐腐蚀。匠人采用燕尾榫卯结构。环保水性擦漆。</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F071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47BB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A83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4C9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2E0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骨灰盒款70</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FC3C4">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条纹乌木</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46D2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A203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采用不低于2.5cm的精选优质条纹乌木，纹理清晰，材质硬重，耐腐蚀，细腻结构缅而匀，四面精雕龙凤设计。匠人采用燕尾榫卯结构。环保水性擦漆。</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16F7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0A04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337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A446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79E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骨灰盒款71</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D5B02">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条纹乌木</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CA8F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36DB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采用不低于3cm的精选优质条纹乌木，材质硬重，耐腐蚀，细腻结构缅而匀。银丝工艺，宫殿造型，精雕梅兰竹菊设计。匠人采用燕尾榫卯结构，环保水性擦漆。</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BCFB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E9E5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9B7F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7D33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F92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骨灰盒款72</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7B8E7">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风车子木</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8403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70A4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采用不低于1.5cm的优质风车子木，耐腐蚀，稳定性好。匠人采用燕尾榫卯结构，每一件都结构精密，浑然天成。环保水性擦漆。</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64EA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ECB9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A5F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A33F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2E7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骨灰盒款73</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F87F9">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风车子木</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077C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DF70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采用不低于2cm的优质风车子木，耐腐蚀，稳定性好。匠人采用燕尾榫卯结构，每一件都结构精密，浑然天成。环保水性擦漆。四面精雕。</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0600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B945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82D1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5AF8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5B6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骨灰盒款74</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563AC">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条纹乌木</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1727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60B7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精选优质条纹乌木，雕工细腻，造型独特，纹理交错，硬度高，耐腐蚀。匠人采用燕尾榫卯结构，每一件都结构精密，浑然天成。采用环保水性擦漆。</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2CB8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BBC3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033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0235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C62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骨灰盒款75</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CE20D">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条纹乌木</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638C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B8B0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采用不低于2.5cm的精选优质条纹乌木，雕刻细腻，用料厚实，稳定性好，耐腐蚀。三面精雕花卉设计。匠人采用燕尾榫卯结构。环保水性擦漆。</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7ECC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38CA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47E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E8D2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6A3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骨灰盒款76</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489EB">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奥氏黄檀</w:t>
            </w:r>
          </w:p>
        </w:tc>
        <w:tc>
          <w:tcPr>
            <w:tcW w:w="2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2C9A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≧33.8×23×23.8</w:t>
            </w:r>
          </w:p>
        </w:tc>
        <w:tc>
          <w:tcPr>
            <w:tcW w:w="5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5191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采用不低于2cm的优质奥氏黄檀，正面雕刻图案。匠人采用燕尾榫卯结构，精密切割。环保水性擦漆。</w:t>
            </w:r>
          </w:p>
        </w:tc>
        <w:tc>
          <w:tcPr>
            <w:tcW w:w="17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4D8F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3381</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ACE2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B09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trPr>
        <w:tc>
          <w:tcPr>
            <w:tcW w:w="14497"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D5F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kern w:val="2"/>
                <w:sz w:val="24"/>
                <w:szCs w:val="24"/>
                <w:highlight w:val="none"/>
                <w:lang w:val="en-US" w:eastAsia="zh-CN" w:bidi="ar-SA"/>
              </w:rPr>
              <w:t>以上数量为预估数量，最终结算数量以甲方实际验收并使用的数量为准。对于未使用的产品，甲方可无条件退货，退货所产生的全部费用及货物毁损、灭失风险自甲方发出退货通知之日起由乙方承担。</w:t>
            </w:r>
          </w:p>
        </w:tc>
      </w:tr>
    </w:tbl>
    <w:p w14:paraId="50DFE57E">
      <w:pPr>
        <w:spacing w:before="47" w:line="219" w:lineRule="auto"/>
        <w:ind w:left="492"/>
        <w:rPr>
          <w:rFonts w:hint="eastAsia" w:ascii="宋体" w:hAnsi="宋体" w:eastAsia="宋体" w:cs="宋体"/>
          <w:b/>
          <w:bCs/>
          <w:sz w:val="24"/>
          <w:szCs w:val="24"/>
        </w:rPr>
      </w:pPr>
      <w:r>
        <w:rPr>
          <w:rFonts w:hint="eastAsia" w:ascii="宋体" w:hAnsi="宋体" w:eastAsia="宋体" w:cs="宋体"/>
          <w:b/>
          <w:bCs/>
          <w:spacing w:val="-1"/>
          <w:sz w:val="24"/>
          <w:szCs w:val="24"/>
          <w:lang w:val="en-US" w:eastAsia="zh-CN"/>
        </w:rPr>
        <w:t>注：</w:t>
      </w:r>
      <w:r>
        <w:rPr>
          <w:rFonts w:hint="eastAsia" w:ascii="宋体" w:hAnsi="宋体" w:eastAsia="宋体" w:cs="宋体"/>
          <w:b/>
          <w:bCs/>
          <w:spacing w:val="-1"/>
          <w:sz w:val="24"/>
          <w:szCs w:val="24"/>
        </w:rPr>
        <w:t>供应商在投标时应以画册形式提供展示所有所投产品。</w:t>
      </w:r>
    </w:p>
    <w:p w14:paraId="345FABA8">
      <w:pPr>
        <w:spacing w:before="182" w:line="350" w:lineRule="auto"/>
        <w:ind w:left="37" w:right="113" w:firstLine="236"/>
        <w:jc w:val="center"/>
        <w:rPr>
          <w:rFonts w:hint="eastAsia" w:cs="Times New Roman"/>
          <w:bCs/>
          <w:sz w:val="24"/>
          <w:szCs w:val="24"/>
          <w:highlight w:val="none"/>
          <w:lang w:val="en-US" w:eastAsia="zh-CN"/>
        </w:rPr>
        <w:sectPr>
          <w:pgSz w:w="16840" w:h="11907" w:orient="landscape"/>
          <w:pgMar w:top="1701" w:right="1418" w:bottom="1134" w:left="1418" w:header="851" w:footer="851" w:gutter="0"/>
          <w:pgBorders>
            <w:top w:val="none" w:sz="0" w:space="0"/>
            <w:left w:val="none" w:sz="0" w:space="0"/>
            <w:bottom w:val="none" w:sz="0" w:space="0"/>
            <w:right w:val="none" w:sz="0" w:space="0"/>
          </w:pgBorders>
          <w:pgNumType w:fmt="decimal"/>
          <w:cols w:space="720" w:num="1"/>
          <w:docGrid w:linePitch="462" w:charSpace="0"/>
        </w:sectPr>
      </w:pPr>
    </w:p>
    <w:p w14:paraId="545436EE">
      <w:pPr>
        <w:spacing w:before="155" w:line="289" w:lineRule="auto"/>
        <w:ind w:left="508" w:leftChars="242" w:right="253" w:firstLine="67" w:firstLineChars="28"/>
        <w:rPr>
          <w:rFonts w:ascii="宋体" w:hAnsi="宋体" w:eastAsia="宋体" w:cs="宋体"/>
          <w:sz w:val="24"/>
          <w:szCs w:val="24"/>
        </w:rPr>
      </w:pPr>
      <w:r>
        <w:rPr>
          <w:rFonts w:hint="eastAsia" w:ascii="宋体" w:hAnsi="宋体" w:eastAsia="宋体" w:cs="宋体"/>
          <w:sz w:val="24"/>
          <w:szCs w:val="24"/>
        </w:rPr>
        <w:br w:type="textWrapping"/>
      </w:r>
      <w:r>
        <w:rPr>
          <w:rFonts w:ascii="宋体" w:hAnsi="宋体" w:eastAsia="宋体" w:cs="宋体"/>
          <w:sz w:val="24"/>
          <w:szCs w:val="24"/>
        </w:rPr>
        <w:t>5、采购人可根据市场需求情况调整种类，投标单位需按采购人要求提供以上不</w:t>
      </w:r>
    </w:p>
    <w:p w14:paraId="443C9C8E">
      <w:pPr>
        <w:spacing w:before="155" w:line="289" w:lineRule="auto"/>
        <w:ind w:right="253"/>
        <w:rPr>
          <w:rFonts w:ascii="宋体" w:hAnsi="宋体" w:eastAsia="宋体" w:cs="宋体"/>
          <w:sz w:val="24"/>
          <w:szCs w:val="24"/>
        </w:rPr>
      </w:pPr>
      <w:r>
        <w:rPr>
          <w:rFonts w:ascii="宋体" w:hAnsi="宋体" w:eastAsia="宋体" w:cs="宋体"/>
          <w:sz w:val="24"/>
          <w:szCs w:val="24"/>
        </w:rPr>
        <w:t>同款式的的</w:t>
      </w:r>
      <w:r>
        <w:rPr>
          <w:rFonts w:hint="eastAsia" w:ascii="宋体" w:hAnsi="宋体" w:eastAsia="宋体" w:cs="宋体"/>
          <w:sz w:val="24"/>
          <w:szCs w:val="24"/>
        </w:rPr>
        <w:t>骨灰盒</w:t>
      </w:r>
      <w:r>
        <w:rPr>
          <w:rFonts w:ascii="宋体" w:hAnsi="宋体" w:eastAsia="宋体" w:cs="宋体"/>
          <w:sz w:val="24"/>
          <w:szCs w:val="24"/>
        </w:rPr>
        <w:t>。</w:t>
      </w:r>
    </w:p>
    <w:p w14:paraId="41F2D3DB">
      <w:pPr>
        <w:spacing w:before="182" w:line="289" w:lineRule="auto"/>
        <w:ind w:left="30" w:right="181" w:firstLine="480"/>
        <w:rPr>
          <w:rFonts w:ascii="宋体" w:hAnsi="宋体" w:eastAsia="宋体" w:cs="宋体"/>
          <w:sz w:val="24"/>
          <w:szCs w:val="24"/>
        </w:rPr>
      </w:pPr>
      <w:r>
        <w:rPr>
          <w:rFonts w:ascii="宋体" w:hAnsi="宋体" w:eastAsia="宋体" w:cs="宋体"/>
          <w:spacing w:val="2"/>
          <w:sz w:val="24"/>
          <w:szCs w:val="24"/>
        </w:rPr>
        <w:t>6、所供产品包装及商品必须符合国家质量检测标准</w:t>
      </w:r>
      <w:r>
        <w:rPr>
          <w:rFonts w:ascii="宋体" w:hAnsi="宋体" w:eastAsia="宋体" w:cs="宋体"/>
          <w:spacing w:val="1"/>
          <w:sz w:val="24"/>
          <w:szCs w:val="24"/>
        </w:rPr>
        <w:t>，必须具有厂名、厂址、产品</w:t>
      </w:r>
      <w:r>
        <w:rPr>
          <w:rFonts w:ascii="宋体" w:hAnsi="宋体" w:eastAsia="宋体" w:cs="宋体"/>
          <w:spacing w:val="-1"/>
          <w:sz w:val="24"/>
          <w:szCs w:val="24"/>
        </w:rPr>
        <w:t>合格证等，提供完好、全新的</w:t>
      </w:r>
      <w:r>
        <w:rPr>
          <w:rFonts w:hint="eastAsia" w:ascii="宋体" w:hAnsi="宋体" w:eastAsia="宋体" w:cs="宋体"/>
          <w:sz w:val="24"/>
          <w:szCs w:val="24"/>
        </w:rPr>
        <w:t>骨灰盒</w:t>
      </w:r>
      <w:r>
        <w:rPr>
          <w:rFonts w:ascii="宋体" w:hAnsi="宋体" w:eastAsia="宋体" w:cs="宋体"/>
          <w:spacing w:val="-1"/>
          <w:sz w:val="24"/>
          <w:szCs w:val="24"/>
        </w:rPr>
        <w:t>，严禁以次充好、假冒伪劣商品。</w:t>
      </w:r>
    </w:p>
    <w:p w14:paraId="45D41423">
      <w:pPr>
        <w:spacing w:before="182" w:line="312" w:lineRule="auto"/>
        <w:ind w:left="29" w:firstLine="485"/>
        <w:rPr>
          <w:rFonts w:ascii="宋体" w:hAnsi="宋体" w:eastAsia="宋体" w:cs="宋体"/>
          <w:sz w:val="24"/>
          <w:szCs w:val="24"/>
        </w:rPr>
      </w:pPr>
      <w:r>
        <w:rPr>
          <w:rFonts w:ascii="宋体" w:hAnsi="宋体" w:eastAsia="宋体" w:cs="宋体"/>
          <w:spacing w:val="2"/>
          <w:sz w:val="24"/>
          <w:szCs w:val="24"/>
        </w:rPr>
        <w:t>7、供应商应详细计划安排配送工作，防止</w:t>
      </w:r>
      <w:r>
        <w:rPr>
          <w:rFonts w:ascii="宋体" w:hAnsi="宋体" w:eastAsia="宋体" w:cs="宋体"/>
          <w:spacing w:val="1"/>
          <w:sz w:val="24"/>
          <w:szCs w:val="24"/>
        </w:rPr>
        <w:t>误点错送，针对恶劣天气等不可抗力因</w:t>
      </w:r>
      <w:r>
        <w:rPr>
          <w:rFonts w:ascii="宋体" w:hAnsi="宋体" w:eastAsia="宋体" w:cs="宋体"/>
          <w:spacing w:val="-3"/>
          <w:sz w:val="24"/>
          <w:szCs w:val="24"/>
        </w:rPr>
        <w:t>素建立完善的应急保障机制以确</w:t>
      </w:r>
      <w:r>
        <w:rPr>
          <w:rFonts w:hint="eastAsia" w:ascii="宋体" w:hAnsi="宋体" w:eastAsia="宋体" w:cs="宋体"/>
          <w:sz w:val="24"/>
          <w:szCs w:val="24"/>
        </w:rPr>
        <w:t>骨灰盒</w:t>
      </w:r>
      <w:r>
        <w:rPr>
          <w:rFonts w:ascii="宋体" w:hAnsi="宋体" w:eastAsia="宋体" w:cs="宋体"/>
          <w:spacing w:val="-3"/>
          <w:sz w:val="24"/>
          <w:szCs w:val="24"/>
        </w:rPr>
        <w:t>的供应。采购人因特殊情况需紧急送货时，</w:t>
      </w:r>
      <w:r>
        <w:rPr>
          <w:rFonts w:ascii="宋体" w:hAnsi="宋体" w:eastAsia="宋体" w:cs="宋体"/>
          <w:spacing w:val="-1"/>
          <w:sz w:val="24"/>
          <w:szCs w:val="24"/>
        </w:rPr>
        <w:t>供应商务必按需当日送达，不得推诿延误。</w:t>
      </w:r>
    </w:p>
    <w:p w14:paraId="789771E7">
      <w:pPr>
        <w:spacing w:before="184" w:line="312" w:lineRule="auto"/>
        <w:ind w:left="29" w:right="181" w:firstLine="480"/>
        <w:rPr>
          <w:rFonts w:ascii="宋体" w:hAnsi="宋体" w:eastAsia="宋体" w:cs="宋体"/>
          <w:sz w:val="24"/>
          <w:szCs w:val="24"/>
        </w:rPr>
      </w:pPr>
      <w:r>
        <w:rPr>
          <w:rFonts w:ascii="宋体" w:hAnsi="宋体" w:eastAsia="宋体" w:cs="宋体"/>
          <w:spacing w:val="2"/>
          <w:sz w:val="24"/>
          <w:szCs w:val="24"/>
        </w:rPr>
        <w:t>8、因供应商所提供货物的产品质量等引发纠纷，对殡</w:t>
      </w:r>
      <w:r>
        <w:rPr>
          <w:rFonts w:ascii="宋体" w:hAnsi="宋体" w:eastAsia="宋体" w:cs="宋体"/>
          <w:spacing w:val="1"/>
          <w:sz w:val="24"/>
          <w:szCs w:val="24"/>
        </w:rPr>
        <w:t>仪馆造成不良影响的，</w:t>
      </w:r>
      <w:r>
        <w:rPr>
          <w:rFonts w:ascii="宋体" w:hAnsi="宋体" w:eastAsia="宋体" w:cs="宋体"/>
          <w:spacing w:val="-2"/>
          <w:sz w:val="24"/>
          <w:szCs w:val="24"/>
        </w:rPr>
        <w:t>由供</w:t>
      </w:r>
      <w:r>
        <w:rPr>
          <w:rFonts w:ascii="宋体" w:hAnsi="宋体" w:eastAsia="宋体" w:cs="宋体"/>
          <w:sz w:val="24"/>
          <w:szCs w:val="24"/>
        </w:rPr>
        <w:t>应商负责支付并承担全部责任。影响严重的</w:t>
      </w:r>
      <w:r>
        <w:rPr>
          <w:rFonts w:ascii="宋体" w:hAnsi="宋体" w:eastAsia="宋体" w:cs="宋体"/>
          <w:spacing w:val="-1"/>
          <w:sz w:val="24"/>
          <w:szCs w:val="24"/>
        </w:rPr>
        <w:t>，采购人有权终止合作。</w:t>
      </w:r>
    </w:p>
    <w:p w14:paraId="605EF144">
      <w:pPr>
        <w:spacing w:before="184" w:line="312" w:lineRule="auto"/>
        <w:ind w:left="29" w:right="181" w:firstLine="480"/>
        <w:rPr>
          <w:rFonts w:hint="eastAsia" w:ascii="宋体" w:hAnsi="宋体" w:eastAsia="宋体" w:cs="宋体"/>
          <w:sz w:val="24"/>
          <w:szCs w:val="24"/>
        </w:rPr>
      </w:pPr>
    </w:p>
    <w:p w14:paraId="4A2B7920">
      <w:pPr>
        <w:spacing w:before="181" w:line="219" w:lineRule="auto"/>
        <w:ind w:left="23"/>
        <w:rPr>
          <w:rFonts w:hint="eastAsia" w:ascii="宋体" w:hAnsi="宋体" w:eastAsia="宋体" w:cs="宋体"/>
          <w:sz w:val="24"/>
          <w:szCs w:val="24"/>
        </w:rPr>
      </w:pPr>
      <w:r>
        <w:rPr>
          <w:rFonts w:hint="eastAsia" w:ascii="宋体" w:hAnsi="宋体" w:eastAsia="宋体" w:cs="宋体"/>
          <w:b/>
          <w:bCs/>
          <w:spacing w:val="-8"/>
          <w:sz w:val="24"/>
          <w:szCs w:val="24"/>
        </w:rPr>
        <w:t>四、管理要求</w:t>
      </w:r>
      <w:bookmarkStart w:id="927" w:name="_GoBack"/>
      <w:bookmarkEnd w:id="927"/>
    </w:p>
    <w:p w14:paraId="494440EC">
      <w:pPr>
        <w:spacing w:before="1" w:line="289" w:lineRule="auto"/>
        <w:ind w:right="72" w:firstLine="498"/>
        <w:rPr>
          <w:rFonts w:hint="eastAsia" w:ascii="宋体" w:hAnsi="宋体" w:eastAsia="宋体" w:cs="宋体"/>
          <w:spacing w:val="-1"/>
          <w:sz w:val="24"/>
          <w:szCs w:val="24"/>
        </w:rPr>
      </w:pPr>
    </w:p>
    <w:p w14:paraId="166C4935">
      <w:pPr>
        <w:spacing w:before="1" w:line="289" w:lineRule="auto"/>
        <w:ind w:right="72" w:firstLine="498"/>
        <w:rPr>
          <w:rFonts w:ascii="宋体" w:hAnsi="宋体" w:eastAsia="宋体" w:cs="宋体"/>
          <w:sz w:val="24"/>
          <w:szCs w:val="24"/>
        </w:rPr>
      </w:pPr>
      <w:r>
        <w:rPr>
          <w:rFonts w:ascii="宋体" w:hAnsi="宋体" w:eastAsia="宋体" w:cs="宋体"/>
          <w:spacing w:val="-1"/>
          <w:sz w:val="24"/>
          <w:szCs w:val="24"/>
        </w:rPr>
        <w:t>1、供应商应严格遵守使用单位的各项管理制度，按照殡仪服务标准要求提供货物</w:t>
      </w:r>
      <w:r>
        <w:rPr>
          <w:rFonts w:ascii="宋体" w:hAnsi="宋体" w:eastAsia="宋体" w:cs="宋体"/>
          <w:spacing w:val="-2"/>
          <w:sz w:val="24"/>
          <w:szCs w:val="24"/>
        </w:rPr>
        <w:t>及相应的服务。</w:t>
      </w:r>
    </w:p>
    <w:p w14:paraId="3C825F17">
      <w:pPr>
        <w:spacing w:before="180" w:line="219" w:lineRule="auto"/>
        <w:ind w:left="483"/>
        <w:rPr>
          <w:rFonts w:ascii="宋体" w:hAnsi="宋体" w:eastAsia="宋体" w:cs="宋体"/>
          <w:sz w:val="24"/>
          <w:szCs w:val="24"/>
        </w:rPr>
      </w:pPr>
      <w:r>
        <w:rPr>
          <w:rFonts w:ascii="宋体" w:hAnsi="宋体" w:eastAsia="宋体" w:cs="宋体"/>
          <w:spacing w:val="-1"/>
          <w:sz w:val="24"/>
          <w:szCs w:val="24"/>
        </w:rPr>
        <w:t>2、供应商负责货物送达地点范围内的卫生清洁、秩序维护。</w:t>
      </w:r>
    </w:p>
    <w:p w14:paraId="0BF99A95">
      <w:pPr>
        <w:spacing w:before="185" w:line="312" w:lineRule="auto"/>
        <w:ind w:left="1" w:firstLine="483"/>
        <w:rPr>
          <w:rFonts w:ascii="宋体" w:hAnsi="宋体" w:eastAsia="宋体" w:cs="宋体"/>
          <w:sz w:val="24"/>
          <w:szCs w:val="24"/>
        </w:rPr>
      </w:pPr>
      <w:r>
        <w:rPr>
          <w:rFonts w:ascii="宋体" w:hAnsi="宋体" w:eastAsia="宋体" w:cs="宋体"/>
          <w:spacing w:val="2"/>
          <w:sz w:val="24"/>
          <w:szCs w:val="24"/>
        </w:rPr>
        <w:t>3、供应商负责保障工作范围内的人、财、物</w:t>
      </w:r>
      <w:r>
        <w:rPr>
          <w:rFonts w:ascii="宋体" w:hAnsi="宋体" w:eastAsia="宋体" w:cs="宋体"/>
          <w:spacing w:val="1"/>
          <w:sz w:val="24"/>
          <w:szCs w:val="24"/>
        </w:rPr>
        <w:t>的安全，防止一切有碍使用单位业务</w:t>
      </w:r>
      <w:r>
        <w:rPr>
          <w:rFonts w:ascii="宋体" w:hAnsi="宋体" w:eastAsia="宋体" w:cs="宋体"/>
          <w:spacing w:val="-2"/>
          <w:sz w:val="24"/>
          <w:szCs w:val="24"/>
        </w:rPr>
        <w:t>正常运作的事情发生。如有损坏遗失及纠纷，负责赔偿以及承担相关法律责任。</w:t>
      </w:r>
    </w:p>
    <w:p w14:paraId="1E18D203">
      <w:pPr>
        <w:spacing w:before="180" w:line="290" w:lineRule="auto"/>
        <w:ind w:left="13" w:firstLine="466"/>
        <w:rPr>
          <w:rFonts w:ascii="宋体" w:hAnsi="宋体" w:eastAsia="宋体" w:cs="宋体"/>
          <w:sz w:val="24"/>
          <w:szCs w:val="24"/>
        </w:rPr>
      </w:pPr>
      <w:r>
        <w:rPr>
          <w:rFonts w:ascii="宋体" w:hAnsi="宋体" w:eastAsia="宋体" w:cs="宋体"/>
          <w:spacing w:val="2"/>
          <w:sz w:val="24"/>
          <w:szCs w:val="24"/>
        </w:rPr>
        <w:t>4、遇到清明等重大节假日和重要事件，供应商应积极协助</w:t>
      </w:r>
      <w:r>
        <w:rPr>
          <w:rFonts w:ascii="宋体" w:hAnsi="宋体" w:eastAsia="宋体" w:cs="宋体"/>
          <w:spacing w:val="1"/>
          <w:sz w:val="24"/>
          <w:szCs w:val="24"/>
        </w:rPr>
        <w:t>采购人做好公益服务保</w:t>
      </w:r>
      <w:r>
        <w:rPr>
          <w:rFonts w:ascii="宋体" w:hAnsi="宋体" w:eastAsia="宋体" w:cs="宋体"/>
          <w:spacing w:val="-6"/>
          <w:sz w:val="24"/>
          <w:szCs w:val="24"/>
        </w:rPr>
        <w:t>障工作。</w:t>
      </w:r>
    </w:p>
    <w:p w14:paraId="6A42FAE1">
      <w:pPr>
        <w:spacing w:before="184" w:line="288" w:lineRule="auto"/>
        <w:ind w:left="2" w:firstLine="482"/>
        <w:rPr>
          <w:rFonts w:ascii="宋体" w:hAnsi="宋体" w:eastAsia="宋体" w:cs="宋体"/>
          <w:sz w:val="24"/>
          <w:szCs w:val="24"/>
        </w:rPr>
      </w:pPr>
      <w:r>
        <w:rPr>
          <w:rFonts w:ascii="宋体" w:hAnsi="宋体" w:eastAsia="宋体" w:cs="宋体"/>
          <w:spacing w:val="2"/>
          <w:sz w:val="24"/>
          <w:szCs w:val="24"/>
        </w:rPr>
        <w:t>5、供应商应主动接受行业主管部门及采购人</w:t>
      </w:r>
      <w:r>
        <w:rPr>
          <w:rFonts w:ascii="宋体" w:hAnsi="宋体" w:eastAsia="宋体" w:cs="宋体"/>
          <w:spacing w:val="1"/>
          <w:sz w:val="24"/>
          <w:szCs w:val="24"/>
        </w:rPr>
        <w:t>的监督、指导，履行社会责任，积极</w:t>
      </w:r>
      <w:r>
        <w:rPr>
          <w:rFonts w:ascii="宋体" w:hAnsi="宋体" w:eastAsia="宋体" w:cs="宋体"/>
          <w:spacing w:val="-1"/>
          <w:sz w:val="24"/>
          <w:szCs w:val="24"/>
        </w:rPr>
        <w:t>参与并无条件支持采购人发起的各项公益惠民活动。</w:t>
      </w:r>
    </w:p>
    <w:p w14:paraId="562740FC">
      <w:pPr>
        <w:spacing w:before="183" w:line="324" w:lineRule="auto"/>
        <w:ind w:firstLine="482"/>
        <w:rPr>
          <w:rFonts w:ascii="宋体" w:hAnsi="宋体" w:eastAsia="宋体" w:cs="宋体"/>
          <w:sz w:val="24"/>
          <w:szCs w:val="24"/>
        </w:rPr>
      </w:pPr>
      <w:r>
        <w:rPr>
          <w:rFonts w:ascii="宋体" w:hAnsi="宋体" w:eastAsia="宋体" w:cs="宋体"/>
          <w:spacing w:val="2"/>
          <w:sz w:val="24"/>
          <w:szCs w:val="24"/>
        </w:rPr>
        <w:t>6、供应商应严格遵守保密纪律，未经使用单位同意</w:t>
      </w:r>
      <w:r>
        <w:rPr>
          <w:rFonts w:ascii="宋体" w:hAnsi="宋体" w:eastAsia="宋体" w:cs="宋体"/>
          <w:spacing w:val="1"/>
          <w:sz w:val="24"/>
          <w:szCs w:val="24"/>
        </w:rPr>
        <w:t>，不得以任何形式，将殡仪业</w:t>
      </w:r>
      <w:r>
        <w:rPr>
          <w:rFonts w:ascii="宋体" w:hAnsi="宋体" w:eastAsia="宋体" w:cs="宋体"/>
          <w:spacing w:val="-2"/>
          <w:sz w:val="24"/>
          <w:szCs w:val="24"/>
        </w:rPr>
        <w:t>务、逝者家属等信息，以及在工作过程中获得或接触到的任何内部数据资料，向第三方</w:t>
      </w:r>
      <w:r>
        <w:rPr>
          <w:rFonts w:ascii="宋体" w:hAnsi="宋体" w:eastAsia="宋体" w:cs="宋体"/>
          <w:spacing w:val="-1"/>
          <w:sz w:val="24"/>
          <w:szCs w:val="24"/>
        </w:rPr>
        <w:t>透露，造成损失的由成交单位负责赔偿</w:t>
      </w:r>
      <w:r>
        <w:rPr>
          <w:rFonts w:ascii="宋体" w:hAnsi="宋体" w:eastAsia="宋体" w:cs="宋体"/>
          <w:spacing w:val="-5"/>
          <w:sz w:val="24"/>
          <w:szCs w:val="24"/>
        </w:rPr>
        <w:t>，</w:t>
      </w:r>
      <w:r>
        <w:rPr>
          <w:rFonts w:ascii="宋体" w:hAnsi="宋体" w:eastAsia="宋体" w:cs="宋体"/>
          <w:spacing w:val="-2"/>
          <w:sz w:val="24"/>
          <w:szCs w:val="24"/>
        </w:rPr>
        <w:t>并将追究相关法律责</w:t>
      </w:r>
      <w:r>
        <w:rPr>
          <w:rFonts w:ascii="宋体" w:hAnsi="宋体" w:eastAsia="宋体" w:cs="宋体"/>
          <w:spacing w:val="-5"/>
          <w:sz w:val="24"/>
          <w:szCs w:val="24"/>
        </w:rPr>
        <w:t>任。</w:t>
      </w:r>
    </w:p>
    <w:p w14:paraId="1904373A">
      <w:pPr>
        <w:spacing w:before="304" w:line="219" w:lineRule="auto"/>
        <w:ind w:left="4"/>
        <w:rPr>
          <w:rFonts w:hint="eastAsia" w:ascii="宋体" w:hAnsi="宋体" w:eastAsia="宋体" w:cs="宋体"/>
          <w:sz w:val="24"/>
          <w:szCs w:val="24"/>
        </w:rPr>
      </w:pPr>
      <w:r>
        <w:rPr>
          <w:rFonts w:hint="eastAsia" w:ascii="宋体" w:hAnsi="宋体" w:eastAsia="宋体" w:cs="宋体"/>
          <w:b/>
          <w:bCs/>
          <w:spacing w:val="-4"/>
          <w:sz w:val="24"/>
          <w:szCs w:val="24"/>
        </w:rPr>
        <w:t>五、售后服务要求</w:t>
      </w:r>
    </w:p>
    <w:p w14:paraId="5E174010">
      <w:pPr>
        <w:spacing w:before="180" w:line="219" w:lineRule="auto"/>
        <w:ind w:left="498"/>
        <w:rPr>
          <w:rFonts w:ascii="宋体" w:hAnsi="宋体" w:eastAsia="宋体" w:cs="宋体"/>
          <w:sz w:val="24"/>
          <w:szCs w:val="24"/>
        </w:rPr>
      </w:pPr>
      <w:r>
        <w:rPr>
          <w:rFonts w:ascii="宋体" w:hAnsi="宋体" w:eastAsia="宋体" w:cs="宋体"/>
          <w:spacing w:val="-1"/>
          <w:sz w:val="24"/>
          <w:szCs w:val="24"/>
        </w:rPr>
        <w:t>1.根据采购人要求，进行有关使用、维护等方面的技术指导。</w:t>
      </w:r>
    </w:p>
    <w:p w14:paraId="2CC5D2FF">
      <w:pPr>
        <w:spacing w:before="183" w:line="219" w:lineRule="auto"/>
        <w:ind w:left="483"/>
        <w:rPr>
          <w:rFonts w:ascii="宋体" w:hAnsi="宋体" w:eastAsia="宋体" w:cs="宋体"/>
          <w:sz w:val="24"/>
          <w:szCs w:val="24"/>
        </w:rPr>
      </w:pPr>
      <w:r>
        <w:rPr>
          <w:rFonts w:ascii="宋体" w:hAnsi="宋体" w:eastAsia="宋体" w:cs="宋体"/>
          <w:spacing w:val="-1"/>
          <w:sz w:val="24"/>
          <w:szCs w:val="24"/>
        </w:rPr>
        <w:t>2.负责维修服务，并提供定期维护、定期保养。</w:t>
      </w:r>
    </w:p>
    <w:p w14:paraId="7D2E3ADD">
      <w:pPr>
        <w:spacing w:before="146" w:line="466" w:lineRule="exact"/>
        <w:ind w:left="485"/>
        <w:rPr>
          <w:rFonts w:ascii="宋体" w:hAnsi="宋体" w:eastAsia="宋体" w:cs="宋体"/>
          <w:sz w:val="24"/>
          <w:szCs w:val="24"/>
        </w:rPr>
      </w:pPr>
      <w:r>
        <w:rPr>
          <w:rFonts w:ascii="宋体" w:hAnsi="宋体" w:eastAsia="宋体" w:cs="宋体"/>
          <w:spacing w:val="-3"/>
          <w:position w:val="5"/>
          <w:sz w:val="24"/>
          <w:szCs w:val="24"/>
        </w:rPr>
        <w:t>3.对产品实行“三包</w:t>
      </w:r>
      <w:r>
        <w:rPr>
          <w:rFonts w:ascii="宋体" w:hAnsi="宋体" w:eastAsia="宋体" w:cs="宋体"/>
          <w:spacing w:val="-70"/>
          <w:position w:val="5"/>
          <w:sz w:val="24"/>
          <w:szCs w:val="24"/>
        </w:rPr>
        <w:t xml:space="preserve"> </w:t>
      </w:r>
      <w:r>
        <w:rPr>
          <w:rFonts w:ascii="宋体" w:hAnsi="宋体" w:eastAsia="宋体" w:cs="宋体"/>
          <w:spacing w:val="-3"/>
          <w:position w:val="5"/>
          <w:sz w:val="24"/>
          <w:szCs w:val="24"/>
        </w:rPr>
        <w:t>”，即</w:t>
      </w:r>
      <w:r>
        <w:fldChar w:fldCharType="begin"/>
      </w:r>
      <w:r>
        <w:instrText xml:space="preserve"> HYPERLINK "https://baike.baidu.com/item/%E5%8C%85%E4%BF%AE" </w:instrText>
      </w:r>
      <w:r>
        <w:fldChar w:fldCharType="separate"/>
      </w:r>
      <w:r>
        <w:rPr>
          <w:rFonts w:ascii="宋体" w:hAnsi="宋体" w:eastAsia="宋体" w:cs="宋体"/>
          <w:spacing w:val="-3"/>
          <w:position w:val="5"/>
          <w:sz w:val="24"/>
          <w:szCs w:val="24"/>
        </w:rPr>
        <w:t>包修</w:t>
      </w:r>
      <w:r>
        <w:rPr>
          <w:rFonts w:ascii="宋体" w:hAnsi="宋体" w:eastAsia="宋体" w:cs="宋体"/>
          <w:spacing w:val="-3"/>
          <w:position w:val="5"/>
          <w:sz w:val="24"/>
          <w:szCs w:val="24"/>
        </w:rPr>
        <w:fldChar w:fldCharType="end"/>
      </w:r>
      <w:r>
        <w:rPr>
          <w:rFonts w:ascii="宋体" w:hAnsi="宋体" w:eastAsia="宋体" w:cs="宋体"/>
          <w:spacing w:val="-3"/>
          <w:position w:val="5"/>
          <w:sz w:val="24"/>
          <w:szCs w:val="24"/>
        </w:rPr>
        <w:t>、包换、</w:t>
      </w:r>
      <w:r>
        <w:fldChar w:fldCharType="begin"/>
      </w:r>
      <w:r>
        <w:instrText xml:space="preserve"> HYPERLINK "https://baike.baidu.com/item/%E5%8C%85%E9%80%80" </w:instrText>
      </w:r>
      <w:r>
        <w:fldChar w:fldCharType="separate"/>
      </w:r>
      <w:r>
        <w:rPr>
          <w:rFonts w:ascii="宋体" w:hAnsi="宋体" w:eastAsia="宋体" w:cs="宋体"/>
          <w:spacing w:val="-3"/>
          <w:position w:val="5"/>
          <w:sz w:val="24"/>
          <w:szCs w:val="24"/>
        </w:rPr>
        <w:t>包退</w:t>
      </w:r>
      <w:r>
        <w:rPr>
          <w:rFonts w:ascii="宋体" w:hAnsi="宋体" w:eastAsia="宋体" w:cs="宋体"/>
          <w:spacing w:val="-3"/>
          <w:position w:val="5"/>
          <w:sz w:val="24"/>
          <w:szCs w:val="24"/>
        </w:rPr>
        <w:fldChar w:fldCharType="end"/>
      </w:r>
      <w:r>
        <w:rPr>
          <w:rFonts w:ascii="宋体" w:hAnsi="宋体" w:eastAsia="宋体" w:cs="宋体"/>
          <w:spacing w:val="-3"/>
          <w:position w:val="5"/>
          <w:sz w:val="24"/>
          <w:szCs w:val="24"/>
        </w:rPr>
        <w:t>。</w:t>
      </w:r>
    </w:p>
    <w:p w14:paraId="37F2D0BA">
      <w:pPr>
        <w:spacing w:before="38" w:line="219" w:lineRule="auto"/>
        <w:ind w:left="480"/>
        <w:rPr>
          <w:rFonts w:ascii="宋体" w:hAnsi="宋体" w:eastAsia="宋体" w:cs="宋体"/>
          <w:sz w:val="24"/>
          <w:szCs w:val="24"/>
        </w:rPr>
      </w:pPr>
      <w:r>
        <w:rPr>
          <w:rFonts w:ascii="宋体" w:hAnsi="宋体" w:eastAsia="宋体" w:cs="宋体"/>
          <w:sz w:val="24"/>
          <w:szCs w:val="24"/>
        </w:rPr>
        <w:t>4.在使用过程中对产品质量、款式产生的意见</w:t>
      </w:r>
      <w:r>
        <w:rPr>
          <w:rFonts w:ascii="宋体" w:hAnsi="宋体" w:eastAsia="宋体" w:cs="宋体"/>
          <w:spacing w:val="-1"/>
          <w:sz w:val="24"/>
          <w:szCs w:val="24"/>
        </w:rPr>
        <w:t>，根据情况及时改进。</w:t>
      </w:r>
    </w:p>
    <w:p w14:paraId="32C0650C">
      <w:pPr>
        <w:spacing w:before="300" w:line="220" w:lineRule="auto"/>
        <w:ind w:left="2"/>
        <w:rPr>
          <w:rFonts w:hint="eastAsia" w:ascii="宋体" w:hAnsi="宋体" w:eastAsia="宋体" w:cs="宋体"/>
          <w:sz w:val="24"/>
          <w:szCs w:val="24"/>
        </w:rPr>
      </w:pPr>
      <w:r>
        <w:rPr>
          <w:rFonts w:hint="eastAsia" w:ascii="宋体" w:hAnsi="宋体" w:eastAsia="宋体" w:cs="宋体"/>
          <w:b/>
          <w:bCs/>
          <w:spacing w:val="-4"/>
          <w:sz w:val="24"/>
          <w:szCs w:val="24"/>
        </w:rPr>
        <w:t>六、培训要求</w:t>
      </w:r>
    </w:p>
    <w:p w14:paraId="0F9B1FC0">
      <w:pPr>
        <w:spacing w:before="181" w:line="289" w:lineRule="auto"/>
        <w:ind w:left="3" w:firstLine="494"/>
        <w:rPr>
          <w:rFonts w:ascii="宋体" w:hAnsi="宋体" w:eastAsia="宋体" w:cs="宋体"/>
          <w:sz w:val="24"/>
          <w:szCs w:val="24"/>
        </w:rPr>
      </w:pPr>
      <w:r>
        <w:rPr>
          <w:rFonts w:ascii="宋体" w:hAnsi="宋体" w:eastAsia="宋体" w:cs="宋体"/>
          <w:spacing w:val="-2"/>
          <w:sz w:val="24"/>
          <w:szCs w:val="24"/>
        </w:rPr>
        <w:t>1.对殡葬习俗的深入研究，对工艺技术的设计研发等项目进行培训，及时提</w:t>
      </w:r>
      <w:r>
        <w:rPr>
          <w:rFonts w:ascii="宋体" w:hAnsi="宋体" w:eastAsia="宋体" w:cs="宋体"/>
          <w:spacing w:val="-3"/>
          <w:sz w:val="24"/>
          <w:szCs w:val="24"/>
        </w:rPr>
        <w:t>高制作</w:t>
      </w:r>
      <w:r>
        <w:rPr>
          <w:rFonts w:ascii="宋体" w:hAnsi="宋体" w:eastAsia="宋体" w:cs="宋体"/>
          <w:spacing w:val="-1"/>
          <w:sz w:val="24"/>
          <w:szCs w:val="24"/>
        </w:rPr>
        <w:t>工艺水平，制作水准，满足绿色、生态、环保的殡葬要求。</w:t>
      </w:r>
    </w:p>
    <w:p w14:paraId="30C535DB">
      <w:pPr>
        <w:spacing w:before="184" w:line="219" w:lineRule="auto"/>
        <w:ind w:left="483"/>
        <w:rPr>
          <w:rFonts w:ascii="宋体" w:hAnsi="宋体" w:eastAsia="宋体" w:cs="宋体"/>
          <w:sz w:val="24"/>
          <w:szCs w:val="24"/>
        </w:rPr>
      </w:pPr>
      <w:r>
        <w:rPr>
          <w:rFonts w:ascii="宋体" w:hAnsi="宋体" w:eastAsia="宋体" w:cs="宋体"/>
          <w:spacing w:val="-1"/>
          <w:sz w:val="24"/>
          <w:szCs w:val="24"/>
        </w:rPr>
        <w:t>2.入馆后遵守馆规馆纪，相关车辆、人员服从馆内安排。</w:t>
      </w:r>
    </w:p>
    <w:p w14:paraId="6B6C49A7">
      <w:pPr>
        <w:spacing w:line="219" w:lineRule="auto"/>
        <w:rPr>
          <w:rFonts w:hint="eastAsia" w:ascii="宋体" w:hAnsi="宋体" w:eastAsia="宋体" w:cs="宋体"/>
          <w:sz w:val="24"/>
          <w:szCs w:val="24"/>
        </w:rPr>
      </w:pPr>
    </w:p>
    <w:p w14:paraId="62AEC548">
      <w:pPr>
        <w:spacing w:before="48" w:line="219" w:lineRule="auto"/>
        <w:rPr>
          <w:rFonts w:hint="eastAsia" w:ascii="宋体" w:hAnsi="宋体" w:eastAsia="宋体" w:cs="宋体"/>
          <w:sz w:val="24"/>
          <w:szCs w:val="24"/>
        </w:rPr>
      </w:pPr>
      <w:r>
        <w:rPr>
          <w:rFonts w:hint="eastAsia" w:ascii="宋体" w:hAnsi="宋体" w:eastAsia="宋体" w:cs="宋体"/>
          <w:b/>
          <w:bCs/>
          <w:spacing w:val="-4"/>
          <w:sz w:val="24"/>
          <w:szCs w:val="24"/>
        </w:rPr>
        <w:t>七、验收要求</w:t>
      </w:r>
    </w:p>
    <w:p w14:paraId="23318B40">
      <w:pPr>
        <w:spacing w:before="180" w:line="313" w:lineRule="auto"/>
        <w:ind w:firstLine="499"/>
        <w:rPr>
          <w:rFonts w:ascii="宋体" w:hAnsi="宋体" w:eastAsia="宋体" w:cs="宋体"/>
          <w:sz w:val="24"/>
          <w:szCs w:val="24"/>
        </w:rPr>
      </w:pPr>
      <w:r>
        <w:rPr>
          <w:rFonts w:ascii="宋体" w:hAnsi="宋体" w:eastAsia="宋体" w:cs="宋体"/>
          <w:spacing w:val="-2"/>
          <w:sz w:val="24"/>
          <w:szCs w:val="24"/>
        </w:rPr>
        <w:t>1.数量要求：在采购人、供应商经办人同时在场的情况下，对货物进行数量</w:t>
      </w:r>
      <w:r>
        <w:rPr>
          <w:rFonts w:ascii="宋体" w:hAnsi="宋体" w:eastAsia="宋体" w:cs="宋体"/>
          <w:spacing w:val="-3"/>
          <w:sz w:val="24"/>
          <w:szCs w:val="24"/>
        </w:rPr>
        <w:t>清点，</w:t>
      </w:r>
      <w:r>
        <w:rPr>
          <w:rFonts w:ascii="宋体" w:hAnsi="宋体" w:eastAsia="宋体" w:cs="宋体"/>
          <w:spacing w:val="-1"/>
          <w:sz w:val="24"/>
          <w:szCs w:val="24"/>
        </w:rPr>
        <w:t>如合格，则进行签收；如不合格，则按实际</w:t>
      </w:r>
      <w:r>
        <w:rPr>
          <w:rFonts w:ascii="宋体" w:hAnsi="宋体" w:eastAsia="宋体" w:cs="宋体"/>
          <w:spacing w:val="-2"/>
          <w:sz w:val="24"/>
          <w:szCs w:val="24"/>
        </w:rPr>
        <w:t>货物数量进行签收或供应商补齐货物后，再进行签收。</w:t>
      </w:r>
    </w:p>
    <w:p w14:paraId="3C7941C3">
      <w:pPr>
        <w:spacing w:before="181" w:line="289" w:lineRule="auto"/>
        <w:ind w:left="24" w:firstLine="460"/>
        <w:rPr>
          <w:rFonts w:ascii="宋体" w:hAnsi="宋体" w:eastAsia="宋体" w:cs="宋体"/>
          <w:sz w:val="24"/>
          <w:szCs w:val="24"/>
        </w:rPr>
      </w:pPr>
      <w:r>
        <w:rPr>
          <w:rFonts w:ascii="宋体" w:hAnsi="宋体" w:eastAsia="宋体" w:cs="宋体"/>
          <w:spacing w:val="-2"/>
          <w:sz w:val="24"/>
          <w:szCs w:val="24"/>
        </w:rPr>
        <w:t>2.质量要求：供应商应按招标文件中的技术要求进行货物提供，如在实际供货过程</w:t>
      </w:r>
      <w:r>
        <w:rPr>
          <w:rFonts w:ascii="宋体" w:hAnsi="宋体" w:eastAsia="宋体" w:cs="宋体"/>
          <w:spacing w:val="-1"/>
          <w:sz w:val="24"/>
          <w:szCs w:val="24"/>
        </w:rPr>
        <w:t>中，发现以次充好、假冒伪劣、质量低下产品，</w:t>
      </w:r>
      <w:r>
        <w:rPr>
          <w:rFonts w:ascii="宋体" w:hAnsi="宋体" w:eastAsia="宋体" w:cs="宋体"/>
          <w:spacing w:val="-2"/>
          <w:sz w:val="24"/>
          <w:szCs w:val="24"/>
        </w:rPr>
        <w:t>则不予签收。</w:t>
      </w:r>
    </w:p>
    <w:p w14:paraId="65D2BD29">
      <w:pPr>
        <w:pStyle w:val="2"/>
        <w:rPr>
          <w:rFonts w:hint="eastAsia" w:ascii="宋体" w:hAnsi="宋体" w:eastAsia="宋体" w:cs="宋体"/>
          <w:lang w:val="en-US" w:eastAsia="zh-CN"/>
        </w:rPr>
      </w:pPr>
    </w:p>
    <w:p w14:paraId="425D5251">
      <w:pPr>
        <w:numPr>
          <w:ilvl w:val="0"/>
          <w:numId w:val="18"/>
        </w:numPr>
        <w:spacing w:before="48" w:line="219" w:lineRule="auto"/>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合同条款：详见第五章</w:t>
      </w:r>
    </w:p>
    <w:p w14:paraId="0F155C32">
      <w:pPr>
        <w:numPr>
          <w:ilvl w:val="0"/>
          <w:numId w:val="0"/>
        </w:numPr>
        <w:spacing w:before="48" w:line="219" w:lineRule="auto"/>
        <w:rPr>
          <w:rFonts w:hint="eastAsia" w:ascii="宋体" w:hAnsi="宋体" w:eastAsia="宋体" w:cs="宋体"/>
          <w:b/>
          <w:bCs/>
          <w:spacing w:val="-4"/>
          <w:sz w:val="24"/>
          <w:szCs w:val="24"/>
          <w:lang w:val="en-US" w:eastAsia="zh-CN"/>
        </w:rPr>
      </w:pPr>
    </w:p>
    <w:p w14:paraId="3157E2EA">
      <w:pPr>
        <w:spacing w:before="48" w:line="219" w:lineRule="auto"/>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九、为落实政府采购政策需满足的要求</w:t>
      </w:r>
    </w:p>
    <w:p w14:paraId="34BE7099">
      <w:pPr>
        <w:spacing w:before="180" w:line="313" w:lineRule="auto"/>
        <w:ind w:firstLine="49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6C297E32">
      <w:pPr>
        <w:spacing w:before="180" w:line="313" w:lineRule="auto"/>
        <w:ind w:firstLine="49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 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444B1E3F">
      <w:pPr>
        <w:spacing w:before="180" w:line="313" w:lineRule="auto"/>
        <w:ind w:firstLine="49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67B1D70F">
      <w:pPr>
        <w:spacing w:before="180" w:line="313" w:lineRule="auto"/>
        <w:ind w:firstLine="499"/>
        <w:rPr>
          <w:rFonts w:hint="eastAsia" w:ascii="宋体" w:hAnsi="宋体" w:eastAsia="宋体" w:cs="宋体"/>
          <w:spacing w:val="-2"/>
          <w:sz w:val="24"/>
          <w:szCs w:val="24"/>
          <w:lang w:val="en-US" w:eastAsia="zh-CN"/>
        </w:rPr>
      </w:pPr>
    </w:p>
    <w:p w14:paraId="1C38D1FC">
      <w:pPr>
        <w:spacing w:before="180" w:line="313" w:lineRule="auto"/>
        <w:ind w:firstLine="499"/>
        <w:rPr>
          <w:rFonts w:hint="eastAsia" w:ascii="宋体" w:hAnsi="宋体" w:eastAsia="宋体" w:cs="宋体"/>
          <w:spacing w:val="-2"/>
          <w:sz w:val="24"/>
          <w:szCs w:val="24"/>
          <w:lang w:val="en-US" w:eastAsia="zh-CN"/>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7C5A7ADD">
      <w:pPr>
        <w:pStyle w:val="3"/>
        <w:outlineLvl w:val="0"/>
        <w:rPr>
          <w:rFonts w:hint="eastAsia" w:ascii="宋体" w:hAnsi="宋体" w:eastAsia="宋体" w:cs="宋体"/>
          <w:kern w:val="0"/>
          <w:sz w:val="18"/>
          <w:szCs w:val="18"/>
          <w:highlight w:val="none"/>
        </w:rPr>
      </w:pPr>
      <w:bookmarkStart w:id="828" w:name="_Toc13634"/>
      <w:r>
        <w:rPr>
          <w:rFonts w:hint="eastAsia" w:ascii="宋体" w:hAnsi="宋体" w:eastAsia="宋体" w:cs="宋体"/>
          <w:highlight w:val="none"/>
        </w:rPr>
        <w:t>第六章   拟签订的合同文本</w:t>
      </w:r>
      <w:bookmarkEnd w:id="826"/>
      <w:bookmarkEnd w:id="827"/>
      <w:bookmarkEnd w:id="828"/>
    </w:p>
    <w:p w14:paraId="147DBD62">
      <w:pPr>
        <w:keepNext/>
        <w:keepLines/>
        <w:widowControl/>
        <w:adjustRightInd w:val="0"/>
        <w:snapToGrid w:val="0"/>
        <w:spacing w:before="120" w:after="120" w:line="360" w:lineRule="auto"/>
        <w:jc w:val="center"/>
        <w:outlineLvl w:val="0"/>
        <w:rPr>
          <w:rFonts w:hint="eastAsia" w:ascii="宋体" w:hAnsi="宋体" w:eastAsia="宋体" w:cs="宋体"/>
          <w:b/>
          <w:kern w:val="0"/>
          <w:sz w:val="24"/>
          <w:highlight w:val="none"/>
        </w:rPr>
      </w:pPr>
      <w:bookmarkStart w:id="829" w:name="_Toc25745"/>
      <w:bookmarkStart w:id="830" w:name="_Toc27090"/>
      <w:bookmarkStart w:id="831" w:name="_Toc32361"/>
      <w:bookmarkStart w:id="832" w:name="_Toc22359"/>
      <w:r>
        <w:rPr>
          <w:rFonts w:hint="eastAsia" w:ascii="宋体" w:hAnsi="宋体" w:eastAsia="宋体" w:cs="宋体"/>
          <w:b/>
          <w:kern w:val="0"/>
          <w:sz w:val="24"/>
          <w:highlight w:val="none"/>
        </w:rPr>
        <w:t>（最终合同文本以甲乙双方根据招标文件及投标文件协商后签订）</w:t>
      </w:r>
      <w:bookmarkEnd w:id="829"/>
      <w:bookmarkEnd w:id="830"/>
      <w:bookmarkEnd w:id="831"/>
      <w:bookmarkEnd w:id="832"/>
    </w:p>
    <w:p w14:paraId="11D8075A">
      <w:pPr>
        <w:rPr>
          <w:rFonts w:hint="eastAsia" w:ascii="宋体" w:hAnsi="宋体" w:eastAsia="宋体" w:cs="宋体"/>
          <w:kern w:val="0"/>
          <w:sz w:val="24"/>
        </w:rPr>
      </w:pPr>
    </w:p>
    <w:p w14:paraId="1EC990E9">
      <w:pPr>
        <w:spacing w:before="91" w:line="219" w:lineRule="auto"/>
        <w:ind w:left="1312"/>
        <w:rPr>
          <w:rFonts w:ascii="宋体" w:hAnsi="宋体" w:eastAsia="宋体" w:cs="宋体"/>
          <w:sz w:val="28"/>
          <w:szCs w:val="28"/>
        </w:rPr>
      </w:pPr>
      <w:r>
        <w:rPr>
          <w:rFonts w:hint="eastAsia" w:ascii="宋体" w:hAnsi="宋体" w:cs="宋体"/>
          <w:b/>
          <w:bCs/>
          <w:spacing w:val="-3"/>
          <w:sz w:val="28"/>
          <w:szCs w:val="28"/>
          <w:lang w:eastAsia="zh-CN"/>
        </w:rPr>
        <w:t>门头沟区殡仪馆2026年度骨灰盒采购项目</w:t>
      </w:r>
      <w:r>
        <w:rPr>
          <w:rFonts w:ascii="宋体" w:hAnsi="宋体" w:eastAsia="宋体" w:cs="宋体"/>
          <w:b/>
          <w:bCs/>
          <w:spacing w:val="-3"/>
          <w:sz w:val="28"/>
          <w:szCs w:val="28"/>
        </w:rPr>
        <w:t>采购合同</w:t>
      </w:r>
    </w:p>
    <w:p w14:paraId="21FCC527">
      <w:pPr>
        <w:pStyle w:val="20"/>
        <w:spacing w:line="270" w:lineRule="auto"/>
      </w:pPr>
    </w:p>
    <w:p w14:paraId="3BC81864">
      <w:pPr>
        <w:pStyle w:val="20"/>
        <w:spacing w:line="270" w:lineRule="auto"/>
      </w:pPr>
    </w:p>
    <w:p w14:paraId="026DD5E8">
      <w:pPr>
        <w:pStyle w:val="20"/>
        <w:spacing w:line="271" w:lineRule="auto"/>
      </w:pPr>
    </w:p>
    <w:p w14:paraId="417B795C">
      <w:pPr>
        <w:spacing w:before="92" w:line="221" w:lineRule="auto"/>
        <w:ind w:left="595"/>
        <w:rPr>
          <w:rFonts w:ascii="宋体" w:hAnsi="宋体" w:eastAsia="宋体" w:cs="宋体"/>
          <w:sz w:val="28"/>
          <w:szCs w:val="28"/>
        </w:rPr>
      </w:pPr>
      <w:r>
        <w:rPr>
          <w:rFonts w:ascii="宋体" w:hAnsi="宋体" w:eastAsia="宋体" w:cs="宋体"/>
          <w:spacing w:val="1"/>
          <w:sz w:val="28"/>
          <w:szCs w:val="28"/>
        </w:rPr>
        <w:t>甲方(买方):</w:t>
      </w:r>
    </w:p>
    <w:p w14:paraId="132BEF0F">
      <w:pPr>
        <w:pStyle w:val="20"/>
        <w:spacing w:line="252" w:lineRule="auto"/>
      </w:pPr>
    </w:p>
    <w:p w14:paraId="6D4434B8">
      <w:pPr>
        <w:spacing w:before="91" w:line="229" w:lineRule="auto"/>
        <w:ind w:left="559"/>
        <w:rPr>
          <w:rFonts w:ascii="宋体" w:hAnsi="宋体" w:eastAsia="宋体" w:cs="宋体"/>
          <w:sz w:val="28"/>
          <w:szCs w:val="28"/>
        </w:rPr>
      </w:pPr>
      <w:r>
        <w:rPr>
          <w:rFonts w:ascii="宋体" w:hAnsi="宋体" w:eastAsia="宋体" w:cs="宋体"/>
          <w:spacing w:val="-4"/>
          <w:sz w:val="28"/>
          <w:szCs w:val="28"/>
        </w:rPr>
        <w:t>地址：</w:t>
      </w:r>
    </w:p>
    <w:p w14:paraId="7996364B">
      <w:pPr>
        <w:spacing w:before="331" w:line="221" w:lineRule="auto"/>
        <w:ind w:left="586"/>
        <w:rPr>
          <w:rFonts w:ascii="宋体" w:hAnsi="宋体" w:eastAsia="宋体" w:cs="宋体"/>
          <w:sz w:val="28"/>
          <w:szCs w:val="28"/>
        </w:rPr>
      </w:pPr>
      <w:r>
        <w:rPr>
          <w:rFonts w:ascii="宋体" w:hAnsi="宋体" w:eastAsia="宋体" w:cs="宋体"/>
          <w:spacing w:val="2"/>
          <w:sz w:val="28"/>
          <w:szCs w:val="28"/>
        </w:rPr>
        <w:t>乙方(卖方):</w:t>
      </w:r>
    </w:p>
    <w:p w14:paraId="67E9A882">
      <w:pPr>
        <w:pStyle w:val="20"/>
        <w:spacing w:line="254" w:lineRule="auto"/>
      </w:pPr>
    </w:p>
    <w:p w14:paraId="047A2BE6">
      <w:pPr>
        <w:spacing w:before="92" w:line="222" w:lineRule="auto"/>
        <w:ind w:left="559"/>
        <w:rPr>
          <w:rFonts w:ascii="宋体" w:hAnsi="宋体" w:eastAsia="宋体" w:cs="宋体"/>
          <w:sz w:val="28"/>
          <w:szCs w:val="28"/>
        </w:rPr>
      </w:pPr>
      <w:r>
        <w:rPr>
          <w:rFonts w:ascii="宋体" w:hAnsi="宋体" w:eastAsia="宋体" w:cs="宋体"/>
          <w:spacing w:val="-4"/>
          <w:sz w:val="28"/>
          <w:szCs w:val="28"/>
        </w:rPr>
        <w:t>地址：                                  电话：</w:t>
      </w:r>
    </w:p>
    <w:p w14:paraId="77173FED">
      <w:pPr>
        <w:spacing w:before="222" w:line="371" w:lineRule="auto"/>
        <w:ind w:right="97" w:firstLine="559"/>
        <w:jc w:val="both"/>
        <w:rPr>
          <w:rFonts w:ascii="宋体" w:hAnsi="宋体" w:eastAsia="宋体" w:cs="宋体"/>
          <w:sz w:val="28"/>
          <w:szCs w:val="28"/>
        </w:rPr>
      </w:pPr>
      <w:r>
        <w:rPr>
          <w:rFonts w:ascii="宋体" w:hAnsi="宋体" w:eastAsia="宋体" w:cs="宋体"/>
          <w:spacing w:val="-1"/>
          <w:sz w:val="28"/>
          <w:szCs w:val="28"/>
        </w:rPr>
        <w:t>根据《中华人民共和国民法典》及相关法律</w:t>
      </w:r>
      <w:r>
        <w:rPr>
          <w:rFonts w:ascii="宋体" w:hAnsi="宋体" w:eastAsia="宋体" w:cs="宋体"/>
          <w:spacing w:val="-2"/>
          <w:sz w:val="28"/>
          <w:szCs w:val="28"/>
        </w:rPr>
        <w:t>法规，甲乙双方本着长</w:t>
      </w:r>
      <w:r>
        <w:rPr>
          <w:rFonts w:ascii="宋体" w:hAnsi="宋体" w:eastAsia="宋体" w:cs="宋体"/>
          <w:spacing w:val="-1"/>
          <w:sz w:val="28"/>
          <w:szCs w:val="28"/>
        </w:rPr>
        <w:t>期合作、互惠互利的原则，就甲方向乙方采购产品</w:t>
      </w:r>
      <w:r>
        <w:rPr>
          <w:rFonts w:ascii="宋体" w:hAnsi="宋体" w:eastAsia="宋体" w:cs="宋体"/>
          <w:spacing w:val="-2"/>
          <w:sz w:val="28"/>
          <w:szCs w:val="28"/>
        </w:rPr>
        <w:t>事宜，经友好协商一致，签订合同如下：</w:t>
      </w:r>
    </w:p>
    <w:p w14:paraId="4C8DA86A">
      <w:pPr>
        <w:spacing w:before="112" w:line="220" w:lineRule="auto"/>
        <w:ind w:left="563"/>
        <w:outlineLvl w:val="0"/>
        <w:rPr>
          <w:rFonts w:ascii="宋体" w:hAnsi="宋体" w:eastAsia="宋体" w:cs="宋体"/>
          <w:sz w:val="28"/>
          <w:szCs w:val="28"/>
        </w:rPr>
      </w:pPr>
      <w:r>
        <w:rPr>
          <w:rFonts w:ascii="宋体" w:hAnsi="宋体" w:eastAsia="宋体" w:cs="宋体"/>
          <w:b/>
          <w:bCs/>
          <w:spacing w:val="-5"/>
          <w:sz w:val="28"/>
          <w:szCs w:val="28"/>
        </w:rPr>
        <w:t>一、产品需求</w:t>
      </w:r>
    </w:p>
    <w:p w14:paraId="3194F088">
      <w:pPr>
        <w:spacing w:before="226" w:line="295" w:lineRule="auto"/>
        <w:ind w:right="161" w:firstLine="579"/>
        <w:rPr>
          <w:rFonts w:ascii="宋体" w:hAnsi="宋体" w:eastAsia="宋体" w:cs="宋体"/>
          <w:sz w:val="28"/>
          <w:szCs w:val="28"/>
        </w:rPr>
      </w:pPr>
      <w:r>
        <w:rPr>
          <w:rFonts w:ascii="宋体" w:hAnsi="宋体" w:eastAsia="宋体" w:cs="宋体"/>
          <w:spacing w:val="-2"/>
          <w:sz w:val="28"/>
          <w:szCs w:val="28"/>
        </w:rPr>
        <w:t>1.1</w:t>
      </w:r>
      <w:r>
        <w:rPr>
          <w:rFonts w:ascii="宋体" w:hAnsi="宋体" w:eastAsia="宋体" w:cs="宋体"/>
          <w:spacing w:val="-58"/>
          <w:sz w:val="28"/>
          <w:szCs w:val="28"/>
        </w:rPr>
        <w:t xml:space="preserve"> </w:t>
      </w:r>
      <w:r>
        <w:rPr>
          <w:rFonts w:ascii="宋体" w:hAnsi="宋体" w:eastAsia="宋体" w:cs="宋体"/>
          <w:spacing w:val="-2"/>
          <w:sz w:val="28"/>
          <w:szCs w:val="28"/>
        </w:rPr>
        <w:t>本合同中，乙方提供产品的样式、种类、规格、</w:t>
      </w:r>
      <w:r>
        <w:rPr>
          <w:rFonts w:ascii="宋体" w:hAnsi="宋体" w:eastAsia="宋体" w:cs="宋体"/>
          <w:spacing w:val="-3"/>
          <w:sz w:val="28"/>
          <w:szCs w:val="28"/>
        </w:rPr>
        <w:t>材质及数量，</w:t>
      </w:r>
      <w:r>
        <w:rPr>
          <w:rFonts w:ascii="宋体" w:hAnsi="宋体" w:eastAsia="宋体" w:cs="宋体"/>
          <w:spacing w:val="-1"/>
          <w:sz w:val="28"/>
          <w:szCs w:val="28"/>
        </w:rPr>
        <w:t>应以甲方的实际需要为准，并按照甲方要求及时对产品进行更新。</w:t>
      </w:r>
    </w:p>
    <w:p w14:paraId="30E953F1">
      <w:pPr>
        <w:spacing w:before="224" w:line="320" w:lineRule="auto"/>
        <w:ind w:right="97" w:firstLine="579"/>
        <w:rPr>
          <w:rFonts w:ascii="宋体" w:hAnsi="宋体" w:eastAsia="宋体" w:cs="宋体"/>
          <w:sz w:val="28"/>
          <w:szCs w:val="28"/>
        </w:rPr>
      </w:pPr>
      <w:r>
        <w:rPr>
          <w:rFonts w:ascii="宋体" w:hAnsi="宋体" w:eastAsia="宋体" w:cs="宋体"/>
          <w:spacing w:val="-1"/>
          <w:sz w:val="28"/>
          <w:szCs w:val="28"/>
        </w:rPr>
        <w:t>1.2</w:t>
      </w:r>
      <w:r>
        <w:rPr>
          <w:rFonts w:ascii="宋体" w:hAnsi="宋体" w:eastAsia="宋体" w:cs="宋体"/>
          <w:spacing w:val="-30"/>
          <w:sz w:val="28"/>
          <w:szCs w:val="28"/>
        </w:rPr>
        <w:t xml:space="preserve"> </w:t>
      </w:r>
      <w:r>
        <w:rPr>
          <w:rFonts w:ascii="宋体" w:hAnsi="宋体" w:eastAsia="宋体" w:cs="宋体"/>
          <w:spacing w:val="-1"/>
          <w:sz w:val="28"/>
          <w:szCs w:val="28"/>
        </w:rPr>
        <w:t>乙方所供产品包装及商品必须符合国家质量检测标准，提供完好、全新的殡葬用品，严禁以次充好、假冒伪劣商</w:t>
      </w:r>
      <w:r>
        <w:rPr>
          <w:rFonts w:ascii="宋体" w:hAnsi="宋体" w:eastAsia="宋体" w:cs="宋体"/>
          <w:spacing w:val="-2"/>
          <w:sz w:val="28"/>
          <w:szCs w:val="28"/>
        </w:rPr>
        <w:t>品。同时应符合国家</w:t>
      </w:r>
      <w:r>
        <w:rPr>
          <w:rFonts w:ascii="宋体" w:hAnsi="宋体" w:eastAsia="宋体" w:cs="宋体"/>
          <w:spacing w:val="-1"/>
          <w:sz w:val="28"/>
          <w:szCs w:val="28"/>
        </w:rPr>
        <w:t>环境保护相关要求，不得造成人身伤害及大气污染。</w:t>
      </w:r>
    </w:p>
    <w:p w14:paraId="6A009C29">
      <w:pPr>
        <w:pStyle w:val="20"/>
        <w:spacing w:line="252" w:lineRule="auto"/>
      </w:pPr>
    </w:p>
    <w:p w14:paraId="629D08AA">
      <w:pPr>
        <w:spacing w:before="92" w:line="220" w:lineRule="auto"/>
        <w:ind w:left="563"/>
        <w:rPr>
          <w:rFonts w:ascii="宋体" w:hAnsi="宋体" w:eastAsia="宋体" w:cs="宋体"/>
          <w:sz w:val="28"/>
          <w:szCs w:val="28"/>
        </w:rPr>
      </w:pPr>
      <w:r>
        <w:rPr>
          <w:rFonts w:ascii="宋体" w:hAnsi="宋体" w:eastAsia="宋体" w:cs="宋体"/>
          <w:b/>
          <w:bCs/>
          <w:spacing w:val="-4"/>
          <w:sz w:val="28"/>
          <w:szCs w:val="28"/>
        </w:rPr>
        <w:t>二、产品数量及计算方法</w:t>
      </w:r>
    </w:p>
    <w:p w14:paraId="4C674C87">
      <w:pPr>
        <w:spacing w:before="225" w:line="220" w:lineRule="auto"/>
        <w:jc w:val="right"/>
        <w:rPr>
          <w:rFonts w:ascii="宋体" w:hAnsi="宋体" w:eastAsia="宋体" w:cs="宋体"/>
          <w:sz w:val="28"/>
          <w:szCs w:val="28"/>
        </w:rPr>
      </w:pPr>
      <w:r>
        <w:rPr>
          <w:rFonts w:ascii="宋体" w:hAnsi="宋体" w:eastAsia="宋体" w:cs="宋体"/>
          <w:spacing w:val="-5"/>
          <w:sz w:val="28"/>
          <w:szCs w:val="28"/>
        </w:rPr>
        <w:t>2.1</w:t>
      </w:r>
      <w:r>
        <w:rPr>
          <w:rFonts w:ascii="宋体" w:hAnsi="宋体" w:eastAsia="宋体" w:cs="宋体"/>
          <w:spacing w:val="-61"/>
          <w:sz w:val="28"/>
          <w:szCs w:val="28"/>
        </w:rPr>
        <w:t xml:space="preserve"> </w:t>
      </w:r>
      <w:r>
        <w:rPr>
          <w:rFonts w:ascii="宋体" w:hAnsi="宋体" w:eastAsia="宋体" w:cs="宋体"/>
          <w:spacing w:val="-5"/>
          <w:sz w:val="28"/>
          <w:szCs w:val="28"/>
        </w:rPr>
        <w:t>产品数量以乙方按甲方数量、要求进行制作</w:t>
      </w:r>
      <w:r>
        <w:rPr>
          <w:rFonts w:ascii="宋体" w:hAnsi="宋体" w:eastAsia="宋体" w:cs="宋体"/>
          <w:spacing w:val="-6"/>
          <w:sz w:val="28"/>
          <w:szCs w:val="28"/>
        </w:rPr>
        <w:t>和装饰的数量为准。</w:t>
      </w:r>
    </w:p>
    <w:p w14:paraId="59D67116">
      <w:pPr>
        <w:spacing w:before="228" w:line="220" w:lineRule="auto"/>
        <w:ind w:left="562" w:firstLine="276" w:firstLineChars="100"/>
        <w:rPr>
          <w:rFonts w:ascii="宋体" w:hAnsi="宋体" w:eastAsia="宋体" w:cs="宋体"/>
          <w:sz w:val="28"/>
          <w:szCs w:val="28"/>
        </w:rPr>
      </w:pPr>
      <w:r>
        <w:rPr>
          <w:rFonts w:ascii="宋体" w:hAnsi="宋体" w:eastAsia="宋体" w:cs="宋体"/>
          <w:spacing w:val="-2"/>
          <w:sz w:val="28"/>
          <w:szCs w:val="28"/>
        </w:rPr>
        <w:t>2.2</w:t>
      </w:r>
      <w:r>
        <w:rPr>
          <w:rFonts w:ascii="宋体" w:hAnsi="宋体" w:eastAsia="宋体" w:cs="宋体"/>
          <w:spacing w:val="-60"/>
          <w:sz w:val="28"/>
          <w:szCs w:val="28"/>
        </w:rPr>
        <w:t xml:space="preserve"> </w:t>
      </w:r>
      <w:r>
        <w:rPr>
          <w:rFonts w:ascii="宋体" w:hAnsi="宋体" w:eastAsia="宋体" w:cs="宋体"/>
          <w:spacing w:val="-2"/>
          <w:sz w:val="28"/>
          <w:szCs w:val="28"/>
        </w:rPr>
        <w:t>计算方法为单体核算。</w:t>
      </w:r>
    </w:p>
    <w:p w14:paraId="5E9E9ABF">
      <w:pPr>
        <w:pStyle w:val="20"/>
        <w:spacing w:line="252" w:lineRule="auto"/>
      </w:pPr>
    </w:p>
    <w:p w14:paraId="42D94D2C">
      <w:pPr>
        <w:spacing w:before="92" w:line="221" w:lineRule="auto"/>
        <w:ind w:left="559"/>
        <w:outlineLvl w:val="0"/>
        <w:rPr>
          <w:rFonts w:ascii="宋体" w:hAnsi="宋体" w:eastAsia="宋体" w:cs="宋体"/>
          <w:sz w:val="28"/>
          <w:szCs w:val="28"/>
        </w:rPr>
      </w:pPr>
      <w:r>
        <w:rPr>
          <w:rFonts w:ascii="宋体" w:hAnsi="宋体" w:eastAsia="宋体" w:cs="宋体"/>
          <w:b/>
          <w:bCs/>
          <w:spacing w:val="-3"/>
          <w:sz w:val="28"/>
          <w:szCs w:val="28"/>
        </w:rPr>
        <w:t>三、包装方式及包装品的处理</w:t>
      </w:r>
    </w:p>
    <w:p w14:paraId="7E983B31">
      <w:pPr>
        <w:spacing w:line="221" w:lineRule="auto"/>
        <w:rPr>
          <w:rFonts w:ascii="宋体" w:hAnsi="宋体" w:eastAsia="宋体" w:cs="宋体"/>
          <w:sz w:val="28"/>
          <w:szCs w:val="28"/>
        </w:rPr>
      </w:pPr>
    </w:p>
    <w:p w14:paraId="40E05FBA">
      <w:pPr>
        <w:spacing w:before="193" w:line="219" w:lineRule="auto"/>
        <w:ind w:left="564"/>
        <w:rPr>
          <w:rFonts w:ascii="宋体" w:hAnsi="宋体" w:eastAsia="宋体" w:cs="宋体"/>
          <w:sz w:val="28"/>
          <w:szCs w:val="28"/>
        </w:rPr>
      </w:pPr>
      <w:r>
        <w:rPr>
          <w:rFonts w:ascii="宋体" w:hAnsi="宋体" w:eastAsia="宋体" w:cs="宋体"/>
          <w:spacing w:val="-1"/>
          <w:sz w:val="28"/>
          <w:szCs w:val="28"/>
        </w:rPr>
        <w:t>3.1乙方保证交付甲方的货物外包装完整、无破损。</w:t>
      </w:r>
    </w:p>
    <w:p w14:paraId="2DD1D2E4">
      <w:pPr>
        <w:pStyle w:val="20"/>
        <w:spacing w:line="256" w:lineRule="auto"/>
      </w:pPr>
    </w:p>
    <w:p w14:paraId="4F2AE592">
      <w:pPr>
        <w:spacing w:before="91" w:line="219" w:lineRule="auto"/>
        <w:ind w:left="564"/>
        <w:rPr>
          <w:rFonts w:ascii="宋体" w:hAnsi="宋体" w:eastAsia="宋体" w:cs="宋体"/>
          <w:sz w:val="28"/>
          <w:szCs w:val="28"/>
        </w:rPr>
      </w:pPr>
      <w:r>
        <w:rPr>
          <w:rFonts w:ascii="宋体" w:hAnsi="宋体" w:eastAsia="宋体" w:cs="宋体"/>
          <w:spacing w:val="-1"/>
          <w:sz w:val="28"/>
          <w:szCs w:val="28"/>
        </w:rPr>
        <w:t>3.2包装物品及附属垃圾由乙方负责回收处理。</w:t>
      </w:r>
    </w:p>
    <w:p w14:paraId="6062049C">
      <w:pPr>
        <w:pStyle w:val="20"/>
        <w:spacing w:line="254" w:lineRule="auto"/>
      </w:pPr>
    </w:p>
    <w:p w14:paraId="23A1D5A2">
      <w:pPr>
        <w:spacing w:before="91" w:line="219" w:lineRule="auto"/>
        <w:ind w:left="585"/>
        <w:rPr>
          <w:rFonts w:ascii="宋体" w:hAnsi="宋体" w:eastAsia="宋体" w:cs="宋体"/>
          <w:sz w:val="28"/>
          <w:szCs w:val="28"/>
        </w:rPr>
      </w:pPr>
      <w:r>
        <w:rPr>
          <w:rFonts w:ascii="宋体" w:hAnsi="宋体" w:eastAsia="宋体" w:cs="宋体"/>
          <w:b/>
          <w:bCs/>
          <w:spacing w:val="-8"/>
          <w:sz w:val="28"/>
          <w:szCs w:val="28"/>
        </w:rPr>
        <w:t>四、交货方式</w:t>
      </w:r>
    </w:p>
    <w:p w14:paraId="13EF1825">
      <w:pPr>
        <w:spacing w:before="226" w:line="220" w:lineRule="auto"/>
        <w:ind w:left="558"/>
        <w:rPr>
          <w:rFonts w:ascii="宋体" w:hAnsi="宋体" w:eastAsia="宋体" w:cs="宋体"/>
          <w:sz w:val="28"/>
          <w:szCs w:val="28"/>
        </w:rPr>
      </w:pPr>
      <w:r>
        <w:rPr>
          <w:rFonts w:ascii="宋体" w:hAnsi="宋体" w:eastAsia="宋体" w:cs="宋体"/>
          <w:spacing w:val="-3"/>
          <w:sz w:val="28"/>
          <w:szCs w:val="28"/>
        </w:rPr>
        <w:t>4.1</w:t>
      </w:r>
      <w:r>
        <w:rPr>
          <w:rFonts w:ascii="宋体" w:hAnsi="宋体" w:eastAsia="宋体" w:cs="宋体"/>
          <w:spacing w:val="-26"/>
          <w:sz w:val="28"/>
          <w:szCs w:val="28"/>
        </w:rPr>
        <w:t xml:space="preserve"> </w:t>
      </w:r>
      <w:r>
        <w:rPr>
          <w:rFonts w:ascii="宋体" w:hAnsi="宋体" w:eastAsia="宋体" w:cs="宋体"/>
          <w:spacing w:val="-3"/>
          <w:sz w:val="28"/>
          <w:szCs w:val="28"/>
        </w:rPr>
        <w:t>乙方按甲方指定的时间交付产品。</w:t>
      </w:r>
    </w:p>
    <w:p w14:paraId="07477E14">
      <w:pPr>
        <w:spacing w:before="227" w:line="295" w:lineRule="auto"/>
        <w:ind w:left="1" w:right="217" w:firstLine="556"/>
        <w:rPr>
          <w:rFonts w:ascii="宋体" w:hAnsi="宋体" w:eastAsia="宋体" w:cs="宋体"/>
          <w:sz w:val="28"/>
          <w:szCs w:val="28"/>
        </w:rPr>
      </w:pPr>
      <w:r>
        <w:rPr>
          <w:rFonts w:ascii="宋体" w:hAnsi="宋体" w:eastAsia="宋体" w:cs="宋体"/>
          <w:spacing w:val="1"/>
          <w:sz w:val="28"/>
          <w:szCs w:val="28"/>
        </w:rPr>
        <w:t>4.2</w:t>
      </w:r>
      <w:r>
        <w:rPr>
          <w:rFonts w:ascii="宋体" w:hAnsi="宋体" w:eastAsia="宋体" w:cs="宋体"/>
          <w:spacing w:val="-58"/>
          <w:sz w:val="28"/>
          <w:szCs w:val="28"/>
        </w:rPr>
        <w:t xml:space="preserve"> </w:t>
      </w:r>
      <w:r>
        <w:rPr>
          <w:rFonts w:ascii="宋体" w:hAnsi="宋体" w:eastAsia="宋体" w:cs="宋体"/>
          <w:spacing w:val="1"/>
          <w:sz w:val="28"/>
          <w:szCs w:val="28"/>
        </w:rPr>
        <w:t>产品运输由乙方负责，并按甲方指定地</w:t>
      </w:r>
      <w:r>
        <w:rPr>
          <w:rFonts w:ascii="宋体" w:hAnsi="宋体" w:eastAsia="宋体" w:cs="宋体"/>
          <w:sz w:val="28"/>
          <w:szCs w:val="28"/>
        </w:rPr>
        <w:t>点交付，运费由乙方承</w:t>
      </w:r>
      <w:r>
        <w:rPr>
          <w:rFonts w:ascii="宋体" w:hAnsi="宋体" w:eastAsia="宋体" w:cs="宋体"/>
          <w:spacing w:val="-6"/>
          <w:sz w:val="28"/>
          <w:szCs w:val="28"/>
        </w:rPr>
        <w:t>担。</w:t>
      </w:r>
    </w:p>
    <w:p w14:paraId="3DC0CD04">
      <w:pPr>
        <w:spacing w:before="226" w:line="332" w:lineRule="auto"/>
        <w:ind w:right="217" w:firstLine="558"/>
        <w:rPr>
          <w:rFonts w:ascii="宋体" w:hAnsi="宋体" w:eastAsia="宋体" w:cs="宋体"/>
          <w:sz w:val="28"/>
          <w:szCs w:val="28"/>
        </w:rPr>
      </w:pPr>
      <w:r>
        <w:rPr>
          <w:rFonts w:ascii="宋体" w:hAnsi="宋体" w:eastAsia="宋体" w:cs="宋体"/>
          <w:spacing w:val="1"/>
          <w:sz w:val="28"/>
          <w:szCs w:val="28"/>
        </w:rPr>
        <w:t>4.3</w:t>
      </w:r>
      <w:r>
        <w:rPr>
          <w:rFonts w:ascii="宋体" w:hAnsi="宋体" w:eastAsia="宋体" w:cs="宋体"/>
          <w:spacing w:val="-57"/>
          <w:sz w:val="28"/>
          <w:szCs w:val="28"/>
        </w:rPr>
        <w:t xml:space="preserve"> </w:t>
      </w:r>
      <w:r>
        <w:rPr>
          <w:rFonts w:ascii="宋体" w:hAnsi="宋体" w:eastAsia="宋体" w:cs="宋体"/>
          <w:spacing w:val="1"/>
          <w:sz w:val="28"/>
          <w:szCs w:val="28"/>
        </w:rPr>
        <w:t>保障服务人员的提供，乙方需在收到</w:t>
      </w:r>
      <w:r>
        <w:rPr>
          <w:rFonts w:ascii="宋体" w:hAnsi="宋体" w:eastAsia="宋体" w:cs="宋体"/>
          <w:sz w:val="28"/>
          <w:szCs w:val="28"/>
        </w:rPr>
        <w:t>殡仪馆供货需求后，按照</w:t>
      </w:r>
      <w:r>
        <w:rPr>
          <w:rFonts w:ascii="宋体" w:hAnsi="宋体" w:eastAsia="宋体" w:cs="宋体"/>
          <w:spacing w:val="-1"/>
          <w:sz w:val="28"/>
          <w:szCs w:val="28"/>
        </w:rPr>
        <w:t>约定时间将货物送至指定地点，并指定专职负责人</w:t>
      </w:r>
      <w:r>
        <w:rPr>
          <w:rFonts w:ascii="宋体" w:hAnsi="宋体" w:eastAsia="宋体" w:cs="宋体"/>
          <w:spacing w:val="-2"/>
          <w:sz w:val="28"/>
          <w:szCs w:val="28"/>
        </w:rPr>
        <w:t>与殡仪馆进行业务沟</w:t>
      </w:r>
      <w:r>
        <w:rPr>
          <w:rFonts w:ascii="宋体" w:hAnsi="宋体" w:eastAsia="宋体" w:cs="宋体"/>
          <w:spacing w:val="2"/>
          <w:sz w:val="28"/>
          <w:szCs w:val="28"/>
        </w:rPr>
        <w:t>通及对接。乙方服务人员能够满足</w:t>
      </w:r>
      <w:r>
        <w:rPr>
          <w:rFonts w:ascii="宋体" w:hAnsi="宋体" w:eastAsia="宋体" w:cs="宋体"/>
          <w:spacing w:val="-54"/>
          <w:sz w:val="28"/>
          <w:szCs w:val="28"/>
        </w:rPr>
        <w:t xml:space="preserve"> </w:t>
      </w:r>
      <w:r>
        <w:rPr>
          <w:rFonts w:ascii="宋体" w:hAnsi="宋体" w:eastAsia="宋体" w:cs="宋体"/>
          <w:spacing w:val="2"/>
          <w:sz w:val="28"/>
          <w:szCs w:val="28"/>
        </w:rPr>
        <w:t>24</w:t>
      </w:r>
      <w:r>
        <w:rPr>
          <w:rFonts w:ascii="宋体" w:hAnsi="宋体" w:eastAsia="宋体" w:cs="宋体"/>
          <w:spacing w:val="-48"/>
          <w:sz w:val="28"/>
          <w:szCs w:val="28"/>
        </w:rPr>
        <w:t xml:space="preserve"> </w:t>
      </w:r>
      <w:r>
        <w:rPr>
          <w:rFonts w:ascii="宋体" w:hAnsi="宋体" w:eastAsia="宋体" w:cs="宋体"/>
          <w:spacing w:val="2"/>
          <w:sz w:val="28"/>
          <w:szCs w:val="28"/>
        </w:rPr>
        <w:t>小时日常服务和夜间值班保障需</w:t>
      </w:r>
      <w:r>
        <w:rPr>
          <w:rFonts w:ascii="宋体" w:hAnsi="宋体" w:eastAsia="宋体" w:cs="宋体"/>
          <w:spacing w:val="-5"/>
          <w:sz w:val="28"/>
          <w:szCs w:val="28"/>
        </w:rPr>
        <w:t>求。</w:t>
      </w:r>
    </w:p>
    <w:p w14:paraId="26D51C79">
      <w:pPr>
        <w:spacing w:before="225" w:line="319" w:lineRule="auto"/>
        <w:ind w:left="1" w:right="217" w:firstLine="556"/>
        <w:rPr>
          <w:rFonts w:ascii="宋体" w:hAnsi="宋体" w:eastAsia="宋体" w:cs="宋体"/>
          <w:sz w:val="28"/>
          <w:szCs w:val="28"/>
        </w:rPr>
      </w:pPr>
      <w:r>
        <w:rPr>
          <w:rFonts w:ascii="宋体" w:hAnsi="宋体" w:eastAsia="宋体" w:cs="宋体"/>
          <w:sz w:val="28"/>
          <w:szCs w:val="28"/>
        </w:rPr>
        <w:t>4.4</w:t>
      </w:r>
      <w:r>
        <w:rPr>
          <w:rFonts w:ascii="宋体" w:hAnsi="宋体" w:eastAsia="宋体" w:cs="宋体"/>
          <w:spacing w:val="-30"/>
          <w:sz w:val="28"/>
          <w:szCs w:val="28"/>
        </w:rPr>
        <w:t xml:space="preserve"> </w:t>
      </w:r>
      <w:r>
        <w:rPr>
          <w:rFonts w:ascii="宋体" w:hAnsi="宋体" w:eastAsia="宋体" w:cs="宋体"/>
          <w:sz w:val="28"/>
          <w:szCs w:val="28"/>
        </w:rPr>
        <w:t>乙方应详细计划安排配送工作，防止误点错</w:t>
      </w:r>
      <w:r>
        <w:rPr>
          <w:rFonts w:ascii="宋体" w:hAnsi="宋体" w:eastAsia="宋体" w:cs="宋体"/>
          <w:spacing w:val="-1"/>
          <w:sz w:val="28"/>
          <w:szCs w:val="28"/>
        </w:rPr>
        <w:t>送，针对恶劣天气等不可抗力因素建立完善的应急保障机制以确保</w:t>
      </w:r>
      <w:r>
        <w:rPr>
          <w:rFonts w:hint="eastAsia" w:ascii="宋体" w:hAnsi="宋体" w:cs="宋体"/>
          <w:spacing w:val="-2"/>
          <w:sz w:val="28"/>
          <w:szCs w:val="28"/>
          <w:lang w:val="en-US" w:eastAsia="zh-CN"/>
        </w:rPr>
        <w:t>骨灰盒</w:t>
      </w:r>
      <w:r>
        <w:rPr>
          <w:rFonts w:ascii="宋体" w:hAnsi="宋体" w:eastAsia="宋体" w:cs="宋体"/>
          <w:spacing w:val="-2"/>
          <w:sz w:val="28"/>
          <w:szCs w:val="28"/>
        </w:rPr>
        <w:t>供应。甲方因特殊</w:t>
      </w:r>
      <w:r>
        <w:rPr>
          <w:rFonts w:ascii="宋体" w:hAnsi="宋体" w:eastAsia="宋体" w:cs="宋体"/>
          <w:spacing w:val="-1"/>
          <w:sz w:val="28"/>
          <w:szCs w:val="28"/>
        </w:rPr>
        <w:t>情况需紧急送货时，乙方务必按需当日送达，不得推诿延误。</w:t>
      </w:r>
    </w:p>
    <w:p w14:paraId="7E86D7B0">
      <w:pPr>
        <w:pStyle w:val="20"/>
        <w:spacing w:line="256" w:lineRule="auto"/>
      </w:pPr>
    </w:p>
    <w:p w14:paraId="3E43E207">
      <w:pPr>
        <w:spacing w:before="92" w:line="220" w:lineRule="auto"/>
        <w:ind w:left="563"/>
        <w:outlineLvl w:val="0"/>
        <w:rPr>
          <w:rFonts w:ascii="宋体" w:hAnsi="宋体" w:eastAsia="宋体" w:cs="宋体"/>
          <w:sz w:val="28"/>
          <w:szCs w:val="28"/>
        </w:rPr>
      </w:pPr>
      <w:r>
        <w:rPr>
          <w:rFonts w:ascii="宋体" w:hAnsi="宋体" w:eastAsia="宋体" w:cs="宋体"/>
          <w:b/>
          <w:bCs/>
          <w:spacing w:val="-4"/>
          <w:sz w:val="28"/>
          <w:szCs w:val="28"/>
        </w:rPr>
        <w:t>五、产品验收及售后服务</w:t>
      </w:r>
    </w:p>
    <w:p w14:paraId="6E80B164">
      <w:pPr>
        <w:spacing w:line="560" w:lineRule="exact"/>
        <w:ind w:firstLine="560" w:firstLineChars="200"/>
        <w:rPr>
          <w:rFonts w:hint="eastAsia" w:ascii="Calibri" w:hAnsi="Calibri"/>
          <w:sz w:val="28"/>
          <w:szCs w:val="28"/>
        </w:rPr>
      </w:pPr>
      <w:r>
        <w:rPr>
          <w:rFonts w:hint="eastAsia" w:ascii="Calibri" w:hAnsi="Calibri"/>
          <w:sz w:val="28"/>
          <w:szCs w:val="28"/>
        </w:rPr>
        <w:t>5</w:t>
      </w:r>
      <w:r>
        <w:rPr>
          <w:rFonts w:ascii="Calibri" w:hAnsi="Calibri"/>
          <w:sz w:val="28"/>
          <w:szCs w:val="28"/>
        </w:rPr>
        <w:t>.1</w:t>
      </w:r>
      <w:r>
        <w:rPr>
          <w:rFonts w:hint="eastAsia" w:ascii="Calibri" w:hAnsi="Calibri"/>
          <w:sz w:val="28"/>
          <w:szCs w:val="28"/>
        </w:rPr>
        <w:t>乙方对产品实行“三包”政策，即包修、包换、包退，乙方交付产品时应向甲方出具质量“三包”卡、产品说明书。</w:t>
      </w:r>
    </w:p>
    <w:p w14:paraId="19BF1171">
      <w:pPr>
        <w:spacing w:line="560" w:lineRule="exact"/>
        <w:ind w:firstLine="560" w:firstLineChars="200"/>
        <w:rPr>
          <w:rFonts w:hint="eastAsia" w:ascii="Calibri" w:hAnsi="Calibri"/>
          <w:sz w:val="28"/>
          <w:szCs w:val="28"/>
        </w:rPr>
      </w:pPr>
      <w:r>
        <w:rPr>
          <w:rFonts w:ascii="Calibri" w:hAnsi="Calibri"/>
          <w:sz w:val="28"/>
          <w:szCs w:val="28"/>
        </w:rPr>
        <w:t>5.2</w:t>
      </w:r>
      <w:r>
        <w:rPr>
          <w:rFonts w:hint="eastAsia" w:ascii="Calibri" w:hAnsi="Calibri"/>
          <w:sz w:val="28"/>
          <w:szCs w:val="28"/>
        </w:rPr>
        <w:t>乙方保证产品的材料符合国家质量标准，与产品说明书相符，并提供相应材料的检测证明。</w:t>
      </w:r>
    </w:p>
    <w:p w14:paraId="447ED58D">
      <w:pPr>
        <w:spacing w:line="560" w:lineRule="exact"/>
        <w:ind w:firstLine="560" w:firstLineChars="200"/>
        <w:rPr>
          <w:rFonts w:hint="eastAsia" w:ascii="Calibri" w:hAnsi="Calibri"/>
          <w:sz w:val="28"/>
          <w:szCs w:val="28"/>
        </w:rPr>
      </w:pPr>
      <w:r>
        <w:rPr>
          <w:rFonts w:hint="eastAsia" w:ascii="Calibri" w:hAnsi="Calibri"/>
          <w:sz w:val="28"/>
          <w:szCs w:val="28"/>
        </w:rPr>
        <w:t>5.3甲方应参照样品、产品说明书对乙方提供的产品进行质量验货，如发现乙方产品不符合本合同第五条规定的，有权选择退货，退货过程中所产生的运费及其他费用由乙方承担。</w:t>
      </w:r>
    </w:p>
    <w:p w14:paraId="6F4BCC74">
      <w:pPr>
        <w:spacing w:before="192" w:line="219" w:lineRule="auto"/>
        <w:ind w:left="561"/>
        <w:outlineLvl w:val="0"/>
        <w:rPr>
          <w:rFonts w:hint="eastAsia" w:ascii="Calibri" w:hAnsi="Calibri"/>
          <w:sz w:val="28"/>
          <w:szCs w:val="28"/>
        </w:rPr>
      </w:pPr>
      <w:r>
        <w:rPr>
          <w:rFonts w:hint="eastAsia" w:ascii="Calibri" w:hAnsi="Calibri"/>
          <w:sz w:val="28"/>
          <w:szCs w:val="28"/>
        </w:rPr>
        <w:t>5.4因乙方产品质量问题引发的纠纷或投诉，后果由乙方承担。</w:t>
      </w:r>
    </w:p>
    <w:p w14:paraId="39A5219B">
      <w:pPr>
        <w:spacing w:before="192" w:line="219" w:lineRule="auto"/>
        <w:ind w:left="561"/>
        <w:outlineLvl w:val="0"/>
        <w:rPr>
          <w:rFonts w:ascii="宋体" w:hAnsi="宋体" w:eastAsia="宋体" w:cs="宋体"/>
          <w:sz w:val="28"/>
          <w:szCs w:val="28"/>
        </w:rPr>
      </w:pPr>
      <w:r>
        <w:rPr>
          <w:rFonts w:ascii="宋体" w:hAnsi="宋体" w:eastAsia="宋体" w:cs="宋体"/>
          <w:b/>
          <w:bCs/>
          <w:spacing w:val="-4"/>
          <w:sz w:val="28"/>
          <w:szCs w:val="28"/>
        </w:rPr>
        <w:t>六、合同价款及支付方式</w:t>
      </w:r>
    </w:p>
    <w:p w14:paraId="661D1694">
      <w:pPr>
        <w:pStyle w:val="20"/>
        <w:spacing w:line="255" w:lineRule="auto"/>
      </w:pPr>
    </w:p>
    <w:p w14:paraId="3DC7009B">
      <w:pPr>
        <w:spacing w:before="91" w:line="324" w:lineRule="auto"/>
        <w:ind w:right="974" w:firstLine="561"/>
        <w:jc w:val="both"/>
        <w:rPr>
          <w:rFonts w:ascii="宋体" w:hAnsi="宋体" w:eastAsia="宋体" w:cs="宋体"/>
          <w:sz w:val="28"/>
          <w:szCs w:val="28"/>
        </w:rPr>
      </w:pPr>
      <w:r>
        <w:rPr>
          <w:rFonts w:ascii="宋体" w:hAnsi="宋体" w:eastAsia="宋体" w:cs="宋体"/>
          <w:spacing w:val="-1"/>
          <w:sz w:val="28"/>
          <w:szCs w:val="28"/>
        </w:rPr>
        <w:t>6.1产品单价由乙方申报并经双方协商确定</w:t>
      </w:r>
      <w:r>
        <w:rPr>
          <w:rFonts w:ascii="宋体" w:hAnsi="宋体" w:eastAsia="宋体" w:cs="宋体"/>
          <w:spacing w:val="-2"/>
          <w:sz w:val="28"/>
          <w:szCs w:val="28"/>
        </w:rPr>
        <w:t>(详见下表)。本合同单价为固定单价，在合同有效期内不</w:t>
      </w:r>
      <w:r>
        <w:rPr>
          <w:rFonts w:hint="eastAsia" w:ascii="宋体" w:hAnsi="宋体" w:eastAsia="宋体" w:cs="宋体"/>
          <w:spacing w:val="-2"/>
          <w:sz w:val="28"/>
          <w:szCs w:val="28"/>
        </w:rPr>
        <w:t>因市场价格波动、原材料成本上升等任何因素而调整。除双方另有书面约定外，乙方不得以任何理由提出调价要求。</w:t>
      </w:r>
    </w:p>
    <w:tbl>
      <w:tblPr>
        <w:tblStyle w:val="251"/>
        <w:tblW w:w="8433" w:type="dxa"/>
        <w:tblInd w:w="1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
        <w:gridCol w:w="2432"/>
        <w:gridCol w:w="1967"/>
        <w:gridCol w:w="1710"/>
        <w:gridCol w:w="1399"/>
      </w:tblGrid>
      <w:tr w14:paraId="1CC5C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25" w:type="dxa"/>
            <w:noWrap w:val="0"/>
            <w:vAlign w:val="top"/>
          </w:tcPr>
          <w:p w14:paraId="385EE1E7">
            <w:pPr>
              <w:pStyle w:val="254"/>
              <w:framePr w:wrap="around" w:x="1708" w:y="377"/>
              <w:autoSpaceDE w:val="0"/>
              <w:autoSpaceDN w:val="0"/>
              <w:spacing w:before="47" w:line="221" w:lineRule="auto"/>
              <w:ind w:left="183"/>
              <w:rPr>
                <w:sz w:val="28"/>
                <w:szCs w:val="28"/>
              </w:rPr>
            </w:pPr>
            <w:r>
              <w:rPr>
                <w:spacing w:val="-5"/>
                <w:sz w:val="28"/>
                <w:szCs w:val="28"/>
              </w:rPr>
              <w:t>序号</w:t>
            </w:r>
          </w:p>
        </w:tc>
        <w:tc>
          <w:tcPr>
            <w:tcW w:w="2432" w:type="dxa"/>
            <w:noWrap w:val="0"/>
            <w:vAlign w:val="top"/>
          </w:tcPr>
          <w:p w14:paraId="3E9B62C1">
            <w:pPr>
              <w:pStyle w:val="254"/>
              <w:framePr w:wrap="around" w:x="1708" w:y="377"/>
              <w:autoSpaceDE w:val="0"/>
              <w:autoSpaceDN w:val="0"/>
              <w:spacing w:before="46" w:line="221" w:lineRule="auto"/>
              <w:ind w:left="665"/>
              <w:rPr>
                <w:sz w:val="28"/>
                <w:szCs w:val="28"/>
              </w:rPr>
            </w:pPr>
            <w:r>
              <w:rPr>
                <w:spacing w:val="-4"/>
                <w:sz w:val="28"/>
                <w:szCs w:val="28"/>
              </w:rPr>
              <w:t>分项名称</w:t>
            </w:r>
          </w:p>
        </w:tc>
        <w:tc>
          <w:tcPr>
            <w:tcW w:w="1967" w:type="dxa"/>
            <w:noWrap w:val="0"/>
            <w:vAlign w:val="top"/>
          </w:tcPr>
          <w:p w14:paraId="1A92306A">
            <w:pPr>
              <w:pStyle w:val="254"/>
              <w:framePr w:wrap="around" w:x="1708" w:y="377"/>
              <w:autoSpaceDE w:val="0"/>
              <w:autoSpaceDN w:val="0"/>
              <w:spacing w:before="47" w:line="220" w:lineRule="auto"/>
              <w:ind w:left="434"/>
              <w:rPr>
                <w:sz w:val="28"/>
                <w:szCs w:val="28"/>
              </w:rPr>
            </w:pPr>
            <w:r>
              <w:rPr>
                <w:spacing w:val="-2"/>
                <w:sz w:val="28"/>
                <w:szCs w:val="28"/>
              </w:rPr>
              <w:t>规格(mm)</w:t>
            </w:r>
          </w:p>
        </w:tc>
        <w:tc>
          <w:tcPr>
            <w:tcW w:w="1710" w:type="dxa"/>
            <w:noWrap w:val="0"/>
            <w:vAlign w:val="top"/>
          </w:tcPr>
          <w:p w14:paraId="161691BC">
            <w:pPr>
              <w:pStyle w:val="254"/>
              <w:framePr w:wrap="around" w:x="1708" w:y="377"/>
              <w:autoSpaceDE w:val="0"/>
              <w:autoSpaceDN w:val="0"/>
              <w:spacing w:before="46" w:line="219" w:lineRule="auto"/>
              <w:ind w:left="307"/>
              <w:rPr>
                <w:sz w:val="28"/>
                <w:szCs w:val="28"/>
              </w:rPr>
            </w:pPr>
            <w:r>
              <w:rPr>
                <w:spacing w:val="-3"/>
                <w:sz w:val="28"/>
                <w:szCs w:val="28"/>
              </w:rPr>
              <w:t>单价(元)</w:t>
            </w:r>
          </w:p>
        </w:tc>
        <w:tc>
          <w:tcPr>
            <w:tcW w:w="1399" w:type="dxa"/>
            <w:noWrap w:val="0"/>
            <w:vAlign w:val="top"/>
          </w:tcPr>
          <w:p w14:paraId="5C8A6263">
            <w:pPr>
              <w:pStyle w:val="254"/>
              <w:framePr w:wrap="around" w:x="1708" w:y="377"/>
              <w:autoSpaceDE w:val="0"/>
              <w:autoSpaceDN w:val="0"/>
              <w:spacing w:before="47" w:line="221" w:lineRule="auto"/>
              <w:ind w:left="432"/>
              <w:rPr>
                <w:sz w:val="28"/>
                <w:szCs w:val="28"/>
              </w:rPr>
            </w:pPr>
            <w:r>
              <w:rPr>
                <w:spacing w:val="-7"/>
                <w:sz w:val="28"/>
                <w:szCs w:val="28"/>
              </w:rPr>
              <w:t>备注</w:t>
            </w:r>
          </w:p>
        </w:tc>
      </w:tr>
    </w:tbl>
    <w:tbl>
      <w:tblPr>
        <w:tblStyle w:val="251"/>
        <w:tblW w:w="8422" w:type="dxa"/>
        <w:tblInd w:w="1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2432"/>
        <w:gridCol w:w="1967"/>
        <w:gridCol w:w="1710"/>
        <w:gridCol w:w="1399"/>
      </w:tblGrid>
      <w:tr w14:paraId="755C9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14" w:type="dxa"/>
            <w:noWrap w:val="0"/>
            <w:vAlign w:val="top"/>
          </w:tcPr>
          <w:p w14:paraId="63B37FC4">
            <w:pPr>
              <w:autoSpaceDE w:val="0"/>
              <w:autoSpaceDN w:val="0"/>
              <w:rPr>
                <w:rFonts w:ascii="Arial"/>
                <w:sz w:val="21"/>
              </w:rPr>
            </w:pPr>
          </w:p>
        </w:tc>
        <w:tc>
          <w:tcPr>
            <w:tcW w:w="2432" w:type="dxa"/>
            <w:noWrap w:val="0"/>
            <w:vAlign w:val="top"/>
          </w:tcPr>
          <w:p w14:paraId="543FB9B1">
            <w:pPr>
              <w:autoSpaceDE w:val="0"/>
              <w:autoSpaceDN w:val="0"/>
              <w:rPr>
                <w:rFonts w:ascii="Arial"/>
                <w:sz w:val="21"/>
              </w:rPr>
            </w:pPr>
          </w:p>
        </w:tc>
        <w:tc>
          <w:tcPr>
            <w:tcW w:w="1967" w:type="dxa"/>
            <w:noWrap w:val="0"/>
            <w:vAlign w:val="top"/>
          </w:tcPr>
          <w:p w14:paraId="31EDA913">
            <w:pPr>
              <w:autoSpaceDE w:val="0"/>
              <w:autoSpaceDN w:val="0"/>
              <w:rPr>
                <w:rFonts w:ascii="Arial"/>
                <w:sz w:val="21"/>
              </w:rPr>
            </w:pPr>
          </w:p>
        </w:tc>
        <w:tc>
          <w:tcPr>
            <w:tcW w:w="1710" w:type="dxa"/>
            <w:noWrap w:val="0"/>
            <w:vAlign w:val="top"/>
          </w:tcPr>
          <w:p w14:paraId="0BB36213">
            <w:pPr>
              <w:autoSpaceDE w:val="0"/>
              <w:autoSpaceDN w:val="0"/>
              <w:rPr>
                <w:rFonts w:ascii="Arial"/>
                <w:sz w:val="21"/>
              </w:rPr>
            </w:pPr>
          </w:p>
        </w:tc>
        <w:tc>
          <w:tcPr>
            <w:tcW w:w="1399" w:type="dxa"/>
            <w:noWrap w:val="0"/>
            <w:vAlign w:val="top"/>
          </w:tcPr>
          <w:p w14:paraId="7BAC2C01">
            <w:pPr>
              <w:autoSpaceDE w:val="0"/>
              <w:autoSpaceDN w:val="0"/>
              <w:rPr>
                <w:rFonts w:ascii="Arial"/>
                <w:sz w:val="21"/>
              </w:rPr>
            </w:pPr>
          </w:p>
        </w:tc>
      </w:tr>
      <w:tr w14:paraId="34D15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14" w:type="dxa"/>
            <w:noWrap w:val="0"/>
            <w:vAlign w:val="top"/>
          </w:tcPr>
          <w:p w14:paraId="1A1D524B">
            <w:pPr>
              <w:autoSpaceDE w:val="0"/>
              <w:autoSpaceDN w:val="0"/>
              <w:rPr>
                <w:rFonts w:ascii="Arial"/>
                <w:sz w:val="21"/>
              </w:rPr>
            </w:pPr>
          </w:p>
        </w:tc>
        <w:tc>
          <w:tcPr>
            <w:tcW w:w="2432" w:type="dxa"/>
            <w:noWrap w:val="0"/>
            <w:vAlign w:val="top"/>
          </w:tcPr>
          <w:p w14:paraId="7CB138EE">
            <w:pPr>
              <w:autoSpaceDE w:val="0"/>
              <w:autoSpaceDN w:val="0"/>
              <w:rPr>
                <w:rFonts w:ascii="Arial"/>
                <w:sz w:val="21"/>
              </w:rPr>
            </w:pPr>
          </w:p>
        </w:tc>
        <w:tc>
          <w:tcPr>
            <w:tcW w:w="1967" w:type="dxa"/>
            <w:noWrap w:val="0"/>
            <w:vAlign w:val="top"/>
          </w:tcPr>
          <w:p w14:paraId="4DAB7719">
            <w:pPr>
              <w:autoSpaceDE w:val="0"/>
              <w:autoSpaceDN w:val="0"/>
              <w:rPr>
                <w:rFonts w:ascii="Arial"/>
                <w:sz w:val="21"/>
              </w:rPr>
            </w:pPr>
          </w:p>
        </w:tc>
        <w:tc>
          <w:tcPr>
            <w:tcW w:w="1710" w:type="dxa"/>
            <w:noWrap w:val="0"/>
            <w:vAlign w:val="top"/>
          </w:tcPr>
          <w:p w14:paraId="62B17F36">
            <w:pPr>
              <w:autoSpaceDE w:val="0"/>
              <w:autoSpaceDN w:val="0"/>
              <w:rPr>
                <w:rFonts w:ascii="Arial"/>
                <w:sz w:val="21"/>
              </w:rPr>
            </w:pPr>
          </w:p>
        </w:tc>
        <w:tc>
          <w:tcPr>
            <w:tcW w:w="1399" w:type="dxa"/>
            <w:noWrap w:val="0"/>
            <w:vAlign w:val="top"/>
          </w:tcPr>
          <w:p w14:paraId="5986F3DA">
            <w:pPr>
              <w:autoSpaceDE w:val="0"/>
              <w:autoSpaceDN w:val="0"/>
              <w:rPr>
                <w:rFonts w:ascii="Arial"/>
                <w:sz w:val="21"/>
              </w:rPr>
            </w:pPr>
          </w:p>
        </w:tc>
      </w:tr>
      <w:tr w14:paraId="108DC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14" w:type="dxa"/>
            <w:noWrap w:val="0"/>
            <w:vAlign w:val="top"/>
          </w:tcPr>
          <w:p w14:paraId="7C832123">
            <w:pPr>
              <w:autoSpaceDE w:val="0"/>
              <w:autoSpaceDN w:val="0"/>
              <w:rPr>
                <w:rFonts w:ascii="Arial"/>
                <w:sz w:val="21"/>
              </w:rPr>
            </w:pPr>
          </w:p>
        </w:tc>
        <w:tc>
          <w:tcPr>
            <w:tcW w:w="2432" w:type="dxa"/>
            <w:noWrap w:val="0"/>
            <w:vAlign w:val="top"/>
          </w:tcPr>
          <w:p w14:paraId="3387DB23">
            <w:pPr>
              <w:autoSpaceDE w:val="0"/>
              <w:autoSpaceDN w:val="0"/>
              <w:rPr>
                <w:rFonts w:ascii="Arial"/>
                <w:sz w:val="21"/>
              </w:rPr>
            </w:pPr>
          </w:p>
        </w:tc>
        <w:tc>
          <w:tcPr>
            <w:tcW w:w="1967" w:type="dxa"/>
            <w:noWrap w:val="0"/>
            <w:vAlign w:val="top"/>
          </w:tcPr>
          <w:p w14:paraId="7BD1B895">
            <w:pPr>
              <w:autoSpaceDE w:val="0"/>
              <w:autoSpaceDN w:val="0"/>
              <w:rPr>
                <w:rFonts w:ascii="Arial"/>
                <w:sz w:val="21"/>
              </w:rPr>
            </w:pPr>
          </w:p>
        </w:tc>
        <w:tc>
          <w:tcPr>
            <w:tcW w:w="1710" w:type="dxa"/>
            <w:noWrap w:val="0"/>
            <w:vAlign w:val="top"/>
          </w:tcPr>
          <w:p w14:paraId="37C40F7C">
            <w:pPr>
              <w:autoSpaceDE w:val="0"/>
              <w:autoSpaceDN w:val="0"/>
              <w:rPr>
                <w:rFonts w:ascii="Arial"/>
                <w:sz w:val="21"/>
              </w:rPr>
            </w:pPr>
          </w:p>
        </w:tc>
        <w:tc>
          <w:tcPr>
            <w:tcW w:w="1399" w:type="dxa"/>
            <w:noWrap w:val="0"/>
            <w:vAlign w:val="top"/>
          </w:tcPr>
          <w:p w14:paraId="169352E4">
            <w:pPr>
              <w:autoSpaceDE w:val="0"/>
              <w:autoSpaceDN w:val="0"/>
              <w:rPr>
                <w:rFonts w:ascii="Arial"/>
                <w:sz w:val="21"/>
              </w:rPr>
            </w:pPr>
          </w:p>
        </w:tc>
      </w:tr>
      <w:tr w14:paraId="32EDB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14" w:type="dxa"/>
            <w:noWrap w:val="0"/>
            <w:vAlign w:val="top"/>
          </w:tcPr>
          <w:p w14:paraId="787102EC">
            <w:pPr>
              <w:autoSpaceDE w:val="0"/>
              <w:autoSpaceDN w:val="0"/>
              <w:rPr>
                <w:rFonts w:ascii="Arial"/>
                <w:sz w:val="21"/>
              </w:rPr>
            </w:pPr>
          </w:p>
        </w:tc>
        <w:tc>
          <w:tcPr>
            <w:tcW w:w="2432" w:type="dxa"/>
            <w:noWrap w:val="0"/>
            <w:vAlign w:val="top"/>
          </w:tcPr>
          <w:p w14:paraId="66F2ECF5">
            <w:pPr>
              <w:autoSpaceDE w:val="0"/>
              <w:autoSpaceDN w:val="0"/>
              <w:rPr>
                <w:rFonts w:ascii="Arial"/>
                <w:sz w:val="21"/>
              </w:rPr>
            </w:pPr>
          </w:p>
        </w:tc>
        <w:tc>
          <w:tcPr>
            <w:tcW w:w="1967" w:type="dxa"/>
            <w:noWrap w:val="0"/>
            <w:vAlign w:val="top"/>
          </w:tcPr>
          <w:p w14:paraId="56E9BB4E">
            <w:pPr>
              <w:autoSpaceDE w:val="0"/>
              <w:autoSpaceDN w:val="0"/>
              <w:rPr>
                <w:rFonts w:ascii="Arial"/>
                <w:sz w:val="21"/>
              </w:rPr>
            </w:pPr>
          </w:p>
        </w:tc>
        <w:tc>
          <w:tcPr>
            <w:tcW w:w="1710" w:type="dxa"/>
            <w:noWrap w:val="0"/>
            <w:vAlign w:val="top"/>
          </w:tcPr>
          <w:p w14:paraId="2123A570">
            <w:pPr>
              <w:autoSpaceDE w:val="0"/>
              <w:autoSpaceDN w:val="0"/>
              <w:rPr>
                <w:rFonts w:ascii="Arial"/>
                <w:sz w:val="21"/>
              </w:rPr>
            </w:pPr>
          </w:p>
        </w:tc>
        <w:tc>
          <w:tcPr>
            <w:tcW w:w="1399" w:type="dxa"/>
            <w:noWrap w:val="0"/>
            <w:vAlign w:val="top"/>
          </w:tcPr>
          <w:p w14:paraId="681709A3">
            <w:pPr>
              <w:autoSpaceDE w:val="0"/>
              <w:autoSpaceDN w:val="0"/>
              <w:rPr>
                <w:rFonts w:ascii="Arial"/>
                <w:sz w:val="21"/>
              </w:rPr>
            </w:pPr>
          </w:p>
        </w:tc>
      </w:tr>
      <w:tr w14:paraId="19B31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14" w:type="dxa"/>
            <w:noWrap w:val="0"/>
            <w:vAlign w:val="top"/>
          </w:tcPr>
          <w:p w14:paraId="4CDE61DF">
            <w:pPr>
              <w:autoSpaceDE w:val="0"/>
              <w:autoSpaceDN w:val="0"/>
              <w:rPr>
                <w:rFonts w:ascii="Arial"/>
                <w:sz w:val="21"/>
              </w:rPr>
            </w:pPr>
          </w:p>
        </w:tc>
        <w:tc>
          <w:tcPr>
            <w:tcW w:w="2432" w:type="dxa"/>
            <w:noWrap w:val="0"/>
            <w:vAlign w:val="top"/>
          </w:tcPr>
          <w:p w14:paraId="06A77CC2">
            <w:pPr>
              <w:autoSpaceDE w:val="0"/>
              <w:autoSpaceDN w:val="0"/>
              <w:rPr>
                <w:rFonts w:ascii="Arial"/>
                <w:sz w:val="21"/>
              </w:rPr>
            </w:pPr>
          </w:p>
        </w:tc>
        <w:tc>
          <w:tcPr>
            <w:tcW w:w="1967" w:type="dxa"/>
            <w:noWrap w:val="0"/>
            <w:vAlign w:val="top"/>
          </w:tcPr>
          <w:p w14:paraId="15FAA686">
            <w:pPr>
              <w:autoSpaceDE w:val="0"/>
              <w:autoSpaceDN w:val="0"/>
              <w:rPr>
                <w:rFonts w:ascii="Arial"/>
                <w:sz w:val="21"/>
              </w:rPr>
            </w:pPr>
          </w:p>
        </w:tc>
        <w:tc>
          <w:tcPr>
            <w:tcW w:w="1710" w:type="dxa"/>
            <w:noWrap w:val="0"/>
            <w:vAlign w:val="top"/>
          </w:tcPr>
          <w:p w14:paraId="09DAA746">
            <w:pPr>
              <w:autoSpaceDE w:val="0"/>
              <w:autoSpaceDN w:val="0"/>
              <w:rPr>
                <w:rFonts w:ascii="Arial"/>
                <w:sz w:val="21"/>
              </w:rPr>
            </w:pPr>
          </w:p>
        </w:tc>
        <w:tc>
          <w:tcPr>
            <w:tcW w:w="1399" w:type="dxa"/>
            <w:noWrap w:val="0"/>
            <w:vAlign w:val="top"/>
          </w:tcPr>
          <w:p w14:paraId="07792A2C">
            <w:pPr>
              <w:autoSpaceDE w:val="0"/>
              <w:autoSpaceDN w:val="0"/>
              <w:rPr>
                <w:rFonts w:ascii="Arial"/>
                <w:sz w:val="21"/>
              </w:rPr>
            </w:pPr>
          </w:p>
        </w:tc>
      </w:tr>
      <w:tr w14:paraId="486F8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14" w:type="dxa"/>
            <w:noWrap w:val="0"/>
            <w:vAlign w:val="top"/>
          </w:tcPr>
          <w:p w14:paraId="6105DC47">
            <w:pPr>
              <w:autoSpaceDE w:val="0"/>
              <w:autoSpaceDN w:val="0"/>
              <w:rPr>
                <w:rFonts w:ascii="Arial"/>
                <w:sz w:val="21"/>
              </w:rPr>
            </w:pPr>
          </w:p>
        </w:tc>
        <w:tc>
          <w:tcPr>
            <w:tcW w:w="2432" w:type="dxa"/>
            <w:noWrap w:val="0"/>
            <w:vAlign w:val="top"/>
          </w:tcPr>
          <w:p w14:paraId="34D34116">
            <w:pPr>
              <w:autoSpaceDE w:val="0"/>
              <w:autoSpaceDN w:val="0"/>
              <w:rPr>
                <w:rFonts w:ascii="Arial"/>
                <w:sz w:val="21"/>
              </w:rPr>
            </w:pPr>
          </w:p>
        </w:tc>
        <w:tc>
          <w:tcPr>
            <w:tcW w:w="1967" w:type="dxa"/>
            <w:noWrap w:val="0"/>
            <w:vAlign w:val="top"/>
          </w:tcPr>
          <w:p w14:paraId="7A547E30">
            <w:pPr>
              <w:autoSpaceDE w:val="0"/>
              <w:autoSpaceDN w:val="0"/>
              <w:rPr>
                <w:rFonts w:ascii="Arial"/>
                <w:sz w:val="21"/>
              </w:rPr>
            </w:pPr>
          </w:p>
        </w:tc>
        <w:tc>
          <w:tcPr>
            <w:tcW w:w="1710" w:type="dxa"/>
            <w:noWrap w:val="0"/>
            <w:vAlign w:val="top"/>
          </w:tcPr>
          <w:p w14:paraId="1EC839F8">
            <w:pPr>
              <w:autoSpaceDE w:val="0"/>
              <w:autoSpaceDN w:val="0"/>
              <w:rPr>
                <w:rFonts w:ascii="Arial"/>
                <w:sz w:val="21"/>
              </w:rPr>
            </w:pPr>
          </w:p>
        </w:tc>
        <w:tc>
          <w:tcPr>
            <w:tcW w:w="1399" w:type="dxa"/>
            <w:noWrap w:val="0"/>
            <w:vAlign w:val="top"/>
          </w:tcPr>
          <w:p w14:paraId="57648F50">
            <w:pPr>
              <w:autoSpaceDE w:val="0"/>
              <w:autoSpaceDN w:val="0"/>
              <w:rPr>
                <w:rFonts w:ascii="Arial"/>
                <w:sz w:val="21"/>
              </w:rPr>
            </w:pPr>
          </w:p>
        </w:tc>
      </w:tr>
      <w:tr w14:paraId="0EFBD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0" w:hRule="atLeast"/>
        </w:trPr>
        <w:tc>
          <w:tcPr>
            <w:tcW w:w="8422" w:type="dxa"/>
            <w:gridSpan w:val="5"/>
            <w:noWrap w:val="0"/>
            <w:vAlign w:val="top"/>
          </w:tcPr>
          <w:p w14:paraId="26A05410">
            <w:pPr>
              <w:keepNext w:val="0"/>
              <w:keepLines w:val="0"/>
              <w:widowControl/>
              <w:suppressLineNumbers w:val="0"/>
              <w:autoSpaceDE w:val="0"/>
              <w:autoSpaceDN w:val="0"/>
              <w:jc w:val="left"/>
              <w:rPr>
                <w:rFonts w:ascii="Arial"/>
                <w:sz w:val="21"/>
              </w:rPr>
            </w:pPr>
            <w:r>
              <w:rPr>
                <w:rFonts w:hint="eastAsia" w:ascii="宋体" w:hAnsi="宋体" w:eastAsia="宋体" w:cs="宋体"/>
                <w:kern w:val="2"/>
                <w:sz w:val="24"/>
                <w:szCs w:val="24"/>
                <w:lang w:val="en-US" w:eastAsia="zh-CN" w:bidi="ar-SA"/>
              </w:rPr>
              <w:t>以上数量为预估数量，最终结算数量以甲方实际验收并使用的数量为准。对于未使用的产品，甲方可无条件退货，退货所产生的全部费用及货物毁损、灭失风险自甲方发出退货通知之日起由乙方承担。</w:t>
            </w:r>
          </w:p>
        </w:tc>
      </w:tr>
    </w:tbl>
    <w:p w14:paraId="0E91B784">
      <w:pPr>
        <w:spacing w:before="208" w:line="369" w:lineRule="auto"/>
        <w:ind w:left="4" w:firstLine="555"/>
        <w:jc w:val="both"/>
        <w:rPr>
          <w:rFonts w:ascii="宋体" w:hAnsi="宋体" w:eastAsia="宋体" w:cs="宋体"/>
          <w:sz w:val="28"/>
          <w:szCs w:val="28"/>
        </w:rPr>
      </w:pPr>
      <w:r>
        <w:rPr>
          <w:rFonts w:ascii="宋体" w:hAnsi="宋体" w:eastAsia="宋体" w:cs="宋体"/>
          <w:spacing w:val="8"/>
          <w:sz w:val="28"/>
          <w:szCs w:val="28"/>
        </w:rPr>
        <w:t>本合同价格包含了购买货物及其安装调试和相关服务的费用及所</w:t>
      </w:r>
      <w:r>
        <w:rPr>
          <w:rFonts w:ascii="宋体" w:hAnsi="宋体" w:eastAsia="宋体" w:cs="宋体"/>
          <w:spacing w:val="-2"/>
          <w:sz w:val="28"/>
          <w:szCs w:val="28"/>
        </w:rPr>
        <w:t>需缴纳的所有税费，同时包含了货物发运到甲方指定地点以及乙方为履行合同其他义务所需要的全部费用。除另有约定外，甲方无需就本合同</w:t>
      </w:r>
      <w:r>
        <w:rPr>
          <w:rFonts w:ascii="宋体" w:hAnsi="宋体" w:eastAsia="宋体" w:cs="宋体"/>
          <w:spacing w:val="-1"/>
          <w:sz w:val="28"/>
          <w:szCs w:val="28"/>
        </w:rPr>
        <w:t>项下事项向乙方支付上述费用之外的任何其他费用。</w:t>
      </w:r>
    </w:p>
    <w:p w14:paraId="21A61844">
      <w:pPr>
        <w:spacing w:before="2" w:line="369" w:lineRule="auto"/>
        <w:ind w:firstLine="561"/>
        <w:jc w:val="both"/>
        <w:rPr>
          <w:rFonts w:ascii="宋体" w:hAnsi="宋体" w:eastAsia="宋体" w:cs="宋体"/>
          <w:sz w:val="28"/>
          <w:szCs w:val="28"/>
        </w:rPr>
      </w:pPr>
      <w:r>
        <w:rPr>
          <w:rFonts w:ascii="宋体" w:hAnsi="宋体" w:eastAsia="宋体" w:cs="宋体"/>
          <w:spacing w:val="-1"/>
          <w:sz w:val="28"/>
          <w:szCs w:val="28"/>
        </w:rPr>
        <w:t>6.2 甲方每月对乙方进行货款结算，经验</w:t>
      </w:r>
      <w:r>
        <w:rPr>
          <w:rFonts w:ascii="宋体" w:hAnsi="宋体" w:eastAsia="宋体" w:cs="宋体"/>
          <w:spacing w:val="-2"/>
          <w:sz w:val="28"/>
          <w:szCs w:val="28"/>
        </w:rPr>
        <w:t>收合格，付款金额以实际</w:t>
      </w:r>
      <w:r>
        <w:rPr>
          <w:rFonts w:ascii="宋体" w:hAnsi="宋体" w:eastAsia="宋体" w:cs="宋体"/>
          <w:spacing w:val="-1"/>
          <w:sz w:val="28"/>
          <w:szCs w:val="28"/>
        </w:rPr>
        <w:t>出库对账结算单为准。合同金额为含税价，乙方应</w:t>
      </w:r>
      <w:r>
        <w:rPr>
          <w:rFonts w:ascii="宋体" w:hAnsi="宋体" w:eastAsia="宋体" w:cs="宋体"/>
          <w:spacing w:val="-2"/>
          <w:sz w:val="28"/>
          <w:szCs w:val="28"/>
        </w:rPr>
        <w:t>在甲方付款前向甲方</w:t>
      </w:r>
      <w:r>
        <w:rPr>
          <w:rFonts w:ascii="宋体" w:hAnsi="宋体" w:eastAsia="宋体" w:cs="宋体"/>
          <w:spacing w:val="-1"/>
          <w:sz w:val="28"/>
          <w:szCs w:val="28"/>
        </w:rPr>
        <w:t>开具等额增值税专用发票，乙方未按期开具或拒绝</w:t>
      </w:r>
      <w:r>
        <w:rPr>
          <w:rFonts w:ascii="宋体" w:hAnsi="宋体" w:eastAsia="宋体" w:cs="宋体"/>
          <w:spacing w:val="-2"/>
          <w:sz w:val="28"/>
          <w:szCs w:val="28"/>
        </w:rPr>
        <w:t>开具或所开具的发票</w:t>
      </w:r>
      <w:r>
        <w:rPr>
          <w:rFonts w:ascii="宋体" w:hAnsi="宋体" w:eastAsia="宋体" w:cs="宋体"/>
          <w:spacing w:val="-1"/>
          <w:sz w:val="28"/>
          <w:szCs w:val="28"/>
        </w:rPr>
        <w:t>不符合约定的，甲方有权延期付款，且无需承担违</w:t>
      </w:r>
      <w:r>
        <w:rPr>
          <w:rFonts w:ascii="宋体" w:hAnsi="宋体" w:eastAsia="宋体" w:cs="宋体"/>
          <w:spacing w:val="-2"/>
          <w:sz w:val="28"/>
          <w:szCs w:val="28"/>
        </w:rPr>
        <w:t>约责任。如乙方按期</w:t>
      </w:r>
      <w:r>
        <w:rPr>
          <w:rFonts w:ascii="宋体" w:hAnsi="宋体" w:eastAsia="宋体" w:cs="宋体"/>
          <w:spacing w:val="-1"/>
          <w:sz w:val="28"/>
          <w:szCs w:val="28"/>
        </w:rPr>
        <w:t>开具发票且开具的发票符合约定，自乙方开具发票</w:t>
      </w:r>
      <w:r>
        <w:rPr>
          <w:rFonts w:ascii="宋体" w:hAnsi="宋体" w:eastAsia="宋体" w:cs="宋体"/>
          <w:spacing w:val="-2"/>
          <w:sz w:val="28"/>
          <w:szCs w:val="28"/>
        </w:rPr>
        <w:t>后，甲方应当尽快支</w:t>
      </w:r>
      <w:r>
        <w:rPr>
          <w:rFonts w:ascii="宋体" w:hAnsi="宋体" w:eastAsia="宋体" w:cs="宋体"/>
          <w:spacing w:val="-3"/>
          <w:sz w:val="28"/>
          <w:szCs w:val="28"/>
        </w:rPr>
        <w:t>付货款。</w:t>
      </w:r>
    </w:p>
    <w:p w14:paraId="7A97290D">
      <w:pPr>
        <w:spacing w:before="193" w:line="220" w:lineRule="auto"/>
        <w:ind w:left="2" w:firstLine="548" w:firstLineChars="200"/>
      </w:pPr>
      <w:r>
        <w:rPr>
          <w:rFonts w:ascii="宋体" w:hAnsi="宋体" w:eastAsia="宋体" w:cs="宋体"/>
          <w:spacing w:val="-3"/>
          <w:sz w:val="28"/>
          <w:szCs w:val="28"/>
        </w:rPr>
        <w:t>甲方付款如遇到国库财政预算支付的限制，可以顺延付款期限，甲</w:t>
      </w:r>
      <w:r>
        <w:rPr>
          <w:rFonts w:ascii="宋体" w:hAnsi="宋体" w:eastAsia="宋体" w:cs="宋体"/>
          <w:spacing w:val="-1"/>
          <w:sz w:val="28"/>
          <w:szCs w:val="28"/>
        </w:rPr>
        <w:t>方不承担违约责任</w:t>
      </w:r>
      <w:r>
        <w:rPr>
          <w:rFonts w:ascii="宋体" w:hAnsi="宋体" w:eastAsia="宋体" w:cs="宋体"/>
          <w:spacing w:val="-2"/>
          <w:sz w:val="28"/>
          <w:szCs w:val="28"/>
        </w:rPr>
        <w:t>。</w:t>
      </w:r>
    </w:p>
    <w:p w14:paraId="4BBBCF72">
      <w:pPr>
        <w:spacing w:before="91" w:line="220" w:lineRule="auto"/>
        <w:ind w:left="559"/>
        <w:outlineLvl w:val="0"/>
        <w:rPr>
          <w:rFonts w:ascii="宋体" w:hAnsi="宋体" w:eastAsia="宋体" w:cs="宋体"/>
          <w:b/>
          <w:bCs/>
          <w:sz w:val="28"/>
          <w:szCs w:val="28"/>
        </w:rPr>
      </w:pPr>
      <w:r>
        <w:rPr>
          <w:rFonts w:ascii="宋体" w:hAnsi="宋体" w:eastAsia="宋体" w:cs="宋体"/>
          <w:b/>
          <w:bCs/>
          <w:spacing w:val="-1"/>
          <w:sz w:val="28"/>
          <w:szCs w:val="28"/>
        </w:rPr>
        <w:t>七、甲方的权利义务</w:t>
      </w:r>
    </w:p>
    <w:p w14:paraId="1E4CC687">
      <w:pPr>
        <w:spacing w:before="226" w:line="294" w:lineRule="auto"/>
        <w:ind w:firstLine="567"/>
        <w:rPr>
          <w:rFonts w:ascii="宋体" w:hAnsi="宋体" w:eastAsia="宋体" w:cs="宋体"/>
          <w:sz w:val="28"/>
          <w:szCs w:val="28"/>
        </w:rPr>
      </w:pPr>
      <w:r>
        <w:rPr>
          <w:rFonts w:ascii="宋体" w:hAnsi="宋体" w:eastAsia="宋体" w:cs="宋体"/>
          <w:spacing w:val="-3"/>
          <w:sz w:val="28"/>
          <w:szCs w:val="28"/>
        </w:rPr>
        <w:t>7.1 甲方有权要求乙方在产品包装上注明“专供</w:t>
      </w:r>
      <w:r>
        <w:rPr>
          <w:rFonts w:hint="eastAsia" w:ascii="宋体" w:hAnsi="宋体" w:eastAsia="宋体" w:cs="宋体"/>
          <w:spacing w:val="-3"/>
          <w:sz w:val="28"/>
          <w:szCs w:val="28"/>
          <w:lang w:eastAsia="zh-CN"/>
        </w:rPr>
        <w:t>门头沟区殡仪馆</w:t>
      </w:r>
      <w:r>
        <w:rPr>
          <w:rFonts w:ascii="宋体" w:hAnsi="宋体" w:eastAsia="宋体" w:cs="宋体"/>
          <w:spacing w:val="-93"/>
          <w:sz w:val="28"/>
          <w:szCs w:val="28"/>
        </w:rPr>
        <w:t xml:space="preserve"> </w:t>
      </w:r>
      <w:r>
        <w:rPr>
          <w:rFonts w:ascii="宋体" w:hAnsi="宋体" w:eastAsia="宋体" w:cs="宋体"/>
          <w:spacing w:val="-3"/>
          <w:sz w:val="28"/>
          <w:szCs w:val="28"/>
        </w:rPr>
        <w:t>”字</w:t>
      </w:r>
      <w:r>
        <w:rPr>
          <w:rFonts w:ascii="宋体" w:hAnsi="宋体" w:eastAsia="宋体" w:cs="宋体"/>
          <w:spacing w:val="-1"/>
          <w:sz w:val="28"/>
          <w:szCs w:val="28"/>
        </w:rPr>
        <w:t>样或其他防伪标识。</w:t>
      </w:r>
    </w:p>
    <w:p w14:paraId="1F03E795">
      <w:pPr>
        <w:spacing w:before="228" w:line="219" w:lineRule="auto"/>
        <w:ind w:left="567"/>
        <w:rPr>
          <w:rFonts w:ascii="宋体" w:hAnsi="宋体" w:eastAsia="宋体" w:cs="宋体"/>
          <w:sz w:val="28"/>
          <w:szCs w:val="28"/>
        </w:rPr>
      </w:pPr>
      <w:r>
        <w:rPr>
          <w:rFonts w:ascii="宋体" w:hAnsi="宋体" w:eastAsia="宋体" w:cs="宋体"/>
          <w:spacing w:val="-2"/>
          <w:sz w:val="28"/>
          <w:szCs w:val="28"/>
        </w:rPr>
        <w:t>7.2</w:t>
      </w:r>
      <w:r>
        <w:rPr>
          <w:rFonts w:ascii="宋体" w:hAnsi="宋体" w:eastAsia="宋体" w:cs="宋体"/>
          <w:spacing w:val="-34"/>
          <w:sz w:val="28"/>
          <w:szCs w:val="28"/>
        </w:rPr>
        <w:t xml:space="preserve"> </w:t>
      </w:r>
      <w:r>
        <w:rPr>
          <w:rFonts w:ascii="宋体" w:hAnsi="宋体" w:eastAsia="宋体" w:cs="宋体"/>
          <w:spacing w:val="-2"/>
          <w:sz w:val="28"/>
          <w:szCs w:val="28"/>
        </w:rPr>
        <w:t>乙方提供产品未能达到甲方要求的，甲方有权解除合同。</w:t>
      </w:r>
    </w:p>
    <w:p w14:paraId="1B1458DB">
      <w:pPr>
        <w:spacing w:before="230" w:line="344" w:lineRule="auto"/>
        <w:ind w:left="1" w:firstLine="565"/>
        <w:rPr>
          <w:rFonts w:ascii="宋体" w:hAnsi="宋体" w:eastAsia="宋体" w:cs="宋体"/>
          <w:sz w:val="28"/>
          <w:szCs w:val="28"/>
        </w:rPr>
      </w:pPr>
      <w:r>
        <w:rPr>
          <w:rFonts w:ascii="宋体" w:hAnsi="宋体" w:eastAsia="宋体" w:cs="宋体"/>
          <w:spacing w:val="-1"/>
          <w:sz w:val="28"/>
          <w:szCs w:val="28"/>
        </w:rPr>
        <w:t>7.</w:t>
      </w:r>
      <w:r>
        <w:rPr>
          <w:rFonts w:hint="eastAsia" w:ascii="宋体" w:hAnsi="宋体" w:eastAsia="宋体" w:cs="宋体"/>
          <w:spacing w:val="-1"/>
          <w:sz w:val="28"/>
          <w:szCs w:val="28"/>
          <w:lang w:val="en-US" w:eastAsia="zh-CN"/>
        </w:rPr>
        <w:t>3</w:t>
      </w:r>
      <w:r>
        <w:rPr>
          <w:rFonts w:ascii="宋体" w:hAnsi="宋体" w:eastAsia="宋体" w:cs="宋体"/>
          <w:spacing w:val="-16"/>
          <w:sz w:val="28"/>
          <w:szCs w:val="28"/>
        </w:rPr>
        <w:t xml:space="preserve"> </w:t>
      </w:r>
      <w:r>
        <w:rPr>
          <w:rFonts w:ascii="宋体" w:hAnsi="宋体" w:eastAsia="宋体" w:cs="宋体"/>
          <w:spacing w:val="-1"/>
          <w:sz w:val="28"/>
          <w:szCs w:val="28"/>
        </w:rPr>
        <w:t>乙方必须保证提供的产品与规格、材质相符，如乙方所提供货物因产品设计、质量及其他原因造成甲方在产品实</w:t>
      </w:r>
      <w:r>
        <w:rPr>
          <w:rFonts w:ascii="宋体" w:hAnsi="宋体" w:eastAsia="宋体" w:cs="宋体"/>
          <w:spacing w:val="-2"/>
          <w:sz w:val="28"/>
          <w:szCs w:val="28"/>
        </w:rPr>
        <w:t>际效果及使用过程中</w:t>
      </w:r>
      <w:r>
        <w:rPr>
          <w:rFonts w:ascii="宋体" w:hAnsi="宋体" w:eastAsia="宋体" w:cs="宋体"/>
          <w:spacing w:val="-1"/>
          <w:sz w:val="28"/>
          <w:szCs w:val="28"/>
        </w:rPr>
        <w:t>产生的损耗或引发的纠纷、投诉，对甲方造成不良</w:t>
      </w:r>
      <w:r>
        <w:rPr>
          <w:rFonts w:ascii="宋体" w:hAnsi="宋体" w:eastAsia="宋体" w:cs="宋体"/>
          <w:spacing w:val="-2"/>
          <w:sz w:val="28"/>
          <w:szCs w:val="28"/>
        </w:rPr>
        <w:t>影响的，</w:t>
      </w:r>
      <w:r>
        <w:rPr>
          <w:rFonts w:ascii="宋体" w:hAnsi="宋体" w:eastAsia="宋体" w:cs="宋体"/>
          <w:spacing w:val="-1"/>
          <w:sz w:val="28"/>
          <w:szCs w:val="28"/>
        </w:rPr>
        <w:t>由乙方负责支付并承担全部责任。</w:t>
      </w:r>
      <w:r>
        <w:rPr>
          <w:rFonts w:ascii="宋体" w:hAnsi="宋体" w:eastAsia="宋体" w:cs="宋体"/>
          <w:spacing w:val="-2"/>
          <w:sz w:val="28"/>
          <w:szCs w:val="28"/>
        </w:rPr>
        <w:t>同时，甲方有权解除</w:t>
      </w:r>
      <w:r>
        <w:rPr>
          <w:rFonts w:ascii="宋体" w:hAnsi="宋体" w:eastAsia="宋体" w:cs="宋体"/>
          <w:spacing w:val="-1"/>
          <w:sz w:val="28"/>
          <w:szCs w:val="28"/>
        </w:rPr>
        <w:t>合同，乙方应承担违约责任并赔偿甲方全部损失。</w:t>
      </w:r>
    </w:p>
    <w:p w14:paraId="245D7E9C">
      <w:pPr>
        <w:spacing w:before="227" w:line="294" w:lineRule="auto"/>
        <w:ind w:firstLine="567"/>
        <w:rPr>
          <w:rFonts w:ascii="宋体" w:hAnsi="宋体" w:eastAsia="宋体" w:cs="宋体"/>
          <w:sz w:val="28"/>
          <w:szCs w:val="28"/>
        </w:rPr>
      </w:pPr>
      <w:r>
        <w:rPr>
          <w:rFonts w:ascii="宋体" w:hAnsi="宋体" w:eastAsia="宋体" w:cs="宋体"/>
          <w:spacing w:val="-2"/>
          <w:sz w:val="28"/>
          <w:szCs w:val="28"/>
        </w:rPr>
        <w:t>7.</w:t>
      </w:r>
      <w:r>
        <w:rPr>
          <w:rFonts w:hint="eastAsia" w:ascii="宋体" w:hAnsi="宋体" w:eastAsia="宋体" w:cs="宋体"/>
          <w:spacing w:val="-2"/>
          <w:sz w:val="28"/>
          <w:szCs w:val="28"/>
          <w:lang w:val="en-US" w:eastAsia="zh-CN"/>
        </w:rPr>
        <w:t>4</w:t>
      </w:r>
      <w:r>
        <w:rPr>
          <w:rFonts w:ascii="宋体" w:hAnsi="宋体" w:eastAsia="宋体" w:cs="宋体"/>
          <w:spacing w:val="-2"/>
          <w:sz w:val="28"/>
          <w:szCs w:val="28"/>
        </w:rPr>
        <w:t xml:space="preserve"> 甲方有权监督、指导乙方的产品制作，并要求乙方履行社会责</w:t>
      </w:r>
      <w:r>
        <w:rPr>
          <w:rFonts w:ascii="宋体" w:hAnsi="宋体" w:eastAsia="宋体" w:cs="宋体"/>
          <w:spacing w:val="-1"/>
          <w:sz w:val="28"/>
          <w:szCs w:val="28"/>
        </w:rPr>
        <w:t>任，积极参与甲方发起的各项惠民活动。</w:t>
      </w:r>
    </w:p>
    <w:p w14:paraId="6CAC56D9">
      <w:pPr>
        <w:pStyle w:val="20"/>
        <w:spacing w:line="255" w:lineRule="auto"/>
      </w:pPr>
    </w:p>
    <w:p w14:paraId="60BAD8F3">
      <w:pPr>
        <w:spacing w:before="91" w:line="220" w:lineRule="auto"/>
        <w:ind w:left="564"/>
        <w:outlineLvl w:val="0"/>
        <w:rPr>
          <w:rFonts w:ascii="宋体" w:hAnsi="宋体" w:eastAsia="宋体" w:cs="宋体"/>
          <w:b/>
          <w:bCs/>
          <w:sz w:val="28"/>
          <w:szCs w:val="28"/>
        </w:rPr>
      </w:pPr>
      <w:r>
        <w:rPr>
          <w:rFonts w:ascii="宋体" w:hAnsi="宋体" w:eastAsia="宋体" w:cs="宋体"/>
          <w:b/>
          <w:bCs/>
          <w:spacing w:val="-2"/>
          <w:sz w:val="28"/>
          <w:szCs w:val="28"/>
        </w:rPr>
        <w:t>八、乙方的权利义务</w:t>
      </w:r>
    </w:p>
    <w:p w14:paraId="20815E54">
      <w:pPr>
        <w:spacing w:before="226" w:line="295" w:lineRule="auto"/>
        <w:ind w:left="2" w:firstLine="559"/>
        <w:rPr>
          <w:rFonts w:ascii="宋体" w:hAnsi="宋体" w:eastAsia="宋体" w:cs="宋体"/>
          <w:sz w:val="28"/>
          <w:szCs w:val="28"/>
        </w:rPr>
      </w:pPr>
      <w:r>
        <w:rPr>
          <w:rFonts w:ascii="宋体" w:hAnsi="宋体" w:eastAsia="宋体" w:cs="宋体"/>
          <w:sz w:val="28"/>
          <w:szCs w:val="28"/>
        </w:rPr>
        <w:t>8.1</w:t>
      </w:r>
      <w:r>
        <w:rPr>
          <w:rFonts w:ascii="宋体" w:hAnsi="宋体" w:eastAsia="宋体" w:cs="宋体"/>
          <w:spacing w:val="-41"/>
          <w:sz w:val="28"/>
          <w:szCs w:val="28"/>
        </w:rPr>
        <w:t xml:space="preserve"> </w:t>
      </w:r>
      <w:r>
        <w:rPr>
          <w:rFonts w:ascii="宋体" w:hAnsi="宋体" w:eastAsia="宋体" w:cs="宋体"/>
          <w:sz w:val="28"/>
          <w:szCs w:val="28"/>
        </w:rPr>
        <w:t>本合同生效后乙方不能随意更改订购产品，及提出一些合同外</w:t>
      </w:r>
      <w:r>
        <w:rPr>
          <w:rFonts w:ascii="宋体" w:hAnsi="宋体" w:eastAsia="宋体" w:cs="宋体"/>
          <w:spacing w:val="-4"/>
          <w:sz w:val="28"/>
          <w:szCs w:val="28"/>
        </w:rPr>
        <w:t>要求。</w:t>
      </w:r>
    </w:p>
    <w:p w14:paraId="6B5EBE92">
      <w:pPr>
        <w:spacing w:before="226" w:line="294" w:lineRule="auto"/>
        <w:ind w:left="2" w:firstLine="559"/>
        <w:rPr>
          <w:rFonts w:ascii="宋体" w:hAnsi="宋体" w:eastAsia="宋体" w:cs="宋体"/>
          <w:sz w:val="28"/>
          <w:szCs w:val="28"/>
        </w:rPr>
      </w:pPr>
      <w:r>
        <w:rPr>
          <w:rFonts w:ascii="宋体" w:hAnsi="宋体" w:eastAsia="宋体" w:cs="宋体"/>
          <w:sz w:val="28"/>
          <w:szCs w:val="28"/>
        </w:rPr>
        <w:t>8.2</w:t>
      </w:r>
      <w:r>
        <w:rPr>
          <w:rFonts w:ascii="宋体" w:hAnsi="宋体" w:eastAsia="宋体" w:cs="宋体"/>
          <w:spacing w:val="-31"/>
          <w:sz w:val="28"/>
          <w:szCs w:val="28"/>
        </w:rPr>
        <w:t xml:space="preserve"> </w:t>
      </w:r>
      <w:r>
        <w:rPr>
          <w:rFonts w:ascii="宋体" w:hAnsi="宋体" w:eastAsia="宋体" w:cs="宋体"/>
          <w:sz w:val="28"/>
          <w:szCs w:val="28"/>
        </w:rPr>
        <w:t>乙方应严格遵守甲方的各项管理制度，</w:t>
      </w:r>
      <w:r>
        <w:rPr>
          <w:rFonts w:ascii="宋体" w:hAnsi="宋体" w:eastAsia="宋体" w:cs="宋体"/>
          <w:spacing w:val="-1"/>
          <w:sz w:val="28"/>
          <w:szCs w:val="28"/>
        </w:rPr>
        <w:t>按照殡仪服务标准要求</w:t>
      </w:r>
      <w:r>
        <w:rPr>
          <w:rFonts w:ascii="宋体" w:hAnsi="宋体" w:eastAsia="宋体" w:cs="宋体"/>
          <w:spacing w:val="-2"/>
          <w:sz w:val="28"/>
          <w:szCs w:val="28"/>
        </w:rPr>
        <w:t>提供货物及相应的服务。</w:t>
      </w:r>
    </w:p>
    <w:p w14:paraId="4E7431D2">
      <w:pPr>
        <w:spacing w:before="193" w:line="372" w:lineRule="auto"/>
        <w:ind w:left="3" w:right="76" w:firstLine="558"/>
        <w:rPr>
          <w:rFonts w:hint="default" w:ascii="宋体" w:hAnsi="宋体" w:eastAsia="宋体" w:cs="宋体"/>
          <w:spacing w:val="-2"/>
          <w:sz w:val="28"/>
          <w:szCs w:val="28"/>
          <w:lang w:val="en-US" w:eastAsia="zh-CN"/>
        </w:rPr>
      </w:pPr>
      <w:r>
        <w:rPr>
          <w:rFonts w:ascii="宋体" w:hAnsi="宋体" w:eastAsia="宋体" w:cs="宋体"/>
          <w:spacing w:val="1"/>
          <w:sz w:val="28"/>
          <w:szCs w:val="28"/>
        </w:rPr>
        <w:t>8.3</w:t>
      </w:r>
      <w:r>
        <w:rPr>
          <w:rFonts w:ascii="宋体" w:hAnsi="宋体" w:eastAsia="宋体" w:cs="宋体"/>
          <w:spacing w:val="-60"/>
          <w:sz w:val="28"/>
          <w:szCs w:val="28"/>
        </w:rPr>
        <w:t xml:space="preserve"> </w:t>
      </w:r>
      <w:r>
        <w:rPr>
          <w:rFonts w:ascii="宋体" w:hAnsi="宋体" w:eastAsia="宋体" w:cs="宋体"/>
          <w:i w:val="0"/>
          <w:iCs w:val="0"/>
          <w:caps w:val="0"/>
          <w:spacing w:val="-2"/>
          <w:sz w:val="28"/>
          <w:szCs w:val="28"/>
          <w:shd w:val="clear" w:color="auto" w:fill="auto"/>
        </w:rPr>
        <w:t>乙方派驻至甲方场所的所有服务人员均为乙方员工，与甲方不存在劳动、劳务或劳务派遣关系，甲方不对该等人员承担任何雇主责任。</w:t>
      </w:r>
      <w:r>
        <w:rPr>
          <w:rFonts w:hint="default" w:ascii="宋体" w:hAnsi="宋体" w:eastAsia="宋体" w:cs="宋体"/>
          <w:i w:val="0"/>
          <w:iCs w:val="0"/>
          <w:caps w:val="0"/>
          <w:spacing w:val="-2"/>
          <w:sz w:val="28"/>
          <w:szCs w:val="28"/>
          <w:shd w:val="clear" w:color="auto" w:fill="auto"/>
        </w:rPr>
        <w:t>乙方应依法与其派驻人员签订劳动合同，按时足额支付工资，缴纳社会保险，并负责其食宿安排、日常管理及安全教育培训。</w:t>
      </w:r>
      <w:r>
        <w:rPr>
          <w:rFonts w:hint="default" w:ascii="宋体" w:hAnsi="宋体" w:eastAsia="宋体" w:cs="宋体"/>
          <w:i w:val="0"/>
          <w:iCs w:val="0"/>
          <w:caps w:val="0"/>
          <w:spacing w:val="-2"/>
          <w:sz w:val="28"/>
          <w:szCs w:val="28"/>
          <w:shd w:val="clear" w:color="auto" w:fill="auto"/>
        </w:rPr>
        <w:br w:type="textWrapping"/>
      </w:r>
      <w:r>
        <w:rPr>
          <w:rFonts w:hint="eastAsia" w:ascii="宋体" w:hAnsi="宋体" w:cs="宋体"/>
          <w:i w:val="0"/>
          <w:iCs w:val="0"/>
          <w:caps w:val="0"/>
          <w:spacing w:val="-2"/>
          <w:sz w:val="28"/>
          <w:szCs w:val="28"/>
          <w:shd w:val="clear" w:color="auto" w:fill="auto"/>
          <w:lang w:eastAsia="zh-CN"/>
        </w:rPr>
        <w:t xml:space="preserve"> </w:t>
      </w:r>
      <w:r>
        <w:rPr>
          <w:rFonts w:hint="eastAsia" w:ascii="宋体" w:hAnsi="宋体" w:cs="宋体"/>
          <w:i w:val="0"/>
          <w:iCs w:val="0"/>
          <w:caps w:val="0"/>
          <w:spacing w:val="-2"/>
          <w:sz w:val="28"/>
          <w:szCs w:val="28"/>
          <w:shd w:val="clear" w:color="auto" w:fill="auto"/>
          <w:lang w:val="en-US" w:eastAsia="zh-CN"/>
        </w:rPr>
        <w:t xml:space="preserve">   8.4</w:t>
      </w:r>
      <w:r>
        <w:rPr>
          <w:rFonts w:hint="default" w:ascii="宋体" w:hAnsi="宋体" w:eastAsia="宋体" w:cs="宋体"/>
          <w:i w:val="0"/>
          <w:iCs w:val="0"/>
          <w:caps w:val="0"/>
          <w:spacing w:val="-2"/>
          <w:sz w:val="28"/>
          <w:szCs w:val="28"/>
          <w:shd w:val="clear" w:color="auto" w:fill="auto"/>
        </w:rPr>
        <w:t xml:space="preserve"> 乙方人员在甲方场所工作期间发生任何人身伤害（包括但不限于工伤、意外伤亡）、致第三人损害或违反安全管理规定的行为，均由乙方承担全部法律责任及经济赔偿责任，与甲方无关。</w:t>
      </w:r>
    </w:p>
    <w:p w14:paraId="20711FE2">
      <w:pPr>
        <w:spacing w:before="193" w:line="372" w:lineRule="auto"/>
        <w:ind w:left="3" w:right="76" w:firstLine="558"/>
        <w:rPr>
          <w:rFonts w:ascii="宋体" w:hAnsi="宋体" w:eastAsia="宋体" w:cs="宋体"/>
          <w:sz w:val="28"/>
          <w:szCs w:val="28"/>
        </w:rPr>
      </w:pPr>
      <w:r>
        <w:rPr>
          <w:rFonts w:hint="eastAsia" w:ascii="宋体" w:hAnsi="宋体" w:cs="宋体"/>
          <w:spacing w:val="1"/>
          <w:sz w:val="28"/>
          <w:szCs w:val="28"/>
          <w:lang w:val="en-US" w:eastAsia="zh-CN"/>
        </w:rPr>
        <w:t>8.5</w:t>
      </w:r>
      <w:r>
        <w:rPr>
          <w:rFonts w:ascii="宋体" w:hAnsi="宋体" w:eastAsia="宋体" w:cs="宋体"/>
          <w:spacing w:val="1"/>
          <w:sz w:val="28"/>
          <w:szCs w:val="28"/>
        </w:rPr>
        <w:t>遇到清明等重大节假日和重要事件，</w:t>
      </w:r>
      <w:r>
        <w:rPr>
          <w:rFonts w:ascii="宋体" w:hAnsi="宋体" w:eastAsia="宋体" w:cs="宋体"/>
          <w:sz w:val="28"/>
          <w:szCs w:val="28"/>
        </w:rPr>
        <w:t>乙方积极协助甲方做好服</w:t>
      </w:r>
      <w:r>
        <w:rPr>
          <w:rFonts w:ascii="宋体" w:hAnsi="宋体" w:eastAsia="宋体" w:cs="宋体"/>
          <w:spacing w:val="-2"/>
          <w:sz w:val="28"/>
          <w:szCs w:val="28"/>
        </w:rPr>
        <w:t>务保障工作。</w:t>
      </w:r>
    </w:p>
    <w:p w14:paraId="49E377EF">
      <w:pPr>
        <w:spacing w:before="111" w:line="220" w:lineRule="auto"/>
        <w:ind w:left="567"/>
        <w:rPr>
          <w:rFonts w:ascii="宋体" w:hAnsi="宋体" w:eastAsia="宋体" w:cs="宋体"/>
          <w:b/>
          <w:bCs/>
          <w:sz w:val="28"/>
          <w:szCs w:val="28"/>
        </w:rPr>
      </w:pPr>
      <w:r>
        <w:rPr>
          <w:rFonts w:ascii="宋体" w:hAnsi="宋体" w:eastAsia="宋体" w:cs="宋体"/>
          <w:b/>
          <w:bCs/>
          <w:spacing w:val="-3"/>
          <w:sz w:val="28"/>
          <w:szCs w:val="28"/>
        </w:rPr>
        <w:t>九、违约责任</w:t>
      </w:r>
    </w:p>
    <w:p w14:paraId="79C4820D">
      <w:pPr>
        <w:spacing w:before="225" w:line="295" w:lineRule="auto"/>
        <w:ind w:left="2" w:right="76" w:firstLine="559"/>
        <w:rPr>
          <w:rFonts w:hint="eastAsia" w:ascii="宋体" w:hAnsi="宋体" w:eastAsia="宋体" w:cs="宋体"/>
          <w:spacing w:val="-1"/>
          <w:sz w:val="28"/>
          <w:szCs w:val="28"/>
        </w:rPr>
      </w:pPr>
      <w:r>
        <w:rPr>
          <w:rFonts w:ascii="宋体" w:hAnsi="宋体" w:eastAsia="宋体" w:cs="宋体"/>
          <w:spacing w:val="-1"/>
          <w:sz w:val="28"/>
          <w:szCs w:val="28"/>
        </w:rPr>
        <w:t>9.1 甲乙双方应当严格履行本合同各条款，</w:t>
      </w:r>
      <w:r>
        <w:rPr>
          <w:rFonts w:ascii="宋体" w:hAnsi="宋体" w:eastAsia="宋体" w:cs="宋体"/>
          <w:spacing w:val="-2"/>
          <w:sz w:val="28"/>
          <w:szCs w:val="28"/>
        </w:rPr>
        <w:t>如有违约，违约方应承</w:t>
      </w:r>
      <w:r>
        <w:rPr>
          <w:rFonts w:ascii="宋体" w:hAnsi="宋体" w:eastAsia="宋体" w:cs="宋体"/>
          <w:spacing w:val="-1"/>
          <w:sz w:val="28"/>
          <w:szCs w:val="28"/>
        </w:rPr>
        <w:t>担因违约给守约方造成的全部经济损失。</w:t>
      </w:r>
      <w:r>
        <w:rPr>
          <w:rFonts w:ascii="宋体" w:hAnsi="宋体" w:eastAsia="宋体" w:cs="宋体"/>
          <w:spacing w:val="-1"/>
          <w:sz w:val="28"/>
          <w:szCs w:val="28"/>
        </w:rPr>
        <w:br w:type="textWrapping"/>
      </w:r>
      <w:r>
        <w:rPr>
          <w:rFonts w:hint="eastAsia" w:ascii="宋体" w:hAnsi="宋体" w:cs="宋体"/>
          <w:spacing w:val="-1"/>
          <w:sz w:val="28"/>
          <w:szCs w:val="28"/>
          <w:lang w:val="en-US" w:eastAsia="zh-CN"/>
        </w:rPr>
        <w:t xml:space="preserve">   </w:t>
      </w:r>
      <w:r>
        <w:rPr>
          <w:rFonts w:hint="eastAsia" w:ascii="宋体" w:hAnsi="宋体" w:eastAsia="宋体" w:cs="宋体"/>
          <w:spacing w:val="-1"/>
          <w:sz w:val="28"/>
          <w:szCs w:val="28"/>
        </w:rPr>
        <w:t>9.2 以下情况甲方有权解除合同并要求乙方赔偿因此给甲方造成的全部经济损失：</w:t>
      </w:r>
    </w:p>
    <w:p w14:paraId="613B3715">
      <w:pPr>
        <w:spacing w:before="225" w:line="295" w:lineRule="auto"/>
        <w:ind w:left="2" w:right="76" w:firstLine="559"/>
        <w:rPr>
          <w:rFonts w:hint="eastAsia" w:ascii="宋体" w:hAnsi="宋体" w:eastAsia="宋体" w:cs="宋体"/>
          <w:spacing w:val="-1"/>
          <w:sz w:val="28"/>
          <w:szCs w:val="28"/>
        </w:rPr>
      </w:pPr>
      <w:r>
        <w:rPr>
          <w:rFonts w:hint="eastAsia" w:ascii="宋体" w:hAnsi="宋体" w:eastAsia="宋体" w:cs="宋体"/>
          <w:spacing w:val="-1"/>
          <w:sz w:val="28"/>
          <w:szCs w:val="28"/>
        </w:rPr>
        <w:t>（1）未按指定时间交货。</w:t>
      </w:r>
    </w:p>
    <w:p w14:paraId="5CDB5916">
      <w:pPr>
        <w:spacing w:before="225" w:line="295" w:lineRule="auto"/>
        <w:ind w:left="2" w:right="76" w:firstLine="559"/>
        <w:rPr>
          <w:rFonts w:hint="eastAsia" w:ascii="宋体" w:hAnsi="宋体" w:eastAsia="宋体" w:cs="宋体"/>
          <w:spacing w:val="-1"/>
          <w:sz w:val="28"/>
          <w:szCs w:val="28"/>
        </w:rPr>
      </w:pPr>
      <w:r>
        <w:rPr>
          <w:rFonts w:hint="eastAsia" w:ascii="宋体" w:hAnsi="宋体" w:eastAsia="宋体" w:cs="宋体"/>
          <w:spacing w:val="-1"/>
          <w:sz w:val="28"/>
          <w:szCs w:val="28"/>
        </w:rPr>
        <w:t>（2）未按要求数量供货。</w:t>
      </w:r>
    </w:p>
    <w:p w14:paraId="427250CA">
      <w:pPr>
        <w:spacing w:before="225" w:line="295" w:lineRule="auto"/>
        <w:ind w:left="2" w:right="76" w:firstLine="559"/>
        <w:rPr>
          <w:rFonts w:hint="eastAsia" w:ascii="宋体" w:hAnsi="宋体" w:eastAsia="宋体" w:cs="宋体"/>
          <w:spacing w:val="-1"/>
          <w:sz w:val="28"/>
          <w:szCs w:val="28"/>
        </w:rPr>
      </w:pPr>
      <w:r>
        <w:rPr>
          <w:rFonts w:hint="eastAsia" w:ascii="宋体" w:hAnsi="宋体" w:eastAsia="宋体" w:cs="宋体"/>
          <w:spacing w:val="-1"/>
          <w:sz w:val="28"/>
          <w:szCs w:val="28"/>
        </w:rPr>
        <w:t>（3）产品质量与样品不相符。</w:t>
      </w:r>
    </w:p>
    <w:p w14:paraId="57CB9649">
      <w:pPr>
        <w:spacing w:before="225" w:line="295" w:lineRule="auto"/>
        <w:ind w:left="2" w:right="76" w:firstLine="559"/>
        <w:rPr>
          <w:rFonts w:hint="eastAsia" w:ascii="宋体" w:hAnsi="宋体" w:eastAsia="宋体" w:cs="宋体"/>
          <w:spacing w:val="-1"/>
          <w:sz w:val="28"/>
          <w:szCs w:val="28"/>
        </w:rPr>
      </w:pPr>
      <w:r>
        <w:rPr>
          <w:rFonts w:hint="eastAsia" w:ascii="宋体" w:hAnsi="宋体" w:eastAsia="宋体" w:cs="宋体"/>
          <w:spacing w:val="-1"/>
          <w:sz w:val="28"/>
          <w:szCs w:val="28"/>
        </w:rPr>
        <w:t>（4）在甲方营业区域内，自营或为他人经营的。</w:t>
      </w:r>
    </w:p>
    <w:p w14:paraId="64ABE1EA">
      <w:pPr>
        <w:spacing w:before="225" w:line="295" w:lineRule="auto"/>
        <w:ind w:left="2" w:right="76" w:firstLine="559"/>
        <w:rPr>
          <w:rFonts w:hint="eastAsia" w:ascii="宋体" w:hAnsi="宋体" w:eastAsia="宋体" w:cs="宋体"/>
          <w:spacing w:val="-1"/>
          <w:sz w:val="28"/>
          <w:szCs w:val="28"/>
        </w:rPr>
      </w:pPr>
      <w:r>
        <w:rPr>
          <w:rFonts w:hint="eastAsia" w:ascii="宋体" w:hAnsi="宋体" w:eastAsia="宋体" w:cs="宋体"/>
          <w:spacing w:val="-1"/>
          <w:sz w:val="28"/>
          <w:szCs w:val="28"/>
        </w:rPr>
        <w:t>（5）乙方在销售经营中私自截留款项。</w:t>
      </w:r>
    </w:p>
    <w:p w14:paraId="37AC1606">
      <w:pPr>
        <w:spacing w:before="225" w:line="295" w:lineRule="auto"/>
        <w:ind w:left="2" w:right="76" w:firstLine="559"/>
        <w:rPr>
          <w:rFonts w:hint="eastAsia" w:ascii="宋体" w:hAnsi="宋体" w:eastAsia="宋体" w:cs="宋体"/>
          <w:spacing w:val="-1"/>
          <w:sz w:val="28"/>
          <w:szCs w:val="28"/>
        </w:rPr>
      </w:pPr>
      <w:r>
        <w:rPr>
          <w:rFonts w:hint="eastAsia" w:ascii="宋体" w:hAnsi="宋体" w:eastAsia="宋体" w:cs="宋体"/>
          <w:spacing w:val="-1"/>
          <w:sz w:val="28"/>
          <w:szCs w:val="28"/>
        </w:rPr>
        <w:t>（6）乙方两次以上不能提供其约定供货范围内的个别服务项目的，或引发家属投诉、造成声誉、财产等重大影响的。</w:t>
      </w:r>
    </w:p>
    <w:p w14:paraId="5E83B2DB">
      <w:pPr>
        <w:spacing w:before="225" w:line="295" w:lineRule="auto"/>
        <w:ind w:left="2" w:right="76" w:firstLine="559"/>
        <w:rPr>
          <w:rFonts w:hint="eastAsia" w:ascii="宋体" w:hAnsi="宋体" w:eastAsia="宋体" w:cs="宋体"/>
          <w:spacing w:val="-1"/>
          <w:sz w:val="28"/>
          <w:szCs w:val="28"/>
        </w:rPr>
      </w:pPr>
      <w:r>
        <w:rPr>
          <w:rFonts w:hint="eastAsia" w:ascii="宋体" w:hAnsi="宋体" w:eastAsia="宋体" w:cs="宋体"/>
          <w:spacing w:val="-1"/>
          <w:sz w:val="28"/>
          <w:szCs w:val="28"/>
        </w:rPr>
        <w:t>（7）发现违规、违法、泄密等行为。</w:t>
      </w:r>
    </w:p>
    <w:p w14:paraId="5E5F5B93">
      <w:pPr>
        <w:spacing w:before="225" w:line="295" w:lineRule="auto"/>
        <w:ind w:left="2" w:right="76" w:firstLine="559"/>
        <w:rPr>
          <w:rFonts w:ascii="宋体" w:hAnsi="宋体" w:eastAsia="宋体" w:cs="宋体"/>
          <w:sz w:val="28"/>
          <w:szCs w:val="28"/>
        </w:rPr>
      </w:pPr>
      <w:r>
        <w:rPr>
          <w:rFonts w:hint="eastAsia" w:ascii="宋体" w:hAnsi="宋体" w:eastAsia="宋体" w:cs="宋体"/>
          <w:spacing w:val="-1"/>
          <w:sz w:val="28"/>
          <w:szCs w:val="28"/>
        </w:rPr>
        <w:t>（8）出现安全事故。</w:t>
      </w:r>
    </w:p>
    <w:p w14:paraId="79CC2C3B">
      <w:pPr>
        <w:spacing w:before="226" w:line="294" w:lineRule="auto"/>
        <w:ind w:left="2" w:firstLine="559"/>
        <w:rPr>
          <w:rFonts w:ascii="宋体" w:hAnsi="宋体" w:eastAsia="宋体" w:cs="宋体"/>
          <w:sz w:val="28"/>
          <w:szCs w:val="28"/>
        </w:rPr>
      </w:pPr>
      <w:r>
        <w:rPr>
          <w:rFonts w:ascii="宋体" w:hAnsi="宋体" w:eastAsia="宋体" w:cs="宋体"/>
          <w:spacing w:val="-7"/>
          <w:sz w:val="28"/>
          <w:szCs w:val="28"/>
        </w:rPr>
        <w:t>9.</w:t>
      </w:r>
      <w:r>
        <w:rPr>
          <w:rFonts w:hint="eastAsia" w:ascii="宋体" w:hAnsi="宋体" w:cs="宋体"/>
          <w:spacing w:val="-7"/>
          <w:sz w:val="28"/>
          <w:szCs w:val="28"/>
          <w:lang w:val="en-US" w:eastAsia="zh-CN"/>
        </w:rPr>
        <w:t>3</w:t>
      </w:r>
      <w:r>
        <w:rPr>
          <w:rFonts w:ascii="宋体" w:hAnsi="宋体" w:eastAsia="宋体" w:cs="宋体"/>
          <w:spacing w:val="-28"/>
          <w:sz w:val="28"/>
          <w:szCs w:val="28"/>
        </w:rPr>
        <w:t xml:space="preserve"> </w:t>
      </w:r>
      <w:r>
        <w:rPr>
          <w:rFonts w:ascii="宋体" w:hAnsi="宋体" w:eastAsia="宋体" w:cs="宋体"/>
          <w:spacing w:val="-7"/>
          <w:sz w:val="28"/>
          <w:szCs w:val="28"/>
        </w:rPr>
        <w:t>因国家政策变更或其他不可抗力等因素，造成合同不能履行的，</w:t>
      </w:r>
      <w:r>
        <w:rPr>
          <w:rFonts w:ascii="宋体" w:hAnsi="宋体" w:eastAsia="宋体" w:cs="宋体"/>
          <w:spacing w:val="-1"/>
          <w:sz w:val="28"/>
          <w:szCs w:val="28"/>
        </w:rPr>
        <w:t>合同立即终止，且甲乙双方不承担违约责任。</w:t>
      </w:r>
    </w:p>
    <w:p w14:paraId="686E8883">
      <w:pPr>
        <w:pStyle w:val="20"/>
        <w:spacing w:line="255" w:lineRule="auto"/>
      </w:pPr>
    </w:p>
    <w:p w14:paraId="318B9774">
      <w:pPr>
        <w:spacing w:before="92" w:line="220" w:lineRule="auto"/>
        <w:ind w:left="561"/>
        <w:outlineLvl w:val="0"/>
        <w:rPr>
          <w:rFonts w:ascii="宋体" w:hAnsi="宋体" w:eastAsia="宋体" w:cs="宋体"/>
          <w:sz w:val="28"/>
          <w:szCs w:val="28"/>
        </w:rPr>
      </w:pPr>
      <w:r>
        <w:rPr>
          <w:rFonts w:ascii="宋体" w:hAnsi="宋体" w:eastAsia="宋体" w:cs="宋体"/>
          <w:b/>
          <w:bCs/>
          <w:spacing w:val="-4"/>
          <w:sz w:val="28"/>
          <w:szCs w:val="28"/>
        </w:rPr>
        <w:t>十、争议的解决</w:t>
      </w:r>
    </w:p>
    <w:p w14:paraId="42489313">
      <w:pPr>
        <w:spacing w:before="225" w:line="371" w:lineRule="auto"/>
        <w:ind w:right="110" w:firstLine="561"/>
        <w:rPr>
          <w:rFonts w:ascii="宋体" w:hAnsi="宋体" w:eastAsia="宋体" w:cs="宋体"/>
          <w:sz w:val="28"/>
          <w:szCs w:val="28"/>
        </w:rPr>
      </w:pPr>
      <w:r>
        <w:rPr>
          <w:rFonts w:ascii="宋体" w:hAnsi="宋体" w:eastAsia="宋体" w:cs="宋体"/>
          <w:spacing w:val="-3"/>
          <w:sz w:val="28"/>
          <w:szCs w:val="28"/>
        </w:rPr>
        <w:t>本合同履行过程中发生争议，双方应首先协商解决，协商不成的，</w:t>
      </w:r>
      <w:r>
        <w:rPr>
          <w:rFonts w:ascii="宋体" w:hAnsi="宋体" w:eastAsia="宋体" w:cs="宋体"/>
          <w:spacing w:val="-1"/>
          <w:sz w:val="28"/>
          <w:szCs w:val="28"/>
        </w:rPr>
        <w:t>任意一方均可向甲方所在地人民法院提起诉讼解决。</w:t>
      </w:r>
    </w:p>
    <w:p w14:paraId="013990BD">
      <w:pPr>
        <w:spacing w:before="115" w:line="221" w:lineRule="auto"/>
        <w:ind w:left="561"/>
        <w:outlineLvl w:val="0"/>
        <w:rPr>
          <w:rFonts w:ascii="宋体" w:hAnsi="宋体" w:eastAsia="宋体" w:cs="宋体"/>
          <w:sz w:val="28"/>
          <w:szCs w:val="28"/>
        </w:rPr>
      </w:pPr>
      <w:r>
        <w:rPr>
          <w:rFonts w:ascii="宋体" w:hAnsi="宋体" w:eastAsia="宋体" w:cs="宋体"/>
          <w:b/>
          <w:bCs/>
          <w:spacing w:val="-4"/>
          <w:sz w:val="28"/>
          <w:szCs w:val="28"/>
        </w:rPr>
        <w:t>十一、合同有效期</w:t>
      </w:r>
    </w:p>
    <w:p w14:paraId="00C39852">
      <w:pPr>
        <w:spacing w:before="225" w:line="220" w:lineRule="auto"/>
        <w:ind w:left="581"/>
        <w:rPr>
          <w:rFonts w:ascii="宋体" w:hAnsi="宋体" w:eastAsia="宋体" w:cs="宋体"/>
          <w:sz w:val="28"/>
          <w:szCs w:val="28"/>
        </w:rPr>
      </w:pPr>
      <w:r>
        <w:rPr>
          <w:rFonts w:ascii="宋体" w:hAnsi="宋体" w:eastAsia="宋体" w:cs="宋体"/>
          <w:spacing w:val="-9"/>
          <w:sz w:val="28"/>
          <w:szCs w:val="28"/>
        </w:rPr>
        <w:t>11.1</w:t>
      </w:r>
      <w:r>
        <w:rPr>
          <w:rFonts w:ascii="宋体" w:hAnsi="宋体" w:eastAsia="宋体" w:cs="宋体"/>
          <w:spacing w:val="-47"/>
          <w:sz w:val="28"/>
          <w:szCs w:val="28"/>
        </w:rPr>
        <w:t xml:space="preserve"> </w:t>
      </w:r>
      <w:r>
        <w:rPr>
          <w:rFonts w:ascii="宋体" w:hAnsi="宋体" w:eastAsia="宋体" w:cs="宋体"/>
          <w:spacing w:val="-9"/>
          <w:sz w:val="28"/>
          <w:szCs w:val="28"/>
        </w:rPr>
        <w:t>合同</w:t>
      </w:r>
      <w:r>
        <w:rPr>
          <w:rFonts w:hint="eastAsia" w:ascii="宋体" w:hAnsi="宋体" w:eastAsia="宋体" w:cs="宋体"/>
          <w:spacing w:val="-9"/>
          <w:sz w:val="28"/>
          <w:szCs w:val="28"/>
          <w:lang w:val="en-US" w:eastAsia="zh-CN"/>
        </w:rPr>
        <w:t>履行期限</w:t>
      </w:r>
      <w:r>
        <w:rPr>
          <w:rFonts w:ascii="宋体" w:hAnsi="宋体" w:eastAsia="宋体" w:cs="宋体"/>
          <w:spacing w:val="-9"/>
          <w:sz w:val="28"/>
          <w:szCs w:val="28"/>
        </w:rPr>
        <w:t>：    年</w:t>
      </w:r>
      <w:r>
        <w:rPr>
          <w:rFonts w:ascii="宋体" w:hAnsi="宋体" w:eastAsia="宋体" w:cs="宋体"/>
          <w:spacing w:val="6"/>
          <w:sz w:val="28"/>
          <w:szCs w:val="28"/>
        </w:rPr>
        <w:t xml:space="preserve">   </w:t>
      </w:r>
      <w:r>
        <w:rPr>
          <w:rFonts w:ascii="宋体" w:hAnsi="宋体" w:eastAsia="宋体" w:cs="宋体"/>
          <w:spacing w:val="-9"/>
          <w:sz w:val="28"/>
          <w:szCs w:val="28"/>
        </w:rPr>
        <w:t>月</w:t>
      </w:r>
      <w:r>
        <w:rPr>
          <w:rFonts w:ascii="宋体" w:hAnsi="宋体" w:eastAsia="宋体" w:cs="宋体"/>
          <w:spacing w:val="18"/>
          <w:sz w:val="28"/>
          <w:szCs w:val="28"/>
        </w:rPr>
        <w:t xml:space="preserve">   </w:t>
      </w:r>
      <w:r>
        <w:rPr>
          <w:rFonts w:ascii="宋体" w:hAnsi="宋体" w:eastAsia="宋体" w:cs="宋体"/>
          <w:spacing w:val="-9"/>
          <w:sz w:val="28"/>
          <w:szCs w:val="28"/>
        </w:rPr>
        <w:t>日起至</w:t>
      </w:r>
      <w:r>
        <w:rPr>
          <w:rFonts w:ascii="宋体" w:hAnsi="宋体" w:eastAsia="宋体" w:cs="宋体"/>
          <w:spacing w:val="4"/>
          <w:sz w:val="28"/>
          <w:szCs w:val="28"/>
        </w:rPr>
        <w:t xml:space="preserve">   </w:t>
      </w:r>
      <w:r>
        <w:rPr>
          <w:rFonts w:ascii="宋体" w:hAnsi="宋体" w:eastAsia="宋体" w:cs="宋体"/>
          <w:spacing w:val="-9"/>
          <w:sz w:val="28"/>
          <w:szCs w:val="28"/>
        </w:rPr>
        <w:t>年</w:t>
      </w:r>
      <w:r>
        <w:rPr>
          <w:rFonts w:ascii="宋体" w:hAnsi="宋体" w:eastAsia="宋体" w:cs="宋体"/>
          <w:spacing w:val="6"/>
          <w:sz w:val="28"/>
          <w:szCs w:val="28"/>
        </w:rPr>
        <w:t xml:space="preserve">   </w:t>
      </w:r>
      <w:r>
        <w:rPr>
          <w:rFonts w:ascii="宋体" w:hAnsi="宋体" w:eastAsia="宋体" w:cs="宋体"/>
          <w:spacing w:val="-9"/>
          <w:sz w:val="28"/>
          <w:szCs w:val="28"/>
        </w:rPr>
        <w:t>月</w:t>
      </w:r>
      <w:r>
        <w:rPr>
          <w:rFonts w:ascii="宋体" w:hAnsi="宋体" w:eastAsia="宋体" w:cs="宋体"/>
          <w:spacing w:val="20"/>
          <w:sz w:val="28"/>
          <w:szCs w:val="28"/>
        </w:rPr>
        <w:t xml:space="preserve">   </w:t>
      </w:r>
      <w:r>
        <w:rPr>
          <w:rFonts w:ascii="宋体" w:hAnsi="宋体" w:eastAsia="宋体" w:cs="宋体"/>
          <w:spacing w:val="-9"/>
          <w:sz w:val="28"/>
          <w:szCs w:val="28"/>
        </w:rPr>
        <w:t>日止。</w:t>
      </w:r>
    </w:p>
    <w:p w14:paraId="6B6C0114">
      <w:pPr>
        <w:spacing w:before="225" w:line="295" w:lineRule="auto"/>
        <w:ind w:left="3" w:right="76" w:firstLine="577"/>
        <w:rPr>
          <w:rFonts w:ascii="宋体" w:hAnsi="宋体" w:eastAsia="宋体" w:cs="宋体"/>
          <w:sz w:val="28"/>
          <w:szCs w:val="28"/>
        </w:rPr>
      </w:pPr>
      <w:r>
        <w:rPr>
          <w:rFonts w:ascii="宋体" w:hAnsi="宋体" w:eastAsia="宋体" w:cs="宋体"/>
          <w:spacing w:val="-5"/>
          <w:sz w:val="28"/>
          <w:szCs w:val="28"/>
        </w:rPr>
        <w:t>11.2</w:t>
      </w:r>
      <w:r>
        <w:rPr>
          <w:rFonts w:ascii="宋体" w:hAnsi="宋体" w:eastAsia="宋体" w:cs="宋体"/>
          <w:spacing w:val="-45"/>
          <w:sz w:val="28"/>
          <w:szCs w:val="28"/>
        </w:rPr>
        <w:t xml:space="preserve"> </w:t>
      </w:r>
      <w:r>
        <w:rPr>
          <w:rFonts w:ascii="宋体" w:hAnsi="宋体" w:eastAsia="宋体" w:cs="宋体"/>
          <w:spacing w:val="-5"/>
          <w:sz w:val="28"/>
          <w:szCs w:val="28"/>
        </w:rPr>
        <w:t>本合同自甲、乙双方法定代表人或授权代表签字</w:t>
      </w:r>
      <w:r>
        <w:rPr>
          <w:rFonts w:hint="eastAsia" w:ascii="宋体" w:hAnsi="宋体" w:eastAsia="宋体" w:cs="宋体"/>
          <w:spacing w:val="-5"/>
          <w:sz w:val="28"/>
          <w:szCs w:val="28"/>
          <w:lang w:val="en-US" w:eastAsia="zh-CN"/>
        </w:rPr>
        <w:t>并加</w:t>
      </w:r>
      <w:r>
        <w:rPr>
          <w:rFonts w:ascii="宋体" w:hAnsi="宋体" w:eastAsia="宋体" w:cs="宋体"/>
          <w:spacing w:val="-5"/>
          <w:sz w:val="28"/>
          <w:szCs w:val="28"/>
        </w:rPr>
        <w:t>盖公章后</w:t>
      </w:r>
      <w:r>
        <w:rPr>
          <w:rFonts w:ascii="宋体" w:hAnsi="宋体" w:eastAsia="宋体" w:cs="宋体"/>
          <w:spacing w:val="-1"/>
          <w:sz w:val="28"/>
          <w:szCs w:val="28"/>
        </w:rPr>
        <w:t>生效，本合同一式  份，甲方  份，乙方  份，具有同等法律效力。</w:t>
      </w:r>
    </w:p>
    <w:p w14:paraId="1F2AB0E2">
      <w:pPr>
        <w:pStyle w:val="20"/>
        <w:spacing w:line="345" w:lineRule="auto"/>
      </w:pPr>
    </w:p>
    <w:p w14:paraId="1E8049A3">
      <w:pPr>
        <w:pStyle w:val="20"/>
        <w:spacing w:line="346" w:lineRule="auto"/>
      </w:pPr>
    </w:p>
    <w:p w14:paraId="2783BF39">
      <w:pPr>
        <w:spacing w:before="91" w:line="219" w:lineRule="auto"/>
        <w:ind w:left="37"/>
        <w:rPr>
          <w:rFonts w:ascii="宋体" w:hAnsi="宋体" w:eastAsia="宋体" w:cs="宋体"/>
          <w:sz w:val="28"/>
          <w:szCs w:val="28"/>
        </w:rPr>
      </w:pPr>
      <w:r>
        <w:rPr>
          <w:rFonts w:ascii="宋体" w:hAnsi="宋体" w:eastAsia="宋体" w:cs="宋体"/>
          <w:spacing w:val="-6"/>
          <w:sz w:val="28"/>
          <w:szCs w:val="28"/>
        </w:rPr>
        <w:t>甲方名称（盖章</w:t>
      </w:r>
      <w:r>
        <w:rPr>
          <w:rFonts w:ascii="宋体" w:hAnsi="宋体" w:eastAsia="宋体" w:cs="宋体"/>
          <w:spacing w:val="-1"/>
          <w:sz w:val="28"/>
          <w:szCs w:val="28"/>
        </w:rPr>
        <w:t>）：</w:t>
      </w:r>
      <w:r>
        <w:rPr>
          <w:rFonts w:ascii="宋体" w:hAnsi="宋体" w:eastAsia="宋体" w:cs="宋体"/>
          <w:spacing w:val="2"/>
          <w:sz w:val="28"/>
          <w:szCs w:val="28"/>
        </w:rPr>
        <w:t xml:space="preserve">                </w:t>
      </w:r>
      <w:r>
        <w:rPr>
          <w:rFonts w:ascii="宋体" w:hAnsi="宋体" w:eastAsia="宋体" w:cs="宋体"/>
          <w:spacing w:val="-6"/>
          <w:sz w:val="28"/>
          <w:szCs w:val="28"/>
        </w:rPr>
        <w:t>乙方名称（盖章</w:t>
      </w:r>
      <w:r>
        <w:rPr>
          <w:rFonts w:ascii="宋体" w:hAnsi="宋体" w:eastAsia="宋体" w:cs="宋体"/>
          <w:spacing w:val="-1"/>
          <w:sz w:val="28"/>
          <w:szCs w:val="28"/>
        </w:rPr>
        <w:t>）：</w:t>
      </w:r>
    </w:p>
    <w:p w14:paraId="2B523BD7">
      <w:pPr>
        <w:spacing w:before="229" w:line="220" w:lineRule="auto"/>
        <w:ind w:left="2"/>
        <w:rPr>
          <w:rFonts w:ascii="宋体" w:hAnsi="宋体" w:eastAsia="宋体" w:cs="宋体"/>
          <w:sz w:val="28"/>
          <w:szCs w:val="28"/>
        </w:rPr>
      </w:pPr>
      <w:r>
        <w:rPr>
          <w:rFonts w:ascii="宋体" w:hAnsi="宋体" w:eastAsia="宋体" w:cs="宋体"/>
          <w:sz w:val="28"/>
          <w:szCs w:val="28"/>
        </w:rPr>
        <w:t xml:space="preserve">法定代表人或委托             </w:t>
      </w:r>
      <w:r>
        <w:rPr>
          <w:rFonts w:ascii="宋体" w:hAnsi="宋体" w:eastAsia="宋体" w:cs="宋体"/>
          <w:spacing w:val="-1"/>
          <w:sz w:val="28"/>
          <w:szCs w:val="28"/>
        </w:rPr>
        <w:t xml:space="preserve">     法定代表人或委托</w:t>
      </w:r>
    </w:p>
    <w:p w14:paraId="5BEC3876">
      <w:pPr>
        <w:spacing w:before="225" w:line="220" w:lineRule="auto"/>
        <w:rPr>
          <w:rFonts w:ascii="宋体" w:hAnsi="宋体" w:eastAsia="宋体" w:cs="宋体"/>
          <w:sz w:val="28"/>
          <w:szCs w:val="28"/>
        </w:rPr>
      </w:pPr>
      <w:r>
        <w:rPr>
          <w:rFonts w:ascii="宋体" w:hAnsi="宋体" w:eastAsia="宋体" w:cs="宋体"/>
          <w:spacing w:val="-2"/>
          <w:sz w:val="28"/>
          <w:szCs w:val="28"/>
        </w:rPr>
        <w:t>代理人（签字</w:t>
      </w:r>
      <w:r>
        <w:rPr>
          <w:rFonts w:ascii="宋体" w:hAnsi="宋体" w:eastAsia="宋体" w:cs="宋体"/>
          <w:spacing w:val="1"/>
          <w:sz w:val="28"/>
          <w:szCs w:val="28"/>
        </w:rPr>
        <w:t>）：</w:t>
      </w:r>
      <w:r>
        <w:rPr>
          <w:rFonts w:ascii="宋体" w:hAnsi="宋体" w:eastAsia="宋体" w:cs="宋体"/>
          <w:sz w:val="28"/>
          <w:szCs w:val="28"/>
        </w:rPr>
        <w:t xml:space="preserve">                  </w:t>
      </w:r>
      <w:r>
        <w:rPr>
          <w:rFonts w:ascii="宋体" w:hAnsi="宋体" w:eastAsia="宋体" w:cs="宋体"/>
          <w:spacing w:val="-2"/>
          <w:sz w:val="28"/>
          <w:szCs w:val="28"/>
        </w:rPr>
        <w:t>代理人（签字</w:t>
      </w:r>
      <w:r>
        <w:rPr>
          <w:rFonts w:ascii="宋体" w:hAnsi="宋体" w:eastAsia="宋体" w:cs="宋体"/>
          <w:spacing w:val="1"/>
          <w:sz w:val="28"/>
          <w:szCs w:val="28"/>
        </w:rPr>
        <w:t>）：</w:t>
      </w:r>
    </w:p>
    <w:p w14:paraId="754F5DEB">
      <w:pPr>
        <w:spacing w:before="225" w:line="221" w:lineRule="auto"/>
        <w:ind w:left="49"/>
        <w:rPr>
          <w:rFonts w:ascii="宋体" w:hAnsi="宋体" w:eastAsia="宋体" w:cs="宋体"/>
          <w:sz w:val="28"/>
          <w:szCs w:val="28"/>
        </w:rPr>
      </w:pPr>
      <w:r>
        <w:rPr>
          <w:rFonts w:ascii="宋体" w:hAnsi="宋体" w:eastAsia="宋体" w:cs="宋体"/>
          <w:spacing w:val="-12"/>
          <w:sz w:val="28"/>
          <w:szCs w:val="28"/>
        </w:rPr>
        <w:t>日期：</w:t>
      </w:r>
      <w:r>
        <w:rPr>
          <w:rFonts w:ascii="宋体" w:hAnsi="宋体" w:eastAsia="宋体" w:cs="宋体"/>
          <w:spacing w:val="2"/>
          <w:sz w:val="28"/>
          <w:szCs w:val="28"/>
        </w:rPr>
        <w:t xml:space="preserve">                            </w:t>
      </w:r>
      <w:r>
        <w:rPr>
          <w:rFonts w:ascii="宋体" w:hAnsi="宋体" w:eastAsia="宋体" w:cs="宋体"/>
          <w:spacing w:val="-12"/>
          <w:sz w:val="28"/>
          <w:szCs w:val="28"/>
        </w:rPr>
        <w:t>日期:</w:t>
      </w:r>
    </w:p>
    <w:p w14:paraId="72841E28"/>
    <w:p w14:paraId="7DD4AEBA">
      <w:pPr>
        <w:keepNext/>
        <w:keepLines/>
        <w:widowControl/>
        <w:adjustRightInd w:val="0"/>
        <w:snapToGrid w:val="0"/>
        <w:spacing w:before="120" w:after="120" w:line="360" w:lineRule="auto"/>
        <w:jc w:val="center"/>
        <w:outlineLvl w:val="0"/>
        <w:rPr>
          <w:rFonts w:hint="eastAsia" w:ascii="宋体" w:hAnsi="宋体" w:eastAsia="宋体" w:cs="宋体"/>
          <w:b/>
          <w:kern w:val="0"/>
          <w:sz w:val="24"/>
          <w:highlight w:val="cyan"/>
        </w:rPr>
      </w:pPr>
      <w:r>
        <w:rPr>
          <w:rFonts w:hint="eastAsia" w:ascii="宋体" w:hAnsi="宋体" w:eastAsia="宋体" w:cs="宋体"/>
          <w:b/>
          <w:sz w:val="36"/>
          <w:szCs w:val="36"/>
        </w:rPr>
        <w:br w:type="page"/>
      </w:r>
    </w:p>
    <w:p w14:paraId="64D6E653">
      <w:pPr>
        <w:pStyle w:val="3"/>
        <w:outlineLvl w:val="0"/>
        <w:rPr>
          <w:rFonts w:hint="eastAsia" w:ascii="宋体" w:hAnsi="宋体" w:eastAsia="宋体" w:cs="宋体"/>
        </w:rPr>
      </w:pPr>
      <w:bookmarkStart w:id="833" w:name="_Toc25498"/>
      <w:bookmarkStart w:id="834" w:name="_Toc99301426"/>
      <w:bookmarkStart w:id="835" w:name="_Toc3451"/>
      <w:r>
        <w:rPr>
          <w:rFonts w:hint="eastAsia" w:ascii="宋体" w:hAnsi="宋体" w:eastAsia="宋体" w:cs="宋体"/>
        </w:rPr>
        <w:t>第七章   投标文件格式</w:t>
      </w:r>
      <w:bookmarkEnd w:id="833"/>
      <w:bookmarkEnd w:id="834"/>
      <w:bookmarkEnd w:id="835"/>
    </w:p>
    <w:p w14:paraId="37432365">
      <w:pPr>
        <w:tabs>
          <w:tab w:val="left" w:pos="900"/>
          <w:tab w:val="left" w:pos="1980"/>
        </w:tabs>
        <w:snapToGrid w:val="0"/>
        <w:spacing w:line="360" w:lineRule="auto"/>
        <w:ind w:left="142"/>
        <w:rPr>
          <w:rFonts w:hint="eastAsia" w:ascii="宋体" w:hAnsi="宋体" w:eastAsia="宋体" w:cs="宋体"/>
          <w:b/>
          <w:sz w:val="24"/>
        </w:rPr>
      </w:pPr>
    </w:p>
    <w:p w14:paraId="4A0F8619">
      <w:pPr>
        <w:tabs>
          <w:tab w:val="left" w:pos="900"/>
          <w:tab w:val="left" w:pos="1980"/>
        </w:tabs>
        <w:snapToGrid w:val="0"/>
        <w:spacing w:line="360" w:lineRule="auto"/>
        <w:ind w:left="142"/>
        <w:rPr>
          <w:rFonts w:hint="eastAsia" w:ascii="宋体" w:hAnsi="宋体" w:eastAsia="宋体" w:cs="宋体"/>
          <w:b/>
          <w:sz w:val="24"/>
        </w:rPr>
      </w:pPr>
    </w:p>
    <w:p w14:paraId="46C7FA37">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b/>
          <w:sz w:val="24"/>
        </w:rPr>
        <w:t>投标人编制文件须知</w:t>
      </w:r>
    </w:p>
    <w:p w14:paraId="24937C1E">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1、投标人按照本部分的顺序编制投标文件（资格证明文件）、投标文件（商务技术文件），编制中涉及格式资料的，应按照本部分提供的内容和格式（所有表格的格式可扩展）填写提交。</w:t>
      </w:r>
    </w:p>
    <w:p w14:paraId="1D2F4F11">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kern w:val="0"/>
          <w:sz w:val="24"/>
        </w:rPr>
        <w:t>对于招标文件中标记了“实质性格式”文件的，</w:t>
      </w:r>
      <w:r>
        <w:rPr>
          <w:rFonts w:hint="eastAsia" w:ascii="宋体" w:hAnsi="宋体"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kern w:val="0"/>
          <w:sz w:val="24"/>
        </w:rPr>
        <w:t>。未标</w:t>
      </w:r>
      <w:r>
        <w:rPr>
          <w:rFonts w:hint="eastAsia" w:ascii="宋体" w:hAnsi="宋体" w:eastAsia="宋体" w:cs="宋体"/>
          <w:sz w:val="24"/>
        </w:rPr>
        <w:t>记“实质性格式”的文件和招标文件未提供格式的内容，可由投标人自行编写。</w:t>
      </w:r>
    </w:p>
    <w:p w14:paraId="5220D092">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21734881">
      <w:pPr>
        <w:tabs>
          <w:tab w:val="left" w:pos="900"/>
          <w:tab w:val="left" w:pos="1980"/>
        </w:tabs>
        <w:snapToGrid w:val="0"/>
        <w:spacing w:line="360" w:lineRule="auto"/>
        <w:ind w:left="142"/>
        <w:rPr>
          <w:rFonts w:hint="eastAsia" w:ascii="宋体" w:hAnsi="宋体" w:eastAsia="宋体" w:cs="宋体"/>
          <w:b/>
          <w:bCs/>
          <w:sz w:val="24"/>
        </w:rPr>
      </w:pPr>
    </w:p>
    <w:p w14:paraId="75CE6709">
      <w:pPr>
        <w:tabs>
          <w:tab w:val="left" w:pos="900"/>
          <w:tab w:val="left" w:pos="1980"/>
        </w:tabs>
        <w:snapToGrid w:val="0"/>
        <w:spacing w:line="360" w:lineRule="auto"/>
        <w:ind w:left="142"/>
        <w:rPr>
          <w:rFonts w:hint="eastAsia" w:ascii="宋体" w:hAnsi="宋体" w:eastAsia="宋体" w:cs="宋体"/>
          <w:sz w:val="24"/>
        </w:rPr>
      </w:pPr>
    </w:p>
    <w:p w14:paraId="501A9FD3">
      <w:pPr>
        <w:tabs>
          <w:tab w:val="left" w:pos="900"/>
          <w:tab w:val="left" w:pos="1980"/>
        </w:tabs>
        <w:snapToGrid w:val="0"/>
        <w:spacing w:line="360" w:lineRule="auto"/>
        <w:ind w:left="142"/>
        <w:rPr>
          <w:rFonts w:hint="eastAsia" w:ascii="宋体" w:hAnsi="宋体" w:eastAsia="宋体" w:cs="宋体"/>
          <w:b/>
          <w:kern w:val="0"/>
          <w:sz w:val="30"/>
          <w:szCs w:val="20"/>
        </w:rPr>
      </w:pPr>
      <w:r>
        <w:rPr>
          <w:rFonts w:hint="eastAsia" w:ascii="宋体" w:hAnsi="宋体" w:eastAsia="宋体" w:cs="宋体"/>
          <w:sz w:val="24"/>
        </w:rPr>
        <w:br w:type="page"/>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r>
        <w:rPr>
          <w:rFonts w:hint="eastAsia" w:ascii="宋体" w:hAnsi="宋体" w:eastAsia="宋体" w:cs="宋体"/>
          <w:b/>
          <w:spacing w:val="20"/>
          <w:sz w:val="24"/>
        </w:rPr>
        <w:t>一、资格证明文件格式</w:t>
      </w:r>
    </w:p>
    <w:p w14:paraId="5D85E9FA">
      <w:pPr>
        <w:rPr>
          <w:rFonts w:hint="eastAsia" w:ascii="宋体" w:hAnsi="宋体" w:eastAsia="宋体" w:cs="宋体"/>
          <w:b/>
          <w:spacing w:val="20"/>
          <w:szCs w:val="21"/>
        </w:rPr>
      </w:pPr>
    </w:p>
    <w:p w14:paraId="5418BCCA">
      <w:pPr>
        <w:rPr>
          <w:rFonts w:hint="eastAsia" w:ascii="宋体" w:hAnsi="宋体" w:eastAsia="宋体" w:cs="宋体"/>
          <w:b/>
          <w:sz w:val="24"/>
        </w:rPr>
      </w:pPr>
      <w:r>
        <w:rPr>
          <w:rFonts w:hint="eastAsia" w:ascii="宋体" w:hAnsi="宋体" w:eastAsia="宋体" w:cs="宋体"/>
          <w:b/>
          <w:spacing w:val="20"/>
          <w:sz w:val="24"/>
        </w:rPr>
        <w:t>投标文件（资格证明文件）</w:t>
      </w:r>
      <w:r>
        <w:rPr>
          <w:rFonts w:hint="eastAsia" w:ascii="宋体" w:hAnsi="宋体" w:eastAsia="宋体" w:cs="宋体"/>
          <w:b/>
          <w:sz w:val="24"/>
        </w:rPr>
        <w:t>封面（非实质性格式）</w:t>
      </w:r>
    </w:p>
    <w:p w14:paraId="128C8A68">
      <w:pPr>
        <w:jc w:val="center"/>
        <w:rPr>
          <w:rFonts w:hint="eastAsia" w:ascii="宋体" w:hAnsi="宋体" w:eastAsia="宋体" w:cs="宋体"/>
          <w:szCs w:val="21"/>
        </w:rPr>
      </w:pPr>
    </w:p>
    <w:p w14:paraId="64F5A351">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4F869680">
      <w:pPr>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（资格证明文件）</w:t>
      </w:r>
    </w:p>
    <w:p w14:paraId="7320EF29">
      <w:pPr>
        <w:ind w:firstLine="542" w:firstLineChars="150"/>
        <w:rPr>
          <w:rFonts w:hint="eastAsia" w:ascii="宋体" w:hAnsi="宋体" w:eastAsia="宋体" w:cs="宋体"/>
          <w:b/>
          <w:spacing w:val="20"/>
          <w:sz w:val="32"/>
          <w:szCs w:val="32"/>
        </w:rPr>
      </w:pPr>
    </w:p>
    <w:p w14:paraId="2FAA2658">
      <w:pPr>
        <w:ind w:firstLine="542" w:firstLineChars="150"/>
        <w:rPr>
          <w:rFonts w:hint="eastAsia" w:ascii="宋体" w:hAnsi="宋体" w:eastAsia="宋体" w:cs="宋体"/>
          <w:b/>
          <w:spacing w:val="20"/>
          <w:sz w:val="32"/>
          <w:szCs w:val="32"/>
        </w:rPr>
      </w:pPr>
    </w:p>
    <w:p w14:paraId="7EF87315">
      <w:pPr>
        <w:pStyle w:val="2"/>
        <w:rPr>
          <w:rFonts w:hint="eastAsia" w:ascii="宋体" w:hAnsi="宋体" w:eastAsia="宋体" w:cs="宋体"/>
          <w:b/>
          <w:spacing w:val="20"/>
          <w:sz w:val="32"/>
          <w:szCs w:val="32"/>
        </w:rPr>
      </w:pPr>
    </w:p>
    <w:p w14:paraId="16D94FF1">
      <w:pPr>
        <w:pStyle w:val="2"/>
        <w:rPr>
          <w:rFonts w:hint="eastAsia" w:ascii="宋体" w:hAnsi="宋体" w:eastAsia="宋体" w:cs="宋体"/>
          <w:b/>
          <w:spacing w:val="20"/>
          <w:sz w:val="32"/>
          <w:szCs w:val="32"/>
        </w:rPr>
      </w:pPr>
    </w:p>
    <w:p w14:paraId="3E607BE8">
      <w:pPr>
        <w:pStyle w:val="2"/>
        <w:rPr>
          <w:rFonts w:hint="eastAsia" w:ascii="宋体" w:hAnsi="宋体" w:eastAsia="宋体" w:cs="宋体"/>
          <w:b/>
          <w:spacing w:val="20"/>
          <w:sz w:val="32"/>
          <w:szCs w:val="32"/>
        </w:rPr>
      </w:pPr>
    </w:p>
    <w:p w14:paraId="22F7EF75">
      <w:pPr>
        <w:pStyle w:val="2"/>
        <w:rPr>
          <w:rFonts w:hint="eastAsia" w:ascii="宋体" w:hAnsi="宋体" w:eastAsia="宋体" w:cs="宋体"/>
          <w:b/>
          <w:spacing w:val="20"/>
          <w:sz w:val="32"/>
          <w:szCs w:val="32"/>
        </w:rPr>
      </w:pPr>
    </w:p>
    <w:p w14:paraId="67E3D8D5">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50F1884C">
      <w:pPr>
        <w:pStyle w:val="2"/>
        <w:rPr>
          <w:rFonts w:hint="eastAsia" w:ascii="宋体" w:hAnsi="宋体" w:eastAsia="宋体" w:cs="宋体"/>
        </w:rPr>
      </w:pPr>
    </w:p>
    <w:p w14:paraId="0F9F1819">
      <w:pPr>
        <w:ind w:firstLine="542" w:firstLineChars="150"/>
        <w:rPr>
          <w:rFonts w:hint="eastAsia" w:ascii="宋体" w:hAnsi="宋体" w:eastAsia="宋体" w:cs="宋体"/>
          <w:b/>
          <w:spacing w:val="20"/>
          <w:sz w:val="32"/>
          <w:szCs w:val="32"/>
        </w:rPr>
      </w:pPr>
    </w:p>
    <w:p w14:paraId="1DD0BAC2">
      <w:pPr>
        <w:pStyle w:val="2"/>
        <w:rPr>
          <w:rFonts w:hint="eastAsia" w:ascii="宋体" w:hAnsi="宋体" w:eastAsia="宋体" w:cs="宋体"/>
          <w:b/>
          <w:spacing w:val="20"/>
          <w:sz w:val="32"/>
          <w:szCs w:val="32"/>
        </w:rPr>
      </w:pPr>
    </w:p>
    <w:p w14:paraId="7E5713D4">
      <w:pPr>
        <w:spacing w:before="36" w:line="225" w:lineRule="auto"/>
        <w:ind w:left="545"/>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w:t>
      </w:r>
      <w:r>
        <w:rPr>
          <w:rFonts w:hint="eastAsia" w:ascii="宋体" w:hAnsi="宋体" w:eastAsia="宋体" w:cs="宋体"/>
          <w:b/>
          <w:spacing w:val="20"/>
          <w:sz w:val="32"/>
          <w:szCs w:val="32"/>
          <w:lang w:val="en-US" w:eastAsia="zh-CN"/>
        </w:rPr>
        <w:t>号</w:t>
      </w:r>
      <w:r>
        <w:rPr>
          <w:rFonts w:hint="eastAsia" w:ascii="宋体" w:hAnsi="宋体" w:eastAsia="宋体" w:cs="宋体"/>
          <w:b/>
          <w:spacing w:val="20"/>
          <w:sz w:val="32"/>
          <w:szCs w:val="32"/>
        </w:rPr>
        <w:t>：</w:t>
      </w:r>
    </w:p>
    <w:p w14:paraId="54F467E5">
      <w:pPr>
        <w:ind w:firstLine="542" w:firstLineChars="150"/>
        <w:rPr>
          <w:rFonts w:hint="eastAsia" w:ascii="宋体" w:hAnsi="宋体" w:eastAsia="宋体" w:cs="宋体"/>
          <w:b/>
          <w:spacing w:val="20"/>
          <w:sz w:val="32"/>
          <w:szCs w:val="32"/>
        </w:rPr>
      </w:pPr>
    </w:p>
    <w:p w14:paraId="6764D54D">
      <w:pPr>
        <w:ind w:firstLine="542" w:firstLineChars="150"/>
        <w:rPr>
          <w:rFonts w:hint="eastAsia" w:ascii="宋体" w:hAnsi="宋体" w:eastAsia="宋体" w:cs="宋体"/>
          <w:b/>
          <w:spacing w:val="20"/>
          <w:sz w:val="32"/>
          <w:szCs w:val="32"/>
        </w:rPr>
      </w:pPr>
    </w:p>
    <w:p w14:paraId="772472C1">
      <w:pPr>
        <w:jc w:val="center"/>
        <w:rPr>
          <w:rFonts w:hint="eastAsia" w:ascii="宋体" w:hAnsi="宋体" w:eastAsia="宋体" w:cs="宋体"/>
          <w:b/>
          <w:sz w:val="32"/>
          <w:szCs w:val="32"/>
        </w:rPr>
      </w:pPr>
    </w:p>
    <w:p w14:paraId="0103990B">
      <w:pPr>
        <w:jc w:val="center"/>
        <w:rPr>
          <w:rFonts w:hint="eastAsia" w:ascii="宋体" w:hAnsi="宋体" w:eastAsia="宋体" w:cs="宋体"/>
          <w:b/>
          <w:sz w:val="32"/>
          <w:szCs w:val="32"/>
        </w:rPr>
      </w:pPr>
    </w:p>
    <w:p w14:paraId="385559BA">
      <w:pPr>
        <w:jc w:val="center"/>
        <w:rPr>
          <w:rFonts w:hint="eastAsia" w:ascii="宋体" w:hAnsi="宋体" w:eastAsia="宋体" w:cs="宋体"/>
          <w:b/>
          <w:sz w:val="32"/>
          <w:szCs w:val="32"/>
        </w:rPr>
      </w:pPr>
    </w:p>
    <w:p w14:paraId="31392D72">
      <w:pPr>
        <w:jc w:val="center"/>
        <w:rPr>
          <w:rFonts w:hint="eastAsia" w:ascii="宋体" w:hAnsi="宋体" w:eastAsia="宋体" w:cs="宋体"/>
          <w:b/>
          <w:spacing w:val="20"/>
          <w:sz w:val="32"/>
          <w:szCs w:val="32"/>
        </w:rPr>
      </w:pPr>
    </w:p>
    <w:p w14:paraId="73A98254">
      <w:pPr>
        <w:jc w:val="center"/>
        <w:rPr>
          <w:rFonts w:hint="eastAsia" w:ascii="宋体" w:hAnsi="宋体" w:eastAsia="宋体" w:cs="宋体"/>
          <w:b/>
          <w:spacing w:val="20"/>
          <w:sz w:val="32"/>
          <w:szCs w:val="32"/>
        </w:rPr>
      </w:pPr>
    </w:p>
    <w:p w14:paraId="7AA08E9A">
      <w:pPr>
        <w:jc w:val="center"/>
        <w:rPr>
          <w:rFonts w:hint="eastAsia" w:ascii="宋体" w:hAnsi="宋体" w:eastAsia="宋体" w:cs="宋体"/>
          <w:b/>
          <w:spacing w:val="20"/>
          <w:sz w:val="32"/>
          <w:szCs w:val="32"/>
        </w:rPr>
      </w:pPr>
    </w:p>
    <w:p w14:paraId="16E9D62C">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投标人名称：</w:t>
      </w:r>
    </w:p>
    <w:p w14:paraId="219D7F85">
      <w:pPr>
        <w:jc w:val="center"/>
        <w:rPr>
          <w:rFonts w:hint="eastAsia" w:ascii="宋体" w:hAnsi="宋体" w:eastAsia="宋体" w:cs="宋体"/>
          <w:b/>
          <w:sz w:val="32"/>
          <w:szCs w:val="32"/>
        </w:rPr>
      </w:pPr>
    </w:p>
    <w:p w14:paraId="7572E060">
      <w:pPr>
        <w:rPr>
          <w:rFonts w:hint="eastAsia" w:ascii="宋体" w:hAnsi="宋体" w:eastAsia="宋体" w:cs="宋体"/>
          <w:b/>
        </w:rPr>
      </w:pPr>
      <w:r>
        <w:rPr>
          <w:rFonts w:hint="eastAsia" w:ascii="宋体" w:hAnsi="宋体" w:eastAsia="宋体" w:cs="宋体"/>
          <w:b/>
          <w:spacing w:val="20"/>
          <w:sz w:val="32"/>
          <w:szCs w:val="32"/>
        </w:rPr>
        <w:br w:type="page"/>
      </w:r>
    </w:p>
    <w:p w14:paraId="2EA08D90">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1 </w:t>
      </w:r>
      <w:r>
        <w:rPr>
          <w:rFonts w:hint="eastAsia" w:ascii="宋体" w:hAnsi="宋体" w:eastAsia="宋体" w:cs="宋体"/>
          <w:sz w:val="24"/>
        </w:rPr>
        <w:t>满足《中华人民共和国政府采购法》第二十二条规定及法律法规的其他规定</w:t>
      </w:r>
    </w:p>
    <w:p w14:paraId="71A71035">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1-1营业执照等证明文件</w:t>
      </w:r>
    </w:p>
    <w:p w14:paraId="7FE7A96B">
      <w:pPr>
        <w:tabs>
          <w:tab w:val="left" w:pos="1080"/>
        </w:tabs>
        <w:snapToGrid w:val="0"/>
        <w:rPr>
          <w:rFonts w:hint="eastAsia" w:ascii="宋体" w:hAnsi="宋体" w:eastAsia="宋体" w:cs="宋体"/>
          <w:sz w:val="24"/>
        </w:rPr>
      </w:pPr>
    </w:p>
    <w:p w14:paraId="60AC5143">
      <w:pPr>
        <w:widowControl/>
        <w:jc w:val="left"/>
        <w:rPr>
          <w:rFonts w:hint="eastAsia" w:ascii="宋体" w:hAnsi="宋体" w:eastAsia="宋体" w:cs="宋体"/>
          <w:bCs/>
          <w:color w:val="000000"/>
        </w:rPr>
      </w:pPr>
      <w:r>
        <w:rPr>
          <w:rFonts w:hint="eastAsia" w:ascii="宋体" w:hAnsi="宋体" w:eastAsia="宋体" w:cs="宋体"/>
          <w:color w:val="000000"/>
          <w:sz w:val="24"/>
        </w:rPr>
        <w:br w:type="page"/>
      </w:r>
      <w:r>
        <w:rPr>
          <w:rFonts w:hint="eastAsia" w:ascii="宋体" w:hAnsi="宋体" w:eastAsia="宋体" w:cs="宋体"/>
          <w:color w:val="000000"/>
        </w:rPr>
        <w:t>1-2 投标人资格声明书（实质性格式）</w:t>
      </w:r>
    </w:p>
    <w:p w14:paraId="0B2B21D5">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投标人资格声明书</w:t>
      </w:r>
    </w:p>
    <w:p w14:paraId="16BB7819">
      <w:pPr>
        <w:tabs>
          <w:tab w:val="left" w:pos="5580"/>
        </w:tabs>
        <w:spacing w:line="360" w:lineRule="auto"/>
        <w:rPr>
          <w:rFonts w:hint="eastAsia" w:ascii="宋体" w:hAnsi="宋体" w:eastAsia="宋体" w:cs="宋体"/>
          <w:sz w:val="24"/>
        </w:rPr>
      </w:pPr>
    </w:p>
    <w:p w14:paraId="5C6B293A">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20EF3984">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在参与本次项目投标中，我单位承诺：</w:t>
      </w:r>
    </w:p>
    <w:p w14:paraId="34ECB239">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具有良好的商业信誉和健全的财务会计制度；</w:t>
      </w:r>
    </w:p>
    <w:p w14:paraId="66CC9060">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具有履行合同所必需的设备和专业技术能力；</w:t>
      </w:r>
    </w:p>
    <w:p w14:paraId="40847712">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有依法缴纳税收和社会保障资金的良好记录；</w:t>
      </w:r>
    </w:p>
    <w:p w14:paraId="12448E20">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4A185EF">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我单位不属于政府采购法律、行政法规规定的公益一类事业单位、或使用事业编制且由财政拨款保障的群团组织（仅适用于政府购买服务项目）；</w:t>
      </w:r>
    </w:p>
    <w:p w14:paraId="487A1800">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我单位不存在为采购项目提供整体设计、规范编制或者项目管理、监理、检测等服务后，再参加该采购项目的其他采购活动的情形（单一来源采购项目除外）；</w:t>
      </w:r>
    </w:p>
    <w:p w14:paraId="0B53E72E">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741A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392F0D">
            <w:pPr>
              <w:jc w:val="center"/>
              <w:rPr>
                <w:rFonts w:hint="eastAsia" w:ascii="宋体" w:hAnsi="宋体" w:eastAsia="宋体" w:cs="宋体"/>
                <w:sz w:val="24"/>
              </w:rPr>
            </w:pPr>
            <w:r>
              <w:rPr>
                <w:rFonts w:hint="eastAsia" w:ascii="宋体" w:hAnsi="宋体" w:eastAsia="宋体" w:cs="宋体"/>
                <w:sz w:val="24"/>
              </w:rPr>
              <w:t>序号</w:t>
            </w:r>
          </w:p>
        </w:tc>
        <w:tc>
          <w:tcPr>
            <w:tcW w:w="4574" w:type="dxa"/>
            <w:vAlign w:val="center"/>
          </w:tcPr>
          <w:p w14:paraId="23675FFE">
            <w:pPr>
              <w:jc w:val="center"/>
              <w:rPr>
                <w:rFonts w:hint="eastAsia" w:ascii="宋体" w:hAnsi="宋体" w:eastAsia="宋体" w:cs="宋体"/>
                <w:sz w:val="24"/>
              </w:rPr>
            </w:pPr>
            <w:r>
              <w:rPr>
                <w:rFonts w:hint="eastAsia" w:ascii="宋体" w:hAnsi="宋体" w:eastAsia="宋体" w:cs="宋体"/>
                <w:sz w:val="24"/>
              </w:rPr>
              <w:t>单位名称</w:t>
            </w:r>
          </w:p>
        </w:tc>
        <w:tc>
          <w:tcPr>
            <w:tcW w:w="2976" w:type="dxa"/>
            <w:vAlign w:val="center"/>
          </w:tcPr>
          <w:p w14:paraId="2462175A">
            <w:pPr>
              <w:jc w:val="center"/>
              <w:rPr>
                <w:rFonts w:hint="eastAsia" w:ascii="宋体" w:hAnsi="宋体" w:eastAsia="宋体" w:cs="宋体"/>
                <w:sz w:val="24"/>
              </w:rPr>
            </w:pPr>
            <w:r>
              <w:rPr>
                <w:rFonts w:hint="eastAsia" w:ascii="宋体" w:hAnsi="宋体" w:eastAsia="宋体" w:cs="宋体"/>
                <w:sz w:val="24"/>
              </w:rPr>
              <w:t>相互关系</w:t>
            </w:r>
          </w:p>
        </w:tc>
      </w:tr>
      <w:tr w14:paraId="693B5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99DC392">
            <w:pPr>
              <w:jc w:val="center"/>
              <w:rPr>
                <w:rFonts w:hint="eastAsia" w:ascii="宋体" w:hAnsi="宋体" w:eastAsia="宋体" w:cs="宋体"/>
                <w:sz w:val="24"/>
              </w:rPr>
            </w:pPr>
            <w:r>
              <w:rPr>
                <w:rFonts w:hint="eastAsia" w:ascii="宋体" w:hAnsi="宋体" w:eastAsia="宋体" w:cs="宋体"/>
                <w:sz w:val="24"/>
              </w:rPr>
              <w:t>1</w:t>
            </w:r>
          </w:p>
        </w:tc>
        <w:tc>
          <w:tcPr>
            <w:tcW w:w="4574" w:type="dxa"/>
            <w:vAlign w:val="center"/>
          </w:tcPr>
          <w:p w14:paraId="23602C73">
            <w:pPr>
              <w:jc w:val="center"/>
              <w:rPr>
                <w:rFonts w:hint="eastAsia" w:ascii="宋体" w:hAnsi="宋体" w:eastAsia="宋体" w:cs="宋体"/>
                <w:sz w:val="24"/>
              </w:rPr>
            </w:pPr>
          </w:p>
        </w:tc>
        <w:tc>
          <w:tcPr>
            <w:tcW w:w="2976" w:type="dxa"/>
            <w:vAlign w:val="center"/>
          </w:tcPr>
          <w:p w14:paraId="762499F4">
            <w:pPr>
              <w:jc w:val="center"/>
              <w:rPr>
                <w:rFonts w:hint="eastAsia" w:ascii="宋体" w:hAnsi="宋体" w:eastAsia="宋体" w:cs="宋体"/>
                <w:sz w:val="24"/>
              </w:rPr>
            </w:pPr>
          </w:p>
        </w:tc>
      </w:tr>
      <w:tr w14:paraId="62111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E3385B6">
            <w:pPr>
              <w:jc w:val="center"/>
              <w:rPr>
                <w:rFonts w:hint="eastAsia" w:ascii="宋体" w:hAnsi="宋体" w:eastAsia="宋体" w:cs="宋体"/>
                <w:sz w:val="24"/>
              </w:rPr>
            </w:pPr>
            <w:r>
              <w:rPr>
                <w:rFonts w:hint="eastAsia" w:ascii="宋体" w:hAnsi="宋体" w:eastAsia="宋体" w:cs="宋体"/>
                <w:sz w:val="24"/>
              </w:rPr>
              <w:t>2</w:t>
            </w:r>
          </w:p>
        </w:tc>
        <w:tc>
          <w:tcPr>
            <w:tcW w:w="4574" w:type="dxa"/>
            <w:vAlign w:val="center"/>
          </w:tcPr>
          <w:p w14:paraId="240E151A">
            <w:pPr>
              <w:jc w:val="center"/>
              <w:rPr>
                <w:rFonts w:hint="eastAsia" w:ascii="宋体" w:hAnsi="宋体" w:eastAsia="宋体" w:cs="宋体"/>
                <w:sz w:val="24"/>
              </w:rPr>
            </w:pPr>
          </w:p>
        </w:tc>
        <w:tc>
          <w:tcPr>
            <w:tcW w:w="2976" w:type="dxa"/>
            <w:vAlign w:val="center"/>
          </w:tcPr>
          <w:p w14:paraId="03E5EA4B">
            <w:pPr>
              <w:jc w:val="center"/>
              <w:rPr>
                <w:rFonts w:hint="eastAsia" w:ascii="宋体" w:hAnsi="宋体" w:eastAsia="宋体" w:cs="宋体"/>
                <w:sz w:val="24"/>
              </w:rPr>
            </w:pPr>
          </w:p>
        </w:tc>
      </w:tr>
      <w:tr w14:paraId="33272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DB0F7F">
            <w:pPr>
              <w:jc w:val="center"/>
              <w:rPr>
                <w:rFonts w:hint="eastAsia" w:ascii="宋体" w:hAnsi="宋体" w:eastAsia="宋体" w:cs="宋体"/>
                <w:sz w:val="24"/>
              </w:rPr>
            </w:pPr>
            <w:r>
              <w:rPr>
                <w:rFonts w:hint="eastAsia" w:ascii="宋体" w:hAnsi="宋体" w:eastAsia="宋体" w:cs="宋体"/>
                <w:sz w:val="24"/>
              </w:rPr>
              <w:t>…</w:t>
            </w:r>
          </w:p>
        </w:tc>
        <w:tc>
          <w:tcPr>
            <w:tcW w:w="4574" w:type="dxa"/>
            <w:vAlign w:val="center"/>
          </w:tcPr>
          <w:p w14:paraId="78C7625F">
            <w:pPr>
              <w:jc w:val="center"/>
              <w:rPr>
                <w:rFonts w:hint="eastAsia" w:ascii="宋体" w:hAnsi="宋体" w:eastAsia="宋体" w:cs="宋体"/>
                <w:sz w:val="24"/>
              </w:rPr>
            </w:pPr>
          </w:p>
        </w:tc>
        <w:tc>
          <w:tcPr>
            <w:tcW w:w="2976" w:type="dxa"/>
            <w:vAlign w:val="center"/>
          </w:tcPr>
          <w:p w14:paraId="488D778D">
            <w:pPr>
              <w:jc w:val="center"/>
              <w:rPr>
                <w:rFonts w:hint="eastAsia" w:ascii="宋体" w:hAnsi="宋体" w:eastAsia="宋体" w:cs="宋体"/>
                <w:sz w:val="24"/>
              </w:rPr>
            </w:pPr>
          </w:p>
        </w:tc>
      </w:tr>
    </w:tbl>
    <w:p w14:paraId="7FB99651">
      <w:pPr>
        <w:rPr>
          <w:rFonts w:hint="eastAsia" w:ascii="宋体" w:hAnsi="宋体" w:eastAsia="宋体" w:cs="宋体"/>
        </w:rPr>
      </w:pPr>
    </w:p>
    <w:p w14:paraId="74DDD904">
      <w:pPr>
        <w:ind w:firstLine="480" w:firstLineChars="200"/>
        <w:rPr>
          <w:rFonts w:hint="eastAsia" w:ascii="宋体" w:hAnsi="宋体" w:eastAsia="宋体" w:cs="宋体"/>
          <w:sz w:val="24"/>
          <w:szCs w:val="22"/>
        </w:rPr>
      </w:pPr>
      <w:r>
        <w:rPr>
          <w:rFonts w:hint="eastAsia" w:ascii="宋体" w:hAnsi="宋体" w:eastAsia="宋体" w:cs="宋体"/>
          <w:sz w:val="24"/>
        </w:rPr>
        <w:t>上述声明真实有效，否则我方负全部责任。</w:t>
      </w:r>
    </w:p>
    <w:p w14:paraId="4662C822">
      <w:pPr>
        <w:spacing w:line="360" w:lineRule="auto"/>
        <w:rPr>
          <w:rFonts w:hint="eastAsia" w:ascii="宋体" w:hAnsi="宋体" w:eastAsia="宋体" w:cs="宋体"/>
          <w:sz w:val="24"/>
        </w:rPr>
      </w:pPr>
    </w:p>
    <w:p w14:paraId="5B5FC01D">
      <w:pPr>
        <w:autoSpaceDE w:val="0"/>
        <w:autoSpaceDN w:val="0"/>
        <w:adjustRightInd w:val="0"/>
        <w:snapToGrid w:val="0"/>
        <w:spacing w:before="25" w:after="25"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6A21F232">
      <w:pPr>
        <w:spacing w:line="360" w:lineRule="auto"/>
        <w:ind w:right="360" w:firstLine="480"/>
        <w:jc w:val="right"/>
        <w:rPr>
          <w:rFonts w:hint="eastAsia" w:ascii="宋体" w:hAnsi="宋体" w:eastAsia="宋体" w:cs="宋体"/>
          <w:sz w:val="24"/>
        </w:rPr>
      </w:pPr>
      <w:r>
        <w:rPr>
          <w:rFonts w:hint="eastAsia" w:ascii="宋体" w:hAnsi="宋体" w:eastAsia="宋体" w:cs="宋体"/>
          <w:color w:val="000000"/>
          <w:sz w:val="24"/>
          <w:szCs w:val="20"/>
        </w:rPr>
        <w:t xml:space="preserve">日期：_____年______月______日   </w:t>
      </w:r>
    </w:p>
    <w:p w14:paraId="39D8B533">
      <w:pPr>
        <w:spacing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08E5EB1C">
      <w:pPr>
        <w:tabs>
          <w:tab w:val="left" w:pos="5580"/>
        </w:tabs>
        <w:spacing w:line="360" w:lineRule="auto"/>
        <w:rPr>
          <w:rFonts w:hint="eastAsia" w:ascii="宋体" w:hAnsi="宋体" w:eastAsia="宋体" w:cs="宋体"/>
          <w:sz w:val="24"/>
        </w:rPr>
        <w:sectPr>
          <w:headerReference r:id="rId11" w:type="default"/>
          <w:footerReference r:id="rId12"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27266AE9">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2 落实政府采购政策需满足的资格要求（如有）</w:t>
      </w:r>
    </w:p>
    <w:p w14:paraId="46F97E03">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2-1中小</w:t>
      </w:r>
      <w:r>
        <w:rPr>
          <w:rFonts w:hint="eastAsia" w:ascii="宋体" w:hAnsi="宋体" w:eastAsia="宋体" w:cs="宋体"/>
          <w:sz w:val="24"/>
          <w:highlight w:val="none"/>
        </w:rPr>
        <w:t>企业政策证明文件</w:t>
      </w:r>
    </w:p>
    <w:p w14:paraId="45051F05">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072507C7">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（1）如本项目（包）不专门面向中小企业预留采购份额， 资格证明文件部分无需提供 《中小企业声明函》或《残疾人福利性单位声明函》或由省级以上监狱管理局、戒毒管 理局（含新疆生产建设兵团） 出具的属于监狱企业的证明文件； 供应商如具有上述证明文件，建议在商务技术文件中提供。</w:t>
      </w:r>
    </w:p>
    <w:p w14:paraId="725285F6">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（2）如本项目（包） 专门面向中小企业采购， 投标文件中须提供《中小企业声明函》 或《残疾人福利性单位声明函》或由省级以上监狱管理局、戒毒管理局（含新疆生产建</w:t>
      </w:r>
    </w:p>
    <w:p w14:paraId="224C94A8">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设兵团）出具的属于监狱企业的证明文件，且建议在资格证明文件部分提供。</w:t>
      </w:r>
    </w:p>
    <w:p w14:paraId="47CBED11">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（3）如本项目（包） 预留部分采购项目预算专门面向中小企业采购，且要求获得采购 合同的供应商将采购项目中的一定比例分包给一家或者多家中小企业的， 投标文件中除须提供《中小企业声明函》或《残疾人福利性单位声明函》或由省级以上监狱管理局、 戒毒管理局（含新疆生产建设兵团）出具的属于监狱企业的证明文件， 还须同提供《拟分包情况说明》及《分包意向协议》，且建议在资格证明文件部分提供。</w:t>
      </w:r>
    </w:p>
    <w:p w14:paraId="67639CCF">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（4）如本项目（包）预留部分采购项目预算专门面向中小企业采购，且要求供应商以 联合体形式参加采购活动，投标文件中除须⃞供《中小企业声明函》或《残疾人福利性 单位声明函》或由省级以上监狱管理局、戒毒管理局（含新疆生产建设兵团） 出具的属于监狱企业的证明文件，还须同时提供《联合协议》；上述文件建议在资格证明文件部</w:t>
      </w:r>
    </w:p>
    <w:p w14:paraId="712FF0BB">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分提供。</w:t>
      </w:r>
    </w:p>
    <w:p w14:paraId="78CED403">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（5）中小企业声明函填写注意事项</w:t>
      </w:r>
    </w:p>
    <w:p w14:paraId="2ADE5620">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1）《中小企业声明函》由参加政府采购活动的投标人出具。联合体投标的，《中小企业声明函》可由牵头人出具。</w:t>
      </w:r>
    </w:p>
    <w:p w14:paraId="0A47E188">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2）对于联合体中由中小企业承担的部分，或者分包给中小企业的部分，必须全部由中 小企业制造、承建或者承接。供应商应当在声明函 </w:t>
      </w:r>
      <w:r>
        <w:rPr>
          <w:rFonts w:hint="eastAsia" w:ascii="宋体" w:hAnsi="宋体" w:eastAsia="宋体" w:cs="宋体"/>
          <w:sz w:val="24"/>
          <w:highlight w:val="none"/>
        </w:rPr>
        <w:drawing>
          <wp:inline distT="0" distB="0" distL="0" distR="0">
            <wp:extent cx="65405" cy="38100"/>
            <wp:effectExtent l="0" t="0" r="10795" b="7620"/>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31" cstate="print"/>
                    <a:stretch>
                      <a:fillRect/>
                    </a:stretch>
                  </pic:blipFill>
                  <pic:spPr>
                    <a:xfrm>
                      <a:off x="0" y="0"/>
                      <a:ext cx="65992" cy="38254"/>
                    </a:xfrm>
                    <a:prstGeom prst="rect">
                      <a:avLst/>
                    </a:prstGeom>
                  </pic:spPr>
                </pic:pic>
              </a:graphicData>
            </a:graphic>
          </wp:inline>
        </w:drawing>
      </w:r>
      <w:r>
        <w:rPr>
          <w:rFonts w:hint="eastAsia" w:ascii="宋体" w:hAnsi="宋体" w:eastAsia="宋体" w:cs="宋体"/>
          <w:sz w:val="24"/>
          <w:highlight w:val="none"/>
          <w:lang w:eastAsia="zh-CN"/>
        </w:rPr>
        <w:t>项目名称</w:t>
      </w:r>
      <w:r>
        <w:rPr>
          <w:rFonts w:hint="eastAsia" w:ascii="宋体" w:hAnsi="宋体" w:eastAsia="宋体" w:cs="宋体"/>
          <w:sz w:val="24"/>
          <w:highlight w:val="none"/>
        </w:rPr>
        <w:t xml:space="preserve"> </w:t>
      </w:r>
      <w:r>
        <w:rPr>
          <w:rFonts w:hint="eastAsia" w:ascii="宋体" w:hAnsi="宋体" w:eastAsia="宋体" w:cs="宋体"/>
          <w:sz w:val="24"/>
          <w:highlight w:val="none"/>
        </w:rPr>
        <w:drawing>
          <wp:inline distT="0" distB="0" distL="0" distR="0">
            <wp:extent cx="65405" cy="38100"/>
            <wp:effectExtent l="0" t="0" r="10795" b="7620"/>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32" cstate="print"/>
                    <a:stretch>
                      <a:fillRect/>
                    </a:stretch>
                  </pic:blipFill>
                  <pic:spPr>
                    <a:xfrm>
                      <a:off x="0" y="0"/>
                      <a:ext cx="65992" cy="38254"/>
                    </a:xfrm>
                    <a:prstGeom prst="rect">
                      <a:avLst/>
                    </a:prstGeom>
                  </pic:spPr>
                </pic:pic>
              </a:graphicData>
            </a:graphic>
          </wp:inline>
        </w:drawing>
      </w:r>
      <w:r>
        <w:rPr>
          <w:rFonts w:hint="eastAsia" w:ascii="宋体" w:hAnsi="宋体" w:eastAsia="宋体" w:cs="宋体"/>
          <w:sz w:val="24"/>
          <w:highlight w:val="none"/>
        </w:rPr>
        <w:t>部分标明联合体中中小企</w:t>
      </w:r>
    </w:p>
    <w:p w14:paraId="7E88088E">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业承担的具体内容或者中小企业的具体分包内容。</w:t>
      </w:r>
    </w:p>
    <w:p w14:paraId="5F41A0FB">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3）对于多标的采购项目，投标人应充分、准确地了解所⃞供货物的制造企业、提供服</w:t>
      </w:r>
    </w:p>
    <w:p w14:paraId="3883ED30">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务的承接企业信息。对相关情况了解不清楚的，不建议填报本声明函。</w:t>
      </w:r>
    </w:p>
    <w:p w14:paraId="4BBD32B2">
      <w:pPr>
        <w:tabs>
          <w:tab w:val="left" w:pos="5580"/>
        </w:tabs>
        <w:spacing w:line="360" w:lineRule="auto"/>
        <w:rPr>
          <w:rFonts w:hint="eastAsia" w:ascii="宋体" w:hAnsi="宋体" w:eastAsia="宋体" w:cs="宋体"/>
          <w:sz w:val="24"/>
          <w:highlight w:val="none"/>
        </w:rPr>
        <w:sectPr>
          <w:headerReference r:id="rId13" w:type="default"/>
          <w:footerReference r:id="rId14" w:type="default"/>
          <w:pgSz w:w="11907" w:h="16840"/>
          <w:pgMar w:top="1117" w:right="1119" w:bottom="1060" w:left="1700" w:header="878" w:footer="88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highlight w:val="none"/>
        </w:rPr>
        <w:t>（6）温馨提示： 为方便广大中小企业识别企业规模类型， 工业和信息化部组织开发了中小企业规模类型自测小程序， 在国务院客户端和工业和信息化部网站上均有链接， 投标人填写所属的行业和指标数据可自动生成企业规模类型测试结果。本项目中小企业划 分标准所属行业详见第二章《投标人须知资料表》，如在该程序中未找到本项目文件规 定的中小企业划分标准所属行业， 则按照《关于印发中小企业划型标准规定的通知（工信部联企业﹝2011﹞300 号）》及本项目文件规定的中小企业划分标准所属行业执行。</w:t>
      </w:r>
    </w:p>
    <w:p w14:paraId="392CD732">
      <w:pPr>
        <w:pStyle w:val="20"/>
        <w:spacing w:before="78" w:line="220" w:lineRule="auto"/>
        <w:ind w:left="126"/>
        <w:rPr>
          <w:rFonts w:hint="eastAsia" w:ascii="宋体" w:hAnsi="宋体" w:eastAsia="宋体" w:cs="宋体"/>
          <w:highlight w:val="none"/>
        </w:rPr>
      </w:pPr>
      <w:r>
        <w:rPr>
          <w:rFonts w:hint="eastAsia" w:ascii="宋体" w:hAnsi="宋体" w:eastAsia="宋体" w:cs="宋体"/>
          <w:spacing w:val="1"/>
          <w:highlight w:val="none"/>
        </w:rPr>
        <w:t>2-1-1中小企业声明函及残疾人福利性单位声明函格式</w:t>
      </w:r>
    </w:p>
    <w:p w14:paraId="325DF28C">
      <w:pPr>
        <w:tabs>
          <w:tab w:val="left" w:pos="5580"/>
        </w:tabs>
        <w:spacing w:line="360" w:lineRule="auto"/>
        <w:rPr>
          <w:rFonts w:hint="eastAsia" w:ascii="宋体" w:hAnsi="宋体" w:eastAsia="宋体" w:cs="宋体"/>
          <w:sz w:val="24"/>
        </w:rPr>
      </w:pPr>
    </w:p>
    <w:p w14:paraId="44AB9B39">
      <w:pPr>
        <w:spacing w:beforeLines="10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中小企业声明函（货物）格式</w:t>
      </w:r>
    </w:p>
    <w:p w14:paraId="12C152F9">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E99D423">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63E06588">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2.</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578F3906">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17B46181">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3D1D5940">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5D1AB730">
      <w:pPr>
        <w:spacing w:line="360" w:lineRule="auto"/>
        <w:ind w:firstLine="504"/>
        <w:rPr>
          <w:rFonts w:hint="eastAsia" w:ascii="宋体" w:hAnsi="宋体" w:eastAsia="宋体" w:cs="宋体"/>
          <w:spacing w:val="6"/>
          <w:sz w:val="24"/>
        </w:rPr>
      </w:pPr>
    </w:p>
    <w:p w14:paraId="42CA41F6">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企业名称（盖章）：________</w:t>
      </w:r>
    </w:p>
    <w:p w14:paraId="60DB3643">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期：________</w:t>
      </w:r>
    </w:p>
    <w:p w14:paraId="1CB17381">
      <w:pPr>
        <w:spacing w:line="360" w:lineRule="auto"/>
        <w:ind w:right="360" w:firstLine="480"/>
        <w:jc w:val="right"/>
        <w:rPr>
          <w:rFonts w:hint="eastAsia" w:ascii="宋体" w:hAnsi="宋体" w:eastAsia="宋体" w:cs="宋体"/>
          <w:color w:val="000000"/>
          <w:sz w:val="24"/>
        </w:rPr>
      </w:pPr>
    </w:p>
    <w:p w14:paraId="3A090D59">
      <w:pPr>
        <w:adjustRightInd w:val="0"/>
        <w:snapToGrid w:val="0"/>
        <w:jc w:val="left"/>
        <w:rPr>
          <w:rFonts w:hint="eastAsia" w:ascii="宋体" w:hAnsi="宋体" w:eastAsia="宋体" w:cs="宋体"/>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18A1F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483648E">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12F24F53">
      <w:pPr>
        <w:adjustRightInd w:val="0"/>
        <w:snapToGrid w:val="0"/>
        <w:jc w:val="left"/>
        <w:rPr>
          <w:rFonts w:hint="eastAsia" w:ascii="宋体" w:hAnsi="宋体" w:eastAsia="宋体" w:cs="宋体"/>
          <w:color w:val="000000"/>
          <w:szCs w:val="21"/>
          <w:vertAlign w:val="superscript"/>
        </w:rPr>
      </w:pPr>
    </w:p>
    <w:p w14:paraId="6B48DAA5">
      <w:pPr>
        <w:spacing w:line="360" w:lineRule="auto"/>
        <w:ind w:right="360" w:firstLine="480"/>
        <w:jc w:val="right"/>
        <w:rPr>
          <w:rFonts w:hint="eastAsia" w:ascii="宋体" w:hAnsi="宋体" w:eastAsia="宋体" w:cs="宋体"/>
          <w:color w:val="000000"/>
          <w:sz w:val="24"/>
        </w:rPr>
      </w:pPr>
    </w:p>
    <w:p w14:paraId="351AB51D">
      <w:pPr>
        <w:spacing w:line="360" w:lineRule="auto"/>
        <w:ind w:right="360" w:firstLine="480"/>
        <w:jc w:val="right"/>
        <w:rPr>
          <w:rFonts w:hint="eastAsia" w:ascii="宋体" w:hAnsi="宋体" w:eastAsia="宋体" w:cs="宋体"/>
          <w:color w:val="000000"/>
          <w:sz w:val="24"/>
        </w:rPr>
      </w:pPr>
    </w:p>
    <w:p w14:paraId="0D4EF4EC">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22967505">
      <w:pPr>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残疾人福利性单位声明函格式</w:t>
      </w:r>
      <w:r>
        <w:rPr>
          <w:rFonts w:hint="eastAsia" w:ascii="宋体" w:hAnsi="宋体" w:eastAsia="宋体" w:cs="宋体"/>
          <w:b/>
          <w:color w:val="000000"/>
          <w:sz w:val="36"/>
          <w:szCs w:val="36"/>
        </w:rPr>
        <w:t xml:space="preserve">       </w:t>
      </w:r>
    </w:p>
    <w:p w14:paraId="5BBD5E45">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w:t>
      </w:r>
      <w:r>
        <w:rPr>
          <w:rFonts w:hint="eastAsia" w:ascii="宋体" w:hAnsi="宋体" w:eastAsia="宋体" w:cs="宋体"/>
          <w:b/>
          <w:sz w:val="24"/>
        </w:rPr>
        <w:t>（请进行勾选）</w:t>
      </w:r>
      <w:r>
        <w:rPr>
          <w:rFonts w:hint="eastAsia" w:ascii="宋体" w:hAnsi="宋体" w:eastAsia="宋体" w:cs="宋体"/>
          <w:spacing w:val="6"/>
          <w:sz w:val="24"/>
        </w:rPr>
        <w:t>：</w:t>
      </w:r>
    </w:p>
    <w:p w14:paraId="315BF701">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376E6FF1">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31865D">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3BEBFC94">
      <w:pPr>
        <w:spacing w:line="588" w:lineRule="exact"/>
        <w:ind w:firstLine="504" w:firstLineChars="200"/>
        <w:rPr>
          <w:rFonts w:hint="eastAsia" w:ascii="宋体" w:hAnsi="宋体" w:eastAsia="宋体" w:cs="宋体"/>
          <w:spacing w:val="6"/>
          <w:sz w:val="24"/>
        </w:rPr>
      </w:pPr>
    </w:p>
    <w:p w14:paraId="4D817FEC">
      <w:pPr>
        <w:spacing w:line="588" w:lineRule="exact"/>
        <w:ind w:firstLine="504" w:firstLineChars="200"/>
        <w:rPr>
          <w:rFonts w:hint="eastAsia" w:ascii="宋体" w:hAnsi="宋体" w:eastAsia="宋体" w:cs="宋体"/>
          <w:spacing w:val="6"/>
          <w:sz w:val="24"/>
        </w:rPr>
      </w:pPr>
    </w:p>
    <w:p w14:paraId="0E1EC91A">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单位名称（盖章）：</w:t>
      </w:r>
    </w:p>
    <w:p w14:paraId="41F202BA">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日  期：</w:t>
      </w:r>
    </w:p>
    <w:p w14:paraId="17BCCE7A">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674985B0">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2-1-2拟分包情况说明及分包意向协议（类型一）（实质性格式）</w:t>
      </w:r>
    </w:p>
    <w:p w14:paraId="403E1B00">
      <w:pPr>
        <w:autoSpaceDE w:val="0"/>
        <w:autoSpaceDN w:val="0"/>
        <w:adjustRightInd w:val="0"/>
        <w:jc w:val="center"/>
        <w:rPr>
          <w:rFonts w:hint="eastAsia" w:ascii="宋体" w:hAnsi="宋体" w:eastAsia="宋体" w:cs="宋体"/>
          <w:color w:val="000000"/>
          <w:sz w:val="30"/>
          <w:szCs w:val="30"/>
        </w:rPr>
      </w:pPr>
    </w:p>
    <w:p w14:paraId="4D42C583">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拟分包情况说明</w:t>
      </w:r>
    </w:p>
    <w:p w14:paraId="0933E61E">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7C871A1E">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1"/>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1B73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AF67345">
            <w:pPr>
              <w:pStyle w:val="252"/>
              <w:jc w:val="center"/>
              <w:rPr>
                <w:rFonts w:hint="eastAsia" w:ascii="宋体" w:hAnsi="宋体" w:eastAsia="宋体" w:cs="宋体"/>
                <w:sz w:val="24"/>
              </w:rPr>
            </w:pPr>
            <w:r>
              <w:rPr>
                <w:rFonts w:hint="eastAsia" w:ascii="宋体" w:hAnsi="宋体" w:eastAsia="宋体" w:cs="宋体"/>
                <w:sz w:val="24"/>
              </w:rPr>
              <w:t>序号</w:t>
            </w:r>
          </w:p>
        </w:tc>
        <w:tc>
          <w:tcPr>
            <w:tcW w:w="1287" w:type="dxa"/>
            <w:vAlign w:val="center"/>
          </w:tcPr>
          <w:p w14:paraId="50404023">
            <w:pPr>
              <w:pStyle w:val="252"/>
              <w:jc w:val="center"/>
              <w:rPr>
                <w:rFonts w:hint="eastAsia" w:ascii="宋体" w:hAnsi="宋体" w:eastAsia="宋体" w:cs="宋体"/>
                <w:sz w:val="24"/>
              </w:rPr>
            </w:pPr>
            <w:r>
              <w:rPr>
                <w:rFonts w:hint="eastAsia" w:ascii="宋体" w:hAnsi="宋体" w:eastAsia="宋体" w:cs="宋体"/>
                <w:sz w:val="24"/>
              </w:rPr>
              <w:t>分包承担</w:t>
            </w:r>
          </w:p>
          <w:p w14:paraId="1C5F6C70">
            <w:pPr>
              <w:pStyle w:val="252"/>
              <w:jc w:val="center"/>
              <w:rPr>
                <w:rFonts w:hint="eastAsia" w:ascii="宋体" w:hAnsi="宋体" w:eastAsia="宋体" w:cs="宋体"/>
                <w:sz w:val="24"/>
              </w:rPr>
            </w:pPr>
            <w:r>
              <w:rPr>
                <w:rFonts w:hint="eastAsia" w:ascii="宋体" w:hAnsi="宋体" w:eastAsia="宋体" w:cs="宋体"/>
                <w:sz w:val="24"/>
              </w:rPr>
              <w:t>主体名称</w:t>
            </w:r>
          </w:p>
        </w:tc>
        <w:tc>
          <w:tcPr>
            <w:tcW w:w="1513" w:type="dxa"/>
            <w:vAlign w:val="center"/>
          </w:tcPr>
          <w:p w14:paraId="1288418B">
            <w:pPr>
              <w:pStyle w:val="252"/>
              <w:jc w:val="center"/>
              <w:rPr>
                <w:rFonts w:hint="eastAsia" w:ascii="宋体" w:hAnsi="宋体" w:eastAsia="宋体" w:cs="宋体"/>
                <w:sz w:val="24"/>
                <w:lang w:eastAsia="zh-CN"/>
              </w:rPr>
            </w:pPr>
            <w:r>
              <w:rPr>
                <w:rFonts w:hint="eastAsia" w:ascii="宋体" w:hAnsi="宋体" w:eastAsia="宋体" w:cs="宋体"/>
                <w:sz w:val="24"/>
                <w:lang w:eastAsia="zh-CN"/>
              </w:rPr>
              <w:t>分包承担</w:t>
            </w:r>
          </w:p>
          <w:p w14:paraId="1E4CCB20">
            <w:pPr>
              <w:pStyle w:val="252"/>
              <w:jc w:val="center"/>
              <w:rPr>
                <w:rFonts w:hint="eastAsia" w:ascii="宋体" w:hAnsi="宋体" w:eastAsia="宋体" w:cs="宋体"/>
                <w:sz w:val="24"/>
                <w:lang w:eastAsia="zh-CN"/>
              </w:rPr>
            </w:pPr>
            <w:r>
              <w:rPr>
                <w:rFonts w:hint="eastAsia" w:ascii="宋体" w:hAnsi="宋体" w:eastAsia="宋体" w:cs="宋体"/>
                <w:sz w:val="24"/>
                <w:lang w:eastAsia="zh-CN"/>
              </w:rPr>
              <w:t>主体类型</w:t>
            </w:r>
          </w:p>
          <w:p w14:paraId="13906BA6">
            <w:pPr>
              <w:pStyle w:val="252"/>
              <w:jc w:val="center"/>
              <w:rPr>
                <w:rFonts w:hint="eastAsia" w:ascii="宋体" w:hAnsi="宋体" w:eastAsia="宋体" w:cs="宋体"/>
                <w:sz w:val="24"/>
                <w:lang w:eastAsia="zh-CN"/>
              </w:rPr>
            </w:pPr>
            <w:r>
              <w:rPr>
                <w:rFonts w:hint="eastAsia" w:ascii="宋体" w:hAnsi="宋体" w:eastAsia="宋体" w:cs="宋体"/>
                <w:sz w:val="24"/>
                <w:lang w:eastAsia="zh-CN"/>
              </w:rPr>
              <w:t>（勾选）</w:t>
            </w:r>
          </w:p>
        </w:tc>
        <w:tc>
          <w:tcPr>
            <w:tcW w:w="1125" w:type="dxa"/>
            <w:vAlign w:val="center"/>
          </w:tcPr>
          <w:p w14:paraId="1F5E0C16">
            <w:pPr>
              <w:pStyle w:val="252"/>
              <w:jc w:val="center"/>
              <w:rPr>
                <w:rFonts w:hint="eastAsia" w:ascii="宋体" w:hAnsi="宋体" w:eastAsia="宋体" w:cs="宋体"/>
                <w:sz w:val="24"/>
              </w:rPr>
            </w:pPr>
            <w:r>
              <w:rPr>
                <w:rFonts w:hint="eastAsia" w:ascii="宋体" w:hAnsi="宋体" w:eastAsia="宋体" w:cs="宋体"/>
                <w:sz w:val="24"/>
              </w:rPr>
              <w:t>资质等级</w:t>
            </w:r>
          </w:p>
        </w:tc>
        <w:tc>
          <w:tcPr>
            <w:tcW w:w="1558" w:type="dxa"/>
            <w:vAlign w:val="center"/>
          </w:tcPr>
          <w:p w14:paraId="4B563980">
            <w:pPr>
              <w:pStyle w:val="252"/>
              <w:jc w:val="center"/>
              <w:rPr>
                <w:rFonts w:hint="eastAsia" w:ascii="宋体" w:hAnsi="宋体" w:eastAsia="宋体" w:cs="宋体"/>
                <w:sz w:val="24"/>
              </w:rPr>
            </w:pPr>
            <w:r>
              <w:rPr>
                <w:rFonts w:hint="eastAsia" w:ascii="宋体" w:hAnsi="宋体" w:eastAsia="宋体" w:cs="宋体"/>
                <w:sz w:val="24"/>
              </w:rPr>
              <w:t>拟分包</w:t>
            </w:r>
          </w:p>
          <w:p w14:paraId="5946E9FE">
            <w:pPr>
              <w:pStyle w:val="252"/>
              <w:jc w:val="center"/>
              <w:rPr>
                <w:rFonts w:hint="eastAsia" w:ascii="宋体" w:hAnsi="宋体" w:eastAsia="宋体" w:cs="宋体"/>
                <w:sz w:val="24"/>
              </w:rPr>
            </w:pPr>
            <w:r>
              <w:rPr>
                <w:rFonts w:hint="eastAsia" w:ascii="宋体" w:hAnsi="宋体" w:eastAsia="宋体" w:cs="宋体"/>
                <w:sz w:val="24"/>
              </w:rPr>
              <w:t>合同内容</w:t>
            </w:r>
          </w:p>
        </w:tc>
        <w:tc>
          <w:tcPr>
            <w:tcW w:w="1498" w:type="dxa"/>
            <w:vAlign w:val="center"/>
          </w:tcPr>
          <w:p w14:paraId="6557F313">
            <w:pPr>
              <w:pStyle w:val="252"/>
              <w:jc w:val="center"/>
              <w:rPr>
                <w:rFonts w:hint="eastAsia" w:ascii="宋体" w:hAnsi="宋体" w:eastAsia="宋体" w:cs="宋体"/>
                <w:sz w:val="24"/>
                <w:lang w:eastAsia="zh-CN"/>
              </w:rPr>
            </w:pPr>
            <w:r>
              <w:rPr>
                <w:rFonts w:hint="eastAsia" w:ascii="宋体" w:hAnsi="宋体" w:eastAsia="宋体" w:cs="宋体"/>
                <w:sz w:val="24"/>
                <w:lang w:eastAsia="zh-CN"/>
              </w:rPr>
              <w:t>拟分包</w:t>
            </w:r>
          </w:p>
          <w:p w14:paraId="106AD872">
            <w:pPr>
              <w:pStyle w:val="252"/>
              <w:jc w:val="center"/>
              <w:rPr>
                <w:rFonts w:hint="eastAsia" w:ascii="宋体" w:hAnsi="宋体" w:eastAsia="宋体" w:cs="宋体"/>
                <w:sz w:val="24"/>
                <w:lang w:eastAsia="zh-CN"/>
              </w:rPr>
            </w:pPr>
            <w:r>
              <w:rPr>
                <w:rFonts w:hint="eastAsia" w:ascii="宋体" w:hAnsi="宋体" w:eastAsia="宋体" w:cs="宋体"/>
                <w:sz w:val="24"/>
                <w:lang w:eastAsia="zh-CN"/>
              </w:rPr>
              <w:t>合同金额</w:t>
            </w:r>
          </w:p>
          <w:p w14:paraId="78D00841">
            <w:pPr>
              <w:pStyle w:val="252"/>
              <w:jc w:val="center"/>
              <w:rPr>
                <w:rFonts w:hint="eastAsia" w:ascii="宋体" w:hAnsi="宋体" w:eastAsia="宋体" w:cs="宋体"/>
                <w:sz w:val="24"/>
                <w:lang w:eastAsia="zh-CN"/>
              </w:rPr>
            </w:pPr>
            <w:r>
              <w:rPr>
                <w:rFonts w:hint="eastAsia" w:ascii="宋体" w:hAnsi="宋体" w:eastAsia="宋体" w:cs="宋体"/>
                <w:sz w:val="24"/>
                <w:lang w:eastAsia="zh-CN"/>
              </w:rPr>
              <w:t>（人民币元）</w:t>
            </w:r>
          </w:p>
        </w:tc>
        <w:tc>
          <w:tcPr>
            <w:tcW w:w="1564" w:type="dxa"/>
            <w:vAlign w:val="center"/>
          </w:tcPr>
          <w:p w14:paraId="62EB83D6">
            <w:pPr>
              <w:pStyle w:val="252"/>
              <w:jc w:val="center"/>
              <w:rPr>
                <w:rFonts w:hint="eastAsia" w:ascii="宋体" w:hAnsi="宋体" w:eastAsia="宋体" w:cs="宋体"/>
                <w:sz w:val="24"/>
                <w:lang w:eastAsia="zh-CN"/>
              </w:rPr>
            </w:pPr>
            <w:r>
              <w:rPr>
                <w:rFonts w:hint="eastAsia" w:ascii="宋体" w:hAnsi="宋体" w:eastAsia="宋体" w:cs="宋体"/>
                <w:sz w:val="24"/>
                <w:lang w:eastAsia="zh-CN"/>
              </w:rPr>
              <w:t>占该采购包</w:t>
            </w:r>
          </w:p>
          <w:p w14:paraId="4055A72F">
            <w:pPr>
              <w:pStyle w:val="252"/>
              <w:jc w:val="center"/>
              <w:rPr>
                <w:rFonts w:hint="eastAsia" w:ascii="宋体" w:hAnsi="宋体" w:eastAsia="宋体" w:cs="宋体"/>
                <w:b/>
                <w:sz w:val="24"/>
                <w:lang w:eastAsia="zh-CN"/>
              </w:rPr>
            </w:pPr>
            <w:r>
              <w:rPr>
                <w:rFonts w:hint="eastAsia" w:ascii="宋体" w:hAnsi="宋体" w:eastAsia="宋体" w:cs="宋体"/>
                <w:b/>
                <w:sz w:val="24"/>
                <w:lang w:eastAsia="zh-CN"/>
              </w:rPr>
              <w:t>预算金额的</w:t>
            </w:r>
          </w:p>
          <w:p w14:paraId="16B427D7">
            <w:pPr>
              <w:pStyle w:val="252"/>
              <w:jc w:val="center"/>
              <w:rPr>
                <w:rFonts w:hint="eastAsia" w:ascii="宋体" w:hAnsi="宋体" w:eastAsia="宋体" w:cs="宋体"/>
                <w:sz w:val="24"/>
                <w:lang w:eastAsia="zh-CN"/>
              </w:rPr>
            </w:pPr>
            <w:r>
              <w:rPr>
                <w:rFonts w:hint="eastAsia" w:ascii="宋体" w:hAnsi="宋体" w:eastAsia="宋体" w:cs="宋体"/>
                <w:sz w:val="24"/>
                <w:lang w:eastAsia="zh-CN"/>
              </w:rPr>
              <w:t>比例（%）</w:t>
            </w:r>
          </w:p>
        </w:tc>
      </w:tr>
      <w:tr w14:paraId="51225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3BE6966">
            <w:pPr>
              <w:pStyle w:val="252"/>
              <w:jc w:val="center"/>
              <w:rPr>
                <w:rFonts w:hint="eastAsia" w:ascii="宋体" w:hAnsi="宋体" w:eastAsia="宋体" w:cs="宋体"/>
                <w:sz w:val="24"/>
              </w:rPr>
            </w:pPr>
            <w:r>
              <w:rPr>
                <w:rFonts w:hint="eastAsia" w:ascii="宋体" w:hAnsi="宋体" w:eastAsia="宋体" w:cs="宋体"/>
                <w:sz w:val="24"/>
              </w:rPr>
              <w:t>1</w:t>
            </w:r>
          </w:p>
        </w:tc>
        <w:tc>
          <w:tcPr>
            <w:tcW w:w="1287" w:type="dxa"/>
            <w:vAlign w:val="center"/>
          </w:tcPr>
          <w:p w14:paraId="6F71830B">
            <w:pPr>
              <w:pStyle w:val="252"/>
              <w:jc w:val="center"/>
              <w:rPr>
                <w:rFonts w:hint="eastAsia" w:ascii="宋体" w:hAnsi="宋体" w:eastAsia="宋体" w:cs="宋体"/>
                <w:sz w:val="30"/>
              </w:rPr>
            </w:pPr>
          </w:p>
        </w:tc>
        <w:tc>
          <w:tcPr>
            <w:tcW w:w="1513" w:type="dxa"/>
            <w:vAlign w:val="center"/>
          </w:tcPr>
          <w:p w14:paraId="679D1999">
            <w:pPr>
              <w:pStyle w:val="252"/>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186A945D">
            <w:pPr>
              <w:pStyle w:val="252"/>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tc>
        <w:tc>
          <w:tcPr>
            <w:tcW w:w="1125" w:type="dxa"/>
            <w:vAlign w:val="center"/>
          </w:tcPr>
          <w:p w14:paraId="52D9117F">
            <w:pPr>
              <w:pStyle w:val="252"/>
              <w:jc w:val="center"/>
              <w:rPr>
                <w:rFonts w:hint="eastAsia" w:ascii="宋体" w:hAnsi="宋体" w:eastAsia="宋体" w:cs="宋体"/>
                <w:sz w:val="30"/>
                <w:lang w:eastAsia="zh-CN"/>
              </w:rPr>
            </w:pPr>
          </w:p>
        </w:tc>
        <w:tc>
          <w:tcPr>
            <w:tcW w:w="1558" w:type="dxa"/>
            <w:vAlign w:val="center"/>
          </w:tcPr>
          <w:p w14:paraId="6DDB0D45">
            <w:pPr>
              <w:pStyle w:val="252"/>
              <w:jc w:val="center"/>
              <w:rPr>
                <w:rFonts w:hint="eastAsia" w:ascii="宋体" w:hAnsi="宋体" w:eastAsia="宋体" w:cs="宋体"/>
                <w:sz w:val="30"/>
                <w:lang w:eastAsia="zh-CN"/>
              </w:rPr>
            </w:pPr>
          </w:p>
        </w:tc>
        <w:tc>
          <w:tcPr>
            <w:tcW w:w="1498" w:type="dxa"/>
            <w:vAlign w:val="center"/>
          </w:tcPr>
          <w:p w14:paraId="58C99C9E">
            <w:pPr>
              <w:pStyle w:val="252"/>
              <w:jc w:val="center"/>
              <w:rPr>
                <w:rFonts w:hint="eastAsia" w:ascii="宋体" w:hAnsi="宋体" w:eastAsia="宋体" w:cs="宋体"/>
                <w:sz w:val="30"/>
                <w:lang w:eastAsia="zh-CN"/>
              </w:rPr>
            </w:pPr>
          </w:p>
        </w:tc>
        <w:tc>
          <w:tcPr>
            <w:tcW w:w="1564" w:type="dxa"/>
            <w:vAlign w:val="center"/>
          </w:tcPr>
          <w:p w14:paraId="04B82BDC">
            <w:pPr>
              <w:pStyle w:val="252"/>
              <w:jc w:val="center"/>
              <w:rPr>
                <w:rFonts w:hint="eastAsia" w:ascii="宋体" w:hAnsi="宋体" w:eastAsia="宋体" w:cs="宋体"/>
                <w:sz w:val="30"/>
                <w:lang w:eastAsia="zh-CN"/>
              </w:rPr>
            </w:pPr>
          </w:p>
        </w:tc>
      </w:tr>
      <w:tr w14:paraId="2DA7C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8785FE6">
            <w:pPr>
              <w:pStyle w:val="252"/>
              <w:jc w:val="center"/>
              <w:rPr>
                <w:rFonts w:hint="eastAsia" w:ascii="宋体" w:hAnsi="宋体" w:eastAsia="宋体" w:cs="宋体"/>
                <w:sz w:val="24"/>
                <w:lang w:eastAsia="zh-CN"/>
              </w:rPr>
            </w:pPr>
            <w:r>
              <w:rPr>
                <w:rFonts w:hint="eastAsia" w:ascii="宋体" w:hAnsi="宋体" w:eastAsia="宋体" w:cs="宋体"/>
                <w:sz w:val="24"/>
                <w:lang w:eastAsia="zh-CN"/>
              </w:rPr>
              <w:t>2</w:t>
            </w:r>
          </w:p>
        </w:tc>
        <w:tc>
          <w:tcPr>
            <w:tcW w:w="1287" w:type="dxa"/>
            <w:vAlign w:val="center"/>
          </w:tcPr>
          <w:p w14:paraId="5BDFE334">
            <w:pPr>
              <w:pStyle w:val="252"/>
              <w:jc w:val="center"/>
              <w:rPr>
                <w:rFonts w:hint="eastAsia" w:ascii="宋体" w:hAnsi="宋体" w:eastAsia="宋体" w:cs="宋体"/>
                <w:sz w:val="30"/>
              </w:rPr>
            </w:pPr>
          </w:p>
        </w:tc>
        <w:tc>
          <w:tcPr>
            <w:tcW w:w="1513" w:type="dxa"/>
            <w:vAlign w:val="center"/>
          </w:tcPr>
          <w:p w14:paraId="336F7355">
            <w:pPr>
              <w:pStyle w:val="252"/>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43B2720C">
            <w:pPr>
              <w:pStyle w:val="252"/>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tc>
        <w:tc>
          <w:tcPr>
            <w:tcW w:w="1125" w:type="dxa"/>
            <w:vAlign w:val="center"/>
          </w:tcPr>
          <w:p w14:paraId="65C91B55">
            <w:pPr>
              <w:pStyle w:val="252"/>
              <w:jc w:val="center"/>
              <w:rPr>
                <w:rFonts w:hint="eastAsia" w:ascii="宋体" w:hAnsi="宋体" w:eastAsia="宋体" w:cs="宋体"/>
                <w:sz w:val="30"/>
                <w:lang w:eastAsia="zh-CN"/>
              </w:rPr>
            </w:pPr>
          </w:p>
        </w:tc>
        <w:tc>
          <w:tcPr>
            <w:tcW w:w="1558" w:type="dxa"/>
            <w:vAlign w:val="center"/>
          </w:tcPr>
          <w:p w14:paraId="28C86B97">
            <w:pPr>
              <w:pStyle w:val="252"/>
              <w:jc w:val="center"/>
              <w:rPr>
                <w:rFonts w:hint="eastAsia" w:ascii="宋体" w:hAnsi="宋体" w:eastAsia="宋体" w:cs="宋体"/>
                <w:sz w:val="30"/>
                <w:lang w:eastAsia="zh-CN"/>
              </w:rPr>
            </w:pPr>
          </w:p>
        </w:tc>
        <w:tc>
          <w:tcPr>
            <w:tcW w:w="1498" w:type="dxa"/>
            <w:vAlign w:val="center"/>
          </w:tcPr>
          <w:p w14:paraId="427416E0">
            <w:pPr>
              <w:pStyle w:val="252"/>
              <w:jc w:val="center"/>
              <w:rPr>
                <w:rFonts w:hint="eastAsia" w:ascii="宋体" w:hAnsi="宋体" w:eastAsia="宋体" w:cs="宋体"/>
                <w:sz w:val="30"/>
                <w:lang w:eastAsia="zh-CN"/>
              </w:rPr>
            </w:pPr>
          </w:p>
        </w:tc>
        <w:tc>
          <w:tcPr>
            <w:tcW w:w="1564" w:type="dxa"/>
            <w:vAlign w:val="center"/>
          </w:tcPr>
          <w:p w14:paraId="33B52502">
            <w:pPr>
              <w:pStyle w:val="252"/>
              <w:jc w:val="center"/>
              <w:rPr>
                <w:rFonts w:hint="eastAsia" w:ascii="宋体" w:hAnsi="宋体" w:eastAsia="宋体" w:cs="宋体"/>
                <w:sz w:val="30"/>
                <w:lang w:eastAsia="zh-CN"/>
              </w:rPr>
            </w:pPr>
          </w:p>
        </w:tc>
      </w:tr>
      <w:tr w14:paraId="5F0A2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ACD6DCD">
            <w:pPr>
              <w:pStyle w:val="252"/>
              <w:jc w:val="center"/>
              <w:rPr>
                <w:rFonts w:hint="eastAsia" w:ascii="宋体" w:hAnsi="宋体" w:eastAsia="宋体" w:cs="宋体"/>
                <w:sz w:val="24"/>
                <w:lang w:eastAsia="zh-CN"/>
              </w:rPr>
            </w:pPr>
            <w:r>
              <w:rPr>
                <w:rFonts w:hint="eastAsia" w:ascii="宋体" w:hAnsi="宋体" w:eastAsia="宋体" w:cs="宋体"/>
                <w:sz w:val="24"/>
                <w:lang w:eastAsia="zh-CN"/>
              </w:rPr>
              <w:t>…</w:t>
            </w:r>
          </w:p>
        </w:tc>
        <w:tc>
          <w:tcPr>
            <w:tcW w:w="1287" w:type="dxa"/>
            <w:vAlign w:val="center"/>
          </w:tcPr>
          <w:p w14:paraId="136FE2A3">
            <w:pPr>
              <w:pStyle w:val="252"/>
              <w:jc w:val="center"/>
              <w:rPr>
                <w:rFonts w:hint="eastAsia" w:ascii="宋体" w:hAnsi="宋体" w:eastAsia="宋体" w:cs="宋体"/>
                <w:sz w:val="30"/>
              </w:rPr>
            </w:pPr>
          </w:p>
        </w:tc>
        <w:tc>
          <w:tcPr>
            <w:tcW w:w="1513" w:type="dxa"/>
            <w:vAlign w:val="center"/>
          </w:tcPr>
          <w:p w14:paraId="290DBF2B">
            <w:pPr>
              <w:pStyle w:val="252"/>
              <w:tabs>
                <w:tab w:val="left" w:pos="235"/>
              </w:tabs>
              <w:jc w:val="center"/>
              <w:rPr>
                <w:rFonts w:hint="eastAsia" w:ascii="宋体" w:hAnsi="宋体" w:eastAsia="宋体" w:cs="宋体"/>
                <w:sz w:val="24"/>
              </w:rPr>
            </w:pPr>
          </w:p>
        </w:tc>
        <w:tc>
          <w:tcPr>
            <w:tcW w:w="1125" w:type="dxa"/>
            <w:vAlign w:val="center"/>
          </w:tcPr>
          <w:p w14:paraId="4EB7254C">
            <w:pPr>
              <w:pStyle w:val="252"/>
              <w:jc w:val="center"/>
              <w:rPr>
                <w:rFonts w:hint="eastAsia" w:ascii="宋体" w:hAnsi="宋体" w:eastAsia="宋体" w:cs="宋体"/>
                <w:sz w:val="30"/>
              </w:rPr>
            </w:pPr>
          </w:p>
        </w:tc>
        <w:tc>
          <w:tcPr>
            <w:tcW w:w="1558" w:type="dxa"/>
            <w:vAlign w:val="center"/>
          </w:tcPr>
          <w:p w14:paraId="39E031B8">
            <w:pPr>
              <w:pStyle w:val="252"/>
              <w:jc w:val="center"/>
              <w:rPr>
                <w:rFonts w:hint="eastAsia" w:ascii="宋体" w:hAnsi="宋体" w:eastAsia="宋体" w:cs="宋体"/>
                <w:sz w:val="30"/>
              </w:rPr>
            </w:pPr>
          </w:p>
        </w:tc>
        <w:tc>
          <w:tcPr>
            <w:tcW w:w="1498" w:type="dxa"/>
            <w:vAlign w:val="center"/>
          </w:tcPr>
          <w:p w14:paraId="62CEC12E">
            <w:pPr>
              <w:pStyle w:val="252"/>
              <w:jc w:val="center"/>
              <w:rPr>
                <w:rFonts w:hint="eastAsia" w:ascii="宋体" w:hAnsi="宋体" w:eastAsia="宋体" w:cs="宋体"/>
                <w:sz w:val="30"/>
              </w:rPr>
            </w:pPr>
          </w:p>
        </w:tc>
        <w:tc>
          <w:tcPr>
            <w:tcW w:w="1564" w:type="dxa"/>
            <w:vAlign w:val="center"/>
          </w:tcPr>
          <w:p w14:paraId="4C445EB8">
            <w:pPr>
              <w:pStyle w:val="252"/>
              <w:jc w:val="center"/>
              <w:rPr>
                <w:rFonts w:hint="eastAsia" w:ascii="宋体" w:hAnsi="宋体" w:eastAsia="宋体" w:cs="宋体"/>
                <w:sz w:val="30"/>
              </w:rPr>
            </w:pPr>
          </w:p>
        </w:tc>
      </w:tr>
      <w:tr w14:paraId="01FD6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8A5C5BC">
            <w:pPr>
              <w:pStyle w:val="252"/>
              <w:ind w:right="57" w:rightChars="27"/>
              <w:jc w:val="right"/>
              <w:rPr>
                <w:rFonts w:hint="eastAsia" w:ascii="宋体" w:hAnsi="宋体" w:eastAsia="宋体" w:cs="宋体"/>
                <w:sz w:val="24"/>
                <w:lang w:eastAsia="zh-CN"/>
              </w:rPr>
            </w:pPr>
            <w:r>
              <w:rPr>
                <w:rFonts w:hint="eastAsia" w:ascii="宋体" w:hAnsi="宋体" w:eastAsia="宋体" w:cs="宋体"/>
                <w:sz w:val="24"/>
                <w:lang w:eastAsia="zh-CN"/>
              </w:rPr>
              <w:t>合计：</w:t>
            </w:r>
          </w:p>
        </w:tc>
        <w:tc>
          <w:tcPr>
            <w:tcW w:w="1498" w:type="dxa"/>
            <w:vAlign w:val="center"/>
          </w:tcPr>
          <w:p w14:paraId="6184B2C7">
            <w:pPr>
              <w:pStyle w:val="252"/>
              <w:jc w:val="center"/>
              <w:rPr>
                <w:rFonts w:hint="eastAsia" w:ascii="宋体" w:hAnsi="宋体" w:eastAsia="宋体" w:cs="宋体"/>
                <w:sz w:val="30"/>
              </w:rPr>
            </w:pPr>
          </w:p>
        </w:tc>
        <w:tc>
          <w:tcPr>
            <w:tcW w:w="1564" w:type="dxa"/>
            <w:vAlign w:val="center"/>
          </w:tcPr>
          <w:p w14:paraId="75D84ABE">
            <w:pPr>
              <w:pStyle w:val="252"/>
              <w:jc w:val="center"/>
              <w:rPr>
                <w:rFonts w:hint="eastAsia" w:ascii="宋体" w:hAnsi="宋体" w:eastAsia="宋体" w:cs="宋体"/>
                <w:sz w:val="30"/>
              </w:rPr>
            </w:pPr>
          </w:p>
        </w:tc>
      </w:tr>
    </w:tbl>
    <w:p w14:paraId="1042A159">
      <w:pPr>
        <w:adjustRightInd w:val="0"/>
        <w:snapToGrid w:val="0"/>
        <w:spacing w:line="360" w:lineRule="auto"/>
        <w:ind w:firstLine="480" w:firstLineChars="200"/>
        <w:jc w:val="left"/>
        <w:rPr>
          <w:rFonts w:hint="eastAsia" w:ascii="宋体" w:hAnsi="宋体" w:eastAsia="宋体" w:cs="宋体"/>
          <w:sz w:val="24"/>
        </w:rPr>
      </w:pPr>
    </w:p>
    <w:p w14:paraId="38BD5A9B">
      <w:pPr>
        <w:adjustRightInd w:val="0"/>
        <w:snapToGrid w:val="0"/>
        <w:spacing w:line="360" w:lineRule="auto"/>
        <w:jc w:val="left"/>
        <w:rPr>
          <w:rFonts w:hint="eastAsia" w:ascii="宋体" w:hAnsi="宋体" w:eastAsia="宋体" w:cs="宋体"/>
          <w:sz w:val="24"/>
        </w:rPr>
      </w:pPr>
    </w:p>
    <w:p w14:paraId="4FB9C37E">
      <w:pPr>
        <w:autoSpaceDE w:val="0"/>
        <w:autoSpaceDN w:val="0"/>
        <w:adjustRightInd w:val="0"/>
        <w:snapToGrid w:val="0"/>
        <w:spacing w:before="25" w:after="25"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656D9C84">
      <w:pPr>
        <w:spacing w:line="360" w:lineRule="auto"/>
        <w:ind w:right="-57" w:firstLine="480"/>
        <w:jc w:val="right"/>
        <w:rPr>
          <w:rFonts w:hint="eastAsia" w:ascii="宋体" w:hAnsi="宋体" w:eastAsia="宋体" w:cs="宋体"/>
          <w:color w:val="000000"/>
          <w:sz w:val="24"/>
        </w:rPr>
      </w:pPr>
      <w:r>
        <w:rPr>
          <w:rFonts w:hint="eastAsia" w:ascii="宋体" w:hAnsi="宋体" w:eastAsia="宋体" w:cs="宋体"/>
          <w:color w:val="000000"/>
          <w:sz w:val="24"/>
          <w:szCs w:val="20"/>
        </w:rPr>
        <w:t>日期：_____年______月______日</w:t>
      </w:r>
    </w:p>
    <w:p w14:paraId="60925E0F">
      <w:pPr>
        <w:adjustRightInd w:val="0"/>
        <w:snapToGrid w:val="0"/>
        <w:spacing w:line="360" w:lineRule="auto"/>
        <w:jc w:val="left"/>
        <w:rPr>
          <w:rFonts w:hint="eastAsia" w:ascii="宋体" w:hAnsi="宋体" w:eastAsia="宋体" w:cs="宋体"/>
          <w:sz w:val="24"/>
        </w:rPr>
      </w:pPr>
    </w:p>
    <w:p w14:paraId="0022B781">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说明：</w:t>
      </w:r>
    </w:p>
    <w:p w14:paraId="4DC6E714">
      <w:pPr>
        <w:pStyle w:val="20"/>
        <w:spacing w:before="174" w:line="359" w:lineRule="auto"/>
        <w:ind w:left="13" w:right="57"/>
        <w:rPr>
          <w:rFonts w:hint="eastAsia" w:ascii="宋体" w:hAnsi="宋体" w:eastAsia="宋体" w:cs="宋体"/>
          <w:sz w:val="24"/>
          <w:szCs w:val="24"/>
        </w:rPr>
      </w:pPr>
      <w:r>
        <w:rPr>
          <w:rFonts w:hint="eastAsia" w:ascii="宋体" w:hAnsi="宋体" w:eastAsia="宋体" w:cs="宋体"/>
          <w:spacing w:val="-2"/>
          <w:sz w:val="24"/>
          <w:szCs w:val="24"/>
        </w:rPr>
        <w:t>如本招标文件《投标人须知资料表》载明本项目分包承担主体应具备的相应资质条件，</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则投标人须在本表中列明分包承担主体的资质等级，并后附资质证书电子件，否</w:t>
      </w:r>
      <w:r>
        <w:rPr>
          <w:rFonts w:hint="eastAsia" w:ascii="宋体" w:hAnsi="宋体" w:eastAsia="宋体" w:cs="宋体"/>
          <w:spacing w:val="-7"/>
          <w:sz w:val="24"/>
          <w:szCs w:val="24"/>
        </w:rPr>
        <w:t>则</w:t>
      </w:r>
      <w:r>
        <w:rPr>
          <w:rFonts w:hint="eastAsia" w:ascii="宋体" w:hAnsi="宋体" w:eastAsia="宋体" w:cs="宋体"/>
          <w:spacing w:val="-7"/>
          <w:sz w:val="24"/>
          <w:szCs w:val="24"/>
          <w14:textOutline w14:w="1537" w14:cap="flat" w14:cmpd="sng">
            <w14:solidFill>
              <w14:srgbClr w14:val="000000"/>
            </w14:solidFill>
            <w14:prstDash w14:val="solid"/>
            <w14:miter w14:val="0"/>
          </w14:textOutline>
        </w:rPr>
        <w:t>投标</w:t>
      </w:r>
      <w:r>
        <w:rPr>
          <w:rFonts w:hint="eastAsia" w:ascii="宋体" w:hAnsi="宋体" w:eastAsia="宋体" w:cs="宋体"/>
          <w:spacing w:val="-4"/>
          <w:sz w:val="24"/>
          <w:szCs w:val="24"/>
          <w14:textOutline w14:w="1537" w14:cap="flat" w14:cmpd="sng">
            <w14:solidFill>
              <w14:srgbClr w14:val="000000"/>
            </w14:solidFill>
            <w14:prstDash w14:val="solid"/>
            <w14:miter w14:val="0"/>
          </w14:textOutline>
        </w:rPr>
        <w:t>无效</w:t>
      </w:r>
      <w:r>
        <w:rPr>
          <w:rFonts w:hint="eastAsia" w:ascii="宋体" w:hAnsi="宋体" w:eastAsia="宋体" w:cs="宋体"/>
          <w:spacing w:val="-4"/>
          <w:sz w:val="24"/>
          <w:szCs w:val="24"/>
        </w:rPr>
        <w:t>。</w:t>
      </w:r>
    </w:p>
    <w:p w14:paraId="0654CC86">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color w:val="000000"/>
          <w:sz w:val="30"/>
          <w:szCs w:val="30"/>
        </w:rPr>
        <w:br w:type="page"/>
      </w:r>
      <w:r>
        <w:rPr>
          <w:rFonts w:hint="eastAsia" w:ascii="宋体" w:hAnsi="宋体" w:eastAsia="宋体" w:cs="宋体"/>
          <w:b/>
          <w:color w:val="000000"/>
          <w:sz w:val="36"/>
          <w:szCs w:val="36"/>
        </w:rPr>
        <w:t>附：分包意向协议</w:t>
      </w:r>
    </w:p>
    <w:p w14:paraId="56266F43">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甲方（投标人）：________</w:t>
      </w:r>
    </w:p>
    <w:p w14:paraId="65B08FA9">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乙方（拟分包单位）：________</w:t>
      </w:r>
    </w:p>
    <w:p w14:paraId="7D37A6BA">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甲方承诺，一旦在_________（采购项目名称）（项目编号/包号为：_______）招标采购项目中获得采购合同，将按照下述约定将合同项下部分内容分包给乙方：</w:t>
      </w:r>
    </w:p>
    <w:p w14:paraId="5589D366">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1.分包内容：_____。</w:t>
      </w:r>
    </w:p>
    <w:p w14:paraId="40BBFDB0">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2.分包金额：_____，该金额占该采购包预算总金额的比例为___%。</w:t>
      </w:r>
    </w:p>
    <w:p w14:paraId="6169805C">
      <w:pPr>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sz w:val="24"/>
        </w:rPr>
        <w:t>乙方承诺将在上述情况下与甲方签订分包合同。</w:t>
      </w:r>
    </w:p>
    <w:p w14:paraId="4EC86827">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本协议自各方盖章之日起生效，如甲方未在该项目（采购包）中标，本协议自动终止。</w:t>
      </w:r>
    </w:p>
    <w:p w14:paraId="1142C031">
      <w:pPr>
        <w:spacing w:line="360" w:lineRule="auto"/>
        <w:ind w:firstLine="471"/>
        <w:rPr>
          <w:rFonts w:hint="eastAsia" w:ascii="宋体" w:hAnsi="宋体" w:eastAsia="宋体" w:cs="宋体"/>
          <w:b/>
          <w:color w:val="000000"/>
          <w:sz w:val="24"/>
        </w:rPr>
      </w:pPr>
    </w:p>
    <w:p w14:paraId="5C6FF641">
      <w:pPr>
        <w:spacing w:line="360" w:lineRule="auto"/>
        <w:ind w:firstLine="471"/>
        <w:rPr>
          <w:rFonts w:hint="eastAsia" w:ascii="宋体" w:hAnsi="宋体" w:eastAsia="宋体" w:cs="宋体"/>
          <w:b/>
          <w:color w:val="000000"/>
          <w:sz w:val="24"/>
        </w:rPr>
      </w:pPr>
      <w:r>
        <w:rPr>
          <w:rFonts w:hint="eastAsia" w:ascii="宋体" w:hAnsi="宋体" w:eastAsia="宋体" w:cs="宋体"/>
          <w:color w:val="000000"/>
          <w:sz w:val="24"/>
        </w:rPr>
        <w:t>甲方（盖章）：_________                 乙方（盖章）：_________</w:t>
      </w:r>
    </w:p>
    <w:p w14:paraId="6310B428">
      <w:pPr>
        <w:spacing w:line="360" w:lineRule="auto"/>
        <w:ind w:left="480"/>
        <w:jc w:val="right"/>
        <w:rPr>
          <w:rFonts w:hint="eastAsia" w:ascii="宋体" w:hAnsi="宋体" w:eastAsia="宋体" w:cs="宋体"/>
          <w:color w:val="000000"/>
          <w:sz w:val="24"/>
        </w:rPr>
      </w:pPr>
    </w:p>
    <w:p w14:paraId="1E5EFF39">
      <w:pPr>
        <w:wordWrap w:val="0"/>
        <w:spacing w:line="360" w:lineRule="auto"/>
        <w:ind w:left="480"/>
        <w:jc w:val="right"/>
        <w:rPr>
          <w:rFonts w:hint="eastAsia" w:ascii="宋体" w:hAnsi="宋体" w:eastAsia="宋体" w:cs="宋体"/>
          <w:b/>
          <w:color w:val="000000"/>
          <w:sz w:val="24"/>
        </w:rPr>
      </w:pPr>
      <w:r>
        <w:rPr>
          <w:rFonts w:hint="eastAsia" w:ascii="宋体" w:hAnsi="宋体" w:eastAsia="宋体" w:cs="宋体"/>
          <w:color w:val="000000"/>
          <w:sz w:val="24"/>
          <w:szCs w:val="20"/>
        </w:rPr>
        <w:t xml:space="preserve">日期：_____年______月______日   </w:t>
      </w:r>
    </w:p>
    <w:p w14:paraId="510BAE68">
      <w:pPr>
        <w:tabs>
          <w:tab w:val="left" w:pos="8280"/>
        </w:tabs>
        <w:spacing w:line="360" w:lineRule="auto"/>
        <w:ind w:firstLine="480"/>
        <w:rPr>
          <w:rFonts w:hint="eastAsia" w:ascii="宋体" w:hAnsi="宋体" w:eastAsia="宋体" w:cs="宋体"/>
          <w:color w:val="000000"/>
          <w:sz w:val="24"/>
        </w:rPr>
      </w:pPr>
    </w:p>
    <w:p w14:paraId="6CE13DF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sz w:val="24"/>
        </w:rPr>
        <w:t>说明：</w:t>
      </w:r>
      <w:r>
        <w:rPr>
          <w:rFonts w:hint="eastAsia" w:ascii="宋体" w:hAnsi="宋体" w:eastAsia="宋体" w:cs="宋体"/>
          <w:color w:val="000000"/>
          <w:kern w:val="0"/>
          <w:sz w:val="24"/>
          <w:szCs w:val="24"/>
          <w:lang w:val="en-US" w:eastAsia="zh-CN" w:bidi="ar"/>
        </w:rPr>
        <w:t>本协议仅在投标人为“落实政府采购政策”而向中小企业分包时必须提供，否则</w:t>
      </w:r>
      <w:r>
        <w:rPr>
          <w:rFonts w:hint="eastAsia" w:ascii="宋体" w:hAnsi="宋体" w:eastAsia="宋体" w:cs="宋体"/>
          <w:b/>
          <w:bCs/>
          <w:color w:val="000000"/>
          <w:kern w:val="0"/>
          <w:sz w:val="24"/>
          <w:szCs w:val="24"/>
          <w:lang w:val="en-US" w:eastAsia="zh-CN" w:bidi="ar"/>
        </w:rPr>
        <w:t>投标无效</w:t>
      </w:r>
      <w:r>
        <w:rPr>
          <w:rFonts w:hint="eastAsia" w:ascii="宋体" w:hAnsi="宋体" w:eastAsia="宋体" w:cs="宋体"/>
          <w:color w:val="000000"/>
          <w:kern w:val="0"/>
          <w:sz w:val="24"/>
          <w:szCs w:val="24"/>
          <w:lang w:val="en-US" w:eastAsia="zh-CN" w:bidi="ar"/>
        </w:rPr>
        <w:t>；且投标人须与所有拟分包单位分别签订《分包意向协议》，每单位签订一份，并在投标文件中提交全部协议原件的电子件，否则</w:t>
      </w:r>
      <w:r>
        <w:rPr>
          <w:rFonts w:hint="eastAsia" w:ascii="宋体" w:hAnsi="宋体" w:eastAsia="宋体" w:cs="宋体"/>
          <w:b/>
          <w:bCs/>
          <w:color w:val="000000"/>
          <w:kern w:val="0"/>
          <w:sz w:val="24"/>
          <w:szCs w:val="24"/>
          <w:lang w:val="en-US" w:eastAsia="zh-CN" w:bidi="ar"/>
        </w:rPr>
        <w:t>投标无效</w:t>
      </w:r>
      <w:r>
        <w:rPr>
          <w:rFonts w:hint="eastAsia" w:ascii="宋体" w:hAnsi="宋体" w:eastAsia="宋体" w:cs="宋体"/>
          <w:color w:val="000000"/>
          <w:kern w:val="0"/>
          <w:sz w:val="24"/>
          <w:szCs w:val="24"/>
          <w:lang w:val="en-US" w:eastAsia="zh-CN" w:bidi="ar"/>
        </w:rPr>
        <w:t>。</w:t>
      </w:r>
    </w:p>
    <w:p w14:paraId="63D88D05">
      <w:pPr>
        <w:tabs>
          <w:tab w:val="left" w:pos="8280"/>
        </w:tabs>
        <w:spacing w:line="360" w:lineRule="auto"/>
        <w:rPr>
          <w:rFonts w:hint="eastAsia" w:ascii="宋体" w:hAnsi="宋体" w:eastAsia="宋体" w:cs="宋体"/>
          <w:color w:val="000000"/>
          <w:sz w:val="24"/>
        </w:rPr>
        <w:sectPr>
          <w:headerReference r:id="rId17" w:type="first"/>
          <w:footerReference r:id="rId20" w:type="first"/>
          <w:headerReference r:id="rId15" w:type="default"/>
          <w:footerReference r:id="rId18" w:type="default"/>
          <w:headerReference r:id="rId16" w:type="even"/>
          <w:footerReference r:id="rId19" w:type="even"/>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0385D450">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2-2</w:t>
      </w:r>
      <w:r>
        <w:rPr>
          <w:rFonts w:hint="eastAsia" w:ascii="宋体" w:hAnsi="宋体" w:eastAsia="宋体" w:cs="宋体"/>
          <w:sz w:val="24"/>
          <w:highlight w:val="none"/>
        </w:rPr>
        <w:t>其它落实政府采购政策的资格要求</w:t>
      </w:r>
      <w:r>
        <w:rPr>
          <w:rFonts w:hint="eastAsia" w:ascii="宋体" w:hAnsi="宋体" w:eastAsia="宋体" w:cs="宋体"/>
          <w:color w:val="000000"/>
          <w:sz w:val="24"/>
          <w:szCs w:val="20"/>
          <w:highlight w:val="none"/>
        </w:rPr>
        <w:t>（如有）</w:t>
      </w:r>
    </w:p>
    <w:p w14:paraId="28061DEF">
      <w:pPr>
        <w:widowControl/>
        <w:jc w:val="left"/>
        <w:rPr>
          <w:rFonts w:hint="eastAsia" w:ascii="宋体" w:hAnsi="宋体" w:eastAsia="宋体" w:cs="宋体"/>
          <w:sz w:val="24"/>
        </w:rPr>
      </w:pPr>
    </w:p>
    <w:p w14:paraId="4AF33763">
      <w:pPr>
        <w:widowControl/>
        <w:jc w:val="left"/>
        <w:rPr>
          <w:rFonts w:hint="eastAsia" w:ascii="宋体" w:hAnsi="宋体" w:eastAsia="宋体" w:cs="宋体"/>
          <w:sz w:val="24"/>
        </w:rPr>
      </w:pPr>
      <w:r>
        <w:rPr>
          <w:rFonts w:hint="eastAsia" w:ascii="宋体" w:hAnsi="宋体" w:eastAsia="宋体" w:cs="宋体"/>
          <w:sz w:val="24"/>
        </w:rPr>
        <w:br w:type="page"/>
      </w:r>
    </w:p>
    <w:p w14:paraId="171C3F9E">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3 </w:t>
      </w:r>
      <w:r>
        <w:rPr>
          <w:rFonts w:hint="eastAsia" w:ascii="宋体" w:hAnsi="宋体" w:eastAsia="宋体" w:cs="宋体"/>
          <w:sz w:val="24"/>
        </w:rPr>
        <w:t>本项目的特定资格要求</w:t>
      </w:r>
      <w:r>
        <w:rPr>
          <w:rFonts w:hint="eastAsia" w:ascii="宋体" w:hAnsi="宋体" w:eastAsia="宋体" w:cs="宋体"/>
          <w:color w:val="000000"/>
          <w:sz w:val="24"/>
          <w:szCs w:val="20"/>
        </w:rPr>
        <w:t>（如有）</w:t>
      </w:r>
    </w:p>
    <w:p w14:paraId="4F0F6E78">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3-1联合协议（如有）</w:t>
      </w:r>
    </w:p>
    <w:p w14:paraId="13148DD4">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联合协议</w:t>
      </w:r>
    </w:p>
    <w:p w14:paraId="383D9B21">
      <w:pPr>
        <w:spacing w:line="360" w:lineRule="auto"/>
        <w:ind w:firstLine="828" w:firstLineChars="345"/>
        <w:rPr>
          <w:rFonts w:hint="eastAsia" w:ascii="宋体" w:hAnsi="宋体" w:eastAsia="宋体" w:cs="宋体"/>
          <w:bCs/>
          <w:color w:val="000000"/>
        </w:rPr>
      </w:pPr>
      <w:r>
        <w:rPr>
          <w:rFonts w:hint="eastAsia" w:ascii="宋体" w:hAnsi="宋体" w:eastAsia="宋体" w:cs="宋体"/>
          <w:bCs/>
          <w:color w:val="000000"/>
          <w:sz w:val="24"/>
        </w:rPr>
        <w:t>______ 、 _____ 及 _____就“________（项目名称）</w:t>
      </w:r>
      <w:r>
        <w:rPr>
          <w:rFonts w:hint="eastAsia" w:ascii="宋体" w:hAnsi="宋体" w:eastAsia="宋体" w:cs="宋体"/>
          <w:color w:val="000000"/>
          <w:sz w:val="24"/>
        </w:rPr>
        <w:t>”____包</w:t>
      </w:r>
      <w:r>
        <w:rPr>
          <w:rFonts w:hint="eastAsia" w:ascii="宋体" w:hAnsi="宋体" w:eastAsia="宋体" w:cs="宋体"/>
          <w:bCs/>
          <w:color w:val="000000"/>
          <w:sz w:val="24"/>
        </w:rPr>
        <w:t>招标项目的投标事宜，经各方充分协商一致，达成如下协议：</w:t>
      </w:r>
    </w:p>
    <w:p w14:paraId="12B24A4D">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由_________牵头，_________、__________参加，组成联合体共同进行招标项目的投标工作。</w:t>
      </w:r>
    </w:p>
    <w:p w14:paraId="37035D6D">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______为本次投标的牵头人，联合体以牵头人的名义参加投标，联合体中标后，联合体各方共同与采购人签订合同，就采购合同约定的事项对采购人承担连带责任。</w:t>
      </w:r>
    </w:p>
    <w:p w14:paraId="08E8592A">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联合体各方均同意由牵头人代表其他联合体成员单位按招标文件要求出具《授权委托书》。</w:t>
      </w:r>
    </w:p>
    <w:p w14:paraId="6A6DBE20">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牵头人为项目的总负责单位；组织各参加方进行项目实施工作。</w:t>
      </w:r>
    </w:p>
    <w:p w14:paraId="53D206D4">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______负责_____，具体工作范围、内容以投标文件及合同为准。</w:t>
      </w:r>
    </w:p>
    <w:p w14:paraId="35D951AB">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______负责_____，具体工作范围、内容以投标文件及合同为准。</w:t>
      </w:r>
    </w:p>
    <w:p w14:paraId="6736CF5A">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______负责_____（如有），具体工作范围、内容以投标文件及合同为准。</w:t>
      </w:r>
    </w:p>
    <w:p w14:paraId="3174BE0D">
      <w:pPr>
        <w:numPr>
          <w:ilvl w:val="0"/>
          <w:numId w:val="20"/>
        </w:numPr>
        <w:spacing w:line="360" w:lineRule="auto"/>
        <w:rPr>
          <w:rFonts w:hint="eastAsia" w:ascii="宋体" w:hAnsi="宋体" w:eastAsia="宋体" w:cs="宋体"/>
          <w:sz w:val="24"/>
        </w:rPr>
      </w:pPr>
      <w:r>
        <w:rPr>
          <w:rFonts w:hint="eastAsia" w:ascii="宋体" w:hAnsi="宋体" w:eastAsia="宋体" w:cs="宋体"/>
          <w:sz w:val="24"/>
        </w:rPr>
        <w:t>本项目联合协议合同总额为________元，联合体各成员按照如下比例分摊（按联合体成员分别列明）：</w:t>
      </w:r>
    </w:p>
    <w:p w14:paraId="565F8E08">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（1）</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2ACF7E30">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（2）</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6956F296">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5E51103D">
      <w:pPr>
        <w:numPr>
          <w:ilvl w:val="0"/>
          <w:numId w:val="20"/>
        </w:numPr>
        <w:tabs>
          <w:tab w:val="left" w:pos="993"/>
        </w:tabs>
        <w:spacing w:line="360" w:lineRule="auto"/>
        <w:rPr>
          <w:rFonts w:hint="eastAsia" w:ascii="宋体" w:hAnsi="宋体" w:eastAsia="宋体" w:cs="宋体"/>
          <w:bCs/>
          <w:color w:val="000000"/>
          <w:sz w:val="24"/>
        </w:rPr>
      </w:pPr>
      <w:r>
        <w:rPr>
          <w:rFonts w:hint="eastAsia" w:ascii="宋体" w:hAnsi="宋体" w:eastAsia="宋体" w:cs="宋体"/>
          <w:bCs/>
          <w:color w:val="000000"/>
          <w:sz w:val="24"/>
        </w:rPr>
        <w:t>以联合体形式参加政府采购活动的，联合体各方不得再单独参加或者与其他供应商另外组成联合体参加同一合同项下的政府采购活动。</w:t>
      </w:r>
    </w:p>
    <w:p w14:paraId="00FE6718">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其他约定（如有）：_______。</w:t>
      </w:r>
    </w:p>
    <w:p w14:paraId="0EAA3BB6">
      <w:pPr>
        <w:tabs>
          <w:tab w:val="left" w:pos="780"/>
        </w:tabs>
        <w:spacing w:line="360" w:lineRule="auto"/>
        <w:ind w:firstLine="480" w:firstLineChars="200"/>
        <w:rPr>
          <w:rFonts w:hint="eastAsia" w:ascii="宋体" w:hAnsi="宋体" w:eastAsia="宋体" w:cs="宋体"/>
          <w:color w:val="000000"/>
          <w:sz w:val="24"/>
        </w:rPr>
      </w:pPr>
      <w:r>
        <w:rPr>
          <w:rFonts w:hint="eastAsia" w:ascii="宋体" w:hAnsi="宋体" w:eastAsia="宋体" w:cs="宋体"/>
          <w:bCs/>
          <w:color w:val="000000"/>
          <w:sz w:val="24"/>
        </w:rPr>
        <w:t>本协议自各方盖章后生效，采购合同履行完毕后自动失效。如未中标，本协议自动终止。</w:t>
      </w:r>
      <w:r>
        <w:rPr>
          <w:rFonts w:hint="eastAsia" w:ascii="宋体" w:hAnsi="宋体" w:eastAsia="宋体" w:cs="宋体"/>
          <w:color w:val="000000"/>
          <w:sz w:val="24"/>
        </w:rPr>
        <w:br w:type="page"/>
      </w:r>
    </w:p>
    <w:p w14:paraId="221A74CB">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联合体牵头人名称：</w:t>
      </w:r>
      <w:r>
        <w:rPr>
          <w:rFonts w:hint="eastAsia" w:ascii="宋体" w:hAnsi="宋体" w:eastAsia="宋体" w:cs="宋体"/>
          <w:color w:val="000000"/>
          <w:sz w:val="24"/>
          <w:szCs w:val="20"/>
        </w:rPr>
        <w:t>______</w:t>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 xml:space="preserve"> 联合体成员名称：</w:t>
      </w:r>
      <w:r>
        <w:rPr>
          <w:rFonts w:hint="eastAsia" w:ascii="宋体" w:hAnsi="宋体" w:eastAsia="宋体" w:cs="宋体"/>
          <w:color w:val="000000"/>
          <w:sz w:val="24"/>
          <w:szCs w:val="20"/>
        </w:rPr>
        <w:t>______</w:t>
      </w:r>
    </w:p>
    <w:p w14:paraId="305ED1BB">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盖章：</w:t>
      </w:r>
      <w:r>
        <w:rPr>
          <w:rFonts w:hint="eastAsia" w:ascii="宋体" w:hAnsi="宋体" w:eastAsia="宋体" w:cs="宋体"/>
          <w:color w:val="000000"/>
          <w:sz w:val="24"/>
          <w:szCs w:val="20"/>
        </w:rPr>
        <w:t>______</w:t>
      </w:r>
    </w:p>
    <w:p w14:paraId="45414187">
      <w:pPr>
        <w:spacing w:line="360" w:lineRule="auto"/>
        <w:ind w:firstLine="471"/>
        <w:rPr>
          <w:rFonts w:hint="eastAsia" w:ascii="宋体" w:hAnsi="宋体" w:eastAsia="宋体" w:cs="宋体"/>
          <w:color w:val="000000"/>
          <w:sz w:val="24"/>
        </w:rPr>
      </w:pPr>
    </w:p>
    <w:p w14:paraId="7FC2EADE">
      <w:pPr>
        <w:spacing w:line="360" w:lineRule="auto"/>
        <w:ind w:firstLine="471"/>
        <w:rPr>
          <w:rFonts w:hint="eastAsia" w:ascii="宋体" w:hAnsi="宋体" w:eastAsia="宋体" w:cs="宋体"/>
          <w:color w:val="000000"/>
          <w:sz w:val="24"/>
        </w:rPr>
      </w:pPr>
    </w:p>
    <w:p w14:paraId="6A61C4B7">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联合体成员名称：</w:t>
      </w:r>
      <w:r>
        <w:rPr>
          <w:rFonts w:hint="eastAsia" w:ascii="宋体" w:hAnsi="宋体" w:eastAsia="宋体" w:cs="宋体"/>
          <w:color w:val="000000"/>
          <w:sz w:val="24"/>
          <w:szCs w:val="20"/>
        </w:rPr>
        <w:t>______</w:t>
      </w:r>
    </w:p>
    <w:p w14:paraId="138D27F9">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w:t>
      </w:r>
    </w:p>
    <w:p w14:paraId="49339D56">
      <w:pPr>
        <w:spacing w:line="360" w:lineRule="auto"/>
        <w:ind w:firstLine="471"/>
        <w:rPr>
          <w:rFonts w:hint="eastAsia" w:ascii="宋体" w:hAnsi="宋体" w:eastAsia="宋体" w:cs="宋体"/>
          <w:color w:val="000000"/>
          <w:sz w:val="24"/>
        </w:rPr>
      </w:pPr>
    </w:p>
    <w:p w14:paraId="00D85168">
      <w:pPr>
        <w:spacing w:line="360" w:lineRule="auto"/>
        <w:ind w:firstLine="471"/>
        <w:rPr>
          <w:rFonts w:hint="eastAsia" w:ascii="宋体" w:hAnsi="宋体" w:eastAsia="宋体" w:cs="宋体"/>
          <w:color w:val="000000"/>
          <w:sz w:val="24"/>
        </w:rPr>
      </w:pPr>
    </w:p>
    <w:p w14:paraId="0AC3E5D5">
      <w:pPr>
        <w:spacing w:line="360" w:lineRule="auto"/>
        <w:ind w:left="480"/>
        <w:jc w:val="right"/>
        <w:rPr>
          <w:rFonts w:hint="eastAsia" w:ascii="宋体" w:hAnsi="宋体" w:eastAsia="宋体" w:cs="宋体"/>
          <w:color w:val="000000"/>
          <w:sz w:val="24"/>
        </w:rPr>
      </w:pPr>
    </w:p>
    <w:p w14:paraId="59CCBB5F">
      <w:pPr>
        <w:spacing w:line="360" w:lineRule="auto"/>
        <w:ind w:left="480"/>
        <w:jc w:val="right"/>
        <w:rPr>
          <w:rFonts w:hint="eastAsia" w:ascii="宋体" w:hAnsi="宋体" w:eastAsia="宋体" w:cs="宋体"/>
          <w:color w:val="000000"/>
          <w:sz w:val="24"/>
        </w:rPr>
      </w:pPr>
      <w:r>
        <w:rPr>
          <w:rFonts w:hint="eastAsia" w:ascii="宋体" w:hAnsi="宋体" w:eastAsia="宋体" w:cs="宋体"/>
          <w:color w:val="000000"/>
          <w:sz w:val="24"/>
          <w:szCs w:val="20"/>
        </w:rPr>
        <w:t>日期：_____年______月______日</w:t>
      </w:r>
    </w:p>
    <w:p w14:paraId="191EDBB8">
      <w:pPr>
        <w:spacing w:line="360" w:lineRule="auto"/>
        <w:ind w:left="480"/>
        <w:jc w:val="right"/>
        <w:rPr>
          <w:rFonts w:hint="eastAsia" w:ascii="宋体" w:hAnsi="宋体" w:eastAsia="宋体" w:cs="宋体"/>
          <w:b/>
          <w:color w:val="000000"/>
          <w:sz w:val="24"/>
        </w:rPr>
      </w:pPr>
    </w:p>
    <w:p w14:paraId="16CFE16B">
      <w:pPr>
        <w:tabs>
          <w:tab w:val="left" w:pos="8280"/>
        </w:tabs>
        <w:spacing w:line="360" w:lineRule="auto"/>
        <w:ind w:firstLine="480"/>
        <w:rPr>
          <w:rFonts w:hint="eastAsia" w:ascii="宋体" w:hAnsi="宋体" w:eastAsia="宋体" w:cs="宋体"/>
          <w:color w:val="000000"/>
          <w:sz w:val="24"/>
        </w:rPr>
      </w:pPr>
    </w:p>
    <w:p w14:paraId="3B7FE29E">
      <w:pPr>
        <w:tabs>
          <w:tab w:val="left" w:pos="8280"/>
        </w:tabs>
        <w:spacing w:line="360" w:lineRule="auto"/>
        <w:ind w:firstLine="480"/>
        <w:rPr>
          <w:rFonts w:hint="eastAsia" w:ascii="宋体" w:hAnsi="宋体" w:eastAsia="宋体" w:cs="宋体"/>
          <w:color w:val="000000"/>
          <w:sz w:val="24"/>
        </w:rPr>
      </w:pPr>
    </w:p>
    <w:p w14:paraId="2B64639D">
      <w:pPr>
        <w:spacing w:line="360" w:lineRule="auto"/>
        <w:rPr>
          <w:rFonts w:hint="eastAsia" w:ascii="宋体" w:hAnsi="宋体" w:eastAsia="宋体" w:cs="宋体"/>
          <w:color w:val="000000"/>
          <w:sz w:val="24"/>
        </w:rPr>
      </w:pPr>
      <w:r>
        <w:rPr>
          <w:rFonts w:hint="eastAsia" w:ascii="宋体" w:hAnsi="宋体" w:eastAsia="宋体" w:cs="宋体"/>
          <w:color w:val="000000"/>
          <w:sz w:val="24"/>
        </w:rPr>
        <w:t>注：</w:t>
      </w:r>
      <w:r>
        <w:rPr>
          <w:rFonts w:hint="eastAsia" w:ascii="宋体" w:hAnsi="宋体" w:eastAsia="宋体" w:cs="宋体"/>
          <w:color w:val="000000"/>
          <w:sz w:val="24"/>
          <w:lang w:val="en-US" w:eastAsia="zh-CN"/>
        </w:rPr>
        <w:t>1. 如本项目（包）接受供应商以联合体形式参加采购活动，且供应商以联合体形式参与时，须供《联合协议》，否则</w:t>
      </w:r>
      <w:r>
        <w:rPr>
          <w:rFonts w:hint="eastAsia" w:ascii="宋体" w:hAnsi="宋体" w:eastAsia="宋体" w:cs="宋体"/>
          <w:b/>
          <w:bCs/>
          <w:color w:val="000000"/>
          <w:sz w:val="24"/>
          <w:lang w:val="en-US" w:eastAsia="zh-CN"/>
        </w:rPr>
        <w:t>投标无效</w:t>
      </w:r>
      <w:r>
        <w:rPr>
          <w:rFonts w:hint="eastAsia" w:ascii="宋体" w:hAnsi="宋体" w:eastAsia="宋体" w:cs="宋体"/>
          <w:color w:val="000000"/>
          <w:sz w:val="24"/>
          <w:lang w:val="en-US" w:eastAsia="zh-CN"/>
        </w:rPr>
        <w:t xml:space="preserve">。 </w:t>
      </w:r>
    </w:p>
    <w:p w14:paraId="0DC30D28">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lang w:val="en-US" w:eastAsia="zh-CN"/>
        </w:rPr>
        <w:t>2. 联合体各方成员需在本协议上共同盖章。</w:t>
      </w:r>
    </w:p>
    <w:p w14:paraId="029A34AB">
      <w:pPr>
        <w:spacing w:line="360" w:lineRule="auto"/>
        <w:ind w:left="719" w:leftChars="228" w:hanging="240" w:hangingChars="100"/>
        <w:rPr>
          <w:rFonts w:hint="eastAsia" w:ascii="宋体" w:hAnsi="宋体" w:eastAsia="宋体" w:cs="宋体"/>
          <w:sz w:val="24"/>
        </w:rPr>
      </w:pPr>
    </w:p>
    <w:p w14:paraId="4D7631BE">
      <w:pPr>
        <w:spacing w:line="360" w:lineRule="auto"/>
        <w:outlineLvl w:val="2"/>
        <w:rPr>
          <w:rFonts w:hint="eastAsia" w:ascii="宋体" w:hAnsi="宋体" w:eastAsia="宋体" w:cs="宋体"/>
          <w:color w:val="000000"/>
          <w:sz w:val="24"/>
          <w:szCs w:val="20"/>
        </w:rPr>
      </w:pPr>
      <w:r>
        <w:rPr>
          <w:rFonts w:hint="eastAsia" w:ascii="宋体" w:hAnsi="宋体" w:eastAsia="宋体" w:cs="宋体"/>
          <w:sz w:val="24"/>
        </w:rPr>
        <w:br w:type="page"/>
      </w:r>
    </w:p>
    <w:p w14:paraId="4527A316">
      <w:pPr>
        <w:spacing w:line="360" w:lineRule="auto"/>
        <w:outlineLvl w:val="2"/>
        <w:rPr>
          <w:rFonts w:hint="eastAsia" w:ascii="宋体" w:hAnsi="宋体" w:eastAsia="宋体" w:cs="宋体"/>
          <w:sz w:val="24"/>
          <w:szCs w:val="20"/>
        </w:rPr>
        <w:sectPr>
          <w:headerReference r:id="rId21" w:type="default"/>
          <w:footerReference r:id="rId22" w:type="default"/>
          <w:pgSz w:w="11907" w:h="16840"/>
          <w:pgMar w:top="1117" w:right="1132" w:bottom="1060" w:left="1588" w:header="878" w:footer="88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000000"/>
          <w:sz w:val="24"/>
          <w:szCs w:val="20"/>
        </w:rPr>
        <w:t>3-2其他</w:t>
      </w:r>
      <w:r>
        <w:rPr>
          <w:rFonts w:hint="eastAsia" w:ascii="宋体" w:hAnsi="宋体" w:eastAsia="宋体" w:cs="宋体"/>
          <w:sz w:val="24"/>
          <w:szCs w:val="20"/>
        </w:rPr>
        <w:t>特定资格要求</w:t>
      </w:r>
    </w:p>
    <w:p w14:paraId="475D0984">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4 </w:t>
      </w:r>
      <w:r>
        <w:rPr>
          <w:rFonts w:hint="eastAsia" w:ascii="宋体" w:hAnsi="宋体" w:eastAsia="宋体" w:cs="宋体"/>
          <w:sz w:val="24"/>
          <w:highlight w:val="none"/>
        </w:rPr>
        <w:t>获取招标文件</w:t>
      </w:r>
    </w:p>
    <w:p w14:paraId="529EA26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在招标公告规定期限内通过北京市政府采购电子交易平台获取所参与包的</w:t>
      </w:r>
      <w:r>
        <w:rPr>
          <w:rFonts w:hint="eastAsia" w:ascii="宋体" w:hAnsi="宋体" w:eastAsia="宋体" w:cs="宋体"/>
          <w:sz w:val="24"/>
          <w:highlight w:val="none"/>
          <w:lang w:val="en-US" w:eastAsia="zh-CN"/>
        </w:rPr>
        <w:t>招标文件</w:t>
      </w:r>
      <w:r>
        <w:rPr>
          <w:rFonts w:hint="eastAsia" w:ascii="宋体" w:hAnsi="宋体" w:eastAsia="宋体" w:cs="宋体"/>
          <w:sz w:val="24"/>
          <w:highlight w:val="none"/>
        </w:rPr>
        <w:t>。</w:t>
      </w:r>
    </w:p>
    <w:p w14:paraId="786D1969">
      <w:pPr>
        <w:pStyle w:val="2"/>
        <w:rPr>
          <w:rFonts w:hint="eastAsia" w:ascii="宋体" w:hAnsi="宋体" w:eastAsia="宋体" w:cs="宋体"/>
          <w:highlight w:val="none"/>
        </w:rPr>
        <w:sectPr>
          <w:pgSz w:w="11907" w:h="16840"/>
          <w:pgMar w:top="1183" w:right="1133" w:bottom="1060" w:left="1701" w:header="841" w:footer="886" w:gutter="0"/>
          <w:pgNumType w:fmt="decimal"/>
          <w:cols w:space="720" w:num="1"/>
        </w:sectPr>
      </w:pPr>
      <w:r>
        <w:rPr>
          <w:rFonts w:hint="eastAsia" w:ascii="宋体" w:hAnsi="宋体" w:eastAsia="宋体" w:cs="宋体"/>
          <w:sz w:val="24"/>
          <w:highlight w:val="none"/>
        </w:rPr>
        <w:t>注 ：如本项目接受联合体，且供应商为联合体时 ，联合体中任一成员获取文件即视为满足要求。</w:t>
      </w:r>
    </w:p>
    <w:p w14:paraId="6B8CC410">
      <w:pPr>
        <w:widowControl/>
        <w:jc w:val="left"/>
        <w:rPr>
          <w:rFonts w:hint="eastAsia" w:ascii="宋体" w:hAnsi="宋体" w:eastAsia="宋体" w:cs="宋体"/>
          <w:b/>
          <w:spacing w:val="20"/>
          <w:sz w:val="24"/>
        </w:rPr>
      </w:pPr>
      <w:r>
        <w:rPr>
          <w:rFonts w:hint="eastAsia" w:ascii="宋体" w:hAnsi="宋体" w:eastAsia="宋体" w:cs="宋体"/>
          <w:b/>
          <w:spacing w:val="20"/>
          <w:sz w:val="24"/>
        </w:rPr>
        <w:t>二、商务技术文件格式</w:t>
      </w:r>
    </w:p>
    <w:p w14:paraId="1E059D10">
      <w:pPr>
        <w:rPr>
          <w:rFonts w:hint="eastAsia" w:ascii="宋体" w:hAnsi="宋体" w:eastAsia="宋体" w:cs="宋体"/>
          <w:b/>
          <w:spacing w:val="20"/>
          <w:szCs w:val="21"/>
        </w:rPr>
      </w:pPr>
    </w:p>
    <w:p w14:paraId="420F7F77">
      <w:pPr>
        <w:rPr>
          <w:rFonts w:hint="eastAsia" w:ascii="宋体" w:hAnsi="宋体" w:eastAsia="宋体" w:cs="宋体"/>
          <w:b/>
          <w:sz w:val="24"/>
        </w:rPr>
      </w:pPr>
      <w:r>
        <w:rPr>
          <w:rFonts w:hint="eastAsia" w:ascii="宋体" w:hAnsi="宋体" w:eastAsia="宋体" w:cs="宋体"/>
          <w:b/>
          <w:spacing w:val="20"/>
          <w:sz w:val="24"/>
        </w:rPr>
        <w:t>投标文件（商务技术文件）</w:t>
      </w:r>
      <w:r>
        <w:rPr>
          <w:rFonts w:hint="eastAsia" w:ascii="宋体" w:hAnsi="宋体" w:eastAsia="宋体" w:cs="宋体"/>
          <w:b/>
          <w:sz w:val="24"/>
        </w:rPr>
        <w:t>封面（非实质性格式）</w:t>
      </w:r>
    </w:p>
    <w:p w14:paraId="5C069E5A">
      <w:pPr>
        <w:jc w:val="center"/>
        <w:rPr>
          <w:rFonts w:hint="eastAsia" w:ascii="宋体" w:hAnsi="宋体" w:eastAsia="宋体" w:cs="宋体"/>
          <w:szCs w:val="21"/>
        </w:rPr>
      </w:pPr>
    </w:p>
    <w:p w14:paraId="64A2FC3C">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1EA0A00B">
      <w:pPr>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（商务技术文件）</w:t>
      </w:r>
    </w:p>
    <w:p w14:paraId="2132B4B0">
      <w:pPr>
        <w:ind w:firstLine="542" w:firstLineChars="150"/>
        <w:rPr>
          <w:rFonts w:hint="eastAsia" w:ascii="宋体" w:hAnsi="宋体" w:eastAsia="宋体" w:cs="宋体"/>
          <w:b/>
          <w:spacing w:val="20"/>
          <w:sz w:val="32"/>
          <w:szCs w:val="32"/>
        </w:rPr>
      </w:pPr>
    </w:p>
    <w:p w14:paraId="684EA3B3">
      <w:pPr>
        <w:ind w:firstLine="542" w:firstLineChars="150"/>
        <w:rPr>
          <w:rFonts w:hint="eastAsia" w:ascii="宋体" w:hAnsi="宋体" w:eastAsia="宋体" w:cs="宋体"/>
          <w:b/>
          <w:spacing w:val="20"/>
          <w:sz w:val="32"/>
          <w:szCs w:val="32"/>
        </w:rPr>
      </w:pPr>
    </w:p>
    <w:p w14:paraId="1A44D613">
      <w:pPr>
        <w:pStyle w:val="2"/>
        <w:rPr>
          <w:rFonts w:hint="eastAsia" w:ascii="宋体" w:hAnsi="宋体" w:eastAsia="宋体" w:cs="宋体"/>
          <w:b/>
          <w:spacing w:val="20"/>
          <w:sz w:val="32"/>
          <w:szCs w:val="32"/>
        </w:rPr>
      </w:pPr>
    </w:p>
    <w:p w14:paraId="10C6786B">
      <w:pPr>
        <w:pStyle w:val="2"/>
        <w:rPr>
          <w:rFonts w:hint="eastAsia" w:ascii="宋体" w:hAnsi="宋体" w:eastAsia="宋体" w:cs="宋体"/>
          <w:b/>
          <w:spacing w:val="20"/>
          <w:sz w:val="32"/>
          <w:szCs w:val="32"/>
        </w:rPr>
      </w:pPr>
    </w:p>
    <w:p w14:paraId="6F4C696B">
      <w:pPr>
        <w:pStyle w:val="2"/>
        <w:rPr>
          <w:rFonts w:hint="eastAsia" w:ascii="宋体" w:hAnsi="宋体" w:eastAsia="宋体" w:cs="宋体"/>
          <w:b/>
          <w:spacing w:val="20"/>
          <w:sz w:val="32"/>
          <w:szCs w:val="32"/>
        </w:rPr>
      </w:pPr>
    </w:p>
    <w:p w14:paraId="27B25B58">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0F62512F">
      <w:pPr>
        <w:pStyle w:val="2"/>
        <w:rPr>
          <w:rFonts w:hint="eastAsia" w:ascii="宋体" w:hAnsi="宋体" w:eastAsia="宋体" w:cs="宋体"/>
        </w:rPr>
      </w:pPr>
    </w:p>
    <w:p w14:paraId="26A8C50D">
      <w:pPr>
        <w:ind w:firstLine="542" w:firstLineChars="150"/>
        <w:rPr>
          <w:rFonts w:hint="eastAsia" w:ascii="宋体" w:hAnsi="宋体" w:eastAsia="宋体" w:cs="宋体"/>
          <w:b/>
          <w:spacing w:val="20"/>
          <w:sz w:val="32"/>
          <w:szCs w:val="32"/>
        </w:rPr>
      </w:pPr>
    </w:p>
    <w:p w14:paraId="583E8290">
      <w:pPr>
        <w:pStyle w:val="2"/>
        <w:rPr>
          <w:rFonts w:hint="eastAsia" w:ascii="宋体" w:hAnsi="宋体" w:eastAsia="宋体" w:cs="宋体"/>
          <w:b/>
          <w:spacing w:val="20"/>
          <w:kern w:val="2"/>
          <w:sz w:val="32"/>
          <w:szCs w:val="32"/>
        </w:rPr>
      </w:pPr>
    </w:p>
    <w:p w14:paraId="3C08C5BD">
      <w:pPr>
        <w:spacing w:before="36" w:line="225" w:lineRule="auto"/>
        <w:ind w:left="545"/>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w:t>
      </w:r>
      <w:r>
        <w:rPr>
          <w:rFonts w:hint="eastAsia" w:ascii="宋体" w:hAnsi="宋体" w:eastAsia="宋体" w:cs="宋体"/>
          <w:b/>
          <w:spacing w:val="20"/>
          <w:sz w:val="32"/>
          <w:szCs w:val="32"/>
          <w:lang w:val="en-US" w:eastAsia="zh-CN"/>
        </w:rPr>
        <w:t>号</w:t>
      </w:r>
      <w:r>
        <w:rPr>
          <w:rFonts w:hint="eastAsia" w:ascii="宋体" w:hAnsi="宋体" w:eastAsia="宋体" w:cs="宋体"/>
          <w:b/>
          <w:spacing w:val="20"/>
          <w:sz w:val="32"/>
          <w:szCs w:val="32"/>
        </w:rPr>
        <w:t>：</w:t>
      </w:r>
    </w:p>
    <w:p w14:paraId="222B1F1A">
      <w:pPr>
        <w:ind w:firstLine="542" w:firstLineChars="150"/>
        <w:rPr>
          <w:rFonts w:hint="eastAsia" w:ascii="宋体" w:hAnsi="宋体" w:eastAsia="宋体" w:cs="宋体"/>
          <w:b/>
          <w:spacing w:val="20"/>
          <w:sz w:val="32"/>
          <w:szCs w:val="32"/>
        </w:rPr>
      </w:pPr>
    </w:p>
    <w:p w14:paraId="4FD50E6F">
      <w:pPr>
        <w:ind w:firstLine="542" w:firstLineChars="150"/>
        <w:rPr>
          <w:rFonts w:hint="eastAsia" w:ascii="宋体" w:hAnsi="宋体" w:eastAsia="宋体" w:cs="宋体"/>
          <w:b/>
          <w:spacing w:val="20"/>
          <w:sz w:val="32"/>
          <w:szCs w:val="32"/>
        </w:rPr>
      </w:pPr>
    </w:p>
    <w:p w14:paraId="378370FE">
      <w:pPr>
        <w:jc w:val="center"/>
        <w:rPr>
          <w:rFonts w:hint="eastAsia" w:ascii="宋体" w:hAnsi="宋体" w:eastAsia="宋体" w:cs="宋体"/>
          <w:b/>
          <w:sz w:val="32"/>
          <w:szCs w:val="32"/>
        </w:rPr>
      </w:pPr>
    </w:p>
    <w:p w14:paraId="71871E86">
      <w:pPr>
        <w:jc w:val="center"/>
        <w:rPr>
          <w:rFonts w:hint="eastAsia" w:ascii="宋体" w:hAnsi="宋体" w:eastAsia="宋体" w:cs="宋体"/>
          <w:b/>
          <w:sz w:val="32"/>
          <w:szCs w:val="32"/>
        </w:rPr>
      </w:pPr>
    </w:p>
    <w:p w14:paraId="03D01E4A">
      <w:pPr>
        <w:jc w:val="center"/>
        <w:rPr>
          <w:rFonts w:hint="eastAsia" w:ascii="宋体" w:hAnsi="宋体" w:eastAsia="宋体" w:cs="宋体"/>
          <w:b/>
          <w:sz w:val="32"/>
          <w:szCs w:val="32"/>
        </w:rPr>
      </w:pPr>
    </w:p>
    <w:p w14:paraId="648B4C7E">
      <w:pPr>
        <w:jc w:val="center"/>
        <w:rPr>
          <w:rFonts w:hint="eastAsia" w:ascii="宋体" w:hAnsi="宋体" w:eastAsia="宋体" w:cs="宋体"/>
          <w:b/>
          <w:spacing w:val="20"/>
          <w:sz w:val="32"/>
          <w:szCs w:val="32"/>
        </w:rPr>
      </w:pPr>
    </w:p>
    <w:p w14:paraId="11970DFA">
      <w:pPr>
        <w:jc w:val="center"/>
        <w:rPr>
          <w:rFonts w:hint="eastAsia" w:ascii="宋体" w:hAnsi="宋体" w:eastAsia="宋体" w:cs="宋体"/>
          <w:b/>
          <w:spacing w:val="20"/>
          <w:sz w:val="32"/>
          <w:szCs w:val="32"/>
        </w:rPr>
      </w:pPr>
    </w:p>
    <w:p w14:paraId="1A8606F3">
      <w:pPr>
        <w:jc w:val="center"/>
        <w:rPr>
          <w:rFonts w:hint="eastAsia" w:ascii="宋体" w:hAnsi="宋体" w:eastAsia="宋体" w:cs="宋体"/>
          <w:b/>
          <w:spacing w:val="20"/>
          <w:sz w:val="32"/>
          <w:szCs w:val="32"/>
        </w:rPr>
      </w:pPr>
    </w:p>
    <w:p w14:paraId="45EEA6F1">
      <w:pPr>
        <w:spacing w:line="360" w:lineRule="auto"/>
        <w:ind w:firstLine="723" w:firstLineChars="2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投标人名称：</w:t>
      </w:r>
    </w:p>
    <w:p w14:paraId="6BA37F4E">
      <w:pPr>
        <w:jc w:val="center"/>
        <w:rPr>
          <w:rFonts w:hint="eastAsia" w:ascii="宋体" w:hAnsi="宋体" w:eastAsia="宋体" w:cs="宋体"/>
          <w:b/>
          <w:sz w:val="32"/>
          <w:szCs w:val="32"/>
        </w:rPr>
      </w:pPr>
    </w:p>
    <w:p w14:paraId="70813FA1">
      <w:pPr>
        <w:widowControl/>
        <w:jc w:val="left"/>
        <w:rPr>
          <w:rFonts w:hint="eastAsia" w:ascii="宋体" w:hAnsi="宋体" w:eastAsia="宋体" w:cs="宋体"/>
          <w:color w:val="000000"/>
          <w:sz w:val="24"/>
          <w:szCs w:val="20"/>
        </w:rPr>
      </w:pPr>
      <w:r>
        <w:rPr>
          <w:rFonts w:hint="eastAsia" w:ascii="宋体" w:hAnsi="宋体" w:eastAsia="宋体" w:cs="宋体"/>
          <w:b/>
          <w:sz w:val="24"/>
        </w:rPr>
        <w:br w:type="page"/>
      </w:r>
      <w:bookmarkStart w:id="836" w:name="_Hlt520274121"/>
      <w:bookmarkEnd w:id="836"/>
      <w:bookmarkStart w:id="837" w:name="_Hlt520350918"/>
      <w:bookmarkEnd w:id="837"/>
      <w:bookmarkStart w:id="838" w:name="_Hlt520355504"/>
      <w:bookmarkEnd w:id="838"/>
      <w:bookmarkStart w:id="839" w:name="_Hlt520343000"/>
      <w:bookmarkEnd w:id="839"/>
      <w:bookmarkStart w:id="840" w:name="_Hlt520274393"/>
      <w:bookmarkEnd w:id="840"/>
      <w:bookmarkStart w:id="841" w:name="_Hlt520274407"/>
      <w:bookmarkEnd w:id="841"/>
      <w:bookmarkStart w:id="842" w:name="_Hlt520273711"/>
      <w:bookmarkEnd w:id="842"/>
      <w:bookmarkStart w:id="843" w:name="_Hlt520274065"/>
      <w:bookmarkEnd w:id="843"/>
      <w:bookmarkStart w:id="844" w:name="_Hlt520271212"/>
      <w:bookmarkEnd w:id="844"/>
      <w:bookmarkStart w:id="845" w:name="_Hlt520343392"/>
      <w:bookmarkEnd w:id="845"/>
      <w:bookmarkStart w:id="846" w:name="_Toc480942349"/>
      <w:bookmarkStart w:id="847" w:name="_Ref467988698"/>
      <w:bookmarkStart w:id="848" w:name="_Toc127151556"/>
      <w:bookmarkStart w:id="849" w:name="_Toc520356217"/>
      <w:bookmarkStart w:id="850" w:name="_Toc150480794"/>
      <w:bookmarkStart w:id="851" w:name="_Toc150774761"/>
      <w:bookmarkStart w:id="852" w:name="_Toc195842921"/>
      <w:bookmarkStart w:id="853" w:name="_Toc142311058"/>
      <w:bookmarkStart w:id="854" w:name="_Toc226337252"/>
      <w:bookmarkStart w:id="855" w:name="_Toc226965746"/>
      <w:bookmarkStart w:id="856" w:name="_Toc226965829"/>
      <w:bookmarkStart w:id="857" w:name="_Toc226309800"/>
      <w:r>
        <w:rPr>
          <w:rFonts w:hint="eastAsia" w:ascii="宋体" w:hAnsi="宋体" w:eastAsia="宋体" w:cs="宋体"/>
          <w:color w:val="000000"/>
          <w:sz w:val="24"/>
        </w:rPr>
        <w:t>1</w:t>
      </w:r>
      <w:r>
        <w:rPr>
          <w:rFonts w:hint="eastAsia" w:ascii="宋体" w:hAnsi="宋体" w:eastAsia="宋体" w:cs="宋体"/>
          <w:color w:val="000000"/>
          <w:sz w:val="24"/>
          <w:szCs w:val="20"/>
        </w:rPr>
        <w:t xml:space="preserve">  </w:t>
      </w:r>
      <w:r>
        <w:rPr>
          <w:rFonts w:hint="eastAsia" w:ascii="宋体" w:hAnsi="宋体" w:eastAsia="宋体" w:cs="宋体"/>
          <w:color w:val="000000"/>
          <w:sz w:val="24"/>
        </w:rPr>
        <w:t>投标</w:t>
      </w:r>
      <w:bookmarkEnd w:id="846"/>
      <w:bookmarkEnd w:id="847"/>
      <w:r>
        <w:rPr>
          <w:rFonts w:hint="eastAsia" w:ascii="宋体" w:hAnsi="宋体" w:eastAsia="宋体" w:cs="宋体"/>
          <w:color w:val="000000"/>
          <w:sz w:val="24"/>
        </w:rPr>
        <w:t>书</w:t>
      </w:r>
      <w:bookmarkEnd w:id="848"/>
      <w:bookmarkEnd w:id="849"/>
      <w:bookmarkEnd w:id="850"/>
      <w:bookmarkEnd w:id="851"/>
      <w:bookmarkEnd w:id="852"/>
      <w:bookmarkEnd w:id="853"/>
      <w:bookmarkEnd w:id="854"/>
      <w:bookmarkEnd w:id="855"/>
      <w:bookmarkEnd w:id="856"/>
      <w:bookmarkEnd w:id="857"/>
      <w:r>
        <w:rPr>
          <w:rFonts w:hint="eastAsia" w:ascii="宋体" w:hAnsi="宋体" w:eastAsia="宋体" w:cs="宋体"/>
          <w:color w:val="000000"/>
          <w:sz w:val="24"/>
          <w:szCs w:val="20"/>
        </w:rPr>
        <w:t>（实质性格式）</w:t>
      </w:r>
    </w:p>
    <w:p w14:paraId="429D091A">
      <w:pPr>
        <w:tabs>
          <w:tab w:val="left" w:pos="5580"/>
        </w:tabs>
        <w:spacing w:line="360" w:lineRule="auto"/>
        <w:rPr>
          <w:rFonts w:hint="eastAsia" w:ascii="宋体" w:hAnsi="宋体" w:eastAsia="宋体" w:cs="宋体"/>
          <w:color w:val="000000"/>
          <w:sz w:val="24"/>
        </w:rPr>
      </w:pPr>
    </w:p>
    <w:p w14:paraId="7609C150">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投标书</w:t>
      </w:r>
    </w:p>
    <w:p w14:paraId="170CD1EF">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41A9B14B">
      <w:pPr>
        <w:tabs>
          <w:tab w:val="left" w:pos="5580"/>
        </w:tabs>
        <w:spacing w:line="360" w:lineRule="auto"/>
        <w:rPr>
          <w:rFonts w:hint="eastAsia" w:ascii="宋体" w:hAnsi="宋体" w:eastAsia="宋体" w:cs="宋体"/>
          <w:color w:val="000000"/>
          <w:sz w:val="24"/>
          <w:szCs w:val="20"/>
        </w:rPr>
      </w:pPr>
    </w:p>
    <w:p w14:paraId="1B4DA3DB">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我方参加你方就___________（</w:t>
      </w:r>
      <w:r>
        <w:rPr>
          <w:rFonts w:hint="eastAsia" w:ascii="宋体" w:hAnsi="宋体" w:eastAsia="宋体" w:cs="宋体"/>
          <w:sz w:val="24"/>
        </w:rPr>
        <w:t>项目名称，项目编号/包</w:t>
      </w:r>
      <w:r>
        <w:rPr>
          <w:rFonts w:hint="eastAsia" w:ascii="宋体" w:hAnsi="宋体" w:eastAsia="宋体" w:cs="宋体"/>
          <w:sz w:val="24"/>
          <w:lang w:val="en-US" w:eastAsia="zh-CN"/>
        </w:rPr>
        <w:t>号</w:t>
      </w:r>
      <w:r>
        <w:rPr>
          <w:rFonts w:hint="eastAsia" w:ascii="宋体" w:hAnsi="宋体" w:eastAsia="宋体" w:cs="宋体"/>
          <w:color w:val="000000"/>
          <w:sz w:val="24"/>
          <w:szCs w:val="20"/>
        </w:rPr>
        <w:t>）组织的招标活动，并对此项目进行投标。</w:t>
      </w:r>
    </w:p>
    <w:p w14:paraId="2AC89DCB">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1. 我方</w:t>
      </w:r>
      <w:r>
        <w:rPr>
          <w:rFonts w:hint="eastAsia" w:ascii="宋体" w:hAnsi="宋体" w:eastAsia="宋体" w:cs="宋体"/>
          <w:color w:val="000000"/>
          <w:sz w:val="24"/>
        </w:rPr>
        <w:t>已详细审查全部招标文件</w:t>
      </w:r>
      <w:r>
        <w:rPr>
          <w:rFonts w:hint="eastAsia" w:ascii="宋体" w:hAnsi="宋体" w:eastAsia="宋体" w:cs="宋体"/>
          <w:color w:val="000000"/>
          <w:sz w:val="24"/>
          <w:szCs w:val="20"/>
        </w:rPr>
        <w:t>，自愿参与投标并承诺如下：</w:t>
      </w:r>
    </w:p>
    <w:p w14:paraId="31476F8F">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（1）本投标有效期为自提交投标文件的截止之日起</w:t>
      </w:r>
      <w:r>
        <w:rPr>
          <w:rFonts w:hint="eastAsia" w:ascii="宋体" w:hAnsi="宋体" w:eastAsia="宋体" w:cs="宋体"/>
          <w:sz w:val="24"/>
        </w:rPr>
        <w:t>_____</w:t>
      </w:r>
      <w:r>
        <w:rPr>
          <w:rFonts w:hint="eastAsia" w:ascii="宋体" w:hAnsi="宋体" w:eastAsia="宋体" w:cs="宋体"/>
          <w:color w:val="000000"/>
          <w:sz w:val="24"/>
          <w:szCs w:val="20"/>
        </w:rPr>
        <w:t>个日历日。</w:t>
      </w:r>
    </w:p>
    <w:p w14:paraId="053168BC">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（2）除合同条款及采购需求偏离表列出的偏离外，我方响应招标文件的全部要求。</w:t>
      </w:r>
    </w:p>
    <w:p w14:paraId="62D73A95">
      <w:pPr>
        <w:tabs>
          <w:tab w:val="left" w:pos="5580"/>
        </w:tabs>
        <w:spacing w:line="360" w:lineRule="auto"/>
        <w:ind w:firstLine="420" w:firstLineChars="175"/>
        <w:rPr>
          <w:rFonts w:hint="eastAsia" w:ascii="宋体" w:hAnsi="宋体" w:eastAsia="宋体" w:cs="宋体"/>
          <w:color w:val="000000"/>
          <w:sz w:val="24"/>
          <w:szCs w:val="20"/>
        </w:rPr>
      </w:pPr>
      <w:r>
        <w:rPr>
          <w:rFonts w:hint="eastAsia" w:ascii="宋体" w:hAnsi="宋体" w:eastAsia="宋体" w:cs="宋体"/>
          <w:color w:val="000000"/>
          <w:sz w:val="24"/>
          <w:szCs w:val="20"/>
        </w:rPr>
        <w:t>（3）我方已提供的全部文件资料是真实、准确的，并对此承担一切法律后果。</w:t>
      </w:r>
    </w:p>
    <w:p w14:paraId="71381C96">
      <w:pPr>
        <w:tabs>
          <w:tab w:val="left" w:pos="5580"/>
        </w:tabs>
        <w:spacing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szCs w:val="20"/>
        </w:rPr>
        <w:t>（4）如我方中标，我方将在法律规定的期限内与你方签订合同，按照招标文件要求提交履约保证金，并在合同约定的期限内完成合同规定的全部义务。</w:t>
      </w:r>
    </w:p>
    <w:p w14:paraId="22337323">
      <w:pPr>
        <w:spacing w:line="360" w:lineRule="auto"/>
        <w:ind w:left="420"/>
        <w:rPr>
          <w:rFonts w:hint="eastAsia" w:ascii="宋体" w:hAnsi="宋体" w:eastAsia="宋体" w:cs="宋体"/>
          <w:color w:val="000000"/>
          <w:sz w:val="24"/>
        </w:rPr>
      </w:pPr>
      <w:r>
        <w:rPr>
          <w:rFonts w:hint="eastAsia" w:ascii="宋体" w:hAnsi="宋体" w:eastAsia="宋体" w:cs="宋体"/>
          <w:color w:val="000000"/>
          <w:sz w:val="24"/>
        </w:rPr>
        <w:t>2. 其他补充条款（如有）：</w:t>
      </w:r>
      <w:r>
        <w:rPr>
          <w:rFonts w:hint="eastAsia" w:ascii="宋体" w:hAnsi="宋体" w:eastAsia="宋体" w:cs="宋体"/>
          <w:color w:val="000000"/>
          <w:sz w:val="24"/>
          <w:szCs w:val="20"/>
        </w:rPr>
        <w:t>___________</w:t>
      </w:r>
      <w:r>
        <w:rPr>
          <w:rFonts w:hint="eastAsia" w:ascii="宋体" w:hAnsi="宋体" w:eastAsia="宋体" w:cs="宋体"/>
          <w:color w:val="000000"/>
          <w:sz w:val="24"/>
        </w:rPr>
        <w:t>。</w:t>
      </w:r>
    </w:p>
    <w:p w14:paraId="3407F28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与本投标有关的一切正式往来信函请寄：</w:t>
      </w:r>
    </w:p>
    <w:p w14:paraId="3518834A">
      <w:pPr>
        <w:tabs>
          <w:tab w:val="left" w:pos="5580"/>
        </w:tabs>
        <w:spacing w:line="360" w:lineRule="auto"/>
        <w:ind w:left="420"/>
        <w:rPr>
          <w:rFonts w:hint="eastAsia" w:ascii="宋体" w:hAnsi="宋体" w:eastAsia="宋体" w:cs="宋体"/>
          <w:color w:val="000000"/>
          <w:sz w:val="24"/>
          <w:szCs w:val="20"/>
        </w:rPr>
      </w:pPr>
    </w:p>
    <w:p w14:paraId="6A2428B2">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地址_________________________     传真____________________________</w:t>
      </w:r>
    </w:p>
    <w:p w14:paraId="5569D86F">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电话_________________________     电子函件________________________</w:t>
      </w:r>
    </w:p>
    <w:p w14:paraId="7B6F7E8B">
      <w:pPr>
        <w:tabs>
          <w:tab w:val="left" w:pos="5580"/>
        </w:tabs>
        <w:spacing w:line="360" w:lineRule="auto"/>
        <w:ind w:left="420"/>
        <w:rPr>
          <w:rFonts w:hint="eastAsia" w:ascii="宋体" w:hAnsi="宋体" w:eastAsia="宋体" w:cs="宋体"/>
          <w:color w:val="000000"/>
          <w:sz w:val="24"/>
          <w:szCs w:val="20"/>
        </w:rPr>
      </w:pPr>
    </w:p>
    <w:p w14:paraId="37B6B26B">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投标人名称（加盖公章） ___________</w:t>
      </w:r>
    </w:p>
    <w:p w14:paraId="382A5738">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日期：_____年______月______日    </w:t>
      </w:r>
    </w:p>
    <w:p w14:paraId="1E1D83F9">
      <w:pPr>
        <w:tabs>
          <w:tab w:val="left" w:pos="5580"/>
        </w:tabs>
        <w:spacing w:line="360" w:lineRule="auto"/>
        <w:ind w:left="420"/>
        <w:rPr>
          <w:rFonts w:hint="eastAsia" w:ascii="宋体" w:hAnsi="宋体" w:eastAsia="宋体" w:cs="宋体"/>
          <w:color w:val="000000"/>
          <w:sz w:val="24"/>
          <w:szCs w:val="20"/>
          <w:u w:val="single"/>
        </w:rPr>
      </w:pPr>
    </w:p>
    <w:p w14:paraId="09C1B641">
      <w:pPr>
        <w:widowControl/>
        <w:jc w:val="left"/>
        <w:rPr>
          <w:rFonts w:hint="eastAsia" w:ascii="宋体" w:hAnsi="宋体" w:eastAsia="宋体" w:cs="宋体"/>
          <w:color w:val="000000"/>
          <w:sz w:val="24"/>
        </w:rPr>
      </w:pPr>
      <w:bookmarkStart w:id="858" w:name="_Hlt520355938"/>
      <w:bookmarkEnd w:id="858"/>
      <w:bookmarkStart w:id="859" w:name="_Hlt520356243"/>
      <w:bookmarkEnd w:id="859"/>
      <w:bookmarkStart w:id="860" w:name="_Toc480942350"/>
      <w:bookmarkStart w:id="861" w:name="_Toc265228395"/>
      <w:bookmarkStart w:id="862" w:name="_Toc142311059"/>
      <w:bookmarkStart w:id="863" w:name="_Toc150480795"/>
      <w:bookmarkStart w:id="864" w:name="_Toc127151557"/>
      <w:bookmarkStart w:id="865" w:name="_Toc226309801"/>
      <w:bookmarkStart w:id="866" w:name="_Toc195842922"/>
      <w:bookmarkStart w:id="867" w:name="_Toc305158825"/>
      <w:bookmarkStart w:id="868" w:name="_Toc305158899"/>
      <w:bookmarkStart w:id="869" w:name="_Toc226965830"/>
      <w:bookmarkStart w:id="870" w:name="_Ref467988705"/>
      <w:bookmarkStart w:id="871" w:name="_Toc150774762"/>
      <w:bookmarkStart w:id="872" w:name="_Toc226337253"/>
      <w:bookmarkStart w:id="873" w:name="_Toc264969247"/>
      <w:bookmarkStart w:id="874" w:name="_Toc520356218"/>
      <w:bookmarkStart w:id="875" w:name="_Toc226965747"/>
      <w:r>
        <w:rPr>
          <w:rFonts w:hint="eastAsia" w:ascii="宋体" w:hAnsi="宋体" w:eastAsia="宋体" w:cs="宋体"/>
          <w:color w:val="000000"/>
          <w:sz w:val="24"/>
        </w:rPr>
        <w:br w:type="page"/>
      </w:r>
    </w:p>
    <w:p w14:paraId="1556787C">
      <w:pPr>
        <w:spacing w:line="360" w:lineRule="auto"/>
        <w:outlineLvl w:val="2"/>
        <w:rPr>
          <w:rFonts w:hint="eastAsia" w:ascii="宋体" w:hAnsi="宋体" w:eastAsia="宋体" w:cs="宋体"/>
          <w:color w:val="000000"/>
          <w:sz w:val="24"/>
        </w:rPr>
      </w:pPr>
      <w:r>
        <w:rPr>
          <w:rFonts w:hint="eastAsia" w:ascii="宋体" w:hAnsi="宋体" w:eastAsia="宋体" w:cs="宋体"/>
          <w:color w:val="000000"/>
          <w:sz w:val="24"/>
        </w:rPr>
        <w:t>2  授权委托书（实质性格式）</w:t>
      </w:r>
    </w:p>
    <w:p w14:paraId="693E3F0C">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授权委托书</w:t>
      </w:r>
    </w:p>
    <w:p w14:paraId="48B5E8A5">
      <w:pPr>
        <w:spacing w:line="360" w:lineRule="auto"/>
        <w:ind w:firstLine="420"/>
        <w:rPr>
          <w:rFonts w:hint="eastAsia" w:ascii="宋体" w:hAnsi="宋体" w:eastAsia="宋体" w:cs="宋体"/>
          <w:color w:val="000000"/>
          <w:sz w:val="24"/>
          <w:szCs w:val="20"/>
        </w:rPr>
      </w:pPr>
    </w:p>
    <w:p w14:paraId="1A984862">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本人</w:t>
      </w:r>
      <w:r>
        <w:rPr>
          <w:rFonts w:hint="eastAsia" w:ascii="宋体" w:hAnsi="宋体" w:eastAsia="宋体" w:cs="宋体"/>
          <w:color w:val="000000"/>
          <w:sz w:val="24"/>
          <w:lang w:val="zh-CN"/>
        </w:rPr>
        <w:t>_______</w:t>
      </w:r>
      <w:r>
        <w:rPr>
          <w:rFonts w:hint="eastAsia" w:ascii="宋体" w:hAnsi="宋体" w:eastAsia="宋体" w:cs="宋体"/>
          <w:color w:val="000000"/>
          <w:sz w:val="24"/>
          <w:szCs w:val="20"/>
        </w:rPr>
        <w:t>（姓名）系</w:t>
      </w:r>
      <w:r>
        <w:rPr>
          <w:rFonts w:hint="eastAsia" w:ascii="宋体" w:hAnsi="宋体" w:eastAsia="宋体" w:cs="宋体"/>
          <w:color w:val="000000"/>
          <w:sz w:val="24"/>
          <w:lang w:val="zh-CN"/>
        </w:rPr>
        <w:t>________________</w:t>
      </w:r>
      <w:r>
        <w:rPr>
          <w:rFonts w:hint="eastAsia" w:ascii="宋体" w:hAnsi="宋体" w:eastAsia="宋体" w:cs="宋体"/>
          <w:color w:val="000000"/>
          <w:sz w:val="24"/>
          <w:szCs w:val="20"/>
        </w:rPr>
        <w:t>（投标人名称）的法定代表人（单位负责人），现委托</w:t>
      </w:r>
      <w:r>
        <w:rPr>
          <w:rFonts w:hint="eastAsia" w:ascii="宋体" w:hAnsi="宋体" w:eastAsia="宋体" w:cs="宋体"/>
          <w:color w:val="000000"/>
          <w:sz w:val="24"/>
          <w:lang w:val="zh-CN"/>
        </w:rPr>
        <w:t>_______</w:t>
      </w:r>
      <w:r>
        <w:rPr>
          <w:rFonts w:hint="eastAsia" w:ascii="宋体" w:hAnsi="宋体" w:eastAsia="宋体" w:cs="宋体"/>
          <w:color w:val="000000"/>
          <w:sz w:val="24"/>
          <w:szCs w:val="20"/>
        </w:rPr>
        <w:t>（姓名）为我方代理人。代理人根据授权，以我方名义签署、澄清确认、递交、撤回、修改</w:t>
      </w:r>
      <w:r>
        <w:rPr>
          <w:rFonts w:hint="eastAsia" w:ascii="宋体" w:hAnsi="宋体" w:eastAsia="宋体" w:cs="宋体"/>
          <w:color w:val="000000"/>
          <w:sz w:val="24"/>
          <w:lang w:val="zh-CN"/>
        </w:rPr>
        <w:t>________________</w:t>
      </w:r>
      <w:r>
        <w:rPr>
          <w:rFonts w:hint="eastAsia" w:ascii="宋体" w:hAnsi="宋体" w:eastAsia="宋体" w:cs="宋体"/>
          <w:color w:val="000000"/>
          <w:sz w:val="24"/>
          <w:szCs w:val="20"/>
        </w:rPr>
        <w:t>（</w:t>
      </w:r>
      <w:r>
        <w:rPr>
          <w:rFonts w:hint="eastAsia" w:ascii="宋体" w:hAnsi="宋体" w:eastAsia="宋体" w:cs="宋体"/>
          <w:sz w:val="24"/>
        </w:rPr>
        <w:t>项目名称，项目编号/包</w:t>
      </w:r>
      <w:r>
        <w:rPr>
          <w:rFonts w:hint="eastAsia" w:ascii="宋体" w:hAnsi="宋体" w:eastAsia="宋体" w:cs="宋体"/>
          <w:sz w:val="24"/>
          <w:lang w:val="en-US" w:eastAsia="zh-CN"/>
        </w:rPr>
        <w:t>号</w:t>
      </w:r>
      <w:r>
        <w:rPr>
          <w:rFonts w:hint="eastAsia" w:ascii="宋体" w:hAnsi="宋体" w:eastAsia="宋体" w:cs="宋体"/>
          <w:color w:val="000000"/>
          <w:sz w:val="24"/>
          <w:szCs w:val="20"/>
        </w:rPr>
        <w:t>）响应文件和处理有关事宜，其法律后果由我方承担。</w:t>
      </w:r>
    </w:p>
    <w:p w14:paraId="21557C6E">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委托期限：自本授权委托书签署之日起至响应有效期届满之日止。</w:t>
      </w:r>
    </w:p>
    <w:p w14:paraId="034D906A">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代理人无转委托权。</w:t>
      </w:r>
      <w:r>
        <w:rPr>
          <w:rFonts w:hint="eastAsia" w:ascii="宋体" w:hAnsi="宋体" w:eastAsia="宋体" w:cs="宋体"/>
          <w:color w:val="000000"/>
          <w:sz w:val="24"/>
          <w:szCs w:val="20"/>
        </w:rPr>
        <w:cr/>
      </w:r>
    </w:p>
    <w:p w14:paraId="5E0A2470">
      <w:pPr>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：________________</w:t>
      </w:r>
    </w:p>
    <w:p w14:paraId="601C8506">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法定代表人（单位负责人）（</w:t>
      </w:r>
      <w:r>
        <w:rPr>
          <w:rFonts w:hint="eastAsia" w:ascii="宋体" w:hAnsi="宋体" w:eastAsia="宋体" w:cs="宋体"/>
          <w:color w:val="000000"/>
          <w:sz w:val="24"/>
          <w:szCs w:val="20"/>
          <w:lang w:eastAsia="zh-CN"/>
        </w:rPr>
        <w:t>签字或盖章</w:t>
      </w:r>
      <w:r>
        <w:rPr>
          <w:rFonts w:hint="eastAsia" w:ascii="宋体" w:hAnsi="宋体" w:eastAsia="宋体" w:cs="宋体"/>
          <w:color w:val="000000"/>
          <w:sz w:val="24"/>
          <w:szCs w:val="20"/>
        </w:rPr>
        <w:t>）：</w:t>
      </w:r>
      <w:r>
        <w:rPr>
          <w:rFonts w:hint="eastAsia" w:ascii="宋体" w:hAnsi="宋体" w:eastAsia="宋体" w:cs="宋体"/>
          <w:color w:val="000000"/>
          <w:sz w:val="24"/>
          <w:lang w:val="zh-CN"/>
        </w:rPr>
        <w:t>________________</w:t>
      </w:r>
    </w:p>
    <w:p w14:paraId="671BC4B2">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委托代理人（</w:t>
      </w:r>
      <w:r>
        <w:rPr>
          <w:rFonts w:hint="eastAsia" w:ascii="宋体" w:hAnsi="宋体" w:eastAsia="宋体" w:cs="宋体"/>
          <w:color w:val="000000"/>
          <w:sz w:val="24"/>
          <w:lang w:eastAsia="zh-CN"/>
        </w:rPr>
        <w:t>签字或盖章</w:t>
      </w:r>
      <w:r>
        <w:rPr>
          <w:rFonts w:hint="eastAsia" w:ascii="宋体" w:hAnsi="宋体" w:eastAsia="宋体" w:cs="宋体"/>
          <w:color w:val="000000"/>
          <w:sz w:val="24"/>
        </w:rPr>
        <w:t>）：</w:t>
      </w:r>
      <w:r>
        <w:rPr>
          <w:rFonts w:hint="eastAsia" w:ascii="宋体" w:hAnsi="宋体" w:eastAsia="宋体" w:cs="宋体"/>
          <w:color w:val="000000"/>
          <w:sz w:val="24"/>
          <w:lang w:val="zh-CN"/>
        </w:rPr>
        <w:t>________________</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 xml:space="preserve">                      </w:t>
      </w:r>
    </w:p>
    <w:p w14:paraId="7C06BDA8">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日期：_____年______月______日</w:t>
      </w:r>
    </w:p>
    <w:p w14:paraId="4A21AE83">
      <w:pPr>
        <w:pStyle w:val="20"/>
        <w:spacing w:before="78" w:line="219" w:lineRule="auto"/>
        <w:ind w:left="141"/>
        <w:rPr>
          <w:rFonts w:hint="eastAsia" w:ascii="宋体" w:hAnsi="宋体" w:eastAsia="宋体" w:cs="宋体"/>
          <w:highlight w:val="none"/>
        </w:rPr>
      </w:pPr>
      <w:r>
        <w:rPr>
          <w:rFonts w:hint="eastAsia" w:ascii="宋体" w:hAnsi="宋体" w:eastAsia="宋体" w:cs="宋体"/>
          <w:spacing w:val="-4"/>
          <w:highlight w:val="none"/>
        </w:rPr>
        <w:t>附：</w:t>
      </w:r>
      <w:r>
        <w:rPr>
          <w:rFonts w:hint="eastAsia" w:ascii="宋体" w:hAnsi="宋体" w:eastAsia="宋体" w:cs="宋体"/>
          <w:spacing w:val="-1"/>
          <w:highlight w:val="none"/>
        </w:rPr>
        <w:t>法定代表人（单位负责人）及委托代理人身份证明文件电子件：</w:t>
      </w:r>
    </w:p>
    <w:p w14:paraId="4BDB8887">
      <w:pPr>
        <w:tabs>
          <w:tab w:val="left" w:pos="5580"/>
        </w:tabs>
        <w:spacing w:line="360" w:lineRule="auto"/>
        <w:ind w:firstLine="480" w:firstLineChars="200"/>
        <w:rPr>
          <w:rFonts w:hint="eastAsia" w:ascii="宋体" w:hAnsi="宋体" w:eastAsia="宋体" w:cs="宋体"/>
          <w:color w:val="000000"/>
          <w:sz w:val="24"/>
          <w:szCs w:val="20"/>
        </w:rPr>
      </w:pP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93D5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7D0D1AC5">
            <w:pPr>
              <w:tabs>
                <w:tab w:val="left" w:pos="5580"/>
              </w:tabs>
              <w:spacing w:line="360" w:lineRule="auto"/>
              <w:jc w:val="left"/>
              <w:rPr>
                <w:rFonts w:hint="eastAsia" w:ascii="宋体" w:hAnsi="宋体" w:eastAsia="宋体" w:cs="宋体"/>
                <w:color w:val="000000"/>
                <w:sz w:val="24"/>
                <w:szCs w:val="20"/>
              </w:rPr>
            </w:pPr>
          </w:p>
          <w:p w14:paraId="03B05A6B">
            <w:pPr>
              <w:tabs>
                <w:tab w:val="left" w:pos="5580"/>
              </w:tabs>
              <w:spacing w:line="360" w:lineRule="auto"/>
              <w:jc w:val="left"/>
              <w:rPr>
                <w:rFonts w:hint="eastAsia" w:ascii="宋体" w:hAnsi="宋体" w:eastAsia="宋体" w:cs="宋体"/>
                <w:color w:val="000000"/>
                <w:sz w:val="24"/>
                <w:szCs w:val="20"/>
              </w:rPr>
            </w:pPr>
          </w:p>
          <w:p w14:paraId="50620037">
            <w:pPr>
              <w:tabs>
                <w:tab w:val="left" w:pos="5580"/>
              </w:tabs>
              <w:spacing w:line="360" w:lineRule="auto"/>
              <w:jc w:val="left"/>
              <w:rPr>
                <w:rFonts w:hint="eastAsia" w:ascii="宋体" w:hAnsi="宋体" w:eastAsia="宋体" w:cs="宋体"/>
                <w:color w:val="000000"/>
                <w:sz w:val="24"/>
                <w:szCs w:val="20"/>
              </w:rPr>
            </w:pPr>
          </w:p>
          <w:p w14:paraId="23469B7C">
            <w:pPr>
              <w:tabs>
                <w:tab w:val="left" w:pos="5580"/>
              </w:tabs>
              <w:spacing w:line="360" w:lineRule="auto"/>
              <w:jc w:val="left"/>
              <w:rPr>
                <w:rFonts w:hint="eastAsia" w:ascii="宋体" w:hAnsi="宋体" w:eastAsia="宋体" w:cs="宋体"/>
                <w:color w:val="000000"/>
                <w:sz w:val="24"/>
                <w:szCs w:val="20"/>
              </w:rPr>
            </w:pPr>
          </w:p>
          <w:p w14:paraId="735F0341">
            <w:pPr>
              <w:tabs>
                <w:tab w:val="left" w:pos="5580"/>
              </w:tabs>
              <w:spacing w:line="360" w:lineRule="auto"/>
              <w:jc w:val="left"/>
              <w:rPr>
                <w:rFonts w:hint="eastAsia" w:ascii="宋体" w:hAnsi="宋体" w:eastAsia="宋体" w:cs="宋体"/>
                <w:color w:val="000000"/>
                <w:sz w:val="24"/>
                <w:szCs w:val="20"/>
              </w:rPr>
            </w:pPr>
          </w:p>
          <w:p w14:paraId="7D77A137">
            <w:pPr>
              <w:tabs>
                <w:tab w:val="left" w:pos="5580"/>
              </w:tabs>
              <w:spacing w:line="360" w:lineRule="auto"/>
              <w:jc w:val="left"/>
              <w:rPr>
                <w:rFonts w:hint="eastAsia" w:ascii="宋体" w:hAnsi="宋体" w:eastAsia="宋体" w:cs="宋体"/>
                <w:color w:val="000000"/>
                <w:sz w:val="24"/>
                <w:szCs w:val="20"/>
              </w:rPr>
            </w:pPr>
          </w:p>
        </w:tc>
      </w:tr>
    </w:tbl>
    <w:p w14:paraId="37BFF901">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说明：</w:t>
      </w:r>
    </w:p>
    <w:p w14:paraId="7030E3F8">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1.若供应商为事业单位或其他组织或分支机构， 则法定代表人（单位负责人）处的签署</w:t>
      </w:r>
    </w:p>
    <w:p w14:paraId="436C0077">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人可为单位负责人。</w:t>
      </w:r>
    </w:p>
    <w:p w14:paraId="157D314A">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2.若投标文件中签字之处均为法定代表人（单位负责人）本人签署， 则可不提供本《授权委托书》，但须提供《法定代表人（单位负责人）身份证明》；否则， 不需要提供《法</w:t>
      </w:r>
    </w:p>
    <w:p w14:paraId="3083E197">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定代表人（单位负责人）身份证明》。</w:t>
      </w:r>
    </w:p>
    <w:p w14:paraId="0DB94CBB">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3.供应商为自然人的情形，可不提供本《授权委托书》。</w:t>
      </w:r>
    </w:p>
    <w:p w14:paraId="1E6068DC">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4.供应商应随本《授权委托书》同时提供法定代表人（单位负责人）及委托代理人的有效的身份证、护照等身份证明文件电子件。提供身份证的， 应同时提供身份证双面电子件。</w:t>
      </w:r>
    </w:p>
    <w:p w14:paraId="0B284B39">
      <w:pPr>
        <w:spacing w:line="220" w:lineRule="auto"/>
        <w:rPr>
          <w:rFonts w:hint="eastAsia" w:ascii="宋体" w:hAnsi="宋体" w:eastAsia="宋体" w:cs="宋体"/>
          <w:sz w:val="24"/>
          <w:szCs w:val="24"/>
        </w:rPr>
        <w:sectPr>
          <w:pgSz w:w="11907" w:h="16840"/>
          <w:pgMar w:top="1117" w:right="1132" w:bottom="1060" w:left="1588" w:header="878" w:footer="886" w:gutter="0"/>
          <w:pgBorders>
            <w:top w:val="none" w:sz="0" w:space="0"/>
            <w:left w:val="none" w:sz="0" w:space="0"/>
            <w:bottom w:val="none" w:sz="0" w:space="0"/>
            <w:right w:val="none" w:sz="0" w:space="0"/>
          </w:pgBorders>
          <w:pgNumType w:fmt="decimal"/>
          <w:cols w:space="720" w:num="1"/>
        </w:sectPr>
      </w:pPr>
    </w:p>
    <w:p w14:paraId="30509546">
      <w:pPr>
        <w:tabs>
          <w:tab w:val="left" w:pos="5580"/>
        </w:tabs>
        <w:spacing w:line="360" w:lineRule="auto"/>
        <w:jc w:val="left"/>
        <w:rPr>
          <w:rFonts w:hint="eastAsia" w:ascii="宋体" w:hAnsi="宋体" w:eastAsia="宋体" w:cs="宋体"/>
          <w:b/>
          <w:color w:val="000000"/>
          <w:sz w:val="36"/>
          <w:szCs w:val="36"/>
        </w:rPr>
      </w:pPr>
      <w:r>
        <w:rPr>
          <w:rFonts w:hint="eastAsia" w:ascii="宋体" w:hAnsi="宋体" w:eastAsia="宋体" w:cs="宋体"/>
          <w:b/>
          <w:color w:val="000000"/>
          <w:sz w:val="36"/>
          <w:szCs w:val="36"/>
        </w:rPr>
        <w:t>附：法定代表人（单位负责人）身份证明</w:t>
      </w:r>
    </w:p>
    <w:p w14:paraId="511A0268">
      <w:pPr>
        <w:kinsoku w:val="0"/>
        <w:overflowPunct w:val="0"/>
        <w:spacing w:line="200" w:lineRule="exact"/>
        <w:rPr>
          <w:rFonts w:hint="eastAsia" w:ascii="宋体" w:hAnsi="宋体" w:eastAsia="宋体" w:cs="宋体"/>
          <w:sz w:val="20"/>
          <w:szCs w:val="20"/>
        </w:rPr>
      </w:pPr>
    </w:p>
    <w:p w14:paraId="54ED16AC">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5E620805">
      <w:pPr>
        <w:pStyle w:val="20"/>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rPr>
      </w:pPr>
      <w:r>
        <w:rPr>
          <w:rFonts w:hint="eastAsia" w:ascii="宋体" w:hAnsi="宋体" w:eastAsia="宋体" w:cs="宋体"/>
        </w:rPr>
        <w:t>兹证明，</w:t>
      </w:r>
    </w:p>
    <w:p w14:paraId="3E24F0C6">
      <w:pPr>
        <w:pStyle w:val="20"/>
        <w:tabs>
          <w:tab w:val="left" w:pos="1690"/>
          <w:tab w:val="left" w:pos="3400"/>
          <w:tab w:val="left" w:pos="5110"/>
          <w:tab w:val="left" w:pos="6821"/>
        </w:tabs>
        <w:kinsoku w:val="0"/>
        <w:overflowPunct w:val="0"/>
        <w:spacing w:line="335" w:lineRule="exact"/>
        <w:rPr>
          <w:rFonts w:hint="eastAsia" w:ascii="宋体" w:hAnsi="宋体" w:eastAsia="宋体" w:cs="宋体"/>
        </w:rPr>
      </w:pPr>
      <w:r>
        <w:rPr>
          <w:rFonts w:hint="eastAsia" w:ascii="宋体" w:hAnsi="宋体" w:eastAsia="宋体" w:cs="宋体"/>
        </w:rPr>
        <w:t>姓名：____性别：____年龄：____职务：____</w:t>
      </w:r>
    </w:p>
    <w:p w14:paraId="094BA0B9">
      <w:pPr>
        <w:pStyle w:val="20"/>
        <w:tabs>
          <w:tab w:val="left" w:pos="2412"/>
          <w:tab w:val="left" w:pos="3883"/>
          <w:tab w:val="left" w:pos="5352"/>
          <w:tab w:val="left" w:pos="6821"/>
        </w:tabs>
        <w:kinsoku w:val="0"/>
        <w:overflowPunct w:val="0"/>
        <w:spacing w:line="335" w:lineRule="exact"/>
        <w:rPr>
          <w:rFonts w:hint="eastAsia" w:ascii="宋体" w:hAnsi="宋体" w:eastAsia="宋体" w:cs="宋体"/>
        </w:rPr>
      </w:pPr>
    </w:p>
    <w:p w14:paraId="397BED0B">
      <w:pPr>
        <w:pStyle w:val="20"/>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rPr>
      </w:pPr>
      <w:r>
        <w:rPr>
          <w:rFonts w:hint="eastAsia" w:ascii="宋体" w:hAnsi="宋体" w:eastAsia="宋体" w:cs="宋体"/>
        </w:rPr>
        <w:t>系</w:t>
      </w:r>
      <w:r>
        <w:rPr>
          <w:rFonts w:hint="eastAsia" w:ascii="宋体" w:hAnsi="宋体" w:eastAsia="宋体" w:cs="宋体"/>
          <w:u w:val="single"/>
        </w:rPr>
        <w:tab/>
      </w:r>
      <w:r>
        <w:rPr>
          <w:rFonts w:hint="eastAsia" w:ascii="宋体" w:hAnsi="宋体" w:eastAsia="宋体" w:cs="宋体"/>
        </w:rPr>
        <w:t>（投标人名称）的法定代表人（单位负责人）。</w:t>
      </w:r>
    </w:p>
    <w:p w14:paraId="3AE233B5">
      <w:pPr>
        <w:pStyle w:val="20"/>
        <w:tabs>
          <w:tab w:val="left" w:pos="2412"/>
          <w:tab w:val="left" w:pos="3883"/>
          <w:tab w:val="left" w:pos="5352"/>
          <w:tab w:val="left" w:pos="6821"/>
        </w:tabs>
        <w:kinsoku w:val="0"/>
        <w:overflowPunct w:val="0"/>
        <w:spacing w:line="335" w:lineRule="exact"/>
        <w:rPr>
          <w:rFonts w:hint="eastAsia" w:ascii="宋体" w:hAnsi="宋体" w:eastAsia="宋体" w:cs="宋体"/>
        </w:rPr>
      </w:pPr>
    </w:p>
    <w:p w14:paraId="460C3559">
      <w:pPr>
        <w:pStyle w:val="20"/>
        <w:tabs>
          <w:tab w:val="left" w:pos="2412"/>
          <w:tab w:val="left" w:pos="3883"/>
          <w:tab w:val="left" w:pos="5352"/>
          <w:tab w:val="left" w:pos="6821"/>
        </w:tabs>
        <w:kinsoku w:val="0"/>
        <w:overflowPunct w:val="0"/>
        <w:spacing w:line="335" w:lineRule="exact"/>
        <w:rPr>
          <w:rFonts w:hint="eastAsia" w:ascii="宋体" w:hAnsi="宋体" w:eastAsia="宋体" w:cs="宋体"/>
        </w:rPr>
      </w:pPr>
    </w:p>
    <w:p w14:paraId="2CB81212">
      <w:pPr>
        <w:pStyle w:val="20"/>
        <w:tabs>
          <w:tab w:val="left" w:pos="2412"/>
          <w:tab w:val="left" w:pos="3883"/>
          <w:tab w:val="left" w:pos="5352"/>
          <w:tab w:val="left" w:pos="6821"/>
        </w:tabs>
        <w:kinsoku w:val="0"/>
        <w:overflowPunct w:val="0"/>
        <w:spacing w:line="335" w:lineRule="exact"/>
        <w:rPr>
          <w:rFonts w:hint="eastAsia" w:ascii="宋体" w:hAnsi="宋体" w:eastAsia="宋体" w:cs="宋体"/>
        </w:rPr>
      </w:pPr>
    </w:p>
    <w:p w14:paraId="4F976DE2">
      <w:pPr>
        <w:pStyle w:val="20"/>
        <w:kinsoku w:val="0"/>
        <w:overflowPunct w:val="0"/>
        <w:spacing w:line="583" w:lineRule="auto"/>
        <w:ind w:right="-46"/>
        <w:rPr>
          <w:rFonts w:hint="eastAsia" w:ascii="宋体" w:hAnsi="宋体" w:eastAsia="宋体" w:cs="宋体"/>
          <w:spacing w:val="-3"/>
        </w:rPr>
      </w:pPr>
      <w:r>
        <w:rPr>
          <w:rFonts w:hint="eastAsia" w:ascii="宋体" w:hAnsi="宋体" w:eastAsia="宋体" w:cs="宋体"/>
        </w:rPr>
        <w:t>附：</w:t>
      </w:r>
      <w:r>
        <w:rPr>
          <w:rFonts w:hint="eastAsia" w:ascii="宋体" w:hAnsi="宋体" w:eastAsia="宋体" w:cs="宋体"/>
          <w:spacing w:val="-3"/>
          <w:sz w:val="24"/>
          <w:szCs w:val="24"/>
        </w:rPr>
        <w:t>法定代表人（单位负责人）身份证、护照等身份证明文件电子件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13AB6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52DEE149">
            <w:pPr>
              <w:tabs>
                <w:tab w:val="left" w:pos="5580"/>
              </w:tabs>
              <w:spacing w:line="360" w:lineRule="auto"/>
              <w:jc w:val="left"/>
              <w:rPr>
                <w:rFonts w:hint="eastAsia" w:ascii="宋体" w:hAnsi="宋体" w:eastAsia="宋体" w:cs="宋体"/>
                <w:color w:val="000000"/>
                <w:sz w:val="24"/>
                <w:szCs w:val="20"/>
              </w:rPr>
            </w:pPr>
          </w:p>
          <w:p w14:paraId="05EF0C88">
            <w:pPr>
              <w:tabs>
                <w:tab w:val="left" w:pos="5580"/>
              </w:tabs>
              <w:spacing w:line="360" w:lineRule="auto"/>
              <w:jc w:val="left"/>
              <w:rPr>
                <w:rFonts w:hint="eastAsia" w:ascii="宋体" w:hAnsi="宋体" w:eastAsia="宋体" w:cs="宋体"/>
                <w:color w:val="000000"/>
                <w:sz w:val="24"/>
                <w:szCs w:val="20"/>
              </w:rPr>
            </w:pPr>
          </w:p>
          <w:p w14:paraId="0F1C0D0B">
            <w:pPr>
              <w:tabs>
                <w:tab w:val="left" w:pos="5580"/>
              </w:tabs>
              <w:spacing w:line="360" w:lineRule="auto"/>
              <w:jc w:val="left"/>
              <w:rPr>
                <w:rFonts w:hint="eastAsia" w:ascii="宋体" w:hAnsi="宋体" w:eastAsia="宋体" w:cs="宋体"/>
                <w:color w:val="000000"/>
                <w:sz w:val="24"/>
                <w:szCs w:val="20"/>
              </w:rPr>
            </w:pPr>
          </w:p>
          <w:p w14:paraId="1BC7AEAC">
            <w:pPr>
              <w:tabs>
                <w:tab w:val="left" w:pos="5580"/>
              </w:tabs>
              <w:spacing w:line="360" w:lineRule="auto"/>
              <w:jc w:val="left"/>
              <w:rPr>
                <w:rFonts w:hint="eastAsia" w:ascii="宋体" w:hAnsi="宋体" w:eastAsia="宋体" w:cs="宋体"/>
                <w:color w:val="000000"/>
                <w:sz w:val="24"/>
                <w:szCs w:val="20"/>
              </w:rPr>
            </w:pPr>
          </w:p>
          <w:p w14:paraId="3C358BCE">
            <w:pPr>
              <w:tabs>
                <w:tab w:val="left" w:pos="5580"/>
              </w:tabs>
              <w:spacing w:line="360" w:lineRule="auto"/>
              <w:jc w:val="left"/>
              <w:rPr>
                <w:rFonts w:hint="eastAsia" w:ascii="宋体" w:hAnsi="宋体" w:eastAsia="宋体" w:cs="宋体"/>
                <w:color w:val="000000"/>
                <w:sz w:val="24"/>
                <w:szCs w:val="20"/>
              </w:rPr>
            </w:pPr>
          </w:p>
          <w:p w14:paraId="5293731B">
            <w:pPr>
              <w:tabs>
                <w:tab w:val="left" w:pos="5580"/>
              </w:tabs>
              <w:spacing w:line="360" w:lineRule="auto"/>
              <w:jc w:val="left"/>
              <w:rPr>
                <w:rFonts w:hint="eastAsia" w:ascii="宋体" w:hAnsi="宋体" w:eastAsia="宋体" w:cs="宋体"/>
                <w:color w:val="000000"/>
                <w:sz w:val="24"/>
                <w:szCs w:val="20"/>
              </w:rPr>
            </w:pPr>
          </w:p>
        </w:tc>
      </w:tr>
    </w:tbl>
    <w:p w14:paraId="6AF90C87">
      <w:pPr>
        <w:autoSpaceDE w:val="0"/>
        <w:autoSpaceDN w:val="0"/>
        <w:adjustRightInd w:val="0"/>
        <w:snapToGrid w:val="0"/>
        <w:spacing w:line="360" w:lineRule="auto"/>
        <w:rPr>
          <w:rFonts w:hint="eastAsia" w:ascii="宋体" w:hAnsi="宋体" w:eastAsia="宋体" w:cs="宋体"/>
          <w:color w:val="000000"/>
          <w:sz w:val="24"/>
        </w:rPr>
      </w:pPr>
    </w:p>
    <w:p w14:paraId="70B3534C">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：________________</w:t>
      </w:r>
    </w:p>
    <w:p w14:paraId="7F6D674A">
      <w:pPr>
        <w:pStyle w:val="20"/>
        <w:kinsoku w:val="0"/>
        <w:overflowPunct w:val="0"/>
        <w:spacing w:line="583" w:lineRule="auto"/>
        <w:ind w:right="95"/>
        <w:rPr>
          <w:rFonts w:hint="eastAsia" w:ascii="宋体" w:hAnsi="宋体" w:eastAsia="宋体" w:cs="宋体"/>
          <w:color w:val="000000"/>
          <w:sz w:val="24"/>
        </w:rPr>
      </w:pPr>
      <w:r>
        <w:rPr>
          <w:rFonts w:hint="eastAsia" w:ascii="宋体" w:hAnsi="宋体" w:eastAsia="宋体" w:cs="宋体"/>
          <w:spacing w:val="-3"/>
        </w:rPr>
        <w:t>法定代表人（</w:t>
      </w:r>
      <w:r>
        <w:rPr>
          <w:rFonts w:hint="eastAsia" w:ascii="宋体" w:hAnsi="宋体" w:eastAsia="宋体" w:cs="宋体"/>
        </w:rPr>
        <w:t>单位</w:t>
      </w:r>
      <w:r>
        <w:rPr>
          <w:rFonts w:hint="eastAsia" w:ascii="宋体" w:hAnsi="宋体" w:eastAsia="宋体" w:cs="宋体"/>
          <w:spacing w:val="-3"/>
        </w:rPr>
        <w:t>负责人）（</w:t>
      </w:r>
      <w:r>
        <w:rPr>
          <w:rFonts w:hint="eastAsia" w:ascii="宋体" w:hAnsi="宋体" w:eastAsia="宋体" w:cs="宋体"/>
          <w:spacing w:val="-3"/>
          <w:lang w:eastAsia="zh-CN"/>
        </w:rPr>
        <w:t>签字或盖章</w:t>
      </w:r>
      <w:r>
        <w:rPr>
          <w:rFonts w:hint="eastAsia" w:ascii="宋体" w:hAnsi="宋体" w:eastAsia="宋体" w:cs="宋体"/>
          <w:spacing w:val="-3"/>
        </w:rPr>
        <w:t>）：_______</w:t>
      </w:r>
    </w:p>
    <w:p w14:paraId="610C96E1">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日期：_____年______月______日</w:t>
      </w:r>
    </w:p>
    <w:p w14:paraId="6BEA26D4">
      <w:pPr>
        <w:widowControl/>
        <w:jc w:val="left"/>
        <w:rPr>
          <w:rFonts w:hint="eastAsia" w:ascii="宋体" w:hAnsi="宋体" w:eastAsia="宋体" w:cs="宋体"/>
          <w:i/>
          <w:color w:val="000000"/>
          <w:sz w:val="24"/>
          <w:szCs w:val="20"/>
          <w:u w:val="single"/>
        </w:rPr>
      </w:pPr>
    </w:p>
    <w:p w14:paraId="4F7FB931">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71D1C048">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3  开标一览表</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Pr>
          <w:rFonts w:hint="eastAsia" w:ascii="宋体" w:hAnsi="宋体" w:eastAsia="宋体" w:cs="宋体"/>
          <w:color w:val="000000"/>
          <w:sz w:val="24"/>
          <w:szCs w:val="20"/>
        </w:rPr>
        <w:t>（实质性格式）</w:t>
      </w:r>
    </w:p>
    <w:p w14:paraId="4CCFC109">
      <w:pPr>
        <w:spacing w:line="360" w:lineRule="exact"/>
        <w:jc w:val="center"/>
        <w:rPr>
          <w:rFonts w:hint="eastAsia" w:ascii="宋体" w:hAnsi="宋体" w:eastAsia="宋体" w:cs="宋体"/>
          <w:b/>
          <w:color w:val="000000"/>
          <w:sz w:val="36"/>
          <w:szCs w:val="36"/>
        </w:rPr>
      </w:pPr>
      <w:bookmarkStart w:id="876" w:name="_Toc305158900"/>
      <w:bookmarkStart w:id="877" w:name="_Toc164608827"/>
      <w:bookmarkStart w:id="878" w:name="_Toc226309802"/>
      <w:bookmarkStart w:id="879" w:name="_Toc265228396"/>
      <w:bookmarkStart w:id="880" w:name="_Toc195842923"/>
      <w:bookmarkStart w:id="881" w:name="_Toc264969248"/>
      <w:bookmarkStart w:id="882" w:name="_Toc305158826"/>
      <w:bookmarkStart w:id="883" w:name="_Toc226965831"/>
      <w:bookmarkStart w:id="884" w:name="_Toc226965748"/>
      <w:bookmarkStart w:id="885" w:name="_Toc226337254"/>
      <w:bookmarkStart w:id="886" w:name="_Toc164608672"/>
      <w:r>
        <w:rPr>
          <w:rFonts w:hint="eastAsia" w:ascii="宋体" w:hAnsi="宋体" w:eastAsia="宋体" w:cs="宋体"/>
          <w:b/>
          <w:color w:val="000000"/>
          <w:sz w:val="36"/>
          <w:szCs w:val="36"/>
        </w:rPr>
        <w:t>开标一览表</w:t>
      </w:r>
      <w:bookmarkEnd w:id="876"/>
      <w:bookmarkEnd w:id="877"/>
      <w:bookmarkEnd w:id="878"/>
      <w:bookmarkEnd w:id="879"/>
      <w:bookmarkEnd w:id="880"/>
      <w:bookmarkEnd w:id="881"/>
      <w:bookmarkEnd w:id="882"/>
      <w:bookmarkEnd w:id="883"/>
      <w:bookmarkEnd w:id="884"/>
      <w:bookmarkEnd w:id="885"/>
      <w:bookmarkEnd w:id="886"/>
    </w:p>
    <w:p w14:paraId="2C948EDC">
      <w:pPr>
        <w:tabs>
          <w:tab w:val="left" w:pos="1800"/>
          <w:tab w:val="left" w:pos="5580"/>
        </w:tabs>
        <w:spacing w:line="360" w:lineRule="auto"/>
        <w:jc w:val="left"/>
        <w:rPr>
          <w:rFonts w:hint="eastAsia" w:ascii="宋体" w:hAnsi="宋体" w:eastAsia="宋体" w:cs="宋体"/>
          <w:i/>
          <w:color w:val="FF0000"/>
          <w:sz w:val="24"/>
        </w:rPr>
      </w:pPr>
    </w:p>
    <w:p w14:paraId="197C455B">
      <w:pPr>
        <w:spacing w:before="78" w:line="220" w:lineRule="auto"/>
        <w:rPr>
          <w:rFonts w:hint="eastAsia" w:ascii="宋体" w:hAnsi="宋体" w:eastAsia="宋体" w:cs="宋体"/>
          <w:sz w:val="24"/>
        </w:rPr>
      </w:pPr>
      <w:r>
        <w:rPr>
          <w:rFonts w:hint="eastAsia" w:ascii="宋体" w:hAnsi="宋体" w:eastAsia="宋体" w:cs="宋体"/>
          <w:spacing w:val="-2"/>
          <w:sz w:val="24"/>
        </w:rPr>
        <w:t>项目编号/包号：</w:t>
      </w:r>
      <w:r>
        <w:rPr>
          <w:rFonts w:hint="eastAsia" w:ascii="宋体" w:hAnsi="宋体" w:eastAsia="宋体" w:cs="宋体"/>
          <w:spacing w:val="-2"/>
          <w:sz w:val="24"/>
          <w:u w:val="single"/>
        </w:rPr>
        <w:t xml:space="preserve">                </w:t>
      </w:r>
      <w:r>
        <w:rPr>
          <w:rFonts w:hint="eastAsia" w:ascii="宋体" w:hAnsi="宋体" w:eastAsia="宋体" w:cs="宋体"/>
          <w:spacing w:val="-3"/>
          <w:sz w:val="24"/>
          <w:u w:val="single"/>
        </w:rPr>
        <w:t xml:space="preserve">     </w:t>
      </w:r>
      <w:r>
        <w:rPr>
          <w:rFonts w:hint="eastAsia" w:ascii="宋体" w:hAnsi="宋体" w:eastAsia="宋体" w:cs="宋体"/>
          <w:spacing w:val="-3"/>
          <w:sz w:val="24"/>
        </w:rPr>
        <w:t xml:space="preserve">     项目名称：</w:t>
      </w:r>
      <w:r>
        <w:rPr>
          <w:rFonts w:hint="eastAsia" w:ascii="宋体" w:hAnsi="宋体" w:eastAsia="宋体" w:cs="宋体"/>
          <w:spacing w:val="-3"/>
          <w:sz w:val="24"/>
          <w:u w:val="single"/>
        </w:rPr>
        <w:t xml:space="preserve">              </w:t>
      </w:r>
    </w:p>
    <w:p w14:paraId="3D3FA736">
      <w:pPr>
        <w:tabs>
          <w:tab w:val="left" w:pos="1800"/>
          <w:tab w:val="left" w:pos="5580"/>
        </w:tabs>
        <w:spacing w:line="360" w:lineRule="auto"/>
        <w:ind w:firstLine="240" w:firstLineChars="100"/>
        <w:jc w:val="left"/>
        <w:rPr>
          <w:rFonts w:hint="eastAsia" w:ascii="宋体" w:hAnsi="宋体" w:eastAsia="宋体" w:cs="宋体"/>
          <w:color w:val="000000"/>
          <w:sz w:val="24"/>
          <w:u w:val="single"/>
        </w:rPr>
      </w:pPr>
    </w:p>
    <w:tbl>
      <w:tblPr>
        <w:tblStyle w:val="4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0D7E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6C40E9BD">
            <w:pPr>
              <w:tabs>
                <w:tab w:val="left" w:pos="5580"/>
              </w:tabs>
              <w:jc w:val="center"/>
              <w:rPr>
                <w:rFonts w:hint="eastAsia" w:ascii="宋体" w:hAnsi="宋体" w:eastAsia="宋体" w:cs="宋体"/>
                <w:b/>
                <w:sz w:val="24"/>
              </w:rPr>
            </w:pPr>
            <w:r>
              <w:rPr>
                <w:rFonts w:hint="eastAsia" w:ascii="宋体" w:hAnsi="宋体" w:eastAsia="宋体" w:cs="宋体"/>
                <w:b/>
                <w:sz w:val="24"/>
              </w:rPr>
              <w:t>序号</w:t>
            </w:r>
          </w:p>
        </w:tc>
        <w:tc>
          <w:tcPr>
            <w:tcW w:w="2215" w:type="pct"/>
            <w:vMerge w:val="restart"/>
            <w:vAlign w:val="center"/>
          </w:tcPr>
          <w:p w14:paraId="62FEAA43">
            <w:pPr>
              <w:tabs>
                <w:tab w:val="left" w:pos="5580"/>
              </w:tabs>
              <w:jc w:val="center"/>
              <w:rPr>
                <w:rFonts w:hint="eastAsia" w:ascii="宋体" w:hAnsi="宋体" w:eastAsia="宋体" w:cs="宋体"/>
                <w:b/>
                <w:sz w:val="24"/>
              </w:rPr>
            </w:pPr>
            <w:r>
              <w:rPr>
                <w:rFonts w:hint="eastAsia" w:ascii="宋体" w:hAnsi="宋体" w:eastAsia="宋体" w:cs="宋体"/>
                <w:b/>
                <w:sz w:val="24"/>
              </w:rPr>
              <w:t>投标人名称</w:t>
            </w:r>
          </w:p>
        </w:tc>
        <w:tc>
          <w:tcPr>
            <w:tcW w:w="2373" w:type="pct"/>
            <w:gridSpan w:val="2"/>
            <w:vAlign w:val="center"/>
          </w:tcPr>
          <w:p w14:paraId="2DCCAD95">
            <w:pPr>
              <w:tabs>
                <w:tab w:val="left" w:pos="5580"/>
              </w:tabs>
              <w:jc w:val="center"/>
              <w:rPr>
                <w:rFonts w:hint="eastAsia" w:ascii="宋体" w:hAnsi="宋体" w:eastAsia="宋体" w:cs="宋体"/>
                <w:b/>
                <w:sz w:val="24"/>
              </w:rPr>
            </w:pPr>
            <w:r>
              <w:rPr>
                <w:rFonts w:hint="eastAsia" w:ascii="宋体" w:hAnsi="宋体" w:eastAsia="宋体" w:cs="宋体"/>
                <w:b/>
                <w:sz w:val="24"/>
              </w:rPr>
              <w:t>投标报价</w:t>
            </w:r>
          </w:p>
        </w:tc>
      </w:tr>
      <w:tr w14:paraId="2E11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5FCA577B">
            <w:pPr>
              <w:tabs>
                <w:tab w:val="left" w:pos="5580"/>
              </w:tabs>
              <w:jc w:val="center"/>
              <w:rPr>
                <w:rFonts w:hint="eastAsia" w:ascii="宋体" w:hAnsi="宋体" w:eastAsia="宋体" w:cs="宋体"/>
                <w:sz w:val="24"/>
              </w:rPr>
            </w:pPr>
          </w:p>
        </w:tc>
        <w:tc>
          <w:tcPr>
            <w:tcW w:w="2215" w:type="pct"/>
            <w:vMerge w:val="continue"/>
            <w:vAlign w:val="center"/>
          </w:tcPr>
          <w:p w14:paraId="1FC0CC63">
            <w:pPr>
              <w:tabs>
                <w:tab w:val="left" w:pos="5580"/>
              </w:tabs>
              <w:jc w:val="center"/>
              <w:rPr>
                <w:rFonts w:hint="eastAsia" w:ascii="宋体" w:hAnsi="宋体" w:eastAsia="宋体" w:cs="宋体"/>
                <w:sz w:val="24"/>
              </w:rPr>
            </w:pPr>
          </w:p>
        </w:tc>
        <w:tc>
          <w:tcPr>
            <w:tcW w:w="1188" w:type="pct"/>
            <w:vAlign w:val="center"/>
          </w:tcPr>
          <w:p w14:paraId="7881BF57">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1182" w:type="pct"/>
            <w:vAlign w:val="center"/>
          </w:tcPr>
          <w:p w14:paraId="3FB24324">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r>
      <w:tr w14:paraId="6334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39D33DEA">
            <w:pPr>
              <w:tabs>
                <w:tab w:val="left" w:pos="5580"/>
              </w:tabs>
              <w:jc w:val="center"/>
              <w:rPr>
                <w:rFonts w:hint="eastAsia" w:ascii="宋体" w:hAnsi="宋体" w:eastAsia="宋体" w:cs="宋体"/>
                <w:sz w:val="24"/>
              </w:rPr>
            </w:pPr>
          </w:p>
        </w:tc>
        <w:tc>
          <w:tcPr>
            <w:tcW w:w="2215" w:type="pct"/>
            <w:vAlign w:val="center"/>
          </w:tcPr>
          <w:p w14:paraId="5C22DB2C">
            <w:pPr>
              <w:tabs>
                <w:tab w:val="left" w:pos="5580"/>
              </w:tabs>
              <w:jc w:val="center"/>
              <w:rPr>
                <w:rFonts w:hint="eastAsia" w:ascii="宋体" w:hAnsi="宋体" w:eastAsia="宋体" w:cs="宋体"/>
                <w:sz w:val="24"/>
              </w:rPr>
            </w:pPr>
          </w:p>
        </w:tc>
        <w:tc>
          <w:tcPr>
            <w:tcW w:w="1188" w:type="pct"/>
            <w:vAlign w:val="center"/>
          </w:tcPr>
          <w:p w14:paraId="5D5A5C9D">
            <w:pPr>
              <w:tabs>
                <w:tab w:val="left" w:pos="5580"/>
              </w:tabs>
              <w:jc w:val="center"/>
              <w:rPr>
                <w:rFonts w:hint="eastAsia" w:ascii="宋体" w:hAnsi="宋体" w:eastAsia="宋体" w:cs="宋体"/>
                <w:sz w:val="24"/>
              </w:rPr>
            </w:pPr>
          </w:p>
        </w:tc>
        <w:tc>
          <w:tcPr>
            <w:tcW w:w="1182" w:type="pct"/>
            <w:vAlign w:val="center"/>
          </w:tcPr>
          <w:p w14:paraId="4FA3D98D">
            <w:pPr>
              <w:tabs>
                <w:tab w:val="left" w:pos="5580"/>
              </w:tabs>
              <w:jc w:val="center"/>
              <w:rPr>
                <w:rFonts w:hint="eastAsia" w:ascii="宋体" w:hAnsi="宋体" w:eastAsia="宋体" w:cs="宋体"/>
                <w:sz w:val="24"/>
              </w:rPr>
            </w:pPr>
          </w:p>
        </w:tc>
      </w:tr>
    </w:tbl>
    <w:p w14:paraId="77C46350">
      <w:pPr>
        <w:autoSpaceDE w:val="0"/>
        <w:autoSpaceDN w:val="0"/>
        <w:adjustRightInd w:val="0"/>
        <w:jc w:val="left"/>
        <w:rPr>
          <w:rFonts w:hint="eastAsia" w:ascii="宋体" w:hAnsi="宋体" w:eastAsia="宋体" w:cs="宋体"/>
          <w:color w:val="000000"/>
          <w:kern w:val="0"/>
          <w:sz w:val="24"/>
        </w:rPr>
      </w:pPr>
    </w:p>
    <w:p w14:paraId="2C353881">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.此表中，每包的投标报价应和《投标分项报价表》中的总价相一致。</w:t>
      </w:r>
    </w:p>
    <w:p w14:paraId="0590FDC9">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20DC2CA4">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19218A28">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4D7F54F6">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44B4171B">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3F1AFE9A">
      <w:pPr>
        <w:widowControl/>
        <w:jc w:val="left"/>
        <w:rPr>
          <w:rFonts w:hint="eastAsia" w:ascii="宋体" w:hAnsi="宋体" w:eastAsia="宋体" w:cs="宋体"/>
          <w:color w:val="000000"/>
          <w:sz w:val="24"/>
          <w:szCs w:val="20"/>
        </w:rPr>
        <w:sectPr>
          <w:headerReference r:id="rId25" w:type="first"/>
          <w:footerReference r:id="rId28" w:type="first"/>
          <w:headerReference r:id="rId23" w:type="default"/>
          <w:footerReference r:id="rId26" w:type="default"/>
          <w:headerReference r:id="rId24" w:type="even"/>
          <w:footerReference r:id="rId27" w:type="even"/>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bookmarkStart w:id="887" w:name="_Toc150774763"/>
      <w:bookmarkStart w:id="888" w:name="_Toc264969249"/>
      <w:bookmarkStart w:id="889" w:name="_Toc305158827"/>
      <w:bookmarkStart w:id="890" w:name="_Toc226965749"/>
      <w:bookmarkStart w:id="891" w:name="_Toc195842924"/>
      <w:bookmarkStart w:id="892" w:name="_Toc150480796"/>
      <w:bookmarkStart w:id="893" w:name="_Toc127151558"/>
      <w:bookmarkStart w:id="894" w:name="_Toc226309803"/>
      <w:bookmarkStart w:id="895" w:name="_Toc265228397"/>
      <w:bookmarkStart w:id="896" w:name="_Toc226337255"/>
      <w:bookmarkStart w:id="897" w:name="_Toc305158901"/>
      <w:bookmarkStart w:id="898" w:name="_Toc142311060"/>
      <w:bookmarkStart w:id="899" w:name="_Toc226965832"/>
      <w:r>
        <w:rPr>
          <w:rFonts w:hint="eastAsia" w:ascii="宋体" w:hAnsi="宋体" w:eastAsia="宋体" w:cs="宋体"/>
          <w:color w:val="000000"/>
          <w:sz w:val="24"/>
          <w:szCs w:val="20"/>
        </w:rPr>
        <w:br w:type="page"/>
      </w:r>
    </w:p>
    <w:p w14:paraId="49E630A9">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4  投标分项报价表</w:t>
      </w:r>
      <w:bookmarkEnd w:id="887"/>
      <w:bookmarkEnd w:id="888"/>
      <w:bookmarkEnd w:id="889"/>
      <w:bookmarkEnd w:id="890"/>
      <w:bookmarkEnd w:id="891"/>
      <w:bookmarkEnd w:id="892"/>
      <w:bookmarkEnd w:id="893"/>
      <w:bookmarkEnd w:id="894"/>
      <w:bookmarkEnd w:id="895"/>
      <w:bookmarkEnd w:id="896"/>
      <w:bookmarkEnd w:id="897"/>
      <w:bookmarkEnd w:id="898"/>
      <w:bookmarkEnd w:id="899"/>
      <w:r>
        <w:rPr>
          <w:rFonts w:hint="eastAsia" w:ascii="宋体" w:hAnsi="宋体" w:eastAsia="宋体" w:cs="宋体"/>
          <w:color w:val="000000"/>
          <w:sz w:val="24"/>
          <w:szCs w:val="20"/>
        </w:rPr>
        <w:t>（实质性格式）</w:t>
      </w:r>
    </w:p>
    <w:p w14:paraId="4ABEBEB6">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投标分项报价表</w:t>
      </w:r>
    </w:p>
    <w:p w14:paraId="24175185">
      <w:pPr>
        <w:spacing w:line="260" w:lineRule="exact"/>
        <w:jc w:val="center"/>
        <w:rPr>
          <w:rFonts w:hint="eastAsia" w:ascii="宋体" w:hAnsi="宋体" w:eastAsia="宋体" w:cs="宋体"/>
          <w:color w:val="000000"/>
          <w:sz w:val="36"/>
          <w:szCs w:val="36"/>
        </w:rPr>
      </w:pPr>
    </w:p>
    <w:p w14:paraId="5E6104DD">
      <w:pPr>
        <w:tabs>
          <w:tab w:val="left" w:pos="1800"/>
          <w:tab w:val="left" w:pos="5580"/>
        </w:tabs>
        <w:rPr>
          <w:rFonts w:hint="eastAsia" w:ascii="宋体" w:hAnsi="宋体" w:eastAsia="宋体" w:cs="宋体"/>
          <w:color w:val="000000"/>
          <w:sz w:val="24"/>
        </w:rPr>
      </w:pPr>
      <w:r>
        <w:rPr>
          <w:rFonts w:hint="eastAsia" w:ascii="宋体" w:hAnsi="宋体" w:eastAsia="宋体" w:cs="宋体"/>
          <w:color w:val="000000"/>
          <w:sz w:val="24"/>
        </w:rPr>
        <w:t>项目编号/包号：___________ 项目名称：__________报价单位：人民币元</w:t>
      </w:r>
    </w:p>
    <w:p w14:paraId="3A4C14A1">
      <w:pPr>
        <w:pStyle w:val="56"/>
        <w:rPr>
          <w:rFonts w:hint="eastAsia" w:ascii="宋体" w:hAnsi="宋体" w:eastAsia="宋体" w:cs="宋体"/>
        </w:rPr>
      </w:pPr>
    </w:p>
    <w:tbl>
      <w:tblPr>
        <w:tblStyle w:val="251"/>
        <w:tblW w:w="14381" w:type="dxa"/>
        <w:tblInd w:w="-1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944"/>
        <w:gridCol w:w="1324"/>
        <w:gridCol w:w="944"/>
        <w:gridCol w:w="1253"/>
        <w:gridCol w:w="1253"/>
        <w:gridCol w:w="1253"/>
        <w:gridCol w:w="1254"/>
        <w:gridCol w:w="1254"/>
        <w:gridCol w:w="1253"/>
        <w:gridCol w:w="1024"/>
        <w:gridCol w:w="831"/>
        <w:gridCol w:w="1026"/>
      </w:tblGrid>
      <w:tr w14:paraId="35BD1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2" w:hRule="atLeast"/>
        </w:trPr>
        <w:tc>
          <w:tcPr>
            <w:tcW w:w="768" w:type="dxa"/>
            <w:vAlign w:val="top"/>
          </w:tcPr>
          <w:p w14:paraId="2A5EB621">
            <w:pPr>
              <w:autoSpaceDE w:val="0"/>
              <w:autoSpaceDN w:val="0"/>
              <w:spacing w:before="218" w:line="212" w:lineRule="auto"/>
              <w:ind w:left="106" w:right="222"/>
              <w:jc w:val="both"/>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序 号</w:t>
            </w:r>
          </w:p>
        </w:tc>
        <w:tc>
          <w:tcPr>
            <w:tcW w:w="944" w:type="dxa"/>
            <w:vAlign w:val="top"/>
          </w:tcPr>
          <w:p w14:paraId="7D2A88FE">
            <w:pPr>
              <w:autoSpaceDE w:val="0"/>
              <w:autoSpaceDN w:val="0"/>
              <w:spacing w:before="218" w:line="212" w:lineRule="auto"/>
              <w:ind w:left="106" w:right="222"/>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分项名</w:t>
            </w:r>
            <w:r>
              <w:rPr>
                <w:rFonts w:hint="eastAsia" w:ascii="宋体" w:hAnsi="宋体" w:eastAsia="宋体" w:cs="宋体"/>
                <w:b w:val="0"/>
                <w:bCs w:val="0"/>
                <w:spacing w:val="1"/>
                <w:sz w:val="24"/>
                <w:szCs w:val="24"/>
              </w:rPr>
              <w:t xml:space="preserve"> </w:t>
            </w:r>
            <w:r>
              <w:rPr>
                <w:rFonts w:hint="eastAsia" w:ascii="宋体" w:hAnsi="宋体" w:eastAsia="宋体" w:cs="宋体"/>
                <w:b w:val="0"/>
                <w:bCs w:val="0"/>
                <w:sz w:val="24"/>
                <w:szCs w:val="24"/>
              </w:rPr>
              <w:t>称</w:t>
            </w:r>
          </w:p>
        </w:tc>
        <w:tc>
          <w:tcPr>
            <w:tcW w:w="1324" w:type="dxa"/>
            <w:vAlign w:val="top"/>
          </w:tcPr>
          <w:p w14:paraId="64AE5A6D">
            <w:pPr>
              <w:pStyle w:val="254"/>
              <w:autoSpaceDE w:val="0"/>
              <w:autoSpaceDN w:val="0"/>
              <w:spacing w:line="287" w:lineRule="auto"/>
              <w:jc w:val="both"/>
              <w:rPr>
                <w:rFonts w:hint="eastAsia" w:ascii="宋体" w:hAnsi="宋体" w:eastAsia="宋体" w:cs="宋体"/>
                <w:b w:val="0"/>
                <w:bCs w:val="0"/>
                <w:sz w:val="24"/>
                <w:szCs w:val="24"/>
              </w:rPr>
            </w:pPr>
          </w:p>
          <w:p w14:paraId="59F2DE35">
            <w:pPr>
              <w:autoSpaceDE w:val="0"/>
              <w:autoSpaceDN w:val="0"/>
              <w:spacing w:before="103" w:line="201" w:lineRule="auto"/>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制造商</w:t>
            </w:r>
          </w:p>
        </w:tc>
        <w:tc>
          <w:tcPr>
            <w:tcW w:w="944" w:type="dxa"/>
            <w:vAlign w:val="top"/>
          </w:tcPr>
          <w:p w14:paraId="787248A4">
            <w:pPr>
              <w:pStyle w:val="254"/>
              <w:autoSpaceDE w:val="0"/>
              <w:autoSpaceDN w:val="0"/>
              <w:spacing w:before="219" w:line="211" w:lineRule="auto"/>
              <w:ind w:right="266"/>
              <w:jc w:val="both"/>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产地/</w:t>
            </w:r>
            <w:r>
              <w:rPr>
                <w:rFonts w:hint="eastAsia" w:ascii="宋体" w:hAnsi="宋体" w:eastAsia="宋体" w:cs="宋体"/>
                <w:b w:val="0"/>
                <w:bCs w:val="0"/>
                <w:spacing w:val="-15"/>
                <w:sz w:val="24"/>
                <w:szCs w:val="24"/>
              </w:rPr>
              <w:t>国别</w:t>
            </w:r>
          </w:p>
        </w:tc>
        <w:tc>
          <w:tcPr>
            <w:tcW w:w="1253" w:type="dxa"/>
            <w:vAlign w:val="top"/>
          </w:tcPr>
          <w:p w14:paraId="3C6A1DBE">
            <w:pPr>
              <w:autoSpaceDE w:val="0"/>
              <w:autoSpaceDN w:val="0"/>
              <w:spacing w:before="46" w:line="202" w:lineRule="auto"/>
              <w:ind w:right="143"/>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制造商</w:t>
            </w:r>
            <w:r>
              <w:rPr>
                <w:rFonts w:hint="eastAsia" w:ascii="宋体" w:hAnsi="宋体" w:eastAsia="宋体" w:cs="宋体"/>
                <w:b w:val="0"/>
                <w:bCs w:val="0"/>
                <w:sz w:val="24"/>
                <w:szCs w:val="24"/>
              </w:rPr>
              <w:t xml:space="preserve">  </w:t>
            </w:r>
            <w:r>
              <w:rPr>
                <w:rFonts w:hint="eastAsia" w:ascii="宋体" w:hAnsi="宋体" w:eastAsia="宋体" w:cs="宋体"/>
                <w:b w:val="0"/>
                <w:bCs w:val="0"/>
                <w:spacing w:val="-2"/>
                <w:sz w:val="24"/>
                <w:szCs w:val="24"/>
              </w:rPr>
              <w:t>统一社会</w:t>
            </w:r>
            <w:r>
              <w:rPr>
                <w:rFonts w:hint="eastAsia" w:ascii="宋体" w:hAnsi="宋体" w:eastAsia="宋体" w:cs="宋体"/>
                <w:b w:val="0"/>
                <w:bCs w:val="0"/>
                <w:spacing w:val="-1"/>
                <w:sz w:val="24"/>
                <w:szCs w:val="24"/>
              </w:rPr>
              <w:t>信用代码</w:t>
            </w:r>
          </w:p>
        </w:tc>
        <w:tc>
          <w:tcPr>
            <w:tcW w:w="1253" w:type="dxa"/>
            <w:vAlign w:val="top"/>
          </w:tcPr>
          <w:p w14:paraId="30B01BE9">
            <w:pPr>
              <w:autoSpaceDE w:val="0"/>
              <w:autoSpaceDN w:val="0"/>
              <w:spacing w:before="218" w:line="211" w:lineRule="auto"/>
              <w:ind w:right="261"/>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制造商</w:t>
            </w:r>
            <w:r>
              <w:rPr>
                <w:rFonts w:hint="eastAsia" w:ascii="宋体" w:hAnsi="宋体" w:eastAsia="宋体" w:cs="宋体"/>
                <w:b w:val="0"/>
                <w:bCs w:val="0"/>
                <w:spacing w:val="1"/>
                <w:sz w:val="24"/>
                <w:szCs w:val="24"/>
              </w:rPr>
              <w:t xml:space="preserve"> </w:t>
            </w:r>
            <w:r>
              <w:rPr>
                <w:rFonts w:hint="eastAsia" w:ascii="宋体" w:hAnsi="宋体" w:eastAsia="宋体" w:cs="宋体"/>
                <w:b w:val="0"/>
                <w:bCs w:val="0"/>
                <w:spacing w:val="-3"/>
                <w:sz w:val="24"/>
                <w:szCs w:val="24"/>
              </w:rPr>
              <w:t>规模</w:t>
            </w:r>
          </w:p>
        </w:tc>
        <w:tc>
          <w:tcPr>
            <w:tcW w:w="1253" w:type="dxa"/>
            <w:vAlign w:val="top"/>
          </w:tcPr>
          <w:p w14:paraId="4A61B2EF">
            <w:pPr>
              <w:autoSpaceDE w:val="0"/>
              <w:autoSpaceDN w:val="0"/>
              <w:spacing w:before="45" w:line="211" w:lineRule="auto"/>
              <w:ind w:right="141"/>
              <w:jc w:val="both"/>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制造商所</w:t>
            </w:r>
            <w:r>
              <w:rPr>
                <w:rFonts w:hint="eastAsia" w:ascii="宋体" w:hAnsi="宋体" w:eastAsia="宋体" w:cs="宋体"/>
                <w:b w:val="0"/>
                <w:bCs w:val="0"/>
                <w:sz w:val="24"/>
                <w:szCs w:val="24"/>
              </w:rPr>
              <w:t xml:space="preserve"> </w:t>
            </w:r>
            <w:r>
              <w:rPr>
                <w:rFonts w:hint="eastAsia" w:ascii="宋体" w:hAnsi="宋体" w:eastAsia="宋体" w:cs="宋体"/>
                <w:b w:val="0"/>
                <w:bCs w:val="0"/>
                <w:spacing w:val="-2"/>
                <w:sz w:val="24"/>
                <w:szCs w:val="24"/>
              </w:rPr>
              <w:t>属性别</w:t>
            </w:r>
          </w:p>
        </w:tc>
        <w:tc>
          <w:tcPr>
            <w:tcW w:w="1254" w:type="dxa"/>
            <w:vAlign w:val="top"/>
          </w:tcPr>
          <w:p w14:paraId="65E61E14">
            <w:pPr>
              <w:autoSpaceDE w:val="0"/>
              <w:autoSpaceDN w:val="0"/>
              <w:spacing w:before="45" w:line="211" w:lineRule="auto"/>
              <w:ind w:right="140"/>
              <w:jc w:val="both"/>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外商投资</w:t>
            </w:r>
            <w:r>
              <w:rPr>
                <w:rFonts w:hint="eastAsia" w:ascii="宋体" w:hAnsi="宋体" w:eastAsia="宋体" w:cs="宋体"/>
                <w:b w:val="0"/>
                <w:bCs w:val="0"/>
                <w:spacing w:val="1"/>
                <w:sz w:val="24"/>
                <w:szCs w:val="24"/>
              </w:rPr>
              <w:t xml:space="preserve"> </w:t>
            </w:r>
            <w:r>
              <w:rPr>
                <w:rFonts w:hint="eastAsia" w:ascii="宋体" w:hAnsi="宋体" w:eastAsia="宋体" w:cs="宋体"/>
                <w:b w:val="0"/>
                <w:bCs w:val="0"/>
                <w:spacing w:val="-2"/>
                <w:sz w:val="24"/>
                <w:szCs w:val="24"/>
              </w:rPr>
              <w:t>类型</w:t>
            </w:r>
          </w:p>
        </w:tc>
        <w:tc>
          <w:tcPr>
            <w:tcW w:w="1254" w:type="dxa"/>
            <w:vAlign w:val="top"/>
          </w:tcPr>
          <w:p w14:paraId="1D2B8836">
            <w:pPr>
              <w:pStyle w:val="254"/>
              <w:autoSpaceDE w:val="0"/>
              <w:autoSpaceDN w:val="0"/>
              <w:spacing w:line="286" w:lineRule="auto"/>
              <w:jc w:val="both"/>
              <w:rPr>
                <w:rFonts w:hint="eastAsia" w:ascii="宋体" w:hAnsi="宋体" w:eastAsia="宋体" w:cs="宋体"/>
                <w:b w:val="0"/>
                <w:bCs w:val="0"/>
                <w:sz w:val="24"/>
                <w:szCs w:val="24"/>
              </w:rPr>
            </w:pPr>
          </w:p>
          <w:p w14:paraId="221EEE4C">
            <w:pPr>
              <w:autoSpaceDE w:val="0"/>
              <w:autoSpaceDN w:val="0"/>
              <w:spacing w:before="103" w:line="201" w:lineRule="auto"/>
              <w:jc w:val="both"/>
              <w:rPr>
                <w:rFonts w:hint="eastAsia" w:ascii="宋体" w:hAnsi="宋体" w:eastAsia="宋体" w:cs="宋体"/>
                <w:b w:val="0"/>
                <w:bCs w:val="0"/>
                <w:sz w:val="24"/>
                <w:szCs w:val="24"/>
              </w:rPr>
            </w:pPr>
            <w:r>
              <w:rPr>
                <w:rFonts w:hint="eastAsia" w:ascii="宋体" w:hAnsi="宋体" w:eastAsia="宋体" w:cs="宋体"/>
                <w:b w:val="0"/>
                <w:bCs w:val="0"/>
                <w:spacing w:val="-12"/>
                <w:sz w:val="24"/>
                <w:szCs w:val="24"/>
              </w:rPr>
              <w:t>品牌</w:t>
            </w:r>
          </w:p>
        </w:tc>
        <w:tc>
          <w:tcPr>
            <w:tcW w:w="1253" w:type="dxa"/>
            <w:vAlign w:val="top"/>
          </w:tcPr>
          <w:p w14:paraId="50263759">
            <w:pPr>
              <w:autoSpaceDE w:val="0"/>
              <w:autoSpaceDN w:val="0"/>
              <w:spacing w:before="218" w:line="212" w:lineRule="auto"/>
              <w:ind w:right="177"/>
              <w:jc w:val="both"/>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规格、型</w:t>
            </w:r>
            <w:r>
              <w:rPr>
                <w:rFonts w:hint="eastAsia" w:ascii="宋体" w:hAnsi="宋体" w:eastAsia="宋体" w:cs="宋体"/>
                <w:b w:val="0"/>
                <w:bCs w:val="0"/>
                <w:sz w:val="24"/>
                <w:szCs w:val="24"/>
              </w:rPr>
              <w:t xml:space="preserve"> 号</w:t>
            </w:r>
          </w:p>
        </w:tc>
        <w:tc>
          <w:tcPr>
            <w:tcW w:w="1024" w:type="dxa"/>
            <w:vAlign w:val="top"/>
          </w:tcPr>
          <w:p w14:paraId="6391FB18">
            <w:pPr>
              <w:autoSpaceDE w:val="0"/>
              <w:autoSpaceDN w:val="0"/>
              <w:spacing w:before="219" w:line="201" w:lineRule="auto"/>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单价</w:t>
            </w:r>
          </w:p>
          <w:p w14:paraId="4DBAF7DF">
            <w:pPr>
              <w:autoSpaceDE w:val="0"/>
              <w:autoSpaceDN w:val="0"/>
              <w:spacing w:line="196" w:lineRule="auto"/>
              <w:jc w:val="both"/>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（元）</w:t>
            </w:r>
          </w:p>
        </w:tc>
        <w:tc>
          <w:tcPr>
            <w:tcW w:w="831" w:type="dxa"/>
            <w:vAlign w:val="top"/>
          </w:tcPr>
          <w:p w14:paraId="280DB9D4">
            <w:pPr>
              <w:pStyle w:val="254"/>
              <w:autoSpaceDE w:val="0"/>
              <w:autoSpaceDN w:val="0"/>
              <w:spacing w:line="286" w:lineRule="auto"/>
              <w:jc w:val="both"/>
              <w:rPr>
                <w:rFonts w:hint="eastAsia" w:ascii="宋体" w:hAnsi="宋体" w:eastAsia="宋体" w:cs="宋体"/>
                <w:b w:val="0"/>
                <w:bCs w:val="0"/>
                <w:sz w:val="24"/>
                <w:szCs w:val="24"/>
              </w:rPr>
            </w:pPr>
          </w:p>
          <w:p w14:paraId="4E24BE08">
            <w:pPr>
              <w:autoSpaceDE w:val="0"/>
              <w:autoSpaceDN w:val="0"/>
              <w:spacing w:before="103" w:line="201" w:lineRule="auto"/>
              <w:jc w:val="both"/>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数量</w:t>
            </w:r>
          </w:p>
        </w:tc>
        <w:tc>
          <w:tcPr>
            <w:tcW w:w="1026" w:type="dxa"/>
            <w:vAlign w:val="top"/>
          </w:tcPr>
          <w:p w14:paraId="6524B667">
            <w:pPr>
              <w:autoSpaceDE w:val="0"/>
              <w:autoSpaceDN w:val="0"/>
              <w:spacing w:before="218" w:line="201" w:lineRule="auto"/>
              <w:ind w:left="111"/>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合价</w:t>
            </w:r>
          </w:p>
          <w:p w14:paraId="45919595">
            <w:pPr>
              <w:autoSpaceDE w:val="0"/>
              <w:autoSpaceDN w:val="0"/>
              <w:spacing w:before="1" w:line="196" w:lineRule="auto"/>
              <w:jc w:val="both"/>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（元）</w:t>
            </w:r>
          </w:p>
        </w:tc>
      </w:tr>
      <w:tr w14:paraId="4A440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68" w:type="dxa"/>
            <w:vAlign w:val="center"/>
          </w:tcPr>
          <w:p w14:paraId="19BEEE57">
            <w:pPr>
              <w:autoSpaceDE w:val="0"/>
              <w:autoSpaceDN w:val="0"/>
              <w:spacing w:before="218" w:line="212" w:lineRule="auto"/>
              <w:ind w:right="222"/>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 xml:space="preserve">  1</w:t>
            </w:r>
          </w:p>
        </w:tc>
        <w:tc>
          <w:tcPr>
            <w:tcW w:w="944" w:type="dxa"/>
            <w:vAlign w:val="top"/>
          </w:tcPr>
          <w:p w14:paraId="7929B39D">
            <w:pPr>
              <w:autoSpaceDE w:val="0"/>
              <w:autoSpaceDN w:val="0"/>
              <w:spacing w:before="218" w:line="212" w:lineRule="auto"/>
              <w:ind w:left="106" w:right="222"/>
              <w:rPr>
                <w:rFonts w:hint="eastAsia" w:ascii="宋体" w:hAnsi="宋体" w:eastAsia="宋体" w:cs="宋体"/>
                <w:b w:val="0"/>
                <w:bCs w:val="0"/>
                <w:spacing w:val="-2"/>
                <w:sz w:val="24"/>
                <w:szCs w:val="24"/>
              </w:rPr>
            </w:pPr>
          </w:p>
        </w:tc>
        <w:tc>
          <w:tcPr>
            <w:tcW w:w="1324" w:type="dxa"/>
            <w:vAlign w:val="top"/>
          </w:tcPr>
          <w:p w14:paraId="4807F52E">
            <w:pPr>
              <w:autoSpaceDE w:val="0"/>
              <w:autoSpaceDN w:val="0"/>
              <w:spacing w:before="103" w:line="201" w:lineRule="auto"/>
              <w:ind w:left="109"/>
              <w:rPr>
                <w:rFonts w:hint="eastAsia" w:ascii="宋体" w:hAnsi="宋体" w:eastAsia="宋体" w:cs="宋体"/>
                <w:b w:val="0"/>
                <w:bCs w:val="0"/>
                <w:spacing w:val="-2"/>
                <w:sz w:val="24"/>
                <w:szCs w:val="24"/>
              </w:rPr>
            </w:pPr>
          </w:p>
        </w:tc>
        <w:tc>
          <w:tcPr>
            <w:tcW w:w="944" w:type="dxa"/>
            <w:vAlign w:val="top"/>
          </w:tcPr>
          <w:p w14:paraId="20D6C44D">
            <w:pPr>
              <w:pStyle w:val="254"/>
              <w:autoSpaceDE w:val="0"/>
              <w:autoSpaceDN w:val="0"/>
              <w:spacing w:before="219" w:line="211" w:lineRule="auto"/>
              <w:ind w:left="132" w:right="266" w:hanging="23"/>
              <w:rPr>
                <w:rFonts w:hint="eastAsia" w:ascii="宋体" w:hAnsi="宋体" w:eastAsia="宋体" w:cs="宋体"/>
                <w:b w:val="0"/>
                <w:bCs w:val="0"/>
                <w:spacing w:val="5"/>
                <w:sz w:val="24"/>
                <w:szCs w:val="24"/>
              </w:rPr>
            </w:pPr>
          </w:p>
        </w:tc>
        <w:tc>
          <w:tcPr>
            <w:tcW w:w="1253" w:type="dxa"/>
            <w:vAlign w:val="top"/>
          </w:tcPr>
          <w:p w14:paraId="78F49C26">
            <w:pPr>
              <w:autoSpaceDE w:val="0"/>
              <w:autoSpaceDN w:val="0"/>
              <w:spacing w:line="176" w:lineRule="auto"/>
              <w:ind w:left="146"/>
              <w:rPr>
                <w:rFonts w:hint="eastAsia" w:ascii="宋体" w:hAnsi="宋体" w:eastAsia="宋体" w:cs="宋体"/>
                <w:b w:val="0"/>
                <w:bCs w:val="0"/>
                <w:spacing w:val="-1"/>
                <w:sz w:val="24"/>
                <w:szCs w:val="24"/>
              </w:rPr>
            </w:pPr>
          </w:p>
        </w:tc>
        <w:tc>
          <w:tcPr>
            <w:tcW w:w="1253" w:type="dxa"/>
            <w:vAlign w:val="top"/>
          </w:tcPr>
          <w:p w14:paraId="61DF1DB5">
            <w:pPr>
              <w:autoSpaceDE w:val="0"/>
              <w:autoSpaceDN w:val="0"/>
              <w:spacing w:before="218" w:line="211" w:lineRule="auto"/>
              <w:ind w:left="389" w:right="261" w:hanging="120"/>
              <w:rPr>
                <w:rFonts w:hint="eastAsia" w:ascii="宋体" w:hAnsi="宋体" w:eastAsia="宋体" w:cs="宋体"/>
                <w:b w:val="0"/>
                <w:bCs w:val="0"/>
                <w:spacing w:val="-2"/>
                <w:sz w:val="24"/>
                <w:szCs w:val="24"/>
              </w:rPr>
            </w:pPr>
          </w:p>
        </w:tc>
        <w:tc>
          <w:tcPr>
            <w:tcW w:w="1253" w:type="dxa"/>
            <w:vAlign w:val="top"/>
          </w:tcPr>
          <w:p w14:paraId="52865730">
            <w:pPr>
              <w:autoSpaceDE w:val="0"/>
              <w:autoSpaceDN w:val="0"/>
              <w:spacing w:before="45" w:line="211" w:lineRule="auto"/>
              <w:ind w:left="269" w:right="141" w:hanging="120"/>
              <w:rPr>
                <w:rFonts w:hint="eastAsia" w:ascii="宋体" w:hAnsi="宋体" w:eastAsia="宋体" w:cs="宋体"/>
                <w:b w:val="0"/>
                <w:bCs w:val="0"/>
                <w:spacing w:val="-1"/>
                <w:sz w:val="24"/>
                <w:szCs w:val="24"/>
              </w:rPr>
            </w:pPr>
          </w:p>
        </w:tc>
        <w:tc>
          <w:tcPr>
            <w:tcW w:w="1254" w:type="dxa"/>
            <w:vAlign w:val="top"/>
          </w:tcPr>
          <w:p w14:paraId="2159ECB3">
            <w:pPr>
              <w:autoSpaceDE w:val="0"/>
              <w:autoSpaceDN w:val="0"/>
              <w:spacing w:before="45" w:line="211" w:lineRule="auto"/>
              <w:ind w:left="389" w:right="140" w:hanging="239"/>
              <w:rPr>
                <w:rFonts w:hint="eastAsia" w:ascii="宋体" w:hAnsi="宋体" w:eastAsia="宋体" w:cs="宋体"/>
                <w:b w:val="0"/>
                <w:bCs w:val="0"/>
                <w:spacing w:val="-1"/>
                <w:sz w:val="24"/>
                <w:szCs w:val="24"/>
              </w:rPr>
            </w:pPr>
          </w:p>
        </w:tc>
        <w:tc>
          <w:tcPr>
            <w:tcW w:w="1254" w:type="dxa"/>
            <w:vAlign w:val="top"/>
          </w:tcPr>
          <w:p w14:paraId="4F7B9870">
            <w:pPr>
              <w:autoSpaceDE w:val="0"/>
              <w:autoSpaceDN w:val="0"/>
              <w:spacing w:before="103" w:line="201" w:lineRule="auto"/>
              <w:ind w:left="407"/>
              <w:rPr>
                <w:rFonts w:hint="eastAsia" w:ascii="宋体" w:hAnsi="宋体" w:eastAsia="宋体" w:cs="宋体"/>
                <w:b w:val="0"/>
                <w:bCs w:val="0"/>
                <w:spacing w:val="-12"/>
                <w:sz w:val="24"/>
                <w:szCs w:val="24"/>
              </w:rPr>
            </w:pPr>
          </w:p>
        </w:tc>
        <w:tc>
          <w:tcPr>
            <w:tcW w:w="1253" w:type="dxa"/>
            <w:vAlign w:val="top"/>
          </w:tcPr>
          <w:p w14:paraId="3F4B0903">
            <w:pPr>
              <w:autoSpaceDE w:val="0"/>
              <w:autoSpaceDN w:val="0"/>
              <w:spacing w:before="218" w:line="212" w:lineRule="auto"/>
              <w:ind w:left="113" w:right="177"/>
              <w:rPr>
                <w:rFonts w:hint="eastAsia" w:ascii="宋体" w:hAnsi="宋体" w:eastAsia="宋体" w:cs="宋体"/>
                <w:b w:val="0"/>
                <w:bCs w:val="0"/>
                <w:spacing w:val="-1"/>
                <w:sz w:val="24"/>
                <w:szCs w:val="24"/>
              </w:rPr>
            </w:pPr>
          </w:p>
        </w:tc>
        <w:tc>
          <w:tcPr>
            <w:tcW w:w="1024" w:type="dxa"/>
            <w:vAlign w:val="top"/>
          </w:tcPr>
          <w:p w14:paraId="2BA033D4">
            <w:pPr>
              <w:autoSpaceDE w:val="0"/>
              <w:autoSpaceDN w:val="0"/>
              <w:spacing w:line="196" w:lineRule="auto"/>
              <w:ind w:left="102"/>
              <w:rPr>
                <w:rFonts w:hint="eastAsia" w:ascii="宋体" w:hAnsi="宋体" w:eastAsia="宋体" w:cs="宋体"/>
                <w:b w:val="0"/>
                <w:bCs w:val="0"/>
                <w:spacing w:val="4"/>
                <w:sz w:val="24"/>
                <w:szCs w:val="24"/>
              </w:rPr>
            </w:pPr>
          </w:p>
        </w:tc>
        <w:tc>
          <w:tcPr>
            <w:tcW w:w="831" w:type="dxa"/>
            <w:vAlign w:val="top"/>
          </w:tcPr>
          <w:p w14:paraId="66E47DD8">
            <w:pPr>
              <w:autoSpaceDE w:val="0"/>
              <w:autoSpaceDN w:val="0"/>
              <w:spacing w:before="103" w:line="201" w:lineRule="auto"/>
              <w:ind w:left="113"/>
              <w:rPr>
                <w:rFonts w:hint="eastAsia" w:ascii="宋体" w:hAnsi="宋体" w:eastAsia="宋体" w:cs="宋体"/>
                <w:b w:val="0"/>
                <w:bCs w:val="0"/>
                <w:spacing w:val="-3"/>
                <w:sz w:val="24"/>
                <w:szCs w:val="24"/>
              </w:rPr>
            </w:pPr>
          </w:p>
        </w:tc>
        <w:tc>
          <w:tcPr>
            <w:tcW w:w="1026" w:type="dxa"/>
            <w:vAlign w:val="top"/>
          </w:tcPr>
          <w:p w14:paraId="43476141">
            <w:pPr>
              <w:autoSpaceDE w:val="0"/>
              <w:autoSpaceDN w:val="0"/>
              <w:spacing w:before="1" w:line="196" w:lineRule="auto"/>
              <w:ind w:left="102"/>
              <w:rPr>
                <w:rFonts w:hint="eastAsia" w:ascii="宋体" w:hAnsi="宋体" w:eastAsia="宋体" w:cs="宋体"/>
                <w:b w:val="0"/>
                <w:bCs w:val="0"/>
                <w:spacing w:val="4"/>
                <w:sz w:val="24"/>
                <w:szCs w:val="24"/>
              </w:rPr>
            </w:pPr>
          </w:p>
        </w:tc>
      </w:tr>
      <w:tr w14:paraId="31287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center"/>
          </w:tcPr>
          <w:p w14:paraId="2D427532">
            <w:pPr>
              <w:autoSpaceDE w:val="0"/>
              <w:autoSpaceDN w:val="0"/>
              <w:spacing w:before="149" w:line="179" w:lineRule="auto"/>
              <w:jc w:val="center"/>
              <w:rPr>
                <w:rFonts w:hint="eastAsia" w:ascii="宋体" w:hAnsi="宋体" w:eastAsia="宋体" w:cs="宋体"/>
                <w:b w:val="0"/>
                <w:bCs w:val="0"/>
                <w:spacing w:val="20"/>
                <w:sz w:val="24"/>
                <w:szCs w:val="24"/>
                <w:lang w:val="en-US" w:eastAsia="zh-CN"/>
              </w:rPr>
            </w:pPr>
            <w:r>
              <w:rPr>
                <w:rFonts w:hint="eastAsia" w:ascii="宋体" w:hAnsi="宋体" w:eastAsia="宋体" w:cs="宋体"/>
                <w:b w:val="0"/>
                <w:bCs w:val="0"/>
                <w:spacing w:val="20"/>
                <w:sz w:val="24"/>
                <w:szCs w:val="24"/>
                <w:lang w:val="en-US" w:eastAsia="zh-CN"/>
              </w:rPr>
              <w:t>2</w:t>
            </w:r>
          </w:p>
        </w:tc>
        <w:tc>
          <w:tcPr>
            <w:tcW w:w="944" w:type="dxa"/>
            <w:vAlign w:val="top"/>
          </w:tcPr>
          <w:p w14:paraId="43E48CF8">
            <w:pPr>
              <w:autoSpaceDE w:val="0"/>
              <w:autoSpaceDN w:val="0"/>
              <w:spacing w:before="218" w:line="212" w:lineRule="auto"/>
              <w:ind w:left="106" w:right="222"/>
              <w:rPr>
                <w:rFonts w:hint="eastAsia" w:ascii="宋体" w:hAnsi="宋体" w:eastAsia="宋体" w:cs="宋体"/>
                <w:b w:val="0"/>
                <w:bCs w:val="0"/>
                <w:spacing w:val="-2"/>
                <w:sz w:val="24"/>
                <w:szCs w:val="24"/>
              </w:rPr>
            </w:pPr>
          </w:p>
        </w:tc>
        <w:tc>
          <w:tcPr>
            <w:tcW w:w="1324" w:type="dxa"/>
            <w:vAlign w:val="top"/>
          </w:tcPr>
          <w:p w14:paraId="57C385D9">
            <w:pPr>
              <w:autoSpaceDE w:val="0"/>
              <w:autoSpaceDN w:val="0"/>
              <w:spacing w:before="103" w:line="201" w:lineRule="auto"/>
              <w:ind w:left="109"/>
              <w:rPr>
                <w:rFonts w:hint="eastAsia" w:ascii="宋体" w:hAnsi="宋体" w:eastAsia="宋体" w:cs="宋体"/>
                <w:b w:val="0"/>
                <w:bCs w:val="0"/>
                <w:spacing w:val="-2"/>
                <w:sz w:val="24"/>
                <w:szCs w:val="24"/>
              </w:rPr>
            </w:pPr>
          </w:p>
        </w:tc>
        <w:tc>
          <w:tcPr>
            <w:tcW w:w="944" w:type="dxa"/>
            <w:vAlign w:val="top"/>
          </w:tcPr>
          <w:p w14:paraId="15310195">
            <w:pPr>
              <w:pStyle w:val="254"/>
              <w:autoSpaceDE w:val="0"/>
              <w:autoSpaceDN w:val="0"/>
              <w:spacing w:before="219" w:line="211" w:lineRule="auto"/>
              <w:ind w:left="132" w:right="266" w:hanging="23"/>
              <w:rPr>
                <w:rFonts w:hint="eastAsia" w:ascii="宋体" w:hAnsi="宋体" w:eastAsia="宋体" w:cs="宋体"/>
                <w:b w:val="0"/>
                <w:bCs w:val="0"/>
                <w:spacing w:val="5"/>
                <w:sz w:val="24"/>
                <w:szCs w:val="24"/>
              </w:rPr>
            </w:pPr>
          </w:p>
        </w:tc>
        <w:tc>
          <w:tcPr>
            <w:tcW w:w="1253" w:type="dxa"/>
            <w:vAlign w:val="top"/>
          </w:tcPr>
          <w:p w14:paraId="61C38162">
            <w:pPr>
              <w:autoSpaceDE w:val="0"/>
              <w:autoSpaceDN w:val="0"/>
              <w:spacing w:line="176" w:lineRule="auto"/>
              <w:ind w:left="146"/>
              <w:rPr>
                <w:rFonts w:hint="eastAsia" w:ascii="宋体" w:hAnsi="宋体" w:eastAsia="宋体" w:cs="宋体"/>
                <w:b w:val="0"/>
                <w:bCs w:val="0"/>
                <w:spacing w:val="-1"/>
                <w:sz w:val="24"/>
                <w:szCs w:val="24"/>
              </w:rPr>
            </w:pPr>
          </w:p>
        </w:tc>
        <w:tc>
          <w:tcPr>
            <w:tcW w:w="1253" w:type="dxa"/>
            <w:vAlign w:val="top"/>
          </w:tcPr>
          <w:p w14:paraId="6593AB3D">
            <w:pPr>
              <w:autoSpaceDE w:val="0"/>
              <w:autoSpaceDN w:val="0"/>
              <w:spacing w:before="218" w:line="211" w:lineRule="auto"/>
              <w:ind w:left="389" w:right="261" w:hanging="120"/>
              <w:rPr>
                <w:rFonts w:hint="eastAsia" w:ascii="宋体" w:hAnsi="宋体" w:eastAsia="宋体" w:cs="宋体"/>
                <w:b w:val="0"/>
                <w:bCs w:val="0"/>
                <w:spacing w:val="-2"/>
                <w:sz w:val="24"/>
                <w:szCs w:val="24"/>
              </w:rPr>
            </w:pPr>
          </w:p>
        </w:tc>
        <w:tc>
          <w:tcPr>
            <w:tcW w:w="1253" w:type="dxa"/>
            <w:vAlign w:val="top"/>
          </w:tcPr>
          <w:p w14:paraId="0254AB99">
            <w:pPr>
              <w:autoSpaceDE w:val="0"/>
              <w:autoSpaceDN w:val="0"/>
              <w:spacing w:before="45" w:line="211" w:lineRule="auto"/>
              <w:ind w:left="269" w:right="141" w:hanging="120"/>
              <w:rPr>
                <w:rFonts w:hint="eastAsia" w:ascii="宋体" w:hAnsi="宋体" w:eastAsia="宋体" w:cs="宋体"/>
                <w:b w:val="0"/>
                <w:bCs w:val="0"/>
                <w:spacing w:val="-1"/>
                <w:sz w:val="24"/>
                <w:szCs w:val="24"/>
              </w:rPr>
            </w:pPr>
          </w:p>
        </w:tc>
        <w:tc>
          <w:tcPr>
            <w:tcW w:w="1254" w:type="dxa"/>
            <w:vAlign w:val="top"/>
          </w:tcPr>
          <w:p w14:paraId="395475A5">
            <w:pPr>
              <w:autoSpaceDE w:val="0"/>
              <w:autoSpaceDN w:val="0"/>
              <w:spacing w:before="45" w:line="211" w:lineRule="auto"/>
              <w:ind w:left="389" w:right="140" w:hanging="239"/>
              <w:rPr>
                <w:rFonts w:hint="eastAsia" w:ascii="宋体" w:hAnsi="宋体" w:eastAsia="宋体" w:cs="宋体"/>
                <w:b w:val="0"/>
                <w:bCs w:val="0"/>
                <w:spacing w:val="-1"/>
                <w:sz w:val="24"/>
                <w:szCs w:val="24"/>
              </w:rPr>
            </w:pPr>
          </w:p>
        </w:tc>
        <w:tc>
          <w:tcPr>
            <w:tcW w:w="1254" w:type="dxa"/>
            <w:vAlign w:val="top"/>
          </w:tcPr>
          <w:p w14:paraId="67140778">
            <w:pPr>
              <w:autoSpaceDE w:val="0"/>
              <w:autoSpaceDN w:val="0"/>
              <w:spacing w:before="103" w:line="201" w:lineRule="auto"/>
              <w:ind w:left="407"/>
              <w:rPr>
                <w:rFonts w:hint="eastAsia" w:ascii="宋体" w:hAnsi="宋体" w:eastAsia="宋体" w:cs="宋体"/>
                <w:b w:val="0"/>
                <w:bCs w:val="0"/>
                <w:spacing w:val="-12"/>
                <w:sz w:val="24"/>
                <w:szCs w:val="24"/>
              </w:rPr>
            </w:pPr>
          </w:p>
        </w:tc>
        <w:tc>
          <w:tcPr>
            <w:tcW w:w="1253" w:type="dxa"/>
            <w:vAlign w:val="top"/>
          </w:tcPr>
          <w:p w14:paraId="32C865BE">
            <w:pPr>
              <w:autoSpaceDE w:val="0"/>
              <w:autoSpaceDN w:val="0"/>
              <w:spacing w:before="218" w:line="212" w:lineRule="auto"/>
              <w:ind w:left="113" w:right="177"/>
              <w:rPr>
                <w:rFonts w:hint="eastAsia" w:ascii="宋体" w:hAnsi="宋体" w:eastAsia="宋体" w:cs="宋体"/>
                <w:b w:val="0"/>
                <w:bCs w:val="0"/>
                <w:spacing w:val="-1"/>
                <w:sz w:val="24"/>
                <w:szCs w:val="24"/>
              </w:rPr>
            </w:pPr>
          </w:p>
        </w:tc>
        <w:tc>
          <w:tcPr>
            <w:tcW w:w="1024" w:type="dxa"/>
            <w:vAlign w:val="top"/>
          </w:tcPr>
          <w:p w14:paraId="351218D2">
            <w:pPr>
              <w:autoSpaceDE w:val="0"/>
              <w:autoSpaceDN w:val="0"/>
              <w:spacing w:line="196" w:lineRule="auto"/>
              <w:ind w:left="102"/>
              <w:rPr>
                <w:rFonts w:hint="eastAsia" w:ascii="宋体" w:hAnsi="宋体" w:eastAsia="宋体" w:cs="宋体"/>
                <w:b w:val="0"/>
                <w:bCs w:val="0"/>
                <w:spacing w:val="4"/>
                <w:sz w:val="24"/>
                <w:szCs w:val="24"/>
              </w:rPr>
            </w:pPr>
          </w:p>
        </w:tc>
        <w:tc>
          <w:tcPr>
            <w:tcW w:w="831" w:type="dxa"/>
            <w:vAlign w:val="top"/>
          </w:tcPr>
          <w:p w14:paraId="73D14857">
            <w:pPr>
              <w:autoSpaceDE w:val="0"/>
              <w:autoSpaceDN w:val="0"/>
              <w:spacing w:before="103" w:line="201" w:lineRule="auto"/>
              <w:ind w:left="113"/>
              <w:rPr>
                <w:rFonts w:hint="eastAsia" w:ascii="宋体" w:hAnsi="宋体" w:eastAsia="宋体" w:cs="宋体"/>
                <w:b w:val="0"/>
                <w:bCs w:val="0"/>
                <w:spacing w:val="-3"/>
                <w:sz w:val="24"/>
                <w:szCs w:val="24"/>
              </w:rPr>
            </w:pPr>
          </w:p>
        </w:tc>
        <w:tc>
          <w:tcPr>
            <w:tcW w:w="1026" w:type="dxa"/>
            <w:vAlign w:val="top"/>
          </w:tcPr>
          <w:p w14:paraId="0A0701BB">
            <w:pPr>
              <w:autoSpaceDE w:val="0"/>
              <w:autoSpaceDN w:val="0"/>
              <w:spacing w:before="1" w:line="196" w:lineRule="auto"/>
              <w:ind w:left="102"/>
              <w:rPr>
                <w:rFonts w:hint="eastAsia" w:ascii="宋体" w:hAnsi="宋体" w:eastAsia="宋体" w:cs="宋体"/>
                <w:b w:val="0"/>
                <w:bCs w:val="0"/>
                <w:spacing w:val="4"/>
                <w:sz w:val="24"/>
                <w:szCs w:val="24"/>
              </w:rPr>
            </w:pPr>
          </w:p>
        </w:tc>
      </w:tr>
      <w:tr w14:paraId="58543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8" w:type="dxa"/>
            <w:vAlign w:val="center"/>
          </w:tcPr>
          <w:p w14:paraId="4625AA5C">
            <w:pPr>
              <w:autoSpaceDE w:val="0"/>
              <w:autoSpaceDN w:val="0"/>
              <w:spacing w:before="149" w:line="179" w:lineRule="auto"/>
              <w:jc w:val="center"/>
              <w:rPr>
                <w:rFonts w:hint="eastAsia" w:ascii="宋体" w:hAnsi="宋体" w:eastAsia="宋体" w:cs="宋体"/>
                <w:b w:val="0"/>
                <w:bCs w:val="0"/>
                <w:spacing w:val="20"/>
                <w:sz w:val="24"/>
                <w:szCs w:val="24"/>
                <w:lang w:val="en-US" w:eastAsia="zh-CN"/>
              </w:rPr>
            </w:pPr>
            <w:r>
              <w:rPr>
                <w:rFonts w:hint="eastAsia" w:ascii="宋体" w:hAnsi="宋体" w:eastAsia="宋体" w:cs="宋体"/>
                <w:b w:val="0"/>
                <w:bCs w:val="0"/>
                <w:spacing w:val="20"/>
                <w:sz w:val="24"/>
                <w:szCs w:val="24"/>
                <w:lang w:val="en-US" w:eastAsia="zh-CN"/>
              </w:rPr>
              <w:t>3</w:t>
            </w:r>
          </w:p>
        </w:tc>
        <w:tc>
          <w:tcPr>
            <w:tcW w:w="944" w:type="dxa"/>
            <w:vAlign w:val="top"/>
          </w:tcPr>
          <w:p w14:paraId="5D4428B0">
            <w:pPr>
              <w:autoSpaceDE w:val="0"/>
              <w:autoSpaceDN w:val="0"/>
              <w:spacing w:before="218" w:line="212" w:lineRule="auto"/>
              <w:ind w:left="106" w:right="222"/>
              <w:rPr>
                <w:rFonts w:hint="eastAsia" w:ascii="宋体" w:hAnsi="宋体" w:eastAsia="宋体" w:cs="宋体"/>
                <w:b w:val="0"/>
                <w:bCs w:val="0"/>
                <w:spacing w:val="-2"/>
                <w:sz w:val="24"/>
                <w:szCs w:val="24"/>
              </w:rPr>
            </w:pPr>
          </w:p>
        </w:tc>
        <w:tc>
          <w:tcPr>
            <w:tcW w:w="1324" w:type="dxa"/>
            <w:vAlign w:val="top"/>
          </w:tcPr>
          <w:p w14:paraId="7813078E">
            <w:pPr>
              <w:autoSpaceDE w:val="0"/>
              <w:autoSpaceDN w:val="0"/>
              <w:spacing w:before="103" w:line="201" w:lineRule="auto"/>
              <w:ind w:left="109"/>
              <w:rPr>
                <w:rFonts w:hint="eastAsia" w:ascii="宋体" w:hAnsi="宋体" w:eastAsia="宋体" w:cs="宋体"/>
                <w:b w:val="0"/>
                <w:bCs w:val="0"/>
                <w:spacing w:val="-2"/>
                <w:sz w:val="24"/>
                <w:szCs w:val="24"/>
              </w:rPr>
            </w:pPr>
          </w:p>
        </w:tc>
        <w:tc>
          <w:tcPr>
            <w:tcW w:w="944" w:type="dxa"/>
            <w:vAlign w:val="top"/>
          </w:tcPr>
          <w:p w14:paraId="30548CD4">
            <w:pPr>
              <w:pStyle w:val="254"/>
              <w:autoSpaceDE w:val="0"/>
              <w:autoSpaceDN w:val="0"/>
              <w:spacing w:before="219" w:line="211" w:lineRule="auto"/>
              <w:ind w:left="132" w:right="266" w:hanging="23"/>
              <w:rPr>
                <w:rFonts w:hint="eastAsia" w:ascii="宋体" w:hAnsi="宋体" w:eastAsia="宋体" w:cs="宋体"/>
                <w:b w:val="0"/>
                <w:bCs w:val="0"/>
                <w:spacing w:val="5"/>
                <w:sz w:val="24"/>
                <w:szCs w:val="24"/>
              </w:rPr>
            </w:pPr>
          </w:p>
        </w:tc>
        <w:tc>
          <w:tcPr>
            <w:tcW w:w="1253" w:type="dxa"/>
            <w:vAlign w:val="top"/>
          </w:tcPr>
          <w:p w14:paraId="396A4614">
            <w:pPr>
              <w:autoSpaceDE w:val="0"/>
              <w:autoSpaceDN w:val="0"/>
              <w:spacing w:line="176" w:lineRule="auto"/>
              <w:ind w:left="146"/>
              <w:rPr>
                <w:rFonts w:hint="eastAsia" w:ascii="宋体" w:hAnsi="宋体" w:eastAsia="宋体" w:cs="宋体"/>
                <w:b w:val="0"/>
                <w:bCs w:val="0"/>
                <w:spacing w:val="-1"/>
                <w:sz w:val="24"/>
                <w:szCs w:val="24"/>
              </w:rPr>
            </w:pPr>
          </w:p>
        </w:tc>
        <w:tc>
          <w:tcPr>
            <w:tcW w:w="1253" w:type="dxa"/>
            <w:vAlign w:val="top"/>
          </w:tcPr>
          <w:p w14:paraId="0880A706">
            <w:pPr>
              <w:autoSpaceDE w:val="0"/>
              <w:autoSpaceDN w:val="0"/>
              <w:spacing w:before="218" w:line="211" w:lineRule="auto"/>
              <w:ind w:left="389" w:right="261" w:hanging="120"/>
              <w:rPr>
                <w:rFonts w:hint="eastAsia" w:ascii="宋体" w:hAnsi="宋体" w:eastAsia="宋体" w:cs="宋体"/>
                <w:b w:val="0"/>
                <w:bCs w:val="0"/>
                <w:spacing w:val="-2"/>
                <w:sz w:val="24"/>
                <w:szCs w:val="24"/>
              </w:rPr>
            </w:pPr>
          </w:p>
        </w:tc>
        <w:tc>
          <w:tcPr>
            <w:tcW w:w="1253" w:type="dxa"/>
            <w:vAlign w:val="top"/>
          </w:tcPr>
          <w:p w14:paraId="0FE440C3">
            <w:pPr>
              <w:autoSpaceDE w:val="0"/>
              <w:autoSpaceDN w:val="0"/>
              <w:spacing w:before="45" w:line="211" w:lineRule="auto"/>
              <w:ind w:left="269" w:right="141" w:hanging="120"/>
              <w:rPr>
                <w:rFonts w:hint="eastAsia" w:ascii="宋体" w:hAnsi="宋体" w:eastAsia="宋体" w:cs="宋体"/>
                <w:b w:val="0"/>
                <w:bCs w:val="0"/>
                <w:spacing w:val="-1"/>
                <w:sz w:val="24"/>
                <w:szCs w:val="24"/>
              </w:rPr>
            </w:pPr>
          </w:p>
        </w:tc>
        <w:tc>
          <w:tcPr>
            <w:tcW w:w="1254" w:type="dxa"/>
            <w:vAlign w:val="top"/>
          </w:tcPr>
          <w:p w14:paraId="56F786B0">
            <w:pPr>
              <w:autoSpaceDE w:val="0"/>
              <w:autoSpaceDN w:val="0"/>
              <w:spacing w:before="45" w:line="211" w:lineRule="auto"/>
              <w:ind w:left="389" w:right="140" w:hanging="239"/>
              <w:rPr>
                <w:rFonts w:hint="eastAsia" w:ascii="宋体" w:hAnsi="宋体" w:eastAsia="宋体" w:cs="宋体"/>
                <w:b w:val="0"/>
                <w:bCs w:val="0"/>
                <w:spacing w:val="-1"/>
                <w:sz w:val="24"/>
                <w:szCs w:val="24"/>
              </w:rPr>
            </w:pPr>
          </w:p>
        </w:tc>
        <w:tc>
          <w:tcPr>
            <w:tcW w:w="1254" w:type="dxa"/>
            <w:vAlign w:val="top"/>
          </w:tcPr>
          <w:p w14:paraId="0B2B6A9F">
            <w:pPr>
              <w:autoSpaceDE w:val="0"/>
              <w:autoSpaceDN w:val="0"/>
              <w:spacing w:before="103" w:line="201" w:lineRule="auto"/>
              <w:ind w:left="407"/>
              <w:rPr>
                <w:rFonts w:hint="eastAsia" w:ascii="宋体" w:hAnsi="宋体" w:eastAsia="宋体" w:cs="宋体"/>
                <w:b w:val="0"/>
                <w:bCs w:val="0"/>
                <w:spacing w:val="-12"/>
                <w:sz w:val="24"/>
                <w:szCs w:val="24"/>
              </w:rPr>
            </w:pPr>
          </w:p>
        </w:tc>
        <w:tc>
          <w:tcPr>
            <w:tcW w:w="1253" w:type="dxa"/>
            <w:vAlign w:val="top"/>
          </w:tcPr>
          <w:p w14:paraId="482E33A5">
            <w:pPr>
              <w:autoSpaceDE w:val="0"/>
              <w:autoSpaceDN w:val="0"/>
              <w:spacing w:before="218" w:line="212" w:lineRule="auto"/>
              <w:ind w:left="113" w:right="177"/>
              <w:rPr>
                <w:rFonts w:hint="eastAsia" w:ascii="宋体" w:hAnsi="宋体" w:eastAsia="宋体" w:cs="宋体"/>
                <w:b w:val="0"/>
                <w:bCs w:val="0"/>
                <w:spacing w:val="-1"/>
                <w:sz w:val="24"/>
                <w:szCs w:val="24"/>
              </w:rPr>
            </w:pPr>
          </w:p>
        </w:tc>
        <w:tc>
          <w:tcPr>
            <w:tcW w:w="1024" w:type="dxa"/>
            <w:vAlign w:val="top"/>
          </w:tcPr>
          <w:p w14:paraId="441126E3">
            <w:pPr>
              <w:autoSpaceDE w:val="0"/>
              <w:autoSpaceDN w:val="0"/>
              <w:spacing w:line="196" w:lineRule="auto"/>
              <w:ind w:left="102"/>
              <w:rPr>
                <w:rFonts w:hint="eastAsia" w:ascii="宋体" w:hAnsi="宋体" w:eastAsia="宋体" w:cs="宋体"/>
                <w:b w:val="0"/>
                <w:bCs w:val="0"/>
                <w:spacing w:val="4"/>
                <w:sz w:val="24"/>
                <w:szCs w:val="24"/>
              </w:rPr>
            </w:pPr>
          </w:p>
        </w:tc>
        <w:tc>
          <w:tcPr>
            <w:tcW w:w="831" w:type="dxa"/>
            <w:vAlign w:val="top"/>
          </w:tcPr>
          <w:p w14:paraId="27E980E5">
            <w:pPr>
              <w:autoSpaceDE w:val="0"/>
              <w:autoSpaceDN w:val="0"/>
              <w:spacing w:before="103" w:line="201" w:lineRule="auto"/>
              <w:ind w:left="113"/>
              <w:rPr>
                <w:rFonts w:hint="eastAsia" w:ascii="宋体" w:hAnsi="宋体" w:eastAsia="宋体" w:cs="宋体"/>
                <w:b w:val="0"/>
                <w:bCs w:val="0"/>
                <w:spacing w:val="-3"/>
                <w:sz w:val="24"/>
                <w:szCs w:val="24"/>
              </w:rPr>
            </w:pPr>
          </w:p>
        </w:tc>
        <w:tc>
          <w:tcPr>
            <w:tcW w:w="1026" w:type="dxa"/>
            <w:vAlign w:val="top"/>
          </w:tcPr>
          <w:p w14:paraId="778A3634">
            <w:pPr>
              <w:autoSpaceDE w:val="0"/>
              <w:autoSpaceDN w:val="0"/>
              <w:spacing w:before="1" w:line="196" w:lineRule="auto"/>
              <w:ind w:left="102"/>
              <w:rPr>
                <w:rFonts w:hint="eastAsia" w:ascii="宋体" w:hAnsi="宋体" w:eastAsia="宋体" w:cs="宋体"/>
                <w:b w:val="0"/>
                <w:bCs w:val="0"/>
                <w:spacing w:val="4"/>
                <w:sz w:val="24"/>
                <w:szCs w:val="24"/>
              </w:rPr>
            </w:pPr>
          </w:p>
        </w:tc>
      </w:tr>
      <w:tr w14:paraId="5B2D1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8" w:type="dxa"/>
            <w:vAlign w:val="top"/>
          </w:tcPr>
          <w:p w14:paraId="5F9956C5">
            <w:pPr>
              <w:autoSpaceDE w:val="0"/>
              <w:autoSpaceDN w:val="0"/>
              <w:spacing w:before="149" w:line="179" w:lineRule="auto"/>
              <w:jc w:val="center"/>
              <w:rPr>
                <w:rFonts w:hint="eastAsia" w:ascii="宋体" w:hAnsi="宋体" w:eastAsia="宋体" w:cs="宋体"/>
                <w:b w:val="0"/>
                <w:bCs w:val="0"/>
                <w:spacing w:val="20"/>
                <w:sz w:val="24"/>
                <w:szCs w:val="24"/>
                <w:lang w:val="en-US" w:eastAsia="zh-CN"/>
              </w:rPr>
            </w:pPr>
            <w:r>
              <w:rPr>
                <w:rFonts w:hint="eastAsia" w:ascii="宋体" w:hAnsi="宋体" w:eastAsia="宋体" w:cs="宋体"/>
                <w:b w:val="0"/>
                <w:bCs w:val="0"/>
                <w:spacing w:val="20"/>
                <w:sz w:val="24"/>
                <w:szCs w:val="24"/>
                <w:lang w:val="en-US" w:eastAsia="zh-CN"/>
              </w:rPr>
              <w:t>...</w:t>
            </w:r>
          </w:p>
        </w:tc>
        <w:tc>
          <w:tcPr>
            <w:tcW w:w="944" w:type="dxa"/>
            <w:vAlign w:val="top"/>
          </w:tcPr>
          <w:p w14:paraId="797C5CC1">
            <w:pPr>
              <w:autoSpaceDE w:val="0"/>
              <w:autoSpaceDN w:val="0"/>
              <w:spacing w:before="149" w:line="179" w:lineRule="auto"/>
              <w:jc w:val="center"/>
              <w:rPr>
                <w:rFonts w:hint="eastAsia" w:ascii="宋体" w:hAnsi="宋体" w:eastAsia="宋体" w:cs="宋体"/>
                <w:b w:val="0"/>
                <w:bCs w:val="0"/>
                <w:spacing w:val="20"/>
                <w:sz w:val="24"/>
                <w:szCs w:val="24"/>
                <w:lang w:val="en-US" w:eastAsia="zh-CN"/>
              </w:rPr>
            </w:pPr>
          </w:p>
        </w:tc>
        <w:tc>
          <w:tcPr>
            <w:tcW w:w="1324" w:type="dxa"/>
            <w:vAlign w:val="top"/>
          </w:tcPr>
          <w:p w14:paraId="70D76AE1">
            <w:pPr>
              <w:autoSpaceDE w:val="0"/>
              <w:autoSpaceDN w:val="0"/>
              <w:spacing w:before="103" w:line="201" w:lineRule="auto"/>
              <w:ind w:left="109"/>
              <w:rPr>
                <w:rFonts w:hint="eastAsia" w:ascii="宋体" w:hAnsi="宋体" w:eastAsia="宋体" w:cs="宋体"/>
                <w:b w:val="0"/>
                <w:bCs w:val="0"/>
                <w:spacing w:val="-2"/>
                <w:sz w:val="24"/>
                <w:szCs w:val="24"/>
              </w:rPr>
            </w:pPr>
          </w:p>
        </w:tc>
        <w:tc>
          <w:tcPr>
            <w:tcW w:w="944" w:type="dxa"/>
            <w:vAlign w:val="top"/>
          </w:tcPr>
          <w:p w14:paraId="2708A25D">
            <w:pPr>
              <w:pStyle w:val="254"/>
              <w:autoSpaceDE w:val="0"/>
              <w:autoSpaceDN w:val="0"/>
              <w:spacing w:before="219" w:line="211" w:lineRule="auto"/>
              <w:ind w:left="132" w:right="266" w:hanging="23"/>
              <w:rPr>
                <w:rFonts w:hint="eastAsia" w:ascii="宋体" w:hAnsi="宋体" w:eastAsia="宋体" w:cs="宋体"/>
                <w:b w:val="0"/>
                <w:bCs w:val="0"/>
                <w:spacing w:val="5"/>
                <w:sz w:val="24"/>
                <w:szCs w:val="24"/>
              </w:rPr>
            </w:pPr>
          </w:p>
        </w:tc>
        <w:tc>
          <w:tcPr>
            <w:tcW w:w="1253" w:type="dxa"/>
            <w:vAlign w:val="top"/>
          </w:tcPr>
          <w:p w14:paraId="1FC8CFD9">
            <w:pPr>
              <w:autoSpaceDE w:val="0"/>
              <w:autoSpaceDN w:val="0"/>
              <w:spacing w:line="176" w:lineRule="auto"/>
              <w:ind w:left="146"/>
              <w:rPr>
                <w:rFonts w:hint="eastAsia" w:ascii="宋体" w:hAnsi="宋体" w:eastAsia="宋体" w:cs="宋体"/>
                <w:b w:val="0"/>
                <w:bCs w:val="0"/>
                <w:spacing w:val="-1"/>
                <w:sz w:val="24"/>
                <w:szCs w:val="24"/>
              </w:rPr>
            </w:pPr>
          </w:p>
        </w:tc>
        <w:tc>
          <w:tcPr>
            <w:tcW w:w="1253" w:type="dxa"/>
            <w:vAlign w:val="top"/>
          </w:tcPr>
          <w:p w14:paraId="36A9470E">
            <w:pPr>
              <w:autoSpaceDE w:val="0"/>
              <w:autoSpaceDN w:val="0"/>
              <w:spacing w:before="218" w:line="211" w:lineRule="auto"/>
              <w:ind w:left="389" w:right="261" w:hanging="120"/>
              <w:rPr>
                <w:rFonts w:hint="eastAsia" w:ascii="宋体" w:hAnsi="宋体" w:eastAsia="宋体" w:cs="宋体"/>
                <w:b w:val="0"/>
                <w:bCs w:val="0"/>
                <w:spacing w:val="-2"/>
                <w:sz w:val="24"/>
                <w:szCs w:val="24"/>
              </w:rPr>
            </w:pPr>
          </w:p>
        </w:tc>
        <w:tc>
          <w:tcPr>
            <w:tcW w:w="1253" w:type="dxa"/>
            <w:vAlign w:val="top"/>
          </w:tcPr>
          <w:p w14:paraId="63FC7A2D">
            <w:pPr>
              <w:autoSpaceDE w:val="0"/>
              <w:autoSpaceDN w:val="0"/>
              <w:spacing w:before="45" w:line="211" w:lineRule="auto"/>
              <w:ind w:left="269" w:right="141" w:hanging="120"/>
              <w:rPr>
                <w:rFonts w:hint="eastAsia" w:ascii="宋体" w:hAnsi="宋体" w:eastAsia="宋体" w:cs="宋体"/>
                <w:b w:val="0"/>
                <w:bCs w:val="0"/>
                <w:spacing w:val="-1"/>
                <w:sz w:val="24"/>
                <w:szCs w:val="24"/>
              </w:rPr>
            </w:pPr>
          </w:p>
        </w:tc>
        <w:tc>
          <w:tcPr>
            <w:tcW w:w="1254" w:type="dxa"/>
            <w:vAlign w:val="top"/>
          </w:tcPr>
          <w:p w14:paraId="7E66D3E7">
            <w:pPr>
              <w:autoSpaceDE w:val="0"/>
              <w:autoSpaceDN w:val="0"/>
              <w:spacing w:before="45" w:line="211" w:lineRule="auto"/>
              <w:ind w:left="389" w:right="140" w:hanging="239"/>
              <w:rPr>
                <w:rFonts w:hint="eastAsia" w:ascii="宋体" w:hAnsi="宋体" w:eastAsia="宋体" w:cs="宋体"/>
                <w:b w:val="0"/>
                <w:bCs w:val="0"/>
                <w:spacing w:val="-1"/>
                <w:sz w:val="24"/>
                <w:szCs w:val="24"/>
              </w:rPr>
            </w:pPr>
          </w:p>
        </w:tc>
        <w:tc>
          <w:tcPr>
            <w:tcW w:w="1254" w:type="dxa"/>
            <w:vAlign w:val="top"/>
          </w:tcPr>
          <w:p w14:paraId="06B76283">
            <w:pPr>
              <w:autoSpaceDE w:val="0"/>
              <w:autoSpaceDN w:val="0"/>
              <w:spacing w:before="103" w:line="201" w:lineRule="auto"/>
              <w:ind w:left="407"/>
              <w:rPr>
                <w:rFonts w:hint="eastAsia" w:ascii="宋体" w:hAnsi="宋体" w:eastAsia="宋体" w:cs="宋体"/>
                <w:b w:val="0"/>
                <w:bCs w:val="0"/>
                <w:spacing w:val="-12"/>
                <w:sz w:val="24"/>
                <w:szCs w:val="24"/>
              </w:rPr>
            </w:pPr>
          </w:p>
        </w:tc>
        <w:tc>
          <w:tcPr>
            <w:tcW w:w="1253" w:type="dxa"/>
            <w:vAlign w:val="top"/>
          </w:tcPr>
          <w:p w14:paraId="129814CC">
            <w:pPr>
              <w:autoSpaceDE w:val="0"/>
              <w:autoSpaceDN w:val="0"/>
              <w:spacing w:before="218" w:line="212" w:lineRule="auto"/>
              <w:ind w:left="113" w:right="177"/>
              <w:rPr>
                <w:rFonts w:hint="eastAsia" w:ascii="宋体" w:hAnsi="宋体" w:eastAsia="宋体" w:cs="宋体"/>
                <w:b w:val="0"/>
                <w:bCs w:val="0"/>
                <w:spacing w:val="-1"/>
                <w:sz w:val="24"/>
                <w:szCs w:val="24"/>
              </w:rPr>
            </w:pPr>
          </w:p>
        </w:tc>
        <w:tc>
          <w:tcPr>
            <w:tcW w:w="1024" w:type="dxa"/>
            <w:vAlign w:val="top"/>
          </w:tcPr>
          <w:p w14:paraId="1A939435">
            <w:pPr>
              <w:autoSpaceDE w:val="0"/>
              <w:autoSpaceDN w:val="0"/>
              <w:spacing w:line="196" w:lineRule="auto"/>
              <w:ind w:left="102"/>
              <w:rPr>
                <w:rFonts w:hint="eastAsia" w:ascii="宋体" w:hAnsi="宋体" w:eastAsia="宋体" w:cs="宋体"/>
                <w:b w:val="0"/>
                <w:bCs w:val="0"/>
                <w:spacing w:val="4"/>
                <w:sz w:val="24"/>
                <w:szCs w:val="24"/>
              </w:rPr>
            </w:pPr>
          </w:p>
        </w:tc>
        <w:tc>
          <w:tcPr>
            <w:tcW w:w="831" w:type="dxa"/>
            <w:vAlign w:val="top"/>
          </w:tcPr>
          <w:p w14:paraId="141A25EA">
            <w:pPr>
              <w:autoSpaceDE w:val="0"/>
              <w:autoSpaceDN w:val="0"/>
              <w:spacing w:before="103" w:line="201" w:lineRule="auto"/>
              <w:ind w:left="113"/>
              <w:rPr>
                <w:rFonts w:hint="eastAsia" w:ascii="宋体" w:hAnsi="宋体" w:eastAsia="宋体" w:cs="宋体"/>
                <w:b w:val="0"/>
                <w:bCs w:val="0"/>
                <w:spacing w:val="-3"/>
                <w:sz w:val="24"/>
                <w:szCs w:val="24"/>
              </w:rPr>
            </w:pPr>
          </w:p>
        </w:tc>
        <w:tc>
          <w:tcPr>
            <w:tcW w:w="1026" w:type="dxa"/>
            <w:vAlign w:val="top"/>
          </w:tcPr>
          <w:p w14:paraId="36256D0A">
            <w:pPr>
              <w:autoSpaceDE w:val="0"/>
              <w:autoSpaceDN w:val="0"/>
              <w:spacing w:before="1" w:line="196" w:lineRule="auto"/>
              <w:ind w:left="102"/>
              <w:rPr>
                <w:rFonts w:hint="eastAsia" w:ascii="宋体" w:hAnsi="宋体" w:eastAsia="宋体" w:cs="宋体"/>
                <w:b w:val="0"/>
                <w:bCs w:val="0"/>
                <w:spacing w:val="4"/>
                <w:sz w:val="24"/>
                <w:szCs w:val="24"/>
              </w:rPr>
            </w:pPr>
          </w:p>
        </w:tc>
      </w:tr>
      <w:tr w14:paraId="2F3BA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3355" w:type="dxa"/>
            <w:gridSpan w:val="12"/>
            <w:vAlign w:val="top"/>
          </w:tcPr>
          <w:p w14:paraId="2DC0DDA9">
            <w:pPr>
              <w:autoSpaceDE w:val="0"/>
              <w:autoSpaceDN w:val="0"/>
              <w:spacing w:before="44" w:line="176" w:lineRule="auto"/>
              <w:ind w:left="11903"/>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总价（元）</w:t>
            </w:r>
          </w:p>
        </w:tc>
        <w:tc>
          <w:tcPr>
            <w:tcW w:w="1026" w:type="dxa"/>
            <w:vAlign w:val="top"/>
          </w:tcPr>
          <w:p w14:paraId="54DCF430">
            <w:pPr>
              <w:pStyle w:val="254"/>
              <w:autoSpaceDE w:val="0"/>
              <w:autoSpaceDN w:val="0"/>
              <w:rPr>
                <w:rFonts w:hint="eastAsia" w:ascii="宋体" w:hAnsi="宋体" w:eastAsia="宋体" w:cs="宋体"/>
                <w:b w:val="0"/>
                <w:bCs w:val="0"/>
                <w:sz w:val="24"/>
                <w:szCs w:val="24"/>
              </w:rPr>
            </w:pPr>
          </w:p>
        </w:tc>
      </w:tr>
    </w:tbl>
    <w:p w14:paraId="6FAA250B">
      <w:pPr>
        <w:pStyle w:val="56"/>
        <w:rPr>
          <w:rFonts w:hint="eastAsia" w:ascii="宋体" w:hAnsi="宋体" w:eastAsia="宋体" w:cs="宋体"/>
        </w:rPr>
      </w:pPr>
      <w:bookmarkStart w:id="900" w:name="_Toc127151562"/>
      <w:bookmarkStart w:id="901" w:name="_Toc226965752"/>
      <w:bookmarkStart w:id="902" w:name="_Toc305158830"/>
      <w:bookmarkStart w:id="903" w:name="_Toc265228400"/>
      <w:bookmarkStart w:id="904" w:name="_Toc226309806"/>
      <w:bookmarkStart w:id="905" w:name="_Toc142311062"/>
      <w:bookmarkStart w:id="906" w:name="_Toc226965835"/>
      <w:bookmarkStart w:id="907" w:name="_Toc226337258"/>
      <w:bookmarkStart w:id="908" w:name="_Toc305158904"/>
      <w:bookmarkStart w:id="909" w:name="_Toc195842927"/>
      <w:bookmarkStart w:id="910" w:name="_Toc264969252"/>
      <w:bookmarkStart w:id="911" w:name="_Toc150480798"/>
      <w:bookmarkStart w:id="912" w:name="_Toc150774765"/>
      <w:bookmarkStart w:id="913" w:name="_Toc226309805"/>
      <w:bookmarkStart w:id="914" w:name="_Toc226337257"/>
      <w:bookmarkStart w:id="915" w:name="_Toc226965834"/>
      <w:bookmarkStart w:id="916" w:name="_Toc305158829"/>
      <w:bookmarkStart w:id="917" w:name="_Toc226965751"/>
      <w:bookmarkStart w:id="918" w:name="_Toc265228399"/>
      <w:bookmarkStart w:id="919" w:name="_Toc305158903"/>
      <w:bookmarkStart w:id="920" w:name="_Toc150774764"/>
      <w:bookmarkStart w:id="921" w:name="_Toc195842926"/>
      <w:bookmarkStart w:id="922" w:name="_Toc150480797"/>
      <w:bookmarkStart w:id="923" w:name="_Toc127151561"/>
      <w:bookmarkStart w:id="924" w:name="_Toc142311061"/>
      <w:bookmarkStart w:id="925" w:name="_Toc264969251"/>
    </w:p>
    <w:p w14:paraId="6147FABF">
      <w:pPr>
        <w:pStyle w:val="20"/>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14:paraId="7C23A08E">
      <w:pPr>
        <w:pStyle w:val="20"/>
        <w:spacing w:before="3" w:line="200" w:lineRule="auto"/>
        <w:ind w:left="610"/>
        <w:rPr>
          <w:rFonts w:hint="eastAsia" w:ascii="宋体" w:hAnsi="宋体" w:eastAsia="宋体" w:cs="宋体"/>
          <w:sz w:val="24"/>
          <w:szCs w:val="24"/>
        </w:rPr>
      </w:pPr>
      <w:r>
        <w:rPr>
          <w:rFonts w:hint="eastAsia" w:ascii="宋体" w:hAnsi="宋体" w:eastAsia="宋体" w:cs="宋体"/>
          <w:sz w:val="24"/>
          <w:szCs w:val="24"/>
        </w:rPr>
        <w:t>2.如果不提供分项报价将视为没有实质性响应招标文件。</w:t>
      </w:r>
    </w:p>
    <w:p w14:paraId="559397BE">
      <w:pPr>
        <w:pStyle w:val="20"/>
        <w:spacing w:before="5" w:line="196" w:lineRule="auto"/>
        <w:ind w:left="611"/>
        <w:rPr>
          <w:rFonts w:hint="eastAsia" w:ascii="宋体" w:hAnsi="宋体" w:eastAsia="宋体" w:cs="宋体"/>
          <w:sz w:val="24"/>
          <w:szCs w:val="24"/>
        </w:rPr>
      </w:pPr>
      <w:r>
        <w:rPr>
          <w:rFonts w:hint="eastAsia" w:ascii="宋体" w:hAnsi="宋体" w:eastAsia="宋体" w:cs="宋体"/>
          <w:sz w:val="24"/>
          <w:szCs w:val="24"/>
        </w:rPr>
        <w:t>3.上述各项的详细规格（如有</w:t>
      </w:r>
      <w:r>
        <w:rPr>
          <w:rFonts w:hint="eastAsia" w:ascii="宋体" w:hAnsi="宋体" w:eastAsia="宋体" w:cs="宋体"/>
          <w:spacing w:val="-56"/>
          <w:sz w:val="24"/>
          <w:szCs w:val="24"/>
        </w:rPr>
        <w:t>），</w:t>
      </w:r>
      <w:r>
        <w:rPr>
          <w:rFonts w:hint="eastAsia" w:ascii="宋体" w:hAnsi="宋体" w:eastAsia="宋体" w:cs="宋体"/>
          <w:sz w:val="24"/>
          <w:szCs w:val="24"/>
        </w:rPr>
        <w:t>可另页描述。</w:t>
      </w:r>
    </w:p>
    <w:p w14:paraId="2A146063">
      <w:pPr>
        <w:pStyle w:val="20"/>
        <w:spacing w:before="13" w:line="202" w:lineRule="auto"/>
        <w:ind w:left="118" w:firstLine="486"/>
        <w:rPr>
          <w:rFonts w:hint="eastAsia" w:ascii="宋体" w:hAnsi="宋体" w:eastAsia="宋体" w:cs="宋体"/>
          <w:sz w:val="24"/>
          <w:szCs w:val="24"/>
        </w:rPr>
      </w:pPr>
      <w:r>
        <w:rPr>
          <w:rFonts w:hint="eastAsia" w:ascii="宋体" w:hAnsi="宋体" w:eastAsia="宋体" w:cs="宋体"/>
          <w:spacing w:val="-2"/>
          <w:sz w:val="24"/>
          <w:szCs w:val="24"/>
        </w:rPr>
        <w:t>4.制造商规模列应填写“大型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中型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”、“小型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”、“微型</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“其他</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”，且不应与《中</w:t>
      </w:r>
      <w:r>
        <w:rPr>
          <w:rFonts w:hint="eastAsia" w:ascii="宋体" w:hAnsi="宋体" w:eastAsia="宋体" w:cs="宋体"/>
          <w:sz w:val="24"/>
          <w:szCs w:val="24"/>
        </w:rPr>
        <w:t xml:space="preserve">  </w:t>
      </w:r>
      <w:r>
        <w:rPr>
          <w:rFonts w:hint="eastAsia" w:ascii="宋体" w:hAnsi="宋体" w:eastAsia="宋体" w:cs="宋体"/>
          <w:spacing w:val="-3"/>
          <w:sz w:val="24"/>
          <w:szCs w:val="24"/>
        </w:rPr>
        <w:t>小企业声明函》或《拟分包情况说明》中内容矛</w:t>
      </w:r>
      <w:r>
        <w:rPr>
          <w:rFonts w:hint="eastAsia" w:ascii="宋体" w:hAnsi="宋体" w:eastAsia="宋体" w:cs="宋体"/>
          <w:spacing w:val="-4"/>
          <w:sz w:val="24"/>
          <w:szCs w:val="24"/>
        </w:rPr>
        <w:t>盾。制造商所属性别请填写</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“男</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“女</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w:t>
      </w:r>
      <w:r>
        <w:rPr>
          <w:rFonts w:hint="eastAsia" w:ascii="宋体" w:hAnsi="宋体" w:eastAsia="宋体" w:cs="宋体"/>
          <w:sz w:val="24"/>
          <w:szCs w:val="24"/>
        </w:rPr>
        <w:t xml:space="preserve"> 指拥有制造商 51%以上绝对所有权的性别</w:t>
      </w:r>
      <w:r>
        <w:rPr>
          <w:rFonts w:hint="eastAsia" w:ascii="宋体" w:hAnsi="宋体" w:eastAsia="宋体" w:cs="宋体"/>
          <w:spacing w:val="-30"/>
          <w:sz w:val="24"/>
          <w:szCs w:val="24"/>
        </w:rPr>
        <w:t xml:space="preserve"> </w:t>
      </w:r>
      <w:r>
        <w:rPr>
          <w:rFonts w:hint="eastAsia" w:ascii="宋体" w:hAnsi="宋体" w:eastAsia="宋体" w:cs="宋体"/>
          <w:sz w:val="24"/>
          <w:szCs w:val="24"/>
        </w:rPr>
        <w:t>；绝对所有权拥有者可以是一</w:t>
      </w:r>
      <w:r>
        <w:rPr>
          <w:rFonts w:hint="eastAsia" w:ascii="宋体" w:hAnsi="宋体" w:eastAsia="宋体" w:cs="宋体"/>
          <w:spacing w:val="-1"/>
          <w:sz w:val="24"/>
          <w:szCs w:val="24"/>
        </w:rPr>
        <w:t>个人，也可以</w:t>
      </w:r>
      <w:r>
        <w:rPr>
          <w:rFonts w:hint="eastAsia" w:ascii="宋体" w:hAnsi="宋体" w:eastAsia="宋体" w:cs="宋体"/>
          <w:spacing w:val="3"/>
          <w:sz w:val="24"/>
          <w:szCs w:val="24"/>
        </w:rPr>
        <w:t>是多人合计计算。外商投资类型请填写</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“外商单</w:t>
      </w:r>
      <w:r>
        <w:rPr>
          <w:rFonts w:hint="eastAsia" w:ascii="宋体" w:hAnsi="宋体" w:eastAsia="宋体" w:cs="宋体"/>
          <w:spacing w:val="2"/>
          <w:sz w:val="24"/>
          <w:szCs w:val="24"/>
        </w:rPr>
        <w:t>独投资</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、“外商部分投资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内资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p>
    <w:p w14:paraId="6C72E11A">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78A33BEF">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3687C6D7">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3265B1E3">
      <w:pPr>
        <w:spacing w:line="360" w:lineRule="auto"/>
        <w:outlineLvl w:val="2"/>
        <w:rPr>
          <w:rFonts w:hint="eastAsia" w:ascii="宋体" w:hAnsi="宋体" w:eastAsia="宋体" w:cs="宋体"/>
          <w:color w:val="000000"/>
          <w:sz w:val="24"/>
          <w:szCs w:val="20"/>
        </w:rPr>
        <w:sectPr>
          <w:pgSz w:w="16840" w:h="11907" w:orient="landscape"/>
          <w:pgMar w:top="1701" w:right="1418" w:bottom="1134" w:left="1418" w:header="851" w:footer="851" w:gutter="0"/>
          <w:pgBorders>
            <w:top w:val="none" w:sz="0" w:space="0"/>
            <w:left w:val="none" w:sz="0" w:space="0"/>
            <w:bottom w:val="none" w:sz="0" w:space="0"/>
            <w:right w:val="none" w:sz="0" w:space="0"/>
          </w:pgBorders>
          <w:pgNumType w:fmt="decimal"/>
          <w:cols w:space="720" w:num="1"/>
          <w:docGrid w:linePitch="462" w:charSpace="0"/>
        </w:sectPr>
      </w:pPr>
    </w:p>
    <w:p w14:paraId="567DED5D">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5  合同条款偏离表</w:t>
      </w:r>
      <w:bookmarkEnd w:id="900"/>
      <w:bookmarkEnd w:id="901"/>
      <w:bookmarkEnd w:id="902"/>
      <w:bookmarkEnd w:id="903"/>
      <w:bookmarkEnd w:id="904"/>
      <w:bookmarkEnd w:id="905"/>
      <w:bookmarkEnd w:id="906"/>
      <w:bookmarkEnd w:id="907"/>
      <w:bookmarkEnd w:id="908"/>
      <w:bookmarkEnd w:id="909"/>
      <w:bookmarkEnd w:id="910"/>
      <w:bookmarkEnd w:id="911"/>
      <w:bookmarkEnd w:id="912"/>
      <w:r>
        <w:rPr>
          <w:rFonts w:hint="eastAsia" w:ascii="宋体" w:hAnsi="宋体" w:eastAsia="宋体" w:cs="宋体"/>
          <w:color w:val="000000"/>
          <w:sz w:val="24"/>
          <w:szCs w:val="20"/>
        </w:rPr>
        <w:t>（实质性格式）</w:t>
      </w:r>
    </w:p>
    <w:p w14:paraId="07CF6962">
      <w:pPr>
        <w:spacing w:line="360" w:lineRule="auto"/>
        <w:rPr>
          <w:rFonts w:hint="eastAsia" w:ascii="宋体" w:hAnsi="宋体" w:eastAsia="宋体" w:cs="宋体"/>
          <w:color w:val="000000"/>
          <w:sz w:val="24"/>
          <w:szCs w:val="20"/>
        </w:rPr>
      </w:pPr>
    </w:p>
    <w:p w14:paraId="06454B6B">
      <w:pPr>
        <w:tabs>
          <w:tab w:val="left" w:pos="2775"/>
          <w:tab w:val="center" w:pos="4153"/>
        </w:tabs>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合同条款偏离表</w:t>
      </w:r>
    </w:p>
    <w:p w14:paraId="0D0573E8">
      <w:pPr>
        <w:spacing w:before="78" w:line="220" w:lineRule="auto"/>
        <w:rPr>
          <w:rFonts w:hint="eastAsia" w:ascii="宋体" w:hAnsi="宋体" w:eastAsia="宋体" w:cs="宋体"/>
          <w:sz w:val="24"/>
        </w:rPr>
      </w:pPr>
      <w:r>
        <w:rPr>
          <w:rFonts w:hint="eastAsia" w:ascii="宋体" w:hAnsi="宋体" w:eastAsia="宋体" w:cs="宋体"/>
          <w:spacing w:val="-2"/>
          <w:sz w:val="24"/>
        </w:rPr>
        <w:t>项目编号/包号：</w:t>
      </w:r>
      <w:r>
        <w:rPr>
          <w:rFonts w:hint="eastAsia" w:ascii="宋体" w:hAnsi="宋体" w:eastAsia="宋体" w:cs="宋体"/>
          <w:spacing w:val="-2"/>
          <w:sz w:val="24"/>
          <w:u w:val="single"/>
        </w:rPr>
        <w:t xml:space="preserve">                </w:t>
      </w:r>
      <w:r>
        <w:rPr>
          <w:rFonts w:hint="eastAsia" w:ascii="宋体" w:hAnsi="宋体" w:eastAsia="宋体" w:cs="宋体"/>
          <w:spacing w:val="-3"/>
          <w:sz w:val="24"/>
          <w:u w:val="single"/>
        </w:rPr>
        <w:t xml:space="preserve">     </w:t>
      </w:r>
      <w:r>
        <w:rPr>
          <w:rFonts w:hint="eastAsia" w:ascii="宋体" w:hAnsi="宋体" w:eastAsia="宋体" w:cs="宋体"/>
          <w:spacing w:val="-3"/>
          <w:sz w:val="24"/>
        </w:rPr>
        <w:t xml:space="preserve">     项目名称：</w:t>
      </w:r>
      <w:r>
        <w:rPr>
          <w:rFonts w:hint="eastAsia" w:ascii="宋体" w:hAnsi="宋体" w:eastAsia="宋体" w:cs="宋体"/>
          <w:spacing w:val="-3"/>
          <w:sz w:val="24"/>
          <w:u w:val="single"/>
        </w:rPr>
        <w:t xml:space="preserve">              </w:t>
      </w:r>
    </w:p>
    <w:p w14:paraId="73CA27DF">
      <w:pPr>
        <w:spacing w:line="360" w:lineRule="auto"/>
        <w:rPr>
          <w:rFonts w:hint="eastAsia" w:ascii="宋体" w:hAnsi="宋体" w:eastAsia="宋体" w:cs="宋体"/>
          <w:color w:val="000000"/>
          <w:sz w:val="24"/>
          <w:szCs w:val="20"/>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212B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0974DB9">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291" w:type="dxa"/>
            <w:vAlign w:val="center"/>
          </w:tcPr>
          <w:p w14:paraId="1E8C826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rPr>
              <w:t>条目号（页码）</w:t>
            </w:r>
          </w:p>
        </w:tc>
        <w:tc>
          <w:tcPr>
            <w:tcW w:w="1981" w:type="dxa"/>
            <w:vAlign w:val="center"/>
          </w:tcPr>
          <w:p w14:paraId="0C29B4B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rPr>
              <w:t>要求</w:t>
            </w:r>
          </w:p>
        </w:tc>
        <w:tc>
          <w:tcPr>
            <w:tcW w:w="1982" w:type="dxa"/>
            <w:vAlign w:val="center"/>
          </w:tcPr>
          <w:p w14:paraId="4D4870AA">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投标文件内容</w:t>
            </w:r>
          </w:p>
        </w:tc>
        <w:tc>
          <w:tcPr>
            <w:tcW w:w="2424" w:type="dxa"/>
            <w:vAlign w:val="center"/>
          </w:tcPr>
          <w:p w14:paraId="5F82989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782" w:type="dxa"/>
            <w:vAlign w:val="center"/>
          </w:tcPr>
          <w:p w14:paraId="54262F29">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4F85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6C093A23">
            <w:pPr>
              <w:spacing w:before="38" w:line="219" w:lineRule="auto"/>
              <w:rPr>
                <w:rFonts w:hint="eastAsia" w:ascii="宋体" w:hAnsi="宋体" w:eastAsia="宋体" w:cs="宋体"/>
                <w:sz w:val="24"/>
                <w:szCs w:val="24"/>
              </w:rPr>
            </w:pPr>
            <w:r>
              <w:rPr>
                <w:rFonts w:hint="eastAsia" w:ascii="宋体" w:hAnsi="宋体" w:eastAsia="宋体" w:cs="宋体"/>
                <w:sz w:val="24"/>
                <w:szCs w:val="24"/>
                <w14:textOutline w14:w="1537" w14:cap="flat" w14:cmpd="sng">
                  <w14:solidFill>
                    <w14:srgbClr w14:val="000000"/>
                  </w14:solidFill>
                  <w14:prstDash w14:val="solid"/>
                  <w14:miter w14:val="0"/>
                </w14:textOutline>
              </w:rPr>
              <w:t>对本项目合同条款的偏离情况</w:t>
            </w:r>
            <w:r>
              <w:rPr>
                <w:rFonts w:hint="eastAsia" w:ascii="宋体" w:hAnsi="宋体" w:eastAsia="宋体" w:cs="宋体"/>
                <w:sz w:val="24"/>
                <w:szCs w:val="24"/>
              </w:rPr>
              <w:t>（应进行选择，未选择</w:t>
            </w:r>
            <w:r>
              <w:rPr>
                <w:rFonts w:hint="eastAsia" w:ascii="宋体" w:hAnsi="宋体" w:eastAsia="宋体" w:cs="宋体"/>
                <w:sz w:val="24"/>
                <w:szCs w:val="24"/>
                <w14:textOutline w14:w="1537" w14:cap="flat" w14:cmpd="sng">
                  <w14:solidFill>
                    <w14:srgbClr w14:val="000000"/>
                  </w14:solidFill>
                  <w14:prstDash w14:val="solid"/>
                  <w14:miter w14:val="0"/>
                </w14:textOutline>
              </w:rPr>
              <w:t>投标无效</w:t>
            </w:r>
            <w:r>
              <w:rPr>
                <w:rFonts w:hint="eastAsia" w:ascii="宋体" w:hAnsi="宋体" w:eastAsia="宋体" w:cs="宋体"/>
                <w:spacing w:val="-63"/>
                <w:w w:val="98"/>
                <w:sz w:val="24"/>
                <w:szCs w:val="24"/>
              </w:rPr>
              <w:t>）：</w:t>
            </w:r>
          </w:p>
          <w:p w14:paraId="68FCCDB2">
            <w:pPr>
              <w:spacing w:before="27" w:line="197" w:lineRule="auto"/>
              <w:ind w:right="115"/>
              <w:rPr>
                <w:rFonts w:hint="eastAsia" w:ascii="宋体" w:hAnsi="宋体" w:eastAsia="宋体" w:cs="宋体"/>
                <w:sz w:val="24"/>
                <w:szCs w:val="24"/>
              </w:rPr>
            </w:pPr>
            <w:r>
              <w:rPr>
                <w:rFonts w:hint="eastAsia" w:ascii="宋体" w:hAnsi="宋体" w:eastAsia="宋体" w:cs="宋体"/>
                <w:b/>
                <w:color w:val="000000"/>
                <w:sz w:val="24"/>
              </w:rPr>
              <w:t>□</w:t>
            </w:r>
            <w:r>
              <w:rPr>
                <w:rFonts w:hint="eastAsia" w:ascii="宋体" w:hAnsi="宋体" w:eastAsia="宋体" w:cs="宋体"/>
                <w:spacing w:val="-16"/>
                <w:sz w:val="24"/>
                <w:szCs w:val="24"/>
                <w14:textOutline w14:w="1537" w14:cap="flat" w14:cmpd="sng">
                  <w14:solidFill>
                    <w14:srgbClr w14:val="000000"/>
                  </w14:solidFill>
                  <w14:prstDash w14:val="solid"/>
                  <w14:miter w14:val="0"/>
                </w14:textOutline>
              </w:rPr>
              <w:t>无偏离</w:t>
            </w:r>
            <w:r>
              <w:rPr>
                <w:rFonts w:hint="eastAsia" w:ascii="宋体" w:hAnsi="宋体" w:eastAsia="宋体" w:cs="宋体"/>
                <w:spacing w:val="-16"/>
                <w:sz w:val="24"/>
                <w:szCs w:val="24"/>
              </w:rPr>
              <w:t>（如无偏离，仅选择无偏离即可；无偏离即为对合同条款中的所有要求，均视</w:t>
            </w:r>
            <w:r>
              <w:rPr>
                <w:rFonts w:hint="eastAsia" w:ascii="宋体" w:hAnsi="宋体" w:eastAsia="宋体" w:cs="宋体"/>
                <w:spacing w:val="-11"/>
                <w:sz w:val="24"/>
                <w:szCs w:val="24"/>
              </w:rPr>
              <w:t>作供应商已对之理解和响应。）</w:t>
            </w:r>
          </w:p>
          <w:p w14:paraId="2D30F0EB">
            <w:pPr>
              <w:adjustRightInd w:val="0"/>
              <w:snapToGrid w:val="0"/>
              <w:jc w:val="both"/>
              <w:rPr>
                <w:rFonts w:hint="eastAsia" w:ascii="宋体" w:hAnsi="宋体" w:eastAsia="宋体" w:cs="宋体"/>
                <w:color w:val="000000"/>
                <w:sz w:val="24"/>
              </w:rPr>
            </w:pPr>
            <w:r>
              <w:rPr>
                <w:rFonts w:hint="eastAsia" w:ascii="宋体" w:hAnsi="宋体" w:eastAsia="宋体" w:cs="宋体"/>
                <w:b/>
                <w:color w:val="000000"/>
                <w:sz w:val="24"/>
              </w:rPr>
              <w:t>□</w:t>
            </w:r>
            <w:r>
              <w:rPr>
                <w:rFonts w:hint="eastAsia" w:ascii="宋体" w:hAnsi="宋体" w:eastAsia="宋体" w:cs="宋体"/>
                <w:spacing w:val="-10"/>
                <w:sz w:val="24"/>
                <w:szCs w:val="24"/>
                <w14:textOutline w14:w="1537" w14:cap="flat" w14:cmpd="sng">
                  <w14:solidFill>
                    <w14:srgbClr w14:val="000000"/>
                  </w14:solidFill>
                  <w14:prstDash w14:val="solid"/>
                  <w14:miter w14:val="0"/>
                </w14:textOutline>
              </w:rPr>
              <w:t>有偏离</w:t>
            </w:r>
            <w:r>
              <w:rPr>
                <w:rFonts w:hint="eastAsia" w:ascii="宋体" w:hAnsi="宋体" w:eastAsia="宋体" w:cs="宋体"/>
                <w:spacing w:val="-10"/>
                <w:sz w:val="24"/>
                <w:szCs w:val="24"/>
              </w:rPr>
              <w:t>（如有偏离</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则应在本表中对偏离项逐一列明，否则</w:t>
            </w:r>
            <w:r>
              <w:rPr>
                <w:rFonts w:hint="eastAsia" w:ascii="宋体" w:hAnsi="宋体" w:eastAsia="宋体" w:cs="宋体"/>
                <w:spacing w:val="-10"/>
                <w:sz w:val="24"/>
                <w:szCs w:val="24"/>
                <w14:textOutline w14:w="1537" w14:cap="flat" w14:cmpd="sng">
                  <w14:solidFill>
                    <w14:srgbClr w14:val="000000"/>
                  </w14:solidFill>
                  <w14:prstDash w14:val="solid"/>
                  <w14:miter w14:val="0"/>
                </w14:textOutline>
              </w:rPr>
              <w:t>投标无效</w:t>
            </w:r>
            <w:r>
              <w:rPr>
                <w:rFonts w:hint="eastAsia" w:ascii="宋体" w:hAnsi="宋体" w:eastAsia="宋体" w:cs="宋体"/>
                <w:spacing w:val="-10"/>
                <w:sz w:val="24"/>
                <w:szCs w:val="24"/>
              </w:rPr>
              <w:t>；对合同条款中</w:t>
            </w:r>
            <w:r>
              <w:rPr>
                <w:rFonts w:hint="eastAsia" w:ascii="宋体" w:hAnsi="宋体" w:eastAsia="宋体" w:cs="宋体"/>
                <w:spacing w:val="-5"/>
                <w:sz w:val="24"/>
                <w:szCs w:val="24"/>
              </w:rPr>
              <w:t>的所有要求，除本表列明的偏离外，均视作供应商已对之理</w:t>
            </w:r>
            <w:r>
              <w:rPr>
                <w:rFonts w:hint="eastAsia" w:ascii="宋体" w:hAnsi="宋体" w:eastAsia="宋体" w:cs="宋体"/>
                <w:spacing w:val="-6"/>
                <w:sz w:val="24"/>
                <w:szCs w:val="24"/>
              </w:rPr>
              <w:t>解和响应。）</w:t>
            </w:r>
          </w:p>
        </w:tc>
      </w:tr>
      <w:tr w14:paraId="19EC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DF00EEF">
            <w:pPr>
              <w:adjustRightInd w:val="0"/>
              <w:snapToGrid w:val="0"/>
              <w:jc w:val="center"/>
              <w:rPr>
                <w:rFonts w:hint="eastAsia" w:ascii="宋体" w:hAnsi="宋体" w:eastAsia="宋体" w:cs="宋体"/>
                <w:color w:val="000000"/>
                <w:sz w:val="24"/>
              </w:rPr>
            </w:pPr>
          </w:p>
        </w:tc>
        <w:tc>
          <w:tcPr>
            <w:tcW w:w="1291" w:type="dxa"/>
            <w:vAlign w:val="center"/>
          </w:tcPr>
          <w:p w14:paraId="0F55161B">
            <w:pPr>
              <w:adjustRightInd w:val="0"/>
              <w:snapToGrid w:val="0"/>
              <w:jc w:val="center"/>
              <w:rPr>
                <w:rFonts w:hint="eastAsia" w:ascii="宋体" w:hAnsi="宋体" w:eastAsia="宋体" w:cs="宋体"/>
                <w:color w:val="000000"/>
                <w:sz w:val="24"/>
              </w:rPr>
            </w:pPr>
          </w:p>
        </w:tc>
        <w:tc>
          <w:tcPr>
            <w:tcW w:w="1981" w:type="dxa"/>
            <w:vAlign w:val="center"/>
          </w:tcPr>
          <w:p w14:paraId="7F95FCE7">
            <w:pPr>
              <w:adjustRightInd w:val="0"/>
              <w:snapToGrid w:val="0"/>
              <w:jc w:val="center"/>
              <w:rPr>
                <w:rFonts w:hint="eastAsia" w:ascii="宋体" w:hAnsi="宋体" w:eastAsia="宋体" w:cs="宋体"/>
                <w:color w:val="000000"/>
                <w:sz w:val="24"/>
              </w:rPr>
            </w:pPr>
          </w:p>
        </w:tc>
        <w:tc>
          <w:tcPr>
            <w:tcW w:w="1982" w:type="dxa"/>
            <w:vAlign w:val="center"/>
          </w:tcPr>
          <w:p w14:paraId="5D4C7F24">
            <w:pPr>
              <w:adjustRightInd w:val="0"/>
              <w:snapToGrid w:val="0"/>
              <w:jc w:val="center"/>
              <w:rPr>
                <w:rFonts w:hint="eastAsia" w:ascii="宋体" w:hAnsi="宋体" w:eastAsia="宋体" w:cs="宋体"/>
                <w:color w:val="000000"/>
                <w:sz w:val="24"/>
              </w:rPr>
            </w:pPr>
          </w:p>
        </w:tc>
        <w:tc>
          <w:tcPr>
            <w:tcW w:w="2424" w:type="dxa"/>
            <w:vAlign w:val="center"/>
          </w:tcPr>
          <w:p w14:paraId="0933FF97">
            <w:pPr>
              <w:adjustRightInd w:val="0"/>
              <w:snapToGrid w:val="0"/>
              <w:jc w:val="center"/>
              <w:rPr>
                <w:rFonts w:hint="eastAsia" w:ascii="宋体" w:hAnsi="宋体" w:eastAsia="宋体" w:cs="宋体"/>
                <w:color w:val="000000"/>
                <w:sz w:val="24"/>
              </w:rPr>
            </w:pPr>
          </w:p>
        </w:tc>
        <w:tc>
          <w:tcPr>
            <w:tcW w:w="782" w:type="dxa"/>
            <w:vAlign w:val="center"/>
          </w:tcPr>
          <w:p w14:paraId="51822085">
            <w:pPr>
              <w:adjustRightInd w:val="0"/>
              <w:snapToGrid w:val="0"/>
              <w:jc w:val="center"/>
              <w:rPr>
                <w:rFonts w:hint="eastAsia" w:ascii="宋体" w:hAnsi="宋体" w:eastAsia="宋体" w:cs="宋体"/>
                <w:color w:val="000000"/>
                <w:sz w:val="24"/>
              </w:rPr>
            </w:pPr>
          </w:p>
        </w:tc>
      </w:tr>
      <w:tr w14:paraId="42DF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E71D07D">
            <w:pPr>
              <w:adjustRightInd w:val="0"/>
              <w:snapToGrid w:val="0"/>
              <w:jc w:val="center"/>
              <w:rPr>
                <w:rFonts w:hint="eastAsia" w:ascii="宋体" w:hAnsi="宋体" w:eastAsia="宋体" w:cs="宋体"/>
                <w:color w:val="000000"/>
                <w:sz w:val="24"/>
              </w:rPr>
            </w:pPr>
          </w:p>
        </w:tc>
        <w:tc>
          <w:tcPr>
            <w:tcW w:w="1291" w:type="dxa"/>
            <w:vAlign w:val="center"/>
          </w:tcPr>
          <w:p w14:paraId="79849F49">
            <w:pPr>
              <w:adjustRightInd w:val="0"/>
              <w:snapToGrid w:val="0"/>
              <w:jc w:val="center"/>
              <w:rPr>
                <w:rFonts w:hint="eastAsia" w:ascii="宋体" w:hAnsi="宋体" w:eastAsia="宋体" w:cs="宋体"/>
                <w:color w:val="000000"/>
                <w:sz w:val="24"/>
              </w:rPr>
            </w:pPr>
          </w:p>
        </w:tc>
        <w:tc>
          <w:tcPr>
            <w:tcW w:w="1981" w:type="dxa"/>
            <w:vAlign w:val="center"/>
          </w:tcPr>
          <w:p w14:paraId="4C1F88D7">
            <w:pPr>
              <w:adjustRightInd w:val="0"/>
              <w:snapToGrid w:val="0"/>
              <w:jc w:val="center"/>
              <w:rPr>
                <w:rFonts w:hint="eastAsia" w:ascii="宋体" w:hAnsi="宋体" w:eastAsia="宋体" w:cs="宋体"/>
                <w:color w:val="000000"/>
                <w:sz w:val="24"/>
              </w:rPr>
            </w:pPr>
          </w:p>
        </w:tc>
        <w:tc>
          <w:tcPr>
            <w:tcW w:w="1982" w:type="dxa"/>
            <w:vAlign w:val="center"/>
          </w:tcPr>
          <w:p w14:paraId="4C6781D7">
            <w:pPr>
              <w:adjustRightInd w:val="0"/>
              <w:snapToGrid w:val="0"/>
              <w:jc w:val="center"/>
              <w:rPr>
                <w:rFonts w:hint="eastAsia" w:ascii="宋体" w:hAnsi="宋体" w:eastAsia="宋体" w:cs="宋体"/>
                <w:color w:val="000000"/>
                <w:sz w:val="24"/>
              </w:rPr>
            </w:pPr>
          </w:p>
        </w:tc>
        <w:tc>
          <w:tcPr>
            <w:tcW w:w="2424" w:type="dxa"/>
            <w:vAlign w:val="center"/>
          </w:tcPr>
          <w:p w14:paraId="6362E37B">
            <w:pPr>
              <w:adjustRightInd w:val="0"/>
              <w:snapToGrid w:val="0"/>
              <w:jc w:val="center"/>
              <w:rPr>
                <w:rFonts w:hint="eastAsia" w:ascii="宋体" w:hAnsi="宋体" w:eastAsia="宋体" w:cs="宋体"/>
                <w:color w:val="000000"/>
                <w:sz w:val="24"/>
              </w:rPr>
            </w:pPr>
          </w:p>
        </w:tc>
        <w:tc>
          <w:tcPr>
            <w:tcW w:w="782" w:type="dxa"/>
            <w:vAlign w:val="center"/>
          </w:tcPr>
          <w:p w14:paraId="3BCE4CDA">
            <w:pPr>
              <w:adjustRightInd w:val="0"/>
              <w:snapToGrid w:val="0"/>
              <w:jc w:val="center"/>
              <w:rPr>
                <w:rFonts w:hint="eastAsia" w:ascii="宋体" w:hAnsi="宋体" w:eastAsia="宋体" w:cs="宋体"/>
                <w:color w:val="000000"/>
                <w:sz w:val="24"/>
              </w:rPr>
            </w:pPr>
          </w:p>
        </w:tc>
      </w:tr>
      <w:tr w14:paraId="465E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1691798">
            <w:pPr>
              <w:adjustRightInd w:val="0"/>
              <w:snapToGrid w:val="0"/>
              <w:jc w:val="center"/>
              <w:rPr>
                <w:rFonts w:hint="eastAsia" w:ascii="宋体" w:hAnsi="宋体" w:eastAsia="宋体" w:cs="宋体"/>
                <w:color w:val="000000"/>
                <w:sz w:val="24"/>
              </w:rPr>
            </w:pPr>
          </w:p>
        </w:tc>
        <w:tc>
          <w:tcPr>
            <w:tcW w:w="1291" w:type="dxa"/>
            <w:vAlign w:val="center"/>
          </w:tcPr>
          <w:p w14:paraId="69B03FF0">
            <w:pPr>
              <w:adjustRightInd w:val="0"/>
              <w:snapToGrid w:val="0"/>
              <w:jc w:val="center"/>
              <w:rPr>
                <w:rFonts w:hint="eastAsia" w:ascii="宋体" w:hAnsi="宋体" w:eastAsia="宋体" w:cs="宋体"/>
                <w:color w:val="000000"/>
                <w:sz w:val="24"/>
              </w:rPr>
            </w:pPr>
          </w:p>
        </w:tc>
        <w:tc>
          <w:tcPr>
            <w:tcW w:w="1981" w:type="dxa"/>
            <w:vAlign w:val="center"/>
          </w:tcPr>
          <w:p w14:paraId="3E7D5754">
            <w:pPr>
              <w:adjustRightInd w:val="0"/>
              <w:snapToGrid w:val="0"/>
              <w:jc w:val="center"/>
              <w:rPr>
                <w:rFonts w:hint="eastAsia" w:ascii="宋体" w:hAnsi="宋体" w:eastAsia="宋体" w:cs="宋体"/>
                <w:color w:val="000000"/>
                <w:sz w:val="24"/>
              </w:rPr>
            </w:pPr>
          </w:p>
        </w:tc>
        <w:tc>
          <w:tcPr>
            <w:tcW w:w="1982" w:type="dxa"/>
            <w:vAlign w:val="center"/>
          </w:tcPr>
          <w:p w14:paraId="5E11E807">
            <w:pPr>
              <w:adjustRightInd w:val="0"/>
              <w:snapToGrid w:val="0"/>
              <w:jc w:val="center"/>
              <w:rPr>
                <w:rFonts w:hint="eastAsia" w:ascii="宋体" w:hAnsi="宋体" w:eastAsia="宋体" w:cs="宋体"/>
                <w:color w:val="000000"/>
                <w:sz w:val="24"/>
              </w:rPr>
            </w:pPr>
          </w:p>
        </w:tc>
        <w:tc>
          <w:tcPr>
            <w:tcW w:w="2424" w:type="dxa"/>
            <w:vAlign w:val="center"/>
          </w:tcPr>
          <w:p w14:paraId="4BBD75A2">
            <w:pPr>
              <w:adjustRightInd w:val="0"/>
              <w:snapToGrid w:val="0"/>
              <w:jc w:val="center"/>
              <w:rPr>
                <w:rFonts w:hint="eastAsia" w:ascii="宋体" w:hAnsi="宋体" w:eastAsia="宋体" w:cs="宋体"/>
                <w:color w:val="000000"/>
                <w:sz w:val="24"/>
              </w:rPr>
            </w:pPr>
          </w:p>
        </w:tc>
        <w:tc>
          <w:tcPr>
            <w:tcW w:w="782" w:type="dxa"/>
            <w:vAlign w:val="center"/>
          </w:tcPr>
          <w:p w14:paraId="2A7690E0">
            <w:pPr>
              <w:adjustRightInd w:val="0"/>
              <w:snapToGrid w:val="0"/>
              <w:jc w:val="center"/>
              <w:rPr>
                <w:rFonts w:hint="eastAsia" w:ascii="宋体" w:hAnsi="宋体" w:eastAsia="宋体" w:cs="宋体"/>
                <w:color w:val="000000"/>
                <w:sz w:val="24"/>
              </w:rPr>
            </w:pPr>
          </w:p>
        </w:tc>
      </w:tr>
    </w:tbl>
    <w:p w14:paraId="42FABF64">
      <w:pPr>
        <w:tabs>
          <w:tab w:val="left" w:pos="1800"/>
          <w:tab w:val="left" w:pos="5580"/>
        </w:tabs>
        <w:jc w:val="left"/>
        <w:rPr>
          <w:rFonts w:hint="eastAsia" w:ascii="宋体" w:hAnsi="宋体" w:eastAsia="宋体" w:cs="宋体"/>
          <w:color w:val="000000"/>
          <w:sz w:val="24"/>
        </w:rPr>
      </w:pPr>
    </w:p>
    <w:p w14:paraId="1FFBEDE3">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p>
    <w:p w14:paraId="576FAB5D">
      <w:pPr>
        <w:tabs>
          <w:tab w:val="left" w:pos="1800"/>
          <w:tab w:val="left" w:pos="5580"/>
        </w:tabs>
        <w:jc w:val="left"/>
        <w:rPr>
          <w:rFonts w:hint="eastAsia" w:ascii="宋体" w:hAnsi="宋体" w:eastAsia="宋体" w:cs="宋体"/>
          <w:sz w:val="24"/>
        </w:rPr>
      </w:pPr>
      <w:r>
        <w:rPr>
          <w:rFonts w:hint="eastAsia" w:ascii="宋体" w:hAnsi="宋体" w:eastAsia="宋体" w:cs="宋体"/>
          <w:color w:val="000000"/>
          <w:sz w:val="24"/>
        </w:rPr>
        <w:t xml:space="preserve">1. </w:t>
      </w:r>
      <w:r>
        <w:rPr>
          <w:rFonts w:hint="eastAsia" w:ascii="宋体" w:hAnsi="宋体" w:eastAsia="宋体" w:cs="宋体"/>
          <w:sz w:val="24"/>
        </w:rPr>
        <w:t>对合同条款中的所有要求，除本表所列明的所有偏离外，均视作供应商已对之理解和响应。</w:t>
      </w:r>
    </w:p>
    <w:p w14:paraId="4F6ADD04">
      <w:pPr>
        <w:tabs>
          <w:tab w:val="left" w:pos="1800"/>
          <w:tab w:val="left" w:pos="5580"/>
        </w:tabs>
        <w:jc w:val="left"/>
        <w:rPr>
          <w:rFonts w:hint="eastAsia" w:ascii="宋体" w:hAnsi="宋体" w:eastAsia="宋体" w:cs="宋体"/>
          <w:color w:val="000000"/>
          <w:sz w:val="24"/>
        </w:rPr>
      </w:pPr>
      <w:r>
        <w:rPr>
          <w:rFonts w:hint="eastAsia" w:ascii="宋体" w:hAnsi="宋体" w:eastAsia="宋体" w:cs="宋体"/>
          <w:sz w:val="24"/>
        </w:rPr>
        <w:t>2. “偏离情况”列应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p>
    <w:p w14:paraId="7D505B5F">
      <w:pPr>
        <w:spacing w:line="360" w:lineRule="auto"/>
        <w:rPr>
          <w:rFonts w:hint="eastAsia" w:ascii="宋体" w:hAnsi="宋体" w:eastAsia="宋体" w:cs="宋体"/>
          <w:color w:val="000000"/>
          <w:sz w:val="24"/>
          <w:szCs w:val="20"/>
        </w:rPr>
      </w:pPr>
    </w:p>
    <w:p w14:paraId="55BC5CA2">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19895E54">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    ____________</w:t>
      </w:r>
    </w:p>
    <w:p w14:paraId="43C18AC3">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2A3BC174">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color w:val="000000"/>
          <w:sz w:val="24"/>
          <w:szCs w:val="20"/>
        </w:rPr>
        <w:t xml:space="preserve">6  </w:t>
      </w:r>
      <w:bookmarkEnd w:id="913"/>
      <w:bookmarkEnd w:id="914"/>
      <w:bookmarkEnd w:id="915"/>
      <w:bookmarkEnd w:id="916"/>
      <w:bookmarkEnd w:id="917"/>
      <w:bookmarkEnd w:id="918"/>
      <w:bookmarkEnd w:id="919"/>
      <w:bookmarkEnd w:id="920"/>
      <w:bookmarkEnd w:id="921"/>
      <w:bookmarkEnd w:id="922"/>
      <w:bookmarkEnd w:id="923"/>
      <w:bookmarkEnd w:id="924"/>
      <w:bookmarkEnd w:id="925"/>
      <w:r>
        <w:rPr>
          <w:rFonts w:hint="eastAsia" w:ascii="宋体" w:hAnsi="宋体" w:eastAsia="宋体" w:cs="宋体"/>
          <w:color w:val="000000"/>
          <w:sz w:val="24"/>
          <w:szCs w:val="20"/>
        </w:rPr>
        <w:t>采购需求偏离表（实质性格式）</w:t>
      </w:r>
    </w:p>
    <w:p w14:paraId="21810CC5">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采购需求偏离表</w:t>
      </w:r>
    </w:p>
    <w:p w14:paraId="76D3C10E">
      <w:pPr>
        <w:spacing w:before="78" w:line="220" w:lineRule="auto"/>
        <w:rPr>
          <w:rFonts w:hint="eastAsia" w:ascii="宋体" w:hAnsi="宋体" w:eastAsia="宋体" w:cs="宋体"/>
          <w:sz w:val="24"/>
        </w:rPr>
      </w:pPr>
      <w:r>
        <w:rPr>
          <w:rFonts w:hint="eastAsia" w:ascii="宋体" w:hAnsi="宋体" w:eastAsia="宋体" w:cs="宋体"/>
          <w:spacing w:val="-2"/>
          <w:sz w:val="24"/>
        </w:rPr>
        <w:t>项目编号/包号：</w:t>
      </w:r>
      <w:r>
        <w:rPr>
          <w:rFonts w:hint="eastAsia" w:ascii="宋体" w:hAnsi="宋体" w:eastAsia="宋体" w:cs="宋体"/>
          <w:spacing w:val="-2"/>
          <w:sz w:val="24"/>
          <w:u w:val="single"/>
        </w:rPr>
        <w:t xml:space="preserve">                </w:t>
      </w:r>
      <w:r>
        <w:rPr>
          <w:rFonts w:hint="eastAsia" w:ascii="宋体" w:hAnsi="宋体" w:eastAsia="宋体" w:cs="宋体"/>
          <w:spacing w:val="-3"/>
          <w:sz w:val="24"/>
          <w:u w:val="single"/>
        </w:rPr>
        <w:t xml:space="preserve">     </w:t>
      </w:r>
      <w:r>
        <w:rPr>
          <w:rFonts w:hint="eastAsia" w:ascii="宋体" w:hAnsi="宋体" w:eastAsia="宋体" w:cs="宋体"/>
          <w:spacing w:val="-3"/>
          <w:sz w:val="24"/>
        </w:rPr>
        <w:t xml:space="preserve">     项目名称：</w:t>
      </w:r>
      <w:r>
        <w:rPr>
          <w:rFonts w:hint="eastAsia" w:ascii="宋体" w:hAnsi="宋体" w:eastAsia="宋体" w:cs="宋体"/>
          <w:spacing w:val="-3"/>
          <w:sz w:val="24"/>
          <w:u w:val="single"/>
        </w:rPr>
        <w:t xml:space="preserve">              </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E09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FEB2C9E">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482" w:type="dxa"/>
            <w:vAlign w:val="center"/>
          </w:tcPr>
          <w:p w14:paraId="2DD4271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招标文件条目号(页码)</w:t>
            </w:r>
          </w:p>
        </w:tc>
        <w:tc>
          <w:tcPr>
            <w:tcW w:w="2384" w:type="dxa"/>
            <w:vAlign w:val="center"/>
          </w:tcPr>
          <w:p w14:paraId="72DCAB54">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招标文件要求</w:t>
            </w:r>
          </w:p>
        </w:tc>
        <w:tc>
          <w:tcPr>
            <w:tcW w:w="2126" w:type="dxa"/>
            <w:vAlign w:val="center"/>
          </w:tcPr>
          <w:p w14:paraId="735BD7B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投标响应内容</w:t>
            </w:r>
          </w:p>
        </w:tc>
        <w:tc>
          <w:tcPr>
            <w:tcW w:w="1875" w:type="dxa"/>
            <w:vAlign w:val="center"/>
          </w:tcPr>
          <w:p w14:paraId="35AD9477">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009" w:type="dxa"/>
            <w:vAlign w:val="center"/>
          </w:tcPr>
          <w:p w14:paraId="61350481">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67BC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3900DB">
            <w:pPr>
              <w:adjustRightInd w:val="0"/>
              <w:snapToGrid w:val="0"/>
              <w:jc w:val="center"/>
              <w:rPr>
                <w:rFonts w:hint="eastAsia" w:ascii="宋体" w:hAnsi="宋体" w:eastAsia="宋体" w:cs="宋体"/>
                <w:color w:val="000000"/>
                <w:sz w:val="24"/>
              </w:rPr>
            </w:pPr>
          </w:p>
        </w:tc>
        <w:tc>
          <w:tcPr>
            <w:tcW w:w="1482" w:type="dxa"/>
            <w:vAlign w:val="center"/>
          </w:tcPr>
          <w:p w14:paraId="2CD47B62">
            <w:pPr>
              <w:adjustRightInd w:val="0"/>
              <w:snapToGrid w:val="0"/>
              <w:jc w:val="center"/>
              <w:rPr>
                <w:rFonts w:hint="eastAsia" w:ascii="宋体" w:hAnsi="宋体" w:eastAsia="宋体" w:cs="宋体"/>
                <w:color w:val="000000"/>
                <w:sz w:val="24"/>
              </w:rPr>
            </w:pPr>
          </w:p>
        </w:tc>
        <w:tc>
          <w:tcPr>
            <w:tcW w:w="2384" w:type="dxa"/>
            <w:vAlign w:val="center"/>
          </w:tcPr>
          <w:p w14:paraId="2A78F7E6">
            <w:pPr>
              <w:adjustRightInd w:val="0"/>
              <w:snapToGrid w:val="0"/>
              <w:jc w:val="center"/>
              <w:rPr>
                <w:rFonts w:hint="eastAsia" w:ascii="宋体" w:hAnsi="宋体" w:eastAsia="宋体" w:cs="宋体"/>
                <w:color w:val="000000"/>
                <w:sz w:val="24"/>
              </w:rPr>
            </w:pPr>
          </w:p>
        </w:tc>
        <w:tc>
          <w:tcPr>
            <w:tcW w:w="2126" w:type="dxa"/>
            <w:vAlign w:val="center"/>
          </w:tcPr>
          <w:p w14:paraId="08E35750">
            <w:pPr>
              <w:adjustRightInd w:val="0"/>
              <w:snapToGrid w:val="0"/>
              <w:jc w:val="center"/>
              <w:rPr>
                <w:rFonts w:hint="eastAsia" w:ascii="宋体" w:hAnsi="宋体" w:eastAsia="宋体" w:cs="宋体"/>
                <w:color w:val="000000"/>
                <w:sz w:val="24"/>
              </w:rPr>
            </w:pPr>
          </w:p>
        </w:tc>
        <w:tc>
          <w:tcPr>
            <w:tcW w:w="1875" w:type="dxa"/>
            <w:vAlign w:val="center"/>
          </w:tcPr>
          <w:p w14:paraId="4CCFC4C2">
            <w:pPr>
              <w:adjustRightInd w:val="0"/>
              <w:snapToGrid w:val="0"/>
              <w:jc w:val="center"/>
              <w:rPr>
                <w:rFonts w:hint="eastAsia" w:ascii="宋体" w:hAnsi="宋体" w:eastAsia="宋体" w:cs="宋体"/>
                <w:color w:val="000000"/>
                <w:sz w:val="24"/>
              </w:rPr>
            </w:pPr>
          </w:p>
        </w:tc>
        <w:tc>
          <w:tcPr>
            <w:tcW w:w="1009" w:type="dxa"/>
            <w:vAlign w:val="center"/>
          </w:tcPr>
          <w:p w14:paraId="0660BC10">
            <w:pPr>
              <w:adjustRightInd w:val="0"/>
              <w:snapToGrid w:val="0"/>
              <w:jc w:val="center"/>
              <w:rPr>
                <w:rFonts w:hint="eastAsia" w:ascii="宋体" w:hAnsi="宋体" w:eastAsia="宋体" w:cs="宋体"/>
                <w:color w:val="000000"/>
                <w:sz w:val="24"/>
              </w:rPr>
            </w:pPr>
          </w:p>
        </w:tc>
      </w:tr>
      <w:tr w14:paraId="661B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4BC3F17">
            <w:pPr>
              <w:adjustRightInd w:val="0"/>
              <w:snapToGrid w:val="0"/>
              <w:jc w:val="center"/>
              <w:rPr>
                <w:rFonts w:hint="eastAsia" w:ascii="宋体" w:hAnsi="宋体" w:eastAsia="宋体" w:cs="宋体"/>
                <w:color w:val="000000"/>
                <w:sz w:val="24"/>
              </w:rPr>
            </w:pPr>
          </w:p>
        </w:tc>
        <w:tc>
          <w:tcPr>
            <w:tcW w:w="1482" w:type="dxa"/>
            <w:vAlign w:val="center"/>
          </w:tcPr>
          <w:p w14:paraId="1FC60E0E">
            <w:pPr>
              <w:adjustRightInd w:val="0"/>
              <w:snapToGrid w:val="0"/>
              <w:jc w:val="center"/>
              <w:rPr>
                <w:rFonts w:hint="eastAsia" w:ascii="宋体" w:hAnsi="宋体" w:eastAsia="宋体" w:cs="宋体"/>
                <w:color w:val="000000"/>
                <w:sz w:val="24"/>
              </w:rPr>
            </w:pPr>
          </w:p>
        </w:tc>
        <w:tc>
          <w:tcPr>
            <w:tcW w:w="2384" w:type="dxa"/>
            <w:vAlign w:val="center"/>
          </w:tcPr>
          <w:p w14:paraId="7CDB6EEC">
            <w:pPr>
              <w:adjustRightInd w:val="0"/>
              <w:snapToGrid w:val="0"/>
              <w:jc w:val="center"/>
              <w:rPr>
                <w:rFonts w:hint="eastAsia" w:ascii="宋体" w:hAnsi="宋体" w:eastAsia="宋体" w:cs="宋体"/>
                <w:color w:val="000000"/>
                <w:sz w:val="24"/>
              </w:rPr>
            </w:pPr>
          </w:p>
        </w:tc>
        <w:tc>
          <w:tcPr>
            <w:tcW w:w="2126" w:type="dxa"/>
            <w:vAlign w:val="center"/>
          </w:tcPr>
          <w:p w14:paraId="17579778">
            <w:pPr>
              <w:adjustRightInd w:val="0"/>
              <w:snapToGrid w:val="0"/>
              <w:jc w:val="center"/>
              <w:rPr>
                <w:rFonts w:hint="eastAsia" w:ascii="宋体" w:hAnsi="宋体" w:eastAsia="宋体" w:cs="宋体"/>
                <w:color w:val="000000"/>
                <w:sz w:val="24"/>
              </w:rPr>
            </w:pPr>
          </w:p>
        </w:tc>
        <w:tc>
          <w:tcPr>
            <w:tcW w:w="1875" w:type="dxa"/>
            <w:vAlign w:val="center"/>
          </w:tcPr>
          <w:p w14:paraId="04EFE73D">
            <w:pPr>
              <w:adjustRightInd w:val="0"/>
              <w:snapToGrid w:val="0"/>
              <w:jc w:val="center"/>
              <w:rPr>
                <w:rFonts w:hint="eastAsia" w:ascii="宋体" w:hAnsi="宋体" w:eastAsia="宋体" w:cs="宋体"/>
                <w:color w:val="000000"/>
                <w:sz w:val="24"/>
              </w:rPr>
            </w:pPr>
          </w:p>
        </w:tc>
        <w:tc>
          <w:tcPr>
            <w:tcW w:w="1009" w:type="dxa"/>
            <w:vAlign w:val="center"/>
          </w:tcPr>
          <w:p w14:paraId="0AE9245A">
            <w:pPr>
              <w:adjustRightInd w:val="0"/>
              <w:snapToGrid w:val="0"/>
              <w:jc w:val="center"/>
              <w:rPr>
                <w:rFonts w:hint="eastAsia" w:ascii="宋体" w:hAnsi="宋体" w:eastAsia="宋体" w:cs="宋体"/>
                <w:color w:val="000000"/>
                <w:sz w:val="24"/>
              </w:rPr>
            </w:pPr>
          </w:p>
        </w:tc>
      </w:tr>
      <w:tr w14:paraId="03C0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2E63D5">
            <w:pPr>
              <w:adjustRightInd w:val="0"/>
              <w:snapToGrid w:val="0"/>
              <w:jc w:val="center"/>
              <w:rPr>
                <w:rFonts w:hint="eastAsia" w:ascii="宋体" w:hAnsi="宋体" w:eastAsia="宋体" w:cs="宋体"/>
                <w:color w:val="000000"/>
                <w:sz w:val="24"/>
              </w:rPr>
            </w:pPr>
          </w:p>
        </w:tc>
        <w:tc>
          <w:tcPr>
            <w:tcW w:w="1482" w:type="dxa"/>
            <w:vAlign w:val="center"/>
          </w:tcPr>
          <w:p w14:paraId="18AEDFA1">
            <w:pPr>
              <w:adjustRightInd w:val="0"/>
              <w:snapToGrid w:val="0"/>
              <w:jc w:val="center"/>
              <w:rPr>
                <w:rFonts w:hint="eastAsia" w:ascii="宋体" w:hAnsi="宋体" w:eastAsia="宋体" w:cs="宋体"/>
                <w:color w:val="000000"/>
                <w:sz w:val="24"/>
              </w:rPr>
            </w:pPr>
          </w:p>
        </w:tc>
        <w:tc>
          <w:tcPr>
            <w:tcW w:w="2384" w:type="dxa"/>
            <w:vAlign w:val="center"/>
          </w:tcPr>
          <w:p w14:paraId="34AFCD20">
            <w:pPr>
              <w:adjustRightInd w:val="0"/>
              <w:snapToGrid w:val="0"/>
              <w:jc w:val="center"/>
              <w:rPr>
                <w:rFonts w:hint="eastAsia" w:ascii="宋体" w:hAnsi="宋体" w:eastAsia="宋体" w:cs="宋体"/>
                <w:color w:val="000000"/>
                <w:sz w:val="24"/>
              </w:rPr>
            </w:pPr>
          </w:p>
        </w:tc>
        <w:tc>
          <w:tcPr>
            <w:tcW w:w="2126" w:type="dxa"/>
            <w:vAlign w:val="center"/>
          </w:tcPr>
          <w:p w14:paraId="1344E9B6">
            <w:pPr>
              <w:adjustRightInd w:val="0"/>
              <w:snapToGrid w:val="0"/>
              <w:jc w:val="center"/>
              <w:rPr>
                <w:rFonts w:hint="eastAsia" w:ascii="宋体" w:hAnsi="宋体" w:eastAsia="宋体" w:cs="宋体"/>
                <w:color w:val="000000"/>
                <w:sz w:val="24"/>
              </w:rPr>
            </w:pPr>
          </w:p>
        </w:tc>
        <w:tc>
          <w:tcPr>
            <w:tcW w:w="1875" w:type="dxa"/>
            <w:vAlign w:val="center"/>
          </w:tcPr>
          <w:p w14:paraId="685FDA4D">
            <w:pPr>
              <w:adjustRightInd w:val="0"/>
              <w:snapToGrid w:val="0"/>
              <w:jc w:val="center"/>
              <w:rPr>
                <w:rFonts w:hint="eastAsia" w:ascii="宋体" w:hAnsi="宋体" w:eastAsia="宋体" w:cs="宋体"/>
                <w:color w:val="000000"/>
                <w:sz w:val="24"/>
              </w:rPr>
            </w:pPr>
          </w:p>
        </w:tc>
        <w:tc>
          <w:tcPr>
            <w:tcW w:w="1009" w:type="dxa"/>
            <w:vAlign w:val="center"/>
          </w:tcPr>
          <w:p w14:paraId="3876A7E7">
            <w:pPr>
              <w:adjustRightInd w:val="0"/>
              <w:snapToGrid w:val="0"/>
              <w:jc w:val="center"/>
              <w:rPr>
                <w:rFonts w:hint="eastAsia" w:ascii="宋体" w:hAnsi="宋体" w:eastAsia="宋体" w:cs="宋体"/>
                <w:color w:val="000000"/>
                <w:sz w:val="24"/>
              </w:rPr>
            </w:pPr>
          </w:p>
        </w:tc>
      </w:tr>
      <w:tr w14:paraId="488D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A7914AD">
            <w:pPr>
              <w:adjustRightInd w:val="0"/>
              <w:snapToGrid w:val="0"/>
              <w:jc w:val="center"/>
              <w:rPr>
                <w:rFonts w:hint="eastAsia" w:ascii="宋体" w:hAnsi="宋体" w:eastAsia="宋体" w:cs="宋体"/>
                <w:color w:val="000000"/>
                <w:sz w:val="24"/>
              </w:rPr>
            </w:pPr>
          </w:p>
        </w:tc>
        <w:tc>
          <w:tcPr>
            <w:tcW w:w="1482" w:type="dxa"/>
            <w:vAlign w:val="center"/>
          </w:tcPr>
          <w:p w14:paraId="61DBEDD5">
            <w:pPr>
              <w:adjustRightInd w:val="0"/>
              <w:snapToGrid w:val="0"/>
              <w:jc w:val="center"/>
              <w:rPr>
                <w:rFonts w:hint="eastAsia" w:ascii="宋体" w:hAnsi="宋体" w:eastAsia="宋体" w:cs="宋体"/>
                <w:color w:val="000000"/>
                <w:sz w:val="24"/>
              </w:rPr>
            </w:pPr>
          </w:p>
        </w:tc>
        <w:tc>
          <w:tcPr>
            <w:tcW w:w="2384" w:type="dxa"/>
            <w:vAlign w:val="center"/>
          </w:tcPr>
          <w:p w14:paraId="016C479F">
            <w:pPr>
              <w:adjustRightInd w:val="0"/>
              <w:snapToGrid w:val="0"/>
              <w:jc w:val="center"/>
              <w:rPr>
                <w:rFonts w:hint="eastAsia" w:ascii="宋体" w:hAnsi="宋体" w:eastAsia="宋体" w:cs="宋体"/>
                <w:color w:val="000000"/>
                <w:sz w:val="24"/>
              </w:rPr>
            </w:pPr>
          </w:p>
        </w:tc>
        <w:tc>
          <w:tcPr>
            <w:tcW w:w="2126" w:type="dxa"/>
            <w:vAlign w:val="center"/>
          </w:tcPr>
          <w:p w14:paraId="34730D61">
            <w:pPr>
              <w:adjustRightInd w:val="0"/>
              <w:snapToGrid w:val="0"/>
              <w:jc w:val="center"/>
              <w:rPr>
                <w:rFonts w:hint="eastAsia" w:ascii="宋体" w:hAnsi="宋体" w:eastAsia="宋体" w:cs="宋体"/>
                <w:color w:val="000000"/>
                <w:sz w:val="24"/>
              </w:rPr>
            </w:pPr>
          </w:p>
        </w:tc>
        <w:tc>
          <w:tcPr>
            <w:tcW w:w="1875" w:type="dxa"/>
            <w:vAlign w:val="center"/>
          </w:tcPr>
          <w:p w14:paraId="1ACF5B05">
            <w:pPr>
              <w:adjustRightInd w:val="0"/>
              <w:snapToGrid w:val="0"/>
              <w:jc w:val="center"/>
              <w:rPr>
                <w:rFonts w:hint="eastAsia" w:ascii="宋体" w:hAnsi="宋体" w:eastAsia="宋体" w:cs="宋体"/>
                <w:color w:val="000000"/>
                <w:sz w:val="24"/>
              </w:rPr>
            </w:pPr>
          </w:p>
        </w:tc>
        <w:tc>
          <w:tcPr>
            <w:tcW w:w="1009" w:type="dxa"/>
            <w:vAlign w:val="center"/>
          </w:tcPr>
          <w:p w14:paraId="21295E16">
            <w:pPr>
              <w:adjustRightInd w:val="0"/>
              <w:snapToGrid w:val="0"/>
              <w:jc w:val="center"/>
              <w:rPr>
                <w:rFonts w:hint="eastAsia" w:ascii="宋体" w:hAnsi="宋体" w:eastAsia="宋体" w:cs="宋体"/>
                <w:color w:val="000000"/>
                <w:sz w:val="24"/>
              </w:rPr>
            </w:pPr>
          </w:p>
        </w:tc>
      </w:tr>
      <w:tr w14:paraId="2CA6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E9D36C6">
            <w:pPr>
              <w:adjustRightInd w:val="0"/>
              <w:snapToGrid w:val="0"/>
              <w:jc w:val="center"/>
              <w:rPr>
                <w:rFonts w:hint="eastAsia" w:ascii="宋体" w:hAnsi="宋体" w:eastAsia="宋体" w:cs="宋体"/>
                <w:color w:val="000000"/>
                <w:sz w:val="24"/>
              </w:rPr>
            </w:pPr>
          </w:p>
        </w:tc>
        <w:tc>
          <w:tcPr>
            <w:tcW w:w="1482" w:type="dxa"/>
            <w:vAlign w:val="center"/>
          </w:tcPr>
          <w:p w14:paraId="12097998">
            <w:pPr>
              <w:adjustRightInd w:val="0"/>
              <w:snapToGrid w:val="0"/>
              <w:jc w:val="center"/>
              <w:rPr>
                <w:rFonts w:hint="eastAsia" w:ascii="宋体" w:hAnsi="宋体" w:eastAsia="宋体" w:cs="宋体"/>
                <w:color w:val="000000"/>
                <w:sz w:val="24"/>
              </w:rPr>
            </w:pPr>
          </w:p>
        </w:tc>
        <w:tc>
          <w:tcPr>
            <w:tcW w:w="2384" w:type="dxa"/>
            <w:vAlign w:val="center"/>
          </w:tcPr>
          <w:p w14:paraId="588B1B0E">
            <w:pPr>
              <w:adjustRightInd w:val="0"/>
              <w:snapToGrid w:val="0"/>
              <w:jc w:val="center"/>
              <w:rPr>
                <w:rFonts w:hint="eastAsia" w:ascii="宋体" w:hAnsi="宋体" w:eastAsia="宋体" w:cs="宋体"/>
                <w:color w:val="000000"/>
                <w:sz w:val="24"/>
              </w:rPr>
            </w:pPr>
          </w:p>
        </w:tc>
        <w:tc>
          <w:tcPr>
            <w:tcW w:w="2126" w:type="dxa"/>
            <w:vAlign w:val="center"/>
          </w:tcPr>
          <w:p w14:paraId="3119D82E">
            <w:pPr>
              <w:adjustRightInd w:val="0"/>
              <w:snapToGrid w:val="0"/>
              <w:jc w:val="center"/>
              <w:rPr>
                <w:rFonts w:hint="eastAsia" w:ascii="宋体" w:hAnsi="宋体" w:eastAsia="宋体" w:cs="宋体"/>
                <w:color w:val="000000"/>
                <w:sz w:val="24"/>
              </w:rPr>
            </w:pPr>
          </w:p>
        </w:tc>
        <w:tc>
          <w:tcPr>
            <w:tcW w:w="1875" w:type="dxa"/>
            <w:vAlign w:val="center"/>
          </w:tcPr>
          <w:p w14:paraId="159120CD">
            <w:pPr>
              <w:adjustRightInd w:val="0"/>
              <w:snapToGrid w:val="0"/>
              <w:jc w:val="center"/>
              <w:rPr>
                <w:rFonts w:hint="eastAsia" w:ascii="宋体" w:hAnsi="宋体" w:eastAsia="宋体" w:cs="宋体"/>
                <w:color w:val="000000"/>
                <w:sz w:val="24"/>
              </w:rPr>
            </w:pPr>
          </w:p>
        </w:tc>
        <w:tc>
          <w:tcPr>
            <w:tcW w:w="1009" w:type="dxa"/>
            <w:vAlign w:val="center"/>
          </w:tcPr>
          <w:p w14:paraId="6ADF4E0B">
            <w:pPr>
              <w:adjustRightInd w:val="0"/>
              <w:snapToGrid w:val="0"/>
              <w:jc w:val="center"/>
              <w:rPr>
                <w:rFonts w:hint="eastAsia" w:ascii="宋体" w:hAnsi="宋体" w:eastAsia="宋体" w:cs="宋体"/>
                <w:color w:val="000000"/>
                <w:sz w:val="24"/>
              </w:rPr>
            </w:pPr>
          </w:p>
        </w:tc>
      </w:tr>
      <w:tr w14:paraId="1EEA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DE22CF">
            <w:pPr>
              <w:adjustRightInd w:val="0"/>
              <w:snapToGrid w:val="0"/>
              <w:jc w:val="center"/>
              <w:rPr>
                <w:rFonts w:hint="eastAsia" w:ascii="宋体" w:hAnsi="宋体" w:eastAsia="宋体" w:cs="宋体"/>
                <w:color w:val="000000"/>
                <w:sz w:val="24"/>
              </w:rPr>
            </w:pPr>
          </w:p>
        </w:tc>
        <w:tc>
          <w:tcPr>
            <w:tcW w:w="1482" w:type="dxa"/>
            <w:vAlign w:val="center"/>
          </w:tcPr>
          <w:p w14:paraId="3316BDDF">
            <w:pPr>
              <w:adjustRightInd w:val="0"/>
              <w:snapToGrid w:val="0"/>
              <w:jc w:val="center"/>
              <w:rPr>
                <w:rFonts w:hint="eastAsia" w:ascii="宋体" w:hAnsi="宋体" w:eastAsia="宋体" w:cs="宋体"/>
                <w:color w:val="000000"/>
                <w:sz w:val="24"/>
              </w:rPr>
            </w:pPr>
          </w:p>
        </w:tc>
        <w:tc>
          <w:tcPr>
            <w:tcW w:w="2384" w:type="dxa"/>
            <w:vAlign w:val="center"/>
          </w:tcPr>
          <w:p w14:paraId="35609B9A">
            <w:pPr>
              <w:adjustRightInd w:val="0"/>
              <w:snapToGrid w:val="0"/>
              <w:jc w:val="center"/>
              <w:rPr>
                <w:rFonts w:hint="eastAsia" w:ascii="宋体" w:hAnsi="宋体" w:eastAsia="宋体" w:cs="宋体"/>
                <w:color w:val="000000"/>
                <w:sz w:val="24"/>
              </w:rPr>
            </w:pPr>
          </w:p>
        </w:tc>
        <w:tc>
          <w:tcPr>
            <w:tcW w:w="2126" w:type="dxa"/>
            <w:vAlign w:val="center"/>
          </w:tcPr>
          <w:p w14:paraId="52BD2919">
            <w:pPr>
              <w:adjustRightInd w:val="0"/>
              <w:snapToGrid w:val="0"/>
              <w:jc w:val="center"/>
              <w:rPr>
                <w:rFonts w:hint="eastAsia" w:ascii="宋体" w:hAnsi="宋体" w:eastAsia="宋体" w:cs="宋体"/>
                <w:color w:val="000000"/>
                <w:sz w:val="24"/>
              </w:rPr>
            </w:pPr>
          </w:p>
        </w:tc>
        <w:tc>
          <w:tcPr>
            <w:tcW w:w="1875" w:type="dxa"/>
            <w:vAlign w:val="center"/>
          </w:tcPr>
          <w:p w14:paraId="401CA134">
            <w:pPr>
              <w:adjustRightInd w:val="0"/>
              <w:snapToGrid w:val="0"/>
              <w:jc w:val="center"/>
              <w:rPr>
                <w:rFonts w:hint="eastAsia" w:ascii="宋体" w:hAnsi="宋体" w:eastAsia="宋体" w:cs="宋体"/>
                <w:color w:val="000000"/>
                <w:sz w:val="24"/>
              </w:rPr>
            </w:pPr>
          </w:p>
        </w:tc>
        <w:tc>
          <w:tcPr>
            <w:tcW w:w="1009" w:type="dxa"/>
            <w:vAlign w:val="center"/>
          </w:tcPr>
          <w:p w14:paraId="569BEB3F">
            <w:pPr>
              <w:adjustRightInd w:val="0"/>
              <w:snapToGrid w:val="0"/>
              <w:jc w:val="center"/>
              <w:rPr>
                <w:rFonts w:hint="eastAsia" w:ascii="宋体" w:hAnsi="宋体" w:eastAsia="宋体" w:cs="宋体"/>
                <w:color w:val="000000"/>
                <w:sz w:val="24"/>
              </w:rPr>
            </w:pPr>
          </w:p>
        </w:tc>
      </w:tr>
    </w:tbl>
    <w:p w14:paraId="63236831">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5F1A6861">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39B62C0D">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p>
    <w:p w14:paraId="5D639408">
      <w:pPr>
        <w:tabs>
          <w:tab w:val="left" w:pos="1800"/>
          <w:tab w:val="left" w:pos="5580"/>
        </w:tabs>
        <w:jc w:val="left"/>
        <w:rPr>
          <w:rFonts w:hint="eastAsia" w:ascii="宋体" w:hAnsi="宋体" w:eastAsia="宋体" w:cs="宋体"/>
          <w:sz w:val="24"/>
        </w:rPr>
      </w:pPr>
      <w:r>
        <w:rPr>
          <w:rFonts w:hint="eastAsia" w:ascii="宋体" w:hAnsi="宋体" w:eastAsia="宋体" w:cs="宋体"/>
          <w:color w:val="000000"/>
          <w:sz w:val="24"/>
        </w:rPr>
        <w:t xml:space="preserve">1. </w:t>
      </w:r>
      <w:r>
        <w:rPr>
          <w:rFonts w:hint="eastAsia" w:ascii="宋体" w:hAnsi="宋体" w:eastAsia="宋体" w:cs="宋体"/>
          <w:sz w:val="24"/>
        </w:rPr>
        <w:t>对招标文件中的所有商务、技术要求，除本表所列明的所有偏离外，均视作供应商已对之理解和响应。此表中若无任何文字说明，内容为空白，</w:t>
      </w:r>
      <w:r>
        <w:rPr>
          <w:rFonts w:hint="eastAsia" w:ascii="宋体" w:hAnsi="宋体" w:eastAsia="宋体" w:cs="宋体"/>
          <w:b/>
          <w:sz w:val="24"/>
        </w:rPr>
        <w:t>投标无效。</w:t>
      </w:r>
    </w:p>
    <w:p w14:paraId="753183A6">
      <w:pPr>
        <w:tabs>
          <w:tab w:val="left" w:pos="1800"/>
          <w:tab w:val="left" w:pos="5580"/>
        </w:tabs>
        <w:jc w:val="lef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r>
        <w:rPr>
          <w:rFonts w:hint="eastAsia" w:ascii="宋体" w:hAnsi="宋体" w:eastAsia="宋体" w:cs="宋体"/>
          <w:sz w:val="24"/>
          <w:lang w:val="en-US" w:eastAsia="zh-CN"/>
        </w:rPr>
        <w:t>或“无偏离”</w:t>
      </w:r>
      <w:r>
        <w:rPr>
          <w:rFonts w:hint="eastAsia" w:ascii="宋体" w:hAnsi="宋体" w:eastAsia="宋体" w:cs="宋体"/>
          <w:sz w:val="24"/>
        </w:rPr>
        <w:t>。</w:t>
      </w:r>
    </w:p>
    <w:p w14:paraId="63873A02">
      <w:pPr>
        <w:tabs>
          <w:tab w:val="left" w:pos="1800"/>
          <w:tab w:val="left" w:pos="5580"/>
        </w:tabs>
        <w:jc w:val="left"/>
        <w:rPr>
          <w:rFonts w:hint="eastAsia" w:ascii="宋体" w:hAnsi="宋体" w:eastAsia="宋体" w:cs="宋体"/>
          <w:color w:val="000000"/>
          <w:sz w:val="24"/>
        </w:rPr>
      </w:pPr>
    </w:p>
    <w:p w14:paraId="15E3E104">
      <w:pPr>
        <w:rPr>
          <w:rFonts w:hint="eastAsia" w:ascii="宋体" w:hAnsi="宋体" w:eastAsia="宋体" w:cs="宋体"/>
          <w:color w:val="000000"/>
          <w:sz w:val="24"/>
          <w:szCs w:val="20"/>
        </w:rPr>
      </w:pPr>
    </w:p>
    <w:p w14:paraId="27470342">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0F2AD6C1">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    ____________</w:t>
      </w:r>
    </w:p>
    <w:p w14:paraId="492A664D">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661CFA2D">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color w:val="000000"/>
          <w:sz w:val="24"/>
          <w:szCs w:val="20"/>
        </w:rPr>
        <w:t>7  中小企业声明函</w:t>
      </w:r>
      <w:r>
        <w:rPr>
          <w:rFonts w:hint="eastAsia" w:ascii="宋体" w:hAnsi="宋体" w:eastAsia="宋体" w:cs="宋体"/>
          <w:b/>
          <w:sz w:val="24"/>
        </w:rPr>
        <w:t>（如有）</w:t>
      </w:r>
    </w:p>
    <w:p w14:paraId="38E9D34C">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705D7455">
      <w:pPr>
        <w:tabs>
          <w:tab w:val="left" w:pos="5580"/>
        </w:tabs>
        <w:spacing w:line="360" w:lineRule="auto"/>
        <w:rPr>
          <w:rFonts w:hint="eastAsia" w:ascii="宋体" w:hAnsi="宋体" w:eastAsia="宋体" w:cs="宋体"/>
          <w:sz w:val="24"/>
        </w:rPr>
      </w:pPr>
      <w:r>
        <w:rPr>
          <w:rFonts w:hint="eastAsia" w:ascii="宋体" w:hAnsi="宋体" w:eastAsia="宋体" w:cs="宋体"/>
          <w:sz w:val="24"/>
        </w:rPr>
        <w:t>1）中小企业参加政府采购活动，应当出具此格式文件。《中小企业声明函》由参加政府采购活动的投标人出具。联合体投标的，《中小企业声明函》由牵头人出具。</w:t>
      </w:r>
    </w:p>
    <w:p w14:paraId="66868F12">
      <w:pPr>
        <w:tabs>
          <w:tab w:val="left" w:pos="5580"/>
        </w:tabs>
        <w:spacing w:line="360" w:lineRule="auto"/>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EE6991A">
      <w:pPr>
        <w:tabs>
          <w:tab w:val="left" w:pos="5580"/>
        </w:tabs>
        <w:spacing w:line="360" w:lineRule="auto"/>
        <w:rPr>
          <w:rFonts w:hint="eastAsia" w:ascii="宋体" w:hAnsi="宋体" w:eastAsia="宋体" w:cs="宋体"/>
          <w:sz w:val="24"/>
        </w:rPr>
      </w:pPr>
      <w:r>
        <w:rPr>
          <w:rFonts w:hint="eastAsia" w:ascii="宋体" w:hAnsi="宋体" w:eastAsia="宋体" w:cs="宋体"/>
          <w:sz w:val="24"/>
        </w:rPr>
        <w:t>3）对于多标的的采购项目，投标人应充分、准确地了解所投产品制造企业信息。对相关情况了解不清楚的，不建议填报本声明函。</w:t>
      </w:r>
    </w:p>
    <w:p w14:paraId="4BBB04C3">
      <w:pPr>
        <w:tabs>
          <w:tab w:val="left" w:pos="5580"/>
        </w:tabs>
        <w:spacing w:line="360" w:lineRule="auto"/>
        <w:rPr>
          <w:rFonts w:hint="eastAsia" w:ascii="宋体" w:hAnsi="宋体" w:eastAsia="宋体" w:cs="宋体"/>
          <w:sz w:val="24"/>
        </w:rPr>
      </w:pPr>
      <w:r>
        <w:rPr>
          <w:rFonts w:hint="eastAsia" w:ascii="宋体" w:hAnsi="宋体" w:eastAsia="宋体" w:cs="宋体"/>
          <w:sz w:val="24"/>
        </w:rPr>
        <w:t>4）温馨提示：</w:t>
      </w:r>
      <w:r>
        <w:rPr>
          <w:rFonts w:hint="eastAsia" w:ascii="宋体" w:hAnsi="宋体" w:eastAsia="宋体" w:cs="宋体"/>
          <w:sz w:val="24"/>
          <w:lang w:val="en-US" w:eastAsia="zh-CN"/>
        </w:rPr>
        <w:t xml:space="preserve">为方便广大中小企业识别企业规模类型，工业和信息化部组织开发了中 </w:t>
      </w:r>
    </w:p>
    <w:p w14:paraId="284CDBA2">
      <w:pPr>
        <w:tabs>
          <w:tab w:val="left" w:pos="5580"/>
        </w:tabs>
        <w:spacing w:line="360" w:lineRule="auto"/>
        <w:rPr>
          <w:rFonts w:hint="eastAsia" w:ascii="宋体" w:hAnsi="宋体" w:eastAsia="宋体" w:cs="宋体"/>
          <w:sz w:val="24"/>
        </w:rPr>
      </w:pPr>
      <w:r>
        <w:rPr>
          <w:rFonts w:hint="eastAsia" w:ascii="宋体" w:hAnsi="宋体" w:eastAsia="宋体" w:cs="宋体"/>
          <w:sz w:val="24"/>
          <w:lang w:val="en-US" w:eastAsia="zh-CN"/>
        </w:rPr>
        <w:t xml:space="preserve">小企业规模类型自测小程序，在国务院客户端和工业和信息化部网站上均有链接，投标 </w:t>
      </w:r>
    </w:p>
    <w:p w14:paraId="10BA20F5">
      <w:pPr>
        <w:tabs>
          <w:tab w:val="left" w:pos="5580"/>
        </w:tabs>
        <w:spacing w:line="360" w:lineRule="auto"/>
        <w:rPr>
          <w:rFonts w:hint="eastAsia" w:ascii="宋体" w:hAnsi="宋体" w:eastAsia="宋体" w:cs="宋体"/>
          <w:sz w:val="24"/>
        </w:rPr>
      </w:pPr>
      <w:r>
        <w:rPr>
          <w:rFonts w:hint="eastAsia" w:ascii="宋体" w:hAnsi="宋体" w:eastAsia="宋体" w:cs="宋体"/>
          <w:sz w:val="24"/>
          <w:lang w:val="en-US" w:eastAsia="zh-CN"/>
        </w:rPr>
        <w:t xml:space="preserve">人填写所属的行业和指标数据可自动生成企业规模类型测试结果。本项目中小企业划分 </w:t>
      </w:r>
    </w:p>
    <w:p w14:paraId="76E877E8">
      <w:pPr>
        <w:tabs>
          <w:tab w:val="left" w:pos="5580"/>
        </w:tabs>
        <w:spacing w:line="360" w:lineRule="auto"/>
        <w:rPr>
          <w:rFonts w:hint="eastAsia" w:ascii="宋体" w:hAnsi="宋体" w:eastAsia="宋体" w:cs="宋体"/>
          <w:sz w:val="24"/>
        </w:rPr>
      </w:pPr>
      <w:r>
        <w:rPr>
          <w:rFonts w:hint="eastAsia" w:ascii="宋体" w:hAnsi="宋体" w:eastAsia="宋体" w:cs="宋体"/>
          <w:sz w:val="24"/>
          <w:lang w:val="en-US" w:eastAsia="zh-CN"/>
        </w:rPr>
        <w:t xml:space="preserve">标准所属行业详见第二章《投标人须知资料表》，如在该程序中未找到本项目文件规定 </w:t>
      </w:r>
    </w:p>
    <w:p w14:paraId="14F63533">
      <w:pPr>
        <w:tabs>
          <w:tab w:val="left" w:pos="5580"/>
        </w:tabs>
        <w:spacing w:line="360" w:lineRule="auto"/>
        <w:rPr>
          <w:rFonts w:hint="eastAsia" w:ascii="宋体" w:hAnsi="宋体" w:eastAsia="宋体" w:cs="宋体"/>
          <w:sz w:val="24"/>
        </w:rPr>
      </w:pPr>
      <w:r>
        <w:rPr>
          <w:rFonts w:hint="eastAsia" w:ascii="宋体" w:hAnsi="宋体" w:eastAsia="宋体" w:cs="宋体"/>
          <w:sz w:val="24"/>
          <w:lang w:val="en-US" w:eastAsia="zh-CN"/>
        </w:rPr>
        <w:t xml:space="preserve">的中小企业划分标准所属行业，则按照《关于印发中小企业划型标准规定的通知（工信 </w:t>
      </w:r>
    </w:p>
    <w:p w14:paraId="48E3A325">
      <w:pPr>
        <w:tabs>
          <w:tab w:val="left" w:pos="5580"/>
        </w:tabs>
        <w:spacing w:line="360" w:lineRule="auto"/>
        <w:rPr>
          <w:rFonts w:hint="eastAsia" w:ascii="宋体" w:hAnsi="宋体" w:eastAsia="宋体" w:cs="宋体"/>
          <w:sz w:val="24"/>
        </w:rPr>
      </w:pPr>
      <w:r>
        <w:rPr>
          <w:rFonts w:hint="eastAsia" w:ascii="宋体" w:hAnsi="宋体" w:eastAsia="宋体" w:cs="宋体"/>
          <w:sz w:val="24"/>
          <w:lang w:val="en-US" w:eastAsia="zh-CN"/>
        </w:rPr>
        <w:t xml:space="preserve">部联企业﹝2011﹞300 号）》及本项目文件规定的中小企业划分标准所属行业执行。 </w:t>
      </w:r>
    </w:p>
    <w:p w14:paraId="240C2527">
      <w:pPr>
        <w:tabs>
          <w:tab w:val="left" w:pos="5580"/>
        </w:tabs>
        <w:spacing w:line="360" w:lineRule="auto"/>
        <w:rPr>
          <w:rFonts w:hint="eastAsia" w:ascii="宋体" w:hAnsi="宋体" w:eastAsia="宋体" w:cs="宋体"/>
          <w:sz w:val="24"/>
        </w:rPr>
      </w:pPr>
    </w:p>
    <w:p w14:paraId="60DAF988">
      <w:pPr>
        <w:spacing w:beforeLines="10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24"/>
        </w:rPr>
        <w:br w:type="page"/>
      </w:r>
      <w:r>
        <w:rPr>
          <w:rFonts w:hint="eastAsia" w:ascii="宋体" w:hAnsi="宋体" w:eastAsia="宋体" w:cs="宋体"/>
          <w:b/>
          <w:bCs/>
          <w:color w:val="000000"/>
          <w:sz w:val="36"/>
          <w:szCs w:val="36"/>
        </w:rPr>
        <w:t>中小企业声明函（货物）格式</w:t>
      </w:r>
    </w:p>
    <w:p w14:paraId="530E5A12">
      <w:pPr>
        <w:autoSpaceDE w:val="0"/>
        <w:autoSpaceDN w:val="0"/>
        <w:spacing w:line="360" w:lineRule="auto"/>
        <w:ind w:left="220" w:right="415" w:firstLine="640"/>
        <w:jc w:val="left"/>
        <w:rPr>
          <w:rFonts w:hint="eastAsia" w:ascii="宋体" w:hAnsi="宋体" w:eastAsia="宋体" w:cs="宋体"/>
          <w:kern w:val="0"/>
          <w:sz w:val="24"/>
        </w:rPr>
      </w:pPr>
      <w:r>
        <w:rPr>
          <w:rFonts w:hint="eastAsia" w:ascii="宋体" w:hAnsi="宋体" w:eastAsia="宋体" w:cs="宋体"/>
          <w:kern w:val="0"/>
          <w:sz w:val="24"/>
        </w:rPr>
        <w:t>本公司（联合体）郑重声明，根据《政府采购促进中小企业发展管理办法》（财库﹝2020﹞46号）的规定，本公司（联合体）参加</w:t>
      </w:r>
      <w:r>
        <w:rPr>
          <w:rFonts w:hint="eastAsia" w:ascii="宋体" w:hAnsi="宋体" w:eastAsia="宋体" w:cs="宋体"/>
          <w:i/>
          <w:kern w:val="0"/>
          <w:sz w:val="24"/>
          <w:u w:val="single"/>
        </w:rPr>
        <w:t>（单位名称）</w:t>
      </w:r>
      <w:r>
        <w:rPr>
          <w:rFonts w:hint="eastAsia" w:ascii="宋体" w:hAnsi="宋体" w:eastAsia="宋体" w:cs="宋体"/>
          <w:kern w:val="0"/>
          <w:sz w:val="24"/>
        </w:rPr>
        <w:t>的</w:t>
      </w:r>
      <w:r>
        <w:rPr>
          <w:rFonts w:hint="eastAsia" w:ascii="宋体" w:hAnsi="宋体" w:eastAsia="宋体" w:cs="宋体"/>
          <w:i/>
          <w:kern w:val="0"/>
          <w:sz w:val="24"/>
          <w:u w:val="single"/>
        </w:rPr>
        <w:t>（项目名称）</w:t>
      </w:r>
      <w:r>
        <w:rPr>
          <w:rFonts w:hint="eastAsia" w:ascii="宋体" w:hAnsi="宋体" w:eastAsia="宋体" w:cs="宋体"/>
          <w:kern w:val="0"/>
          <w:sz w:val="24"/>
        </w:rPr>
        <w:t>采购活动，提供的货物全部由符合政策要求的中小企业制造。相关企业（含联合体中的中小企业、签订分包意向协议的中小企业）的具体情况如下：</w:t>
      </w:r>
    </w:p>
    <w:p w14:paraId="666A494B">
      <w:pPr>
        <w:numPr>
          <w:ilvl w:val="0"/>
          <w:numId w:val="21"/>
        </w:numPr>
        <w:tabs>
          <w:tab w:val="left" w:pos="1183"/>
          <w:tab w:val="left" w:pos="1484"/>
          <w:tab w:val="left" w:pos="4662"/>
          <w:tab w:val="left" w:pos="6903"/>
        </w:tabs>
        <w:autoSpaceDE w:val="0"/>
        <w:autoSpaceDN w:val="0"/>
        <w:spacing w:line="360" w:lineRule="auto"/>
        <w:ind w:right="169" w:firstLine="646"/>
        <w:jc w:val="left"/>
        <w:rPr>
          <w:rFonts w:hint="eastAsia" w:ascii="宋体" w:hAnsi="宋体" w:eastAsia="宋体" w:cs="宋体"/>
          <w:kern w:val="0"/>
          <w:sz w:val="24"/>
          <w:u w:color="000000"/>
        </w:rPr>
      </w:pPr>
      <w:r>
        <w:rPr>
          <w:rFonts w:hint="eastAsia" w:ascii="宋体" w:hAnsi="宋体" w:eastAsia="宋体" w:cs="宋体"/>
          <w:i/>
          <w:kern w:val="0"/>
          <w:sz w:val="24"/>
          <w:u w:val="single" w:color="000000"/>
        </w:rPr>
        <w:t>（标的名称）</w:t>
      </w:r>
      <w:r>
        <w:rPr>
          <w:rFonts w:hint="eastAsia" w:ascii="宋体" w:hAnsi="宋体" w:eastAsia="宋体" w:cs="宋体"/>
          <w:kern w:val="0"/>
          <w:sz w:val="24"/>
          <w:u w:color="000000"/>
        </w:rPr>
        <w:t>，属于</w:t>
      </w:r>
      <w:r>
        <w:rPr>
          <w:rFonts w:hint="eastAsia" w:ascii="宋体" w:hAnsi="宋体" w:eastAsia="宋体" w:cs="宋体"/>
          <w:i/>
          <w:kern w:val="0"/>
          <w:sz w:val="24"/>
          <w:u w:color="000000"/>
        </w:rPr>
        <w:t>（</w:t>
      </w:r>
      <w:r>
        <w:rPr>
          <w:rFonts w:hint="eastAsia" w:ascii="宋体" w:hAnsi="宋体" w:eastAsia="宋体" w:cs="宋体"/>
          <w:i/>
          <w:kern w:val="0"/>
          <w:sz w:val="24"/>
          <w:u w:val="single" w:color="000000"/>
        </w:rPr>
        <w:t>采购文件中明确的所属行业）行业</w:t>
      </w:r>
      <w:r>
        <w:rPr>
          <w:rFonts w:hint="eastAsia" w:ascii="宋体" w:hAnsi="宋体" w:eastAsia="宋体" w:cs="宋体"/>
          <w:kern w:val="0"/>
          <w:sz w:val="24"/>
          <w:u w:color="000000"/>
        </w:rPr>
        <w:t>；制造商为</w:t>
      </w:r>
      <w:r>
        <w:rPr>
          <w:rFonts w:hint="eastAsia" w:ascii="宋体" w:hAnsi="宋体" w:eastAsia="宋体" w:cs="宋体"/>
          <w:i/>
          <w:kern w:val="0"/>
          <w:sz w:val="24"/>
          <w:u w:val="single" w:color="000000"/>
        </w:rPr>
        <w:t>（企业名称）</w:t>
      </w:r>
      <w:r>
        <w:rPr>
          <w:rFonts w:hint="eastAsia" w:ascii="宋体" w:hAnsi="宋体" w:eastAsia="宋体" w:cs="宋体"/>
          <w:kern w:val="0"/>
          <w:sz w:val="24"/>
          <w:u w:color="000000"/>
        </w:rPr>
        <w:t>，从业人员</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人，营业收入为</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万元，资产总额为</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万元</w:t>
      </w:r>
      <w:r>
        <w:rPr>
          <w:rFonts w:hint="eastAsia" w:ascii="宋体" w:hAnsi="宋体" w:eastAsia="宋体" w:cs="宋体"/>
        </w:rPr>
        <w:fldChar w:fldCharType="begin"/>
      </w:r>
      <w:r>
        <w:rPr>
          <w:rFonts w:hint="eastAsia" w:ascii="宋体" w:hAnsi="宋体" w:eastAsia="宋体" w:cs="宋体"/>
        </w:rPr>
        <w:instrText xml:space="preserve"> HYPERLINK \l "_bookmark0" </w:instrText>
      </w:r>
      <w:r>
        <w:rPr>
          <w:rFonts w:hint="eastAsia" w:ascii="宋体" w:hAnsi="宋体" w:eastAsia="宋体" w:cs="宋体"/>
        </w:rPr>
        <w:fldChar w:fldCharType="separate"/>
      </w:r>
      <w:r>
        <w:rPr>
          <w:rFonts w:hint="eastAsia" w:ascii="宋体" w:hAnsi="宋体" w:eastAsia="宋体" w:cs="宋体"/>
          <w:kern w:val="0"/>
          <w:position w:val="16"/>
          <w:sz w:val="24"/>
          <w:u w:color="000000"/>
        </w:rPr>
        <w:t>1</w:t>
      </w:r>
      <w:r>
        <w:rPr>
          <w:rFonts w:hint="eastAsia" w:ascii="宋体" w:hAnsi="宋体" w:eastAsia="宋体" w:cs="宋体"/>
          <w:kern w:val="0"/>
          <w:position w:val="16"/>
          <w:sz w:val="24"/>
          <w:u w:color="000000"/>
        </w:rPr>
        <w:fldChar w:fldCharType="end"/>
      </w:r>
      <w:r>
        <w:rPr>
          <w:rFonts w:hint="eastAsia" w:ascii="宋体" w:hAnsi="宋体" w:eastAsia="宋体" w:cs="宋体"/>
          <w:kern w:val="0"/>
          <w:sz w:val="24"/>
          <w:u w:color="000000"/>
        </w:rPr>
        <w:t>，属于</w:t>
      </w:r>
      <w:r>
        <w:rPr>
          <w:rFonts w:hint="eastAsia" w:ascii="宋体" w:hAnsi="宋体" w:eastAsia="宋体" w:cs="宋体"/>
          <w:i/>
          <w:kern w:val="0"/>
          <w:sz w:val="24"/>
          <w:u w:val="single" w:color="000000"/>
        </w:rPr>
        <w:t>（中型企业、小型企业、微型企业）</w:t>
      </w:r>
      <w:r>
        <w:rPr>
          <w:rFonts w:hint="eastAsia" w:ascii="宋体" w:hAnsi="宋体" w:eastAsia="宋体" w:cs="宋体"/>
          <w:kern w:val="0"/>
          <w:sz w:val="24"/>
          <w:u w:color="000000"/>
        </w:rPr>
        <w:t>；</w:t>
      </w:r>
    </w:p>
    <w:p w14:paraId="22968F6F">
      <w:pPr>
        <w:numPr>
          <w:ilvl w:val="0"/>
          <w:numId w:val="21"/>
        </w:numPr>
        <w:tabs>
          <w:tab w:val="left" w:pos="1165"/>
          <w:tab w:val="left" w:pos="1183"/>
          <w:tab w:val="left" w:pos="4362"/>
          <w:tab w:val="left" w:pos="6577"/>
        </w:tabs>
        <w:autoSpaceDE w:val="0"/>
        <w:autoSpaceDN w:val="0"/>
        <w:spacing w:line="360" w:lineRule="auto"/>
        <w:ind w:right="169" w:firstLine="646"/>
        <w:jc w:val="left"/>
        <w:rPr>
          <w:rFonts w:hint="eastAsia" w:ascii="宋体" w:hAnsi="宋体" w:eastAsia="宋体" w:cs="宋体"/>
          <w:kern w:val="0"/>
          <w:sz w:val="24"/>
          <w:u w:color="000000"/>
        </w:rPr>
      </w:pPr>
      <w:r>
        <w:rPr>
          <w:rFonts w:hint="eastAsia" w:ascii="宋体" w:hAnsi="宋体" w:eastAsia="宋体" w:cs="宋体"/>
          <w:i/>
          <w:kern w:val="0"/>
          <w:sz w:val="24"/>
          <w:u w:val="single" w:color="000000"/>
        </w:rPr>
        <w:t>（标的名称）</w:t>
      </w:r>
      <w:r>
        <w:rPr>
          <w:rFonts w:hint="eastAsia" w:ascii="宋体" w:hAnsi="宋体" w:eastAsia="宋体" w:cs="宋体"/>
          <w:kern w:val="0"/>
          <w:sz w:val="24"/>
          <w:u w:color="000000"/>
        </w:rPr>
        <w:t>，属于</w:t>
      </w:r>
      <w:r>
        <w:rPr>
          <w:rFonts w:hint="eastAsia" w:ascii="宋体" w:hAnsi="宋体" w:eastAsia="宋体" w:cs="宋体"/>
          <w:i/>
          <w:kern w:val="0"/>
          <w:sz w:val="24"/>
          <w:u w:color="000000"/>
        </w:rPr>
        <w:t>（</w:t>
      </w:r>
      <w:r>
        <w:rPr>
          <w:rFonts w:hint="eastAsia" w:ascii="宋体" w:hAnsi="宋体" w:eastAsia="宋体" w:cs="宋体"/>
          <w:i/>
          <w:kern w:val="0"/>
          <w:sz w:val="24"/>
          <w:u w:val="single" w:color="000000"/>
        </w:rPr>
        <w:t>采购文件中明确的所属行业）行业</w:t>
      </w:r>
      <w:r>
        <w:rPr>
          <w:rFonts w:hint="eastAsia" w:ascii="宋体" w:hAnsi="宋体" w:eastAsia="宋体" w:cs="宋体"/>
          <w:kern w:val="0"/>
          <w:sz w:val="24"/>
          <w:u w:color="000000"/>
        </w:rPr>
        <w:t>；制造商为</w:t>
      </w:r>
      <w:r>
        <w:rPr>
          <w:rFonts w:hint="eastAsia" w:ascii="宋体" w:hAnsi="宋体" w:eastAsia="宋体" w:cs="宋体"/>
          <w:i/>
          <w:kern w:val="0"/>
          <w:sz w:val="24"/>
          <w:u w:val="single" w:color="000000"/>
        </w:rPr>
        <w:t>（企业名称）</w:t>
      </w:r>
      <w:r>
        <w:rPr>
          <w:rFonts w:hint="eastAsia" w:ascii="宋体" w:hAnsi="宋体" w:eastAsia="宋体" w:cs="宋体"/>
          <w:kern w:val="0"/>
          <w:sz w:val="24"/>
          <w:u w:color="000000"/>
        </w:rPr>
        <w:t>，从业人员</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人，营业收入为</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万元，资产总额为</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万元，属于</w:t>
      </w:r>
      <w:r>
        <w:rPr>
          <w:rFonts w:hint="eastAsia" w:ascii="宋体" w:hAnsi="宋体" w:eastAsia="宋体" w:cs="宋体"/>
          <w:i/>
          <w:kern w:val="0"/>
          <w:sz w:val="24"/>
          <w:u w:val="single" w:color="000000"/>
        </w:rPr>
        <w:t>（中型企业、小型企业、微型企业）</w:t>
      </w:r>
      <w:r>
        <w:rPr>
          <w:rFonts w:hint="eastAsia" w:ascii="宋体" w:hAnsi="宋体" w:eastAsia="宋体" w:cs="宋体"/>
          <w:kern w:val="0"/>
          <w:sz w:val="24"/>
          <w:u w:color="000000"/>
        </w:rPr>
        <w:t>；</w:t>
      </w:r>
    </w:p>
    <w:p w14:paraId="2F7661F6">
      <w:pPr>
        <w:autoSpaceDE w:val="0"/>
        <w:autoSpaceDN w:val="0"/>
        <w:spacing w:line="360" w:lineRule="auto"/>
        <w:ind w:left="860"/>
        <w:jc w:val="left"/>
        <w:rPr>
          <w:rFonts w:hint="eastAsia" w:ascii="宋体" w:hAnsi="宋体" w:eastAsia="宋体" w:cs="宋体"/>
          <w:kern w:val="0"/>
          <w:sz w:val="24"/>
        </w:rPr>
      </w:pPr>
      <w:r>
        <w:rPr>
          <w:rFonts w:hint="eastAsia" w:ascii="宋体" w:hAnsi="宋体" w:eastAsia="宋体" w:cs="宋体"/>
          <w:kern w:val="0"/>
          <w:sz w:val="24"/>
        </w:rPr>
        <w:t>……</w:t>
      </w:r>
    </w:p>
    <w:p w14:paraId="564B0EB7">
      <w:pPr>
        <w:autoSpaceDE w:val="0"/>
        <w:autoSpaceDN w:val="0"/>
        <w:spacing w:line="360" w:lineRule="auto"/>
        <w:ind w:left="220" w:right="417" w:firstLine="645"/>
        <w:rPr>
          <w:rFonts w:hint="eastAsia" w:ascii="宋体" w:hAnsi="宋体" w:eastAsia="宋体" w:cs="宋体"/>
          <w:kern w:val="0"/>
          <w:sz w:val="24"/>
        </w:rPr>
      </w:pPr>
      <w:r>
        <w:rPr>
          <w:rFonts w:hint="eastAsia" w:ascii="宋体" w:hAnsi="宋体" w:eastAsia="宋体" w:cs="宋体"/>
          <w:kern w:val="0"/>
          <w:sz w:val="24"/>
        </w:rPr>
        <w:t>以上企业，不属于大企业的分支机构，不存在控股股东为大企业的情形，也不存在与大企业的负责人为同一人的情形。</w:t>
      </w:r>
    </w:p>
    <w:p w14:paraId="0C183233">
      <w:pPr>
        <w:autoSpaceDE w:val="0"/>
        <w:autoSpaceDN w:val="0"/>
        <w:spacing w:line="360" w:lineRule="auto"/>
        <w:ind w:left="220" w:right="372" w:firstLine="645"/>
        <w:jc w:val="left"/>
        <w:rPr>
          <w:rFonts w:hint="eastAsia" w:ascii="宋体" w:hAnsi="宋体" w:eastAsia="宋体" w:cs="宋体"/>
          <w:kern w:val="0"/>
          <w:sz w:val="24"/>
        </w:rPr>
      </w:pPr>
      <w:r>
        <w:rPr>
          <w:rFonts w:hint="eastAsia" w:ascii="宋体" w:hAnsi="宋体" w:eastAsia="宋体" w:cs="宋体"/>
          <w:kern w:val="0"/>
          <w:sz w:val="24"/>
        </w:rPr>
        <w:t>本企业对上述声明内容的真实性负责。如有虚假，将依法承担相应责任。</w:t>
      </w:r>
    </w:p>
    <w:p w14:paraId="56DB405C">
      <w:pPr>
        <w:spacing w:line="360" w:lineRule="auto"/>
        <w:ind w:firstLine="504"/>
        <w:rPr>
          <w:rFonts w:hint="eastAsia" w:ascii="宋体" w:hAnsi="宋体" w:eastAsia="宋体" w:cs="宋体"/>
          <w:spacing w:val="6"/>
          <w:sz w:val="24"/>
        </w:rPr>
      </w:pPr>
    </w:p>
    <w:p w14:paraId="78FFBA93">
      <w:pPr>
        <w:spacing w:line="360" w:lineRule="auto"/>
        <w:ind w:firstLine="504"/>
        <w:rPr>
          <w:rFonts w:hint="eastAsia" w:ascii="宋体" w:hAnsi="宋体" w:eastAsia="宋体" w:cs="宋体"/>
          <w:spacing w:val="6"/>
          <w:sz w:val="24"/>
        </w:rPr>
      </w:pPr>
    </w:p>
    <w:p w14:paraId="6328320B">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企业名称（盖章）：________</w:t>
      </w:r>
    </w:p>
    <w:p w14:paraId="38308EBC">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期：________</w:t>
      </w:r>
    </w:p>
    <w:p w14:paraId="2CA6235B">
      <w:pPr>
        <w:spacing w:line="360" w:lineRule="auto"/>
        <w:ind w:right="360" w:firstLine="480"/>
        <w:jc w:val="right"/>
        <w:rPr>
          <w:rFonts w:hint="eastAsia" w:ascii="宋体" w:hAnsi="宋体" w:eastAsia="宋体" w:cs="宋体"/>
          <w:color w:val="000000"/>
          <w:sz w:val="24"/>
        </w:rPr>
      </w:pPr>
    </w:p>
    <w:p w14:paraId="436055C5">
      <w:pPr>
        <w:spacing w:line="360" w:lineRule="auto"/>
        <w:ind w:right="360" w:firstLine="480"/>
        <w:jc w:val="right"/>
        <w:rPr>
          <w:rFonts w:hint="eastAsia" w:ascii="宋体" w:hAnsi="宋体" w:eastAsia="宋体" w:cs="宋体"/>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E70395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4AF8B52">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068DE67D">
      <w:pPr>
        <w:autoSpaceDE w:val="0"/>
        <w:autoSpaceDN w:val="0"/>
        <w:adjustRightInd w:val="0"/>
        <w:ind w:firstLine="420"/>
        <w:jc w:val="left"/>
        <w:rPr>
          <w:rFonts w:hint="eastAsia" w:ascii="宋体" w:hAnsi="宋体" w:eastAsia="宋体" w:cs="宋体"/>
          <w:sz w:val="24"/>
        </w:rPr>
      </w:pPr>
    </w:p>
    <w:p w14:paraId="65780F86">
      <w:pPr>
        <w:spacing w:line="360" w:lineRule="auto"/>
        <w:rPr>
          <w:rFonts w:hint="eastAsia" w:ascii="宋体" w:hAnsi="宋体" w:eastAsia="宋体" w:cs="宋体"/>
          <w:color w:val="000000"/>
          <w:sz w:val="24"/>
        </w:rPr>
      </w:pPr>
    </w:p>
    <w:p w14:paraId="394312E9">
      <w:pPr>
        <w:spacing w:line="360" w:lineRule="auto"/>
        <w:ind w:right="360" w:firstLine="480"/>
        <w:jc w:val="right"/>
        <w:rPr>
          <w:rFonts w:hint="eastAsia" w:ascii="宋体" w:hAnsi="宋体" w:eastAsia="宋体" w:cs="宋体"/>
          <w:color w:val="000000"/>
          <w:sz w:val="24"/>
        </w:rPr>
      </w:pPr>
    </w:p>
    <w:p w14:paraId="46E8EC02">
      <w:pPr>
        <w:spacing w:line="360" w:lineRule="auto"/>
        <w:ind w:right="360" w:firstLine="480"/>
        <w:jc w:val="right"/>
        <w:rPr>
          <w:rFonts w:hint="eastAsia" w:ascii="宋体" w:hAnsi="宋体" w:eastAsia="宋体" w:cs="宋体"/>
          <w:color w:val="000000"/>
          <w:sz w:val="24"/>
        </w:rPr>
      </w:pPr>
    </w:p>
    <w:p w14:paraId="266AA501">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52842E77">
      <w:pPr>
        <w:spacing w:before="240" w:beforeLines="100" w:after="240" w:afterLines="100" w:line="360" w:lineRule="auto"/>
        <w:jc w:val="center"/>
        <w:rPr>
          <w:rFonts w:hint="eastAsia" w:ascii="宋体" w:hAnsi="宋体" w:eastAsia="宋体" w:cs="宋体"/>
          <w:color w:val="000000"/>
          <w:sz w:val="36"/>
          <w:szCs w:val="36"/>
        </w:rPr>
      </w:pPr>
      <w:r>
        <w:rPr>
          <w:rFonts w:hint="eastAsia" w:ascii="宋体" w:hAnsi="宋体" w:eastAsia="宋体" w:cs="宋体"/>
          <w:b/>
          <w:bCs/>
          <w:color w:val="000000"/>
          <w:sz w:val="36"/>
          <w:szCs w:val="36"/>
        </w:rPr>
        <w:t>残疾人福利性单位声明函格式</w:t>
      </w:r>
      <w:r>
        <w:rPr>
          <w:rFonts w:hint="eastAsia" w:ascii="宋体" w:hAnsi="宋体" w:eastAsia="宋体" w:cs="宋体"/>
          <w:color w:val="000000"/>
          <w:sz w:val="36"/>
          <w:szCs w:val="36"/>
        </w:rPr>
        <w:t xml:space="preserve"> </w:t>
      </w:r>
    </w:p>
    <w:p w14:paraId="1EE43DD8">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〔2017〕141</w:t>
      </w:r>
      <w:r>
        <w:rPr>
          <w:rFonts w:hint="eastAsia" w:ascii="宋体" w:hAnsi="宋体" w:eastAsia="宋体" w:cs="宋体"/>
          <w:spacing w:val="6"/>
          <w:sz w:val="24"/>
        </w:rPr>
        <w:t>号）的规定，本单位</w:t>
      </w:r>
      <w:r>
        <w:rPr>
          <w:rFonts w:hint="eastAsia" w:ascii="宋体" w:hAnsi="宋体" w:eastAsia="宋体" w:cs="宋体"/>
          <w:b/>
          <w:sz w:val="24"/>
        </w:rPr>
        <w:t>（请进行勾选）</w:t>
      </w:r>
      <w:r>
        <w:rPr>
          <w:rFonts w:hint="eastAsia" w:ascii="宋体" w:hAnsi="宋体" w:eastAsia="宋体" w:cs="宋体"/>
          <w:spacing w:val="6"/>
          <w:sz w:val="24"/>
        </w:rPr>
        <w:t>：</w:t>
      </w:r>
    </w:p>
    <w:p w14:paraId="6C2296DF">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56477BE0">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9BA19B1">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19137EF8">
      <w:pPr>
        <w:spacing w:line="588" w:lineRule="exact"/>
        <w:ind w:firstLine="504" w:firstLineChars="200"/>
        <w:rPr>
          <w:rFonts w:hint="eastAsia" w:ascii="宋体" w:hAnsi="宋体" w:eastAsia="宋体" w:cs="宋体"/>
          <w:spacing w:val="6"/>
          <w:sz w:val="24"/>
        </w:rPr>
      </w:pPr>
    </w:p>
    <w:p w14:paraId="52603C2E">
      <w:pPr>
        <w:spacing w:line="588" w:lineRule="exact"/>
        <w:ind w:firstLine="504" w:firstLineChars="200"/>
        <w:rPr>
          <w:rFonts w:hint="eastAsia" w:ascii="宋体" w:hAnsi="宋体" w:eastAsia="宋体" w:cs="宋体"/>
          <w:spacing w:val="6"/>
          <w:sz w:val="24"/>
        </w:rPr>
      </w:pPr>
    </w:p>
    <w:p w14:paraId="720C8F1A">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单位名称（盖章）：</w:t>
      </w:r>
    </w:p>
    <w:p w14:paraId="4BEBA190">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日  期：</w:t>
      </w:r>
    </w:p>
    <w:p w14:paraId="55479347">
      <w:pPr>
        <w:spacing w:line="360" w:lineRule="auto"/>
        <w:rPr>
          <w:rFonts w:hint="eastAsia" w:ascii="宋体" w:hAnsi="宋体" w:eastAsia="宋体" w:cs="宋体"/>
          <w:color w:val="000000"/>
          <w:sz w:val="24"/>
          <w:szCs w:val="20"/>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color w:val="000000"/>
          <w:szCs w:val="20"/>
        </w:rPr>
        <w:br w:type="page"/>
      </w:r>
    </w:p>
    <w:p w14:paraId="0059ED64">
      <w:pPr>
        <w:spacing w:before="78" w:line="216" w:lineRule="auto"/>
        <w:ind w:left="20"/>
        <w:rPr>
          <w:rFonts w:hint="eastAsia" w:ascii="宋体" w:hAnsi="宋体" w:eastAsia="宋体" w:cs="宋体"/>
          <w:spacing w:val="-6"/>
          <w:sz w:val="24"/>
        </w:rPr>
      </w:pPr>
      <w:r>
        <w:rPr>
          <w:rFonts w:hint="eastAsia" w:ascii="宋体" w:hAnsi="宋体" w:eastAsia="宋体" w:cs="宋体"/>
          <w:spacing w:val="-6"/>
          <w:sz w:val="24"/>
          <w:lang w:val="en-US" w:eastAsia="zh-CN"/>
        </w:rPr>
        <w:t>8</w:t>
      </w:r>
      <w:r>
        <w:rPr>
          <w:rFonts w:hint="eastAsia" w:ascii="宋体" w:hAnsi="宋体" w:eastAsia="宋体" w:cs="宋体"/>
          <w:spacing w:val="-6"/>
          <w:sz w:val="24"/>
        </w:rPr>
        <w:t xml:space="preserve"> 业绩证明文件 </w:t>
      </w:r>
    </w:p>
    <w:tbl>
      <w:tblPr>
        <w:tblStyle w:val="45"/>
        <w:tblW w:w="8814"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6"/>
        <w:gridCol w:w="1650"/>
        <w:gridCol w:w="1300"/>
        <w:gridCol w:w="1717"/>
        <w:gridCol w:w="1279"/>
        <w:gridCol w:w="1582"/>
      </w:tblGrid>
      <w:tr w14:paraId="597BA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1286" w:type="dxa"/>
          </w:tcPr>
          <w:p w14:paraId="46CD5271">
            <w:pPr>
              <w:pStyle w:val="252"/>
              <w:spacing w:before="185" w:line="360" w:lineRule="auto"/>
              <w:ind w:right="46"/>
              <w:jc w:val="both"/>
              <w:rPr>
                <w:rFonts w:hint="eastAsia" w:ascii="宋体" w:hAnsi="宋体" w:eastAsia="宋体" w:cs="宋体"/>
                <w:sz w:val="24"/>
              </w:rPr>
            </w:pPr>
            <w:r>
              <w:rPr>
                <w:rFonts w:hint="eastAsia" w:ascii="宋体" w:hAnsi="宋体" w:eastAsia="宋体" w:cs="宋体"/>
                <w:sz w:val="24"/>
              </w:rPr>
              <w:t>序号</w:t>
            </w:r>
          </w:p>
        </w:tc>
        <w:tc>
          <w:tcPr>
            <w:tcW w:w="1650" w:type="dxa"/>
          </w:tcPr>
          <w:p w14:paraId="62BD328F">
            <w:pPr>
              <w:pStyle w:val="252"/>
              <w:spacing w:before="185" w:line="360" w:lineRule="auto"/>
              <w:ind w:right="46"/>
              <w:jc w:val="both"/>
              <w:rPr>
                <w:rFonts w:hint="eastAsia" w:ascii="宋体" w:hAnsi="宋体" w:eastAsia="宋体" w:cs="宋体"/>
                <w:sz w:val="24"/>
              </w:rPr>
            </w:pPr>
            <w:r>
              <w:rPr>
                <w:rFonts w:hint="eastAsia" w:ascii="宋体" w:hAnsi="宋体" w:eastAsia="宋体" w:cs="宋体"/>
                <w:sz w:val="24"/>
              </w:rPr>
              <w:t>项目名称</w:t>
            </w:r>
          </w:p>
          <w:p w14:paraId="3EF3EA42">
            <w:pPr>
              <w:pStyle w:val="252"/>
              <w:spacing w:before="185" w:line="360" w:lineRule="auto"/>
              <w:ind w:right="46"/>
              <w:jc w:val="both"/>
              <w:rPr>
                <w:rFonts w:hint="eastAsia" w:ascii="宋体" w:hAnsi="宋体" w:eastAsia="宋体" w:cs="宋体"/>
                <w:sz w:val="24"/>
              </w:rPr>
            </w:pPr>
          </w:p>
          <w:p w14:paraId="4EBB237B">
            <w:pPr>
              <w:pStyle w:val="252"/>
              <w:spacing w:before="185" w:line="360" w:lineRule="auto"/>
              <w:ind w:right="46"/>
              <w:jc w:val="both"/>
              <w:rPr>
                <w:rFonts w:hint="eastAsia" w:ascii="宋体" w:hAnsi="宋体" w:eastAsia="宋体" w:cs="宋体"/>
                <w:sz w:val="24"/>
              </w:rPr>
            </w:pPr>
          </w:p>
        </w:tc>
        <w:tc>
          <w:tcPr>
            <w:tcW w:w="1300" w:type="dxa"/>
          </w:tcPr>
          <w:p w14:paraId="50EEE166">
            <w:pPr>
              <w:pStyle w:val="252"/>
              <w:spacing w:before="185" w:line="360" w:lineRule="auto"/>
              <w:ind w:right="46"/>
              <w:jc w:val="both"/>
              <w:rPr>
                <w:rFonts w:hint="eastAsia" w:ascii="宋体" w:hAnsi="宋体" w:eastAsia="宋体" w:cs="宋体"/>
                <w:sz w:val="24"/>
                <w:lang w:eastAsia="zh-CN"/>
              </w:rPr>
            </w:pPr>
            <w:r>
              <w:rPr>
                <w:rFonts w:hint="eastAsia" w:ascii="宋体" w:hAnsi="宋体" w:eastAsia="宋体" w:cs="宋体"/>
                <w:sz w:val="24"/>
              </w:rPr>
              <w:t>项目</w:t>
            </w:r>
            <w:r>
              <w:rPr>
                <w:rFonts w:hint="eastAsia" w:ascii="宋体" w:hAnsi="宋体" w:eastAsia="宋体" w:cs="宋体"/>
                <w:sz w:val="24"/>
                <w:lang w:eastAsia="zh-CN"/>
              </w:rPr>
              <w:t>地点</w:t>
            </w:r>
          </w:p>
        </w:tc>
        <w:tc>
          <w:tcPr>
            <w:tcW w:w="1717" w:type="dxa"/>
          </w:tcPr>
          <w:p w14:paraId="5F630EC4">
            <w:pPr>
              <w:pStyle w:val="252"/>
              <w:spacing w:before="185" w:line="360" w:lineRule="auto"/>
              <w:ind w:right="46"/>
              <w:jc w:val="both"/>
              <w:rPr>
                <w:rFonts w:hint="eastAsia" w:ascii="宋体" w:hAnsi="宋体" w:eastAsia="宋体" w:cs="宋体"/>
                <w:sz w:val="24"/>
              </w:rPr>
            </w:pPr>
            <w:r>
              <w:rPr>
                <w:rFonts w:hint="eastAsia" w:ascii="宋体" w:hAnsi="宋体" w:eastAsia="宋体" w:cs="宋体"/>
                <w:sz w:val="24"/>
              </w:rPr>
              <w:t>委托方</w:t>
            </w:r>
          </w:p>
        </w:tc>
        <w:tc>
          <w:tcPr>
            <w:tcW w:w="1279" w:type="dxa"/>
          </w:tcPr>
          <w:p w14:paraId="7A63F04B">
            <w:pPr>
              <w:pStyle w:val="252"/>
              <w:spacing w:before="185" w:line="360" w:lineRule="auto"/>
              <w:ind w:right="46"/>
              <w:jc w:val="both"/>
              <w:rPr>
                <w:rFonts w:hint="eastAsia" w:ascii="宋体" w:hAnsi="宋体" w:eastAsia="宋体" w:cs="宋体"/>
                <w:sz w:val="24"/>
                <w:lang w:eastAsia="zh-CN"/>
              </w:rPr>
            </w:pPr>
            <w:r>
              <w:rPr>
                <w:rFonts w:hint="eastAsia" w:ascii="宋体" w:hAnsi="宋体" w:eastAsia="宋体" w:cs="宋体"/>
                <w:sz w:val="24"/>
                <w:lang w:eastAsia="zh-CN"/>
              </w:rPr>
              <w:t>合同金额</w:t>
            </w:r>
          </w:p>
        </w:tc>
        <w:tc>
          <w:tcPr>
            <w:tcW w:w="1582" w:type="dxa"/>
          </w:tcPr>
          <w:p w14:paraId="21EA9F21">
            <w:pPr>
              <w:pStyle w:val="252"/>
              <w:spacing w:before="185" w:line="360" w:lineRule="auto"/>
              <w:ind w:right="46"/>
              <w:jc w:val="both"/>
              <w:rPr>
                <w:rFonts w:hint="eastAsia" w:ascii="宋体" w:hAnsi="宋体" w:eastAsia="宋体" w:cs="宋体"/>
                <w:sz w:val="24"/>
                <w:lang w:eastAsia="zh-CN"/>
              </w:rPr>
            </w:pPr>
            <w:r>
              <w:rPr>
                <w:rFonts w:hint="eastAsia" w:ascii="宋体" w:hAnsi="宋体" w:eastAsia="宋体" w:cs="宋体"/>
                <w:sz w:val="24"/>
                <w:lang w:eastAsia="zh-CN"/>
              </w:rPr>
              <w:t>备注（如合同签订时间）</w:t>
            </w:r>
          </w:p>
        </w:tc>
      </w:tr>
      <w:tr w14:paraId="24BE8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62FC32EF">
            <w:pPr>
              <w:pStyle w:val="252"/>
              <w:spacing w:before="26" w:line="360" w:lineRule="auto"/>
              <w:ind w:right="167"/>
              <w:jc w:val="center"/>
              <w:rPr>
                <w:rFonts w:hint="eastAsia" w:ascii="宋体" w:hAnsi="宋体" w:eastAsia="宋体" w:cs="宋体"/>
                <w:sz w:val="24"/>
                <w:lang w:eastAsia="zh-CN"/>
              </w:rPr>
            </w:pPr>
          </w:p>
        </w:tc>
        <w:tc>
          <w:tcPr>
            <w:tcW w:w="1650" w:type="dxa"/>
            <w:vAlign w:val="center"/>
          </w:tcPr>
          <w:p w14:paraId="215C4634">
            <w:pPr>
              <w:pStyle w:val="252"/>
              <w:spacing w:before="26" w:line="360" w:lineRule="auto"/>
              <w:ind w:right="1040"/>
              <w:jc w:val="center"/>
              <w:rPr>
                <w:rFonts w:hint="eastAsia" w:ascii="宋体" w:hAnsi="宋体" w:eastAsia="宋体" w:cs="宋体"/>
                <w:sz w:val="24"/>
                <w:lang w:eastAsia="zh-CN"/>
              </w:rPr>
            </w:pPr>
          </w:p>
          <w:p w14:paraId="29BEFB48">
            <w:pPr>
              <w:pStyle w:val="252"/>
              <w:spacing w:before="26" w:line="360" w:lineRule="auto"/>
              <w:ind w:left="123"/>
              <w:jc w:val="center"/>
              <w:rPr>
                <w:rFonts w:hint="eastAsia" w:ascii="宋体" w:hAnsi="宋体" w:eastAsia="宋体" w:cs="宋体"/>
                <w:sz w:val="24"/>
                <w:lang w:eastAsia="zh-CN"/>
              </w:rPr>
            </w:pPr>
          </w:p>
        </w:tc>
        <w:tc>
          <w:tcPr>
            <w:tcW w:w="1300" w:type="dxa"/>
            <w:vAlign w:val="center"/>
          </w:tcPr>
          <w:p w14:paraId="0B6C6DD0">
            <w:pPr>
              <w:pStyle w:val="252"/>
              <w:spacing w:before="26" w:line="360" w:lineRule="auto"/>
              <w:ind w:left="124"/>
              <w:jc w:val="center"/>
              <w:rPr>
                <w:rFonts w:hint="eastAsia" w:ascii="宋体" w:hAnsi="宋体" w:eastAsia="宋体" w:cs="宋体"/>
                <w:sz w:val="24"/>
                <w:lang w:eastAsia="zh-CN"/>
              </w:rPr>
            </w:pPr>
          </w:p>
        </w:tc>
        <w:tc>
          <w:tcPr>
            <w:tcW w:w="1717" w:type="dxa"/>
            <w:vAlign w:val="center"/>
          </w:tcPr>
          <w:p w14:paraId="6D2FCE46">
            <w:pPr>
              <w:pStyle w:val="252"/>
              <w:spacing w:before="26" w:line="360" w:lineRule="auto"/>
              <w:ind w:right="628"/>
              <w:jc w:val="center"/>
              <w:rPr>
                <w:rFonts w:hint="eastAsia" w:ascii="宋体" w:hAnsi="宋体" w:eastAsia="宋体" w:cs="宋体"/>
                <w:sz w:val="24"/>
                <w:lang w:eastAsia="zh-CN"/>
              </w:rPr>
            </w:pPr>
          </w:p>
        </w:tc>
        <w:tc>
          <w:tcPr>
            <w:tcW w:w="1279" w:type="dxa"/>
            <w:vAlign w:val="center"/>
          </w:tcPr>
          <w:p w14:paraId="5D6DD376">
            <w:pPr>
              <w:pStyle w:val="252"/>
              <w:spacing w:before="26" w:line="360" w:lineRule="auto"/>
              <w:ind w:right="723"/>
              <w:jc w:val="center"/>
              <w:rPr>
                <w:rFonts w:hint="eastAsia" w:ascii="宋体" w:hAnsi="宋体" w:eastAsia="宋体" w:cs="宋体"/>
                <w:sz w:val="24"/>
                <w:lang w:eastAsia="zh-CN"/>
              </w:rPr>
            </w:pPr>
          </w:p>
        </w:tc>
        <w:tc>
          <w:tcPr>
            <w:tcW w:w="1582" w:type="dxa"/>
            <w:vAlign w:val="center"/>
          </w:tcPr>
          <w:p w14:paraId="7385D525">
            <w:pPr>
              <w:pStyle w:val="252"/>
              <w:spacing w:before="26" w:line="360" w:lineRule="auto"/>
              <w:ind w:right="723"/>
              <w:jc w:val="center"/>
              <w:rPr>
                <w:rFonts w:hint="eastAsia" w:ascii="宋体" w:hAnsi="宋体" w:eastAsia="宋体" w:cs="宋体"/>
                <w:sz w:val="24"/>
                <w:lang w:eastAsia="zh-CN"/>
              </w:rPr>
            </w:pPr>
          </w:p>
        </w:tc>
      </w:tr>
      <w:tr w14:paraId="077AE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48B0D547">
            <w:pPr>
              <w:pStyle w:val="252"/>
              <w:spacing w:before="26" w:line="360" w:lineRule="auto"/>
              <w:ind w:right="167"/>
              <w:jc w:val="center"/>
              <w:rPr>
                <w:rFonts w:hint="eastAsia" w:ascii="宋体" w:hAnsi="宋体" w:eastAsia="宋体" w:cs="宋体"/>
                <w:sz w:val="24"/>
                <w:lang w:eastAsia="zh-CN"/>
              </w:rPr>
            </w:pPr>
          </w:p>
        </w:tc>
        <w:tc>
          <w:tcPr>
            <w:tcW w:w="1650" w:type="dxa"/>
            <w:vAlign w:val="center"/>
          </w:tcPr>
          <w:p w14:paraId="7906F5C2">
            <w:pPr>
              <w:pStyle w:val="252"/>
              <w:spacing w:before="26" w:line="360" w:lineRule="auto"/>
              <w:ind w:right="1040"/>
              <w:jc w:val="center"/>
              <w:rPr>
                <w:rFonts w:hint="eastAsia" w:ascii="宋体" w:hAnsi="宋体" w:eastAsia="宋体" w:cs="宋体"/>
                <w:sz w:val="24"/>
                <w:lang w:eastAsia="zh-CN"/>
              </w:rPr>
            </w:pPr>
          </w:p>
          <w:p w14:paraId="7025D2A1">
            <w:pPr>
              <w:pStyle w:val="252"/>
              <w:spacing w:before="26" w:line="360" w:lineRule="auto"/>
              <w:ind w:left="123"/>
              <w:jc w:val="center"/>
              <w:rPr>
                <w:rFonts w:hint="eastAsia" w:ascii="宋体" w:hAnsi="宋体" w:eastAsia="宋体" w:cs="宋体"/>
                <w:sz w:val="24"/>
                <w:lang w:eastAsia="zh-CN"/>
              </w:rPr>
            </w:pPr>
          </w:p>
        </w:tc>
        <w:tc>
          <w:tcPr>
            <w:tcW w:w="1300" w:type="dxa"/>
            <w:vAlign w:val="center"/>
          </w:tcPr>
          <w:p w14:paraId="2B2AA150">
            <w:pPr>
              <w:pStyle w:val="252"/>
              <w:spacing w:before="26" w:line="360" w:lineRule="auto"/>
              <w:ind w:left="124"/>
              <w:jc w:val="center"/>
              <w:rPr>
                <w:rFonts w:hint="eastAsia" w:ascii="宋体" w:hAnsi="宋体" w:eastAsia="宋体" w:cs="宋体"/>
                <w:sz w:val="24"/>
                <w:lang w:eastAsia="zh-CN"/>
              </w:rPr>
            </w:pPr>
          </w:p>
        </w:tc>
        <w:tc>
          <w:tcPr>
            <w:tcW w:w="1717" w:type="dxa"/>
            <w:vAlign w:val="center"/>
          </w:tcPr>
          <w:p w14:paraId="068B5326">
            <w:pPr>
              <w:pStyle w:val="252"/>
              <w:spacing w:before="26" w:line="360" w:lineRule="auto"/>
              <w:ind w:right="628"/>
              <w:jc w:val="center"/>
              <w:rPr>
                <w:rFonts w:hint="eastAsia" w:ascii="宋体" w:hAnsi="宋体" w:eastAsia="宋体" w:cs="宋体"/>
                <w:sz w:val="24"/>
                <w:lang w:eastAsia="zh-CN"/>
              </w:rPr>
            </w:pPr>
          </w:p>
        </w:tc>
        <w:tc>
          <w:tcPr>
            <w:tcW w:w="1279" w:type="dxa"/>
            <w:vAlign w:val="center"/>
          </w:tcPr>
          <w:p w14:paraId="66A03151">
            <w:pPr>
              <w:pStyle w:val="252"/>
              <w:spacing w:before="26" w:line="360" w:lineRule="auto"/>
              <w:ind w:right="723"/>
              <w:jc w:val="center"/>
              <w:rPr>
                <w:rFonts w:hint="eastAsia" w:ascii="宋体" w:hAnsi="宋体" w:eastAsia="宋体" w:cs="宋体"/>
                <w:sz w:val="24"/>
                <w:lang w:eastAsia="zh-CN"/>
              </w:rPr>
            </w:pPr>
          </w:p>
        </w:tc>
        <w:tc>
          <w:tcPr>
            <w:tcW w:w="1582" w:type="dxa"/>
            <w:vAlign w:val="center"/>
          </w:tcPr>
          <w:p w14:paraId="5387E86E">
            <w:pPr>
              <w:pStyle w:val="252"/>
              <w:spacing w:before="26" w:line="360" w:lineRule="auto"/>
              <w:ind w:right="723"/>
              <w:jc w:val="center"/>
              <w:rPr>
                <w:rFonts w:hint="eastAsia" w:ascii="宋体" w:hAnsi="宋体" w:eastAsia="宋体" w:cs="宋体"/>
                <w:sz w:val="24"/>
                <w:lang w:eastAsia="zh-CN"/>
              </w:rPr>
            </w:pPr>
          </w:p>
        </w:tc>
      </w:tr>
      <w:tr w14:paraId="08324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4EAF1EB6">
            <w:pPr>
              <w:pStyle w:val="252"/>
              <w:spacing w:before="26" w:line="360" w:lineRule="auto"/>
              <w:ind w:right="167"/>
              <w:jc w:val="center"/>
              <w:rPr>
                <w:rFonts w:hint="eastAsia" w:ascii="宋体" w:hAnsi="宋体" w:eastAsia="宋体" w:cs="宋体"/>
                <w:sz w:val="24"/>
                <w:lang w:eastAsia="zh-CN"/>
              </w:rPr>
            </w:pPr>
          </w:p>
        </w:tc>
        <w:tc>
          <w:tcPr>
            <w:tcW w:w="1650" w:type="dxa"/>
            <w:vAlign w:val="center"/>
          </w:tcPr>
          <w:p w14:paraId="1F5B79EF">
            <w:pPr>
              <w:pStyle w:val="252"/>
              <w:spacing w:before="26" w:line="360" w:lineRule="auto"/>
              <w:ind w:right="1040"/>
              <w:jc w:val="center"/>
              <w:rPr>
                <w:rFonts w:hint="eastAsia" w:ascii="宋体" w:hAnsi="宋体" w:eastAsia="宋体" w:cs="宋体"/>
                <w:sz w:val="24"/>
                <w:lang w:eastAsia="zh-CN"/>
              </w:rPr>
            </w:pPr>
          </w:p>
          <w:p w14:paraId="16252F6B">
            <w:pPr>
              <w:pStyle w:val="252"/>
              <w:spacing w:before="26" w:line="360" w:lineRule="auto"/>
              <w:ind w:left="123"/>
              <w:jc w:val="center"/>
              <w:rPr>
                <w:rFonts w:hint="eastAsia" w:ascii="宋体" w:hAnsi="宋体" w:eastAsia="宋体" w:cs="宋体"/>
                <w:sz w:val="24"/>
                <w:lang w:eastAsia="zh-CN"/>
              </w:rPr>
            </w:pPr>
          </w:p>
        </w:tc>
        <w:tc>
          <w:tcPr>
            <w:tcW w:w="1300" w:type="dxa"/>
            <w:vAlign w:val="center"/>
          </w:tcPr>
          <w:p w14:paraId="6A6DC86C">
            <w:pPr>
              <w:pStyle w:val="252"/>
              <w:spacing w:before="26" w:line="360" w:lineRule="auto"/>
              <w:ind w:left="124"/>
              <w:jc w:val="center"/>
              <w:rPr>
                <w:rFonts w:hint="eastAsia" w:ascii="宋体" w:hAnsi="宋体" w:eastAsia="宋体" w:cs="宋体"/>
                <w:sz w:val="24"/>
                <w:lang w:eastAsia="zh-CN"/>
              </w:rPr>
            </w:pPr>
          </w:p>
        </w:tc>
        <w:tc>
          <w:tcPr>
            <w:tcW w:w="1717" w:type="dxa"/>
            <w:vAlign w:val="center"/>
          </w:tcPr>
          <w:p w14:paraId="3C712B77">
            <w:pPr>
              <w:pStyle w:val="252"/>
              <w:spacing w:before="26" w:line="360" w:lineRule="auto"/>
              <w:ind w:right="628"/>
              <w:jc w:val="center"/>
              <w:rPr>
                <w:rFonts w:hint="eastAsia" w:ascii="宋体" w:hAnsi="宋体" w:eastAsia="宋体" w:cs="宋体"/>
                <w:sz w:val="24"/>
                <w:lang w:eastAsia="zh-CN"/>
              </w:rPr>
            </w:pPr>
          </w:p>
        </w:tc>
        <w:tc>
          <w:tcPr>
            <w:tcW w:w="1279" w:type="dxa"/>
            <w:vAlign w:val="center"/>
          </w:tcPr>
          <w:p w14:paraId="361539BC">
            <w:pPr>
              <w:pStyle w:val="252"/>
              <w:spacing w:before="26" w:line="360" w:lineRule="auto"/>
              <w:ind w:right="723"/>
              <w:jc w:val="center"/>
              <w:rPr>
                <w:rFonts w:hint="eastAsia" w:ascii="宋体" w:hAnsi="宋体" w:eastAsia="宋体" w:cs="宋体"/>
                <w:sz w:val="24"/>
                <w:lang w:eastAsia="zh-CN"/>
              </w:rPr>
            </w:pPr>
          </w:p>
        </w:tc>
        <w:tc>
          <w:tcPr>
            <w:tcW w:w="1582" w:type="dxa"/>
            <w:vAlign w:val="center"/>
          </w:tcPr>
          <w:p w14:paraId="665BD155">
            <w:pPr>
              <w:pStyle w:val="252"/>
              <w:spacing w:before="26" w:line="360" w:lineRule="auto"/>
              <w:ind w:right="723"/>
              <w:jc w:val="center"/>
              <w:rPr>
                <w:rFonts w:hint="eastAsia" w:ascii="宋体" w:hAnsi="宋体" w:eastAsia="宋体" w:cs="宋体"/>
                <w:sz w:val="24"/>
                <w:lang w:eastAsia="zh-CN"/>
              </w:rPr>
            </w:pPr>
          </w:p>
        </w:tc>
      </w:tr>
      <w:tr w14:paraId="257F2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098E86E9">
            <w:pPr>
              <w:pStyle w:val="252"/>
              <w:spacing w:before="26" w:line="360" w:lineRule="auto"/>
              <w:ind w:right="167"/>
              <w:jc w:val="center"/>
              <w:rPr>
                <w:rFonts w:hint="eastAsia" w:ascii="宋体" w:hAnsi="宋体" w:eastAsia="宋体" w:cs="宋体"/>
                <w:sz w:val="24"/>
                <w:lang w:eastAsia="zh-CN"/>
              </w:rPr>
            </w:pPr>
          </w:p>
        </w:tc>
        <w:tc>
          <w:tcPr>
            <w:tcW w:w="1650" w:type="dxa"/>
            <w:vAlign w:val="center"/>
          </w:tcPr>
          <w:p w14:paraId="46A12FA2">
            <w:pPr>
              <w:pStyle w:val="252"/>
              <w:spacing w:before="26" w:line="360" w:lineRule="auto"/>
              <w:ind w:right="1040"/>
              <w:jc w:val="center"/>
              <w:rPr>
                <w:rFonts w:hint="eastAsia" w:ascii="宋体" w:hAnsi="宋体" w:eastAsia="宋体" w:cs="宋体"/>
                <w:sz w:val="24"/>
                <w:lang w:eastAsia="zh-CN"/>
              </w:rPr>
            </w:pPr>
          </w:p>
          <w:p w14:paraId="75E4FD82">
            <w:pPr>
              <w:pStyle w:val="252"/>
              <w:spacing w:before="26" w:line="360" w:lineRule="auto"/>
              <w:ind w:left="123"/>
              <w:jc w:val="center"/>
              <w:rPr>
                <w:rFonts w:hint="eastAsia" w:ascii="宋体" w:hAnsi="宋体" w:eastAsia="宋体" w:cs="宋体"/>
                <w:sz w:val="24"/>
                <w:lang w:eastAsia="zh-CN"/>
              </w:rPr>
            </w:pPr>
          </w:p>
        </w:tc>
        <w:tc>
          <w:tcPr>
            <w:tcW w:w="1300" w:type="dxa"/>
            <w:vAlign w:val="center"/>
          </w:tcPr>
          <w:p w14:paraId="0B1B5391">
            <w:pPr>
              <w:pStyle w:val="252"/>
              <w:spacing w:before="26" w:line="360" w:lineRule="auto"/>
              <w:ind w:left="124"/>
              <w:jc w:val="center"/>
              <w:rPr>
                <w:rFonts w:hint="eastAsia" w:ascii="宋体" w:hAnsi="宋体" w:eastAsia="宋体" w:cs="宋体"/>
                <w:sz w:val="24"/>
                <w:lang w:eastAsia="zh-CN"/>
              </w:rPr>
            </w:pPr>
          </w:p>
        </w:tc>
        <w:tc>
          <w:tcPr>
            <w:tcW w:w="1717" w:type="dxa"/>
            <w:vAlign w:val="center"/>
          </w:tcPr>
          <w:p w14:paraId="179F0970">
            <w:pPr>
              <w:pStyle w:val="252"/>
              <w:spacing w:before="26" w:line="360" w:lineRule="auto"/>
              <w:ind w:right="628"/>
              <w:jc w:val="center"/>
              <w:rPr>
                <w:rFonts w:hint="eastAsia" w:ascii="宋体" w:hAnsi="宋体" w:eastAsia="宋体" w:cs="宋体"/>
                <w:sz w:val="24"/>
                <w:lang w:eastAsia="zh-CN"/>
              </w:rPr>
            </w:pPr>
          </w:p>
        </w:tc>
        <w:tc>
          <w:tcPr>
            <w:tcW w:w="1279" w:type="dxa"/>
            <w:vAlign w:val="center"/>
          </w:tcPr>
          <w:p w14:paraId="22B7705A">
            <w:pPr>
              <w:pStyle w:val="252"/>
              <w:spacing w:before="26" w:line="360" w:lineRule="auto"/>
              <w:ind w:right="723"/>
              <w:jc w:val="center"/>
              <w:rPr>
                <w:rFonts w:hint="eastAsia" w:ascii="宋体" w:hAnsi="宋体" w:eastAsia="宋体" w:cs="宋体"/>
                <w:sz w:val="24"/>
                <w:lang w:eastAsia="zh-CN"/>
              </w:rPr>
            </w:pPr>
          </w:p>
        </w:tc>
        <w:tc>
          <w:tcPr>
            <w:tcW w:w="1582" w:type="dxa"/>
            <w:vAlign w:val="center"/>
          </w:tcPr>
          <w:p w14:paraId="6A541182">
            <w:pPr>
              <w:pStyle w:val="252"/>
              <w:spacing w:before="26" w:line="360" w:lineRule="auto"/>
              <w:ind w:right="723"/>
              <w:jc w:val="center"/>
              <w:rPr>
                <w:rFonts w:hint="eastAsia" w:ascii="宋体" w:hAnsi="宋体" w:eastAsia="宋体" w:cs="宋体"/>
                <w:sz w:val="24"/>
                <w:lang w:eastAsia="zh-CN"/>
              </w:rPr>
            </w:pPr>
          </w:p>
        </w:tc>
      </w:tr>
      <w:tr w14:paraId="4D102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1286" w:type="dxa"/>
            <w:vAlign w:val="center"/>
          </w:tcPr>
          <w:p w14:paraId="542E9EB4">
            <w:pPr>
              <w:pStyle w:val="252"/>
              <w:spacing w:before="26" w:line="360" w:lineRule="auto"/>
              <w:ind w:right="167"/>
              <w:jc w:val="center"/>
              <w:rPr>
                <w:rFonts w:hint="eastAsia" w:ascii="宋体" w:hAnsi="宋体" w:eastAsia="宋体" w:cs="宋体"/>
                <w:sz w:val="24"/>
                <w:lang w:eastAsia="zh-CN"/>
              </w:rPr>
            </w:pPr>
          </w:p>
        </w:tc>
        <w:tc>
          <w:tcPr>
            <w:tcW w:w="1650" w:type="dxa"/>
            <w:vAlign w:val="center"/>
          </w:tcPr>
          <w:p w14:paraId="302ED69D">
            <w:pPr>
              <w:pStyle w:val="252"/>
              <w:spacing w:before="26" w:line="360" w:lineRule="auto"/>
              <w:ind w:right="1040"/>
              <w:jc w:val="center"/>
              <w:rPr>
                <w:rFonts w:hint="eastAsia" w:ascii="宋体" w:hAnsi="宋体" w:eastAsia="宋体" w:cs="宋体"/>
                <w:sz w:val="24"/>
                <w:lang w:eastAsia="zh-CN"/>
              </w:rPr>
            </w:pPr>
          </w:p>
          <w:p w14:paraId="7F4B94FF">
            <w:pPr>
              <w:pStyle w:val="252"/>
              <w:spacing w:before="26" w:line="360" w:lineRule="auto"/>
              <w:ind w:left="123"/>
              <w:jc w:val="center"/>
              <w:rPr>
                <w:rFonts w:hint="eastAsia" w:ascii="宋体" w:hAnsi="宋体" w:eastAsia="宋体" w:cs="宋体"/>
                <w:sz w:val="24"/>
                <w:lang w:eastAsia="zh-CN"/>
              </w:rPr>
            </w:pPr>
          </w:p>
        </w:tc>
        <w:tc>
          <w:tcPr>
            <w:tcW w:w="1300" w:type="dxa"/>
            <w:vAlign w:val="center"/>
          </w:tcPr>
          <w:p w14:paraId="69E9A6A4">
            <w:pPr>
              <w:pStyle w:val="252"/>
              <w:spacing w:before="26" w:line="360" w:lineRule="auto"/>
              <w:ind w:left="124"/>
              <w:jc w:val="center"/>
              <w:rPr>
                <w:rFonts w:hint="eastAsia" w:ascii="宋体" w:hAnsi="宋体" w:eastAsia="宋体" w:cs="宋体"/>
                <w:sz w:val="24"/>
                <w:lang w:eastAsia="zh-CN"/>
              </w:rPr>
            </w:pPr>
          </w:p>
        </w:tc>
        <w:tc>
          <w:tcPr>
            <w:tcW w:w="1717" w:type="dxa"/>
            <w:vAlign w:val="center"/>
          </w:tcPr>
          <w:p w14:paraId="57872CBB">
            <w:pPr>
              <w:pStyle w:val="252"/>
              <w:spacing w:before="26" w:line="360" w:lineRule="auto"/>
              <w:ind w:right="628"/>
              <w:jc w:val="center"/>
              <w:rPr>
                <w:rFonts w:hint="eastAsia" w:ascii="宋体" w:hAnsi="宋体" w:eastAsia="宋体" w:cs="宋体"/>
                <w:sz w:val="24"/>
                <w:lang w:eastAsia="zh-CN"/>
              </w:rPr>
            </w:pPr>
          </w:p>
        </w:tc>
        <w:tc>
          <w:tcPr>
            <w:tcW w:w="1279" w:type="dxa"/>
            <w:vAlign w:val="center"/>
          </w:tcPr>
          <w:p w14:paraId="1487A170">
            <w:pPr>
              <w:pStyle w:val="252"/>
              <w:spacing w:before="26" w:line="360" w:lineRule="auto"/>
              <w:ind w:right="723"/>
              <w:jc w:val="center"/>
              <w:rPr>
                <w:rFonts w:hint="eastAsia" w:ascii="宋体" w:hAnsi="宋体" w:eastAsia="宋体" w:cs="宋体"/>
                <w:sz w:val="24"/>
                <w:lang w:eastAsia="zh-CN"/>
              </w:rPr>
            </w:pPr>
          </w:p>
        </w:tc>
        <w:tc>
          <w:tcPr>
            <w:tcW w:w="1582" w:type="dxa"/>
            <w:vAlign w:val="center"/>
          </w:tcPr>
          <w:p w14:paraId="5E7BECF5">
            <w:pPr>
              <w:pStyle w:val="252"/>
              <w:spacing w:before="26" w:line="360" w:lineRule="auto"/>
              <w:ind w:right="723"/>
              <w:jc w:val="center"/>
              <w:rPr>
                <w:rFonts w:hint="eastAsia" w:ascii="宋体" w:hAnsi="宋体" w:eastAsia="宋体" w:cs="宋体"/>
                <w:sz w:val="24"/>
                <w:lang w:eastAsia="zh-CN"/>
              </w:rPr>
            </w:pPr>
          </w:p>
        </w:tc>
      </w:tr>
    </w:tbl>
    <w:p w14:paraId="46C285A9">
      <w:pPr>
        <w:pStyle w:val="20"/>
        <w:spacing w:line="360" w:lineRule="auto"/>
        <w:rPr>
          <w:rFonts w:hint="eastAsia" w:ascii="宋体" w:hAnsi="宋体" w:eastAsia="宋体" w:cs="宋体"/>
          <w:b/>
          <w:bCs/>
          <w:spacing w:val="15"/>
          <w:kern w:val="2"/>
          <w:sz w:val="20"/>
          <w:szCs w:val="20"/>
          <w:lang w:val="en-US" w:eastAsia="zh-CN" w:bidi="ar-SA"/>
        </w:rPr>
      </w:pPr>
      <w:r>
        <w:rPr>
          <w:rFonts w:hint="eastAsia" w:ascii="宋体" w:hAnsi="宋体" w:eastAsia="宋体" w:cs="宋体"/>
          <w:b/>
          <w:bCs/>
          <w:spacing w:val="15"/>
          <w:kern w:val="2"/>
          <w:sz w:val="20"/>
          <w:szCs w:val="20"/>
          <w:lang w:val="en-US" w:eastAsia="en-US" w:bidi="ar-SA"/>
        </w:rPr>
        <w:t>（须提供相应的合同首页、内容页、与合同双方盖章页复印件并加盖公章，未按要求提供完整材料的不得分</w:t>
      </w:r>
      <w:r>
        <w:rPr>
          <w:rFonts w:hint="eastAsia" w:ascii="宋体" w:hAnsi="宋体" w:eastAsia="宋体" w:cs="宋体"/>
          <w:b/>
          <w:bCs/>
          <w:spacing w:val="15"/>
          <w:kern w:val="2"/>
          <w:sz w:val="20"/>
          <w:szCs w:val="20"/>
          <w:lang w:val="en-US" w:eastAsia="zh-CN" w:bidi="ar-SA"/>
        </w:rPr>
        <w:t>）</w:t>
      </w:r>
    </w:p>
    <w:p w14:paraId="16FFD898">
      <w:pPr>
        <w:pStyle w:val="20"/>
        <w:spacing w:line="360" w:lineRule="auto"/>
        <w:rPr>
          <w:rFonts w:hint="eastAsia" w:ascii="宋体" w:hAnsi="宋体" w:eastAsia="宋体" w:cs="宋体"/>
          <w:b/>
          <w:bCs/>
          <w:spacing w:val="15"/>
          <w:kern w:val="2"/>
          <w:sz w:val="20"/>
          <w:szCs w:val="20"/>
          <w:lang w:val="en-US" w:eastAsia="zh-CN" w:bidi="ar-SA"/>
        </w:rPr>
      </w:pPr>
    </w:p>
    <w:p w14:paraId="18539DB2">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：________________</w:t>
      </w:r>
    </w:p>
    <w:p w14:paraId="1B295799">
      <w:pPr>
        <w:pStyle w:val="20"/>
        <w:kinsoku w:val="0"/>
        <w:overflowPunct w:val="0"/>
        <w:spacing w:line="583" w:lineRule="auto"/>
        <w:ind w:right="95"/>
        <w:rPr>
          <w:rFonts w:hint="eastAsia" w:ascii="宋体" w:hAnsi="宋体" w:eastAsia="宋体" w:cs="宋体"/>
          <w:color w:val="000000"/>
        </w:rPr>
      </w:pPr>
      <w:r>
        <w:rPr>
          <w:rFonts w:hint="eastAsia" w:ascii="宋体" w:hAnsi="宋体" w:eastAsia="宋体" w:cs="宋体"/>
          <w:spacing w:val="-3"/>
        </w:rPr>
        <w:t>法定代表人（</w:t>
      </w:r>
      <w:r>
        <w:rPr>
          <w:rFonts w:hint="eastAsia" w:ascii="宋体" w:hAnsi="宋体" w:eastAsia="宋体" w:cs="宋体"/>
        </w:rPr>
        <w:t>单位负责人</w:t>
      </w:r>
      <w:r>
        <w:rPr>
          <w:rFonts w:hint="eastAsia" w:ascii="宋体" w:hAnsi="宋体" w:eastAsia="宋体" w:cs="宋体"/>
          <w:spacing w:val="-3"/>
        </w:rPr>
        <w:t>）（</w:t>
      </w:r>
      <w:r>
        <w:rPr>
          <w:rFonts w:hint="eastAsia" w:ascii="宋体" w:hAnsi="宋体" w:eastAsia="宋体" w:cs="宋体"/>
          <w:spacing w:val="-3"/>
          <w:lang w:eastAsia="zh-CN"/>
        </w:rPr>
        <w:t>签字或盖章</w:t>
      </w:r>
      <w:r>
        <w:rPr>
          <w:rFonts w:hint="eastAsia" w:ascii="宋体" w:hAnsi="宋体" w:eastAsia="宋体" w:cs="宋体"/>
          <w:spacing w:val="-3"/>
        </w:rPr>
        <w:t>）：_______</w:t>
      </w:r>
    </w:p>
    <w:p w14:paraId="53938C5F">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日期：_____年______月______日</w:t>
      </w:r>
    </w:p>
    <w:p w14:paraId="26D1225E">
      <w:pPr>
        <w:spacing w:line="360" w:lineRule="auto"/>
        <w:rPr>
          <w:rFonts w:hint="eastAsia" w:ascii="宋体" w:hAnsi="宋体" w:eastAsia="宋体" w:cs="宋体"/>
          <w:color w:val="000000"/>
          <w:sz w:val="24"/>
          <w:szCs w:val="20"/>
        </w:rPr>
      </w:pPr>
    </w:p>
    <w:p w14:paraId="1EA15AB1">
      <w:pPr>
        <w:pStyle w:val="2"/>
        <w:rPr>
          <w:rFonts w:hint="eastAsia" w:ascii="宋体" w:hAnsi="宋体" w:eastAsia="宋体" w:cs="宋体"/>
          <w:color w:val="000000"/>
          <w:sz w:val="24"/>
        </w:rPr>
      </w:pPr>
    </w:p>
    <w:p w14:paraId="76EC072A">
      <w:pPr>
        <w:pStyle w:val="2"/>
        <w:rPr>
          <w:rFonts w:hint="eastAsia" w:ascii="宋体" w:hAnsi="宋体" w:eastAsia="宋体" w:cs="宋体"/>
          <w:color w:val="000000"/>
          <w:sz w:val="24"/>
        </w:rPr>
      </w:pPr>
    </w:p>
    <w:p w14:paraId="7439EF94">
      <w:pPr>
        <w:pStyle w:val="2"/>
        <w:rPr>
          <w:rFonts w:hint="eastAsia" w:ascii="宋体" w:hAnsi="宋体" w:eastAsia="宋体" w:cs="宋体"/>
          <w:color w:val="000000"/>
          <w:sz w:val="24"/>
        </w:rPr>
      </w:pPr>
    </w:p>
    <w:p w14:paraId="5536B7F6">
      <w:pPr>
        <w:pStyle w:val="2"/>
        <w:rPr>
          <w:rFonts w:hint="eastAsia" w:ascii="宋体" w:hAnsi="宋体" w:eastAsia="宋体" w:cs="宋体"/>
          <w:color w:val="000000"/>
          <w:sz w:val="24"/>
        </w:rPr>
      </w:pPr>
    </w:p>
    <w:p w14:paraId="3C921CE4">
      <w:pPr>
        <w:pStyle w:val="2"/>
        <w:rPr>
          <w:rFonts w:hint="eastAsia" w:ascii="宋体" w:hAnsi="宋体" w:eastAsia="宋体" w:cs="宋体"/>
          <w:color w:val="000000"/>
          <w:sz w:val="24"/>
        </w:rPr>
      </w:pPr>
    </w:p>
    <w:p w14:paraId="68FDAC27">
      <w:pPr>
        <w:pStyle w:val="2"/>
        <w:rPr>
          <w:rFonts w:hint="eastAsia" w:ascii="宋体" w:hAnsi="宋体" w:eastAsia="宋体" w:cs="宋体"/>
          <w:color w:val="000000"/>
          <w:sz w:val="24"/>
        </w:rPr>
      </w:pPr>
    </w:p>
    <w:p w14:paraId="2FC7BA08">
      <w:pPr>
        <w:pStyle w:val="2"/>
        <w:rPr>
          <w:rFonts w:hint="eastAsia" w:ascii="宋体" w:hAnsi="宋体" w:eastAsia="宋体" w:cs="宋体"/>
          <w:color w:val="000000"/>
          <w:sz w:val="24"/>
        </w:rPr>
      </w:pPr>
    </w:p>
    <w:p w14:paraId="1F638137">
      <w:pPr>
        <w:pStyle w:val="2"/>
        <w:rPr>
          <w:rFonts w:hint="eastAsia" w:ascii="宋体" w:hAnsi="宋体" w:eastAsia="宋体" w:cs="宋体"/>
          <w:color w:val="000000"/>
          <w:sz w:val="24"/>
        </w:rPr>
      </w:pPr>
    </w:p>
    <w:p w14:paraId="08A979B4">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9  招标文件要求提供或投标人认为应附的其他材料</w:t>
      </w:r>
    </w:p>
    <w:p w14:paraId="167CF982">
      <w:pPr>
        <w:widowControl/>
        <w:jc w:val="left"/>
        <w:rPr>
          <w:rFonts w:hint="eastAsia" w:ascii="宋体" w:hAnsi="宋体" w:eastAsia="宋体" w:cs="宋体"/>
          <w:b/>
          <w:sz w:val="36"/>
          <w:szCs w:val="36"/>
        </w:rPr>
      </w:pPr>
    </w:p>
    <w:p w14:paraId="3AD475AE">
      <w:pPr>
        <w:pStyle w:val="20"/>
        <w:spacing w:before="181" w:line="213" w:lineRule="auto"/>
        <w:ind w:left="122"/>
        <w:outlineLvl w:val="2"/>
        <w:rPr>
          <w:rFonts w:hint="eastAsia" w:ascii="宋体" w:hAnsi="宋体" w:eastAsia="宋体" w:cs="宋体"/>
        </w:rPr>
      </w:pPr>
      <w:r>
        <w:rPr>
          <w:rFonts w:hint="eastAsia" w:ascii="宋体" w:hAnsi="宋体" w:eastAsia="宋体" w:cs="宋体"/>
          <w:spacing w:val="-1"/>
          <w:lang w:val="en-US" w:eastAsia="zh-CN"/>
        </w:rPr>
        <w:t>9</w:t>
      </w:r>
      <w:r>
        <w:rPr>
          <w:rFonts w:hint="eastAsia" w:ascii="宋体" w:hAnsi="宋体" w:eastAsia="宋体" w:cs="宋体"/>
          <w:spacing w:val="-1"/>
        </w:rPr>
        <w:t>-1 供应商信息采集表</w:t>
      </w:r>
    </w:p>
    <w:p w14:paraId="73CE85A8">
      <w:pPr>
        <w:pStyle w:val="20"/>
        <w:spacing w:before="35" w:line="219" w:lineRule="auto"/>
        <w:ind w:left="122"/>
        <w:rPr>
          <w:rFonts w:hint="eastAsia" w:ascii="宋体" w:hAnsi="宋体" w:eastAsia="宋体" w:cs="宋体"/>
          <w:spacing w:val="-1"/>
        </w:rPr>
      </w:pPr>
    </w:p>
    <w:tbl>
      <w:tblPr>
        <w:tblStyle w:val="251"/>
        <w:tblW w:w="9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5"/>
        <w:gridCol w:w="3019"/>
        <w:gridCol w:w="3022"/>
      </w:tblGrid>
      <w:tr w14:paraId="36FCB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25" w:type="dxa"/>
            <w:vAlign w:val="top"/>
          </w:tcPr>
          <w:p w14:paraId="585F361F">
            <w:pPr>
              <w:widowControl w:val="0"/>
              <w:autoSpaceDE w:val="0"/>
              <w:autoSpaceDN w:val="0"/>
              <w:spacing w:before="41" w:line="219" w:lineRule="auto"/>
              <w:ind w:left="117"/>
              <w:jc w:val="both"/>
              <w:rPr>
                <w:rFonts w:hint="eastAsia" w:ascii="宋体" w:hAnsi="宋体" w:eastAsia="宋体" w:cs="宋体"/>
                <w:kern w:val="2"/>
                <w:sz w:val="24"/>
                <w:szCs w:val="24"/>
                <w:lang w:val="en-US" w:eastAsia="en-US" w:bidi="ar-SA"/>
              </w:rPr>
            </w:pPr>
            <w:r>
              <w:rPr>
                <w:rFonts w:hint="eastAsia" w:ascii="宋体" w:hAnsi="宋体" w:eastAsia="宋体" w:cs="宋体"/>
                <w:spacing w:val="-2"/>
                <w:kern w:val="2"/>
                <w:sz w:val="24"/>
                <w:szCs w:val="24"/>
                <w:lang w:val="en-US" w:eastAsia="en-US" w:bidi="ar-SA"/>
              </w:rPr>
              <w:t>供应商名称</w:t>
            </w:r>
          </w:p>
        </w:tc>
        <w:tc>
          <w:tcPr>
            <w:tcW w:w="3019" w:type="dxa"/>
            <w:vAlign w:val="top"/>
          </w:tcPr>
          <w:p w14:paraId="546242EF">
            <w:pPr>
              <w:widowControl w:val="0"/>
              <w:autoSpaceDE w:val="0"/>
              <w:autoSpaceDN w:val="0"/>
              <w:spacing w:before="41" w:line="219" w:lineRule="auto"/>
              <w:ind w:left="114"/>
              <w:jc w:val="both"/>
              <w:rPr>
                <w:rFonts w:hint="eastAsia" w:ascii="宋体" w:hAnsi="宋体" w:eastAsia="宋体" w:cs="宋体"/>
                <w:kern w:val="2"/>
                <w:sz w:val="24"/>
                <w:szCs w:val="24"/>
                <w:lang w:val="en-US" w:eastAsia="en-US" w:bidi="ar-SA"/>
              </w:rPr>
            </w:pPr>
            <w:r>
              <w:rPr>
                <w:rFonts w:hint="eastAsia" w:ascii="宋体" w:hAnsi="宋体" w:eastAsia="宋体" w:cs="宋体"/>
                <w:spacing w:val="-2"/>
                <w:kern w:val="2"/>
                <w:sz w:val="24"/>
                <w:szCs w:val="24"/>
                <w:lang w:val="en-US" w:eastAsia="en-US" w:bidi="ar-SA"/>
              </w:rPr>
              <w:t>供应商所属性别</w:t>
            </w:r>
          </w:p>
        </w:tc>
        <w:tc>
          <w:tcPr>
            <w:tcW w:w="3022" w:type="dxa"/>
            <w:vAlign w:val="top"/>
          </w:tcPr>
          <w:p w14:paraId="2D30950C">
            <w:pPr>
              <w:widowControl w:val="0"/>
              <w:autoSpaceDE w:val="0"/>
              <w:autoSpaceDN w:val="0"/>
              <w:spacing w:before="42" w:line="219" w:lineRule="auto"/>
              <w:ind w:left="121"/>
              <w:jc w:val="both"/>
              <w:rPr>
                <w:rFonts w:hint="eastAsia" w:ascii="宋体" w:hAnsi="宋体" w:eastAsia="宋体" w:cs="宋体"/>
                <w:kern w:val="2"/>
                <w:sz w:val="24"/>
                <w:szCs w:val="24"/>
                <w:lang w:val="en-US" w:eastAsia="en-US" w:bidi="ar-SA"/>
              </w:rPr>
            </w:pPr>
            <w:r>
              <w:rPr>
                <w:rFonts w:hint="eastAsia" w:ascii="宋体" w:hAnsi="宋体" w:eastAsia="宋体" w:cs="宋体"/>
                <w:spacing w:val="-3"/>
                <w:kern w:val="2"/>
                <w:sz w:val="24"/>
                <w:szCs w:val="24"/>
                <w:lang w:val="en-US" w:eastAsia="en-US" w:bidi="ar-SA"/>
              </w:rPr>
              <w:t>外商投资类型</w:t>
            </w:r>
          </w:p>
        </w:tc>
      </w:tr>
      <w:tr w14:paraId="28ED9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25" w:type="dxa"/>
            <w:vAlign w:val="top"/>
          </w:tcPr>
          <w:p w14:paraId="245DB144">
            <w:pPr>
              <w:autoSpaceDE w:val="0"/>
              <w:autoSpaceDN w:val="0"/>
              <w:rPr>
                <w:rFonts w:hint="eastAsia" w:ascii="宋体" w:hAnsi="宋体" w:eastAsia="宋体" w:cs="宋体"/>
                <w:sz w:val="21"/>
              </w:rPr>
            </w:pPr>
          </w:p>
        </w:tc>
        <w:tc>
          <w:tcPr>
            <w:tcW w:w="3019" w:type="dxa"/>
            <w:vAlign w:val="top"/>
          </w:tcPr>
          <w:p w14:paraId="05A2612B">
            <w:pPr>
              <w:autoSpaceDE w:val="0"/>
              <w:autoSpaceDN w:val="0"/>
              <w:rPr>
                <w:rFonts w:hint="eastAsia" w:ascii="宋体" w:hAnsi="宋体" w:eastAsia="宋体" w:cs="宋体"/>
                <w:sz w:val="21"/>
              </w:rPr>
            </w:pPr>
          </w:p>
        </w:tc>
        <w:tc>
          <w:tcPr>
            <w:tcW w:w="3022" w:type="dxa"/>
            <w:vAlign w:val="top"/>
          </w:tcPr>
          <w:p w14:paraId="142B8D89">
            <w:pPr>
              <w:autoSpaceDE w:val="0"/>
              <w:autoSpaceDN w:val="0"/>
              <w:rPr>
                <w:rFonts w:hint="eastAsia" w:ascii="宋体" w:hAnsi="宋体" w:eastAsia="宋体" w:cs="宋体"/>
                <w:sz w:val="21"/>
              </w:rPr>
            </w:pPr>
          </w:p>
        </w:tc>
      </w:tr>
      <w:tr w14:paraId="4761D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25" w:type="dxa"/>
            <w:vAlign w:val="top"/>
          </w:tcPr>
          <w:p w14:paraId="79B5C630">
            <w:pPr>
              <w:autoSpaceDE w:val="0"/>
              <w:autoSpaceDN w:val="0"/>
              <w:rPr>
                <w:rFonts w:hint="eastAsia" w:ascii="宋体" w:hAnsi="宋体" w:eastAsia="宋体" w:cs="宋体"/>
                <w:sz w:val="21"/>
              </w:rPr>
            </w:pPr>
          </w:p>
        </w:tc>
        <w:tc>
          <w:tcPr>
            <w:tcW w:w="3019" w:type="dxa"/>
            <w:vAlign w:val="top"/>
          </w:tcPr>
          <w:p w14:paraId="4426FCB7">
            <w:pPr>
              <w:autoSpaceDE w:val="0"/>
              <w:autoSpaceDN w:val="0"/>
              <w:rPr>
                <w:rFonts w:hint="eastAsia" w:ascii="宋体" w:hAnsi="宋体" w:eastAsia="宋体" w:cs="宋体"/>
                <w:sz w:val="21"/>
              </w:rPr>
            </w:pPr>
          </w:p>
        </w:tc>
        <w:tc>
          <w:tcPr>
            <w:tcW w:w="3022" w:type="dxa"/>
            <w:vAlign w:val="top"/>
          </w:tcPr>
          <w:p w14:paraId="1C5C558E">
            <w:pPr>
              <w:autoSpaceDE w:val="0"/>
              <w:autoSpaceDN w:val="0"/>
              <w:rPr>
                <w:rFonts w:hint="eastAsia" w:ascii="宋体" w:hAnsi="宋体" w:eastAsia="宋体" w:cs="宋体"/>
                <w:sz w:val="21"/>
              </w:rPr>
            </w:pPr>
          </w:p>
        </w:tc>
      </w:tr>
      <w:tr w14:paraId="42A5E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25" w:type="dxa"/>
            <w:vAlign w:val="top"/>
          </w:tcPr>
          <w:p w14:paraId="26E340D8">
            <w:pPr>
              <w:autoSpaceDE w:val="0"/>
              <w:autoSpaceDN w:val="0"/>
              <w:rPr>
                <w:rFonts w:hint="eastAsia" w:ascii="宋体" w:hAnsi="宋体" w:eastAsia="宋体" w:cs="宋体"/>
                <w:sz w:val="21"/>
              </w:rPr>
            </w:pPr>
          </w:p>
        </w:tc>
        <w:tc>
          <w:tcPr>
            <w:tcW w:w="3019" w:type="dxa"/>
            <w:vAlign w:val="top"/>
          </w:tcPr>
          <w:p w14:paraId="75B790E9">
            <w:pPr>
              <w:autoSpaceDE w:val="0"/>
              <w:autoSpaceDN w:val="0"/>
              <w:rPr>
                <w:rFonts w:hint="eastAsia" w:ascii="宋体" w:hAnsi="宋体" w:eastAsia="宋体" w:cs="宋体"/>
                <w:sz w:val="21"/>
              </w:rPr>
            </w:pPr>
          </w:p>
        </w:tc>
        <w:tc>
          <w:tcPr>
            <w:tcW w:w="3022" w:type="dxa"/>
            <w:vAlign w:val="top"/>
          </w:tcPr>
          <w:p w14:paraId="1E24D380">
            <w:pPr>
              <w:autoSpaceDE w:val="0"/>
              <w:autoSpaceDN w:val="0"/>
              <w:rPr>
                <w:rFonts w:hint="eastAsia" w:ascii="宋体" w:hAnsi="宋体" w:eastAsia="宋体" w:cs="宋体"/>
                <w:sz w:val="21"/>
              </w:rPr>
            </w:pPr>
          </w:p>
        </w:tc>
      </w:tr>
      <w:tr w14:paraId="765FB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025" w:type="dxa"/>
            <w:vAlign w:val="top"/>
          </w:tcPr>
          <w:p w14:paraId="51D5B45A">
            <w:pPr>
              <w:autoSpaceDE w:val="0"/>
              <w:autoSpaceDN w:val="0"/>
              <w:rPr>
                <w:rFonts w:hint="eastAsia" w:ascii="宋体" w:hAnsi="宋体" w:eastAsia="宋体" w:cs="宋体"/>
                <w:sz w:val="21"/>
              </w:rPr>
            </w:pPr>
          </w:p>
        </w:tc>
        <w:tc>
          <w:tcPr>
            <w:tcW w:w="3019" w:type="dxa"/>
            <w:vAlign w:val="top"/>
          </w:tcPr>
          <w:p w14:paraId="7D41533F">
            <w:pPr>
              <w:autoSpaceDE w:val="0"/>
              <w:autoSpaceDN w:val="0"/>
              <w:rPr>
                <w:rFonts w:hint="eastAsia" w:ascii="宋体" w:hAnsi="宋体" w:eastAsia="宋体" w:cs="宋体"/>
                <w:sz w:val="21"/>
              </w:rPr>
            </w:pPr>
          </w:p>
        </w:tc>
        <w:tc>
          <w:tcPr>
            <w:tcW w:w="3022" w:type="dxa"/>
            <w:vAlign w:val="top"/>
          </w:tcPr>
          <w:p w14:paraId="5180B5C0">
            <w:pPr>
              <w:autoSpaceDE w:val="0"/>
              <w:autoSpaceDN w:val="0"/>
              <w:rPr>
                <w:rFonts w:hint="eastAsia" w:ascii="宋体" w:hAnsi="宋体" w:eastAsia="宋体" w:cs="宋体"/>
                <w:sz w:val="21"/>
              </w:rPr>
            </w:pPr>
          </w:p>
        </w:tc>
      </w:tr>
    </w:tbl>
    <w:p w14:paraId="5AD53A73">
      <w:pPr>
        <w:pStyle w:val="20"/>
        <w:spacing w:before="35" w:line="219" w:lineRule="auto"/>
        <w:ind w:left="122"/>
        <w:rPr>
          <w:rFonts w:hint="eastAsia" w:ascii="宋体" w:hAnsi="宋体" w:eastAsia="宋体" w:cs="宋体"/>
          <w:spacing w:val="-1"/>
        </w:rPr>
      </w:pPr>
    </w:p>
    <w:p w14:paraId="362F7ECE">
      <w:pPr>
        <w:pStyle w:val="20"/>
        <w:spacing w:before="35" w:line="219" w:lineRule="auto"/>
        <w:ind w:left="122"/>
        <w:rPr>
          <w:rFonts w:hint="eastAsia" w:ascii="宋体" w:hAnsi="宋体" w:eastAsia="宋体" w:cs="宋体"/>
        </w:rPr>
      </w:pPr>
      <w:r>
        <w:rPr>
          <w:rFonts w:hint="eastAsia" w:ascii="宋体" w:hAnsi="宋体" w:eastAsia="宋体" w:cs="宋体"/>
          <w:spacing w:val="-1"/>
        </w:rPr>
        <w:t>注：1.供应商如为联合体，则应填写联合体各成员信息。</w:t>
      </w:r>
    </w:p>
    <w:p w14:paraId="3C80EC0C">
      <w:pPr>
        <w:pStyle w:val="20"/>
        <w:spacing w:before="27" w:line="229" w:lineRule="auto"/>
        <w:ind w:left="124" w:firstLine="473"/>
        <w:rPr>
          <w:rFonts w:hint="eastAsia" w:ascii="宋体" w:hAnsi="宋体" w:eastAsia="宋体" w:cs="宋体"/>
        </w:rPr>
      </w:pPr>
      <w:r>
        <w:rPr>
          <w:rFonts w:hint="eastAsia" w:ascii="宋体" w:hAnsi="宋体" w:eastAsia="宋体" w:cs="宋体"/>
          <w:spacing w:val="-1"/>
        </w:rPr>
        <w:t>2.供应商所属性别请填写“男”或“女”</w:t>
      </w:r>
      <w:r>
        <w:rPr>
          <w:rFonts w:hint="eastAsia" w:ascii="宋体" w:hAnsi="宋体" w:eastAsia="宋体" w:cs="宋体"/>
          <w:spacing w:val="-27"/>
        </w:rPr>
        <w:t xml:space="preserve"> </w:t>
      </w:r>
      <w:r>
        <w:rPr>
          <w:rFonts w:hint="eastAsia" w:ascii="宋体" w:hAnsi="宋体" w:eastAsia="宋体" w:cs="宋体"/>
          <w:spacing w:val="-1"/>
        </w:rPr>
        <w:t>，指拥有供应商51%以上绝对所有权的性别；绝对所有权拥有者可以是一个人，也可以是多人合计计算。</w:t>
      </w:r>
    </w:p>
    <w:p w14:paraId="3CF0B533">
      <w:pPr>
        <w:pStyle w:val="20"/>
        <w:spacing w:before="27" w:line="219" w:lineRule="auto"/>
        <w:ind w:left="603"/>
        <w:rPr>
          <w:rFonts w:hint="eastAsia" w:ascii="宋体" w:hAnsi="宋体" w:eastAsia="宋体" w:cs="宋体"/>
          <w:spacing w:val="-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pacing w:val="-1"/>
        </w:rPr>
        <w:t>3.外商投资类型请填写“外商单独投资”</w:t>
      </w:r>
      <w:r>
        <w:rPr>
          <w:rFonts w:hint="eastAsia" w:ascii="宋体" w:hAnsi="宋体" w:eastAsia="宋体" w:cs="宋体"/>
          <w:spacing w:val="-35"/>
        </w:rPr>
        <w:t xml:space="preserve"> </w:t>
      </w:r>
      <w:r>
        <w:rPr>
          <w:rFonts w:hint="eastAsia" w:ascii="宋体" w:hAnsi="宋体" w:eastAsia="宋体" w:cs="宋体"/>
          <w:spacing w:val="-1"/>
        </w:rPr>
        <w:t>、“外商部分投资”或</w:t>
      </w:r>
      <w:r>
        <w:rPr>
          <w:rFonts w:hint="eastAsia" w:ascii="宋体" w:hAnsi="宋体" w:eastAsia="宋体" w:cs="宋体"/>
          <w:spacing w:val="-2"/>
        </w:rPr>
        <w:t>“内资”。</w:t>
      </w:r>
    </w:p>
    <w:p w14:paraId="7A2F09D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82DA093">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186929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CCA551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586CC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6112B0B">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3EFFCC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BD01F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C09EA3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672094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D46574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98A1E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EE89FE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181AD1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33E77C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8EDABB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59F246C">
      <w:pPr>
        <w:spacing w:line="360" w:lineRule="auto"/>
        <w:ind w:firstLine="480"/>
        <w:rPr>
          <w:rFonts w:hint="eastAsia" w:ascii="宋体" w:hAnsi="宋体" w:eastAsia="宋体" w:cs="宋体"/>
          <w:b w:val="0"/>
          <w:bCs w:val="0"/>
          <w:sz w:val="24"/>
          <w:highlight w:val="none"/>
        </w:rPr>
      </w:pPr>
    </w:p>
    <w:p w14:paraId="54FD9B5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30429EB">
      <w:pPr>
        <w:spacing w:line="360" w:lineRule="auto"/>
        <w:ind w:firstLine="480"/>
        <w:rPr>
          <w:rFonts w:hint="eastAsia" w:ascii="宋体" w:hAnsi="宋体" w:eastAsia="宋体" w:cs="宋体"/>
          <w:b w:val="0"/>
          <w:bCs w:val="0"/>
          <w:sz w:val="24"/>
          <w:highlight w:val="none"/>
        </w:rPr>
      </w:pPr>
    </w:p>
    <w:p w14:paraId="76BE86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5442338">
      <w:pPr>
        <w:spacing w:line="360" w:lineRule="auto"/>
        <w:ind w:firstLine="480"/>
        <w:rPr>
          <w:rFonts w:hint="eastAsia" w:ascii="宋体" w:hAnsi="宋体" w:eastAsia="宋体" w:cs="宋体"/>
          <w:b w:val="0"/>
          <w:bCs w:val="0"/>
          <w:sz w:val="24"/>
          <w:highlight w:val="none"/>
        </w:rPr>
      </w:pPr>
    </w:p>
    <w:p w14:paraId="143A446D">
      <w:pPr>
        <w:spacing w:line="360" w:lineRule="auto"/>
        <w:ind w:firstLine="480"/>
        <w:rPr>
          <w:rFonts w:hint="eastAsia" w:ascii="宋体" w:hAnsi="宋体" w:eastAsia="宋体" w:cs="宋体"/>
          <w:b w:val="0"/>
          <w:bCs w:val="0"/>
          <w:sz w:val="24"/>
          <w:highlight w:val="none"/>
        </w:rPr>
      </w:pPr>
    </w:p>
    <w:p w14:paraId="7F6DC073">
      <w:pPr>
        <w:spacing w:line="360" w:lineRule="auto"/>
        <w:ind w:firstLine="480"/>
        <w:rPr>
          <w:rFonts w:hint="eastAsia" w:ascii="宋体" w:hAnsi="宋体" w:eastAsia="宋体" w:cs="宋体"/>
          <w:b w:val="0"/>
          <w:bCs w:val="0"/>
          <w:sz w:val="24"/>
          <w:highlight w:val="none"/>
        </w:rPr>
      </w:pPr>
    </w:p>
    <w:p w14:paraId="3AEDBCDE">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B221390">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DEA7D42">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096B13B0">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113C01">
      <w:pPr>
        <w:spacing w:line="360" w:lineRule="auto"/>
        <w:ind w:firstLine="480"/>
        <w:rPr>
          <w:rFonts w:hint="eastAsia" w:ascii="宋体" w:hAnsi="宋体" w:eastAsia="宋体" w:cs="宋体"/>
          <w:b w:val="0"/>
          <w:bCs w:val="0"/>
          <w:sz w:val="24"/>
          <w:highlight w:val="none"/>
        </w:rPr>
      </w:pPr>
    </w:p>
    <w:p w14:paraId="7E17C9ED">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2B751B4E">
      <w:pPr>
        <w:spacing w:line="360" w:lineRule="auto"/>
        <w:ind w:firstLine="480"/>
        <w:jc w:val="center"/>
        <w:rPr>
          <w:rFonts w:hint="eastAsia" w:ascii="宋体" w:hAnsi="宋体" w:eastAsia="宋体" w:cs="宋体"/>
          <w:b w:val="0"/>
          <w:bCs w:val="0"/>
          <w:sz w:val="24"/>
          <w:highlight w:val="none"/>
        </w:rPr>
      </w:pPr>
      <w:bookmarkStart w:id="926" w:name="_Toc31978"/>
      <w:r>
        <w:rPr>
          <w:rFonts w:hint="eastAsia" w:ascii="宋体" w:hAnsi="宋体" w:eastAsia="宋体" w:cs="宋体"/>
          <w:b w:val="0"/>
          <w:bCs w:val="0"/>
          <w:sz w:val="24"/>
          <w:highlight w:val="none"/>
          <w:shd w:val="clear" w:color="auto" w:fill="FFFFFF"/>
        </w:rPr>
        <w:t>工信部联企业〔2011〕300号</w:t>
      </w:r>
      <w:bookmarkEnd w:id="926"/>
    </w:p>
    <w:p w14:paraId="08F3585B">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05019B2C">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A8058F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B9F029A">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7EB099CE">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A1F968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DFEBA71">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771BE104">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3D543B9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0509FAF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6A7314F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32026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27F9679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710CBD8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55DB0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2C861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36B17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4D4C9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D5B17A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81D799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D2F7A5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28536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C9D28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1A8B54">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4D3B7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531A1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990666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33525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507C0E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2B4C5A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7140803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3F880A1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221D7D9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3E9D72A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47F1A57A">
      <w:pPr>
        <w:pStyle w:val="2"/>
        <w:ind w:firstLine="480"/>
        <w:jc w:val="right"/>
        <w:rPr>
          <w:rFonts w:hint="eastAsia" w:ascii="宋体" w:hAnsi="宋体" w:eastAsia="宋体" w:cs="宋体"/>
          <w:sz w:val="24"/>
        </w:rPr>
      </w:pPr>
    </w:p>
    <w:p w14:paraId="55B3BEE1">
      <w:pPr>
        <w:pStyle w:val="21"/>
        <w:rPr>
          <w:rFonts w:hint="eastAsia" w:ascii="宋体" w:hAnsi="宋体" w:eastAsia="宋体" w:cs="宋体"/>
        </w:rPr>
      </w:pPr>
    </w:p>
    <w:p w14:paraId="0E94DFCA">
      <w:pPr>
        <w:widowControl/>
        <w:jc w:val="left"/>
        <w:rPr>
          <w:rFonts w:hint="eastAsia" w:ascii="宋体" w:hAnsi="宋体" w:eastAsia="宋体" w:cs="宋体"/>
          <w:b/>
          <w:sz w:val="36"/>
          <w:szCs w:val="36"/>
        </w:rPr>
      </w:pPr>
    </w:p>
    <w:p w14:paraId="0200AC75">
      <w:pPr>
        <w:widowControl/>
        <w:jc w:val="left"/>
        <w:rPr>
          <w:rFonts w:hint="eastAsia" w:ascii="宋体" w:hAnsi="宋体" w:eastAsia="宋体" w:cs="宋体"/>
          <w:b/>
          <w:sz w:val="36"/>
          <w:szCs w:val="36"/>
        </w:rPr>
      </w:pPr>
    </w:p>
    <w:sectPr>
      <w:footerReference r:id="rId29"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1815">
    <w:pPr>
      <w:pStyle w:val="2"/>
      <w:rPr>
        <w:rStyle w:val="50"/>
      </w:rPr>
    </w:pPr>
  </w:p>
  <w:p w14:paraId="10B25078">
    <w:pPr>
      <w:pStyle w:val="2"/>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3EE6E">
    <w:pPr>
      <w:pStyle w:val="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0C6B6">
    <w:pPr>
      <w:pStyle w:val="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9DD7C">
                          <w:pPr>
                            <w:pStyle w:val="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ED9DD7C">
                    <w:pPr>
                      <w:pStyle w:val="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ED0A5">
    <w:pPr>
      <w:pStyle w:val="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93084">
                          <w:pPr>
                            <w:pStyle w:val="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F093084">
                    <w:pPr>
                      <w:pStyle w:val="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1BF1B">
    <w:pPr>
      <w:pStyle w:val="2"/>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3DD8A497">
    <w:pPr>
      <w:pStyle w:val="2"/>
      <w:ind w:right="360"/>
    </w:pPr>
  </w:p>
  <w:p w14:paraId="2250A1FF"/>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32337">
    <w:pPr>
      <w:pStyle w:val="2"/>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05C34">
    <w:pPr>
      <w:spacing w:line="186" w:lineRule="auto"/>
      <w:ind w:left="4446"/>
      <w:rPr>
        <w:rFonts w:eastAsia="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E84F5">
                          <w:pPr>
                            <w:pStyle w:val="2"/>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93E84F5">
                    <w:pPr>
                      <w:pStyle w:val="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E0E7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9712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59712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96B8D">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797D3">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4797D3">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FBDC9">
    <w:pPr>
      <w:spacing w:line="186" w:lineRule="auto"/>
      <w:ind w:left="4478"/>
      <w:rPr>
        <w:rFonts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83E24">
                          <w:pPr>
                            <w:pStyle w:val="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F83E24">
                    <w:pPr>
                      <w:pStyle w:val="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0ACBE">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724D1">
                          <w:pPr>
                            <w:pStyle w:val="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85724D1">
                    <w:pPr>
                      <w:pStyle w:val="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5151">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A2527">
                          <w:pPr>
                            <w:pStyle w:val="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23A2527">
                    <w:pPr>
                      <w:pStyle w:val="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10B17">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F30AE">
                          <w:pPr>
                            <w:pStyle w:val="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8BF30AE">
                    <w:pPr>
                      <w:pStyle w:val="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26882">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38673">
                          <w:pPr>
                            <w:pStyle w:val="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DD38673">
                    <w:pPr>
                      <w:pStyle w:val="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50309">
    <w:pPr>
      <w:pStyle w:val="2"/>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0C8BD04E">
    <w:pPr>
      <w:pStyle w:val="2"/>
      <w:ind w:right="360"/>
    </w:pPr>
  </w:p>
  <w:p w14:paraId="6E1D148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359C9">
    <w:pPr>
      <w:pStyle w:val="32"/>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7F372">
    <w:pPr>
      <w:pStyle w:val="32"/>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4C253">
    <w:pPr>
      <w:pStyle w:val="32"/>
    </w:pPr>
  </w:p>
  <w:p w14:paraId="29A43A8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CD65">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DDBCE">
    <w:pPr>
      <w:spacing w:line="14" w:lineRule="exact"/>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9E2C5">
    <w:pPr>
      <w:pStyle w:val="20"/>
      <w:spacing w:line="46"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98B06">
    <w:pPr>
      <w:pStyle w:val="3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3087D">
    <w:pPr>
      <w:pStyle w:val="32"/>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67B5">
    <w:pPr>
      <w:pStyle w:val="3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382F">
    <w:pPr>
      <w:pStyle w:val="32"/>
    </w:pPr>
  </w:p>
  <w:p w14:paraId="4F3BB0F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ACD6">
    <w:pPr>
      <w:pStyle w:val="3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13D1A">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3F4E4"/>
    <w:multiLevelType w:val="singleLevel"/>
    <w:tmpl w:val="AD03F4E4"/>
    <w:lvl w:ilvl="0" w:tentative="0">
      <w:start w:val="2"/>
      <w:numFmt w:val="chineseCounting"/>
      <w:suff w:val="nothing"/>
      <w:lvlText w:val="%1、"/>
      <w:lvlJc w:val="left"/>
      <w:rPr>
        <w:rFonts w:hint="eastAsia"/>
      </w:rPr>
    </w:lvl>
  </w:abstractNum>
  <w:abstractNum w:abstractNumId="1">
    <w:nsid w:val="CC7CBAC9"/>
    <w:multiLevelType w:val="singleLevel"/>
    <w:tmpl w:val="CC7CBAC9"/>
    <w:lvl w:ilvl="0" w:tentative="0">
      <w:start w:val="1"/>
      <w:numFmt w:val="decimal"/>
      <w:suff w:val="nothing"/>
      <w:lvlText w:val="（%1）"/>
      <w:lvlJc w:val="left"/>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32A8299"/>
    <w:multiLevelType w:val="singleLevel"/>
    <w:tmpl w:val="032A8299"/>
    <w:lvl w:ilvl="0" w:tentative="0">
      <w:start w:val="10"/>
      <w:numFmt w:val="decimal"/>
      <w:suff w:val="nothing"/>
      <w:lvlText w:val="（%1）"/>
      <w:lvlJc w:val="left"/>
    </w:lvl>
  </w:abstractNum>
  <w:abstractNum w:abstractNumId="11">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A591B78"/>
    <w:multiLevelType w:val="singleLevel"/>
    <w:tmpl w:val="1A591B78"/>
    <w:lvl w:ilvl="0" w:tentative="0">
      <w:start w:val="5"/>
      <w:numFmt w:val="chineseCounting"/>
      <w:suff w:val="space"/>
      <w:lvlText w:val="第%1章"/>
      <w:lvlJc w:val="left"/>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070E32E"/>
    <w:multiLevelType w:val="singleLevel"/>
    <w:tmpl w:val="3070E32E"/>
    <w:lvl w:ilvl="0" w:tentative="0">
      <w:start w:val="8"/>
      <w:numFmt w:val="chineseCounting"/>
      <w:suff w:val="nothing"/>
      <w:lvlText w:val="%1、"/>
      <w:lvlJc w:val="left"/>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1"/>
  </w:num>
  <w:num w:numId="9">
    <w:abstractNumId w:val="10"/>
  </w:num>
  <w:num w:numId="10">
    <w:abstractNumId w:val="8"/>
  </w:num>
  <w:num w:numId="11">
    <w:abstractNumId w:val="13"/>
  </w:num>
  <w:num w:numId="12">
    <w:abstractNumId w:val="2"/>
  </w:num>
  <w:num w:numId="13">
    <w:abstractNumId w:val="17"/>
  </w:num>
  <w:num w:numId="14">
    <w:abstractNumId w:val="0"/>
  </w:num>
  <w:num w:numId="15">
    <w:abstractNumId w:val="12"/>
  </w:num>
  <w:num w:numId="16">
    <w:abstractNumId w:val="20"/>
  </w:num>
  <w:num w:numId="17">
    <w:abstractNumId w:val="14"/>
  </w:num>
  <w:num w:numId="18">
    <w:abstractNumId w:val="16"/>
  </w:num>
  <w:num w:numId="19">
    <w:abstractNumId w:val="15"/>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zNmMTFjOTM3YmFhNTZlNDAxMDY1YzI4ZWI0OGI1MG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CC"/>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6C0"/>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0C"/>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6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0E5"/>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1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4FA"/>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CFE"/>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1C"/>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76"/>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84B"/>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EC"/>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788"/>
    <w:rsid w:val="001948CB"/>
    <w:rsid w:val="00194C53"/>
    <w:rsid w:val="00194DE9"/>
    <w:rsid w:val="001950C6"/>
    <w:rsid w:val="0019525E"/>
    <w:rsid w:val="00195427"/>
    <w:rsid w:val="001954DF"/>
    <w:rsid w:val="00195A71"/>
    <w:rsid w:val="00195B1E"/>
    <w:rsid w:val="00195D3C"/>
    <w:rsid w:val="001961CE"/>
    <w:rsid w:val="00196296"/>
    <w:rsid w:val="001968D5"/>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EA"/>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C7C"/>
    <w:rsid w:val="00204E72"/>
    <w:rsid w:val="00204FA5"/>
    <w:rsid w:val="00205CED"/>
    <w:rsid w:val="00205D16"/>
    <w:rsid w:val="00205F4E"/>
    <w:rsid w:val="00206410"/>
    <w:rsid w:val="00206722"/>
    <w:rsid w:val="00206A04"/>
    <w:rsid w:val="00206ACA"/>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47B"/>
    <w:rsid w:val="00227679"/>
    <w:rsid w:val="00227B21"/>
    <w:rsid w:val="00227BC9"/>
    <w:rsid w:val="00230A63"/>
    <w:rsid w:val="00230AEB"/>
    <w:rsid w:val="00230B42"/>
    <w:rsid w:val="00230CB0"/>
    <w:rsid w:val="00230CFB"/>
    <w:rsid w:val="00230EA6"/>
    <w:rsid w:val="0023108B"/>
    <w:rsid w:val="0023109B"/>
    <w:rsid w:val="002310C2"/>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8D6"/>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77F29"/>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3F8A"/>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9B"/>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32"/>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10"/>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01D"/>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6D"/>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CD2"/>
    <w:rsid w:val="00375F03"/>
    <w:rsid w:val="0037616A"/>
    <w:rsid w:val="0037621C"/>
    <w:rsid w:val="00376256"/>
    <w:rsid w:val="00376533"/>
    <w:rsid w:val="0037659D"/>
    <w:rsid w:val="003767B6"/>
    <w:rsid w:val="003769B4"/>
    <w:rsid w:val="00376A4B"/>
    <w:rsid w:val="00376B06"/>
    <w:rsid w:val="00376B49"/>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57"/>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53"/>
    <w:rsid w:val="003C6594"/>
    <w:rsid w:val="003C66FA"/>
    <w:rsid w:val="003C67C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83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5A3"/>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62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AE3"/>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1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EA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82"/>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173"/>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60"/>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671"/>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4E8"/>
    <w:rsid w:val="00617613"/>
    <w:rsid w:val="00617B36"/>
    <w:rsid w:val="00620093"/>
    <w:rsid w:val="006202D7"/>
    <w:rsid w:val="006203E2"/>
    <w:rsid w:val="00620414"/>
    <w:rsid w:val="0062047E"/>
    <w:rsid w:val="006206D0"/>
    <w:rsid w:val="006207AE"/>
    <w:rsid w:val="00620976"/>
    <w:rsid w:val="00620C57"/>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3F15"/>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EE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C0E"/>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4FC"/>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E6A"/>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1A"/>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804"/>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2F9"/>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3"/>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585"/>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33F"/>
    <w:rsid w:val="007867C5"/>
    <w:rsid w:val="007867D9"/>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A2"/>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B66"/>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A38"/>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58B"/>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0E"/>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843"/>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D0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E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3CA"/>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85"/>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79B"/>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34D"/>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480"/>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5E2"/>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A8"/>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9B6"/>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54D"/>
    <w:rsid w:val="00982649"/>
    <w:rsid w:val="009828C1"/>
    <w:rsid w:val="00982AB7"/>
    <w:rsid w:val="00982C2F"/>
    <w:rsid w:val="00982E88"/>
    <w:rsid w:val="0098335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DC6"/>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789"/>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0B8"/>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AA4"/>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0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9DF"/>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D9F"/>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07"/>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B1"/>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3"/>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38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B"/>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0F3"/>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40"/>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438"/>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42D"/>
    <w:rsid w:val="00B8160D"/>
    <w:rsid w:val="00B816E8"/>
    <w:rsid w:val="00B819DA"/>
    <w:rsid w:val="00B81AED"/>
    <w:rsid w:val="00B81E2B"/>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A6"/>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2F7"/>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CE"/>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78A"/>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B26"/>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ADF"/>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550"/>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0A9"/>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AD"/>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28"/>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7A"/>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ED"/>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BF"/>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93B"/>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043"/>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5D6"/>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2F"/>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79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2C"/>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9E"/>
    <w:rsid w:val="00ED12FF"/>
    <w:rsid w:val="00ED15F6"/>
    <w:rsid w:val="00ED1687"/>
    <w:rsid w:val="00ED16CF"/>
    <w:rsid w:val="00ED187E"/>
    <w:rsid w:val="00ED1BD9"/>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E21"/>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2BF"/>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01"/>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FC"/>
    <w:rsid w:val="00F56875"/>
    <w:rsid w:val="00F56902"/>
    <w:rsid w:val="00F56990"/>
    <w:rsid w:val="00F569A9"/>
    <w:rsid w:val="00F56BB3"/>
    <w:rsid w:val="00F56E0C"/>
    <w:rsid w:val="00F57039"/>
    <w:rsid w:val="00F5709C"/>
    <w:rsid w:val="00F57232"/>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2"/>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90"/>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4EE"/>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8BA"/>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4EA3"/>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17766"/>
    <w:rsid w:val="017D66B2"/>
    <w:rsid w:val="0223765F"/>
    <w:rsid w:val="037A2CD7"/>
    <w:rsid w:val="03F60FF6"/>
    <w:rsid w:val="040E31B8"/>
    <w:rsid w:val="0675161D"/>
    <w:rsid w:val="06C673A5"/>
    <w:rsid w:val="07F253A1"/>
    <w:rsid w:val="08B66FA6"/>
    <w:rsid w:val="094B3B92"/>
    <w:rsid w:val="09D17A16"/>
    <w:rsid w:val="0B660C1A"/>
    <w:rsid w:val="0B871A12"/>
    <w:rsid w:val="0C4A60A7"/>
    <w:rsid w:val="0D71522D"/>
    <w:rsid w:val="0DA22505"/>
    <w:rsid w:val="0EFB3F63"/>
    <w:rsid w:val="0F8F1573"/>
    <w:rsid w:val="11621C82"/>
    <w:rsid w:val="119F1EA5"/>
    <w:rsid w:val="13352A39"/>
    <w:rsid w:val="141E46CC"/>
    <w:rsid w:val="143C4803"/>
    <w:rsid w:val="146A2E8A"/>
    <w:rsid w:val="14BE00E2"/>
    <w:rsid w:val="151D58F6"/>
    <w:rsid w:val="15DE18EA"/>
    <w:rsid w:val="160E6B94"/>
    <w:rsid w:val="163C166A"/>
    <w:rsid w:val="170B69CA"/>
    <w:rsid w:val="177C5A5D"/>
    <w:rsid w:val="17F93E0B"/>
    <w:rsid w:val="186504DA"/>
    <w:rsid w:val="18EE62E8"/>
    <w:rsid w:val="193D46CA"/>
    <w:rsid w:val="19F96F10"/>
    <w:rsid w:val="1A615866"/>
    <w:rsid w:val="1AE10090"/>
    <w:rsid w:val="1B784113"/>
    <w:rsid w:val="1C2E6E6E"/>
    <w:rsid w:val="1C455CA5"/>
    <w:rsid w:val="1D2C69D2"/>
    <w:rsid w:val="1EB13564"/>
    <w:rsid w:val="2094148D"/>
    <w:rsid w:val="210C1A01"/>
    <w:rsid w:val="2129739E"/>
    <w:rsid w:val="226D707F"/>
    <w:rsid w:val="239E00B4"/>
    <w:rsid w:val="23B23B5F"/>
    <w:rsid w:val="246A7447"/>
    <w:rsid w:val="251E74A4"/>
    <w:rsid w:val="25480CB6"/>
    <w:rsid w:val="25C11EEE"/>
    <w:rsid w:val="25CE47EF"/>
    <w:rsid w:val="278247CB"/>
    <w:rsid w:val="27843CE5"/>
    <w:rsid w:val="27FE01F8"/>
    <w:rsid w:val="287964A1"/>
    <w:rsid w:val="288551E7"/>
    <w:rsid w:val="29280737"/>
    <w:rsid w:val="297E44C5"/>
    <w:rsid w:val="2A015401"/>
    <w:rsid w:val="2A4B5CF6"/>
    <w:rsid w:val="2A840A03"/>
    <w:rsid w:val="2BAC4B0C"/>
    <w:rsid w:val="2BC97038"/>
    <w:rsid w:val="2D74392C"/>
    <w:rsid w:val="2ECA17B2"/>
    <w:rsid w:val="2F8E1F35"/>
    <w:rsid w:val="301C11B5"/>
    <w:rsid w:val="30745E7F"/>
    <w:rsid w:val="30A1738A"/>
    <w:rsid w:val="31293F09"/>
    <w:rsid w:val="31396B31"/>
    <w:rsid w:val="31DA4A4D"/>
    <w:rsid w:val="32CB5278"/>
    <w:rsid w:val="32EB653A"/>
    <w:rsid w:val="334078AF"/>
    <w:rsid w:val="335D5F5C"/>
    <w:rsid w:val="33F82699"/>
    <w:rsid w:val="3445105A"/>
    <w:rsid w:val="344905B3"/>
    <w:rsid w:val="34901BAF"/>
    <w:rsid w:val="34C72B41"/>
    <w:rsid w:val="35A11704"/>
    <w:rsid w:val="35F04FF6"/>
    <w:rsid w:val="375F52F1"/>
    <w:rsid w:val="381A6292"/>
    <w:rsid w:val="3967406D"/>
    <w:rsid w:val="3AB0091A"/>
    <w:rsid w:val="3AB30603"/>
    <w:rsid w:val="3B5D312D"/>
    <w:rsid w:val="3B697D24"/>
    <w:rsid w:val="3BCB6780"/>
    <w:rsid w:val="3C361318"/>
    <w:rsid w:val="3D255522"/>
    <w:rsid w:val="3E5532A3"/>
    <w:rsid w:val="3F6E2A79"/>
    <w:rsid w:val="3F8240C6"/>
    <w:rsid w:val="3FE8403A"/>
    <w:rsid w:val="40C10152"/>
    <w:rsid w:val="41C81F24"/>
    <w:rsid w:val="41E30AE3"/>
    <w:rsid w:val="42CD0A98"/>
    <w:rsid w:val="431A0C09"/>
    <w:rsid w:val="433F136A"/>
    <w:rsid w:val="4391515C"/>
    <w:rsid w:val="44F514F6"/>
    <w:rsid w:val="45CB19F2"/>
    <w:rsid w:val="46273DC2"/>
    <w:rsid w:val="466B5AD5"/>
    <w:rsid w:val="46D25840"/>
    <w:rsid w:val="46EF231E"/>
    <w:rsid w:val="480E2158"/>
    <w:rsid w:val="48E1714C"/>
    <w:rsid w:val="49D13DB2"/>
    <w:rsid w:val="49D265A2"/>
    <w:rsid w:val="4B65373A"/>
    <w:rsid w:val="4B6D1D00"/>
    <w:rsid w:val="4BC93B48"/>
    <w:rsid w:val="4BF03B4A"/>
    <w:rsid w:val="4D00163A"/>
    <w:rsid w:val="4F0F5BE3"/>
    <w:rsid w:val="4F6B6FE2"/>
    <w:rsid w:val="502E1244"/>
    <w:rsid w:val="52025453"/>
    <w:rsid w:val="522D51B0"/>
    <w:rsid w:val="52422029"/>
    <w:rsid w:val="53173882"/>
    <w:rsid w:val="543A79BF"/>
    <w:rsid w:val="546456F6"/>
    <w:rsid w:val="54F63F7F"/>
    <w:rsid w:val="55040901"/>
    <w:rsid w:val="559B0682"/>
    <w:rsid w:val="55C34057"/>
    <w:rsid w:val="56DF05DE"/>
    <w:rsid w:val="56F70118"/>
    <w:rsid w:val="57FC6189"/>
    <w:rsid w:val="580C2BFB"/>
    <w:rsid w:val="58612C0E"/>
    <w:rsid w:val="5A804BC1"/>
    <w:rsid w:val="5AD97498"/>
    <w:rsid w:val="5AEE3497"/>
    <w:rsid w:val="5C294C3A"/>
    <w:rsid w:val="5CC83A6E"/>
    <w:rsid w:val="5DEA542A"/>
    <w:rsid w:val="5F073306"/>
    <w:rsid w:val="5F5F73B9"/>
    <w:rsid w:val="5F9A4680"/>
    <w:rsid w:val="5FD13294"/>
    <w:rsid w:val="60434300"/>
    <w:rsid w:val="634D410D"/>
    <w:rsid w:val="66405E8D"/>
    <w:rsid w:val="666B22F3"/>
    <w:rsid w:val="673D0897"/>
    <w:rsid w:val="67FA1B80"/>
    <w:rsid w:val="6838144E"/>
    <w:rsid w:val="68AA7398"/>
    <w:rsid w:val="691D372D"/>
    <w:rsid w:val="69BB3B99"/>
    <w:rsid w:val="6A125288"/>
    <w:rsid w:val="6A6432E1"/>
    <w:rsid w:val="6A855D8B"/>
    <w:rsid w:val="6B795186"/>
    <w:rsid w:val="6CBE3881"/>
    <w:rsid w:val="6CCD7F63"/>
    <w:rsid w:val="6D53421F"/>
    <w:rsid w:val="6DB043D4"/>
    <w:rsid w:val="6E6935BC"/>
    <w:rsid w:val="6EF32E85"/>
    <w:rsid w:val="6EF410D7"/>
    <w:rsid w:val="6F0908D4"/>
    <w:rsid w:val="6F97D24A"/>
    <w:rsid w:val="6FFF3CE8"/>
    <w:rsid w:val="708B143B"/>
    <w:rsid w:val="70AE736D"/>
    <w:rsid w:val="715225CD"/>
    <w:rsid w:val="71E909FE"/>
    <w:rsid w:val="723D07DC"/>
    <w:rsid w:val="732D08E8"/>
    <w:rsid w:val="73AB32DA"/>
    <w:rsid w:val="742C597A"/>
    <w:rsid w:val="761B4F61"/>
    <w:rsid w:val="77D276A3"/>
    <w:rsid w:val="78806B11"/>
    <w:rsid w:val="7A0F37A7"/>
    <w:rsid w:val="7A3852AB"/>
    <w:rsid w:val="7A431704"/>
    <w:rsid w:val="7AC4171B"/>
    <w:rsid w:val="7B850EDB"/>
    <w:rsid w:val="7BC506FF"/>
    <w:rsid w:val="7BF52BC3"/>
    <w:rsid w:val="7CAF2AE1"/>
    <w:rsid w:val="7E5C4E19"/>
    <w:rsid w:val="7EDC4BA6"/>
    <w:rsid w:val="7F97D7F2"/>
    <w:rsid w:val="7FD413B0"/>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2"/>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3"/>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5"/>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6"/>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7"/>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8"/>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9"/>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0"/>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0"/>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Normal Indent"/>
    <w:basedOn w:val="1"/>
    <w:link w:val="64"/>
    <w:autoRedefine/>
    <w:qFormat/>
    <w:uiPriority w:val="0"/>
    <w:pPr>
      <w:autoSpaceDE w:val="0"/>
      <w:autoSpaceDN w:val="0"/>
      <w:adjustRightInd w:val="0"/>
      <w:ind w:firstLine="420"/>
      <w:jc w:val="left"/>
    </w:pPr>
    <w:rPr>
      <w:rFonts w:ascii="宋体"/>
      <w:sz w:val="24"/>
    </w:rPr>
  </w:style>
  <w:style w:type="paragraph" w:styleId="13">
    <w:name w:val="toc 7"/>
    <w:basedOn w:val="1"/>
    <w:next w:val="1"/>
    <w:autoRedefine/>
    <w:qFormat/>
    <w:uiPriority w:val="0"/>
    <w:pPr>
      <w:ind w:left="2520" w:leftChars="1200"/>
    </w:pPr>
  </w:style>
  <w:style w:type="paragraph" w:styleId="14">
    <w:name w:val="table of authorities"/>
    <w:basedOn w:val="1"/>
    <w:next w:val="1"/>
    <w:autoRedefine/>
    <w:unhideWhenUsed/>
    <w:qFormat/>
    <w:uiPriority w:val="99"/>
    <w:pPr>
      <w:ind w:left="420" w:leftChars="200"/>
    </w:pPr>
  </w:style>
  <w:style w:type="paragraph" w:styleId="15">
    <w:name w:val="caption"/>
    <w:basedOn w:val="1"/>
    <w:next w:val="1"/>
    <w:autoRedefine/>
    <w:qFormat/>
    <w:uiPriority w:val="0"/>
    <w:pPr>
      <w:spacing w:line="480" w:lineRule="auto"/>
    </w:pPr>
    <w:rPr>
      <w:rFonts w:ascii="华文中宋" w:hAnsi="华文中宋" w:eastAsia="华文中宋"/>
      <w:sz w:val="36"/>
      <w:szCs w:val="20"/>
    </w:rPr>
  </w:style>
  <w:style w:type="paragraph" w:styleId="16">
    <w:name w:val="Document Map"/>
    <w:basedOn w:val="1"/>
    <w:link w:val="71"/>
    <w:autoRedefine/>
    <w:qFormat/>
    <w:uiPriority w:val="0"/>
    <w:pPr>
      <w:shd w:val="clear" w:color="auto" w:fill="000080"/>
    </w:pPr>
  </w:style>
  <w:style w:type="paragraph" w:styleId="17">
    <w:name w:val="toa heading"/>
    <w:basedOn w:val="1"/>
    <w:next w:val="1"/>
    <w:autoRedefine/>
    <w:qFormat/>
    <w:uiPriority w:val="0"/>
    <w:pPr>
      <w:spacing w:before="120"/>
    </w:pPr>
    <w:rPr>
      <w:rFonts w:ascii="Arial" w:hAnsi="Arial"/>
      <w:sz w:val="24"/>
    </w:rPr>
  </w:style>
  <w:style w:type="paragraph" w:styleId="18">
    <w:name w:val="annotation text"/>
    <w:basedOn w:val="1"/>
    <w:link w:val="72"/>
    <w:autoRedefine/>
    <w:qFormat/>
    <w:uiPriority w:val="99"/>
    <w:pPr>
      <w:jc w:val="left"/>
    </w:pPr>
  </w:style>
  <w:style w:type="paragraph" w:styleId="19">
    <w:name w:val="Body Text 3"/>
    <w:basedOn w:val="1"/>
    <w:link w:val="73"/>
    <w:autoRedefine/>
    <w:qFormat/>
    <w:uiPriority w:val="0"/>
    <w:pPr>
      <w:spacing w:after="120"/>
    </w:pPr>
    <w:rPr>
      <w:sz w:val="16"/>
      <w:szCs w:val="16"/>
    </w:rPr>
  </w:style>
  <w:style w:type="paragraph" w:styleId="20">
    <w:name w:val="Body Text"/>
    <w:basedOn w:val="1"/>
    <w:next w:val="21"/>
    <w:link w:val="74"/>
    <w:autoRedefine/>
    <w:qFormat/>
    <w:uiPriority w:val="0"/>
    <w:pPr>
      <w:tabs>
        <w:tab w:val="left" w:pos="567"/>
      </w:tabs>
      <w:spacing w:before="120" w:line="22" w:lineRule="atLeast"/>
    </w:pPr>
    <w:rPr>
      <w:rFonts w:ascii="宋体" w:hAnsi="宋体"/>
      <w:sz w:val="24"/>
    </w:rPr>
  </w:style>
  <w:style w:type="paragraph" w:styleId="21">
    <w:name w:val="Body Text 2"/>
    <w:basedOn w:val="1"/>
    <w:qFormat/>
    <w:uiPriority w:val="0"/>
    <w:pPr>
      <w:jc w:val="center"/>
    </w:pPr>
    <w:rPr>
      <w:b/>
      <w:bCs/>
      <w:sz w:val="72"/>
    </w:rPr>
  </w:style>
  <w:style w:type="paragraph" w:styleId="22">
    <w:name w:val="Body Text Indent"/>
    <w:basedOn w:val="1"/>
    <w:link w:val="75"/>
    <w:autoRedefine/>
    <w:qFormat/>
    <w:uiPriority w:val="0"/>
    <w:pPr>
      <w:spacing w:line="360" w:lineRule="auto"/>
      <w:ind w:firstLine="570"/>
    </w:pPr>
    <w:rPr>
      <w:sz w:val="24"/>
    </w:rPr>
  </w:style>
  <w:style w:type="paragraph" w:styleId="23">
    <w:name w:val="List 2"/>
    <w:basedOn w:val="1"/>
    <w:autoRedefine/>
    <w:qFormat/>
    <w:uiPriority w:val="0"/>
    <w:pPr>
      <w:ind w:left="100" w:leftChars="200" w:hanging="200" w:hangingChars="200"/>
    </w:pPr>
  </w:style>
  <w:style w:type="paragraph" w:styleId="24">
    <w:name w:val="Block Text"/>
    <w:basedOn w:val="1"/>
    <w:autoRedefine/>
    <w:qFormat/>
    <w:uiPriority w:val="0"/>
    <w:pPr>
      <w:widowControl/>
      <w:ind w:left="480" w:right="-341" w:firstLine="513"/>
    </w:pPr>
    <w:rPr>
      <w:kern w:val="0"/>
      <w:sz w:val="24"/>
      <w:szCs w:val="20"/>
    </w:rPr>
  </w:style>
  <w:style w:type="paragraph" w:styleId="25">
    <w:name w:val="toc 5"/>
    <w:basedOn w:val="1"/>
    <w:next w:val="1"/>
    <w:autoRedefine/>
    <w:qFormat/>
    <w:uiPriority w:val="0"/>
    <w:pPr>
      <w:ind w:left="1680" w:leftChars="800"/>
    </w:pPr>
  </w:style>
  <w:style w:type="paragraph" w:styleId="26">
    <w:name w:val="toc 3"/>
    <w:basedOn w:val="1"/>
    <w:next w:val="1"/>
    <w:autoRedefine/>
    <w:qFormat/>
    <w:uiPriority w:val="39"/>
    <w:pPr>
      <w:ind w:left="840" w:leftChars="400"/>
    </w:pPr>
  </w:style>
  <w:style w:type="paragraph" w:styleId="27">
    <w:name w:val="Plain Text"/>
    <w:basedOn w:val="1"/>
    <w:next w:val="7"/>
    <w:link w:val="76"/>
    <w:autoRedefine/>
    <w:qFormat/>
    <w:uiPriority w:val="0"/>
    <w:rPr>
      <w:rFonts w:hint="eastAsia" w:ascii="宋体" w:hAnsi="Courier New"/>
      <w:szCs w:val="20"/>
    </w:rPr>
  </w:style>
  <w:style w:type="paragraph" w:styleId="28">
    <w:name w:val="toc 8"/>
    <w:basedOn w:val="1"/>
    <w:next w:val="1"/>
    <w:autoRedefine/>
    <w:qFormat/>
    <w:uiPriority w:val="0"/>
    <w:pPr>
      <w:ind w:left="2940" w:leftChars="1400"/>
    </w:pPr>
  </w:style>
  <w:style w:type="paragraph" w:styleId="29">
    <w:name w:val="Date"/>
    <w:basedOn w:val="1"/>
    <w:next w:val="1"/>
    <w:link w:val="77"/>
    <w:autoRedefine/>
    <w:qFormat/>
    <w:uiPriority w:val="0"/>
    <w:pPr>
      <w:ind w:left="100" w:leftChars="2500"/>
    </w:pPr>
    <w:rPr>
      <w:rFonts w:ascii="仿宋_GB2312" w:hAnsi="宋体" w:eastAsia="仿宋_GB2312"/>
      <w:color w:val="000000"/>
      <w:sz w:val="24"/>
    </w:rPr>
  </w:style>
  <w:style w:type="paragraph" w:styleId="30">
    <w:name w:val="Body Text Indent 2"/>
    <w:basedOn w:val="1"/>
    <w:link w:val="78"/>
    <w:autoRedefine/>
    <w:qFormat/>
    <w:uiPriority w:val="0"/>
    <w:pPr>
      <w:ind w:firstLine="480" w:firstLineChars="200"/>
    </w:pPr>
    <w:rPr>
      <w:rFonts w:ascii="仿宋_GB2312" w:eastAsia="仿宋_GB2312"/>
      <w:sz w:val="24"/>
    </w:rPr>
  </w:style>
  <w:style w:type="paragraph" w:styleId="31">
    <w:name w:val="Balloon Text"/>
    <w:basedOn w:val="1"/>
    <w:link w:val="79"/>
    <w:autoRedefine/>
    <w:qFormat/>
    <w:uiPriority w:val="0"/>
    <w:rPr>
      <w:sz w:val="18"/>
      <w:szCs w:val="18"/>
    </w:rPr>
  </w:style>
  <w:style w:type="paragraph" w:styleId="32">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autoRedefine/>
    <w:qFormat/>
    <w:uiPriority w:val="0"/>
    <w:pPr>
      <w:ind w:left="1260" w:leftChars="600"/>
    </w:pPr>
  </w:style>
  <w:style w:type="paragraph" w:styleId="35">
    <w:name w:val="toc 6"/>
    <w:basedOn w:val="1"/>
    <w:next w:val="1"/>
    <w:autoRedefine/>
    <w:qFormat/>
    <w:uiPriority w:val="0"/>
    <w:pPr>
      <w:ind w:left="2100" w:leftChars="1000"/>
    </w:pPr>
  </w:style>
  <w:style w:type="paragraph" w:styleId="36">
    <w:name w:val="Body Text Indent 3"/>
    <w:basedOn w:val="1"/>
    <w:link w:val="8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autoRedefine/>
    <w:qFormat/>
    <w:uiPriority w:val="39"/>
    <w:pPr>
      <w:tabs>
        <w:tab w:val="right" w:leader="dot" w:pos="8937"/>
      </w:tabs>
      <w:spacing w:line="312" w:lineRule="auto"/>
      <w:ind w:left="420" w:leftChars="200"/>
    </w:pPr>
  </w:style>
  <w:style w:type="paragraph" w:styleId="38">
    <w:name w:val="toc 9"/>
    <w:basedOn w:val="1"/>
    <w:next w:val="1"/>
    <w:autoRedefine/>
    <w:qFormat/>
    <w:uiPriority w:val="0"/>
    <w:pPr>
      <w:ind w:left="3360" w:leftChars="1600"/>
    </w:pPr>
  </w:style>
  <w:style w:type="paragraph" w:styleId="39">
    <w:name w:val="HTML Preformatted"/>
    <w:basedOn w:val="1"/>
    <w:link w:val="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autoRedefine/>
    <w:qFormat/>
    <w:uiPriority w:val="0"/>
    <w:rPr>
      <w:szCs w:val="20"/>
    </w:rPr>
  </w:style>
  <w:style w:type="paragraph" w:styleId="42">
    <w:name w:val="Title"/>
    <w:basedOn w:val="1"/>
    <w:next w:val="1"/>
    <w:link w:val="83"/>
    <w:autoRedefine/>
    <w:qFormat/>
    <w:uiPriority w:val="0"/>
    <w:pPr>
      <w:jc w:val="center"/>
      <w:outlineLvl w:val="0"/>
    </w:pPr>
    <w:rPr>
      <w:b/>
      <w:sz w:val="32"/>
      <w:szCs w:val="20"/>
    </w:rPr>
  </w:style>
  <w:style w:type="paragraph" w:styleId="43">
    <w:name w:val="annotation subject"/>
    <w:basedOn w:val="18"/>
    <w:next w:val="18"/>
    <w:link w:val="84"/>
    <w:autoRedefine/>
    <w:qFormat/>
    <w:uiPriority w:val="0"/>
    <w:rPr>
      <w:b/>
      <w:bCs/>
    </w:rPr>
  </w:style>
  <w:style w:type="paragraph" w:styleId="44">
    <w:name w:val="Body Text First Indent 2"/>
    <w:basedOn w:val="22"/>
    <w:link w:val="86"/>
    <w:autoRedefine/>
    <w:qFormat/>
    <w:uiPriority w:val="0"/>
    <w:pPr>
      <w:spacing w:after="120" w:line="480" w:lineRule="exact"/>
      <w:ind w:left="420" w:leftChars="200" w:firstLine="420" w:firstLineChars="200"/>
    </w:pPr>
    <w:rPr>
      <w:szCs w:val="20"/>
    </w:rPr>
  </w:style>
  <w:style w:type="table" w:styleId="46">
    <w:name w:val="Table Grid"/>
    <w:basedOn w:val="45"/>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color w:val="CC0033"/>
    </w:rPr>
  </w:style>
  <w:style w:type="character" w:styleId="53">
    <w:name w:val="Hyperlink"/>
    <w:autoRedefine/>
    <w:qFormat/>
    <w:uiPriority w:val="99"/>
    <w:rPr>
      <w:color w:val="0000FF"/>
      <w:u w:val="single"/>
    </w:rPr>
  </w:style>
  <w:style w:type="character" w:styleId="54">
    <w:name w:val="annotation reference"/>
    <w:autoRedefine/>
    <w:qFormat/>
    <w:uiPriority w:val="99"/>
    <w:rPr>
      <w:sz w:val="21"/>
      <w:szCs w:val="21"/>
    </w:rPr>
  </w:style>
  <w:style w:type="character" w:styleId="55">
    <w:name w:val="HTML Cite"/>
    <w:autoRedefine/>
    <w:qFormat/>
    <w:uiPriority w:val="0"/>
    <w:rPr>
      <w:i/>
      <w:iCs/>
    </w:rPr>
  </w:style>
  <w:style w:type="paragraph" w:customStyle="1" w:styleId="5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7">
    <w:name w:val="TOC 11"/>
    <w:next w:val="1"/>
    <w:autoRedefine/>
    <w:qFormat/>
    <w:uiPriority w:val="0"/>
    <w:pPr>
      <w:wordWrap w:val="0"/>
      <w:jc w:val="both"/>
    </w:pPr>
    <w:rPr>
      <w:rFonts w:ascii="Calibri" w:hAnsi="Calibri" w:eastAsia="宋体" w:cs="Times New Roman"/>
      <w:sz w:val="21"/>
      <w:szCs w:val="22"/>
      <w:lang w:val="en-US" w:eastAsia="zh-CN" w:bidi="ar-SA"/>
    </w:rPr>
  </w:style>
  <w:style w:type="character" w:customStyle="1" w:styleId="58">
    <w:name w:val="标题 3 Char"/>
    <w:autoRedefine/>
    <w:qFormat/>
    <w:uiPriority w:val="0"/>
    <w:rPr>
      <w:rFonts w:ascii="宋体" w:eastAsia="宋体"/>
      <w:b/>
      <w:sz w:val="24"/>
      <w:u w:val="single"/>
      <w:lang w:val="en-US" w:eastAsia="zh-CN" w:bidi="ar-SA"/>
    </w:rPr>
  </w:style>
  <w:style w:type="character" w:customStyle="1" w:styleId="59">
    <w:name w:val="标题 2 Char"/>
    <w:autoRedefine/>
    <w:qFormat/>
    <w:uiPriority w:val="0"/>
    <w:rPr>
      <w:rFonts w:ascii="Arial" w:hAnsi="Arial" w:eastAsia="黑体"/>
      <w:b/>
      <w:sz w:val="30"/>
      <w:lang w:val="en-US" w:eastAsia="zh-CN" w:bidi="ar-SA"/>
    </w:rPr>
  </w:style>
  <w:style w:type="character" w:customStyle="1" w:styleId="60">
    <w:name w:val="页脚 字符"/>
    <w:link w:val="2"/>
    <w:autoRedefine/>
    <w:qFormat/>
    <w:uiPriority w:val="99"/>
    <w:rPr>
      <w:rFonts w:ascii="宋体" w:eastAsia="宋体"/>
      <w:sz w:val="18"/>
      <w:lang w:val="en-US" w:eastAsia="zh-CN" w:bidi="ar-SA"/>
    </w:rPr>
  </w:style>
  <w:style w:type="character" w:customStyle="1" w:styleId="61">
    <w:name w:val="标题 1 字符"/>
    <w:basedOn w:val="48"/>
    <w:link w:val="3"/>
    <w:autoRedefine/>
    <w:qFormat/>
    <w:uiPriority w:val="0"/>
    <w:rPr>
      <w:rFonts w:ascii="宋体"/>
      <w:b/>
      <w:kern w:val="44"/>
      <w:sz w:val="32"/>
    </w:rPr>
  </w:style>
  <w:style w:type="character" w:customStyle="1" w:styleId="62">
    <w:name w:val="标题 2 字符"/>
    <w:link w:val="4"/>
    <w:autoRedefine/>
    <w:qFormat/>
    <w:uiPriority w:val="0"/>
    <w:rPr>
      <w:rFonts w:ascii="Arial" w:hAnsi="Arial" w:eastAsia="黑体"/>
      <w:b/>
      <w:sz w:val="30"/>
      <w:lang w:val="en-US" w:eastAsia="zh-CN" w:bidi="ar-SA"/>
    </w:rPr>
  </w:style>
  <w:style w:type="character" w:customStyle="1" w:styleId="63">
    <w:name w:val="标题 3 字符"/>
    <w:link w:val="5"/>
    <w:autoRedefine/>
    <w:qFormat/>
    <w:uiPriority w:val="0"/>
    <w:rPr>
      <w:rFonts w:ascii="宋体" w:eastAsia="宋体"/>
      <w:b/>
      <w:sz w:val="24"/>
      <w:u w:val="single"/>
      <w:lang w:val="en-US" w:eastAsia="zh-CN" w:bidi="ar-SA"/>
    </w:rPr>
  </w:style>
  <w:style w:type="character" w:customStyle="1" w:styleId="64">
    <w:name w:val="正文缩进 字符"/>
    <w:link w:val="6"/>
    <w:autoRedefine/>
    <w:qFormat/>
    <w:uiPriority w:val="0"/>
    <w:rPr>
      <w:rFonts w:ascii="宋体" w:eastAsia="宋体"/>
      <w:kern w:val="2"/>
      <w:sz w:val="24"/>
      <w:szCs w:val="24"/>
      <w:lang w:val="en-US" w:eastAsia="zh-CN" w:bidi="ar-SA"/>
    </w:rPr>
  </w:style>
  <w:style w:type="character" w:customStyle="1" w:styleId="65">
    <w:name w:val="标题 4 字符"/>
    <w:basedOn w:val="48"/>
    <w:link w:val="7"/>
    <w:autoRedefine/>
    <w:qFormat/>
    <w:uiPriority w:val="0"/>
    <w:rPr>
      <w:rFonts w:ascii="Arial" w:hAnsi="Arial" w:eastAsia="黑体"/>
      <w:b/>
      <w:sz w:val="28"/>
    </w:rPr>
  </w:style>
  <w:style w:type="character" w:customStyle="1" w:styleId="66">
    <w:name w:val="标题 5 字符"/>
    <w:basedOn w:val="48"/>
    <w:link w:val="8"/>
    <w:autoRedefine/>
    <w:qFormat/>
    <w:uiPriority w:val="0"/>
    <w:rPr>
      <w:b/>
      <w:sz w:val="28"/>
    </w:rPr>
  </w:style>
  <w:style w:type="character" w:customStyle="1" w:styleId="67">
    <w:name w:val="标题 6 字符"/>
    <w:basedOn w:val="48"/>
    <w:link w:val="9"/>
    <w:autoRedefine/>
    <w:qFormat/>
    <w:uiPriority w:val="0"/>
    <w:rPr>
      <w:rFonts w:ascii="Arial" w:hAnsi="Arial" w:eastAsia="黑体"/>
      <w:b/>
      <w:sz w:val="24"/>
    </w:rPr>
  </w:style>
  <w:style w:type="character" w:customStyle="1" w:styleId="68">
    <w:name w:val="标题 7 字符"/>
    <w:basedOn w:val="48"/>
    <w:link w:val="10"/>
    <w:autoRedefine/>
    <w:qFormat/>
    <w:uiPriority w:val="0"/>
    <w:rPr>
      <w:b/>
      <w:sz w:val="24"/>
    </w:rPr>
  </w:style>
  <w:style w:type="character" w:customStyle="1" w:styleId="69">
    <w:name w:val="标题 8 字符"/>
    <w:basedOn w:val="48"/>
    <w:link w:val="11"/>
    <w:autoRedefine/>
    <w:qFormat/>
    <w:uiPriority w:val="0"/>
    <w:rPr>
      <w:rFonts w:ascii="Arial" w:hAnsi="Arial" w:eastAsia="黑体"/>
      <w:sz w:val="24"/>
    </w:rPr>
  </w:style>
  <w:style w:type="character" w:customStyle="1" w:styleId="70">
    <w:name w:val="标题 9 字符"/>
    <w:basedOn w:val="48"/>
    <w:link w:val="12"/>
    <w:autoRedefine/>
    <w:qFormat/>
    <w:uiPriority w:val="0"/>
    <w:rPr>
      <w:rFonts w:ascii="Arial" w:hAnsi="Arial" w:eastAsia="黑体"/>
      <w:sz w:val="21"/>
    </w:rPr>
  </w:style>
  <w:style w:type="character" w:customStyle="1" w:styleId="71">
    <w:name w:val="文档结构图 字符"/>
    <w:basedOn w:val="48"/>
    <w:link w:val="16"/>
    <w:autoRedefine/>
    <w:qFormat/>
    <w:uiPriority w:val="0"/>
    <w:rPr>
      <w:kern w:val="2"/>
      <w:sz w:val="21"/>
      <w:szCs w:val="24"/>
      <w:shd w:val="clear" w:color="auto" w:fill="000080"/>
    </w:rPr>
  </w:style>
  <w:style w:type="character" w:customStyle="1" w:styleId="72">
    <w:name w:val="批注文字 字符1"/>
    <w:link w:val="18"/>
    <w:autoRedefine/>
    <w:qFormat/>
    <w:uiPriority w:val="99"/>
    <w:rPr>
      <w:kern w:val="2"/>
      <w:sz w:val="21"/>
      <w:szCs w:val="24"/>
    </w:rPr>
  </w:style>
  <w:style w:type="character" w:customStyle="1" w:styleId="73">
    <w:name w:val="正文文本 3 字符"/>
    <w:basedOn w:val="48"/>
    <w:link w:val="19"/>
    <w:autoRedefine/>
    <w:qFormat/>
    <w:uiPriority w:val="0"/>
    <w:rPr>
      <w:kern w:val="2"/>
      <w:sz w:val="16"/>
      <w:szCs w:val="16"/>
    </w:rPr>
  </w:style>
  <w:style w:type="character" w:customStyle="1" w:styleId="74">
    <w:name w:val="正文文本 字符"/>
    <w:basedOn w:val="48"/>
    <w:link w:val="20"/>
    <w:autoRedefine/>
    <w:qFormat/>
    <w:uiPriority w:val="0"/>
    <w:rPr>
      <w:rFonts w:ascii="宋体" w:hAnsi="宋体"/>
      <w:kern w:val="2"/>
      <w:sz w:val="24"/>
      <w:szCs w:val="24"/>
    </w:rPr>
  </w:style>
  <w:style w:type="character" w:customStyle="1" w:styleId="75">
    <w:name w:val="正文文本缩进 字符"/>
    <w:link w:val="22"/>
    <w:autoRedefine/>
    <w:qFormat/>
    <w:uiPriority w:val="0"/>
    <w:rPr>
      <w:rFonts w:eastAsia="宋体"/>
      <w:kern w:val="2"/>
      <w:sz w:val="24"/>
      <w:szCs w:val="24"/>
      <w:lang w:val="en-US" w:eastAsia="zh-CN" w:bidi="ar-SA"/>
    </w:rPr>
  </w:style>
  <w:style w:type="character" w:customStyle="1" w:styleId="76">
    <w:name w:val="纯文本 字符2"/>
    <w:basedOn w:val="48"/>
    <w:link w:val="27"/>
    <w:autoRedefine/>
    <w:qFormat/>
    <w:uiPriority w:val="0"/>
    <w:rPr>
      <w:rFonts w:hint="eastAsia" w:ascii="宋体" w:hAnsi="Courier New" w:eastAsia="宋体" w:cs="宋体"/>
      <w:kern w:val="2"/>
      <w:sz w:val="21"/>
    </w:rPr>
  </w:style>
  <w:style w:type="character" w:customStyle="1" w:styleId="77">
    <w:name w:val="日期 字符"/>
    <w:basedOn w:val="48"/>
    <w:link w:val="29"/>
    <w:autoRedefine/>
    <w:qFormat/>
    <w:uiPriority w:val="0"/>
    <w:rPr>
      <w:rFonts w:ascii="仿宋_GB2312" w:hAnsi="宋体" w:eastAsia="仿宋_GB2312"/>
      <w:color w:val="000000"/>
      <w:kern w:val="2"/>
      <w:sz w:val="24"/>
      <w:szCs w:val="24"/>
    </w:rPr>
  </w:style>
  <w:style w:type="character" w:customStyle="1" w:styleId="78">
    <w:name w:val="正文文本缩进 2 字符"/>
    <w:basedOn w:val="48"/>
    <w:link w:val="30"/>
    <w:autoRedefine/>
    <w:qFormat/>
    <w:uiPriority w:val="0"/>
    <w:rPr>
      <w:rFonts w:ascii="仿宋_GB2312" w:eastAsia="仿宋_GB2312"/>
      <w:kern w:val="2"/>
      <w:sz w:val="24"/>
      <w:szCs w:val="24"/>
    </w:rPr>
  </w:style>
  <w:style w:type="character" w:customStyle="1" w:styleId="79">
    <w:name w:val="批注框文本 字符"/>
    <w:basedOn w:val="48"/>
    <w:link w:val="31"/>
    <w:autoRedefine/>
    <w:qFormat/>
    <w:uiPriority w:val="0"/>
    <w:rPr>
      <w:kern w:val="2"/>
      <w:sz w:val="18"/>
      <w:szCs w:val="18"/>
    </w:rPr>
  </w:style>
  <w:style w:type="character" w:customStyle="1" w:styleId="80">
    <w:name w:val="页眉 字符"/>
    <w:link w:val="32"/>
    <w:autoRedefine/>
    <w:qFormat/>
    <w:uiPriority w:val="0"/>
    <w:rPr>
      <w:rFonts w:eastAsia="宋体"/>
      <w:kern w:val="2"/>
      <w:sz w:val="18"/>
      <w:szCs w:val="18"/>
      <w:lang w:val="en-US" w:eastAsia="zh-CN" w:bidi="ar-SA"/>
    </w:rPr>
  </w:style>
  <w:style w:type="character" w:customStyle="1" w:styleId="81">
    <w:name w:val="正文文本缩进 3 字符"/>
    <w:basedOn w:val="48"/>
    <w:link w:val="36"/>
    <w:autoRedefine/>
    <w:qFormat/>
    <w:uiPriority w:val="0"/>
    <w:rPr>
      <w:rFonts w:ascii="宋体"/>
      <w:sz w:val="24"/>
    </w:rPr>
  </w:style>
  <w:style w:type="character" w:customStyle="1" w:styleId="82">
    <w:name w:val="HTML 预设格式 字符"/>
    <w:basedOn w:val="48"/>
    <w:link w:val="39"/>
    <w:autoRedefine/>
    <w:qFormat/>
    <w:uiPriority w:val="0"/>
    <w:rPr>
      <w:rFonts w:ascii="宋体" w:hAnsi="宋体" w:cs="宋体"/>
      <w:sz w:val="24"/>
      <w:szCs w:val="24"/>
    </w:rPr>
  </w:style>
  <w:style w:type="character" w:customStyle="1" w:styleId="83">
    <w:name w:val="标题 字符"/>
    <w:link w:val="42"/>
    <w:autoRedefine/>
    <w:qFormat/>
    <w:uiPriority w:val="0"/>
    <w:rPr>
      <w:b/>
      <w:kern w:val="2"/>
      <w:sz w:val="32"/>
    </w:rPr>
  </w:style>
  <w:style w:type="character" w:customStyle="1" w:styleId="84">
    <w:name w:val="批注主题 字符"/>
    <w:basedOn w:val="85"/>
    <w:link w:val="43"/>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批注文字 字符"/>
    <w:autoRedefine/>
    <w:qFormat/>
    <w:uiPriority w:val="99"/>
    <w:rPr>
      <w:rFonts w:ascii="Times New Roman" w:hAnsi="Times New Roman" w:eastAsia="宋体" w:cs="Times New Roman"/>
      <w:sz w:val="24"/>
      <w:lang w:val="en-US" w:eastAsia="zh-CN" w:bidi="ar-SA"/>
    </w:rPr>
  </w:style>
  <w:style w:type="character" w:customStyle="1" w:styleId="86">
    <w:name w:val="正文文本首行缩进 2 字符"/>
    <w:basedOn w:val="75"/>
    <w:link w:val="44"/>
    <w:autoRedefine/>
    <w:qFormat/>
    <w:uiPriority w:val="0"/>
    <w:rPr>
      <w:rFonts w:eastAsia="宋体"/>
      <w:kern w:val="2"/>
      <w:sz w:val="24"/>
      <w:szCs w:val="24"/>
      <w:lang w:val="en-US" w:eastAsia="zh-CN" w:bidi="ar-SA"/>
    </w:rPr>
  </w:style>
  <w:style w:type="character" w:customStyle="1" w:styleId="87">
    <w:name w:val="c21"/>
    <w:autoRedefine/>
    <w:qFormat/>
    <w:uiPriority w:val="0"/>
    <w:rPr>
      <w:rFonts w:hint="default" w:ascii="ˎ̥" w:hAnsi="ˎ̥"/>
      <w:color w:val="000000"/>
      <w:sz w:val="20"/>
      <w:szCs w:val="20"/>
      <w:u w:val="none"/>
    </w:rPr>
  </w:style>
  <w:style w:type="character" w:customStyle="1" w:styleId="88">
    <w:name w:val="title4"/>
    <w:autoRedefine/>
    <w:qFormat/>
    <w:uiPriority w:val="0"/>
    <w:rPr>
      <w:b/>
      <w:bCs/>
      <w:color w:val="1D87B3"/>
      <w:sz w:val="15"/>
      <w:szCs w:val="15"/>
    </w:rPr>
  </w:style>
  <w:style w:type="character" w:customStyle="1" w:styleId="89">
    <w:name w:val="标题 2 Char Char"/>
    <w:autoRedefine/>
    <w:qFormat/>
    <w:uiPriority w:val="0"/>
    <w:rPr>
      <w:rFonts w:ascii="Arial" w:hAnsi="Arial" w:eastAsia="黑体"/>
      <w:b/>
      <w:bCs/>
      <w:kern w:val="2"/>
      <w:sz w:val="32"/>
      <w:szCs w:val="32"/>
      <w:lang w:val="en-US" w:eastAsia="zh-CN" w:bidi="ar-SA"/>
    </w:rPr>
  </w:style>
  <w:style w:type="character" w:customStyle="1" w:styleId="90">
    <w:name w:val="black1"/>
    <w:autoRedefine/>
    <w:qFormat/>
    <w:uiPriority w:val="0"/>
    <w:rPr>
      <w:color w:val="000000"/>
    </w:rPr>
  </w:style>
  <w:style w:type="character" w:customStyle="1" w:styleId="91">
    <w:name w:val="street-address"/>
    <w:basedOn w:val="48"/>
    <w:autoRedefine/>
    <w:qFormat/>
    <w:uiPriority w:val="0"/>
  </w:style>
  <w:style w:type="character" w:customStyle="1" w:styleId="92">
    <w:name w:val="locality"/>
    <w:basedOn w:val="48"/>
    <w:autoRedefine/>
    <w:qFormat/>
    <w:uiPriority w:val="0"/>
  </w:style>
  <w:style w:type="character" w:customStyle="1" w:styleId="93">
    <w:name w:val="正文文本缩进 Char1"/>
    <w:link w:val="94"/>
    <w:autoRedefine/>
    <w:qFormat/>
    <w:uiPriority w:val="0"/>
    <w:rPr>
      <w:rFonts w:ascii="宋体" w:hAnsi="宋体" w:eastAsia="宋体"/>
      <w:sz w:val="24"/>
      <w:szCs w:val="24"/>
      <w:lang w:bidi="ar-SA"/>
    </w:rPr>
  </w:style>
  <w:style w:type="paragraph" w:customStyle="1" w:styleId="94">
    <w:name w:val="正文文本缩进1"/>
    <w:basedOn w:val="1"/>
    <w:link w:val="93"/>
    <w:autoRedefine/>
    <w:qFormat/>
    <w:uiPriority w:val="0"/>
    <w:pPr>
      <w:spacing w:line="480" w:lineRule="exact"/>
      <w:ind w:firstLine="480" w:firstLineChars="200"/>
    </w:pPr>
    <w:rPr>
      <w:rFonts w:ascii="宋体" w:hAnsi="宋体"/>
      <w:kern w:val="0"/>
      <w:sz w:val="24"/>
    </w:rPr>
  </w:style>
  <w:style w:type="character" w:customStyle="1" w:styleId="95">
    <w:name w:val="Char Char11"/>
    <w:autoRedefine/>
    <w:qFormat/>
    <w:uiPriority w:val="0"/>
    <w:rPr>
      <w:rFonts w:ascii="宋体" w:eastAsia="宋体"/>
      <w:b/>
      <w:sz w:val="24"/>
      <w:u w:val="single"/>
      <w:lang w:val="en-US" w:eastAsia="zh-CN" w:bidi="ar-SA"/>
    </w:rPr>
  </w:style>
  <w:style w:type="character" w:customStyle="1" w:styleId="96">
    <w:name w:val="txt"/>
    <w:basedOn w:val="48"/>
    <w:autoRedefine/>
    <w:qFormat/>
    <w:uiPriority w:val="0"/>
  </w:style>
  <w:style w:type="character" w:customStyle="1" w:styleId="97">
    <w:name w:val="正文缩进 Char Char"/>
    <w:link w:val="98"/>
    <w:autoRedefine/>
    <w:qFormat/>
    <w:uiPriority w:val="0"/>
    <w:rPr>
      <w:rFonts w:ascii="宋体" w:eastAsia="宋体"/>
      <w:snapToGrid w:val="0"/>
      <w:color w:val="000000"/>
      <w:kern w:val="28"/>
      <w:sz w:val="28"/>
      <w:lang w:bidi="ar-SA"/>
    </w:rPr>
  </w:style>
  <w:style w:type="paragraph" w:customStyle="1" w:styleId="98">
    <w:name w:val="正文缩进1"/>
    <w:basedOn w:val="1"/>
    <w:link w:val="9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autoRedefine/>
    <w:qFormat/>
    <w:uiPriority w:val="0"/>
    <w:rPr>
      <w:rFonts w:ascii="宋体" w:hAnsi="Courier New" w:eastAsia="宋体"/>
      <w:kern w:val="2"/>
      <w:sz w:val="21"/>
      <w:lang w:val="en-US" w:eastAsia="zh-CN" w:bidi="ar-SA"/>
    </w:rPr>
  </w:style>
  <w:style w:type="character" w:customStyle="1" w:styleId="100">
    <w:name w:val="chanpin1"/>
    <w:autoRedefine/>
    <w:qFormat/>
    <w:uiPriority w:val="0"/>
    <w:rPr>
      <w:rFonts w:hint="default" w:ascii="ˎ̥" w:hAnsi="ˎ̥"/>
      <w:color w:val="000000"/>
      <w:sz w:val="20"/>
      <w:szCs w:val="20"/>
      <w:u w:val="none"/>
    </w:rPr>
  </w:style>
  <w:style w:type="character" w:customStyle="1" w:styleId="101">
    <w:name w:val="列表段落 字符"/>
    <w:link w:val="102"/>
    <w:autoRedefine/>
    <w:qFormat/>
    <w:uiPriority w:val="34"/>
    <w:rPr>
      <w:rFonts w:ascii="Calibri" w:hAnsi="Calibri" w:eastAsia="宋体"/>
      <w:kern w:val="2"/>
      <w:sz w:val="21"/>
      <w:szCs w:val="22"/>
      <w:lang w:val="en-US" w:eastAsia="zh-CN" w:bidi="ar-SA"/>
    </w:rPr>
  </w:style>
  <w:style w:type="paragraph" w:styleId="102">
    <w:name w:val="List Paragraph"/>
    <w:basedOn w:val="1"/>
    <w:link w:val="101"/>
    <w:autoRedefine/>
    <w:qFormat/>
    <w:uiPriority w:val="34"/>
    <w:pPr>
      <w:ind w:firstLine="420" w:firstLineChars="200"/>
    </w:pPr>
    <w:rPr>
      <w:rFonts w:ascii="Calibri" w:hAnsi="Calibri"/>
      <w:szCs w:val="22"/>
    </w:rPr>
  </w:style>
  <w:style w:type="character" w:customStyle="1" w:styleId="103">
    <w:name w:val="标题 3 Char Char"/>
    <w:autoRedefine/>
    <w:qFormat/>
    <w:uiPriority w:val="0"/>
    <w:rPr>
      <w:rFonts w:eastAsia="宋体"/>
      <w:b/>
      <w:bCs/>
      <w:kern w:val="2"/>
      <w:sz w:val="32"/>
      <w:szCs w:val="32"/>
      <w:lang w:val="en-US" w:eastAsia="zh-CN" w:bidi="ar-SA"/>
    </w:rPr>
  </w:style>
  <w:style w:type="character" w:customStyle="1" w:styleId="104">
    <w:name w:val="段1 Char"/>
    <w:autoRedefine/>
    <w:qFormat/>
    <w:uiPriority w:val="0"/>
    <w:rPr>
      <w:rFonts w:ascii="宋体" w:eastAsia="宋体"/>
      <w:sz w:val="24"/>
      <w:lang w:val="en-US" w:eastAsia="zh-CN" w:bidi="ar-SA"/>
    </w:rPr>
  </w:style>
  <w:style w:type="character" w:customStyle="1" w:styleId="105">
    <w:name w:val="chanpin拷贝"/>
    <w:basedOn w:val="48"/>
    <w:autoRedefine/>
    <w:qFormat/>
    <w:uiPriority w:val="0"/>
  </w:style>
  <w:style w:type="character" w:customStyle="1" w:styleId="106">
    <w:name w:val="纯文本 Char1"/>
    <w:autoRedefine/>
    <w:qFormat/>
    <w:uiPriority w:val="0"/>
    <w:rPr>
      <w:rFonts w:ascii="宋体" w:hAnsi="Courier New" w:eastAsia="宋体"/>
      <w:kern w:val="2"/>
      <w:sz w:val="21"/>
      <w:lang w:val="en-US" w:eastAsia="zh-CN" w:bidi="ar-SA"/>
    </w:rPr>
  </w:style>
  <w:style w:type="character" w:customStyle="1" w:styleId="107">
    <w:name w:val="apple-style-span"/>
    <w:autoRedefine/>
    <w:qFormat/>
    <w:uiPriority w:val="0"/>
    <w:rPr>
      <w:rFonts w:cs="Times New Roman"/>
    </w:rPr>
  </w:style>
  <w:style w:type="paragraph" w:customStyle="1" w:styleId="108">
    <w:name w:val="二级条标题"/>
    <w:basedOn w:val="109"/>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autoRedefine/>
    <w:qFormat/>
    <w:uiPriority w:val="0"/>
    <w:pPr>
      <w:numPr>
        <w:ilvl w:val="1"/>
      </w:numPr>
      <w:tabs>
        <w:tab w:val="left" w:pos="360"/>
        <w:tab w:val="left" w:pos="840"/>
      </w:tabs>
      <w:ind w:left="0" w:hanging="840"/>
      <w:outlineLvl w:val="1"/>
    </w:pPr>
  </w:style>
  <w:style w:type="paragraph" w:customStyle="1" w:styleId="110">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autoRedefine/>
    <w:qFormat/>
    <w:uiPriority w:val="0"/>
    <w:rPr>
      <w:rFonts w:ascii="Tahoma" w:hAnsi="Tahoma"/>
      <w:sz w:val="24"/>
      <w:szCs w:val="20"/>
    </w:rPr>
  </w:style>
  <w:style w:type="paragraph" w:customStyle="1" w:styleId="113">
    <w:name w:val="Char3 Char Char Char"/>
    <w:basedOn w:val="1"/>
    <w:autoRedefine/>
    <w:qFormat/>
    <w:uiPriority w:val="0"/>
    <w:rPr>
      <w:rFonts w:ascii="Tahoma" w:hAnsi="Tahoma"/>
      <w:sz w:val="24"/>
      <w:szCs w:val="20"/>
    </w:rPr>
  </w:style>
  <w:style w:type="paragraph" w:customStyle="1" w:styleId="11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autoRedefine/>
    <w:qFormat/>
    <w:uiPriority w:val="0"/>
    <w:pPr>
      <w:numPr>
        <w:numId w:val="2"/>
      </w:numPr>
    </w:pPr>
  </w:style>
  <w:style w:type="paragraph" w:customStyle="1" w:styleId="116">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autoRedefine/>
    <w:qFormat/>
    <w:uiPriority w:val="0"/>
    <w:pPr>
      <w:adjustRightInd w:val="0"/>
      <w:snapToGrid w:val="0"/>
      <w:spacing w:line="0" w:lineRule="atLeast"/>
      <w:jc w:val="center"/>
    </w:pPr>
    <w:rPr>
      <w:sz w:val="24"/>
      <w:szCs w:val="20"/>
    </w:rPr>
  </w:style>
  <w:style w:type="paragraph" w:customStyle="1" w:styleId="118">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autoRedefine/>
    <w:qFormat/>
    <w:uiPriority w:val="0"/>
    <w:rPr>
      <w:rFonts w:ascii="Tahoma" w:hAnsi="Tahoma"/>
      <w:sz w:val="24"/>
      <w:szCs w:val="20"/>
    </w:rPr>
  </w:style>
  <w:style w:type="paragraph" w:customStyle="1" w:styleId="121">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autoRedefine/>
    <w:qFormat/>
    <w:uiPriority w:val="0"/>
    <w:pPr>
      <w:widowControl/>
      <w:spacing w:before="100" w:beforeAutospacing="1" w:after="100" w:afterAutospacing="1"/>
      <w:jc w:val="left"/>
    </w:pPr>
    <w:rPr>
      <w:kern w:val="0"/>
      <w:sz w:val="36"/>
      <w:szCs w:val="36"/>
    </w:rPr>
  </w:style>
  <w:style w:type="paragraph" w:customStyle="1" w:styleId="135">
    <w:name w:val="Char"/>
    <w:basedOn w:val="1"/>
    <w:autoRedefine/>
    <w:qFormat/>
    <w:uiPriority w:val="0"/>
    <w:pPr>
      <w:tabs>
        <w:tab w:val="left" w:pos="360"/>
      </w:tabs>
    </w:pPr>
    <w:rPr>
      <w:sz w:val="24"/>
    </w:rPr>
  </w:style>
  <w:style w:type="paragraph" w:customStyle="1" w:styleId="136">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6"/>
    <w:autoRedefine/>
    <w:qFormat/>
    <w:uiPriority w:val="0"/>
    <w:rPr>
      <w:rFonts w:ascii="Tahoma" w:hAnsi="Tahoma"/>
      <w:sz w:val="24"/>
    </w:rPr>
  </w:style>
  <w:style w:type="paragraph" w:customStyle="1" w:styleId="14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4">
    <w:name w:val="Char1 Char Char Char1"/>
    <w:basedOn w:val="1"/>
    <w:autoRedefine/>
    <w:qFormat/>
    <w:uiPriority w:val="0"/>
    <w:rPr>
      <w:rFonts w:ascii="Tahoma" w:hAnsi="Tahoma" w:cs="仿宋_GB2312"/>
      <w:sz w:val="24"/>
      <w:szCs w:val="28"/>
    </w:rPr>
  </w:style>
  <w:style w:type="paragraph" w:customStyle="1" w:styleId="145">
    <w:name w:val="四级条标题"/>
    <w:basedOn w:val="146"/>
    <w:next w:val="1"/>
    <w:autoRedefine/>
    <w:qFormat/>
    <w:uiPriority w:val="0"/>
    <w:pPr>
      <w:numPr>
        <w:ilvl w:val="4"/>
      </w:numPr>
      <w:tabs>
        <w:tab w:val="left" w:pos="360"/>
        <w:tab w:val="left" w:pos="840"/>
      </w:tabs>
      <w:ind w:left="0" w:hanging="840"/>
      <w:outlineLvl w:val="4"/>
    </w:pPr>
  </w:style>
  <w:style w:type="paragraph" w:customStyle="1" w:styleId="146">
    <w:name w:val="三级条标题"/>
    <w:basedOn w:val="108"/>
    <w:next w:val="1"/>
    <w:autoRedefine/>
    <w:qFormat/>
    <w:uiPriority w:val="0"/>
    <w:pPr>
      <w:numPr>
        <w:ilvl w:val="3"/>
        <w:numId w:val="1"/>
      </w:numPr>
      <w:ind w:left="0" w:hanging="840"/>
      <w:outlineLvl w:val="3"/>
    </w:pPr>
  </w:style>
  <w:style w:type="paragraph" w:customStyle="1" w:styleId="147">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4"/>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autoRedefine/>
    <w:qFormat/>
    <w:uiPriority w:val="0"/>
    <w:pPr>
      <w:ind w:firstLine="420" w:firstLineChars="200"/>
    </w:pPr>
    <w:rPr>
      <w:rFonts w:ascii="Calibri" w:hAnsi="Calibri"/>
      <w:szCs w:val="22"/>
    </w:rPr>
  </w:style>
  <w:style w:type="paragraph" w:customStyle="1" w:styleId="150">
    <w:name w:val="项目符号1"/>
    <w:basedOn w:val="151"/>
    <w:autoRedefine/>
    <w:qFormat/>
    <w:uiPriority w:val="0"/>
    <w:pPr>
      <w:ind w:left="-25" w:firstLine="0"/>
    </w:pPr>
  </w:style>
  <w:style w:type="paragraph" w:customStyle="1" w:styleId="151">
    <w:name w:val="正文文本样式"/>
    <w:basedOn w:val="1"/>
    <w:autoRedefine/>
    <w:qFormat/>
    <w:uiPriority w:val="0"/>
    <w:pPr>
      <w:spacing w:line="360" w:lineRule="auto"/>
      <w:ind w:firstLine="482"/>
    </w:pPr>
    <w:rPr>
      <w:rFonts w:cs="宋体"/>
      <w:sz w:val="24"/>
      <w:szCs w:val="20"/>
    </w:rPr>
  </w:style>
  <w:style w:type="paragraph" w:customStyle="1" w:styleId="15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autoRedefine/>
    <w:qFormat/>
    <w:uiPriority w:val="0"/>
    <w:pPr>
      <w:numPr>
        <w:ilvl w:val="5"/>
      </w:numPr>
      <w:ind w:left="0" w:hanging="840"/>
      <w:outlineLvl w:val="5"/>
    </w:pPr>
  </w:style>
  <w:style w:type="paragraph" w:customStyle="1" w:styleId="155">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autoRedefine/>
    <w:qFormat/>
    <w:uiPriority w:val="0"/>
    <w:pPr>
      <w:snapToGrid w:val="0"/>
      <w:spacing w:before="120" w:after="120" w:line="180" w:lineRule="auto"/>
    </w:pPr>
    <w:rPr>
      <w:rFonts w:ascii="Arial" w:hAnsi="Arial"/>
      <w:szCs w:val="20"/>
    </w:rPr>
  </w:style>
  <w:style w:type="paragraph" w:customStyle="1" w:styleId="15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autoRedefine/>
    <w:qFormat/>
    <w:uiPriority w:val="0"/>
    <w:rPr>
      <w:rFonts w:ascii="Tahoma" w:hAnsi="Tahoma"/>
      <w:sz w:val="24"/>
      <w:szCs w:val="20"/>
    </w:rPr>
  </w:style>
  <w:style w:type="paragraph" w:customStyle="1" w:styleId="160">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autoRedefine/>
    <w:qFormat/>
    <w:uiPriority w:val="0"/>
    <w:pPr>
      <w:numPr>
        <w:ilvl w:val="0"/>
        <w:numId w:val="5"/>
      </w:numPr>
      <w:spacing w:before="120"/>
    </w:pPr>
    <w:rPr>
      <w:rFonts w:ascii="宋体"/>
      <w:sz w:val="28"/>
      <w:szCs w:val="20"/>
    </w:rPr>
  </w:style>
  <w:style w:type="paragraph" w:customStyle="1" w:styleId="16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autoRedefine/>
    <w:qFormat/>
    <w:uiPriority w:val="0"/>
    <w:rPr>
      <w:rFonts w:ascii="Tahoma" w:hAnsi="Tahoma"/>
      <w:sz w:val="24"/>
      <w:szCs w:val="20"/>
    </w:rPr>
  </w:style>
  <w:style w:type="paragraph" w:customStyle="1" w:styleId="164">
    <w:name w:val="Char Char Char Char Char Char Char Char Char Char"/>
    <w:basedOn w:val="1"/>
    <w:autoRedefine/>
    <w:qFormat/>
    <w:uiPriority w:val="0"/>
  </w:style>
  <w:style w:type="paragraph" w:customStyle="1" w:styleId="165">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autoRedefine/>
    <w:qFormat/>
    <w:uiPriority w:val="0"/>
    <w:pPr>
      <w:tabs>
        <w:tab w:val="left" w:pos="360"/>
      </w:tabs>
    </w:pPr>
    <w:rPr>
      <w:sz w:val="24"/>
    </w:rPr>
  </w:style>
  <w:style w:type="paragraph" w:customStyle="1" w:styleId="167">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autoRedefine/>
    <w:qFormat/>
    <w:uiPriority w:val="0"/>
    <w:rPr>
      <w:rFonts w:ascii="Arial" w:hAnsi="Arial" w:cs="Arial"/>
      <w:szCs w:val="21"/>
    </w:rPr>
  </w:style>
  <w:style w:type="paragraph" w:customStyle="1" w:styleId="17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autoRedefine/>
    <w:qFormat/>
    <w:uiPriority w:val="0"/>
    <w:rPr>
      <w:rFonts w:ascii="Tahoma" w:hAnsi="Tahoma"/>
      <w:sz w:val="24"/>
      <w:szCs w:val="20"/>
    </w:rPr>
  </w:style>
  <w:style w:type="paragraph" w:customStyle="1" w:styleId="17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autoRedefine/>
    <w:qFormat/>
    <w:uiPriority w:val="0"/>
    <w:pPr>
      <w:autoSpaceDE w:val="0"/>
      <w:autoSpaceDN w:val="0"/>
      <w:adjustRightInd w:val="0"/>
      <w:jc w:val="left"/>
    </w:pPr>
    <w:rPr>
      <w:kern w:val="0"/>
      <w:sz w:val="24"/>
    </w:rPr>
  </w:style>
  <w:style w:type="paragraph" w:customStyle="1" w:styleId="177">
    <w:name w:val="Char Char Char1"/>
    <w:basedOn w:val="1"/>
    <w:autoRedefine/>
    <w:qFormat/>
    <w:uiPriority w:val="0"/>
    <w:rPr>
      <w:rFonts w:ascii="Tahoma" w:hAnsi="Tahoma"/>
      <w:sz w:val="24"/>
      <w:szCs w:val="20"/>
    </w:rPr>
  </w:style>
  <w:style w:type="paragraph" w:customStyle="1" w:styleId="178">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9">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1"/>
    <w:autoRedefine/>
    <w:qFormat/>
    <w:uiPriority w:val="0"/>
    <w:pPr>
      <w:spacing w:line="360" w:lineRule="auto"/>
      <w:jc w:val="center"/>
    </w:pPr>
    <w:rPr>
      <w:sz w:val="24"/>
    </w:rPr>
  </w:style>
  <w:style w:type="paragraph" w:customStyle="1" w:styleId="18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autoRedefine/>
    <w:qFormat/>
    <w:uiPriority w:val="0"/>
    <w:pPr>
      <w:widowControl/>
      <w:jc w:val="left"/>
    </w:pPr>
    <w:rPr>
      <w:rFonts w:ascii="楷体_GB2312" w:eastAsia="楷体_GB2312" w:cs="Arial"/>
      <w:kern w:val="0"/>
      <w:sz w:val="24"/>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autoRedefine/>
    <w:qFormat/>
    <w:uiPriority w:val="0"/>
    <w:rPr>
      <w:rFonts w:ascii="Tahoma" w:hAnsi="Tahoma"/>
      <w:sz w:val="24"/>
      <w:szCs w:val="20"/>
    </w:rPr>
  </w:style>
  <w:style w:type="paragraph" w:customStyle="1" w:styleId="186">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
    <w:basedOn w:val="1"/>
    <w:autoRedefine/>
    <w:qFormat/>
    <w:uiPriority w:val="0"/>
    <w:pPr>
      <w:ind w:firstLine="420" w:firstLineChars="200"/>
    </w:pPr>
    <w:rPr>
      <w:rFonts w:ascii="Calibri" w:hAnsi="Calibri"/>
      <w:szCs w:val="22"/>
    </w:rPr>
  </w:style>
  <w:style w:type="paragraph" w:customStyle="1" w:styleId="188">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autoRedefine/>
    <w:qFormat/>
    <w:uiPriority w:val="0"/>
    <w:rPr>
      <w:rFonts w:ascii="Tahoma" w:hAnsi="Tahoma"/>
      <w:sz w:val="24"/>
      <w:szCs w:val="20"/>
    </w:rPr>
  </w:style>
  <w:style w:type="paragraph" w:customStyle="1" w:styleId="190">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autoRedefine/>
    <w:qFormat/>
    <w:uiPriority w:val="0"/>
    <w:pPr>
      <w:numPr>
        <w:ilvl w:val="0"/>
        <w:numId w:val="6"/>
      </w:numPr>
    </w:pPr>
  </w:style>
  <w:style w:type="paragraph" w:customStyle="1" w:styleId="192">
    <w:name w:val="Char21"/>
    <w:basedOn w:val="1"/>
    <w:autoRedefine/>
    <w:qFormat/>
    <w:uiPriority w:val="0"/>
    <w:rPr>
      <w:rFonts w:ascii="Tahoma" w:hAnsi="Tahoma"/>
      <w:sz w:val="24"/>
      <w:szCs w:val="20"/>
    </w:rPr>
  </w:style>
  <w:style w:type="paragraph" w:customStyle="1" w:styleId="193">
    <w:name w:val="表格文字"/>
    <w:basedOn w:val="22"/>
    <w:autoRedefine/>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autoRedefine/>
    <w:qFormat/>
    <w:uiPriority w:val="0"/>
    <w:rPr>
      <w:rFonts w:ascii="宋体" w:hAnsi="宋体" w:cs="Courier New"/>
      <w:sz w:val="32"/>
      <w:szCs w:val="32"/>
    </w:rPr>
  </w:style>
  <w:style w:type="paragraph" w:customStyle="1" w:styleId="195">
    <w:name w:val="正文文本样式 加粗"/>
    <w:basedOn w:val="151"/>
    <w:autoRedefine/>
    <w:qFormat/>
    <w:uiPriority w:val="0"/>
    <w:rPr>
      <w:b/>
    </w:rPr>
  </w:style>
  <w:style w:type="paragraph" w:customStyle="1" w:styleId="196">
    <w:name w:val="Char2 Char Char Char Char Char Char"/>
    <w:basedOn w:val="1"/>
    <w:autoRedefine/>
    <w:qFormat/>
    <w:uiPriority w:val="0"/>
    <w:pPr>
      <w:widowControl/>
      <w:spacing w:line="400" w:lineRule="exact"/>
      <w:jc w:val="center"/>
    </w:pPr>
  </w:style>
  <w:style w:type="paragraph" w:customStyle="1" w:styleId="197">
    <w:name w:val="Char Char4"/>
    <w:basedOn w:val="1"/>
    <w:autoRedefine/>
    <w:qFormat/>
    <w:uiPriority w:val="0"/>
    <w:pPr>
      <w:widowControl/>
      <w:spacing w:line="400" w:lineRule="exact"/>
      <w:jc w:val="center"/>
    </w:pPr>
  </w:style>
  <w:style w:type="paragraph" w:customStyle="1" w:styleId="198">
    <w:name w:val="Char3 Char Char Char1"/>
    <w:basedOn w:val="1"/>
    <w:autoRedefine/>
    <w:qFormat/>
    <w:uiPriority w:val="0"/>
    <w:rPr>
      <w:rFonts w:ascii="Tahoma" w:hAnsi="Tahoma"/>
      <w:sz w:val="24"/>
      <w:szCs w:val="20"/>
    </w:rPr>
  </w:style>
  <w:style w:type="paragraph" w:styleId="19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autoRedefine/>
    <w:qFormat/>
    <w:uiPriority w:val="0"/>
    <w:rPr>
      <w:kern w:val="2"/>
      <w:sz w:val="21"/>
      <w:szCs w:val="24"/>
      <w:lang w:val="zh-CN" w:eastAsia="zh-CN"/>
    </w:rPr>
  </w:style>
  <w:style w:type="paragraph" w:customStyle="1" w:styleId="202">
    <w:name w:val="1"/>
    <w:link w:val="201"/>
    <w:autoRedefine/>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autoRedefine/>
    <w:qFormat/>
    <w:uiPriority w:val="0"/>
    <w:pPr>
      <w:adjustRightInd w:val="0"/>
      <w:snapToGrid w:val="0"/>
      <w:spacing w:after="50" w:line="360" w:lineRule="auto"/>
    </w:pPr>
    <w:rPr>
      <w:sz w:val="24"/>
    </w:rPr>
  </w:style>
  <w:style w:type="paragraph" w:customStyle="1" w:styleId="204">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autoRedefine/>
    <w:qFormat/>
    <w:uiPriority w:val="0"/>
    <w:pPr>
      <w:adjustRightInd w:val="0"/>
      <w:snapToGrid w:val="0"/>
      <w:jc w:val="left"/>
    </w:pPr>
    <w:rPr>
      <w:rFonts w:ascii="宋体" w:hAnsi="宋体"/>
      <w:color w:val="000000"/>
      <w:szCs w:val="21"/>
    </w:rPr>
  </w:style>
  <w:style w:type="character" w:customStyle="1" w:styleId="206">
    <w:name w:val="正文表格 Char"/>
    <w:link w:val="205"/>
    <w:autoRedefine/>
    <w:qFormat/>
    <w:uiPriority w:val="0"/>
    <w:rPr>
      <w:rFonts w:ascii="宋体" w:hAnsi="宋体"/>
      <w:color w:val="000000"/>
      <w:kern w:val="2"/>
      <w:sz w:val="21"/>
      <w:szCs w:val="21"/>
    </w:rPr>
  </w:style>
  <w:style w:type="paragraph" w:customStyle="1" w:styleId="207">
    <w:name w:val="正文重点"/>
    <w:basedOn w:val="1"/>
    <w:link w:val="208"/>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autoRedefine/>
    <w:qFormat/>
    <w:uiPriority w:val="0"/>
    <w:rPr>
      <w:b/>
      <w:sz w:val="24"/>
    </w:rPr>
  </w:style>
  <w:style w:type="paragraph" w:customStyle="1" w:styleId="209">
    <w:name w:val="标题1-附件"/>
    <w:basedOn w:val="3"/>
    <w:autoRedefine/>
    <w:qFormat/>
    <w:uiPriority w:val="0"/>
    <w:pPr>
      <w:jc w:val="left"/>
    </w:pPr>
    <w:rPr>
      <w:sz w:val="24"/>
      <w:szCs w:val="24"/>
    </w:rPr>
  </w:style>
  <w:style w:type="paragraph" w:customStyle="1" w:styleId="210">
    <w:name w:val="正文小标题"/>
    <w:basedOn w:val="1"/>
    <w:next w:val="6"/>
    <w:link w:val="211"/>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autoRedefine/>
    <w:qFormat/>
    <w:uiPriority w:val="0"/>
    <w:rPr>
      <w:rFonts w:ascii="宋体" w:hAnsi="宋体"/>
      <w:b/>
      <w:i/>
      <w:color w:val="FF0000"/>
      <w:kern w:val="2"/>
      <w:sz w:val="24"/>
    </w:rPr>
  </w:style>
  <w:style w:type="paragraph" w:customStyle="1" w:styleId="212">
    <w:name w:val="正文大标题"/>
    <w:basedOn w:val="210"/>
    <w:next w:val="6"/>
    <w:link w:val="213"/>
    <w:autoRedefine/>
    <w:qFormat/>
    <w:uiPriority w:val="0"/>
    <w:pPr>
      <w:jc w:val="center"/>
    </w:pPr>
    <w:rPr>
      <w:i w:val="0"/>
      <w:color w:val="000000"/>
      <w:sz w:val="28"/>
      <w:szCs w:val="21"/>
    </w:rPr>
  </w:style>
  <w:style w:type="character" w:customStyle="1" w:styleId="213">
    <w:name w:val="正文大标题 Char"/>
    <w:link w:val="212"/>
    <w:autoRedefine/>
    <w:qFormat/>
    <w:uiPriority w:val="0"/>
    <w:rPr>
      <w:rFonts w:ascii="宋体" w:hAnsi="宋体"/>
      <w:b/>
      <w:color w:val="000000"/>
      <w:kern w:val="2"/>
      <w:sz w:val="28"/>
      <w:szCs w:val="21"/>
    </w:rPr>
  </w:style>
  <w:style w:type="paragraph" w:customStyle="1" w:styleId="214">
    <w:name w:val="注释"/>
    <w:basedOn w:val="1"/>
    <w:link w:val="215"/>
    <w:autoRedefine/>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autoRedefine/>
    <w:qFormat/>
    <w:uiPriority w:val="0"/>
    <w:rPr>
      <w:rFonts w:ascii="宋体" w:hAnsi="宋体"/>
      <w:kern w:val="2"/>
      <w:sz w:val="21"/>
      <w:szCs w:val="21"/>
    </w:rPr>
  </w:style>
  <w:style w:type="paragraph" w:customStyle="1" w:styleId="216">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0">
    <w:name w:val="表格1"/>
    <w:basedOn w:val="1"/>
    <w:autoRedefine/>
    <w:qFormat/>
    <w:uiPriority w:val="0"/>
    <w:pPr>
      <w:ind w:firstLine="480" w:firstLineChars="200"/>
      <w:jc w:val="center"/>
    </w:pPr>
    <w:rPr>
      <w:sz w:val="24"/>
      <w:szCs w:val="20"/>
    </w:rPr>
  </w:style>
  <w:style w:type="character" w:customStyle="1" w:styleId="221">
    <w:name w:val="纯文本 字符1"/>
    <w:autoRedefine/>
    <w:qFormat/>
    <w:uiPriority w:val="0"/>
    <w:rPr>
      <w:rFonts w:ascii="宋体" w:hAnsi="Courier New"/>
    </w:rPr>
  </w:style>
  <w:style w:type="character" w:customStyle="1" w:styleId="222">
    <w:name w:val="bjh-p"/>
    <w:autoRedefine/>
    <w:qFormat/>
    <w:uiPriority w:val="0"/>
  </w:style>
  <w:style w:type="paragraph" w:customStyle="1" w:styleId="223">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autoRedefine/>
    <w:qFormat/>
    <w:locked/>
    <w:uiPriority w:val="0"/>
    <w:rPr>
      <w:rFonts w:ascii="宋体" w:hAnsi="宋体"/>
      <w:sz w:val="24"/>
      <w:szCs w:val="24"/>
      <w:lang w:val="en-GB"/>
    </w:rPr>
  </w:style>
  <w:style w:type="paragraph" w:customStyle="1" w:styleId="225">
    <w:name w:val="正文格式"/>
    <w:basedOn w:val="1"/>
    <w:link w:val="224"/>
    <w:autoRedefine/>
    <w:qFormat/>
    <w:uiPriority w:val="0"/>
    <w:pPr>
      <w:spacing w:beforeLines="50" w:line="360" w:lineRule="auto"/>
      <w:ind w:firstLine="480" w:firstLineChars="200"/>
    </w:pPr>
    <w:rPr>
      <w:rFonts w:ascii="宋体" w:hAnsi="宋体"/>
      <w:kern w:val="0"/>
      <w:sz w:val="24"/>
      <w:lang w:val="en-GB"/>
    </w:rPr>
  </w:style>
  <w:style w:type="character" w:customStyle="1" w:styleId="226">
    <w:name w:val="正文缩进 Char"/>
    <w:autoRedefine/>
    <w:qFormat/>
    <w:uiPriority w:val="0"/>
    <w:rPr>
      <w:rFonts w:ascii="宋体" w:eastAsia="宋体"/>
      <w:kern w:val="2"/>
      <w:sz w:val="24"/>
      <w:szCs w:val="24"/>
      <w:lang w:val="en-US" w:eastAsia="zh-CN" w:bidi="ar-SA"/>
    </w:rPr>
  </w:style>
  <w:style w:type="character" w:customStyle="1" w:styleId="227">
    <w:name w:val="Char Char111"/>
    <w:autoRedefine/>
    <w:qFormat/>
    <w:uiPriority w:val="0"/>
    <w:rPr>
      <w:rFonts w:ascii="宋体" w:eastAsia="宋体"/>
      <w:b/>
      <w:sz w:val="24"/>
      <w:u w:val="single"/>
      <w:lang w:val="en-US" w:eastAsia="zh-CN" w:bidi="ar-SA"/>
    </w:rPr>
  </w:style>
  <w:style w:type="character" w:customStyle="1" w:styleId="228">
    <w:name w:val="正文文本缩进 Char"/>
    <w:autoRedefine/>
    <w:qFormat/>
    <w:uiPriority w:val="0"/>
    <w:rPr>
      <w:rFonts w:eastAsia="宋体"/>
      <w:kern w:val="2"/>
      <w:sz w:val="24"/>
      <w:szCs w:val="24"/>
      <w:lang w:val="en-US" w:eastAsia="zh-CN" w:bidi="ar-SA"/>
    </w:rPr>
  </w:style>
  <w:style w:type="character" w:customStyle="1" w:styleId="229">
    <w:name w:val="列出段落 Char"/>
    <w:autoRedefine/>
    <w:qFormat/>
    <w:uiPriority w:val="0"/>
    <w:rPr>
      <w:rFonts w:ascii="Calibri" w:hAnsi="Calibri" w:eastAsia="宋体"/>
      <w:kern w:val="2"/>
      <w:sz w:val="21"/>
      <w:szCs w:val="22"/>
      <w:lang w:val="en-US" w:eastAsia="zh-CN" w:bidi="ar-SA"/>
    </w:rPr>
  </w:style>
  <w:style w:type="character" w:customStyle="1" w:styleId="230">
    <w:name w:val="页眉 Char"/>
    <w:autoRedefine/>
    <w:qFormat/>
    <w:uiPriority w:val="0"/>
    <w:rPr>
      <w:rFonts w:eastAsia="宋体"/>
      <w:kern w:val="2"/>
      <w:sz w:val="18"/>
      <w:szCs w:val="18"/>
      <w:lang w:val="en-US" w:eastAsia="zh-CN" w:bidi="ar-SA"/>
    </w:rPr>
  </w:style>
  <w:style w:type="paragraph" w:customStyle="1" w:styleId="231">
    <w:name w:val="字元 字元2"/>
    <w:basedOn w:val="1"/>
    <w:autoRedefine/>
    <w:qFormat/>
    <w:uiPriority w:val="0"/>
    <w:rPr>
      <w:rFonts w:ascii="Tahoma" w:hAnsi="Tahoma"/>
      <w:sz w:val="24"/>
      <w:szCs w:val="20"/>
    </w:rPr>
  </w:style>
  <w:style w:type="paragraph" w:customStyle="1" w:styleId="232">
    <w:name w:val="Char3 Char Char Char2"/>
    <w:basedOn w:val="1"/>
    <w:autoRedefine/>
    <w:qFormat/>
    <w:uiPriority w:val="0"/>
    <w:rPr>
      <w:rFonts w:ascii="Tahoma" w:hAnsi="Tahoma"/>
      <w:sz w:val="24"/>
      <w:szCs w:val="20"/>
    </w:rPr>
  </w:style>
  <w:style w:type="paragraph" w:customStyle="1" w:styleId="233">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4">
    <w:name w:val="Char3"/>
    <w:basedOn w:val="1"/>
    <w:autoRedefine/>
    <w:qFormat/>
    <w:uiPriority w:val="0"/>
    <w:pPr>
      <w:tabs>
        <w:tab w:val="left" w:pos="360"/>
      </w:tabs>
    </w:pPr>
    <w:rPr>
      <w:sz w:val="24"/>
    </w:rPr>
  </w:style>
  <w:style w:type="paragraph" w:customStyle="1" w:styleId="235">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autoRedefine/>
    <w:qFormat/>
    <w:uiPriority w:val="0"/>
    <w:pPr>
      <w:ind w:firstLine="420" w:firstLineChars="200"/>
    </w:pPr>
    <w:rPr>
      <w:rFonts w:ascii="Calibri" w:hAnsi="Calibri"/>
      <w:szCs w:val="22"/>
    </w:rPr>
  </w:style>
  <w:style w:type="paragraph" w:customStyle="1" w:styleId="238">
    <w:name w:val="Char Char Char1 Char2"/>
    <w:basedOn w:val="1"/>
    <w:autoRedefine/>
    <w:qFormat/>
    <w:uiPriority w:val="0"/>
    <w:rPr>
      <w:rFonts w:ascii="Tahoma" w:hAnsi="Tahoma"/>
      <w:sz w:val="24"/>
      <w:szCs w:val="20"/>
    </w:rPr>
  </w:style>
  <w:style w:type="paragraph" w:customStyle="1" w:styleId="239">
    <w:name w:val="Char Char Char2"/>
    <w:basedOn w:val="1"/>
    <w:autoRedefine/>
    <w:qFormat/>
    <w:uiPriority w:val="0"/>
    <w:rPr>
      <w:rFonts w:ascii="Tahoma" w:hAnsi="Tahoma"/>
      <w:sz w:val="24"/>
      <w:szCs w:val="20"/>
    </w:rPr>
  </w:style>
  <w:style w:type="paragraph" w:customStyle="1" w:styleId="240">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1">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3">
    <w:name w:val="Char22"/>
    <w:basedOn w:val="1"/>
    <w:autoRedefine/>
    <w:qFormat/>
    <w:uiPriority w:val="0"/>
    <w:rPr>
      <w:rFonts w:ascii="Tahoma" w:hAnsi="Tahoma"/>
      <w:sz w:val="24"/>
      <w:szCs w:val="20"/>
    </w:rPr>
  </w:style>
  <w:style w:type="paragraph" w:customStyle="1" w:styleId="244">
    <w:name w:val="Char Char Char Char Char Char Char Char Char Char2"/>
    <w:basedOn w:val="1"/>
    <w:autoRedefine/>
    <w:qFormat/>
    <w:uiPriority w:val="0"/>
    <w:rPr>
      <w:rFonts w:ascii="宋体" w:hAnsi="宋体" w:cs="Courier New"/>
      <w:sz w:val="32"/>
      <w:szCs w:val="32"/>
    </w:rPr>
  </w:style>
  <w:style w:type="paragraph" w:customStyle="1" w:styleId="245">
    <w:name w:val="Char2 Char Char Char Char Char Char1"/>
    <w:basedOn w:val="1"/>
    <w:autoRedefine/>
    <w:qFormat/>
    <w:uiPriority w:val="0"/>
    <w:pPr>
      <w:widowControl/>
      <w:spacing w:line="400" w:lineRule="exact"/>
      <w:jc w:val="center"/>
    </w:pPr>
  </w:style>
  <w:style w:type="character" w:customStyle="1" w:styleId="246">
    <w:name w:val="页脚 Char"/>
    <w:autoRedefine/>
    <w:qFormat/>
    <w:uiPriority w:val="0"/>
    <w:rPr>
      <w:rFonts w:ascii="宋体" w:eastAsia="宋体"/>
      <w:sz w:val="18"/>
      <w:lang w:val="en-US" w:eastAsia="zh-CN" w:bidi="ar-SA"/>
    </w:rPr>
  </w:style>
  <w:style w:type="paragraph" w:customStyle="1" w:styleId="247">
    <w:name w:val="Char Char41"/>
    <w:basedOn w:val="1"/>
    <w:autoRedefine/>
    <w:qFormat/>
    <w:uiPriority w:val="0"/>
    <w:pPr>
      <w:widowControl/>
      <w:spacing w:line="400" w:lineRule="exact"/>
      <w:jc w:val="center"/>
    </w:pPr>
  </w:style>
  <w:style w:type="character" w:customStyle="1" w:styleId="248">
    <w:name w:val="批注文字 Char"/>
    <w:autoRedefine/>
    <w:qFormat/>
    <w:uiPriority w:val="99"/>
    <w:rPr>
      <w:kern w:val="2"/>
      <w:sz w:val="21"/>
      <w:szCs w:val="24"/>
    </w:rPr>
  </w:style>
  <w:style w:type="character" w:customStyle="1" w:styleId="249">
    <w:name w:val="标题 Char"/>
    <w:autoRedefine/>
    <w:qFormat/>
    <w:uiPriority w:val="0"/>
    <w:rPr>
      <w:b/>
      <w:kern w:val="2"/>
      <w:sz w:val="32"/>
    </w:rPr>
  </w:style>
  <w:style w:type="paragraph" w:customStyle="1" w:styleId="250">
    <w:name w:val="图例"/>
    <w:basedOn w:val="1"/>
    <w:autoRedefine/>
    <w:qFormat/>
    <w:uiPriority w:val="0"/>
    <w:pPr>
      <w:spacing w:before="120" w:after="120" w:line="360" w:lineRule="auto"/>
      <w:jc w:val="center"/>
    </w:pPr>
    <w:rPr>
      <w:rFonts w:eastAsia="仿宋_GB2312"/>
      <w:b/>
      <w:sz w:val="24"/>
      <w:szCs w:val="20"/>
    </w:rPr>
  </w:style>
  <w:style w:type="table" w:customStyle="1" w:styleId="251">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2">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3">
    <w:name w:val="WPSOffice手动目录 1"/>
    <w:autoRedefine/>
    <w:qFormat/>
    <w:uiPriority w:val="0"/>
    <w:rPr>
      <w:rFonts w:ascii="Times New Roman" w:hAnsi="Times New Roman" w:eastAsia="宋体" w:cs="Times New Roman"/>
      <w:lang w:val="en-US" w:eastAsia="zh-CN" w:bidi="ar-SA"/>
    </w:rPr>
  </w:style>
  <w:style w:type="paragraph" w:customStyle="1" w:styleId="254">
    <w:name w:val="Table Text"/>
    <w:basedOn w:val="1"/>
    <w:autoRedefine/>
    <w:semiHidden/>
    <w:qFormat/>
    <w:uiPriority w:val="0"/>
    <w:pPr>
      <w:framePr w:hSpace="180" w:wrap="around" w:vAnchor="text" w:hAnchor="page" w:x="1939" w:y="362"/>
      <w:suppressOverlap/>
      <w:spacing w:before="78" w:line="232" w:lineRule="auto"/>
      <w:ind w:right="182"/>
    </w:pPr>
    <w:rPr>
      <w:rFonts w:ascii="宋体" w:hAnsi="宋体" w:cs="宋体"/>
      <w:sz w:val="24"/>
      <w:lang w:eastAsia="en-US"/>
    </w:rPr>
  </w:style>
  <w:style w:type="paragraph" w:customStyle="1" w:styleId="255">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56">
    <w:name w:val="font11"/>
    <w:basedOn w:val="48"/>
    <w:autoRedefine/>
    <w:qFormat/>
    <w:uiPriority w:val="0"/>
    <w:rPr>
      <w:rFonts w:hint="eastAsia" w:ascii="宋体" w:hAnsi="宋体" w:eastAsia="宋体" w:cs="宋体"/>
      <w:color w:val="000000"/>
      <w:sz w:val="24"/>
      <w:szCs w:val="24"/>
      <w:u w:val="none"/>
    </w:rPr>
  </w:style>
  <w:style w:type="character" w:customStyle="1" w:styleId="257">
    <w:name w:val="NormalCharacter"/>
    <w:qFormat/>
    <w:uiPriority w:val="0"/>
    <w:rPr>
      <w:rFonts w:ascii="Times New Roman" w:hAnsi="Times New Roman" w:eastAsia="宋体" w:cs="Times New Roman"/>
      <w:kern w:val="2"/>
      <w:sz w:val="21"/>
      <w:szCs w:val="20"/>
      <w:lang w:val="en-US" w:eastAsia="zh-CN" w:bidi="ar-SA"/>
    </w:rPr>
  </w:style>
  <w:style w:type="paragraph" w:customStyle="1" w:styleId="258">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92</Pages>
  <Words>19863</Words>
  <Characters>20920</Characters>
  <Lines>245</Lines>
  <Paragraphs>68</Paragraphs>
  <TotalTime>0</TotalTime>
  <ScaleCrop>false</ScaleCrop>
  <LinksUpToDate>false</LinksUpToDate>
  <CharactersWithSpaces>21431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2024-01-30T12:15:00Z</dcterms:created>
  <dc:creator>尹皓</dc:creator>
  <cp:lastModifiedBy>匕鬯不惊</cp:lastModifiedBy>
  <cp:lastPrinted>2025-12-10T06:27:00Z</cp:lastPrinted>
  <dcterms:modified xsi:type="dcterms:W3CDTF">2025-12-23T06:01:36Z</dcterms:modified>
  <dc:title>02年杜范本稿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3A97F63F383B4E59ADC6A74100D81D24_13</vt:lpwstr>
  </property>
  <property fmtid="{D5CDD505-2E9C-101B-9397-08002B2CF9AE}" pid="4" name="KSOTemplateDocerSaveRecord">
    <vt:lpwstr>eyJoZGlkIjoiZWIxZTJlYTBjMTlhYjg1ZDRhZmU5OTFmZDIyMDRmMzIiLCJ1c2VySWQiOiIxNTUwMzU2MDE3In0=</vt:lpwstr>
  </property>
</Properties>
</file>