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F343">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bookmarkStart w:id="0" w:name="_Toc25394"/>
      <w:bookmarkStart w:id="1" w:name="_Toc2082"/>
      <w:bookmarkStart w:id="2" w:name="_Toc27308"/>
    </w:p>
    <w:p w14:paraId="1DB47076">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p>
    <w:p w14:paraId="7DD328AB">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p>
    <w:p w14:paraId="3280B6C7">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p>
    <w:p w14:paraId="0E3C4C89">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p>
    <w:p w14:paraId="6C575124">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p>
    <w:p w14:paraId="5C67C172">
      <w:pPr>
        <w:pStyle w:val="22"/>
        <w:keepNext w:val="0"/>
        <w:keepLines w:val="0"/>
        <w:pageBreakBefore w:val="0"/>
        <w:widowControl w:val="0"/>
        <w:kinsoku/>
        <w:wordWrap w:val="0"/>
        <w:overflowPunct/>
        <w:topLinePunct/>
        <w:autoSpaceDE/>
        <w:autoSpaceDN/>
        <w:bidi w:val="0"/>
        <w:spacing w:line="360" w:lineRule="auto"/>
        <w:ind w:firstLine="240"/>
        <w:jc w:val="center"/>
        <w:textAlignment w:val="auto"/>
        <w:outlineLvl w:val="9"/>
        <w:rPr>
          <w:rFonts w:hint="eastAsia" w:ascii="仿宋" w:hAnsi="仿宋" w:eastAsia="仿宋" w:cs="仿宋"/>
          <w:b w:val="0"/>
          <w:bCs w:val="0"/>
          <w:color w:val="auto"/>
          <w:sz w:val="30"/>
          <w:szCs w:val="30"/>
          <w:highlight w:val="none"/>
        </w:rPr>
      </w:pPr>
    </w:p>
    <w:p w14:paraId="2D8C491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lang w:val="en-US" w:eastAsia="zh-CN"/>
        </w:rPr>
        <w:t>竞争性磋商</w:t>
      </w:r>
      <w:r>
        <w:rPr>
          <w:rFonts w:hint="eastAsia" w:ascii="仿宋" w:hAnsi="仿宋" w:eastAsia="仿宋" w:cs="仿宋"/>
          <w:b w:val="0"/>
          <w:bCs w:val="0"/>
          <w:color w:val="auto"/>
          <w:sz w:val="30"/>
          <w:szCs w:val="30"/>
          <w:highlight w:val="none"/>
        </w:rPr>
        <w:t>文件</w:t>
      </w:r>
    </w:p>
    <w:p w14:paraId="603D0C28">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rPr>
      </w:pPr>
    </w:p>
    <w:p w14:paraId="13B85641">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rPr>
      </w:pPr>
    </w:p>
    <w:p w14:paraId="4E904A11">
      <w:pPr>
        <w:pStyle w:val="22"/>
        <w:keepNext w:val="0"/>
        <w:keepLines w:val="0"/>
        <w:pageBreakBefore w:val="0"/>
        <w:widowControl w:val="0"/>
        <w:kinsoku/>
        <w:wordWrap w:val="0"/>
        <w:overflowPunct/>
        <w:topLinePunct/>
        <w:autoSpaceDE/>
        <w:autoSpaceDN/>
        <w:bidi w:val="0"/>
        <w:spacing w:line="360" w:lineRule="auto"/>
        <w:ind w:firstLine="0" w:firstLineChars="0"/>
        <w:jc w:val="left"/>
        <w:textAlignment w:val="auto"/>
        <w:outlineLvl w:val="9"/>
        <w:rPr>
          <w:rFonts w:hint="eastAsia" w:ascii="仿宋" w:hAnsi="仿宋" w:eastAsia="仿宋" w:cs="仿宋"/>
          <w:b w:val="0"/>
          <w:bCs w:val="0"/>
          <w:color w:val="auto"/>
          <w:sz w:val="30"/>
          <w:szCs w:val="30"/>
          <w:highlight w:val="none"/>
        </w:rPr>
      </w:pPr>
    </w:p>
    <w:p w14:paraId="7474A382">
      <w:pPr>
        <w:pStyle w:val="22"/>
        <w:keepNext w:val="0"/>
        <w:keepLines w:val="0"/>
        <w:pageBreakBefore w:val="0"/>
        <w:widowControl w:val="0"/>
        <w:kinsoku/>
        <w:wordWrap w:val="0"/>
        <w:overflowPunct/>
        <w:topLinePunct/>
        <w:autoSpaceDE/>
        <w:autoSpaceDN/>
        <w:bidi w:val="0"/>
        <w:spacing w:line="360" w:lineRule="auto"/>
        <w:ind w:firstLine="0" w:firstLineChars="0"/>
        <w:jc w:val="left"/>
        <w:textAlignment w:val="auto"/>
        <w:outlineLvl w:val="9"/>
        <w:rPr>
          <w:rFonts w:hint="eastAsia" w:ascii="仿宋" w:hAnsi="仿宋" w:eastAsia="仿宋" w:cs="仿宋"/>
          <w:b w:val="0"/>
          <w:bCs w:val="0"/>
          <w:color w:val="auto"/>
          <w:sz w:val="30"/>
          <w:szCs w:val="30"/>
          <w:highlight w:val="none"/>
        </w:rPr>
      </w:pPr>
    </w:p>
    <w:p w14:paraId="2D674DAD">
      <w:pPr>
        <w:pStyle w:val="22"/>
        <w:keepNext w:val="0"/>
        <w:keepLines w:val="0"/>
        <w:pageBreakBefore w:val="0"/>
        <w:widowControl w:val="0"/>
        <w:kinsoku/>
        <w:wordWrap w:val="0"/>
        <w:overflowPunct/>
        <w:topLinePunct/>
        <w:autoSpaceDE/>
        <w:autoSpaceDN/>
        <w:bidi w:val="0"/>
        <w:spacing w:line="360" w:lineRule="auto"/>
        <w:ind w:firstLine="0" w:firstLineChars="0"/>
        <w:jc w:val="left"/>
        <w:textAlignment w:val="auto"/>
        <w:outlineLvl w:val="9"/>
        <w:rPr>
          <w:rFonts w:hint="eastAsia" w:ascii="仿宋" w:hAnsi="仿宋" w:eastAsia="仿宋" w:cs="仿宋"/>
          <w:b w:val="0"/>
          <w:bCs w:val="0"/>
          <w:color w:val="auto"/>
          <w:sz w:val="30"/>
          <w:szCs w:val="30"/>
          <w:highlight w:val="none"/>
        </w:rPr>
      </w:pPr>
    </w:p>
    <w:p w14:paraId="6EB843CE">
      <w:pPr>
        <w:pStyle w:val="22"/>
        <w:keepNext w:val="0"/>
        <w:keepLines w:val="0"/>
        <w:pageBreakBefore w:val="0"/>
        <w:widowControl w:val="0"/>
        <w:kinsoku/>
        <w:wordWrap w:val="0"/>
        <w:overflowPunct/>
        <w:topLinePunct/>
        <w:autoSpaceDE/>
        <w:autoSpaceDN/>
        <w:bidi w:val="0"/>
        <w:spacing w:line="360" w:lineRule="auto"/>
        <w:ind w:firstLine="0" w:firstLineChars="0"/>
        <w:jc w:val="left"/>
        <w:textAlignment w:val="auto"/>
        <w:outlineLvl w:val="9"/>
        <w:rPr>
          <w:rFonts w:hint="eastAsia" w:ascii="仿宋" w:hAnsi="仿宋" w:eastAsia="仿宋" w:cs="仿宋"/>
          <w:b w:val="0"/>
          <w:bCs w:val="0"/>
          <w:color w:val="auto"/>
          <w:sz w:val="30"/>
          <w:szCs w:val="30"/>
          <w:highlight w:val="none"/>
        </w:rPr>
      </w:pPr>
    </w:p>
    <w:p w14:paraId="65C914A6">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rPr>
      </w:pPr>
    </w:p>
    <w:p w14:paraId="1443DB1E">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rPr>
      </w:pPr>
    </w:p>
    <w:p w14:paraId="46A2A867">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rPr>
        <w:t>项目名称：</w:t>
      </w:r>
      <w:r>
        <w:rPr>
          <w:rFonts w:hint="eastAsia" w:ascii="仿宋" w:hAnsi="仿宋" w:eastAsia="仿宋" w:cs="仿宋"/>
          <w:b w:val="0"/>
          <w:bCs w:val="0"/>
          <w:color w:val="auto"/>
          <w:sz w:val="30"/>
          <w:szCs w:val="30"/>
          <w:highlight w:val="none"/>
          <w:lang w:eastAsia="zh-CN"/>
        </w:rPr>
        <w:t>杨镇办公场所修缮维护</w:t>
      </w:r>
    </w:p>
    <w:p w14:paraId="32A0FF1D">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项目编号：11011325210200025168-XM001</w:t>
      </w:r>
    </w:p>
    <w:p w14:paraId="25135737">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lang w:eastAsia="zh-CN"/>
        </w:rPr>
      </w:pPr>
      <w:r>
        <w:rPr>
          <w:rFonts w:hint="eastAsia" w:ascii="仿宋" w:hAnsi="仿宋" w:eastAsia="仿宋" w:cs="仿宋"/>
          <w:b w:val="0"/>
          <w:bCs w:val="0"/>
          <w:color w:val="auto"/>
          <w:sz w:val="30"/>
          <w:szCs w:val="30"/>
          <w:highlight w:val="none"/>
        </w:rPr>
        <w:t>采 购 人：</w:t>
      </w:r>
      <w:r>
        <w:rPr>
          <w:rFonts w:hint="eastAsia" w:ascii="仿宋" w:hAnsi="仿宋" w:eastAsia="仿宋" w:cs="仿宋"/>
          <w:b w:val="0"/>
          <w:bCs w:val="0"/>
          <w:color w:val="auto"/>
          <w:sz w:val="30"/>
          <w:szCs w:val="30"/>
          <w:highlight w:val="none"/>
          <w:lang w:eastAsia="zh-CN"/>
        </w:rPr>
        <w:t>北京市顺义区杨镇人民政府</w:t>
      </w:r>
    </w:p>
    <w:p w14:paraId="4B00DC75">
      <w:pPr>
        <w:keepNext w:val="0"/>
        <w:keepLines w:val="0"/>
        <w:pageBreakBefore w:val="0"/>
        <w:widowControl w:val="0"/>
        <w:tabs>
          <w:tab w:val="left" w:pos="5609"/>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采购代理机构：北京中盛宇工程管理有限公司</w:t>
      </w:r>
    </w:p>
    <w:p w14:paraId="6D93EC4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30"/>
          <w:szCs w:val="30"/>
          <w:highlight w:val="none"/>
        </w:rPr>
        <w:sectPr>
          <w:headerReference r:id="rId3" w:type="default"/>
          <w:footerReference r:id="rId4" w:type="default"/>
          <w:pgSz w:w="11962" w:h="16877"/>
          <w:pgMar w:top="1440" w:right="1080" w:bottom="1440" w:left="1080" w:header="907" w:footer="737" w:gutter="113"/>
          <w:pgNumType w:fmt="decimal" w:start="1"/>
          <w:cols w:space="720" w:num="1"/>
          <w:docGrid w:linePitch="462" w:charSpace="0"/>
        </w:sectPr>
      </w:pPr>
    </w:p>
    <w:p w14:paraId="66A8B8E5">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1"/>
          <w:szCs w:val="21"/>
          <w:highlight w:val="none"/>
        </w:rPr>
      </w:pPr>
      <w:bookmarkStart w:id="3" w:name="_Toc7409"/>
      <w:bookmarkStart w:id="4" w:name="_Toc14016"/>
      <w:r>
        <w:rPr>
          <w:rFonts w:hint="eastAsia" w:ascii="仿宋" w:hAnsi="仿宋" w:eastAsia="仿宋" w:cs="仿宋"/>
          <w:b w:val="0"/>
          <w:bCs w:val="0"/>
          <w:color w:val="auto"/>
          <w:sz w:val="21"/>
          <w:szCs w:val="21"/>
          <w:highlight w:val="none"/>
        </w:rPr>
        <w:t>目      录</w:t>
      </w:r>
      <w:bookmarkEnd w:id="0"/>
      <w:bookmarkEnd w:id="1"/>
      <w:bookmarkEnd w:id="2"/>
      <w:bookmarkEnd w:id="3"/>
      <w:bookmarkEnd w:id="4"/>
    </w:p>
    <w:p w14:paraId="6FC49ACB">
      <w:pPr>
        <w:pStyle w:val="18"/>
        <w:keepNext w:val="0"/>
        <w:keepLines w:val="0"/>
        <w:pageBreakBefore w:val="0"/>
        <w:widowControl w:val="0"/>
        <w:tabs>
          <w:tab w:val="right" w:leader="dot" w:pos="9689"/>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color w:val="auto"/>
          <w:sz w:val="21"/>
          <w:szCs w:val="21"/>
          <w:highlight w:val="none"/>
        </w:rPr>
        <w:instrText xml:space="preserve"> TOC \o "1-1" \h \z \u </w:instrText>
      </w:r>
      <w:r>
        <w:rPr>
          <w:rFonts w:hint="eastAsia" w:ascii="仿宋" w:hAnsi="仿宋" w:eastAsia="仿宋" w:cs="仿宋"/>
          <w:b w:val="0"/>
          <w:bCs w:val="0"/>
          <w:color w:val="auto"/>
          <w:sz w:val="21"/>
          <w:szCs w:val="21"/>
          <w:highlight w:val="none"/>
        </w:rPr>
        <w:fldChar w:fldCharType="separate"/>
      </w: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sz w:val="21"/>
          <w:szCs w:val="21"/>
          <w:highlight w:val="none"/>
        </w:rPr>
        <w:instrText xml:space="preserve"> HYPERLINK \l _Toc11325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lang w:val="en-US" w:eastAsia="zh-CN"/>
        </w:rPr>
        <w:t>第一章   采购邀请</w:t>
      </w:r>
      <w:r>
        <w:rPr>
          <w:rFonts w:hint="eastAsia" w:ascii="仿宋" w:hAnsi="仿宋" w:eastAsia="仿宋" w:cs="仿宋"/>
          <w:b w:val="0"/>
          <w:bCs w:val="0"/>
          <w:sz w:val="21"/>
          <w:szCs w:val="21"/>
          <w:highlight w:val="none"/>
        </w:rPr>
        <w:tab/>
      </w:r>
      <w:r>
        <w:rPr>
          <w:rFonts w:hint="eastAsia" w:ascii="仿宋" w:hAnsi="仿宋" w:eastAsia="仿宋" w:cs="仿宋"/>
          <w:b w:val="0"/>
          <w:bCs w:val="0"/>
          <w:sz w:val="21"/>
          <w:szCs w:val="21"/>
          <w:highlight w:val="none"/>
        </w:rPr>
        <w:fldChar w:fldCharType="begin"/>
      </w:r>
      <w:r>
        <w:rPr>
          <w:rFonts w:hint="eastAsia" w:ascii="仿宋" w:hAnsi="仿宋" w:eastAsia="仿宋" w:cs="仿宋"/>
          <w:b w:val="0"/>
          <w:bCs w:val="0"/>
          <w:sz w:val="21"/>
          <w:szCs w:val="21"/>
          <w:highlight w:val="none"/>
        </w:rPr>
        <w:instrText xml:space="preserve"> PAGEREF _Toc11325 \h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rPr>
        <w:t>1</w:t>
      </w:r>
      <w:r>
        <w:rPr>
          <w:rFonts w:hint="eastAsia" w:ascii="仿宋" w:hAnsi="仿宋" w:eastAsia="仿宋" w:cs="仿宋"/>
          <w:b w:val="0"/>
          <w:bCs w:val="0"/>
          <w:sz w:val="21"/>
          <w:szCs w:val="21"/>
          <w:highlight w:val="none"/>
        </w:rPr>
        <w:fldChar w:fldCharType="end"/>
      </w:r>
      <w:r>
        <w:rPr>
          <w:rFonts w:hint="eastAsia" w:ascii="仿宋" w:hAnsi="仿宋" w:eastAsia="仿宋" w:cs="仿宋"/>
          <w:b w:val="0"/>
          <w:bCs w:val="0"/>
          <w:color w:val="auto"/>
          <w:sz w:val="21"/>
          <w:szCs w:val="21"/>
          <w:highlight w:val="none"/>
        </w:rPr>
        <w:fldChar w:fldCharType="end"/>
      </w:r>
    </w:p>
    <w:p w14:paraId="1571783C">
      <w:pPr>
        <w:pStyle w:val="18"/>
        <w:keepNext w:val="0"/>
        <w:keepLines w:val="0"/>
        <w:pageBreakBefore w:val="0"/>
        <w:widowControl w:val="0"/>
        <w:tabs>
          <w:tab w:val="right" w:leader="dot" w:pos="9689"/>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sz w:val="21"/>
          <w:szCs w:val="21"/>
          <w:highlight w:val="none"/>
        </w:rPr>
        <w:instrText xml:space="preserve"> HYPERLINK \l _Toc16535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lang w:val="en-US" w:eastAsia="zh-CN"/>
        </w:rPr>
        <w:t>第二章   供应商须知</w:t>
      </w:r>
      <w:r>
        <w:rPr>
          <w:rFonts w:hint="eastAsia" w:ascii="仿宋" w:hAnsi="仿宋" w:eastAsia="仿宋" w:cs="仿宋"/>
          <w:b w:val="0"/>
          <w:bCs w:val="0"/>
          <w:sz w:val="21"/>
          <w:szCs w:val="21"/>
          <w:highlight w:val="none"/>
        </w:rPr>
        <w:tab/>
      </w:r>
      <w:r>
        <w:rPr>
          <w:rFonts w:hint="eastAsia" w:ascii="仿宋" w:hAnsi="仿宋" w:eastAsia="仿宋" w:cs="仿宋"/>
          <w:b w:val="0"/>
          <w:bCs w:val="0"/>
          <w:sz w:val="21"/>
          <w:szCs w:val="21"/>
          <w:highlight w:val="none"/>
        </w:rPr>
        <w:fldChar w:fldCharType="begin"/>
      </w:r>
      <w:r>
        <w:rPr>
          <w:rFonts w:hint="eastAsia" w:ascii="仿宋" w:hAnsi="仿宋" w:eastAsia="仿宋" w:cs="仿宋"/>
          <w:b w:val="0"/>
          <w:bCs w:val="0"/>
          <w:sz w:val="21"/>
          <w:szCs w:val="21"/>
          <w:highlight w:val="none"/>
        </w:rPr>
        <w:instrText xml:space="preserve"> PAGEREF _Toc16535 \h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rPr>
        <w:t>5</w:t>
      </w:r>
      <w:r>
        <w:rPr>
          <w:rFonts w:hint="eastAsia" w:ascii="仿宋" w:hAnsi="仿宋" w:eastAsia="仿宋" w:cs="仿宋"/>
          <w:b w:val="0"/>
          <w:bCs w:val="0"/>
          <w:sz w:val="21"/>
          <w:szCs w:val="21"/>
          <w:highlight w:val="none"/>
        </w:rPr>
        <w:fldChar w:fldCharType="end"/>
      </w:r>
      <w:r>
        <w:rPr>
          <w:rFonts w:hint="eastAsia" w:ascii="仿宋" w:hAnsi="仿宋" w:eastAsia="仿宋" w:cs="仿宋"/>
          <w:b w:val="0"/>
          <w:bCs w:val="0"/>
          <w:color w:val="auto"/>
          <w:sz w:val="21"/>
          <w:szCs w:val="21"/>
          <w:highlight w:val="none"/>
        </w:rPr>
        <w:fldChar w:fldCharType="end"/>
      </w:r>
    </w:p>
    <w:p w14:paraId="7FF0D8E8">
      <w:pPr>
        <w:pStyle w:val="18"/>
        <w:keepNext w:val="0"/>
        <w:keepLines w:val="0"/>
        <w:pageBreakBefore w:val="0"/>
        <w:widowControl w:val="0"/>
        <w:tabs>
          <w:tab w:val="right" w:leader="dot" w:pos="9689"/>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sz w:val="21"/>
          <w:szCs w:val="21"/>
          <w:highlight w:val="none"/>
        </w:rPr>
        <w:instrText xml:space="preserve"> HYPERLINK \l _Toc19014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lang w:val="en-US" w:eastAsia="zh-CN"/>
        </w:rPr>
        <w:t>第三章</w:t>
      </w:r>
      <w:r>
        <w:rPr>
          <w:rFonts w:hint="eastAsia" w:ascii="仿宋" w:hAnsi="仿宋" w:eastAsia="仿宋" w:cs="仿宋"/>
          <w:b w:val="0"/>
          <w:bCs w:val="0"/>
          <w:sz w:val="21"/>
          <w:szCs w:val="21"/>
          <w:highlight w:val="none"/>
        </w:rPr>
        <w:t xml:space="preserve"> </w:t>
      </w:r>
      <w:r>
        <w:rPr>
          <w:rFonts w:hint="eastAsia" w:ascii="仿宋" w:hAnsi="仿宋" w:eastAsia="仿宋" w:cs="仿宋"/>
          <w:b w:val="0"/>
          <w:bCs w:val="0"/>
          <w:sz w:val="21"/>
          <w:szCs w:val="21"/>
          <w:highlight w:val="none"/>
          <w:lang w:val="en-US" w:eastAsia="zh-CN"/>
        </w:rPr>
        <w:t xml:space="preserve"> </w:t>
      </w:r>
      <w:r>
        <w:rPr>
          <w:rFonts w:hint="eastAsia" w:ascii="仿宋" w:hAnsi="仿宋" w:eastAsia="仿宋" w:cs="仿宋"/>
          <w:b w:val="0"/>
          <w:bCs w:val="0"/>
          <w:sz w:val="21"/>
          <w:szCs w:val="21"/>
          <w:highlight w:val="none"/>
        </w:rPr>
        <w:t xml:space="preserve"> 评审方法和评审标准</w:t>
      </w:r>
      <w:r>
        <w:rPr>
          <w:rFonts w:hint="eastAsia" w:ascii="仿宋" w:hAnsi="仿宋" w:eastAsia="仿宋" w:cs="仿宋"/>
          <w:b w:val="0"/>
          <w:bCs w:val="0"/>
          <w:sz w:val="21"/>
          <w:szCs w:val="21"/>
          <w:highlight w:val="none"/>
        </w:rPr>
        <w:tab/>
      </w:r>
      <w:r>
        <w:rPr>
          <w:rFonts w:hint="eastAsia" w:ascii="仿宋" w:hAnsi="仿宋" w:eastAsia="仿宋" w:cs="仿宋"/>
          <w:b w:val="0"/>
          <w:bCs w:val="0"/>
          <w:sz w:val="21"/>
          <w:szCs w:val="21"/>
          <w:highlight w:val="none"/>
        </w:rPr>
        <w:fldChar w:fldCharType="begin"/>
      </w:r>
      <w:r>
        <w:rPr>
          <w:rFonts w:hint="eastAsia" w:ascii="仿宋" w:hAnsi="仿宋" w:eastAsia="仿宋" w:cs="仿宋"/>
          <w:b w:val="0"/>
          <w:bCs w:val="0"/>
          <w:sz w:val="21"/>
          <w:szCs w:val="21"/>
          <w:highlight w:val="none"/>
        </w:rPr>
        <w:instrText xml:space="preserve"> PAGEREF _Toc19014 \h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rPr>
        <w:t>17</w:t>
      </w:r>
      <w:r>
        <w:rPr>
          <w:rFonts w:hint="eastAsia" w:ascii="仿宋" w:hAnsi="仿宋" w:eastAsia="仿宋" w:cs="仿宋"/>
          <w:b w:val="0"/>
          <w:bCs w:val="0"/>
          <w:sz w:val="21"/>
          <w:szCs w:val="21"/>
          <w:highlight w:val="none"/>
        </w:rPr>
        <w:fldChar w:fldCharType="end"/>
      </w:r>
      <w:r>
        <w:rPr>
          <w:rFonts w:hint="eastAsia" w:ascii="仿宋" w:hAnsi="仿宋" w:eastAsia="仿宋" w:cs="仿宋"/>
          <w:b w:val="0"/>
          <w:bCs w:val="0"/>
          <w:color w:val="auto"/>
          <w:sz w:val="21"/>
          <w:szCs w:val="21"/>
          <w:highlight w:val="none"/>
        </w:rPr>
        <w:fldChar w:fldCharType="end"/>
      </w:r>
    </w:p>
    <w:p w14:paraId="263ADA5F">
      <w:pPr>
        <w:pStyle w:val="18"/>
        <w:keepNext w:val="0"/>
        <w:keepLines w:val="0"/>
        <w:pageBreakBefore w:val="0"/>
        <w:widowControl w:val="0"/>
        <w:tabs>
          <w:tab w:val="right" w:leader="dot" w:pos="9689"/>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sz w:val="21"/>
          <w:szCs w:val="21"/>
          <w:highlight w:val="none"/>
        </w:rPr>
        <w:instrText xml:space="preserve"> HYPERLINK \l _Toc3961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lang w:val="en-US" w:eastAsia="zh-CN"/>
        </w:rPr>
        <w:t xml:space="preserve">第四章 </w:t>
      </w:r>
      <w:r>
        <w:rPr>
          <w:rFonts w:hint="eastAsia" w:ascii="仿宋" w:hAnsi="仿宋" w:eastAsia="仿宋" w:cs="仿宋"/>
          <w:b w:val="0"/>
          <w:bCs w:val="0"/>
          <w:kern w:val="0"/>
          <w:sz w:val="21"/>
          <w:szCs w:val="21"/>
          <w:highlight w:val="none"/>
          <w:lang w:val="en-US" w:eastAsia="zh-CN" w:bidi="ar-SA"/>
        </w:rPr>
        <w:t xml:space="preserve">  采购需求</w:t>
      </w:r>
      <w:r>
        <w:rPr>
          <w:rFonts w:hint="eastAsia" w:ascii="仿宋" w:hAnsi="仿宋" w:eastAsia="仿宋" w:cs="仿宋"/>
          <w:b w:val="0"/>
          <w:bCs w:val="0"/>
          <w:sz w:val="21"/>
          <w:szCs w:val="21"/>
          <w:highlight w:val="none"/>
        </w:rPr>
        <w:tab/>
      </w:r>
      <w:r>
        <w:rPr>
          <w:rFonts w:hint="eastAsia" w:ascii="仿宋" w:hAnsi="仿宋" w:eastAsia="仿宋" w:cs="仿宋"/>
          <w:b w:val="0"/>
          <w:bCs w:val="0"/>
          <w:sz w:val="21"/>
          <w:szCs w:val="21"/>
          <w:highlight w:val="none"/>
        </w:rPr>
        <w:fldChar w:fldCharType="begin"/>
      </w:r>
      <w:r>
        <w:rPr>
          <w:rFonts w:hint="eastAsia" w:ascii="仿宋" w:hAnsi="仿宋" w:eastAsia="仿宋" w:cs="仿宋"/>
          <w:b w:val="0"/>
          <w:bCs w:val="0"/>
          <w:sz w:val="21"/>
          <w:szCs w:val="21"/>
          <w:highlight w:val="none"/>
        </w:rPr>
        <w:instrText xml:space="preserve"> PAGEREF _Toc3961 \h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rPr>
        <w:t>28</w:t>
      </w:r>
      <w:r>
        <w:rPr>
          <w:rFonts w:hint="eastAsia" w:ascii="仿宋" w:hAnsi="仿宋" w:eastAsia="仿宋" w:cs="仿宋"/>
          <w:b w:val="0"/>
          <w:bCs w:val="0"/>
          <w:sz w:val="21"/>
          <w:szCs w:val="21"/>
          <w:highlight w:val="none"/>
        </w:rPr>
        <w:fldChar w:fldCharType="end"/>
      </w:r>
      <w:r>
        <w:rPr>
          <w:rFonts w:hint="eastAsia" w:ascii="仿宋" w:hAnsi="仿宋" w:eastAsia="仿宋" w:cs="仿宋"/>
          <w:b w:val="0"/>
          <w:bCs w:val="0"/>
          <w:color w:val="auto"/>
          <w:sz w:val="21"/>
          <w:szCs w:val="21"/>
          <w:highlight w:val="none"/>
        </w:rPr>
        <w:fldChar w:fldCharType="end"/>
      </w:r>
    </w:p>
    <w:p w14:paraId="45CAC0ED">
      <w:pPr>
        <w:pStyle w:val="18"/>
        <w:keepNext w:val="0"/>
        <w:keepLines w:val="0"/>
        <w:pageBreakBefore w:val="0"/>
        <w:widowControl w:val="0"/>
        <w:tabs>
          <w:tab w:val="right" w:leader="dot" w:pos="9689"/>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sz w:val="21"/>
          <w:szCs w:val="21"/>
          <w:highlight w:val="none"/>
        </w:rPr>
        <w:instrText xml:space="preserve"> HYPERLINK \l _Toc13777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kern w:val="2"/>
          <w:sz w:val="21"/>
          <w:szCs w:val="21"/>
          <w:highlight w:val="none"/>
          <w:lang w:val="en-US" w:eastAsia="zh-CN" w:bidi="ar-SA"/>
        </w:rPr>
        <w:t>第五章   合同草案条款</w:t>
      </w:r>
      <w:r>
        <w:rPr>
          <w:rFonts w:hint="eastAsia" w:ascii="仿宋" w:hAnsi="仿宋" w:eastAsia="仿宋" w:cs="仿宋"/>
          <w:b w:val="0"/>
          <w:bCs w:val="0"/>
          <w:sz w:val="21"/>
          <w:szCs w:val="21"/>
          <w:highlight w:val="none"/>
        </w:rPr>
        <w:tab/>
      </w:r>
      <w:r>
        <w:rPr>
          <w:rFonts w:hint="eastAsia" w:ascii="仿宋" w:hAnsi="仿宋" w:eastAsia="仿宋" w:cs="仿宋"/>
          <w:b w:val="0"/>
          <w:bCs w:val="0"/>
          <w:sz w:val="21"/>
          <w:szCs w:val="21"/>
          <w:highlight w:val="none"/>
        </w:rPr>
        <w:fldChar w:fldCharType="begin"/>
      </w:r>
      <w:r>
        <w:rPr>
          <w:rFonts w:hint="eastAsia" w:ascii="仿宋" w:hAnsi="仿宋" w:eastAsia="仿宋" w:cs="仿宋"/>
          <w:b w:val="0"/>
          <w:bCs w:val="0"/>
          <w:sz w:val="21"/>
          <w:szCs w:val="21"/>
          <w:highlight w:val="none"/>
        </w:rPr>
        <w:instrText xml:space="preserve"> PAGEREF _Toc13777 \h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rPr>
        <w:t>36</w:t>
      </w:r>
      <w:r>
        <w:rPr>
          <w:rFonts w:hint="eastAsia" w:ascii="仿宋" w:hAnsi="仿宋" w:eastAsia="仿宋" w:cs="仿宋"/>
          <w:b w:val="0"/>
          <w:bCs w:val="0"/>
          <w:sz w:val="21"/>
          <w:szCs w:val="21"/>
          <w:highlight w:val="none"/>
        </w:rPr>
        <w:fldChar w:fldCharType="end"/>
      </w:r>
      <w:r>
        <w:rPr>
          <w:rFonts w:hint="eastAsia" w:ascii="仿宋" w:hAnsi="仿宋" w:eastAsia="仿宋" w:cs="仿宋"/>
          <w:b w:val="0"/>
          <w:bCs w:val="0"/>
          <w:color w:val="auto"/>
          <w:sz w:val="21"/>
          <w:szCs w:val="21"/>
          <w:highlight w:val="none"/>
        </w:rPr>
        <w:fldChar w:fldCharType="end"/>
      </w:r>
    </w:p>
    <w:p w14:paraId="1846F144">
      <w:pPr>
        <w:pStyle w:val="18"/>
        <w:keepNext w:val="0"/>
        <w:keepLines w:val="0"/>
        <w:pageBreakBefore w:val="0"/>
        <w:widowControl w:val="0"/>
        <w:tabs>
          <w:tab w:val="right" w:leader="dot" w:pos="9689"/>
          <w:tab w:val="clear" w:pos="1050"/>
          <w:tab w:val="clear" w:pos="8937"/>
        </w:tabs>
        <w:kinsoku/>
        <w:wordWrap w:val="0"/>
        <w:overflowPunct/>
        <w:topLinePunct/>
        <w:autoSpaceDE/>
        <w:autoSpaceDN/>
        <w:bidi w:val="0"/>
        <w:adjustRightInd/>
        <w:snapToGrid/>
        <w:spacing w:line="360" w:lineRule="auto"/>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color w:val="auto"/>
          <w:sz w:val="21"/>
          <w:szCs w:val="21"/>
          <w:highlight w:val="none"/>
        </w:rPr>
        <w:fldChar w:fldCharType="begin"/>
      </w:r>
      <w:r>
        <w:rPr>
          <w:rFonts w:hint="eastAsia" w:ascii="仿宋" w:hAnsi="仿宋" w:eastAsia="仿宋" w:cs="仿宋"/>
          <w:b w:val="0"/>
          <w:bCs w:val="0"/>
          <w:sz w:val="21"/>
          <w:szCs w:val="21"/>
          <w:highlight w:val="none"/>
        </w:rPr>
        <w:instrText xml:space="preserve"> HYPERLINK \l _Toc19170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kern w:val="2"/>
          <w:sz w:val="21"/>
          <w:szCs w:val="21"/>
          <w:highlight w:val="none"/>
          <w:lang w:val="en-US" w:eastAsia="zh-CN" w:bidi="ar-SA"/>
        </w:rPr>
        <w:t>第六章   响应文件格式</w:t>
      </w:r>
      <w:r>
        <w:rPr>
          <w:rFonts w:hint="eastAsia" w:ascii="仿宋" w:hAnsi="仿宋" w:eastAsia="仿宋" w:cs="仿宋"/>
          <w:b w:val="0"/>
          <w:bCs w:val="0"/>
          <w:sz w:val="21"/>
          <w:szCs w:val="21"/>
          <w:highlight w:val="none"/>
        </w:rPr>
        <w:tab/>
      </w:r>
      <w:r>
        <w:rPr>
          <w:rFonts w:hint="eastAsia" w:ascii="仿宋" w:hAnsi="仿宋" w:eastAsia="仿宋" w:cs="仿宋"/>
          <w:b w:val="0"/>
          <w:bCs w:val="0"/>
          <w:sz w:val="21"/>
          <w:szCs w:val="21"/>
          <w:highlight w:val="none"/>
        </w:rPr>
        <w:fldChar w:fldCharType="begin"/>
      </w:r>
      <w:r>
        <w:rPr>
          <w:rFonts w:hint="eastAsia" w:ascii="仿宋" w:hAnsi="仿宋" w:eastAsia="仿宋" w:cs="仿宋"/>
          <w:b w:val="0"/>
          <w:bCs w:val="0"/>
          <w:sz w:val="21"/>
          <w:szCs w:val="21"/>
          <w:highlight w:val="none"/>
        </w:rPr>
        <w:instrText xml:space="preserve"> PAGEREF _Toc19170 \h </w:instrText>
      </w:r>
      <w:r>
        <w:rPr>
          <w:rFonts w:hint="eastAsia" w:ascii="仿宋" w:hAnsi="仿宋" w:eastAsia="仿宋" w:cs="仿宋"/>
          <w:b w:val="0"/>
          <w:bCs w:val="0"/>
          <w:sz w:val="21"/>
          <w:szCs w:val="21"/>
          <w:highlight w:val="none"/>
        </w:rPr>
        <w:fldChar w:fldCharType="separate"/>
      </w:r>
      <w:r>
        <w:rPr>
          <w:rFonts w:hint="eastAsia" w:ascii="仿宋" w:hAnsi="仿宋" w:eastAsia="仿宋" w:cs="仿宋"/>
          <w:b w:val="0"/>
          <w:bCs w:val="0"/>
          <w:sz w:val="21"/>
          <w:szCs w:val="21"/>
          <w:highlight w:val="none"/>
        </w:rPr>
        <w:t>41</w:t>
      </w:r>
      <w:r>
        <w:rPr>
          <w:rFonts w:hint="eastAsia" w:ascii="仿宋" w:hAnsi="仿宋" w:eastAsia="仿宋" w:cs="仿宋"/>
          <w:b w:val="0"/>
          <w:bCs w:val="0"/>
          <w:sz w:val="21"/>
          <w:szCs w:val="21"/>
          <w:highlight w:val="none"/>
        </w:rPr>
        <w:fldChar w:fldCharType="end"/>
      </w:r>
      <w:r>
        <w:rPr>
          <w:rFonts w:hint="eastAsia" w:ascii="仿宋" w:hAnsi="仿宋" w:eastAsia="仿宋" w:cs="仿宋"/>
          <w:b w:val="0"/>
          <w:bCs w:val="0"/>
          <w:color w:val="auto"/>
          <w:sz w:val="21"/>
          <w:szCs w:val="21"/>
          <w:highlight w:val="none"/>
        </w:rPr>
        <w:fldChar w:fldCharType="end"/>
      </w:r>
    </w:p>
    <w:p w14:paraId="5A8EA554">
      <w:pPr>
        <w:pStyle w:val="18"/>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fldChar w:fldCharType="end"/>
      </w:r>
    </w:p>
    <w:p w14:paraId="78A05538">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1"/>
          <w:szCs w:val="21"/>
          <w:highlight w:val="none"/>
        </w:rPr>
        <w:sectPr>
          <w:footerReference r:id="rId5" w:type="default"/>
          <w:pgSz w:w="11962" w:h="16877"/>
          <w:pgMar w:top="1440" w:right="1080" w:bottom="1440" w:left="1080" w:header="907" w:footer="737" w:gutter="113"/>
          <w:pgNumType w:fmt="decimal" w:start="1"/>
          <w:cols w:space="720" w:num="1"/>
          <w:docGrid w:linePitch="462" w:charSpace="0"/>
        </w:sectPr>
      </w:pPr>
    </w:p>
    <w:p w14:paraId="58B9C7D3">
      <w:pPr>
        <w:keepNext w:val="0"/>
        <w:keepLines w:val="0"/>
        <w:pageBreakBefore w:val="0"/>
        <w:widowControl w:val="0"/>
        <w:kinsoku/>
        <w:wordWrap w:val="0"/>
        <w:overflowPunct/>
        <w:topLinePunct/>
        <w:autoSpaceDE/>
        <w:autoSpaceDN/>
        <w:bidi w:val="0"/>
        <w:spacing w:before="0" w:line="360" w:lineRule="auto"/>
        <w:jc w:val="center"/>
        <w:textAlignment w:val="auto"/>
        <w:outlineLvl w:val="0"/>
        <w:rPr>
          <w:rFonts w:hint="eastAsia" w:ascii="仿宋" w:hAnsi="仿宋" w:eastAsia="仿宋" w:cs="仿宋"/>
          <w:b w:val="0"/>
          <w:bCs w:val="0"/>
          <w:color w:val="auto"/>
          <w:sz w:val="21"/>
          <w:szCs w:val="21"/>
          <w:highlight w:val="none"/>
          <w:lang w:val="en-US" w:eastAsia="zh-CN"/>
        </w:rPr>
      </w:pPr>
      <w:bookmarkStart w:id="5" w:name="_Toc11325"/>
      <w:r>
        <w:rPr>
          <w:rFonts w:hint="eastAsia" w:ascii="仿宋" w:hAnsi="仿宋" w:eastAsia="仿宋" w:cs="仿宋"/>
          <w:b w:val="0"/>
          <w:bCs w:val="0"/>
          <w:color w:val="auto"/>
          <w:sz w:val="21"/>
          <w:szCs w:val="21"/>
          <w:highlight w:val="none"/>
          <w:lang w:val="en-US" w:eastAsia="zh-CN"/>
        </w:rPr>
        <w:t>第一章   采购邀请</w:t>
      </w:r>
      <w:bookmarkEnd w:id="5"/>
      <w:bookmarkStart w:id="6" w:name="_Toc28359079"/>
      <w:bookmarkStart w:id="7" w:name="_Toc35393790"/>
      <w:bookmarkStart w:id="8" w:name="_Toc28359002"/>
      <w:bookmarkStart w:id="9" w:name="_Toc35393621"/>
      <w:bookmarkStart w:id="10" w:name="_Hlk24379207"/>
    </w:p>
    <w:p w14:paraId="50FA5589">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一、项目基本情况</w:t>
      </w:r>
      <w:bookmarkEnd w:id="6"/>
      <w:bookmarkEnd w:id="7"/>
      <w:bookmarkEnd w:id="8"/>
      <w:bookmarkEnd w:id="9"/>
    </w:p>
    <w:bookmarkEnd w:id="10"/>
    <w:p w14:paraId="3E8FD91B">
      <w:pPr>
        <w:keepNext w:val="0"/>
        <w:keepLines w:val="0"/>
        <w:pageBreakBefore w:val="0"/>
        <w:widowControl w:val="0"/>
        <w:kinsoku/>
        <w:wordWrap w:val="0"/>
        <w:overflowPunct/>
        <w:topLinePunct/>
        <w:autoSpaceDE/>
        <w:autoSpaceDN/>
        <w:bidi w:val="0"/>
        <w:spacing w:line="360" w:lineRule="auto"/>
        <w:ind w:left="1739" w:leftChars="228" w:hanging="1260" w:hangingChars="600"/>
        <w:textAlignment w:val="auto"/>
        <w:outlineLvl w:val="9"/>
        <w:rPr>
          <w:rFonts w:hint="eastAsia" w:ascii="仿宋" w:hAnsi="仿宋" w:eastAsia="仿宋" w:cs="仿宋"/>
          <w:b w:val="0"/>
          <w:bCs w:val="0"/>
          <w:color w:val="auto"/>
          <w:sz w:val="21"/>
          <w:szCs w:val="21"/>
          <w:highlight w:val="none"/>
          <w:lang w:eastAsia="zh-CN"/>
        </w:rPr>
      </w:pPr>
      <w:bookmarkStart w:id="11" w:name="_Toc28359080"/>
      <w:bookmarkStart w:id="12" w:name="_Toc35393622"/>
      <w:bookmarkStart w:id="13" w:name="_Toc35393791"/>
      <w:bookmarkStart w:id="14" w:name="_Toc28359003"/>
      <w:r>
        <w:rPr>
          <w:rFonts w:hint="eastAsia" w:ascii="仿宋" w:hAnsi="仿宋" w:eastAsia="仿宋" w:cs="仿宋"/>
          <w:b w:val="0"/>
          <w:bCs w:val="0"/>
          <w:color w:val="auto"/>
          <w:sz w:val="21"/>
          <w:szCs w:val="21"/>
          <w:highlight w:val="none"/>
        </w:rPr>
        <w:t>1.项目编号：11011325210200025168-XM001</w:t>
      </w:r>
    </w:p>
    <w:p w14:paraId="2A222443">
      <w:pPr>
        <w:keepNext w:val="0"/>
        <w:keepLines w:val="0"/>
        <w:pageBreakBefore w:val="0"/>
        <w:widowControl w:val="0"/>
        <w:kinsoku/>
        <w:wordWrap w:val="0"/>
        <w:overflowPunct/>
        <w:topLinePunct/>
        <w:autoSpaceDE/>
        <w:autoSpaceDN/>
        <w:bidi w:val="0"/>
        <w:spacing w:line="360" w:lineRule="auto"/>
        <w:ind w:left="1739" w:leftChars="228" w:hanging="1260" w:hangingChars="600"/>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2.项目名称：</w:t>
      </w:r>
      <w:r>
        <w:rPr>
          <w:rFonts w:hint="eastAsia" w:ascii="仿宋" w:hAnsi="仿宋" w:eastAsia="仿宋" w:cs="仿宋"/>
          <w:b w:val="0"/>
          <w:bCs w:val="0"/>
          <w:color w:val="auto"/>
          <w:sz w:val="21"/>
          <w:szCs w:val="21"/>
          <w:highlight w:val="none"/>
          <w:lang w:eastAsia="zh-CN"/>
        </w:rPr>
        <w:t>杨镇办公场所修缮维护</w:t>
      </w:r>
    </w:p>
    <w:p w14:paraId="1D885CAE">
      <w:pPr>
        <w:keepNext w:val="0"/>
        <w:keepLines w:val="0"/>
        <w:pageBreakBefore w:val="0"/>
        <w:widowControl w:val="0"/>
        <w:kinsoku/>
        <w:wordWrap w:val="0"/>
        <w:overflowPunct/>
        <w:topLinePunct/>
        <w:autoSpaceDE/>
        <w:autoSpaceDN/>
        <w:bidi w:val="0"/>
        <w:spacing w:line="360" w:lineRule="auto"/>
        <w:ind w:left="1739" w:leftChars="228" w:hanging="1260" w:hangingChars="6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3.采购方式：竞争性磋商</w:t>
      </w:r>
    </w:p>
    <w:p w14:paraId="1DD26C13">
      <w:pPr>
        <w:keepNext w:val="0"/>
        <w:keepLines w:val="0"/>
        <w:pageBreakBefore w:val="0"/>
        <w:widowControl w:val="0"/>
        <w:kinsoku/>
        <w:wordWrap w:val="0"/>
        <w:overflowPunct/>
        <w:topLinePunct/>
        <w:autoSpaceDE/>
        <w:autoSpaceDN/>
        <w:bidi w:val="0"/>
        <w:spacing w:line="360" w:lineRule="auto"/>
        <w:ind w:left="1739" w:leftChars="228" w:hanging="1260" w:hangingChars="600"/>
        <w:textAlignment w:val="auto"/>
        <w:outlineLvl w:val="9"/>
        <w:rPr>
          <w:rFonts w:hint="eastAsia"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rPr>
        <w:t>4.项目预算金额：</w:t>
      </w:r>
      <w:r>
        <w:rPr>
          <w:rFonts w:hint="eastAsia" w:ascii="仿宋" w:hAnsi="仿宋" w:eastAsia="仿宋" w:cs="仿宋"/>
          <w:b w:val="0"/>
          <w:bCs w:val="0"/>
          <w:color w:val="auto"/>
          <w:sz w:val="21"/>
          <w:szCs w:val="21"/>
          <w:highlight w:val="none"/>
          <w:lang w:val="en-US" w:eastAsia="zh-CN"/>
        </w:rPr>
        <w:t>398万元</w:t>
      </w:r>
    </w:p>
    <w:p w14:paraId="3680C523">
      <w:pPr>
        <w:keepNext w:val="0"/>
        <w:keepLines w:val="0"/>
        <w:pageBreakBefore w:val="0"/>
        <w:widowControl w:val="0"/>
        <w:kinsoku/>
        <w:wordWrap w:val="0"/>
        <w:overflowPunct/>
        <w:topLinePunct/>
        <w:autoSpaceDE/>
        <w:autoSpaceDN/>
        <w:bidi w:val="0"/>
        <w:spacing w:line="360" w:lineRule="auto"/>
        <w:ind w:left="1739" w:leftChars="228" w:hanging="1260" w:hangingChars="6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5.采购需求：</w:t>
      </w:r>
    </w:p>
    <w:tbl>
      <w:tblPr>
        <w:tblStyle w:val="24"/>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50"/>
        <w:gridCol w:w="1287"/>
        <w:gridCol w:w="1287"/>
        <w:gridCol w:w="1287"/>
        <w:gridCol w:w="3583"/>
      </w:tblGrid>
      <w:tr w14:paraId="3FE3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14:paraId="323D284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包号</w:t>
            </w:r>
          </w:p>
        </w:tc>
        <w:tc>
          <w:tcPr>
            <w:tcW w:w="750" w:type="pct"/>
            <w:vAlign w:val="center"/>
          </w:tcPr>
          <w:p w14:paraId="1CC4269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标的</w:t>
            </w:r>
            <w:r>
              <w:rPr>
                <w:rFonts w:hint="eastAsia" w:ascii="仿宋" w:hAnsi="仿宋" w:eastAsia="仿宋" w:cs="仿宋"/>
                <w:b w:val="0"/>
                <w:bCs w:val="0"/>
                <w:color w:val="auto"/>
                <w:sz w:val="21"/>
                <w:szCs w:val="21"/>
                <w:highlight w:val="none"/>
              </w:rPr>
              <w:t>名称</w:t>
            </w:r>
          </w:p>
        </w:tc>
        <w:tc>
          <w:tcPr>
            <w:tcW w:w="623" w:type="pct"/>
            <w:shd w:val="clear" w:color="auto" w:fill="auto"/>
            <w:vAlign w:val="center"/>
          </w:tcPr>
          <w:p w14:paraId="5BE510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预算金额</w:t>
            </w:r>
          </w:p>
          <w:p w14:paraId="1E95F76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（万元）</w:t>
            </w:r>
          </w:p>
        </w:tc>
        <w:tc>
          <w:tcPr>
            <w:tcW w:w="623" w:type="pct"/>
            <w:vAlign w:val="center"/>
          </w:tcPr>
          <w:p w14:paraId="679489D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最高限价</w:t>
            </w:r>
            <w:r>
              <w:rPr>
                <w:rFonts w:hint="eastAsia" w:ascii="仿宋" w:hAnsi="仿宋" w:eastAsia="仿宋" w:cs="仿宋"/>
                <w:b w:val="0"/>
                <w:bCs w:val="0"/>
                <w:color w:val="auto"/>
                <w:sz w:val="21"/>
                <w:szCs w:val="21"/>
                <w:highlight w:val="none"/>
              </w:rPr>
              <w:t>（万元）</w:t>
            </w:r>
          </w:p>
        </w:tc>
        <w:tc>
          <w:tcPr>
            <w:tcW w:w="623" w:type="pct"/>
            <w:vAlign w:val="center"/>
          </w:tcPr>
          <w:p w14:paraId="0271948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建设地点</w:t>
            </w:r>
          </w:p>
        </w:tc>
        <w:tc>
          <w:tcPr>
            <w:tcW w:w="1734" w:type="pct"/>
            <w:vAlign w:val="center"/>
          </w:tcPr>
          <w:p w14:paraId="10470E5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简要技术需求或服务要求</w:t>
            </w:r>
          </w:p>
        </w:tc>
      </w:tr>
      <w:tr w14:paraId="2A81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shd w:val="clear" w:color="auto" w:fill="auto"/>
            <w:vAlign w:val="center"/>
          </w:tcPr>
          <w:p w14:paraId="1DD0F22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01</w:t>
            </w:r>
          </w:p>
        </w:tc>
        <w:tc>
          <w:tcPr>
            <w:tcW w:w="750" w:type="pct"/>
            <w:shd w:val="clear" w:color="auto" w:fill="auto"/>
            <w:vAlign w:val="center"/>
          </w:tcPr>
          <w:p w14:paraId="4F2EA34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杨镇办公场所修缮维护（</w:t>
            </w:r>
            <w:r>
              <w:rPr>
                <w:rFonts w:hint="eastAsia" w:ascii="仿宋" w:hAnsi="仿宋" w:eastAsia="仿宋" w:cs="仿宋"/>
                <w:b w:val="0"/>
                <w:bCs w:val="0"/>
                <w:color w:val="auto"/>
                <w:sz w:val="21"/>
                <w:szCs w:val="21"/>
                <w:highlight w:val="none"/>
                <w:lang w:val="en-US" w:eastAsia="zh-CN"/>
              </w:rPr>
              <w:t>第一包</w:t>
            </w:r>
            <w:r>
              <w:rPr>
                <w:rFonts w:hint="eastAsia" w:ascii="仿宋" w:hAnsi="仿宋" w:eastAsia="仿宋" w:cs="仿宋"/>
                <w:b w:val="0"/>
                <w:bCs w:val="0"/>
                <w:color w:val="auto"/>
                <w:sz w:val="21"/>
                <w:szCs w:val="21"/>
                <w:highlight w:val="none"/>
                <w:lang w:eastAsia="zh-CN"/>
              </w:rPr>
              <w:t>）</w:t>
            </w:r>
          </w:p>
        </w:tc>
        <w:tc>
          <w:tcPr>
            <w:tcW w:w="623" w:type="pct"/>
            <w:shd w:val="clear" w:color="auto" w:fill="auto"/>
            <w:vAlign w:val="center"/>
          </w:tcPr>
          <w:p w14:paraId="52795D4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199</w:t>
            </w:r>
          </w:p>
        </w:tc>
        <w:tc>
          <w:tcPr>
            <w:tcW w:w="623" w:type="pct"/>
            <w:shd w:val="clear" w:color="auto" w:fill="auto"/>
            <w:vAlign w:val="center"/>
          </w:tcPr>
          <w:p w14:paraId="4E30D88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7.883603</w:t>
            </w:r>
          </w:p>
        </w:tc>
        <w:tc>
          <w:tcPr>
            <w:tcW w:w="623" w:type="pct"/>
            <w:shd w:val="clear" w:color="auto" w:fill="auto"/>
            <w:vAlign w:val="center"/>
          </w:tcPr>
          <w:p w14:paraId="00FC83B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北京市顺义区杨镇</w:t>
            </w:r>
          </w:p>
        </w:tc>
        <w:tc>
          <w:tcPr>
            <w:tcW w:w="1734" w:type="pct"/>
            <w:shd w:val="clear" w:color="auto" w:fill="auto"/>
            <w:vAlign w:val="center"/>
          </w:tcPr>
          <w:p w14:paraId="44B6CEF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kern w:val="2"/>
                <w:sz w:val="21"/>
                <w:szCs w:val="21"/>
                <w:highlight w:val="none"/>
                <w:shd w:val="clear"/>
                <w:lang w:val="en-US" w:eastAsia="zh-CN" w:bidi="ar-SA"/>
              </w:rPr>
              <w:t>施工范围：工程量清单范围内的全部施工内容，包括但不限于：对原有室内外地面、墙面、天棚、隔断、门窗、抽污水、暖气、给排水、强弱电进行配套设施维修维护等。</w:t>
            </w:r>
          </w:p>
          <w:p w14:paraId="0414219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shd w:val="clear"/>
                <w:lang w:val="en-US" w:eastAsia="zh-CN" w:bidi="ar-SA"/>
              </w:rPr>
            </w:pPr>
            <w:r>
              <w:rPr>
                <w:rFonts w:hint="eastAsia" w:ascii="仿宋" w:hAnsi="仿宋" w:eastAsia="仿宋" w:cs="仿宋"/>
                <w:b w:val="0"/>
                <w:bCs w:val="0"/>
                <w:color w:val="auto"/>
                <w:kern w:val="2"/>
                <w:sz w:val="21"/>
                <w:szCs w:val="21"/>
                <w:highlight w:val="none"/>
                <w:shd w:val="clear"/>
                <w:lang w:val="en-US" w:eastAsia="zh-CN" w:bidi="ar-SA"/>
              </w:rPr>
              <w:t>质量标准：合格。</w:t>
            </w:r>
          </w:p>
          <w:p w14:paraId="246994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施工现场安全生产标准化管理目标等级：达标。</w:t>
            </w:r>
          </w:p>
        </w:tc>
      </w:tr>
      <w:tr w14:paraId="51C6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shd w:val="clear" w:color="auto" w:fill="auto"/>
            <w:vAlign w:val="center"/>
          </w:tcPr>
          <w:p w14:paraId="70A5F7F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02</w:t>
            </w:r>
          </w:p>
        </w:tc>
        <w:tc>
          <w:tcPr>
            <w:tcW w:w="750" w:type="pct"/>
            <w:shd w:val="clear" w:color="auto" w:fill="auto"/>
            <w:vAlign w:val="center"/>
          </w:tcPr>
          <w:p w14:paraId="62668E4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杨镇办公场所修缮维护（</w:t>
            </w:r>
            <w:r>
              <w:rPr>
                <w:rFonts w:hint="eastAsia" w:ascii="仿宋" w:hAnsi="仿宋" w:eastAsia="仿宋" w:cs="仿宋"/>
                <w:b w:val="0"/>
                <w:bCs w:val="0"/>
                <w:color w:val="auto"/>
                <w:sz w:val="21"/>
                <w:szCs w:val="21"/>
                <w:highlight w:val="none"/>
                <w:lang w:val="en-US" w:eastAsia="zh-CN"/>
              </w:rPr>
              <w:t>第二包</w:t>
            </w:r>
            <w:r>
              <w:rPr>
                <w:rFonts w:hint="eastAsia" w:ascii="仿宋" w:hAnsi="仿宋" w:eastAsia="仿宋" w:cs="仿宋"/>
                <w:b w:val="0"/>
                <w:bCs w:val="0"/>
                <w:color w:val="auto"/>
                <w:sz w:val="21"/>
                <w:szCs w:val="21"/>
                <w:highlight w:val="none"/>
                <w:lang w:eastAsia="zh-CN"/>
              </w:rPr>
              <w:t>）</w:t>
            </w:r>
          </w:p>
        </w:tc>
        <w:tc>
          <w:tcPr>
            <w:tcW w:w="1287" w:type="dxa"/>
            <w:shd w:val="clear" w:color="auto" w:fill="auto"/>
            <w:vAlign w:val="center"/>
          </w:tcPr>
          <w:p w14:paraId="2760EB5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leftChars="0" w:right="0" w:right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199</w:t>
            </w:r>
          </w:p>
        </w:tc>
        <w:tc>
          <w:tcPr>
            <w:tcW w:w="1287" w:type="dxa"/>
            <w:shd w:val="clear" w:color="auto" w:fill="auto"/>
            <w:vAlign w:val="center"/>
          </w:tcPr>
          <w:p w14:paraId="36C4476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leftChars="0" w:right="0" w:right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7.883603</w:t>
            </w:r>
          </w:p>
        </w:tc>
        <w:tc>
          <w:tcPr>
            <w:tcW w:w="623" w:type="pct"/>
            <w:shd w:val="clear" w:color="auto" w:fill="auto"/>
            <w:vAlign w:val="center"/>
          </w:tcPr>
          <w:p w14:paraId="2A840C4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北京市顺义区杨镇</w:t>
            </w:r>
          </w:p>
        </w:tc>
        <w:tc>
          <w:tcPr>
            <w:tcW w:w="1734" w:type="pct"/>
            <w:shd w:val="clear" w:color="auto" w:fill="auto"/>
            <w:vAlign w:val="center"/>
          </w:tcPr>
          <w:p w14:paraId="3225DB9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kern w:val="2"/>
                <w:sz w:val="21"/>
                <w:szCs w:val="21"/>
                <w:highlight w:val="none"/>
                <w:shd w:val="clear"/>
                <w:lang w:val="en-US" w:eastAsia="zh-CN" w:bidi="ar-SA"/>
              </w:rPr>
              <w:t>施工范围：工程量清单范围内的全部施工内容，包括但不限于：对原有室内外地面、墙面、天棚、隔断、门窗、抽污水、暖气、给排水、强弱电进行配套设施维修维护等。</w:t>
            </w:r>
          </w:p>
          <w:p w14:paraId="388A7A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shd w:val="clear"/>
                <w:lang w:val="en-US" w:eastAsia="zh-CN" w:bidi="ar-SA"/>
              </w:rPr>
            </w:pPr>
            <w:r>
              <w:rPr>
                <w:rFonts w:hint="eastAsia" w:ascii="仿宋" w:hAnsi="仿宋" w:eastAsia="仿宋" w:cs="仿宋"/>
                <w:b w:val="0"/>
                <w:bCs w:val="0"/>
                <w:color w:val="auto"/>
                <w:kern w:val="2"/>
                <w:sz w:val="21"/>
                <w:szCs w:val="21"/>
                <w:highlight w:val="none"/>
                <w:shd w:val="clear"/>
                <w:lang w:val="en-US" w:eastAsia="zh-CN" w:bidi="ar-SA"/>
              </w:rPr>
              <w:t>质量标准：合格。</w:t>
            </w:r>
          </w:p>
          <w:p w14:paraId="68145A7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shd w:val="clear"/>
                <w:lang w:val="en-US" w:eastAsia="zh-CN" w:bidi="ar-SA"/>
              </w:rPr>
            </w:pPr>
            <w:r>
              <w:rPr>
                <w:rFonts w:hint="eastAsia" w:ascii="仿宋" w:hAnsi="仿宋" w:eastAsia="仿宋" w:cs="仿宋"/>
                <w:b w:val="0"/>
                <w:bCs w:val="0"/>
                <w:color w:val="auto"/>
                <w:kern w:val="2"/>
                <w:sz w:val="21"/>
                <w:szCs w:val="21"/>
                <w:highlight w:val="none"/>
                <w:lang w:val="en-US" w:eastAsia="zh-CN" w:bidi="ar-SA"/>
              </w:rPr>
              <w:t>施工现场安全生产标准化管理目标等级：达标。</w:t>
            </w:r>
          </w:p>
        </w:tc>
      </w:tr>
    </w:tbl>
    <w:p w14:paraId="5E31B96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kern w:val="2"/>
          <w:sz w:val="21"/>
          <w:szCs w:val="21"/>
          <w:highlight w:val="none"/>
          <w:lang w:val="en-US" w:eastAsia="zh-CN" w:bidi="ar-SA"/>
        </w:rPr>
        <w:t>6.</w:t>
      </w:r>
      <w:r>
        <w:rPr>
          <w:rFonts w:hint="eastAsia" w:ascii="仿宋" w:hAnsi="仿宋" w:eastAsia="仿宋" w:cs="仿宋"/>
          <w:b w:val="0"/>
          <w:bCs w:val="0"/>
          <w:color w:val="auto"/>
          <w:sz w:val="21"/>
          <w:szCs w:val="21"/>
          <w:highlight w:val="none"/>
        </w:rPr>
        <w:t>合同履行期限：</w:t>
      </w:r>
      <w:r>
        <w:rPr>
          <w:rFonts w:hint="eastAsia" w:ascii="仿宋" w:hAnsi="仿宋" w:eastAsia="仿宋" w:cs="仿宋"/>
          <w:b w:val="0"/>
          <w:bCs w:val="0"/>
          <w:color w:val="auto"/>
          <w:sz w:val="21"/>
          <w:szCs w:val="21"/>
          <w:highlight w:val="none"/>
          <w:lang w:val="en-US" w:eastAsia="zh-CN"/>
        </w:rPr>
        <w:t>1年（具体以合同签订时间为准）</w:t>
      </w:r>
    </w:p>
    <w:p w14:paraId="53FC67E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7.本项目是否接受联合体：□是  ■否。</w:t>
      </w:r>
    </w:p>
    <w:p w14:paraId="27E00DCA">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二、</w:t>
      </w:r>
      <w:r>
        <w:rPr>
          <w:rFonts w:hint="eastAsia" w:ascii="仿宋" w:hAnsi="仿宋" w:eastAsia="仿宋" w:cs="仿宋"/>
          <w:b w:val="0"/>
          <w:bCs w:val="0"/>
          <w:color w:val="auto"/>
          <w:sz w:val="21"/>
          <w:szCs w:val="21"/>
          <w:highlight w:val="none"/>
          <w:lang w:eastAsia="zh-CN"/>
        </w:rPr>
        <w:t>申请人的资格要求</w:t>
      </w:r>
      <w:r>
        <w:rPr>
          <w:rFonts w:hint="eastAsia" w:ascii="仿宋" w:hAnsi="仿宋" w:eastAsia="仿宋" w:cs="仿宋"/>
          <w:b w:val="0"/>
          <w:bCs w:val="0"/>
          <w:color w:val="auto"/>
          <w:sz w:val="21"/>
          <w:szCs w:val="21"/>
          <w:highlight w:val="none"/>
        </w:rPr>
        <w:t>（须同时满足）</w:t>
      </w:r>
      <w:bookmarkEnd w:id="11"/>
      <w:bookmarkEnd w:id="12"/>
      <w:bookmarkEnd w:id="13"/>
      <w:bookmarkEnd w:id="14"/>
    </w:p>
    <w:p w14:paraId="689D89A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1.满足《中华人民共和国政府采购法》第二十二条规定；</w:t>
      </w:r>
    </w:p>
    <w:p w14:paraId="046E5DE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bookmarkStart w:id="15" w:name="_Toc28359004"/>
      <w:bookmarkStart w:id="16" w:name="_Toc28359081"/>
      <w:r>
        <w:rPr>
          <w:rFonts w:hint="eastAsia" w:ascii="仿宋" w:hAnsi="仿宋" w:eastAsia="仿宋" w:cs="仿宋"/>
          <w:b w:val="0"/>
          <w:bCs w:val="0"/>
          <w:color w:val="auto"/>
          <w:sz w:val="21"/>
          <w:szCs w:val="21"/>
          <w:highlight w:val="none"/>
        </w:rPr>
        <w:t>2.落实政府采购政策需满足的资格要求：</w:t>
      </w:r>
    </w:p>
    <w:p w14:paraId="07AB71E4">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2.1中小企业政策</w:t>
      </w:r>
    </w:p>
    <w:p w14:paraId="3E6F173F">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□本项目不专门面向中小企业预留采购份额。</w:t>
      </w:r>
    </w:p>
    <w:p w14:paraId="14DC4E63">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bookmarkStart w:id="786" w:name="_GoBack"/>
      <w:bookmarkEnd w:id="786"/>
      <w:r>
        <w:rPr>
          <w:rFonts w:hint="eastAsia" w:ascii="仿宋" w:hAnsi="仿宋" w:eastAsia="仿宋" w:cs="仿宋"/>
          <w:b w:val="0"/>
          <w:bCs w:val="0"/>
          <w:color w:val="auto"/>
          <w:sz w:val="21"/>
          <w:szCs w:val="21"/>
          <w:highlight w:val="none"/>
        </w:rPr>
        <w:t>本项目专门面向  □中小 ■小微企业  采购。即：提供的货物全部由符合政策要求的中小/小微企业制造、服务全部由符合政策要求的中小/小微企业承接。</w:t>
      </w:r>
    </w:p>
    <w:p w14:paraId="4232B4F1">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p w14:paraId="0C058438">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2.2其它落实政府采购政策的资格要求（如有）：</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p w14:paraId="546E67BB">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3.本项目的特定资格要求：</w:t>
      </w:r>
    </w:p>
    <w:p w14:paraId="01700986">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3.1本项目是否属于政府购买服务：</w:t>
      </w:r>
    </w:p>
    <w:p w14:paraId="4FEE6EE2">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■否</w:t>
      </w:r>
    </w:p>
    <w:p w14:paraId="478156FB">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□是，公益一类事业单位、使用事业编制且由财政拨款保障的群团组织，不得作为承接主体；</w:t>
      </w:r>
    </w:p>
    <w:p w14:paraId="1A03D38E">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3.</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其他特定资格要求：</w:t>
      </w:r>
      <w:bookmarkEnd w:id="15"/>
      <w:bookmarkEnd w:id="16"/>
      <w:bookmarkStart w:id="17" w:name="_Toc35393792"/>
      <w:bookmarkStart w:id="18" w:name="_Toc35393623"/>
    </w:p>
    <w:p w14:paraId="10B2570F">
      <w:pPr>
        <w:keepNext w:val="0"/>
        <w:keepLines w:val="0"/>
        <w:pageBreakBefore w:val="0"/>
        <w:widowControl w:val="0"/>
        <w:numPr>
          <w:ilvl w:val="0"/>
          <w:numId w:val="0"/>
        </w:numPr>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2"/>
          <w:sz w:val="21"/>
          <w:szCs w:val="21"/>
          <w:highlight w:val="none"/>
          <w:lang w:val="en-US" w:eastAsia="zh-CN" w:bidi="ar-SA"/>
        </w:rPr>
        <w:t>1）</w:t>
      </w:r>
      <w:r>
        <w:rPr>
          <w:rFonts w:hint="eastAsia" w:ascii="仿宋" w:hAnsi="仿宋" w:eastAsia="仿宋" w:cs="仿宋"/>
          <w:b w:val="0"/>
          <w:bCs w:val="0"/>
          <w:color w:val="auto"/>
          <w:sz w:val="21"/>
          <w:szCs w:val="21"/>
          <w:highlight w:val="none"/>
          <w:lang w:val="en-US" w:eastAsia="zh-CN"/>
        </w:rPr>
        <w:t>供应商须具备建设行政主管部门核发的建筑工程施工总承包三级（含）以上资质证书，具备有效的安全生产许可证且未被北京市住房城乡建设主管部门暂扣；</w:t>
      </w:r>
    </w:p>
    <w:p w14:paraId="73FA2C01">
      <w:pPr>
        <w:keepNext w:val="0"/>
        <w:keepLines w:val="0"/>
        <w:pageBreakBefore w:val="0"/>
        <w:widowControl w:val="0"/>
        <w:numPr>
          <w:ilvl w:val="0"/>
          <w:numId w:val="0"/>
        </w:numPr>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2"/>
          <w:sz w:val="21"/>
          <w:szCs w:val="21"/>
          <w:highlight w:val="none"/>
          <w:lang w:val="en-US" w:eastAsia="zh-CN" w:bidi="ar-SA"/>
        </w:rPr>
        <w:t>2）</w:t>
      </w:r>
      <w:r>
        <w:rPr>
          <w:rFonts w:hint="eastAsia" w:ascii="仿宋" w:hAnsi="仿宋" w:eastAsia="仿宋" w:cs="仿宋"/>
          <w:b w:val="0"/>
          <w:bCs w:val="0"/>
          <w:color w:val="auto"/>
          <w:sz w:val="21"/>
          <w:szCs w:val="21"/>
          <w:highlight w:val="none"/>
        </w:rPr>
        <w:t>供应商拟派项目经理须具备</w:t>
      </w:r>
      <w:r>
        <w:rPr>
          <w:rFonts w:hint="eastAsia" w:ascii="仿宋" w:hAnsi="仿宋" w:eastAsia="仿宋" w:cs="仿宋"/>
          <w:b w:val="0"/>
          <w:bCs w:val="0"/>
          <w:color w:val="auto"/>
          <w:sz w:val="21"/>
          <w:szCs w:val="21"/>
          <w:highlight w:val="none"/>
          <w:lang w:eastAsia="zh-CN"/>
        </w:rPr>
        <w:t>建筑工程</w:t>
      </w:r>
      <w:r>
        <w:rPr>
          <w:rFonts w:hint="eastAsia" w:ascii="仿宋" w:hAnsi="仿宋" w:eastAsia="仿宋" w:cs="仿宋"/>
          <w:b w:val="0"/>
          <w:bCs w:val="0"/>
          <w:color w:val="auto"/>
          <w:sz w:val="21"/>
          <w:szCs w:val="21"/>
          <w:highlight w:val="none"/>
        </w:rPr>
        <w:t>专业二级</w:t>
      </w:r>
      <w:r>
        <w:rPr>
          <w:rFonts w:hint="eastAsia" w:ascii="仿宋" w:hAnsi="仿宋" w:eastAsia="仿宋" w:cs="仿宋"/>
          <w:b w:val="0"/>
          <w:bCs w:val="0"/>
          <w:color w:val="auto"/>
          <w:sz w:val="21"/>
          <w:szCs w:val="21"/>
          <w:highlight w:val="none"/>
          <w:lang w:val="en-US" w:eastAsia="zh-CN"/>
        </w:rPr>
        <w:t>（含）</w:t>
      </w:r>
      <w:r>
        <w:rPr>
          <w:rFonts w:hint="eastAsia" w:ascii="仿宋" w:hAnsi="仿宋" w:eastAsia="仿宋" w:cs="仿宋"/>
          <w:b w:val="0"/>
          <w:bCs w:val="0"/>
          <w:color w:val="auto"/>
          <w:sz w:val="21"/>
          <w:szCs w:val="21"/>
          <w:highlight w:val="none"/>
        </w:rPr>
        <w:t>以上注册建造师执业资格，具备有效的安全生产考核合格证书（B本），且在确定成交人时不得担任其他在施建设工程项目的项目经理；</w:t>
      </w:r>
    </w:p>
    <w:p w14:paraId="67178DBC">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w:t>
      </w:r>
      <w:r>
        <w:rPr>
          <w:rFonts w:hint="eastAsia" w:ascii="仿宋" w:hAnsi="仿宋" w:eastAsia="仿宋" w:cs="仿宋"/>
          <w:b w:val="0"/>
          <w:bCs w:val="0"/>
          <w:color w:val="auto"/>
          <w:sz w:val="21"/>
          <w:szCs w:val="21"/>
          <w:highlight w:val="none"/>
          <w:lang w:eastAsia="zh-CN"/>
        </w:rPr>
        <w:t>供应商</w:t>
      </w:r>
      <w:r>
        <w:rPr>
          <w:rFonts w:hint="eastAsia" w:ascii="仿宋" w:hAnsi="仿宋" w:eastAsia="仿宋" w:cs="仿宋"/>
          <w:b w:val="0"/>
          <w:bCs w:val="0"/>
          <w:color w:val="auto"/>
          <w:sz w:val="21"/>
          <w:szCs w:val="21"/>
          <w:highlight w:val="none"/>
        </w:rPr>
        <w:t>没有处于被责令停业、投标资格被取消、财产被接管或冻结、破产状态；</w:t>
      </w:r>
    </w:p>
    <w:p w14:paraId="577D5C1B">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eastAsia="zh-CN"/>
        </w:rPr>
        <w:t>供应商</w:t>
      </w:r>
      <w:r>
        <w:rPr>
          <w:rFonts w:hint="eastAsia" w:ascii="仿宋" w:hAnsi="仿宋" w:eastAsia="仿宋" w:cs="仿宋"/>
          <w:b w:val="0"/>
          <w:bCs w:val="0"/>
          <w:color w:val="auto"/>
          <w:sz w:val="21"/>
          <w:szCs w:val="21"/>
          <w:highlight w:val="none"/>
        </w:rPr>
        <w:t>在最近三年内没有骗取中标和严重违约及重大工程质量问题；</w:t>
      </w:r>
    </w:p>
    <w:p w14:paraId="383DDDCD">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5）</w:t>
      </w:r>
      <w:r>
        <w:rPr>
          <w:rFonts w:hint="eastAsia" w:ascii="仿宋" w:hAnsi="仿宋" w:eastAsia="仿宋" w:cs="仿宋"/>
          <w:b w:val="0"/>
          <w:bCs w:val="0"/>
          <w:color w:val="auto"/>
          <w:sz w:val="21"/>
          <w:szCs w:val="21"/>
          <w:highlight w:val="none"/>
          <w:lang w:eastAsia="zh-CN"/>
        </w:rPr>
        <w:t>供应商</w:t>
      </w:r>
      <w:r>
        <w:rPr>
          <w:rFonts w:hint="eastAsia" w:ascii="仿宋" w:hAnsi="仿宋" w:eastAsia="仿宋" w:cs="仿宋"/>
          <w:b w:val="0"/>
          <w:bCs w:val="0"/>
          <w:color w:val="auto"/>
          <w:sz w:val="21"/>
          <w:szCs w:val="21"/>
          <w:highlight w:val="none"/>
        </w:rPr>
        <w:t>未被北京市（区）住房城乡建设主管部门列为施工安全风险企业</w:t>
      </w:r>
      <w:r>
        <w:rPr>
          <w:rFonts w:hint="eastAsia" w:ascii="仿宋" w:hAnsi="仿宋" w:eastAsia="仿宋" w:cs="仿宋"/>
          <w:b w:val="0"/>
          <w:bCs w:val="0"/>
          <w:color w:val="auto"/>
          <w:sz w:val="21"/>
          <w:szCs w:val="21"/>
          <w:highlight w:val="none"/>
          <w:lang w:eastAsia="zh-CN"/>
        </w:rPr>
        <w:t>；</w:t>
      </w:r>
    </w:p>
    <w:p w14:paraId="56E0201B">
      <w:pPr>
        <w:keepNext w:val="0"/>
        <w:keepLines w:val="0"/>
        <w:pageBreakBefore w:val="0"/>
        <w:widowControl w:val="0"/>
        <w:tabs>
          <w:tab w:val="left" w:pos="900"/>
          <w:tab w:val="left" w:pos="1134"/>
          <w:tab w:val="left" w:pos="1589"/>
          <w:tab w:val="left" w:pos="5521"/>
        </w:tabs>
        <w:kinsoku/>
        <w:wordWrap w:val="0"/>
        <w:overflowPunct/>
        <w:topLinePunct/>
        <w:autoSpaceDE/>
        <w:autoSpaceDN/>
        <w:bidi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6）供应商未被北京市住房城乡建设主管部门标注资质异常。</w:t>
      </w:r>
    </w:p>
    <w:p w14:paraId="3567EBFC">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三、获取采购文件</w:t>
      </w:r>
      <w:bookmarkEnd w:id="17"/>
      <w:bookmarkEnd w:id="18"/>
    </w:p>
    <w:p w14:paraId="332F78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19" w:name="_Toc35393627"/>
      <w:bookmarkStart w:id="20" w:name="_Toc28359085"/>
      <w:bookmarkStart w:id="21" w:name="_Toc35393796"/>
      <w:bookmarkStart w:id="22" w:name="_Toc28359008"/>
      <w:r>
        <w:rPr>
          <w:rFonts w:hint="eastAsia" w:ascii="仿宋" w:hAnsi="仿宋" w:eastAsia="仿宋" w:cs="仿宋"/>
          <w:b w:val="0"/>
          <w:bCs w:val="0"/>
          <w:color w:val="auto"/>
          <w:sz w:val="21"/>
          <w:szCs w:val="21"/>
          <w:highlight w:val="none"/>
          <w:lang w:bidi="ar"/>
        </w:rPr>
        <w:t>1.时间：20</w:t>
      </w:r>
      <w:r>
        <w:rPr>
          <w:rFonts w:hint="eastAsia" w:ascii="仿宋" w:hAnsi="仿宋" w:eastAsia="仿宋" w:cs="仿宋"/>
          <w:b w:val="0"/>
          <w:bCs w:val="0"/>
          <w:color w:val="auto"/>
          <w:sz w:val="21"/>
          <w:szCs w:val="21"/>
          <w:highlight w:val="none"/>
          <w:lang w:val="en-US" w:eastAsia="zh-CN" w:bidi="ar"/>
        </w:rPr>
        <w:t>25</w:t>
      </w:r>
      <w:r>
        <w:rPr>
          <w:rFonts w:hint="eastAsia" w:ascii="仿宋" w:hAnsi="仿宋" w:eastAsia="仿宋" w:cs="仿宋"/>
          <w:b w:val="0"/>
          <w:bCs w:val="0"/>
          <w:color w:val="auto"/>
          <w:sz w:val="21"/>
          <w:szCs w:val="21"/>
          <w:highlight w:val="none"/>
          <w:lang w:bidi="ar"/>
        </w:rPr>
        <w:t>年</w:t>
      </w:r>
      <w:r>
        <w:rPr>
          <w:rFonts w:hint="eastAsia" w:ascii="仿宋" w:hAnsi="仿宋" w:eastAsia="仿宋" w:cs="仿宋"/>
          <w:b w:val="0"/>
          <w:bCs w:val="0"/>
          <w:color w:val="auto"/>
          <w:sz w:val="21"/>
          <w:szCs w:val="21"/>
          <w:highlight w:val="none"/>
          <w:lang w:val="en-US" w:eastAsia="zh-CN" w:bidi="ar"/>
        </w:rPr>
        <w:t>12</w:t>
      </w:r>
      <w:r>
        <w:rPr>
          <w:rFonts w:hint="eastAsia" w:ascii="仿宋" w:hAnsi="仿宋" w:eastAsia="仿宋" w:cs="仿宋"/>
          <w:b w:val="0"/>
          <w:bCs w:val="0"/>
          <w:color w:val="auto"/>
          <w:sz w:val="21"/>
          <w:szCs w:val="21"/>
          <w:highlight w:val="none"/>
          <w:lang w:bidi="ar"/>
        </w:rPr>
        <w:t>月</w:t>
      </w:r>
      <w:r>
        <w:rPr>
          <w:rFonts w:hint="eastAsia" w:ascii="仿宋" w:hAnsi="仿宋" w:eastAsia="仿宋" w:cs="仿宋"/>
          <w:b w:val="0"/>
          <w:bCs w:val="0"/>
          <w:color w:val="auto"/>
          <w:sz w:val="21"/>
          <w:szCs w:val="21"/>
          <w:highlight w:val="none"/>
          <w:lang w:val="en-US" w:eastAsia="zh-CN" w:bidi="ar"/>
        </w:rPr>
        <w:t>19</w:t>
      </w:r>
      <w:r>
        <w:rPr>
          <w:rFonts w:hint="eastAsia" w:ascii="仿宋" w:hAnsi="仿宋" w:eastAsia="仿宋" w:cs="仿宋"/>
          <w:b w:val="0"/>
          <w:bCs w:val="0"/>
          <w:color w:val="auto"/>
          <w:sz w:val="21"/>
          <w:szCs w:val="21"/>
          <w:highlight w:val="none"/>
          <w:lang w:bidi="ar"/>
        </w:rPr>
        <w:t>日至202</w:t>
      </w:r>
      <w:r>
        <w:rPr>
          <w:rFonts w:hint="eastAsia" w:ascii="仿宋" w:hAnsi="仿宋" w:eastAsia="仿宋" w:cs="仿宋"/>
          <w:b w:val="0"/>
          <w:bCs w:val="0"/>
          <w:color w:val="auto"/>
          <w:sz w:val="21"/>
          <w:szCs w:val="21"/>
          <w:highlight w:val="none"/>
          <w:lang w:val="en-US" w:eastAsia="zh-CN" w:bidi="ar"/>
        </w:rPr>
        <w:t>5</w:t>
      </w:r>
      <w:r>
        <w:rPr>
          <w:rFonts w:hint="eastAsia" w:ascii="仿宋" w:hAnsi="仿宋" w:eastAsia="仿宋" w:cs="仿宋"/>
          <w:b w:val="0"/>
          <w:bCs w:val="0"/>
          <w:color w:val="auto"/>
          <w:sz w:val="21"/>
          <w:szCs w:val="21"/>
          <w:highlight w:val="none"/>
          <w:lang w:bidi="ar"/>
        </w:rPr>
        <w:t>年</w:t>
      </w:r>
      <w:r>
        <w:rPr>
          <w:rFonts w:hint="eastAsia" w:ascii="仿宋" w:hAnsi="仿宋" w:eastAsia="仿宋" w:cs="仿宋"/>
          <w:b w:val="0"/>
          <w:bCs w:val="0"/>
          <w:color w:val="auto"/>
          <w:sz w:val="21"/>
          <w:szCs w:val="21"/>
          <w:highlight w:val="none"/>
          <w:lang w:val="en-US" w:eastAsia="zh-CN" w:bidi="ar"/>
        </w:rPr>
        <w:t>12</w:t>
      </w:r>
      <w:r>
        <w:rPr>
          <w:rFonts w:hint="eastAsia" w:ascii="仿宋" w:hAnsi="仿宋" w:eastAsia="仿宋" w:cs="仿宋"/>
          <w:b w:val="0"/>
          <w:bCs w:val="0"/>
          <w:color w:val="auto"/>
          <w:sz w:val="21"/>
          <w:szCs w:val="21"/>
          <w:highlight w:val="none"/>
          <w:lang w:bidi="ar"/>
        </w:rPr>
        <w:t>月</w:t>
      </w:r>
      <w:r>
        <w:rPr>
          <w:rFonts w:hint="eastAsia" w:ascii="仿宋" w:hAnsi="仿宋" w:eastAsia="仿宋" w:cs="仿宋"/>
          <w:b w:val="0"/>
          <w:bCs w:val="0"/>
          <w:color w:val="auto"/>
          <w:sz w:val="21"/>
          <w:szCs w:val="21"/>
          <w:highlight w:val="none"/>
          <w:lang w:val="en-US" w:eastAsia="zh-CN" w:bidi="ar"/>
        </w:rPr>
        <w:t>25日</w:t>
      </w:r>
      <w:r>
        <w:rPr>
          <w:rFonts w:hint="eastAsia" w:ascii="仿宋" w:hAnsi="仿宋" w:eastAsia="仿宋" w:cs="仿宋"/>
          <w:b w:val="0"/>
          <w:bCs w:val="0"/>
          <w:color w:val="auto"/>
          <w:sz w:val="21"/>
          <w:szCs w:val="21"/>
          <w:highlight w:val="none"/>
          <w:lang w:bidi="ar"/>
        </w:rPr>
        <w:t>，每天上午</w:t>
      </w:r>
      <w:r>
        <w:rPr>
          <w:rFonts w:hint="eastAsia" w:ascii="仿宋" w:hAnsi="仿宋" w:eastAsia="仿宋" w:cs="仿宋"/>
          <w:b w:val="0"/>
          <w:bCs w:val="0"/>
          <w:color w:val="auto"/>
          <w:sz w:val="21"/>
          <w:szCs w:val="21"/>
          <w:highlight w:val="none"/>
        </w:rPr>
        <w:t>0</w:t>
      </w:r>
      <w:r>
        <w:rPr>
          <w:rFonts w:hint="eastAsia" w:ascii="仿宋" w:hAnsi="仿宋" w:eastAsia="仿宋" w:cs="仿宋"/>
          <w:b w:val="0"/>
          <w:bCs w:val="0"/>
          <w:color w:val="auto"/>
          <w:sz w:val="21"/>
          <w:szCs w:val="21"/>
          <w:highlight w:val="none"/>
          <w:lang w:val="en-US" w:eastAsia="zh-CN"/>
        </w:rPr>
        <w:t>9</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00</w:t>
      </w:r>
      <w:r>
        <w:rPr>
          <w:rFonts w:hint="eastAsia" w:ascii="仿宋" w:hAnsi="仿宋" w:eastAsia="仿宋" w:cs="仿宋"/>
          <w:b w:val="0"/>
          <w:bCs w:val="0"/>
          <w:color w:val="auto"/>
          <w:sz w:val="21"/>
          <w:szCs w:val="21"/>
          <w:highlight w:val="none"/>
          <w:lang w:bidi="ar"/>
        </w:rPr>
        <w:t>至</w:t>
      </w:r>
      <w:r>
        <w:rPr>
          <w:rFonts w:hint="eastAsia" w:ascii="仿宋" w:hAnsi="仿宋" w:eastAsia="仿宋" w:cs="仿宋"/>
          <w:b w:val="0"/>
          <w:bCs w:val="0"/>
          <w:color w:val="auto"/>
          <w:sz w:val="21"/>
          <w:szCs w:val="21"/>
          <w:highlight w:val="none"/>
        </w:rPr>
        <w:t>12</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00</w:t>
      </w:r>
      <w:r>
        <w:rPr>
          <w:rFonts w:hint="eastAsia" w:ascii="仿宋" w:hAnsi="仿宋" w:eastAsia="仿宋" w:cs="仿宋"/>
          <w:b w:val="0"/>
          <w:bCs w:val="0"/>
          <w:color w:val="auto"/>
          <w:sz w:val="21"/>
          <w:szCs w:val="21"/>
          <w:highlight w:val="none"/>
          <w:lang w:bidi="ar"/>
        </w:rPr>
        <w:t>，下午</w:t>
      </w:r>
      <w:r>
        <w:rPr>
          <w:rFonts w:hint="eastAsia" w:ascii="仿宋" w:hAnsi="仿宋" w:eastAsia="仿宋" w:cs="仿宋"/>
          <w:b w:val="0"/>
          <w:bCs w:val="0"/>
          <w:color w:val="auto"/>
          <w:sz w:val="21"/>
          <w:szCs w:val="21"/>
          <w:highlight w:val="none"/>
        </w:rPr>
        <w:t>12</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00</w:t>
      </w:r>
      <w:r>
        <w:rPr>
          <w:rFonts w:hint="eastAsia" w:ascii="仿宋" w:hAnsi="仿宋" w:eastAsia="仿宋" w:cs="仿宋"/>
          <w:b w:val="0"/>
          <w:bCs w:val="0"/>
          <w:color w:val="auto"/>
          <w:sz w:val="21"/>
          <w:szCs w:val="21"/>
          <w:highlight w:val="none"/>
          <w:lang w:bidi="ar"/>
        </w:rPr>
        <w:t>至</w:t>
      </w:r>
      <w:r>
        <w:rPr>
          <w:rFonts w:hint="eastAsia" w:ascii="仿宋" w:hAnsi="仿宋" w:eastAsia="仿宋" w:cs="仿宋"/>
          <w:b w:val="0"/>
          <w:bCs w:val="0"/>
          <w:color w:val="auto"/>
          <w:sz w:val="21"/>
          <w:szCs w:val="21"/>
          <w:highlight w:val="none"/>
        </w:rPr>
        <w:t>17</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00</w:t>
      </w:r>
      <w:r>
        <w:rPr>
          <w:rFonts w:hint="eastAsia" w:ascii="仿宋" w:hAnsi="仿宋" w:eastAsia="仿宋" w:cs="仿宋"/>
          <w:b w:val="0"/>
          <w:bCs w:val="0"/>
          <w:color w:val="auto"/>
          <w:sz w:val="21"/>
          <w:szCs w:val="21"/>
          <w:highlight w:val="none"/>
          <w:lang w:bidi="ar"/>
        </w:rPr>
        <w:t>（北京时间，法定节假日除外）。</w:t>
      </w:r>
    </w:p>
    <w:p w14:paraId="476ACBC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2.地点：北京市政府采购电子交易平台（http</w:t>
      </w:r>
      <w:r>
        <w:rPr>
          <w:rFonts w:hint="eastAsia" w:ascii="仿宋" w:hAnsi="仿宋" w:eastAsia="仿宋" w:cs="仿宋"/>
          <w:b w:val="0"/>
          <w:bCs w:val="0"/>
          <w:color w:val="auto"/>
          <w:sz w:val="21"/>
          <w:szCs w:val="21"/>
          <w:highlight w:val="none"/>
          <w:lang w:eastAsia="zh-CN" w:bidi="ar"/>
        </w:rPr>
        <w:t>：</w:t>
      </w:r>
      <w:r>
        <w:rPr>
          <w:rFonts w:hint="eastAsia" w:ascii="仿宋" w:hAnsi="仿宋" w:eastAsia="仿宋" w:cs="仿宋"/>
          <w:b w:val="0"/>
          <w:bCs w:val="0"/>
          <w:color w:val="auto"/>
          <w:sz w:val="21"/>
          <w:szCs w:val="21"/>
          <w:highlight w:val="none"/>
          <w:lang w:bidi="ar"/>
        </w:rPr>
        <w:t>//zbcg-bjzc.zhongcy.com/bjczj-portal-site/index.html#/home）</w:t>
      </w:r>
    </w:p>
    <w:p w14:paraId="753559E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bidi="ar"/>
        </w:rPr>
        <w:t>3.方式：供应商使用 CA 数字证书或电子营业执照登录北京市政府采购电子交易平台（http</w:t>
      </w:r>
      <w:r>
        <w:rPr>
          <w:rFonts w:hint="eastAsia" w:ascii="仿宋" w:hAnsi="仿宋" w:eastAsia="仿宋" w:cs="仿宋"/>
          <w:b w:val="0"/>
          <w:bCs w:val="0"/>
          <w:color w:val="auto"/>
          <w:sz w:val="21"/>
          <w:szCs w:val="21"/>
          <w:highlight w:val="none"/>
          <w:lang w:eastAsia="zh-CN" w:bidi="ar"/>
        </w:rPr>
        <w:t>：</w:t>
      </w:r>
      <w:r>
        <w:rPr>
          <w:rFonts w:hint="eastAsia" w:ascii="仿宋" w:hAnsi="仿宋" w:eastAsia="仿宋" w:cs="仿宋"/>
          <w:b w:val="0"/>
          <w:bCs w:val="0"/>
          <w:color w:val="auto"/>
          <w:sz w:val="21"/>
          <w:szCs w:val="21"/>
          <w:highlight w:val="none"/>
          <w:lang w:bidi="ar"/>
        </w:rPr>
        <w:t>//zbcg-bjzc.zhongcy.com/bjczj-portal-site/index.html#/home）获取电子版竞争性磋商文件</w:t>
      </w:r>
      <w:r>
        <w:rPr>
          <w:rFonts w:hint="eastAsia" w:ascii="仿宋" w:hAnsi="仿宋" w:eastAsia="仿宋" w:cs="仿宋"/>
          <w:b w:val="0"/>
          <w:bCs w:val="0"/>
          <w:color w:val="auto"/>
          <w:sz w:val="21"/>
          <w:szCs w:val="21"/>
          <w:highlight w:val="none"/>
          <w:lang w:eastAsia="zh-CN" w:bidi="ar"/>
        </w:rPr>
        <w:t>，</w:t>
      </w:r>
      <w:r>
        <w:rPr>
          <w:rFonts w:hint="eastAsia" w:ascii="仿宋" w:hAnsi="仿宋" w:eastAsia="仿宋" w:cs="仿宋"/>
          <w:b w:val="0"/>
          <w:bCs w:val="0"/>
          <w:color w:val="auto"/>
          <w:sz w:val="21"/>
          <w:szCs w:val="21"/>
          <w:highlight w:val="none"/>
          <w:lang w:val="en-US" w:eastAsia="zh-CN" w:bidi="ar"/>
        </w:rPr>
        <w:t>下载文件时供应商应准确填写联系人、联系方式及邮箱。</w:t>
      </w:r>
    </w:p>
    <w:p w14:paraId="0DE26F1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4.售价：0元。</w:t>
      </w:r>
    </w:p>
    <w:p w14:paraId="4CC81FE6">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四、响应文件提交</w:t>
      </w:r>
    </w:p>
    <w:p w14:paraId="5474822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截止时间：</w:t>
      </w:r>
      <w:r>
        <w:rPr>
          <w:rFonts w:hint="eastAsia" w:ascii="仿宋" w:hAnsi="仿宋" w:eastAsia="仿宋" w:cs="仿宋"/>
          <w:b w:val="0"/>
          <w:bCs w:val="0"/>
          <w:color w:val="auto"/>
          <w:sz w:val="21"/>
          <w:szCs w:val="21"/>
          <w:highlight w:val="none"/>
          <w:lang w:eastAsia="zh-CN" w:bidi="ar"/>
        </w:rPr>
        <w:t>2025年12月31日09点30分</w:t>
      </w:r>
      <w:r>
        <w:rPr>
          <w:rFonts w:hint="eastAsia" w:ascii="仿宋" w:hAnsi="仿宋" w:eastAsia="仿宋" w:cs="仿宋"/>
          <w:b w:val="0"/>
          <w:bCs w:val="0"/>
          <w:color w:val="auto"/>
          <w:sz w:val="21"/>
          <w:szCs w:val="21"/>
          <w:highlight w:val="none"/>
          <w:lang w:bidi="ar"/>
        </w:rPr>
        <w:t>（北京时间）。</w:t>
      </w:r>
    </w:p>
    <w:p w14:paraId="7768774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地点：北京市政府采购电子交易平台（http</w:t>
      </w:r>
      <w:r>
        <w:rPr>
          <w:rFonts w:hint="eastAsia" w:ascii="仿宋" w:hAnsi="仿宋" w:eastAsia="仿宋" w:cs="仿宋"/>
          <w:b w:val="0"/>
          <w:bCs w:val="0"/>
          <w:color w:val="auto"/>
          <w:sz w:val="21"/>
          <w:szCs w:val="21"/>
          <w:highlight w:val="none"/>
          <w:lang w:eastAsia="zh-CN" w:bidi="ar"/>
        </w:rPr>
        <w:t>：</w:t>
      </w:r>
      <w:r>
        <w:rPr>
          <w:rFonts w:hint="eastAsia" w:ascii="仿宋" w:hAnsi="仿宋" w:eastAsia="仿宋" w:cs="仿宋"/>
          <w:b w:val="0"/>
          <w:bCs w:val="0"/>
          <w:color w:val="auto"/>
          <w:sz w:val="21"/>
          <w:szCs w:val="21"/>
          <w:highlight w:val="none"/>
          <w:lang w:bidi="ar"/>
        </w:rPr>
        <w:t>//zbcg-bjzc.zhongcy.com/bjczj-portal-site/#/home）</w:t>
      </w:r>
    </w:p>
    <w:p w14:paraId="6BD3A673">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五、开启</w:t>
      </w:r>
    </w:p>
    <w:p w14:paraId="6F63417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时间：</w:t>
      </w:r>
      <w:r>
        <w:rPr>
          <w:rFonts w:hint="eastAsia" w:ascii="仿宋" w:hAnsi="仿宋" w:eastAsia="仿宋" w:cs="仿宋"/>
          <w:b w:val="0"/>
          <w:bCs w:val="0"/>
          <w:color w:val="auto"/>
          <w:sz w:val="21"/>
          <w:szCs w:val="21"/>
          <w:highlight w:val="none"/>
          <w:lang w:eastAsia="zh-CN" w:bidi="ar"/>
        </w:rPr>
        <w:t>2025年12月31日09点30分</w:t>
      </w:r>
      <w:r>
        <w:rPr>
          <w:rFonts w:hint="eastAsia" w:ascii="仿宋" w:hAnsi="仿宋" w:eastAsia="仿宋" w:cs="仿宋"/>
          <w:b w:val="0"/>
          <w:bCs w:val="0"/>
          <w:color w:val="auto"/>
          <w:sz w:val="21"/>
          <w:szCs w:val="21"/>
          <w:highlight w:val="none"/>
          <w:lang w:bidi="ar"/>
        </w:rPr>
        <w:t>（北京时间）。</w:t>
      </w:r>
    </w:p>
    <w:p w14:paraId="58A4A2D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地点：北京市政府采购电子交易平台（http</w:t>
      </w:r>
      <w:r>
        <w:rPr>
          <w:rFonts w:hint="eastAsia" w:ascii="仿宋" w:hAnsi="仿宋" w:eastAsia="仿宋" w:cs="仿宋"/>
          <w:b w:val="0"/>
          <w:bCs w:val="0"/>
          <w:color w:val="auto"/>
          <w:sz w:val="21"/>
          <w:szCs w:val="21"/>
          <w:highlight w:val="none"/>
          <w:lang w:eastAsia="zh-CN" w:bidi="ar"/>
        </w:rPr>
        <w:t>：</w:t>
      </w:r>
      <w:r>
        <w:rPr>
          <w:rFonts w:hint="eastAsia" w:ascii="仿宋" w:hAnsi="仿宋" w:eastAsia="仿宋" w:cs="仿宋"/>
          <w:b w:val="0"/>
          <w:bCs w:val="0"/>
          <w:color w:val="auto"/>
          <w:sz w:val="21"/>
          <w:szCs w:val="21"/>
          <w:highlight w:val="none"/>
          <w:lang w:bidi="ar"/>
        </w:rPr>
        <w:t>//zbcg-bjzc.zhongcy.com/bjczj-portal-site/#/home）</w:t>
      </w:r>
    </w:p>
    <w:p w14:paraId="1A895B55">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六、公告期限</w:t>
      </w:r>
    </w:p>
    <w:p w14:paraId="339C053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自本公告发布之日起</w:t>
      </w:r>
      <w:r>
        <w:rPr>
          <w:rFonts w:hint="eastAsia" w:ascii="仿宋" w:hAnsi="仿宋" w:eastAsia="仿宋" w:cs="仿宋"/>
          <w:b w:val="0"/>
          <w:bCs w:val="0"/>
          <w:color w:val="auto"/>
          <w:sz w:val="21"/>
          <w:szCs w:val="21"/>
          <w:highlight w:val="none"/>
          <w:lang w:val="en-US" w:eastAsia="zh-CN" w:bidi="ar"/>
        </w:rPr>
        <w:t>3</w:t>
      </w:r>
      <w:r>
        <w:rPr>
          <w:rFonts w:hint="eastAsia" w:ascii="仿宋" w:hAnsi="仿宋" w:eastAsia="仿宋" w:cs="仿宋"/>
          <w:b w:val="0"/>
          <w:bCs w:val="0"/>
          <w:color w:val="auto"/>
          <w:sz w:val="21"/>
          <w:szCs w:val="21"/>
          <w:highlight w:val="none"/>
          <w:lang w:bidi="ar"/>
        </w:rPr>
        <w:t>个工作日。</w:t>
      </w:r>
    </w:p>
    <w:p w14:paraId="3896632C">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七、其他补充事宜</w:t>
      </w:r>
    </w:p>
    <w:p w14:paraId="70FBE54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1.本项目需要落实的政府采购政策：</w:t>
      </w:r>
    </w:p>
    <w:p w14:paraId="7B134B4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1）执行《财政部发展改革委关于印发《节能产品政府采购品目清单》的通知》（财库[2019]19号）；</w:t>
      </w:r>
    </w:p>
    <w:p w14:paraId="1D87F6A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2）执行《财政部生态环境部关于印发《环境标志产品政府采购品目清单》的通知（财库[2019]18号）；</w:t>
      </w:r>
    </w:p>
    <w:p w14:paraId="137EE01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3）执行财政部、工业和信息化部关于印发《政府采购促进中小企业发展管理办法》的通知财库〔2020〕46号；</w:t>
      </w:r>
    </w:p>
    <w:p w14:paraId="68CBFBE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4）执行《财政部关于开展政府采购信用担保试点工作方案》（财库[2011]124号）；</w:t>
      </w:r>
    </w:p>
    <w:p w14:paraId="7C80A01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5）执行《财政部、司法部关于政府采购支持监狱企业发展有关问题的通知》（财库[2014]68号）；</w:t>
      </w:r>
    </w:p>
    <w:p w14:paraId="4218551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6）执行《关于促进残疾人就业政府采购政策的通知》（财库〔2017〕141号）；</w:t>
      </w:r>
    </w:p>
    <w:p w14:paraId="62714DB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7）执行《财政部关于在政府采购活动中查询及使用信用记录有关问题的通知》（财库[2016]125号）等相关政策。</w:t>
      </w:r>
    </w:p>
    <w:p w14:paraId="50136E9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8）执行《北京市财政局关于落实好政府采购支持中小企业发展的通知》（京财〔2022〕1143号）。</w:t>
      </w:r>
    </w:p>
    <w:p w14:paraId="69CD0CD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9）执行《关于进一步加大政府采购支持中小企业力度的通知》（财库〔2022〕19号）。</w:t>
      </w:r>
    </w:p>
    <w:p w14:paraId="46AC7F4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EFF1B9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 xml:space="preserve">CA数字证书服务热线 </w:t>
      </w:r>
      <w:r>
        <w:rPr>
          <w:rFonts w:hint="eastAsia" w:ascii="仿宋" w:hAnsi="仿宋" w:eastAsia="仿宋" w:cs="仿宋"/>
          <w:b w:val="0"/>
          <w:bCs w:val="0"/>
          <w:color w:val="auto"/>
          <w:sz w:val="21"/>
          <w:szCs w:val="21"/>
          <w:highlight w:val="none"/>
          <w:lang w:val="en-US" w:eastAsia="zh-CN" w:bidi="ar"/>
        </w:rPr>
        <w:t xml:space="preserve">  </w:t>
      </w:r>
      <w:r>
        <w:rPr>
          <w:rFonts w:hint="eastAsia" w:ascii="仿宋" w:hAnsi="仿宋" w:eastAsia="仿宋" w:cs="仿宋"/>
          <w:b w:val="0"/>
          <w:bCs w:val="0"/>
          <w:color w:val="auto"/>
          <w:sz w:val="21"/>
          <w:szCs w:val="21"/>
          <w:highlight w:val="none"/>
          <w:lang w:bidi="ar"/>
        </w:rPr>
        <w:t>010-58511086</w:t>
      </w:r>
    </w:p>
    <w:p w14:paraId="2CBDA41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电子营业执照服务热线 400-699-7000</w:t>
      </w:r>
    </w:p>
    <w:p w14:paraId="2E4750D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 xml:space="preserve">技术支持服务热线   </w:t>
      </w:r>
      <w:r>
        <w:rPr>
          <w:rFonts w:hint="eastAsia" w:ascii="仿宋" w:hAnsi="仿宋" w:eastAsia="仿宋" w:cs="仿宋"/>
          <w:b w:val="0"/>
          <w:bCs w:val="0"/>
          <w:color w:val="auto"/>
          <w:sz w:val="21"/>
          <w:szCs w:val="21"/>
          <w:highlight w:val="none"/>
          <w:lang w:val="en-US" w:eastAsia="zh-CN" w:bidi="ar"/>
        </w:rPr>
        <w:t xml:space="preserve"> </w:t>
      </w:r>
      <w:r>
        <w:rPr>
          <w:rFonts w:hint="eastAsia" w:ascii="仿宋" w:hAnsi="仿宋" w:eastAsia="仿宋" w:cs="仿宋"/>
          <w:b w:val="0"/>
          <w:bCs w:val="0"/>
          <w:color w:val="auto"/>
          <w:sz w:val="21"/>
          <w:szCs w:val="21"/>
          <w:highlight w:val="none"/>
          <w:lang w:bidi="ar"/>
        </w:rPr>
        <w:t xml:space="preserve"> 010-86483801</w:t>
      </w:r>
    </w:p>
    <w:p w14:paraId="4E48411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2.1办理 CA 数字证书或电子营业执照</w:t>
      </w:r>
    </w:p>
    <w:p w14:paraId="2499C9E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供应商登录北京市政府采购电子交易平台查阅 “用户指南”—“操作指南”—“市场主体CA办理操作流程指引”/“电子营业执照使用指南”，按照程序要求办理。</w:t>
      </w:r>
    </w:p>
    <w:p w14:paraId="3E9DD38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2.2注册</w:t>
      </w:r>
    </w:p>
    <w:p w14:paraId="6284793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供应商登录北京市政府采购电子交易平台“用户指南”—“操作指南”—“市场主体注册入库操作流程指引”进行自助注册绑定。</w:t>
      </w:r>
    </w:p>
    <w:p w14:paraId="0BE3B3A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2.3驱动、客户端下载</w:t>
      </w:r>
    </w:p>
    <w:p w14:paraId="77FCFE2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供应商登录北京市政府采购电子交易平台“用户指南”—“工具下载”—“招标采购系统文件驱动安装包”下载相关驱动。</w:t>
      </w:r>
    </w:p>
    <w:p w14:paraId="689AFDA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供应商登录北京市政府采购电子交易平台“用户指南”—“工具下载”—“投标文件编制工具”下载相关客户端。</w:t>
      </w:r>
    </w:p>
    <w:p w14:paraId="65FC01D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2.4 获取电子竞争性磋商文件</w:t>
      </w:r>
    </w:p>
    <w:p w14:paraId="0AA32AC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供应商使用CA数字证书或电子营业执照登录北京市政府采购电子交易平台获取电子竞争性磋商文件。</w:t>
      </w:r>
    </w:p>
    <w:p w14:paraId="5C95DA6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 xml:space="preserve">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 </w:t>
      </w:r>
    </w:p>
    <w:p w14:paraId="12A05D8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2.5编制电子响应文件</w:t>
      </w:r>
    </w:p>
    <w:p w14:paraId="7EF8955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A71433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2.6提交电子响应文件</w:t>
      </w:r>
    </w:p>
    <w:p w14:paraId="47822C4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供应商应于响应文件提交截止时间前在北京市政府采购电子交易平台提交电子响应文件，上传电子响应文件过程中请保持与互联网的连接畅通。</w:t>
      </w:r>
    </w:p>
    <w:p w14:paraId="215AD38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2.7开启响应文件</w:t>
      </w:r>
    </w:p>
    <w:p w14:paraId="02C07CA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供应商于</w:t>
      </w:r>
      <w:r>
        <w:rPr>
          <w:rFonts w:hint="eastAsia" w:ascii="仿宋" w:hAnsi="仿宋" w:eastAsia="仿宋" w:cs="仿宋"/>
          <w:b w:val="0"/>
          <w:bCs w:val="0"/>
          <w:color w:val="auto"/>
          <w:sz w:val="21"/>
          <w:szCs w:val="21"/>
          <w:highlight w:val="none"/>
          <w:lang w:eastAsia="zh-CN" w:bidi="ar"/>
        </w:rPr>
        <w:t>竞争性磋商文件</w:t>
      </w:r>
      <w:r>
        <w:rPr>
          <w:rFonts w:hint="eastAsia" w:ascii="仿宋" w:hAnsi="仿宋" w:eastAsia="仿宋" w:cs="仿宋"/>
          <w:b w:val="0"/>
          <w:bCs w:val="0"/>
          <w:color w:val="auto"/>
          <w:sz w:val="21"/>
          <w:szCs w:val="21"/>
          <w:highlight w:val="none"/>
          <w:lang w:bidi="ar"/>
        </w:rPr>
        <w:t>规定的开启时间、在开启地点使用CA数字证书或电子营业执照登录北京市政府采购电子交易平台解密并开启响应文件。如因供应商问题，解密不成功，则响应无效。</w:t>
      </w:r>
    </w:p>
    <w:p w14:paraId="3844779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2.8最后报价填报</w:t>
      </w:r>
    </w:p>
    <w:p w14:paraId="5A23242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供应商在规定时间内将最后报价提交至本平台，未在规定时间内提交的系统将自动默认供应商放弃最后报价，其价格以第一次报价为准。</w:t>
      </w:r>
    </w:p>
    <w:p w14:paraId="0502045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3、评标方法：综合评分法，具体详见</w:t>
      </w:r>
      <w:r>
        <w:rPr>
          <w:rFonts w:hint="eastAsia" w:ascii="仿宋" w:hAnsi="仿宋" w:eastAsia="仿宋" w:cs="仿宋"/>
          <w:b w:val="0"/>
          <w:bCs w:val="0"/>
          <w:color w:val="auto"/>
          <w:sz w:val="21"/>
          <w:szCs w:val="21"/>
          <w:highlight w:val="none"/>
          <w:lang w:eastAsia="zh-CN" w:bidi="ar"/>
        </w:rPr>
        <w:t>竞争性磋商文件</w:t>
      </w:r>
      <w:r>
        <w:rPr>
          <w:rFonts w:hint="eastAsia" w:ascii="仿宋" w:hAnsi="仿宋" w:eastAsia="仿宋" w:cs="仿宋"/>
          <w:b w:val="0"/>
          <w:bCs w:val="0"/>
          <w:color w:val="auto"/>
          <w:sz w:val="21"/>
          <w:szCs w:val="21"/>
          <w:highlight w:val="none"/>
          <w:lang w:bidi="ar"/>
        </w:rPr>
        <w:t>。</w:t>
      </w:r>
    </w:p>
    <w:p w14:paraId="583998B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4、公告媒体：本公告在中国政府采购网、北京市政府采购网上发布。</w:t>
      </w:r>
    </w:p>
    <w:p w14:paraId="2D0E116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5、成交供应商在领取成交通知书的当日，需提供纸质版响应文件</w:t>
      </w:r>
      <w:r>
        <w:rPr>
          <w:rFonts w:hint="eastAsia" w:ascii="仿宋" w:hAnsi="仿宋" w:eastAsia="仿宋" w:cs="仿宋"/>
          <w:b w:val="0"/>
          <w:bCs w:val="0"/>
          <w:color w:val="auto"/>
          <w:sz w:val="21"/>
          <w:szCs w:val="21"/>
          <w:highlight w:val="none"/>
          <w:lang w:val="en-US" w:eastAsia="zh-CN" w:bidi="ar"/>
        </w:rPr>
        <w:t>3</w:t>
      </w:r>
      <w:r>
        <w:rPr>
          <w:rFonts w:hint="eastAsia" w:ascii="仿宋" w:hAnsi="仿宋" w:eastAsia="仿宋" w:cs="仿宋"/>
          <w:b w:val="0"/>
          <w:bCs w:val="0"/>
          <w:color w:val="auto"/>
          <w:sz w:val="21"/>
          <w:szCs w:val="21"/>
          <w:highlight w:val="none"/>
          <w:lang w:bidi="ar"/>
        </w:rPr>
        <w:t>份及</w:t>
      </w:r>
      <w:r>
        <w:rPr>
          <w:rFonts w:hint="eastAsia" w:ascii="仿宋" w:hAnsi="仿宋" w:eastAsia="仿宋" w:cs="仿宋"/>
          <w:b w:val="0"/>
          <w:bCs w:val="0"/>
          <w:color w:val="auto"/>
          <w:sz w:val="21"/>
          <w:szCs w:val="21"/>
          <w:highlight w:val="none"/>
          <w:lang w:val="en-US" w:eastAsia="zh-CN" w:bidi="ar"/>
        </w:rPr>
        <w:t>3</w:t>
      </w:r>
      <w:r>
        <w:rPr>
          <w:rFonts w:hint="eastAsia" w:ascii="仿宋" w:hAnsi="仿宋" w:eastAsia="仿宋" w:cs="仿宋"/>
          <w:b w:val="0"/>
          <w:bCs w:val="0"/>
          <w:color w:val="auto"/>
          <w:sz w:val="21"/>
          <w:szCs w:val="21"/>
          <w:highlight w:val="none"/>
          <w:lang w:bidi="ar"/>
        </w:rPr>
        <w:t>份最后报价一览表和最后分项报价表。（纸质版响应文件必须与上传电子交易平台的电子文件内容保持一致，可以是上传版电子文件的打印件或复印件）。</w:t>
      </w:r>
    </w:p>
    <w:p w14:paraId="644B26D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6、</w:t>
      </w:r>
      <w:r>
        <w:rPr>
          <w:rFonts w:hint="eastAsia" w:ascii="仿宋" w:hAnsi="仿宋" w:eastAsia="仿宋" w:cs="仿宋"/>
          <w:b w:val="0"/>
          <w:bCs w:val="0"/>
          <w:color w:val="auto"/>
          <w:sz w:val="21"/>
          <w:szCs w:val="21"/>
          <w:highlight w:val="none"/>
          <w:lang w:bidi="ar"/>
        </w:rPr>
        <w:t>本项目共计</w:t>
      </w:r>
      <w:r>
        <w:rPr>
          <w:rFonts w:hint="eastAsia" w:ascii="仿宋" w:hAnsi="仿宋" w:eastAsia="仿宋" w:cs="仿宋"/>
          <w:b w:val="0"/>
          <w:bCs w:val="0"/>
          <w:color w:val="auto"/>
          <w:sz w:val="21"/>
          <w:szCs w:val="21"/>
          <w:highlight w:val="none"/>
          <w:lang w:val="en-US" w:eastAsia="zh-CN" w:bidi="ar"/>
        </w:rPr>
        <w:t>2</w:t>
      </w:r>
      <w:r>
        <w:rPr>
          <w:rFonts w:hint="eastAsia" w:ascii="仿宋" w:hAnsi="仿宋" w:eastAsia="仿宋" w:cs="仿宋"/>
          <w:b w:val="0"/>
          <w:bCs w:val="0"/>
          <w:color w:val="auto"/>
          <w:sz w:val="21"/>
          <w:szCs w:val="21"/>
          <w:highlight w:val="none"/>
          <w:lang w:bidi="ar"/>
        </w:rPr>
        <w:t>个包。每个</w:t>
      </w:r>
      <w:r>
        <w:rPr>
          <w:rFonts w:hint="eastAsia" w:ascii="仿宋" w:hAnsi="仿宋" w:eastAsia="仿宋" w:cs="仿宋"/>
          <w:b w:val="0"/>
          <w:bCs w:val="0"/>
          <w:color w:val="auto"/>
          <w:sz w:val="21"/>
          <w:szCs w:val="21"/>
          <w:highlight w:val="none"/>
          <w:lang w:eastAsia="zh-CN" w:bidi="ar"/>
        </w:rPr>
        <w:t>供应商</w:t>
      </w:r>
      <w:r>
        <w:rPr>
          <w:rFonts w:hint="eastAsia" w:ascii="仿宋" w:hAnsi="仿宋" w:eastAsia="仿宋" w:cs="仿宋"/>
          <w:b w:val="0"/>
          <w:bCs w:val="0"/>
          <w:color w:val="auto"/>
          <w:sz w:val="21"/>
          <w:szCs w:val="21"/>
          <w:highlight w:val="none"/>
          <w:lang w:bidi="ar"/>
        </w:rPr>
        <w:t>最多只能中标1个包。</w:t>
      </w:r>
    </w:p>
    <w:p w14:paraId="5822ECBB">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八、对本项目提出询问，请按以下方式联系。</w:t>
      </w:r>
      <w:bookmarkEnd w:id="19"/>
      <w:bookmarkEnd w:id="20"/>
      <w:bookmarkEnd w:id="21"/>
      <w:bookmarkEnd w:id="22"/>
    </w:p>
    <w:p w14:paraId="6BBE44A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1.采购人信息</w:t>
      </w:r>
    </w:p>
    <w:p w14:paraId="552C9F8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eastAsia="zh-CN" w:bidi="ar"/>
        </w:rPr>
      </w:pPr>
      <w:bookmarkStart w:id="23" w:name="_Toc28359009"/>
      <w:bookmarkStart w:id="24" w:name="_Toc28359086"/>
      <w:r>
        <w:rPr>
          <w:rFonts w:hint="eastAsia" w:ascii="仿宋" w:hAnsi="仿宋" w:eastAsia="仿宋" w:cs="仿宋"/>
          <w:b w:val="0"/>
          <w:bCs w:val="0"/>
          <w:color w:val="auto"/>
          <w:sz w:val="21"/>
          <w:szCs w:val="21"/>
          <w:highlight w:val="none"/>
          <w:lang w:bidi="ar"/>
        </w:rPr>
        <w:t>名    称：</w:t>
      </w:r>
      <w:r>
        <w:rPr>
          <w:rFonts w:hint="eastAsia" w:ascii="仿宋" w:hAnsi="仿宋" w:eastAsia="仿宋" w:cs="仿宋"/>
          <w:b w:val="0"/>
          <w:bCs w:val="0"/>
          <w:color w:val="auto"/>
          <w:sz w:val="21"/>
          <w:szCs w:val="21"/>
          <w:highlight w:val="none"/>
          <w:lang w:val="en-US" w:eastAsia="zh-CN" w:bidi="ar"/>
        </w:rPr>
        <w:t>北京市顺义区杨镇人民政府</w:t>
      </w:r>
    </w:p>
    <w:p w14:paraId="7FC5522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eastAsia="zh-CN" w:bidi="ar"/>
        </w:rPr>
      </w:pPr>
      <w:r>
        <w:rPr>
          <w:rFonts w:hint="eastAsia" w:ascii="仿宋" w:hAnsi="仿宋" w:eastAsia="仿宋" w:cs="仿宋"/>
          <w:b w:val="0"/>
          <w:bCs w:val="0"/>
          <w:color w:val="auto"/>
          <w:sz w:val="21"/>
          <w:szCs w:val="21"/>
          <w:highlight w:val="none"/>
          <w:lang w:bidi="ar"/>
        </w:rPr>
        <w:t>地    址：北京市顺义区杨镇政府街3号</w:t>
      </w:r>
    </w:p>
    <w:p w14:paraId="67C3AD0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bidi="ar"/>
        </w:rPr>
        <w:t>联系方式：郝笛</w:t>
      </w:r>
      <w:r>
        <w:rPr>
          <w:rFonts w:hint="eastAsia" w:ascii="仿宋" w:hAnsi="仿宋" w:eastAsia="仿宋" w:cs="仿宋"/>
          <w:b w:val="0"/>
          <w:bCs w:val="0"/>
          <w:color w:val="auto"/>
          <w:sz w:val="21"/>
          <w:szCs w:val="21"/>
          <w:highlight w:val="none"/>
          <w:lang w:val="en-US" w:eastAsia="zh-CN" w:bidi="ar"/>
        </w:rPr>
        <w:t>/</w:t>
      </w:r>
      <w:r>
        <w:rPr>
          <w:rFonts w:hint="eastAsia" w:ascii="仿宋" w:hAnsi="仿宋" w:eastAsia="仿宋" w:cs="仿宋"/>
          <w:b w:val="0"/>
          <w:bCs w:val="0"/>
          <w:color w:val="auto"/>
          <w:sz w:val="21"/>
          <w:szCs w:val="21"/>
          <w:highlight w:val="none"/>
          <w:lang w:bidi="ar"/>
        </w:rPr>
        <w:t>61451287</w:t>
      </w:r>
    </w:p>
    <w:p w14:paraId="2F7E212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2.采购代理机构信息</w:t>
      </w:r>
      <w:bookmarkEnd w:id="23"/>
      <w:bookmarkEnd w:id="24"/>
    </w:p>
    <w:p w14:paraId="5057F65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25" w:name="_Toc28359087"/>
      <w:bookmarkStart w:id="26" w:name="_Toc28359010"/>
      <w:r>
        <w:rPr>
          <w:rFonts w:hint="eastAsia" w:ascii="仿宋" w:hAnsi="仿宋" w:eastAsia="仿宋" w:cs="仿宋"/>
          <w:b w:val="0"/>
          <w:bCs w:val="0"/>
          <w:color w:val="auto"/>
          <w:sz w:val="21"/>
          <w:szCs w:val="21"/>
          <w:highlight w:val="none"/>
          <w:lang w:bidi="ar"/>
        </w:rPr>
        <w:t>名    称：北京中盛宇工程管理有限公司</w:t>
      </w:r>
    </w:p>
    <w:p w14:paraId="1FFD19E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地    址：北京市顺义区双丰街道顺安南路12号一区26号楼北侧三层</w:t>
      </w:r>
    </w:p>
    <w:p w14:paraId="11DCD35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联系方式：</w:t>
      </w:r>
      <w:r>
        <w:rPr>
          <w:rFonts w:hint="eastAsia" w:ascii="仿宋" w:hAnsi="仿宋" w:eastAsia="仿宋" w:cs="仿宋"/>
          <w:b w:val="0"/>
          <w:bCs w:val="0"/>
          <w:color w:val="auto"/>
          <w:sz w:val="21"/>
          <w:szCs w:val="21"/>
          <w:highlight w:val="none"/>
          <w:lang w:eastAsia="zh-CN" w:bidi="ar"/>
        </w:rPr>
        <w:t>张池阳</w:t>
      </w:r>
      <w:r>
        <w:rPr>
          <w:rFonts w:hint="eastAsia" w:ascii="仿宋" w:hAnsi="仿宋" w:eastAsia="仿宋" w:cs="仿宋"/>
          <w:b w:val="0"/>
          <w:bCs w:val="0"/>
          <w:color w:val="auto"/>
          <w:sz w:val="21"/>
          <w:szCs w:val="21"/>
          <w:highlight w:val="none"/>
          <w:lang w:bidi="ar"/>
        </w:rPr>
        <w:t>/69415773</w:t>
      </w:r>
    </w:p>
    <w:p w14:paraId="750A9CF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3.项目联系方式</w:t>
      </w:r>
      <w:bookmarkEnd w:id="25"/>
      <w:bookmarkEnd w:id="26"/>
    </w:p>
    <w:p w14:paraId="0471929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eastAsia="zh-CN" w:bidi="ar"/>
        </w:rPr>
      </w:pPr>
      <w:r>
        <w:rPr>
          <w:rFonts w:hint="eastAsia" w:ascii="仿宋" w:hAnsi="仿宋" w:eastAsia="仿宋" w:cs="仿宋"/>
          <w:b w:val="0"/>
          <w:bCs w:val="0"/>
          <w:color w:val="auto"/>
          <w:sz w:val="21"/>
          <w:szCs w:val="21"/>
          <w:highlight w:val="none"/>
          <w:lang w:bidi="ar"/>
        </w:rPr>
        <w:t>项目联系人：</w:t>
      </w:r>
      <w:r>
        <w:rPr>
          <w:rFonts w:hint="eastAsia" w:ascii="仿宋" w:hAnsi="仿宋" w:eastAsia="仿宋" w:cs="仿宋"/>
          <w:b w:val="0"/>
          <w:bCs w:val="0"/>
          <w:color w:val="auto"/>
          <w:sz w:val="21"/>
          <w:szCs w:val="21"/>
          <w:highlight w:val="none"/>
          <w:lang w:eastAsia="zh-CN" w:bidi="ar"/>
        </w:rPr>
        <w:t>张池阳</w:t>
      </w:r>
    </w:p>
    <w:p w14:paraId="2037B77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电      话：69415773</w:t>
      </w:r>
    </w:p>
    <w:p w14:paraId="6302962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bookmarkStart w:id="27" w:name="_Toc264969275"/>
      <w:bookmarkStart w:id="28" w:name="_Toc305158928"/>
      <w:bookmarkStart w:id="29" w:name="_Toc127161488"/>
      <w:bookmarkStart w:id="30" w:name="_Toc195842950"/>
      <w:bookmarkStart w:id="31" w:name="_Toc127151777"/>
      <w:bookmarkStart w:id="32" w:name="_Toc353873938"/>
      <w:bookmarkStart w:id="33" w:name="_Toc512937850"/>
      <w:bookmarkStart w:id="34" w:name="_Toc353825548"/>
      <w:bookmarkStart w:id="35" w:name="_Toc265228423"/>
      <w:bookmarkStart w:id="36" w:name="_Toc305158854"/>
      <w:bookmarkStart w:id="37" w:name="_Toc226965856"/>
      <w:bookmarkStart w:id="38" w:name="_Toc150774783"/>
      <w:r>
        <w:rPr>
          <w:rFonts w:hint="eastAsia" w:ascii="仿宋" w:hAnsi="仿宋" w:eastAsia="仿宋" w:cs="仿宋"/>
          <w:b w:val="0"/>
          <w:bCs w:val="0"/>
          <w:color w:val="auto"/>
          <w:sz w:val="21"/>
          <w:szCs w:val="21"/>
          <w:highlight w:val="none"/>
        </w:rPr>
        <w:br w:type="page"/>
      </w:r>
    </w:p>
    <w:p w14:paraId="6D724F0F">
      <w:pPr>
        <w:keepNext w:val="0"/>
        <w:keepLines w:val="0"/>
        <w:pageBreakBefore w:val="0"/>
        <w:widowControl w:val="0"/>
        <w:kinsoku/>
        <w:wordWrap w:val="0"/>
        <w:overflowPunct/>
        <w:topLinePunct/>
        <w:autoSpaceDE/>
        <w:autoSpaceDN/>
        <w:bidi w:val="0"/>
        <w:spacing w:before="0" w:line="360" w:lineRule="auto"/>
        <w:jc w:val="center"/>
        <w:textAlignment w:val="auto"/>
        <w:outlineLvl w:val="0"/>
        <w:rPr>
          <w:rFonts w:hint="eastAsia" w:ascii="仿宋" w:hAnsi="仿宋" w:eastAsia="仿宋" w:cs="仿宋"/>
          <w:b w:val="0"/>
          <w:bCs w:val="0"/>
          <w:color w:val="auto"/>
          <w:sz w:val="21"/>
          <w:szCs w:val="21"/>
          <w:highlight w:val="none"/>
          <w:lang w:val="en-US" w:eastAsia="zh-CN"/>
        </w:rPr>
      </w:pPr>
      <w:bookmarkStart w:id="39" w:name="_Toc16535"/>
      <w:r>
        <w:rPr>
          <w:rFonts w:hint="eastAsia" w:ascii="仿宋" w:hAnsi="仿宋" w:eastAsia="仿宋" w:cs="仿宋"/>
          <w:b w:val="0"/>
          <w:bCs w:val="0"/>
          <w:color w:val="auto"/>
          <w:sz w:val="21"/>
          <w:szCs w:val="21"/>
          <w:highlight w:val="none"/>
          <w:lang w:val="en-US" w:eastAsia="zh-CN"/>
        </w:rPr>
        <w:t>第二章   供应商须知</w:t>
      </w:r>
      <w:bookmarkEnd w:id="27"/>
      <w:bookmarkEnd w:id="28"/>
      <w:bookmarkEnd w:id="29"/>
      <w:bookmarkEnd w:id="30"/>
      <w:bookmarkEnd w:id="31"/>
      <w:bookmarkEnd w:id="32"/>
      <w:bookmarkEnd w:id="33"/>
      <w:bookmarkEnd w:id="34"/>
      <w:bookmarkEnd w:id="35"/>
      <w:bookmarkEnd w:id="36"/>
      <w:bookmarkEnd w:id="37"/>
      <w:bookmarkEnd w:id="38"/>
      <w:bookmarkEnd w:id="39"/>
    </w:p>
    <w:p w14:paraId="58B94D05">
      <w:pPr>
        <w:keepNext w:val="0"/>
        <w:keepLines w:val="0"/>
        <w:pageBreakBefore w:val="0"/>
        <w:widowControl w:val="0"/>
        <w:kinsoku/>
        <w:wordWrap w:val="0"/>
        <w:overflowPunct/>
        <w:topLinePunct/>
        <w:autoSpaceDE/>
        <w:autoSpaceDN/>
        <w:bidi w:val="0"/>
        <w:spacing w:before="0" w:line="360" w:lineRule="auto"/>
        <w:jc w:val="center"/>
        <w:textAlignment w:val="auto"/>
        <w:outlineLvl w:val="9"/>
        <w:rPr>
          <w:rFonts w:hint="eastAsia" w:ascii="仿宋" w:hAnsi="仿宋" w:eastAsia="仿宋" w:cs="仿宋"/>
          <w:b w:val="0"/>
          <w:bCs w:val="0"/>
          <w:color w:val="auto"/>
          <w:sz w:val="21"/>
          <w:szCs w:val="21"/>
          <w:highlight w:val="none"/>
          <w:lang w:val="en-US" w:eastAsia="zh-CN"/>
        </w:rPr>
      </w:pPr>
      <w:bookmarkStart w:id="40" w:name="_Toc142311021"/>
      <w:bookmarkStart w:id="41" w:name="_Toc151190146"/>
      <w:bookmarkStart w:id="42" w:name="_Toc164351613"/>
      <w:bookmarkStart w:id="43" w:name="_Toc151193761"/>
      <w:bookmarkStart w:id="44" w:name="_Toc164229360"/>
      <w:bookmarkStart w:id="45" w:name="_Toc226337215"/>
      <w:bookmarkStart w:id="46" w:name="_Toc195842884"/>
      <w:bookmarkStart w:id="47" w:name="_Toc151193689"/>
      <w:bookmarkStart w:id="48" w:name="_Toc520356144"/>
      <w:bookmarkStart w:id="49" w:name="_Toc226965709"/>
      <w:bookmarkStart w:id="50" w:name="_Toc150774619"/>
      <w:bookmarkStart w:id="51" w:name="_Toc151193907"/>
      <w:bookmarkStart w:id="52" w:name="_Toc151193833"/>
      <w:bookmarkStart w:id="53" w:name="_Toc164608633"/>
      <w:bookmarkStart w:id="54" w:name="_Toc226309763"/>
      <w:bookmarkStart w:id="55" w:name="_Toc226965792"/>
      <w:bookmarkStart w:id="56" w:name="_Toc149720812"/>
      <w:bookmarkStart w:id="57" w:name="_Toc164229214"/>
      <w:bookmarkStart w:id="58" w:name="_Toc151193617"/>
      <w:bookmarkStart w:id="59" w:name="_Toc150509270"/>
      <w:bookmarkStart w:id="60" w:name="_Toc127151519"/>
      <w:bookmarkStart w:id="61" w:name="_Toc127161433"/>
      <w:bookmarkStart w:id="62" w:name="_Toc150774724"/>
      <w:bookmarkStart w:id="63" w:name="_Toc150480757"/>
      <w:bookmarkStart w:id="64" w:name="_Toc164608788"/>
      <w:bookmarkStart w:id="65" w:name="_Toc127151720"/>
      <w:r>
        <w:rPr>
          <w:rFonts w:hint="eastAsia" w:ascii="仿宋" w:hAnsi="仿宋" w:eastAsia="仿宋" w:cs="仿宋"/>
          <w:b w:val="0"/>
          <w:bCs w:val="0"/>
          <w:color w:val="auto"/>
          <w:sz w:val="21"/>
          <w:szCs w:val="21"/>
          <w:highlight w:val="none"/>
          <w:lang w:val="en-US" w:eastAsia="zh-CN"/>
        </w:rPr>
        <w:t>供应商须知资料表</w:t>
      </w:r>
    </w:p>
    <w:p w14:paraId="3E094D2C">
      <w:pPr>
        <w:keepNext w:val="0"/>
        <w:keepLines w:val="0"/>
        <w:pageBreakBefore w:val="0"/>
        <w:widowControl w:val="0"/>
        <w:kinsoku/>
        <w:wordWrap w:val="0"/>
        <w:overflowPunct/>
        <w:topLinePunct/>
        <w:autoSpaceDE/>
        <w:autoSpaceDN/>
        <w:bidi w:val="0"/>
        <w:spacing w:line="360" w:lineRule="auto"/>
        <w:ind w:firstLine="48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本表是对供应商须知的具体补充和修改，如有矛盾，均以本资料表为准。标记“■”的选项意为适用于本项目，标记“□”的选项意为不适用于本项目。</w:t>
      </w:r>
    </w:p>
    <w:tbl>
      <w:tblPr>
        <w:tblStyle w:val="24"/>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19"/>
      </w:tblGrid>
      <w:tr w14:paraId="719D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vAlign w:val="center"/>
          </w:tcPr>
          <w:p w14:paraId="60B1F87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条款号</w:t>
            </w:r>
          </w:p>
        </w:tc>
        <w:tc>
          <w:tcPr>
            <w:tcW w:w="1701" w:type="dxa"/>
            <w:vAlign w:val="center"/>
          </w:tcPr>
          <w:p w14:paraId="2B73377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条目</w:t>
            </w:r>
          </w:p>
        </w:tc>
        <w:tc>
          <w:tcPr>
            <w:tcW w:w="7019" w:type="dxa"/>
            <w:vAlign w:val="center"/>
          </w:tcPr>
          <w:p w14:paraId="75D9FA2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内容</w:t>
            </w:r>
          </w:p>
        </w:tc>
      </w:tr>
      <w:tr w14:paraId="7D61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044E94D">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p>
        </w:tc>
        <w:tc>
          <w:tcPr>
            <w:tcW w:w="1701" w:type="dxa"/>
            <w:vAlign w:val="center"/>
          </w:tcPr>
          <w:p w14:paraId="0D12978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项目属性</w:t>
            </w:r>
          </w:p>
        </w:tc>
        <w:tc>
          <w:tcPr>
            <w:tcW w:w="7019" w:type="dxa"/>
            <w:vAlign w:val="center"/>
          </w:tcPr>
          <w:p w14:paraId="51412E0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项目属性：</w:t>
            </w:r>
          </w:p>
          <w:p w14:paraId="051DCD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□服务</w:t>
            </w:r>
          </w:p>
          <w:p w14:paraId="6F0F20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□货物</w:t>
            </w:r>
          </w:p>
          <w:p w14:paraId="1EB5F3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rPr>
              <w:t>■工程</w:t>
            </w:r>
          </w:p>
        </w:tc>
      </w:tr>
      <w:tr w14:paraId="6914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6C8E47C">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w:t>
            </w:r>
          </w:p>
        </w:tc>
        <w:tc>
          <w:tcPr>
            <w:tcW w:w="1701" w:type="dxa"/>
            <w:vAlign w:val="center"/>
          </w:tcPr>
          <w:p w14:paraId="546F29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科研仪器设备</w:t>
            </w:r>
          </w:p>
        </w:tc>
        <w:tc>
          <w:tcPr>
            <w:tcW w:w="7019" w:type="dxa"/>
            <w:vAlign w:val="center"/>
          </w:tcPr>
          <w:p w14:paraId="3162DB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是否属于科研仪器设备采购项目：</w:t>
            </w:r>
          </w:p>
          <w:p w14:paraId="52FCBF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w:t>
            </w:r>
          </w:p>
          <w:p w14:paraId="56A3AD3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■否</w:t>
            </w:r>
          </w:p>
        </w:tc>
      </w:tr>
      <w:tr w14:paraId="39FA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53E89DFD">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3.1</w:t>
            </w:r>
          </w:p>
        </w:tc>
        <w:tc>
          <w:tcPr>
            <w:tcW w:w="1701" w:type="dxa"/>
            <w:vAlign w:val="center"/>
          </w:tcPr>
          <w:p w14:paraId="3DFBB7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现场考察</w:t>
            </w:r>
          </w:p>
        </w:tc>
        <w:tc>
          <w:tcPr>
            <w:tcW w:w="7019" w:type="dxa"/>
            <w:vAlign w:val="center"/>
          </w:tcPr>
          <w:p w14:paraId="5C0B036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□不组织</w:t>
            </w:r>
          </w:p>
          <w:p w14:paraId="718BEE4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□组织，考察时间：</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年</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月</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日</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点</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分</w:t>
            </w:r>
          </w:p>
          <w:p w14:paraId="2C0A25C5">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考察地点：</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tc>
      </w:tr>
      <w:tr w14:paraId="5135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5EA1CC77">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701" w:type="dxa"/>
            <w:vAlign w:val="center"/>
          </w:tcPr>
          <w:p w14:paraId="1C27BF6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磋商前答疑会</w:t>
            </w:r>
          </w:p>
        </w:tc>
        <w:tc>
          <w:tcPr>
            <w:tcW w:w="7019" w:type="dxa"/>
            <w:vAlign w:val="center"/>
          </w:tcPr>
          <w:p w14:paraId="62DDD1E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■不召开</w:t>
            </w:r>
          </w:p>
          <w:p w14:paraId="4E5C28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□召开，召开时间：</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年</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月</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日</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点</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bidi="ar"/>
              </w:rPr>
              <w:t>分</w:t>
            </w:r>
          </w:p>
          <w:p w14:paraId="1D6B151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召开地点：</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tc>
      </w:tr>
      <w:tr w14:paraId="4972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27FB468">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4.2.5</w:t>
            </w:r>
          </w:p>
        </w:tc>
        <w:tc>
          <w:tcPr>
            <w:tcW w:w="1701" w:type="dxa"/>
            <w:vAlign w:val="center"/>
          </w:tcPr>
          <w:p w14:paraId="100790C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标的所属行业</w:t>
            </w:r>
          </w:p>
        </w:tc>
        <w:tc>
          <w:tcPr>
            <w:tcW w:w="7019" w:type="dxa"/>
            <w:vAlign w:val="center"/>
          </w:tcPr>
          <w:p w14:paraId="196ACE3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本项目采购标的对应的中小企业划分标准所属行业：</w:t>
            </w:r>
          </w:p>
          <w:tbl>
            <w:tblPr>
              <w:tblStyle w:val="24"/>
              <w:tblW w:w="6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300"/>
              <w:gridCol w:w="2835"/>
            </w:tblGrid>
            <w:tr w14:paraId="215D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FA2A47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包号</w:t>
                  </w:r>
                </w:p>
              </w:tc>
              <w:tc>
                <w:tcPr>
                  <w:tcW w:w="3300" w:type="dxa"/>
                  <w:tcBorders>
                    <w:top w:val="single" w:color="auto" w:sz="4" w:space="0"/>
                    <w:left w:val="single" w:color="auto" w:sz="4" w:space="0"/>
                    <w:bottom w:val="single" w:color="auto" w:sz="4" w:space="0"/>
                    <w:right w:val="single" w:color="auto" w:sz="4" w:space="0"/>
                  </w:tcBorders>
                  <w:vAlign w:val="center"/>
                </w:tcPr>
                <w:p w14:paraId="6AD1830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标的名称</w:t>
                  </w:r>
                </w:p>
              </w:tc>
              <w:tc>
                <w:tcPr>
                  <w:tcW w:w="2835" w:type="dxa"/>
                  <w:tcBorders>
                    <w:top w:val="single" w:color="auto" w:sz="4" w:space="0"/>
                    <w:left w:val="single" w:color="auto" w:sz="4" w:space="0"/>
                    <w:bottom w:val="single" w:color="auto" w:sz="4" w:space="0"/>
                    <w:right w:val="single" w:color="auto" w:sz="4" w:space="0"/>
                  </w:tcBorders>
                  <w:vAlign w:val="center"/>
                </w:tcPr>
                <w:p w14:paraId="166286E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中小企业划分标准所属行业</w:t>
                  </w:r>
                </w:p>
              </w:tc>
            </w:tr>
            <w:tr w14:paraId="5CE7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48AFC8E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01</w:t>
                  </w:r>
                </w:p>
              </w:tc>
              <w:tc>
                <w:tcPr>
                  <w:tcW w:w="3300" w:type="dxa"/>
                  <w:tcBorders>
                    <w:top w:val="single" w:color="auto" w:sz="4" w:space="0"/>
                    <w:left w:val="single" w:color="auto" w:sz="4" w:space="0"/>
                    <w:bottom w:val="single" w:color="auto" w:sz="4" w:space="0"/>
                    <w:right w:val="single" w:color="auto" w:sz="4" w:space="0"/>
                  </w:tcBorders>
                  <w:vAlign w:val="center"/>
                </w:tcPr>
                <w:p w14:paraId="730C910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杨镇办公场所修缮维护（</w:t>
                  </w:r>
                  <w:r>
                    <w:rPr>
                      <w:rFonts w:hint="eastAsia" w:ascii="仿宋" w:hAnsi="仿宋" w:eastAsia="仿宋" w:cs="仿宋"/>
                      <w:b w:val="0"/>
                      <w:bCs w:val="0"/>
                      <w:color w:val="auto"/>
                      <w:sz w:val="21"/>
                      <w:szCs w:val="21"/>
                      <w:highlight w:val="none"/>
                      <w:lang w:val="en-US" w:eastAsia="zh-CN"/>
                    </w:rPr>
                    <w:t>第一包</w:t>
                  </w:r>
                  <w:r>
                    <w:rPr>
                      <w:rFonts w:hint="eastAsia" w:ascii="仿宋" w:hAnsi="仿宋" w:eastAsia="仿宋" w:cs="仿宋"/>
                      <w:b w:val="0"/>
                      <w:bCs w:val="0"/>
                      <w:color w:val="auto"/>
                      <w:sz w:val="21"/>
                      <w:szCs w:val="21"/>
                      <w:highlight w:val="none"/>
                      <w:lang w:eastAsia="zh-CN"/>
                    </w:rPr>
                    <w:t>）</w:t>
                  </w:r>
                </w:p>
              </w:tc>
              <w:tc>
                <w:tcPr>
                  <w:tcW w:w="2835" w:type="dxa"/>
                  <w:tcBorders>
                    <w:top w:val="single" w:color="auto" w:sz="4" w:space="0"/>
                    <w:left w:val="single" w:color="auto" w:sz="4" w:space="0"/>
                    <w:bottom w:val="single" w:color="auto" w:sz="4" w:space="0"/>
                    <w:right w:val="single" w:color="auto" w:sz="4" w:space="0"/>
                  </w:tcBorders>
                  <w:vAlign w:val="center"/>
                </w:tcPr>
                <w:p w14:paraId="61B64C1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建筑业</w:t>
                  </w:r>
                </w:p>
              </w:tc>
            </w:tr>
            <w:tr w14:paraId="404B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57C89E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leftChars="0" w:right="0" w:right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02</w:t>
                  </w:r>
                </w:p>
              </w:tc>
              <w:tc>
                <w:tcPr>
                  <w:tcW w:w="3300" w:type="dxa"/>
                  <w:tcBorders>
                    <w:top w:val="single" w:color="auto" w:sz="4" w:space="0"/>
                    <w:left w:val="single" w:color="auto" w:sz="4" w:space="0"/>
                    <w:bottom w:val="single" w:color="auto" w:sz="4" w:space="0"/>
                    <w:right w:val="single" w:color="auto" w:sz="4" w:space="0"/>
                  </w:tcBorders>
                  <w:vAlign w:val="center"/>
                </w:tcPr>
                <w:p w14:paraId="20C0831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leftChars="0" w:right="0" w:rightChars="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杨镇办公场所修缮维护（</w:t>
                  </w:r>
                  <w:r>
                    <w:rPr>
                      <w:rFonts w:hint="eastAsia" w:ascii="仿宋" w:hAnsi="仿宋" w:eastAsia="仿宋" w:cs="仿宋"/>
                      <w:b w:val="0"/>
                      <w:bCs w:val="0"/>
                      <w:color w:val="auto"/>
                      <w:sz w:val="21"/>
                      <w:szCs w:val="21"/>
                      <w:highlight w:val="none"/>
                      <w:lang w:val="en-US" w:eastAsia="zh-CN"/>
                    </w:rPr>
                    <w:t>第二包</w:t>
                  </w:r>
                  <w:r>
                    <w:rPr>
                      <w:rFonts w:hint="eastAsia" w:ascii="仿宋" w:hAnsi="仿宋" w:eastAsia="仿宋" w:cs="仿宋"/>
                      <w:b w:val="0"/>
                      <w:bCs w:val="0"/>
                      <w:color w:val="auto"/>
                      <w:sz w:val="21"/>
                      <w:szCs w:val="21"/>
                      <w:highlight w:val="none"/>
                      <w:lang w:eastAsia="zh-CN"/>
                    </w:rPr>
                    <w:t>）</w:t>
                  </w:r>
                </w:p>
              </w:tc>
              <w:tc>
                <w:tcPr>
                  <w:tcW w:w="2835" w:type="dxa"/>
                  <w:tcBorders>
                    <w:top w:val="single" w:color="auto" w:sz="4" w:space="0"/>
                    <w:left w:val="single" w:color="auto" w:sz="4" w:space="0"/>
                    <w:bottom w:val="single" w:color="auto" w:sz="4" w:space="0"/>
                    <w:right w:val="single" w:color="auto" w:sz="4" w:space="0"/>
                  </w:tcBorders>
                  <w:vAlign w:val="center"/>
                </w:tcPr>
                <w:p w14:paraId="7521482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建筑业</w:t>
                  </w:r>
                </w:p>
              </w:tc>
            </w:tr>
          </w:tbl>
          <w:p w14:paraId="59B40D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p>
        </w:tc>
      </w:tr>
      <w:tr w14:paraId="5BBA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shd w:val="clear" w:color="auto" w:fill="auto"/>
            <w:vAlign w:val="center"/>
          </w:tcPr>
          <w:p w14:paraId="40C4E36A">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10.2</w:t>
            </w:r>
          </w:p>
        </w:tc>
        <w:tc>
          <w:tcPr>
            <w:tcW w:w="1701" w:type="dxa"/>
            <w:shd w:val="clear" w:color="auto" w:fill="auto"/>
            <w:vAlign w:val="center"/>
          </w:tcPr>
          <w:p w14:paraId="14D05D1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报价</w:t>
            </w:r>
          </w:p>
        </w:tc>
        <w:tc>
          <w:tcPr>
            <w:tcW w:w="7019" w:type="dxa"/>
            <w:shd w:val="clear" w:color="auto" w:fill="auto"/>
            <w:vAlign w:val="center"/>
          </w:tcPr>
          <w:p w14:paraId="0D64F3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报价的特殊规定：</w:t>
            </w:r>
          </w:p>
          <w:p w14:paraId="241C9E9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□无</w:t>
            </w:r>
          </w:p>
          <w:p w14:paraId="6CFF86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color w:val="auto"/>
                <w:sz w:val="21"/>
                <w:szCs w:val="21"/>
                <w:highlight w:val="none"/>
              </w:rPr>
              <w:t>■有，具体情形：</w:t>
            </w:r>
            <w:r>
              <w:rPr>
                <w:rFonts w:hint="eastAsia" w:ascii="仿宋" w:hAnsi="仿宋" w:eastAsia="仿宋" w:cs="仿宋"/>
                <w:b w:val="0"/>
                <w:bCs/>
                <w:color w:val="auto"/>
                <w:sz w:val="21"/>
                <w:szCs w:val="21"/>
                <w:highlight w:val="none"/>
                <w:u w:val="single"/>
              </w:rPr>
              <w:t>暂定工程量为1</w:t>
            </w:r>
            <w:r>
              <w:rPr>
                <w:rFonts w:hint="eastAsia" w:ascii="仿宋" w:hAnsi="仿宋" w:eastAsia="仿宋" w:cs="仿宋"/>
                <w:b w:val="0"/>
                <w:bCs/>
                <w:color w:val="auto"/>
                <w:sz w:val="21"/>
                <w:szCs w:val="21"/>
                <w:highlight w:val="none"/>
                <w:u w:val="single"/>
                <w:lang w:eastAsia="zh-CN"/>
              </w:rPr>
              <w:t>，</w:t>
            </w:r>
            <w:r>
              <w:rPr>
                <w:rFonts w:hint="eastAsia" w:ascii="仿宋" w:hAnsi="仿宋" w:eastAsia="仿宋" w:cs="仿宋"/>
                <w:b w:val="0"/>
                <w:bCs/>
                <w:color w:val="auto"/>
                <w:sz w:val="21"/>
                <w:szCs w:val="21"/>
                <w:highlight w:val="none"/>
                <w:u w:val="single"/>
              </w:rPr>
              <w:t>本项目实行分项控制，供应商各分项单价均不得超过采购人给定的各分项单价。</w:t>
            </w:r>
          </w:p>
        </w:tc>
      </w:tr>
      <w:tr w14:paraId="0683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C36C637">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11.1</w:t>
            </w:r>
          </w:p>
        </w:tc>
        <w:tc>
          <w:tcPr>
            <w:tcW w:w="1701" w:type="dxa"/>
            <w:vMerge w:val="restart"/>
            <w:shd w:val="clear" w:color="auto" w:fill="auto"/>
            <w:vAlign w:val="center"/>
          </w:tcPr>
          <w:p w14:paraId="5B3A0D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磋商保证金</w:t>
            </w:r>
          </w:p>
        </w:tc>
        <w:tc>
          <w:tcPr>
            <w:tcW w:w="7019" w:type="dxa"/>
            <w:shd w:val="clear" w:color="auto" w:fill="auto"/>
            <w:vAlign w:val="center"/>
          </w:tcPr>
          <w:p w14:paraId="17BC4A96">
            <w:pPr>
              <w:keepNext w:val="0"/>
              <w:keepLines w:val="0"/>
              <w:pageBreakBefore w:val="0"/>
              <w:widowControl w:val="0"/>
              <w:suppressLineNumbers w:val="0"/>
              <w:shd w:val="clear"/>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本项目（</w:t>
            </w:r>
            <w:r>
              <w:rPr>
                <w:rFonts w:hint="eastAsia" w:ascii="仿宋" w:hAnsi="仿宋" w:eastAsia="仿宋" w:cs="仿宋"/>
                <w:b w:val="0"/>
                <w:bCs w:val="0"/>
                <w:color w:val="auto"/>
                <w:sz w:val="21"/>
                <w:szCs w:val="21"/>
                <w:highlight w:val="none"/>
                <w:lang w:val="en-US" w:eastAsia="zh-CN"/>
              </w:rPr>
              <w:sym w:font="Wingdings 2" w:char="00A3"/>
            </w:r>
            <w:r>
              <w:rPr>
                <w:rFonts w:hint="eastAsia" w:ascii="仿宋" w:hAnsi="仿宋" w:eastAsia="仿宋" w:cs="仿宋"/>
                <w:b w:val="0"/>
                <w:bCs w:val="0"/>
                <w:color w:val="auto"/>
                <w:sz w:val="21"/>
                <w:szCs w:val="21"/>
                <w:highlight w:val="none"/>
                <w:lang w:val="en-US" w:eastAsia="zh-CN"/>
              </w:rPr>
              <w:t>收取 ■不收取）磋商保证金</w:t>
            </w:r>
          </w:p>
          <w:p w14:paraId="65C522F8">
            <w:pPr>
              <w:keepNext w:val="0"/>
              <w:keepLines w:val="0"/>
              <w:pageBreakBefore w:val="0"/>
              <w:widowControl w:val="0"/>
              <w:suppressLineNumbers w:val="0"/>
              <w:shd w:val="clear"/>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磋商保证金金额</w:t>
            </w:r>
            <w:r>
              <w:rPr>
                <w:rFonts w:hint="eastAsia" w:ascii="仿宋" w:hAnsi="仿宋" w:eastAsia="仿宋" w:cs="仿宋"/>
                <w:b w:val="0"/>
                <w:bCs w:val="0"/>
                <w:color w:val="auto"/>
                <w:sz w:val="21"/>
                <w:szCs w:val="21"/>
                <w:highlight w:val="none"/>
                <w:lang w:val="en-US" w:eastAsia="zh-CN"/>
              </w:rPr>
              <w:t>（人民币）</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val="en-US" w:eastAsia="zh-CN"/>
              </w:rPr>
              <w:t>；</w:t>
            </w:r>
          </w:p>
          <w:p w14:paraId="69E01D9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磋商</w:t>
            </w:r>
            <w:r>
              <w:rPr>
                <w:rFonts w:hint="eastAsia" w:ascii="仿宋" w:hAnsi="仿宋" w:eastAsia="仿宋" w:cs="仿宋"/>
                <w:b w:val="0"/>
                <w:bCs w:val="0"/>
                <w:color w:val="auto"/>
                <w:sz w:val="21"/>
                <w:szCs w:val="21"/>
                <w:highlight w:val="none"/>
              </w:rPr>
              <w:t>保证金递交截止</w:t>
            </w:r>
            <w:r>
              <w:rPr>
                <w:rFonts w:hint="eastAsia" w:ascii="仿宋" w:hAnsi="仿宋" w:eastAsia="仿宋" w:cs="仿宋"/>
                <w:b w:val="0"/>
                <w:bCs w:val="0"/>
                <w:color w:val="auto"/>
                <w:sz w:val="21"/>
                <w:szCs w:val="21"/>
                <w:highlight w:val="none"/>
                <w:lang w:val="en-US" w:eastAsia="zh-CN"/>
              </w:rPr>
              <w:t>时间</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p w14:paraId="157183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有效期：</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p w14:paraId="670075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lang w:eastAsia="zh-CN"/>
              </w:rPr>
              <w:t>磋商</w:t>
            </w:r>
            <w:r>
              <w:rPr>
                <w:rFonts w:hint="eastAsia" w:ascii="仿宋" w:hAnsi="仿宋" w:eastAsia="仿宋" w:cs="仿宋"/>
                <w:b w:val="0"/>
                <w:bCs w:val="0"/>
                <w:color w:val="auto"/>
                <w:sz w:val="21"/>
                <w:szCs w:val="21"/>
                <w:highlight w:val="none"/>
              </w:rPr>
              <w:t>保证金形式：</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tc>
      </w:tr>
      <w:tr w14:paraId="7470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02DC724">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11.7.5</w:t>
            </w:r>
          </w:p>
        </w:tc>
        <w:tc>
          <w:tcPr>
            <w:tcW w:w="1701" w:type="dxa"/>
            <w:vMerge w:val="continue"/>
            <w:vAlign w:val="center"/>
          </w:tcPr>
          <w:p w14:paraId="0C214B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7019" w:type="dxa"/>
            <w:vAlign w:val="center"/>
          </w:tcPr>
          <w:p w14:paraId="4DACB7F3">
            <w:pPr>
              <w:keepNext w:val="0"/>
              <w:keepLines w:val="0"/>
              <w:pageBreakBefore w:val="0"/>
              <w:widowControl w:val="0"/>
              <w:suppressLineNumbers w:val="0"/>
              <w:shd w:val="clear"/>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磋商保证金不予退还的其他情形：</w:t>
            </w:r>
          </w:p>
          <w:p w14:paraId="4C681E20">
            <w:pPr>
              <w:keepNext w:val="0"/>
              <w:keepLines w:val="0"/>
              <w:pageBreakBefore w:val="0"/>
              <w:widowControl w:val="0"/>
              <w:suppressLineNumbers w:val="0"/>
              <w:shd w:val="clear"/>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□无</w:t>
            </w:r>
          </w:p>
          <w:p w14:paraId="5A6C82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■有，具体情形：</w:t>
            </w:r>
          </w:p>
          <w:p w14:paraId="70B8CF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（1）除因不可抗力或竞争性磋商文件认可的情形以外，成交供应商放弃中标或者不按本须知的规定与采购人签订合同的；</w:t>
            </w:r>
          </w:p>
          <w:p w14:paraId="334D548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（2）提供虚假材料的；</w:t>
            </w:r>
          </w:p>
          <w:p w14:paraId="0808446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u w:val="none"/>
                <w:lang w:val="en-US" w:eastAsia="zh-CN"/>
              </w:rPr>
            </w:pPr>
            <w:r>
              <w:rPr>
                <w:rFonts w:hint="eastAsia" w:ascii="仿宋" w:hAnsi="仿宋" w:eastAsia="仿宋" w:cs="仿宋"/>
                <w:b w:val="0"/>
                <w:bCs w:val="0"/>
                <w:color w:val="auto"/>
                <w:sz w:val="21"/>
                <w:szCs w:val="21"/>
                <w:highlight w:val="none"/>
                <w:u w:val="none"/>
                <w:lang w:val="en-US" w:eastAsia="zh-CN"/>
              </w:rPr>
              <w:t>（3）供应商与其他供应商恶意串通的；</w:t>
            </w:r>
          </w:p>
          <w:p w14:paraId="66DE8B6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u w:val="none"/>
                <w:lang w:val="en-US" w:eastAsia="zh-CN"/>
              </w:rPr>
              <w:t>（4）竞争性磋商文件规定的其他情形。</w:t>
            </w:r>
          </w:p>
        </w:tc>
      </w:tr>
      <w:tr w14:paraId="6C03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F561198">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12.1</w:t>
            </w:r>
          </w:p>
        </w:tc>
        <w:tc>
          <w:tcPr>
            <w:tcW w:w="1701" w:type="dxa"/>
            <w:vAlign w:val="center"/>
          </w:tcPr>
          <w:p w14:paraId="1DE2BF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响应有效期</w:t>
            </w:r>
          </w:p>
        </w:tc>
        <w:tc>
          <w:tcPr>
            <w:tcW w:w="7019" w:type="dxa"/>
            <w:vAlign w:val="center"/>
          </w:tcPr>
          <w:p w14:paraId="37C1BFB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自提交响应文件的截止之日起算</w:t>
            </w:r>
            <w:r>
              <w:rPr>
                <w:rFonts w:hint="eastAsia" w:ascii="仿宋" w:hAnsi="仿宋" w:eastAsia="仿宋" w:cs="仿宋"/>
                <w:b w:val="0"/>
                <w:bCs w:val="0"/>
                <w:color w:val="auto"/>
                <w:sz w:val="21"/>
                <w:szCs w:val="21"/>
                <w:highlight w:val="none"/>
                <w:u w:val="single"/>
              </w:rPr>
              <w:t>90</w:t>
            </w:r>
            <w:r>
              <w:rPr>
                <w:rFonts w:hint="eastAsia" w:ascii="仿宋" w:hAnsi="仿宋" w:eastAsia="仿宋" w:cs="仿宋"/>
                <w:b w:val="0"/>
                <w:bCs w:val="0"/>
                <w:color w:val="auto"/>
                <w:sz w:val="21"/>
                <w:szCs w:val="21"/>
                <w:highlight w:val="none"/>
              </w:rPr>
              <w:t>日历天。</w:t>
            </w:r>
          </w:p>
        </w:tc>
      </w:tr>
      <w:tr w14:paraId="430E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3BF53AF">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17.2</w:t>
            </w:r>
          </w:p>
        </w:tc>
        <w:tc>
          <w:tcPr>
            <w:tcW w:w="1701" w:type="dxa"/>
            <w:vAlign w:val="center"/>
          </w:tcPr>
          <w:p w14:paraId="535463F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解密时间</w:t>
            </w:r>
          </w:p>
        </w:tc>
        <w:tc>
          <w:tcPr>
            <w:tcW w:w="7019" w:type="dxa"/>
            <w:vAlign w:val="center"/>
          </w:tcPr>
          <w:p w14:paraId="0A318F0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解密时间：</w:t>
            </w:r>
            <w:r>
              <w:rPr>
                <w:rFonts w:hint="eastAsia" w:ascii="仿宋" w:hAnsi="仿宋" w:eastAsia="仿宋" w:cs="仿宋"/>
                <w:b w:val="0"/>
                <w:bCs w:val="0"/>
                <w:color w:val="auto"/>
                <w:sz w:val="21"/>
                <w:szCs w:val="21"/>
                <w:highlight w:val="none"/>
                <w:u w:val="single"/>
                <w:lang w:val="en-US" w:eastAsia="zh-CN"/>
              </w:rPr>
              <w:t>90</w:t>
            </w:r>
            <w:r>
              <w:rPr>
                <w:rFonts w:hint="eastAsia" w:ascii="仿宋" w:hAnsi="仿宋" w:eastAsia="仿宋" w:cs="仿宋"/>
                <w:b w:val="0"/>
                <w:bCs w:val="0"/>
                <w:color w:val="auto"/>
                <w:sz w:val="21"/>
                <w:szCs w:val="21"/>
                <w:highlight w:val="none"/>
                <w:lang w:val="en-US" w:eastAsia="zh-CN"/>
              </w:rPr>
              <w:t>分钟。</w:t>
            </w:r>
          </w:p>
        </w:tc>
      </w:tr>
      <w:tr w14:paraId="0894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FE37DB3">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20.1</w:t>
            </w:r>
          </w:p>
        </w:tc>
        <w:tc>
          <w:tcPr>
            <w:tcW w:w="1701" w:type="dxa"/>
            <w:vAlign w:val="center"/>
          </w:tcPr>
          <w:p w14:paraId="2350E15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成交供应商的确认</w:t>
            </w:r>
          </w:p>
        </w:tc>
        <w:tc>
          <w:tcPr>
            <w:tcW w:w="7019" w:type="dxa"/>
            <w:vAlign w:val="center"/>
          </w:tcPr>
          <w:p w14:paraId="533E88B7">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采购人是否授权磋商小组直接确定成交供应商：</w:t>
            </w:r>
          </w:p>
          <w:p w14:paraId="574132BD">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■否</w:t>
            </w:r>
          </w:p>
          <w:p w14:paraId="15DD048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□是</w:t>
            </w:r>
          </w:p>
          <w:p w14:paraId="2412A03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成交候选人并列的，按照以下方式确定成交供应商：</w:t>
            </w:r>
          </w:p>
          <w:p w14:paraId="2C3B89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■按照最终报价低者为成交人，最终报价也相同的，以技术部分得分高者为成交人。</w:t>
            </w:r>
          </w:p>
        </w:tc>
      </w:tr>
      <w:tr w14:paraId="471F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C26277C">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23.5</w:t>
            </w:r>
          </w:p>
        </w:tc>
        <w:tc>
          <w:tcPr>
            <w:tcW w:w="1701" w:type="dxa"/>
            <w:vAlign w:val="center"/>
          </w:tcPr>
          <w:p w14:paraId="7A6A0DF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分包</w:t>
            </w:r>
          </w:p>
        </w:tc>
        <w:tc>
          <w:tcPr>
            <w:tcW w:w="7019" w:type="dxa"/>
            <w:vAlign w:val="center"/>
          </w:tcPr>
          <w:p w14:paraId="342C43A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本项目是否允许分包：</w:t>
            </w:r>
          </w:p>
          <w:p w14:paraId="041EDD5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■不允许</w:t>
            </w:r>
          </w:p>
          <w:p w14:paraId="69D7362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□允许，具体要求：</w:t>
            </w:r>
          </w:p>
          <w:p w14:paraId="5210A9C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（1）可以分包履行的具体内容：</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p w14:paraId="1F3A065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（2）允许分包的金额或者比例：</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p w14:paraId="2683075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rPr>
              <w:t>（3）其他要求：</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rPr>
              <w:t>。</w:t>
            </w:r>
          </w:p>
        </w:tc>
      </w:tr>
      <w:tr w14:paraId="21BD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9FF623E">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23.6</w:t>
            </w:r>
          </w:p>
        </w:tc>
        <w:tc>
          <w:tcPr>
            <w:tcW w:w="1701" w:type="dxa"/>
            <w:vAlign w:val="center"/>
          </w:tcPr>
          <w:p w14:paraId="3A8B164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政采贷</w:t>
            </w:r>
          </w:p>
        </w:tc>
        <w:tc>
          <w:tcPr>
            <w:tcW w:w="7019" w:type="dxa"/>
            <w:vAlign w:val="center"/>
          </w:tcPr>
          <w:p w14:paraId="09D4F22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D04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55BA49B">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24.1.1</w:t>
            </w:r>
          </w:p>
        </w:tc>
        <w:tc>
          <w:tcPr>
            <w:tcW w:w="1701" w:type="dxa"/>
            <w:vAlign w:val="center"/>
          </w:tcPr>
          <w:p w14:paraId="099804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询问</w:t>
            </w:r>
          </w:p>
        </w:tc>
        <w:tc>
          <w:tcPr>
            <w:tcW w:w="7019" w:type="dxa"/>
            <w:vAlign w:val="center"/>
          </w:tcPr>
          <w:p w14:paraId="182044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询问送达形式：</w:t>
            </w:r>
            <w:r>
              <w:rPr>
                <w:rFonts w:hint="eastAsia" w:ascii="仿宋" w:hAnsi="仿宋" w:eastAsia="仿宋" w:cs="仿宋"/>
                <w:b w:val="0"/>
                <w:bCs w:val="0"/>
                <w:color w:val="auto"/>
                <w:sz w:val="21"/>
                <w:szCs w:val="21"/>
                <w:highlight w:val="none"/>
                <w:u w:val="single"/>
              </w:rPr>
              <w:t>纸质</w:t>
            </w:r>
            <w:r>
              <w:rPr>
                <w:rFonts w:hint="eastAsia" w:ascii="仿宋" w:hAnsi="仿宋" w:eastAsia="仿宋" w:cs="仿宋"/>
                <w:b w:val="0"/>
                <w:bCs w:val="0"/>
                <w:color w:val="auto"/>
                <w:sz w:val="21"/>
                <w:szCs w:val="21"/>
                <w:highlight w:val="none"/>
              </w:rPr>
              <w:t>。</w:t>
            </w:r>
          </w:p>
        </w:tc>
      </w:tr>
      <w:tr w14:paraId="288E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4EBBB70">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24.3</w:t>
            </w:r>
          </w:p>
        </w:tc>
        <w:tc>
          <w:tcPr>
            <w:tcW w:w="1701" w:type="dxa"/>
            <w:vAlign w:val="center"/>
          </w:tcPr>
          <w:p w14:paraId="5C3B560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联系方式</w:t>
            </w:r>
          </w:p>
        </w:tc>
        <w:tc>
          <w:tcPr>
            <w:tcW w:w="7019" w:type="dxa"/>
            <w:vAlign w:val="center"/>
          </w:tcPr>
          <w:p w14:paraId="7D7706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接收询问和质疑的联系方式</w:t>
            </w:r>
          </w:p>
          <w:p w14:paraId="095B27A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联系部门：</w:t>
            </w:r>
            <w:r>
              <w:rPr>
                <w:rFonts w:hint="eastAsia" w:ascii="仿宋" w:hAnsi="仿宋" w:eastAsia="仿宋" w:cs="仿宋"/>
                <w:b w:val="0"/>
                <w:bCs w:val="0"/>
                <w:color w:val="auto"/>
                <w:sz w:val="21"/>
                <w:szCs w:val="21"/>
                <w:highlight w:val="none"/>
                <w:u w:val="single"/>
              </w:rPr>
              <w:t>北京中盛宇工程管理有限公司</w:t>
            </w:r>
            <w:r>
              <w:rPr>
                <w:rFonts w:hint="eastAsia" w:ascii="仿宋" w:hAnsi="仿宋" w:eastAsia="仿宋" w:cs="仿宋"/>
                <w:b w:val="0"/>
                <w:bCs w:val="0"/>
                <w:color w:val="auto"/>
                <w:sz w:val="21"/>
                <w:szCs w:val="21"/>
                <w:highlight w:val="none"/>
                <w:u w:val="single"/>
                <w:lang w:val="en-US" w:eastAsia="zh-CN"/>
              </w:rPr>
              <w:t>-招标部</w:t>
            </w:r>
            <w:r>
              <w:rPr>
                <w:rFonts w:hint="eastAsia" w:ascii="仿宋" w:hAnsi="仿宋" w:eastAsia="仿宋" w:cs="仿宋"/>
                <w:b w:val="0"/>
                <w:bCs w:val="0"/>
                <w:color w:val="auto"/>
                <w:sz w:val="21"/>
                <w:szCs w:val="21"/>
                <w:highlight w:val="none"/>
              </w:rPr>
              <w:t>；</w:t>
            </w:r>
          </w:p>
          <w:p w14:paraId="4BA5A5A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联系电话：</w:t>
            </w:r>
            <w:r>
              <w:rPr>
                <w:rFonts w:hint="eastAsia" w:ascii="仿宋" w:hAnsi="仿宋" w:eastAsia="仿宋" w:cs="仿宋"/>
                <w:b w:val="0"/>
                <w:bCs w:val="0"/>
                <w:color w:val="auto"/>
                <w:sz w:val="21"/>
                <w:szCs w:val="21"/>
                <w:highlight w:val="none"/>
                <w:u w:val="single"/>
                <w:lang w:eastAsia="zh-CN"/>
              </w:rPr>
              <w:t>张池阳</w:t>
            </w:r>
            <w:r>
              <w:rPr>
                <w:rFonts w:hint="eastAsia" w:ascii="仿宋" w:hAnsi="仿宋" w:eastAsia="仿宋" w:cs="仿宋"/>
                <w:b w:val="0"/>
                <w:bCs w:val="0"/>
                <w:color w:val="auto"/>
                <w:sz w:val="21"/>
                <w:szCs w:val="21"/>
                <w:highlight w:val="none"/>
                <w:u w:val="single"/>
              </w:rPr>
              <w:t>/69415773</w:t>
            </w:r>
            <w:r>
              <w:rPr>
                <w:rFonts w:hint="eastAsia" w:ascii="仿宋" w:hAnsi="仿宋" w:eastAsia="仿宋" w:cs="仿宋"/>
                <w:b w:val="0"/>
                <w:bCs w:val="0"/>
                <w:color w:val="auto"/>
                <w:sz w:val="21"/>
                <w:szCs w:val="21"/>
                <w:highlight w:val="none"/>
              </w:rPr>
              <w:t>；</w:t>
            </w:r>
          </w:p>
          <w:p w14:paraId="6BD58C2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通讯地址：</w:t>
            </w:r>
            <w:r>
              <w:rPr>
                <w:rFonts w:hint="eastAsia" w:ascii="仿宋" w:hAnsi="仿宋" w:eastAsia="仿宋" w:cs="仿宋"/>
                <w:b w:val="0"/>
                <w:bCs w:val="0"/>
                <w:color w:val="auto"/>
                <w:sz w:val="21"/>
                <w:szCs w:val="21"/>
                <w:highlight w:val="none"/>
                <w:u w:val="single"/>
              </w:rPr>
              <w:t>北京市顺义区双丰街道顺安南路12号一区26号楼北侧三层</w:t>
            </w:r>
            <w:r>
              <w:rPr>
                <w:rFonts w:hint="eastAsia" w:ascii="仿宋" w:hAnsi="仿宋" w:eastAsia="仿宋" w:cs="仿宋"/>
                <w:b w:val="0"/>
                <w:bCs w:val="0"/>
                <w:color w:val="auto"/>
                <w:sz w:val="21"/>
                <w:szCs w:val="21"/>
                <w:highlight w:val="none"/>
              </w:rPr>
              <w:t>。</w:t>
            </w:r>
          </w:p>
        </w:tc>
      </w:tr>
      <w:tr w14:paraId="6F71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7F88D43">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25</w:t>
            </w:r>
          </w:p>
        </w:tc>
        <w:tc>
          <w:tcPr>
            <w:tcW w:w="1701" w:type="dxa"/>
            <w:vAlign w:val="center"/>
          </w:tcPr>
          <w:p w14:paraId="3AEEC4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代理服务费</w:t>
            </w:r>
          </w:p>
        </w:tc>
        <w:tc>
          <w:tcPr>
            <w:tcW w:w="7019" w:type="dxa"/>
            <w:vAlign w:val="center"/>
          </w:tcPr>
          <w:p w14:paraId="62FAC31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收费对象：</w:t>
            </w:r>
          </w:p>
          <w:p w14:paraId="19CCD5F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采购人</w:t>
            </w:r>
          </w:p>
          <w:p w14:paraId="77E008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■成交供应商</w:t>
            </w:r>
          </w:p>
          <w:p w14:paraId="667D70B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收费标准：</w:t>
            </w:r>
            <w:r>
              <w:rPr>
                <w:rFonts w:hint="eastAsia" w:ascii="仿宋" w:hAnsi="仿宋" w:eastAsia="仿宋" w:cs="仿宋"/>
                <w:b w:val="0"/>
                <w:bCs w:val="0"/>
                <w:color w:val="auto"/>
                <w:sz w:val="21"/>
                <w:szCs w:val="21"/>
                <w:highlight w:val="none"/>
                <w:u w:val="single"/>
              </w:rPr>
              <w:t>发改价格【2015】299号”文件及附件1：代理服务费收费标准采用差额定率累进法计取代理服务费，最终</w:t>
            </w:r>
            <w:r>
              <w:rPr>
                <w:rFonts w:hint="eastAsia" w:ascii="仿宋" w:hAnsi="仿宋" w:eastAsia="仿宋" w:cs="仿宋"/>
                <w:b w:val="0"/>
                <w:bCs w:val="0"/>
                <w:color w:val="auto"/>
                <w:sz w:val="21"/>
                <w:szCs w:val="21"/>
                <w:highlight w:val="none"/>
                <w:u w:val="single"/>
                <w:lang w:val="en-US" w:eastAsia="zh-CN"/>
              </w:rPr>
              <w:t>以预算</w:t>
            </w:r>
            <w:r>
              <w:rPr>
                <w:rFonts w:hint="eastAsia" w:ascii="仿宋" w:hAnsi="仿宋" w:eastAsia="仿宋" w:cs="仿宋"/>
                <w:b w:val="0"/>
                <w:bCs w:val="0"/>
                <w:color w:val="auto"/>
                <w:sz w:val="21"/>
                <w:szCs w:val="21"/>
                <w:highlight w:val="none"/>
                <w:u w:val="single"/>
              </w:rPr>
              <w:t>金额为基数计取招标代理服务费并下浮</w:t>
            </w:r>
            <w:r>
              <w:rPr>
                <w:rFonts w:hint="eastAsia" w:ascii="仿宋" w:hAnsi="仿宋" w:eastAsia="仿宋" w:cs="仿宋"/>
                <w:b w:val="0"/>
                <w:bCs w:val="0"/>
                <w:color w:val="auto"/>
                <w:sz w:val="21"/>
                <w:szCs w:val="21"/>
                <w:highlight w:val="none"/>
                <w:u w:val="single"/>
                <w:lang w:val="en-US" w:eastAsia="zh-CN"/>
              </w:rPr>
              <w:t>3</w:t>
            </w:r>
            <w:r>
              <w:rPr>
                <w:rFonts w:hint="eastAsia" w:ascii="仿宋" w:hAnsi="仿宋" w:eastAsia="仿宋" w:cs="仿宋"/>
                <w:b w:val="0"/>
                <w:bCs w:val="0"/>
                <w:color w:val="auto"/>
                <w:sz w:val="21"/>
                <w:szCs w:val="21"/>
                <w:highlight w:val="none"/>
                <w:u w:val="single"/>
              </w:rPr>
              <w:t>0%计取。</w:t>
            </w:r>
            <w:r>
              <w:rPr>
                <w:rFonts w:hint="eastAsia" w:ascii="仿宋" w:hAnsi="仿宋" w:eastAsia="仿宋" w:cs="仿宋"/>
                <w:b w:val="0"/>
                <w:bCs w:val="0"/>
                <w:color w:val="auto"/>
                <w:sz w:val="21"/>
                <w:szCs w:val="21"/>
                <w:highlight w:val="none"/>
                <w:u w:val="single"/>
                <w:lang w:val="en-US" w:eastAsia="zh-CN"/>
              </w:rPr>
              <w:t>第一包代理服务费：人民币</w:t>
            </w:r>
            <w:r>
              <w:rPr>
                <w:rFonts w:hint="eastAsia" w:ascii="仿宋" w:hAnsi="仿宋" w:eastAsia="仿宋" w:cs="仿宋"/>
                <w:b w:val="0"/>
                <w:bCs w:val="0"/>
                <w:color w:val="auto"/>
                <w:sz w:val="21"/>
                <w:szCs w:val="21"/>
                <w:highlight w:val="none"/>
                <w:u w:val="single"/>
              </w:rPr>
              <w:t>11900</w:t>
            </w:r>
            <w:r>
              <w:rPr>
                <w:rFonts w:hint="eastAsia" w:ascii="仿宋" w:hAnsi="仿宋" w:eastAsia="仿宋" w:cs="仿宋"/>
                <w:b w:val="0"/>
                <w:bCs w:val="0"/>
                <w:color w:val="auto"/>
                <w:sz w:val="21"/>
                <w:szCs w:val="21"/>
                <w:highlight w:val="none"/>
                <w:u w:val="single"/>
                <w:lang w:val="en-US" w:eastAsia="zh-CN"/>
              </w:rPr>
              <w:t>元，第二包代理服务费：人民币</w:t>
            </w:r>
            <w:r>
              <w:rPr>
                <w:rFonts w:hint="eastAsia" w:ascii="仿宋" w:hAnsi="仿宋" w:eastAsia="仿宋" w:cs="仿宋"/>
                <w:b w:val="0"/>
                <w:bCs w:val="0"/>
                <w:color w:val="auto"/>
                <w:sz w:val="21"/>
                <w:szCs w:val="21"/>
                <w:highlight w:val="none"/>
                <w:u w:val="single"/>
              </w:rPr>
              <w:t>11900</w:t>
            </w:r>
            <w:r>
              <w:rPr>
                <w:rFonts w:hint="eastAsia" w:ascii="仿宋" w:hAnsi="仿宋" w:eastAsia="仿宋" w:cs="仿宋"/>
                <w:b w:val="0"/>
                <w:bCs w:val="0"/>
                <w:color w:val="auto"/>
                <w:sz w:val="21"/>
                <w:szCs w:val="21"/>
                <w:highlight w:val="none"/>
                <w:u w:val="single"/>
                <w:lang w:val="en-US" w:eastAsia="zh-CN"/>
              </w:rPr>
              <w:t>元。</w:t>
            </w:r>
          </w:p>
          <w:p w14:paraId="4FD24734">
            <w:pPr>
              <w:keepNext w:val="0"/>
              <w:keepLines w:val="0"/>
              <w:pageBreakBefore w:val="0"/>
              <w:widowControl w:val="0"/>
              <w:numPr>
                <w:ilvl w:val="0"/>
                <w:numId w:val="0"/>
              </w:numPr>
              <w:suppressLineNumbers w:val="0"/>
              <w:tabs>
                <w:tab w:val="left" w:pos="1560"/>
              </w:tabs>
              <w:kinsoku/>
              <w:wordWrap w:val="0"/>
              <w:overflowPunct/>
              <w:topLinePunct/>
              <w:autoSpaceDE/>
              <w:autoSpaceDN/>
              <w:bidi w:val="0"/>
              <w:spacing w:before="0" w:beforeAutospacing="0" w:after="0" w:afterAutospacing="0" w:line="360" w:lineRule="auto"/>
              <w:ind w:left="0" w:right="0"/>
              <w:jc w:val="both"/>
              <w:textAlignment w:val="auto"/>
              <w:outlineLvl w:val="9"/>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u w:val="single"/>
              </w:rPr>
              <w:t>附件1</w:t>
            </w:r>
            <w:r>
              <w:rPr>
                <w:rFonts w:hint="eastAsia" w:ascii="仿宋" w:hAnsi="仿宋" w:eastAsia="仿宋" w:cs="仿宋"/>
                <w:b w:val="0"/>
                <w:bCs w:val="0"/>
                <w:color w:val="auto"/>
                <w:sz w:val="21"/>
                <w:szCs w:val="21"/>
                <w:highlight w:val="none"/>
                <w:u w:val="single"/>
                <w:lang w:eastAsia="zh-CN"/>
              </w:rPr>
              <w:t>：</w:t>
            </w:r>
            <w:r>
              <w:rPr>
                <w:rFonts w:hint="eastAsia" w:ascii="仿宋" w:hAnsi="仿宋" w:eastAsia="仿宋" w:cs="仿宋"/>
                <w:b w:val="0"/>
                <w:bCs w:val="0"/>
                <w:color w:val="auto"/>
                <w:sz w:val="21"/>
                <w:szCs w:val="21"/>
                <w:highlight w:val="none"/>
                <w:u w:val="single"/>
              </w:rPr>
              <w:t>代理服务费收费标准</w:t>
            </w:r>
          </w:p>
          <w:tbl>
            <w:tblPr>
              <w:tblStyle w:val="24"/>
              <w:tblW w:w="500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24"/>
              <w:gridCol w:w="883"/>
              <w:gridCol w:w="883"/>
              <w:gridCol w:w="883"/>
            </w:tblGrid>
            <w:tr w14:paraId="63420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508" w:type="dxa"/>
                  <w:vMerge w:val="restart"/>
                  <w:tcBorders>
                    <w:top w:val="outset" w:color="auto" w:sz="6" w:space="0"/>
                    <w:left w:val="outset" w:color="auto" w:sz="6" w:space="0"/>
                    <w:right w:val="outset" w:color="auto" w:sz="6" w:space="0"/>
                    <w:tl2br w:val="outset" w:color="auto" w:sz="6" w:space="0"/>
                  </w:tcBorders>
                  <w:noWrap w:val="0"/>
                  <w:vAlign w:val="center"/>
                </w:tcPr>
                <w:p w14:paraId="68013C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3150" w:firstLineChars="15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项目类别</w:t>
                  </w:r>
                </w:p>
                <w:p w14:paraId="0FC009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中标(成交)金额(万元)</w:t>
                  </w:r>
                </w:p>
              </w:tc>
              <w:tc>
                <w:tcPr>
                  <w:tcW w:w="964" w:type="dxa"/>
                  <w:gridSpan w:val="3"/>
                  <w:tcBorders>
                    <w:top w:val="outset" w:color="auto" w:sz="6" w:space="0"/>
                    <w:left w:val="outset" w:color="auto" w:sz="6" w:space="0"/>
                    <w:bottom w:val="outset" w:color="auto" w:sz="6" w:space="0"/>
                    <w:right w:val="outset" w:color="auto" w:sz="6" w:space="0"/>
                  </w:tcBorders>
                  <w:noWrap w:val="0"/>
                  <w:vAlign w:val="center"/>
                </w:tcPr>
                <w:p w14:paraId="69A65E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标准费率（%）</w:t>
                  </w:r>
                </w:p>
              </w:tc>
            </w:tr>
            <w:tr w14:paraId="3CAEB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508" w:type="dxa"/>
                  <w:vMerge w:val="continue"/>
                  <w:tcBorders>
                    <w:left w:val="outset" w:color="auto" w:sz="6" w:space="0"/>
                    <w:bottom w:val="outset" w:color="auto" w:sz="6" w:space="0"/>
                    <w:right w:val="outset" w:color="auto" w:sz="6" w:space="0"/>
                    <w:tl2br w:val="outset" w:color="auto" w:sz="6" w:space="0"/>
                  </w:tcBorders>
                  <w:noWrap w:val="0"/>
                  <w:vAlign w:val="center"/>
                </w:tcPr>
                <w:p w14:paraId="002BAD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c>
                <w:tcPr>
                  <w:tcW w:w="964" w:type="dxa"/>
                  <w:tcBorders>
                    <w:top w:val="outset" w:color="auto" w:sz="6" w:space="0"/>
                    <w:left w:val="outset" w:color="auto" w:sz="6" w:space="0"/>
                    <w:bottom w:val="outset" w:color="auto" w:sz="6" w:space="0"/>
                    <w:right w:val="outset" w:color="auto" w:sz="6" w:space="0"/>
                  </w:tcBorders>
                  <w:noWrap w:val="0"/>
                  <w:vAlign w:val="center"/>
                </w:tcPr>
                <w:p w14:paraId="10FF909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货物</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2531C71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服务</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6C4A85D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w:t>
                  </w:r>
                </w:p>
              </w:tc>
            </w:tr>
            <w:tr w14:paraId="73271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outset" w:color="auto" w:sz="6" w:space="0"/>
                    <w:left w:val="outset" w:color="auto" w:sz="6" w:space="0"/>
                    <w:bottom w:val="outset" w:color="auto" w:sz="6" w:space="0"/>
                    <w:right w:val="outset" w:color="auto" w:sz="6" w:space="0"/>
                  </w:tcBorders>
                  <w:noWrap w:val="0"/>
                  <w:vAlign w:val="center"/>
                </w:tcPr>
                <w:p w14:paraId="016FE89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100以下</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3DC10DB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1.5</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285F65B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1.5</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1EFAA75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w:t>
                  </w:r>
                </w:p>
              </w:tc>
            </w:tr>
            <w:tr w14:paraId="6AFAF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outset" w:color="auto" w:sz="6" w:space="0"/>
                    <w:left w:val="outset" w:color="auto" w:sz="6" w:space="0"/>
                    <w:bottom w:val="outset" w:color="auto" w:sz="6" w:space="0"/>
                    <w:right w:val="outset" w:color="auto" w:sz="6" w:space="0"/>
                  </w:tcBorders>
                  <w:noWrap w:val="0"/>
                  <w:vAlign w:val="center"/>
                </w:tcPr>
                <w:p w14:paraId="43CCB5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100—500</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1F1654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28793B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0.8</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11847B2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0.7</w:t>
                  </w:r>
                </w:p>
              </w:tc>
            </w:tr>
            <w:tr w14:paraId="068F52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508" w:type="dxa"/>
                  <w:tcBorders>
                    <w:top w:val="outset" w:color="auto" w:sz="6" w:space="0"/>
                    <w:left w:val="outset" w:color="auto" w:sz="6" w:space="0"/>
                    <w:bottom w:val="outset" w:color="auto" w:sz="6" w:space="0"/>
                    <w:right w:val="outset" w:color="auto" w:sz="6" w:space="0"/>
                  </w:tcBorders>
                  <w:noWrap w:val="0"/>
                  <w:vAlign w:val="center"/>
                </w:tcPr>
                <w:p w14:paraId="769A787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500—1000</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7FB63EE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0.8</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5C46C6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0.45</w:t>
                  </w:r>
                </w:p>
              </w:tc>
              <w:tc>
                <w:tcPr>
                  <w:tcW w:w="964" w:type="dxa"/>
                  <w:tcBorders>
                    <w:top w:val="outset" w:color="auto" w:sz="6" w:space="0"/>
                    <w:left w:val="outset" w:color="auto" w:sz="6" w:space="0"/>
                    <w:bottom w:val="outset" w:color="auto" w:sz="6" w:space="0"/>
                    <w:right w:val="outset" w:color="auto" w:sz="6" w:space="0"/>
                  </w:tcBorders>
                  <w:noWrap w:val="0"/>
                  <w:vAlign w:val="center"/>
                </w:tcPr>
                <w:p w14:paraId="6818B1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0.55</w:t>
                  </w:r>
                </w:p>
              </w:tc>
            </w:tr>
          </w:tbl>
          <w:p w14:paraId="704228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p>
        </w:tc>
      </w:tr>
      <w:tr w14:paraId="54F0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BE27A44">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26</w:t>
            </w:r>
          </w:p>
        </w:tc>
        <w:tc>
          <w:tcPr>
            <w:tcW w:w="1701" w:type="dxa"/>
            <w:vAlign w:val="center"/>
          </w:tcPr>
          <w:p w14:paraId="09D4163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其他要求</w:t>
            </w:r>
          </w:p>
        </w:tc>
        <w:tc>
          <w:tcPr>
            <w:tcW w:w="7019" w:type="dxa"/>
            <w:vAlign w:val="center"/>
          </w:tcPr>
          <w:p w14:paraId="3F7349B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w:t>
            </w:r>
            <w:r>
              <w:rPr>
                <w:rFonts w:hint="eastAsia" w:ascii="仿宋" w:hAnsi="仿宋" w:eastAsia="仿宋" w:cs="仿宋"/>
                <w:b w:val="0"/>
                <w:bCs w:val="0"/>
                <w:color w:val="auto"/>
                <w:sz w:val="21"/>
                <w:szCs w:val="21"/>
                <w:highlight w:val="none"/>
                <w:lang w:bidi="ar"/>
              </w:rPr>
              <w:t>成交供应商在领取成交通知书的当日，需提供纸质版响应文件</w:t>
            </w:r>
            <w:r>
              <w:rPr>
                <w:rFonts w:hint="eastAsia" w:ascii="仿宋" w:hAnsi="仿宋" w:eastAsia="仿宋" w:cs="仿宋"/>
                <w:b w:val="0"/>
                <w:bCs w:val="0"/>
                <w:color w:val="auto"/>
                <w:sz w:val="21"/>
                <w:szCs w:val="21"/>
                <w:highlight w:val="none"/>
                <w:lang w:val="en-US" w:eastAsia="zh-CN" w:bidi="ar"/>
              </w:rPr>
              <w:t>3</w:t>
            </w:r>
            <w:r>
              <w:rPr>
                <w:rFonts w:hint="eastAsia" w:ascii="仿宋" w:hAnsi="仿宋" w:eastAsia="仿宋" w:cs="仿宋"/>
                <w:b w:val="0"/>
                <w:bCs w:val="0"/>
                <w:color w:val="auto"/>
                <w:sz w:val="21"/>
                <w:szCs w:val="21"/>
                <w:highlight w:val="none"/>
                <w:lang w:bidi="ar"/>
              </w:rPr>
              <w:t>份及</w:t>
            </w:r>
            <w:r>
              <w:rPr>
                <w:rFonts w:hint="eastAsia" w:ascii="仿宋" w:hAnsi="仿宋" w:eastAsia="仿宋" w:cs="仿宋"/>
                <w:b w:val="0"/>
                <w:bCs w:val="0"/>
                <w:color w:val="auto"/>
                <w:sz w:val="21"/>
                <w:szCs w:val="21"/>
                <w:highlight w:val="none"/>
                <w:lang w:val="en-US" w:eastAsia="zh-CN" w:bidi="ar"/>
              </w:rPr>
              <w:t>3</w:t>
            </w:r>
            <w:r>
              <w:rPr>
                <w:rFonts w:hint="eastAsia" w:ascii="仿宋" w:hAnsi="仿宋" w:eastAsia="仿宋" w:cs="仿宋"/>
                <w:b w:val="0"/>
                <w:bCs w:val="0"/>
                <w:color w:val="auto"/>
                <w:sz w:val="21"/>
                <w:szCs w:val="21"/>
                <w:highlight w:val="none"/>
                <w:lang w:bidi="ar"/>
              </w:rPr>
              <w:t>份最后报价一览表和最后分项报价表。（纸质版响应文件必须与上传电子交易平台的电子文件内容保持一致，可以是上传版电子文件的打印件或复印件）。</w:t>
            </w:r>
          </w:p>
          <w:p w14:paraId="7D7545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2.本项目共计</w:t>
            </w:r>
            <w:r>
              <w:rPr>
                <w:rFonts w:hint="eastAsia" w:ascii="仿宋" w:hAnsi="仿宋" w:eastAsia="仿宋" w:cs="仿宋"/>
                <w:b w:val="0"/>
                <w:bCs w:val="0"/>
                <w:color w:val="auto"/>
                <w:sz w:val="21"/>
                <w:szCs w:val="21"/>
                <w:highlight w:val="none"/>
                <w:lang w:val="en-US" w:eastAsia="zh-CN" w:bidi="ar"/>
              </w:rPr>
              <w:t>2</w:t>
            </w:r>
            <w:r>
              <w:rPr>
                <w:rFonts w:hint="eastAsia" w:ascii="仿宋" w:hAnsi="仿宋" w:eastAsia="仿宋" w:cs="仿宋"/>
                <w:b w:val="0"/>
                <w:bCs w:val="0"/>
                <w:color w:val="auto"/>
                <w:sz w:val="21"/>
                <w:szCs w:val="21"/>
                <w:highlight w:val="none"/>
                <w:lang w:bidi="ar"/>
              </w:rPr>
              <w:t>个包。每个</w:t>
            </w:r>
            <w:r>
              <w:rPr>
                <w:rFonts w:hint="eastAsia" w:ascii="仿宋" w:hAnsi="仿宋" w:eastAsia="仿宋" w:cs="仿宋"/>
                <w:b w:val="0"/>
                <w:bCs w:val="0"/>
                <w:color w:val="auto"/>
                <w:sz w:val="21"/>
                <w:szCs w:val="21"/>
                <w:highlight w:val="none"/>
                <w:lang w:eastAsia="zh-CN" w:bidi="ar"/>
              </w:rPr>
              <w:t>供应商</w:t>
            </w:r>
            <w:r>
              <w:rPr>
                <w:rFonts w:hint="eastAsia" w:ascii="仿宋" w:hAnsi="仿宋" w:eastAsia="仿宋" w:cs="仿宋"/>
                <w:b w:val="0"/>
                <w:bCs w:val="0"/>
                <w:color w:val="auto"/>
                <w:sz w:val="21"/>
                <w:szCs w:val="21"/>
                <w:highlight w:val="none"/>
                <w:lang w:bidi="ar"/>
              </w:rPr>
              <w:t>最多只能中标1个包。</w:t>
            </w:r>
          </w:p>
          <w:p w14:paraId="67DF857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3.</w:t>
            </w:r>
            <w:r>
              <w:rPr>
                <w:rFonts w:hint="eastAsia" w:ascii="仿宋" w:hAnsi="仿宋" w:eastAsia="仿宋" w:cs="仿宋"/>
                <w:b w:val="0"/>
                <w:bCs w:val="0"/>
                <w:color w:val="auto"/>
                <w:sz w:val="21"/>
                <w:szCs w:val="21"/>
                <w:highlight w:val="none"/>
                <w:lang w:eastAsia="zh-CN" w:bidi="ar"/>
              </w:rPr>
              <w:t>磋商小组</w:t>
            </w:r>
            <w:r>
              <w:rPr>
                <w:rFonts w:hint="eastAsia" w:ascii="仿宋" w:hAnsi="仿宋" w:eastAsia="仿宋" w:cs="仿宋"/>
                <w:b w:val="0"/>
                <w:bCs w:val="0"/>
                <w:color w:val="auto"/>
                <w:sz w:val="21"/>
                <w:szCs w:val="21"/>
                <w:highlight w:val="none"/>
                <w:lang w:bidi="ar"/>
              </w:rPr>
              <w:t>按照1至</w:t>
            </w:r>
            <w:r>
              <w:rPr>
                <w:rFonts w:hint="eastAsia" w:ascii="仿宋" w:hAnsi="仿宋" w:eastAsia="仿宋" w:cs="仿宋"/>
                <w:b w:val="0"/>
                <w:bCs w:val="0"/>
                <w:color w:val="auto"/>
                <w:sz w:val="21"/>
                <w:szCs w:val="21"/>
                <w:highlight w:val="none"/>
                <w:lang w:val="en-US" w:eastAsia="zh-CN" w:bidi="ar"/>
              </w:rPr>
              <w:t>2</w:t>
            </w:r>
            <w:r>
              <w:rPr>
                <w:rFonts w:hint="eastAsia" w:ascii="仿宋" w:hAnsi="仿宋" w:eastAsia="仿宋" w:cs="仿宋"/>
                <w:b w:val="0"/>
                <w:bCs w:val="0"/>
                <w:color w:val="auto"/>
                <w:sz w:val="21"/>
                <w:szCs w:val="21"/>
                <w:highlight w:val="none"/>
                <w:lang w:bidi="ar"/>
              </w:rPr>
              <w:t>包的顺序进行评审，如果</w:t>
            </w:r>
            <w:r>
              <w:rPr>
                <w:rFonts w:hint="eastAsia" w:ascii="仿宋" w:hAnsi="仿宋" w:eastAsia="仿宋" w:cs="仿宋"/>
                <w:b w:val="0"/>
                <w:bCs w:val="0"/>
                <w:color w:val="auto"/>
                <w:sz w:val="21"/>
                <w:szCs w:val="21"/>
                <w:highlight w:val="none"/>
                <w:lang w:eastAsia="zh-CN" w:bidi="ar"/>
              </w:rPr>
              <w:t>供应商</w:t>
            </w:r>
            <w:r>
              <w:rPr>
                <w:rFonts w:hint="eastAsia" w:ascii="仿宋" w:hAnsi="仿宋" w:eastAsia="仿宋" w:cs="仿宋"/>
                <w:b w:val="0"/>
                <w:bCs w:val="0"/>
                <w:color w:val="auto"/>
                <w:sz w:val="21"/>
                <w:szCs w:val="21"/>
                <w:highlight w:val="none"/>
                <w:lang w:bidi="ar"/>
              </w:rPr>
              <w:t>已在此前某个包排名第一，则该</w:t>
            </w:r>
            <w:r>
              <w:rPr>
                <w:rFonts w:hint="eastAsia" w:ascii="仿宋" w:hAnsi="仿宋" w:eastAsia="仿宋" w:cs="仿宋"/>
                <w:b w:val="0"/>
                <w:bCs w:val="0"/>
                <w:color w:val="auto"/>
                <w:sz w:val="21"/>
                <w:szCs w:val="21"/>
                <w:highlight w:val="none"/>
                <w:lang w:eastAsia="zh-CN" w:bidi="ar"/>
              </w:rPr>
              <w:t>供应商</w:t>
            </w:r>
            <w:r>
              <w:rPr>
                <w:rFonts w:hint="eastAsia" w:ascii="仿宋" w:hAnsi="仿宋" w:eastAsia="仿宋" w:cs="仿宋"/>
                <w:b w:val="0"/>
                <w:bCs w:val="0"/>
                <w:color w:val="auto"/>
                <w:sz w:val="21"/>
                <w:szCs w:val="21"/>
                <w:highlight w:val="none"/>
                <w:lang w:bidi="ar"/>
              </w:rPr>
              <w:t>不再被推荐为其他包的</w:t>
            </w:r>
            <w:r>
              <w:rPr>
                <w:rFonts w:hint="eastAsia" w:ascii="仿宋" w:hAnsi="仿宋" w:eastAsia="仿宋" w:cs="仿宋"/>
                <w:b w:val="0"/>
                <w:bCs w:val="0"/>
                <w:color w:val="auto"/>
                <w:sz w:val="21"/>
                <w:szCs w:val="21"/>
                <w:highlight w:val="none"/>
                <w:lang w:eastAsia="zh-CN" w:bidi="ar"/>
              </w:rPr>
              <w:t>成交候选人</w:t>
            </w:r>
            <w:r>
              <w:rPr>
                <w:rFonts w:hint="eastAsia" w:ascii="仿宋" w:hAnsi="仿宋" w:eastAsia="仿宋" w:cs="仿宋"/>
                <w:b w:val="0"/>
                <w:bCs w:val="0"/>
                <w:color w:val="auto"/>
                <w:sz w:val="21"/>
                <w:szCs w:val="21"/>
                <w:highlight w:val="none"/>
                <w:lang w:bidi="ar"/>
              </w:rPr>
              <w:t>，其余包将按排名顺序递补排序在前且尚未中标的</w:t>
            </w:r>
            <w:r>
              <w:rPr>
                <w:rFonts w:hint="eastAsia" w:ascii="仿宋" w:hAnsi="仿宋" w:eastAsia="仿宋" w:cs="仿宋"/>
                <w:b w:val="0"/>
                <w:bCs w:val="0"/>
                <w:color w:val="auto"/>
                <w:sz w:val="21"/>
                <w:szCs w:val="21"/>
                <w:highlight w:val="none"/>
                <w:lang w:eastAsia="zh-CN" w:bidi="ar"/>
              </w:rPr>
              <w:t>供应商</w:t>
            </w:r>
            <w:r>
              <w:rPr>
                <w:rFonts w:hint="eastAsia" w:ascii="仿宋" w:hAnsi="仿宋" w:eastAsia="仿宋" w:cs="仿宋"/>
                <w:b w:val="0"/>
                <w:bCs w:val="0"/>
                <w:color w:val="auto"/>
                <w:sz w:val="21"/>
                <w:szCs w:val="21"/>
                <w:highlight w:val="none"/>
                <w:lang w:bidi="ar"/>
              </w:rPr>
              <w:t>为该包的</w:t>
            </w:r>
            <w:r>
              <w:rPr>
                <w:rFonts w:hint="eastAsia" w:ascii="仿宋" w:hAnsi="仿宋" w:eastAsia="仿宋" w:cs="仿宋"/>
                <w:b w:val="0"/>
                <w:bCs w:val="0"/>
                <w:color w:val="auto"/>
                <w:sz w:val="21"/>
                <w:szCs w:val="21"/>
                <w:highlight w:val="none"/>
                <w:lang w:val="en-US" w:eastAsia="zh-CN" w:bidi="ar"/>
              </w:rPr>
              <w:t>成交</w:t>
            </w:r>
            <w:r>
              <w:rPr>
                <w:rFonts w:hint="eastAsia" w:ascii="仿宋" w:hAnsi="仿宋" w:eastAsia="仿宋" w:cs="仿宋"/>
                <w:b w:val="0"/>
                <w:bCs w:val="0"/>
                <w:color w:val="auto"/>
                <w:sz w:val="21"/>
                <w:szCs w:val="21"/>
                <w:highlight w:val="none"/>
                <w:lang w:eastAsia="zh-CN" w:bidi="ar"/>
              </w:rPr>
              <w:t>供应商</w:t>
            </w:r>
            <w:r>
              <w:rPr>
                <w:rFonts w:hint="eastAsia" w:ascii="仿宋" w:hAnsi="仿宋" w:eastAsia="仿宋" w:cs="仿宋"/>
                <w:b w:val="0"/>
                <w:bCs w:val="0"/>
                <w:color w:val="auto"/>
                <w:sz w:val="21"/>
                <w:szCs w:val="21"/>
                <w:highlight w:val="none"/>
                <w:lang w:bidi="ar"/>
              </w:rPr>
              <w:t>。</w:t>
            </w:r>
          </w:p>
        </w:tc>
      </w:tr>
      <w:tr w14:paraId="587F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0022F63A">
            <w:pPr>
              <w:pStyle w:val="12"/>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27</w:t>
            </w:r>
          </w:p>
        </w:tc>
        <w:tc>
          <w:tcPr>
            <w:tcW w:w="1701" w:type="dxa"/>
            <w:vAlign w:val="center"/>
          </w:tcPr>
          <w:p w14:paraId="423E449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磋商会方式</w:t>
            </w:r>
          </w:p>
        </w:tc>
        <w:tc>
          <w:tcPr>
            <w:tcW w:w="7019" w:type="dxa"/>
            <w:vAlign w:val="center"/>
          </w:tcPr>
          <w:p w14:paraId="47E0CB6F">
            <w:pPr>
              <w:keepNext w:val="0"/>
              <w:keepLines w:val="0"/>
              <w:pageBreakBefore w:val="0"/>
              <w:widowControl w:val="0"/>
              <w:suppressLineNumbers w:val="0"/>
              <w:shd w:val="clear" w:color="auto" w:fill="auto"/>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rPr>
              <w:t>1.本项目采用远程磋商方式；参与本项目的供应商无需到场；</w:t>
            </w:r>
            <w:r>
              <w:rPr>
                <w:rFonts w:hint="eastAsia" w:ascii="仿宋" w:hAnsi="仿宋" w:eastAsia="仿宋" w:cs="仿宋"/>
                <w:b w:val="0"/>
                <w:bCs w:val="0"/>
                <w:color w:val="auto"/>
                <w:sz w:val="21"/>
                <w:szCs w:val="21"/>
                <w:highlight w:val="none"/>
              </w:rPr>
              <w:t>供应商于</w:t>
            </w:r>
            <w:r>
              <w:rPr>
                <w:rFonts w:hint="eastAsia" w:ascii="仿宋" w:hAnsi="仿宋" w:eastAsia="仿宋" w:cs="仿宋"/>
                <w:b w:val="0"/>
                <w:bCs w:val="0"/>
                <w:color w:val="auto"/>
                <w:sz w:val="21"/>
                <w:szCs w:val="21"/>
                <w:highlight w:val="none"/>
                <w:lang w:val="zh-TW" w:eastAsia="zh-CN" w:bidi="ar"/>
              </w:rPr>
              <w:t>竞争性磋商文件</w:t>
            </w:r>
            <w:r>
              <w:rPr>
                <w:rFonts w:hint="eastAsia" w:ascii="仿宋" w:hAnsi="仿宋" w:eastAsia="仿宋" w:cs="仿宋"/>
                <w:b w:val="0"/>
                <w:bCs w:val="0"/>
                <w:color w:val="auto"/>
                <w:sz w:val="21"/>
                <w:szCs w:val="21"/>
                <w:highlight w:val="none"/>
                <w:lang w:val="zh-TW" w:bidi="ar"/>
              </w:rPr>
              <w:t>规定的开启时间使用</w:t>
            </w:r>
            <w:r>
              <w:rPr>
                <w:rFonts w:hint="eastAsia" w:ascii="仿宋" w:hAnsi="仿宋" w:eastAsia="仿宋" w:cs="仿宋"/>
                <w:b w:val="0"/>
                <w:bCs w:val="0"/>
                <w:color w:val="auto"/>
                <w:sz w:val="21"/>
                <w:szCs w:val="21"/>
                <w:highlight w:val="none"/>
                <w:lang w:bidi="ar"/>
              </w:rPr>
              <w:t>CA认证证书</w:t>
            </w:r>
            <w:r>
              <w:rPr>
                <w:rFonts w:hint="eastAsia" w:ascii="仿宋" w:hAnsi="仿宋" w:eastAsia="仿宋" w:cs="仿宋"/>
                <w:b w:val="0"/>
                <w:bCs w:val="0"/>
                <w:color w:val="auto"/>
                <w:sz w:val="21"/>
                <w:szCs w:val="21"/>
                <w:highlight w:val="none"/>
                <w:lang w:val="zh-TW" w:bidi="ar"/>
              </w:rPr>
              <w:t>登录</w:t>
            </w:r>
            <w:r>
              <w:rPr>
                <w:rFonts w:hint="eastAsia" w:ascii="仿宋" w:hAnsi="仿宋" w:eastAsia="仿宋" w:cs="仿宋"/>
                <w:b w:val="0"/>
                <w:bCs w:val="0"/>
                <w:color w:val="auto"/>
                <w:sz w:val="21"/>
                <w:szCs w:val="21"/>
                <w:highlight w:val="none"/>
                <w:lang w:bidi="ar"/>
              </w:rPr>
              <w:t>北京市政府采购电子交易平台解密并开启响应文件。如因供应商问题，解密不成功，则响应无效。</w:t>
            </w:r>
          </w:p>
          <w:p w14:paraId="7BCACCA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2.响应</w:t>
            </w:r>
            <w:r>
              <w:rPr>
                <w:rFonts w:hint="eastAsia" w:ascii="仿宋" w:hAnsi="仿宋" w:eastAsia="仿宋" w:cs="仿宋"/>
                <w:b w:val="0"/>
                <w:bCs w:val="0"/>
                <w:color w:val="auto"/>
                <w:sz w:val="21"/>
                <w:szCs w:val="21"/>
                <w:highlight w:val="none"/>
              </w:rPr>
              <w:t>人应在规定的时间内对</w:t>
            </w:r>
            <w:r>
              <w:rPr>
                <w:rFonts w:hint="eastAsia" w:ascii="仿宋" w:hAnsi="仿宋" w:eastAsia="仿宋" w:cs="仿宋"/>
                <w:b w:val="0"/>
                <w:bCs w:val="0"/>
                <w:color w:val="auto"/>
                <w:sz w:val="21"/>
                <w:szCs w:val="21"/>
                <w:highlight w:val="none"/>
                <w:lang w:val="en-US" w:eastAsia="zh-CN"/>
              </w:rPr>
              <w:t>响应</w:t>
            </w:r>
            <w:r>
              <w:rPr>
                <w:rFonts w:hint="eastAsia" w:ascii="仿宋" w:hAnsi="仿宋" w:eastAsia="仿宋" w:cs="仿宋"/>
                <w:b w:val="0"/>
                <w:bCs w:val="0"/>
                <w:color w:val="auto"/>
                <w:sz w:val="21"/>
                <w:szCs w:val="21"/>
                <w:highlight w:val="none"/>
              </w:rPr>
              <w:t>文件进行解密，因非系统原因导致的解密失败，视为投标无效。</w:t>
            </w:r>
          </w:p>
          <w:p w14:paraId="1957D8A7">
            <w:pPr>
              <w:pStyle w:val="15"/>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3.待磋商小组下达最终报价指令后，供应商应在规定时间内在评标系统中上传最终报价。</w:t>
            </w:r>
          </w:p>
        </w:tc>
      </w:tr>
    </w:tbl>
    <w:p w14:paraId="347A8699">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textAlignment w:val="auto"/>
        <w:outlineLvl w:val="9"/>
        <w:rPr>
          <w:rFonts w:hint="eastAsia" w:ascii="仿宋" w:hAnsi="仿宋" w:eastAsia="仿宋" w:cs="仿宋"/>
          <w:b w:val="0"/>
          <w:bCs w:val="0"/>
          <w:color w:val="auto"/>
          <w:sz w:val="21"/>
          <w:szCs w:val="21"/>
          <w:highlight w:val="none"/>
        </w:rPr>
        <w:sectPr>
          <w:footerReference r:id="rId7" w:type="first"/>
          <w:footerReference r:id="rId6" w:type="default"/>
          <w:pgSz w:w="11962" w:h="16877"/>
          <w:pgMar w:top="1440" w:right="1080" w:bottom="1440" w:left="1080" w:header="907" w:footer="737" w:gutter="113"/>
          <w:pgNumType w:fmt="decimal" w:start="1"/>
          <w:cols w:space="720" w:num="1"/>
          <w:docGrid w:linePitch="462" w:charSpace="0"/>
        </w:sectPr>
      </w:pPr>
    </w:p>
    <w:p w14:paraId="6A177481">
      <w:pPr>
        <w:keepNext w:val="0"/>
        <w:keepLines w:val="0"/>
        <w:pageBreakBefore w:val="0"/>
        <w:widowControl w:val="0"/>
        <w:kinsoku/>
        <w:wordWrap w:val="0"/>
        <w:overflowPunct/>
        <w:topLinePunct/>
        <w:autoSpaceDE/>
        <w:autoSpaceDN/>
        <w:bidi w:val="0"/>
        <w:spacing w:before="0" w:line="360" w:lineRule="auto"/>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供应商须知</w:t>
      </w:r>
    </w:p>
    <w:p w14:paraId="46045880">
      <w:pPr>
        <w:keepNext w:val="0"/>
        <w:keepLines w:val="0"/>
        <w:pageBreakBefore w:val="0"/>
        <w:widowControl w:val="0"/>
        <w:kinsoku/>
        <w:wordWrap w:val="0"/>
        <w:overflowPunct/>
        <w:topLinePunct/>
        <w:autoSpaceDE/>
        <w:autoSpaceDN/>
        <w:bidi w:val="0"/>
        <w:spacing w:before="0" w:line="360" w:lineRule="auto"/>
        <w:jc w:val="center"/>
        <w:textAlignment w:val="auto"/>
        <w:outlineLvl w:val="9"/>
        <w:rPr>
          <w:rFonts w:hint="eastAsia" w:ascii="仿宋" w:hAnsi="仿宋" w:eastAsia="仿宋" w:cs="仿宋"/>
          <w:b w:val="0"/>
          <w:bCs w:val="0"/>
          <w:color w:val="auto"/>
          <w:sz w:val="21"/>
          <w:szCs w:val="21"/>
          <w:highlight w:val="none"/>
          <w:lang w:val="en-US" w:eastAsia="zh-CN"/>
        </w:rPr>
      </w:pPr>
      <w:bookmarkStart w:id="66" w:name="_Toc150774723"/>
      <w:bookmarkStart w:id="67" w:name="_Toc150774618"/>
      <w:bookmarkStart w:id="68" w:name="_Toc151193906"/>
      <w:bookmarkStart w:id="69" w:name="_Toc195842883"/>
      <w:bookmarkStart w:id="70" w:name="_Toc151193616"/>
      <w:bookmarkStart w:id="71" w:name="_Toc150509269"/>
      <w:bookmarkStart w:id="72" w:name="_Toc151193688"/>
      <w:bookmarkStart w:id="73" w:name="_Toc226337214"/>
      <w:bookmarkStart w:id="74" w:name="_Toc305158860"/>
      <w:bookmarkStart w:id="75" w:name="_Toc142311020"/>
      <w:bookmarkStart w:id="76" w:name="_Toc226965708"/>
      <w:bookmarkStart w:id="77" w:name="_Toc151193832"/>
      <w:bookmarkStart w:id="78" w:name="_Toc264969208"/>
      <w:bookmarkStart w:id="79" w:name="_Toc305158786"/>
      <w:bookmarkStart w:id="80" w:name="_Toc520356143"/>
      <w:bookmarkStart w:id="81" w:name="_Toc150480756"/>
      <w:bookmarkStart w:id="82" w:name="_Toc226309762"/>
      <w:bookmarkStart w:id="83" w:name="_Toc151190145"/>
      <w:bookmarkStart w:id="84" w:name="_Toc265228356"/>
      <w:bookmarkStart w:id="85" w:name="_Toc226965791"/>
      <w:bookmarkStart w:id="86" w:name="_Toc151193760"/>
      <w:bookmarkStart w:id="87" w:name="_Toc127151518"/>
      <w:r>
        <w:rPr>
          <w:rFonts w:hint="eastAsia" w:ascii="仿宋" w:hAnsi="仿宋" w:eastAsia="仿宋" w:cs="仿宋"/>
          <w:b w:val="0"/>
          <w:bCs w:val="0"/>
          <w:color w:val="auto"/>
          <w:sz w:val="21"/>
          <w:szCs w:val="21"/>
          <w:highlight w:val="none"/>
          <w:lang w:val="en-US" w:eastAsia="zh-CN"/>
        </w:rPr>
        <w:t>一   说  明</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AC62BA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88" w:name="_Toc265228357"/>
      <w:bookmarkStart w:id="89" w:name="_Toc264969209"/>
      <w:bookmarkStart w:id="90" w:name="_Toc305158787"/>
      <w:bookmarkStart w:id="91" w:name="_Toc305158861"/>
      <w:bookmarkStart w:id="92" w:name="_Toc127151554"/>
      <w:bookmarkStart w:id="93" w:name="_Toc305158896"/>
      <w:bookmarkStart w:id="94" w:name="_Toc265228392"/>
      <w:bookmarkStart w:id="95" w:name="_Toc353873664"/>
      <w:bookmarkStart w:id="96" w:name="_Toc150480792"/>
      <w:bookmarkStart w:id="97" w:name="_Toc150774759"/>
      <w:bookmarkStart w:id="98" w:name="_Toc226337250"/>
      <w:bookmarkStart w:id="99" w:name="_Toc305158822"/>
      <w:bookmarkStart w:id="100" w:name="_Toc142311056"/>
      <w:bookmarkStart w:id="101" w:name="_Toc353873934"/>
      <w:bookmarkStart w:id="102" w:name="_Toc226965827"/>
      <w:bookmarkStart w:id="103" w:name="_Toc264969244"/>
      <w:bookmarkStart w:id="104" w:name="_Toc353825544"/>
      <w:r>
        <w:rPr>
          <w:rFonts w:hint="eastAsia" w:ascii="仿宋" w:hAnsi="仿宋" w:eastAsia="仿宋" w:cs="仿宋"/>
          <w:b w:val="0"/>
          <w:bCs w:val="0"/>
          <w:color w:val="auto"/>
          <w:sz w:val="21"/>
          <w:szCs w:val="21"/>
          <w:highlight w:val="none"/>
          <w:lang w:val="en-US" w:eastAsia="zh-CN" w:bidi="ar"/>
        </w:rPr>
        <w:t>1</w:t>
      </w:r>
      <w:r>
        <w:rPr>
          <w:rFonts w:hint="eastAsia" w:ascii="仿宋" w:hAnsi="仿宋" w:eastAsia="仿宋" w:cs="仿宋"/>
          <w:b w:val="0"/>
          <w:bCs w:val="0"/>
          <w:color w:val="auto"/>
          <w:sz w:val="21"/>
          <w:szCs w:val="21"/>
          <w:highlight w:val="none"/>
          <w:lang w:bidi="ar"/>
        </w:rPr>
        <w:t>采购人、采购代理机构、供应商</w:t>
      </w:r>
      <w:bookmarkEnd w:id="88"/>
      <w:bookmarkEnd w:id="89"/>
      <w:bookmarkEnd w:id="90"/>
      <w:bookmarkEnd w:id="91"/>
      <w:r>
        <w:rPr>
          <w:rFonts w:hint="eastAsia" w:ascii="仿宋" w:hAnsi="仿宋" w:eastAsia="仿宋" w:cs="仿宋"/>
          <w:b w:val="0"/>
          <w:bCs w:val="0"/>
          <w:color w:val="auto"/>
          <w:sz w:val="21"/>
          <w:szCs w:val="21"/>
          <w:highlight w:val="none"/>
          <w:lang w:bidi="ar"/>
        </w:rPr>
        <w:t>、联合体</w:t>
      </w:r>
    </w:p>
    <w:p w14:paraId="75BD2EF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w:t>
      </w:r>
      <w:r>
        <w:rPr>
          <w:rFonts w:hint="eastAsia" w:ascii="仿宋" w:hAnsi="仿宋" w:eastAsia="仿宋" w:cs="仿宋"/>
          <w:b w:val="0"/>
          <w:bCs w:val="0"/>
          <w:color w:val="auto"/>
          <w:sz w:val="21"/>
          <w:szCs w:val="21"/>
          <w:highlight w:val="none"/>
          <w:lang w:bidi="ar"/>
        </w:rPr>
        <w:t>采购人、采购代理机构：指依法进行政府采购的国家机关、事业单位、团体组织，及其委托的采购代理机构。本项目采购人、采购代理机构见第一章《采购邀请》。</w:t>
      </w:r>
    </w:p>
    <w:p w14:paraId="15FDAB9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1.2</w:t>
      </w:r>
      <w:r>
        <w:rPr>
          <w:rFonts w:hint="eastAsia" w:ascii="仿宋" w:hAnsi="仿宋" w:eastAsia="仿宋" w:cs="仿宋"/>
          <w:b w:val="0"/>
          <w:bCs w:val="0"/>
          <w:color w:val="auto"/>
          <w:sz w:val="21"/>
          <w:szCs w:val="21"/>
          <w:highlight w:val="none"/>
          <w:lang w:bidi="ar"/>
        </w:rPr>
        <w:t>供应商（也称“</w:t>
      </w:r>
      <w:r>
        <w:rPr>
          <w:rFonts w:hint="eastAsia" w:ascii="仿宋" w:hAnsi="仿宋" w:eastAsia="仿宋" w:cs="仿宋"/>
          <w:b w:val="0"/>
          <w:bCs w:val="0"/>
          <w:color w:val="auto"/>
          <w:sz w:val="21"/>
          <w:szCs w:val="21"/>
          <w:highlight w:val="none"/>
          <w:lang w:eastAsia="zh-CN" w:bidi="ar"/>
        </w:rPr>
        <w:t>申请人</w:t>
      </w:r>
      <w:r>
        <w:rPr>
          <w:rFonts w:hint="eastAsia" w:ascii="仿宋" w:hAnsi="仿宋" w:eastAsia="仿宋" w:cs="仿宋"/>
          <w:b w:val="0"/>
          <w:bCs w:val="0"/>
          <w:color w:val="auto"/>
          <w:sz w:val="21"/>
          <w:szCs w:val="21"/>
          <w:highlight w:val="none"/>
          <w:lang w:bidi="ar"/>
        </w:rPr>
        <w:t>”）：指向采购人提供货物、工程或者服务的法人、其他组织或者自然人。</w:t>
      </w:r>
    </w:p>
    <w:p w14:paraId="7A2E1E0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1.3</w:t>
      </w:r>
      <w:r>
        <w:rPr>
          <w:rFonts w:hint="eastAsia" w:ascii="仿宋" w:hAnsi="仿宋" w:eastAsia="仿宋" w:cs="仿宋"/>
          <w:b w:val="0"/>
          <w:bCs w:val="0"/>
          <w:color w:val="auto"/>
          <w:sz w:val="21"/>
          <w:szCs w:val="21"/>
          <w:highlight w:val="none"/>
          <w:lang w:bidi="ar"/>
        </w:rPr>
        <w:t>联合体：指两个以上的自然人、法人或者其他组织组成一个联合体，以一个供应商的身份共同参加政府采购。</w:t>
      </w:r>
    </w:p>
    <w:p w14:paraId="2CD3E17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105" w:name="_Toc150774620"/>
      <w:bookmarkStart w:id="106" w:name="_Toc305158788"/>
      <w:bookmarkStart w:id="107" w:name="_Toc226965793"/>
      <w:bookmarkStart w:id="108" w:name="_Toc164608789"/>
      <w:bookmarkStart w:id="109" w:name="_Toc127151520"/>
      <w:bookmarkStart w:id="110" w:name="_Toc226965710"/>
      <w:bookmarkStart w:id="111" w:name="_Toc151190147"/>
      <w:bookmarkStart w:id="112" w:name="_Toc127151721"/>
      <w:bookmarkStart w:id="113" w:name="_Toc164229215"/>
      <w:bookmarkStart w:id="114" w:name="_Toc151193762"/>
      <w:bookmarkStart w:id="115" w:name="_Toc195842885"/>
      <w:bookmarkStart w:id="116" w:name="_Toc151193908"/>
      <w:bookmarkStart w:id="117" w:name="_Toc164608634"/>
      <w:bookmarkStart w:id="118" w:name="_Toc151193618"/>
      <w:bookmarkStart w:id="119" w:name="_Toc150774725"/>
      <w:bookmarkStart w:id="120" w:name="_Toc142311022"/>
      <w:bookmarkStart w:id="121" w:name="_Toc226309764"/>
      <w:bookmarkStart w:id="122" w:name="_Toc264969210"/>
      <w:bookmarkStart w:id="123" w:name="_Toc150509271"/>
      <w:bookmarkStart w:id="124" w:name="_Toc305158862"/>
      <w:bookmarkStart w:id="125" w:name="_Toc149720813"/>
      <w:bookmarkStart w:id="126" w:name="_Toc265228358"/>
      <w:bookmarkStart w:id="127" w:name="_Toc164351614"/>
      <w:bookmarkStart w:id="128" w:name="_Toc150480758"/>
      <w:bookmarkStart w:id="129" w:name="_Toc127161434"/>
      <w:bookmarkStart w:id="130" w:name="_Toc226337216"/>
      <w:bookmarkStart w:id="131" w:name="_Toc151193690"/>
      <w:bookmarkStart w:id="132" w:name="_Toc151193834"/>
      <w:bookmarkStart w:id="133" w:name="_Toc164229361"/>
      <w:r>
        <w:rPr>
          <w:rFonts w:hint="eastAsia" w:ascii="仿宋" w:hAnsi="仿宋" w:eastAsia="仿宋" w:cs="仿宋"/>
          <w:b w:val="0"/>
          <w:bCs w:val="0"/>
          <w:color w:val="auto"/>
          <w:sz w:val="21"/>
          <w:szCs w:val="21"/>
          <w:highlight w:val="none"/>
          <w:lang w:val="en-US" w:eastAsia="zh-CN" w:bidi="ar"/>
        </w:rPr>
        <w:t>2</w:t>
      </w:r>
      <w:r>
        <w:rPr>
          <w:rFonts w:hint="eastAsia" w:ascii="仿宋" w:hAnsi="仿宋" w:eastAsia="仿宋" w:cs="仿宋"/>
          <w:b w:val="0"/>
          <w:bCs w:val="0"/>
          <w:color w:val="auto"/>
          <w:sz w:val="21"/>
          <w:szCs w:val="21"/>
          <w:highlight w:val="none"/>
          <w:lang w:bidi="ar"/>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仿宋" w:hAnsi="仿宋" w:eastAsia="仿宋" w:cs="仿宋"/>
          <w:b w:val="0"/>
          <w:bCs w:val="0"/>
          <w:color w:val="auto"/>
          <w:sz w:val="21"/>
          <w:szCs w:val="21"/>
          <w:highlight w:val="none"/>
          <w:lang w:bidi="ar"/>
        </w:rPr>
        <w:t>、项目属性、科研仪器设备采购</w:t>
      </w:r>
    </w:p>
    <w:p w14:paraId="5655D84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2.1</w:t>
      </w:r>
      <w:r>
        <w:rPr>
          <w:rFonts w:hint="eastAsia" w:ascii="仿宋" w:hAnsi="仿宋" w:eastAsia="仿宋" w:cs="仿宋"/>
          <w:b w:val="0"/>
          <w:bCs w:val="0"/>
          <w:color w:val="auto"/>
          <w:sz w:val="21"/>
          <w:szCs w:val="21"/>
          <w:highlight w:val="none"/>
          <w:lang w:bidi="ar"/>
        </w:rPr>
        <w:t>资金来源为财政性资金和/或本项目采购中无法与财政性资金分割的非财政性资金。</w:t>
      </w:r>
    </w:p>
    <w:p w14:paraId="677FAFB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2.2</w:t>
      </w:r>
      <w:r>
        <w:rPr>
          <w:rFonts w:hint="eastAsia" w:ascii="仿宋" w:hAnsi="仿宋" w:eastAsia="仿宋" w:cs="仿宋"/>
          <w:b w:val="0"/>
          <w:bCs w:val="0"/>
          <w:color w:val="auto"/>
          <w:sz w:val="21"/>
          <w:szCs w:val="21"/>
          <w:highlight w:val="none"/>
          <w:lang w:bidi="ar"/>
        </w:rPr>
        <w:t>项目属性见《供应商须知资料表》。</w:t>
      </w:r>
    </w:p>
    <w:p w14:paraId="691B9D7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w:t>
      </w:r>
      <w:r>
        <w:rPr>
          <w:rFonts w:hint="eastAsia" w:ascii="仿宋" w:hAnsi="仿宋" w:eastAsia="仿宋" w:cs="仿宋"/>
          <w:b w:val="0"/>
          <w:bCs w:val="0"/>
          <w:color w:val="auto"/>
          <w:sz w:val="21"/>
          <w:szCs w:val="21"/>
          <w:highlight w:val="none"/>
          <w:lang w:bidi="ar"/>
        </w:rPr>
        <w:t>是否属于科研仪器设备采购见《供应商须知资料表》。</w:t>
      </w:r>
    </w:p>
    <w:p w14:paraId="384A0CF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3</w:t>
      </w:r>
      <w:r>
        <w:rPr>
          <w:rFonts w:hint="eastAsia" w:ascii="仿宋" w:hAnsi="仿宋" w:eastAsia="仿宋" w:cs="仿宋"/>
          <w:b w:val="0"/>
          <w:bCs w:val="0"/>
          <w:color w:val="auto"/>
          <w:sz w:val="21"/>
          <w:szCs w:val="21"/>
          <w:highlight w:val="none"/>
          <w:lang w:bidi="ar"/>
        </w:rPr>
        <w:t>现场考察、磋商前答疑会</w:t>
      </w:r>
    </w:p>
    <w:p w14:paraId="729ABFE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3.1</w:t>
      </w:r>
      <w:r>
        <w:rPr>
          <w:rFonts w:hint="eastAsia" w:ascii="仿宋" w:hAnsi="仿宋" w:eastAsia="仿宋" w:cs="仿宋"/>
          <w:b w:val="0"/>
          <w:bCs w:val="0"/>
          <w:color w:val="auto"/>
          <w:sz w:val="21"/>
          <w:szCs w:val="21"/>
          <w:highlight w:val="none"/>
          <w:lang w:bidi="ar"/>
        </w:rPr>
        <w:t>若《供应商须知资料表》中规定了组织现场考察、召开磋商前答疑会，则供应商应按要求在规定的时间和地点参加。</w:t>
      </w:r>
      <w:bookmarkStart w:id="134" w:name="_Toc305158864"/>
      <w:bookmarkStart w:id="135" w:name="_Toc127151522"/>
      <w:bookmarkStart w:id="136" w:name="_Toc151193836"/>
      <w:bookmarkStart w:id="137" w:name="_Toc150774622"/>
      <w:bookmarkStart w:id="138" w:name="_Toc150480760"/>
      <w:bookmarkStart w:id="139" w:name="_Toc226337218"/>
      <w:bookmarkStart w:id="140" w:name="_Toc151193692"/>
      <w:bookmarkStart w:id="141" w:name="_Toc226965712"/>
      <w:bookmarkStart w:id="142" w:name="_Toc151193910"/>
      <w:bookmarkStart w:id="143" w:name="_Toc150509273"/>
      <w:bookmarkStart w:id="144" w:name="_Toc151193620"/>
      <w:bookmarkStart w:id="145" w:name="_Toc150774727"/>
      <w:bookmarkStart w:id="146" w:name="_Toc151193764"/>
      <w:bookmarkStart w:id="147" w:name="_Toc226965795"/>
      <w:bookmarkStart w:id="148" w:name="_Toc305158790"/>
      <w:bookmarkStart w:id="149" w:name="_Toc226309766"/>
      <w:bookmarkStart w:id="150" w:name="_Toc151190149"/>
      <w:bookmarkStart w:id="151" w:name="_Toc195842887"/>
      <w:bookmarkStart w:id="152" w:name="_Toc520356146"/>
      <w:bookmarkStart w:id="153" w:name="_Toc264969212"/>
      <w:bookmarkStart w:id="154" w:name="_Toc142311024"/>
      <w:bookmarkStart w:id="155" w:name="_Toc265228360"/>
    </w:p>
    <w:p w14:paraId="14EF06D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3.2</w:t>
      </w:r>
      <w:r>
        <w:rPr>
          <w:rFonts w:hint="eastAsia" w:ascii="仿宋" w:hAnsi="仿宋" w:eastAsia="仿宋" w:cs="仿宋"/>
          <w:b w:val="0"/>
          <w:bCs w:val="0"/>
          <w:color w:val="auto"/>
          <w:sz w:val="21"/>
          <w:szCs w:val="21"/>
          <w:highlight w:val="none"/>
          <w:lang w:bidi="ar"/>
        </w:rPr>
        <w:t>由于未参加现场考察或磋商前答疑会而导致对项目实际情况不了解，影响响应文件编制、报价准确性、综合因素响应不全面等问题的，由供应商自行承担不利评审后果。</w:t>
      </w:r>
    </w:p>
    <w:p w14:paraId="7B690FB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w:t>
      </w:r>
      <w:r>
        <w:rPr>
          <w:rFonts w:hint="eastAsia" w:ascii="仿宋" w:hAnsi="仿宋" w:eastAsia="仿宋" w:cs="仿宋"/>
          <w:b w:val="0"/>
          <w:bCs w:val="0"/>
          <w:color w:val="auto"/>
          <w:sz w:val="21"/>
          <w:szCs w:val="21"/>
          <w:highlight w:val="none"/>
          <w:lang w:bidi="ar"/>
        </w:rPr>
        <w:t>政府采购政策（包括但不限于下列具体政策要求）</w:t>
      </w:r>
    </w:p>
    <w:p w14:paraId="77FB3A0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4.1</w:t>
      </w:r>
      <w:r>
        <w:rPr>
          <w:rFonts w:hint="eastAsia" w:ascii="仿宋" w:hAnsi="仿宋" w:eastAsia="仿宋" w:cs="仿宋"/>
          <w:b w:val="0"/>
          <w:bCs w:val="0"/>
          <w:color w:val="auto"/>
          <w:sz w:val="21"/>
          <w:szCs w:val="21"/>
          <w:highlight w:val="none"/>
          <w:lang w:bidi="ar"/>
        </w:rPr>
        <w:t>采购本国货物、工程和服务</w:t>
      </w:r>
    </w:p>
    <w:p w14:paraId="4FD06F3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4.1.1</w:t>
      </w:r>
      <w:r>
        <w:rPr>
          <w:rFonts w:hint="eastAsia" w:ascii="仿宋" w:hAnsi="仿宋" w:eastAsia="仿宋" w:cs="仿宋"/>
          <w:b w:val="0"/>
          <w:bCs w:val="0"/>
          <w:color w:val="auto"/>
          <w:sz w:val="21"/>
          <w:szCs w:val="21"/>
          <w:highlight w:val="none"/>
          <w:lang w:bidi="ar"/>
        </w:rPr>
        <w:t>政府采购应当采购本国货物、工程和服务。但有《中华人民共和国政府采购法》第十条规定情形的除外。</w:t>
      </w:r>
    </w:p>
    <w:p w14:paraId="52D6A6F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4.1.2</w:t>
      </w:r>
      <w:r>
        <w:rPr>
          <w:rFonts w:hint="eastAsia" w:ascii="仿宋" w:hAnsi="仿宋" w:eastAsia="仿宋" w:cs="仿宋"/>
          <w:b w:val="0"/>
          <w:bCs w:val="0"/>
          <w:color w:val="auto"/>
          <w:sz w:val="21"/>
          <w:szCs w:val="21"/>
          <w:highlight w:val="none"/>
          <w:lang w:bidi="ar"/>
        </w:rPr>
        <w:t>本项目如接受非本国货物、工程、服务参与投标，则具体要求见第四章《采购需求》。</w:t>
      </w:r>
    </w:p>
    <w:p w14:paraId="4A41C5C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4.1.3</w:t>
      </w:r>
      <w:r>
        <w:rPr>
          <w:rFonts w:hint="eastAsia" w:ascii="仿宋" w:hAnsi="仿宋" w:eastAsia="仿宋" w:cs="仿宋"/>
          <w:b w:val="0"/>
          <w:bCs w:val="0"/>
          <w:color w:val="auto"/>
          <w:sz w:val="21"/>
          <w:szCs w:val="21"/>
          <w:highlight w:val="none"/>
          <w:lang w:bidi="ar"/>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6A1B77C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w:t>
      </w:r>
      <w:r>
        <w:rPr>
          <w:rFonts w:hint="eastAsia" w:ascii="仿宋" w:hAnsi="仿宋" w:eastAsia="仿宋" w:cs="仿宋"/>
          <w:b w:val="0"/>
          <w:bCs w:val="0"/>
          <w:color w:val="auto"/>
          <w:sz w:val="21"/>
          <w:szCs w:val="21"/>
          <w:highlight w:val="none"/>
          <w:lang w:bidi="ar"/>
        </w:rPr>
        <w:t>中小企业、监狱企业及残疾人福利性单位</w:t>
      </w:r>
    </w:p>
    <w:p w14:paraId="775C22F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4.2.1</w:t>
      </w:r>
      <w:r>
        <w:rPr>
          <w:rFonts w:hint="eastAsia" w:ascii="仿宋" w:hAnsi="仿宋" w:eastAsia="仿宋" w:cs="仿宋"/>
          <w:b w:val="0"/>
          <w:bCs w:val="0"/>
          <w:color w:val="auto"/>
          <w:sz w:val="21"/>
          <w:szCs w:val="21"/>
          <w:highlight w:val="none"/>
          <w:lang w:bidi="ar"/>
        </w:rPr>
        <w:t>中小企业定义：</w:t>
      </w:r>
    </w:p>
    <w:p w14:paraId="75CD916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4.2.1.1</w:t>
      </w:r>
      <w:r>
        <w:rPr>
          <w:rFonts w:hint="eastAsia" w:ascii="仿宋" w:hAnsi="仿宋" w:eastAsia="仿宋" w:cs="仿宋"/>
          <w:b w:val="0"/>
          <w:bCs w:val="0"/>
          <w:color w:val="auto"/>
          <w:sz w:val="21"/>
          <w:szCs w:val="21"/>
          <w:highlight w:val="none"/>
          <w:lang w:bidi="ar"/>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7188F49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4.2.1.2</w:t>
      </w:r>
      <w:r>
        <w:rPr>
          <w:rFonts w:hint="eastAsia" w:ascii="仿宋" w:hAnsi="仿宋" w:eastAsia="仿宋" w:cs="仿宋"/>
          <w:b w:val="0"/>
          <w:bCs w:val="0"/>
          <w:color w:val="auto"/>
          <w:sz w:val="21"/>
          <w:szCs w:val="21"/>
          <w:highlight w:val="none"/>
          <w:lang w:bidi="ar"/>
        </w:rPr>
        <w:t>供应商提供的货物、工程或者服务符合下列情形的，享受中小企业扶持政策：</w:t>
      </w:r>
    </w:p>
    <w:p w14:paraId="4D65BA3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（1）在货物采购项目中，货物由中小企业制造，即货物由中小企业生产且使用该中小企业商号或者注册商标；</w:t>
      </w:r>
    </w:p>
    <w:p w14:paraId="180D5C8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（2）在工程采购项目中，工程由中小企业承建，即工程施工单位为中小企业；</w:t>
      </w:r>
    </w:p>
    <w:p w14:paraId="17B90B7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（3）在服务采购项目中，服务由中小企业承接，即提供服务的人员为中小企业依照《中华人民共和国劳动合同法》订立劳动合同的从业人员。</w:t>
      </w:r>
    </w:p>
    <w:p w14:paraId="312A3E3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4.2.1.3</w:t>
      </w:r>
      <w:r>
        <w:rPr>
          <w:rFonts w:hint="eastAsia" w:ascii="仿宋" w:hAnsi="仿宋" w:eastAsia="仿宋" w:cs="仿宋"/>
          <w:b w:val="0"/>
          <w:bCs w:val="0"/>
          <w:color w:val="auto"/>
          <w:sz w:val="21"/>
          <w:szCs w:val="21"/>
          <w:highlight w:val="none"/>
          <w:lang w:bidi="ar"/>
        </w:rPr>
        <w:t>在货物采购项目中，供应商提供的货物既有中小企业制造货物，也有大型企业制造货物的，不享受中小企业扶持政策。</w:t>
      </w:r>
    </w:p>
    <w:p w14:paraId="22B6997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4.2.1.4</w:t>
      </w:r>
      <w:r>
        <w:rPr>
          <w:rFonts w:hint="eastAsia" w:ascii="仿宋" w:hAnsi="仿宋" w:eastAsia="仿宋" w:cs="仿宋"/>
          <w:b w:val="0"/>
          <w:bCs w:val="0"/>
          <w:color w:val="auto"/>
          <w:sz w:val="21"/>
          <w:szCs w:val="21"/>
          <w:highlight w:val="none"/>
          <w:lang w:bidi="ar"/>
        </w:rPr>
        <w:t>以联合体形式参加政府采购活动，联合体各方均为中小企业的，联合体视同中小企业。其中，联合体各方均为小微企业的，联合体视同小微企业。</w:t>
      </w:r>
    </w:p>
    <w:p w14:paraId="6DCE2C6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4.2.2</w:t>
      </w:r>
      <w:r>
        <w:rPr>
          <w:rFonts w:hint="eastAsia" w:ascii="仿宋" w:hAnsi="仿宋" w:eastAsia="仿宋" w:cs="仿宋"/>
          <w:b w:val="0"/>
          <w:bCs w:val="0"/>
          <w:color w:val="auto"/>
          <w:sz w:val="21"/>
          <w:szCs w:val="21"/>
          <w:highlight w:val="none"/>
          <w:lang w:bidi="ar"/>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BB36D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w:t>
      </w:r>
      <w:r>
        <w:rPr>
          <w:rFonts w:hint="eastAsia" w:ascii="仿宋" w:hAnsi="仿宋" w:eastAsia="仿宋" w:cs="仿宋"/>
          <w:b w:val="0"/>
          <w:bCs w:val="0"/>
          <w:color w:val="auto"/>
          <w:sz w:val="21"/>
          <w:szCs w:val="21"/>
          <w:highlight w:val="none"/>
          <w:lang w:bidi="ar"/>
        </w:rPr>
        <w:t>在政府采购活动中， 残疾人福利性单位视同小型、微型企业，享受预留份额、评审中价格扣除等促进中小企业发展的政府采购政策。残疾 人福利性单位定义： 享受政府采购支持政策的残疾人福利性单位应当同时满足以下条件：</w:t>
      </w:r>
    </w:p>
    <w:p w14:paraId="4E59785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4.2.3.1</w:t>
      </w:r>
      <w:r>
        <w:rPr>
          <w:rFonts w:hint="eastAsia" w:ascii="仿宋" w:hAnsi="仿宋" w:eastAsia="仿宋" w:cs="仿宋"/>
          <w:b w:val="0"/>
          <w:bCs w:val="0"/>
          <w:color w:val="auto"/>
          <w:sz w:val="21"/>
          <w:szCs w:val="21"/>
          <w:highlight w:val="none"/>
          <w:lang w:bidi="ar"/>
        </w:rPr>
        <w:t>安置的残疾人占本单位在职职工人数的比例不低于25%（含25%），并且安置的残疾人人数不少于10人（含10人）；</w:t>
      </w:r>
    </w:p>
    <w:p w14:paraId="77B961A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4.2.3.2</w:t>
      </w:r>
      <w:r>
        <w:rPr>
          <w:rFonts w:hint="eastAsia" w:ascii="仿宋" w:hAnsi="仿宋" w:eastAsia="仿宋" w:cs="仿宋"/>
          <w:b w:val="0"/>
          <w:bCs w:val="0"/>
          <w:color w:val="auto"/>
          <w:sz w:val="21"/>
          <w:szCs w:val="21"/>
          <w:highlight w:val="none"/>
          <w:lang w:bidi="ar"/>
        </w:rPr>
        <w:t>依法与安置的每位残疾人签订了一年以上（含一年）的劳动合同或服务协议；</w:t>
      </w:r>
    </w:p>
    <w:p w14:paraId="561A251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4.2.3.3</w:t>
      </w:r>
      <w:r>
        <w:rPr>
          <w:rFonts w:hint="eastAsia" w:ascii="仿宋" w:hAnsi="仿宋" w:eastAsia="仿宋" w:cs="仿宋"/>
          <w:b w:val="0"/>
          <w:bCs w:val="0"/>
          <w:color w:val="auto"/>
          <w:sz w:val="21"/>
          <w:szCs w:val="21"/>
          <w:highlight w:val="none"/>
          <w:lang w:bidi="ar"/>
        </w:rPr>
        <w:t>为安置的每位残疾人按月足额缴纳了基本养老保险、基本医疗保险、失业保险、工伤保险和生育保险等社会保险费；</w:t>
      </w:r>
    </w:p>
    <w:p w14:paraId="6A8279A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4.2.3.4</w:t>
      </w:r>
      <w:r>
        <w:rPr>
          <w:rFonts w:hint="eastAsia" w:ascii="仿宋" w:hAnsi="仿宋" w:eastAsia="仿宋" w:cs="仿宋"/>
          <w:b w:val="0"/>
          <w:bCs w:val="0"/>
          <w:color w:val="auto"/>
          <w:sz w:val="21"/>
          <w:szCs w:val="21"/>
          <w:highlight w:val="none"/>
          <w:lang w:bidi="ar"/>
        </w:rPr>
        <w:t>通过银行等金融机构向安置的每位残疾人，按月支付了不低于单位所在区县适用的经省级人民政府批准的月最低工资标准的工资；</w:t>
      </w:r>
    </w:p>
    <w:p w14:paraId="739F2B7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4.2.3.5</w:t>
      </w:r>
      <w:r>
        <w:rPr>
          <w:rFonts w:hint="eastAsia" w:ascii="仿宋" w:hAnsi="仿宋" w:eastAsia="仿宋" w:cs="仿宋"/>
          <w:b w:val="0"/>
          <w:bCs w:val="0"/>
          <w:color w:val="auto"/>
          <w:sz w:val="21"/>
          <w:szCs w:val="21"/>
          <w:highlight w:val="none"/>
          <w:lang w:bidi="ar"/>
        </w:rPr>
        <w:t>提供本单位制造的货物、承担的工程或者服务（以下简称产品），或者提供其他残疾人福利性单位制造的货物（不包括使用非残疾人福利性单位注册商标的货物）；</w:t>
      </w:r>
    </w:p>
    <w:p w14:paraId="6814175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4.2.3.6</w:t>
      </w:r>
      <w:r>
        <w:rPr>
          <w:rFonts w:hint="eastAsia" w:ascii="仿宋" w:hAnsi="仿宋" w:eastAsia="仿宋" w:cs="仿宋"/>
          <w:b w:val="0"/>
          <w:bCs w:val="0"/>
          <w:color w:val="auto"/>
          <w:sz w:val="21"/>
          <w:szCs w:val="21"/>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9CDEFC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4.2.4</w:t>
      </w:r>
      <w:r>
        <w:rPr>
          <w:rFonts w:hint="eastAsia" w:ascii="仿宋" w:hAnsi="仿宋" w:eastAsia="仿宋" w:cs="仿宋"/>
          <w:b w:val="0"/>
          <w:bCs w:val="0"/>
          <w:color w:val="auto"/>
          <w:sz w:val="21"/>
          <w:szCs w:val="21"/>
          <w:highlight w:val="none"/>
          <w:lang w:bidi="ar"/>
        </w:rPr>
        <w:t>本项目是否专门面向中小企业预留采购份额见第一章《采购邀请》。</w:t>
      </w:r>
    </w:p>
    <w:p w14:paraId="4875209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4.2.5</w:t>
      </w:r>
      <w:r>
        <w:rPr>
          <w:rFonts w:hint="eastAsia" w:ascii="仿宋" w:hAnsi="仿宋" w:eastAsia="仿宋" w:cs="仿宋"/>
          <w:b w:val="0"/>
          <w:bCs w:val="0"/>
          <w:color w:val="auto"/>
          <w:sz w:val="21"/>
          <w:szCs w:val="21"/>
          <w:highlight w:val="none"/>
          <w:lang w:bidi="ar"/>
        </w:rPr>
        <w:t>采购标的对应的中小企业划分标准所属行业见《供应商须知资料表》。</w:t>
      </w:r>
    </w:p>
    <w:p w14:paraId="2B4841A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4.2.6</w:t>
      </w:r>
      <w:r>
        <w:rPr>
          <w:rFonts w:hint="eastAsia" w:ascii="仿宋" w:hAnsi="仿宋" w:eastAsia="仿宋" w:cs="仿宋"/>
          <w:b w:val="0"/>
          <w:bCs w:val="0"/>
          <w:color w:val="auto"/>
          <w:sz w:val="21"/>
          <w:szCs w:val="21"/>
          <w:highlight w:val="none"/>
          <w:lang w:bidi="ar"/>
        </w:rPr>
        <w:t>小微企业价格评审优惠的政策调整：见第三章《评审方法和评审标准》。</w:t>
      </w:r>
    </w:p>
    <w:p w14:paraId="542A7BA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4.3</w:t>
      </w:r>
      <w:r>
        <w:rPr>
          <w:rFonts w:hint="eastAsia" w:ascii="仿宋" w:hAnsi="仿宋" w:eastAsia="仿宋" w:cs="仿宋"/>
          <w:b w:val="0"/>
          <w:bCs w:val="0"/>
          <w:color w:val="auto"/>
          <w:sz w:val="21"/>
          <w:szCs w:val="21"/>
          <w:highlight w:val="none"/>
          <w:lang w:bidi="ar"/>
        </w:rPr>
        <w:t>政府采购节能产品、环境标志产品</w:t>
      </w:r>
    </w:p>
    <w:p w14:paraId="40E6A73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4.3.1</w:t>
      </w:r>
      <w:r>
        <w:rPr>
          <w:rFonts w:hint="eastAsia" w:ascii="仿宋" w:hAnsi="仿宋" w:eastAsia="仿宋" w:cs="仿宋"/>
          <w:b w:val="0"/>
          <w:bCs w:val="0"/>
          <w:color w:val="auto"/>
          <w:sz w:val="21"/>
          <w:szCs w:val="21"/>
          <w:highlight w:val="none"/>
          <w:lang w:bidi="ar"/>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AB411D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4.3.2</w:t>
      </w:r>
      <w:r>
        <w:rPr>
          <w:rFonts w:hint="eastAsia" w:ascii="仿宋" w:hAnsi="仿宋" w:eastAsia="仿宋" w:cs="仿宋"/>
          <w:b w:val="0"/>
          <w:bCs w:val="0"/>
          <w:color w:val="auto"/>
          <w:sz w:val="21"/>
          <w:szCs w:val="21"/>
          <w:highlight w:val="none"/>
          <w:lang w:bidi="ar"/>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63164F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4.3.3</w:t>
      </w:r>
      <w:r>
        <w:rPr>
          <w:rFonts w:hint="eastAsia" w:ascii="仿宋" w:hAnsi="仿宋" w:eastAsia="仿宋" w:cs="仿宋"/>
          <w:b w:val="0"/>
          <w:bCs w:val="0"/>
          <w:color w:val="auto"/>
          <w:sz w:val="21"/>
          <w:szCs w:val="21"/>
          <w:highlight w:val="none"/>
          <w:lang w:bidi="ar"/>
        </w:rPr>
        <w:t>如本项目采购产品属于实施政府强制采购品目清单范围的节能产品，则供应商所报产品必须获得国家确定的认证机构出具的、处于有效期之内的节能产品认证证书，否则响应无效；</w:t>
      </w:r>
    </w:p>
    <w:p w14:paraId="512607D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4.3.4</w:t>
      </w:r>
      <w:r>
        <w:rPr>
          <w:rFonts w:hint="eastAsia" w:ascii="仿宋" w:hAnsi="仿宋" w:eastAsia="仿宋" w:cs="仿宋"/>
          <w:b w:val="0"/>
          <w:bCs w:val="0"/>
          <w:color w:val="auto"/>
          <w:sz w:val="21"/>
          <w:szCs w:val="21"/>
          <w:highlight w:val="none"/>
          <w:lang w:bidi="ar"/>
        </w:rPr>
        <w:t>非政府强制采购的节能产品或环境标志产品，依据品目清单和认证证书实施政府优先采购。优先采购的具体规定见第三章《评审方法和评审标准》（如涉及）。</w:t>
      </w:r>
    </w:p>
    <w:p w14:paraId="1B002DD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4.4</w:t>
      </w:r>
      <w:r>
        <w:rPr>
          <w:rFonts w:hint="eastAsia" w:ascii="仿宋" w:hAnsi="仿宋" w:eastAsia="仿宋" w:cs="仿宋"/>
          <w:b w:val="0"/>
          <w:bCs w:val="0"/>
          <w:color w:val="auto"/>
          <w:sz w:val="21"/>
          <w:szCs w:val="21"/>
          <w:highlight w:val="none"/>
          <w:lang w:bidi="ar"/>
        </w:rPr>
        <w:t>正版软件</w:t>
      </w:r>
    </w:p>
    <w:p w14:paraId="0D5F3ED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4.4.1</w:t>
      </w:r>
      <w:r>
        <w:rPr>
          <w:rFonts w:hint="eastAsia" w:ascii="仿宋" w:hAnsi="仿宋" w:eastAsia="仿宋" w:cs="仿宋"/>
          <w:b w:val="0"/>
          <w:bCs w:val="0"/>
          <w:color w:val="auto"/>
          <w:sz w:val="21"/>
          <w:szCs w:val="21"/>
          <w:highlight w:val="none"/>
          <w:lang w:bidi="ar"/>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42FFC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4.5</w:t>
      </w:r>
      <w:r>
        <w:rPr>
          <w:rFonts w:hint="eastAsia" w:ascii="仿宋" w:hAnsi="仿宋" w:eastAsia="仿宋" w:cs="仿宋"/>
          <w:b w:val="0"/>
          <w:bCs w:val="0"/>
          <w:color w:val="auto"/>
          <w:sz w:val="21"/>
          <w:szCs w:val="21"/>
          <w:highlight w:val="none"/>
          <w:lang w:bidi="ar"/>
        </w:rPr>
        <w:t>网络安全专用产品</w:t>
      </w:r>
    </w:p>
    <w:p w14:paraId="6BA3789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4.5.1</w:t>
      </w:r>
      <w:r>
        <w:rPr>
          <w:rFonts w:hint="eastAsia" w:ascii="仿宋" w:hAnsi="仿宋" w:eastAsia="仿宋" w:cs="仿宋"/>
          <w:b w:val="0"/>
          <w:bCs w:val="0"/>
          <w:color w:val="auto"/>
          <w:sz w:val="21"/>
          <w:szCs w:val="21"/>
          <w:highlight w:val="none"/>
          <w:lang w:bidi="ar"/>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161B8B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4.6</w:t>
      </w:r>
      <w:r>
        <w:rPr>
          <w:rFonts w:hint="eastAsia" w:ascii="仿宋" w:hAnsi="仿宋" w:eastAsia="仿宋" w:cs="仿宋"/>
          <w:b w:val="0"/>
          <w:bCs w:val="0"/>
          <w:color w:val="auto"/>
          <w:sz w:val="21"/>
          <w:szCs w:val="21"/>
          <w:highlight w:val="none"/>
          <w:lang w:bidi="ar"/>
        </w:rPr>
        <w:t>推广使用低挥发性有机化合物（VOCs）</w:t>
      </w:r>
    </w:p>
    <w:p w14:paraId="1E60D8B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4.6.1</w:t>
      </w:r>
      <w:r>
        <w:rPr>
          <w:rFonts w:hint="eastAsia" w:ascii="仿宋" w:hAnsi="仿宋" w:eastAsia="仿宋" w:cs="仿宋"/>
          <w:b w:val="0"/>
          <w:bCs w:val="0"/>
          <w:color w:val="auto"/>
          <w:sz w:val="21"/>
          <w:szCs w:val="21"/>
          <w:highlight w:val="none"/>
          <w:lang w:bidi="ar"/>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含量限制标准（具体标准见第四章《采购需求》），否则响应无效；属于推荐性标准的，优先采购，具体见第三章《评审方法和评审标准》。</w:t>
      </w:r>
    </w:p>
    <w:p w14:paraId="04D24F0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4.7</w:t>
      </w:r>
      <w:r>
        <w:rPr>
          <w:rFonts w:hint="eastAsia" w:ascii="仿宋" w:hAnsi="仿宋" w:eastAsia="仿宋" w:cs="仿宋"/>
          <w:b w:val="0"/>
          <w:bCs w:val="0"/>
          <w:color w:val="auto"/>
          <w:sz w:val="21"/>
          <w:szCs w:val="21"/>
          <w:highlight w:val="none"/>
          <w:lang w:bidi="ar"/>
        </w:rPr>
        <w:t>采购需求标准</w:t>
      </w:r>
    </w:p>
    <w:p w14:paraId="5A27A8C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4.7.1</w:t>
      </w:r>
      <w:r>
        <w:rPr>
          <w:rFonts w:hint="eastAsia" w:ascii="仿宋" w:hAnsi="仿宋" w:eastAsia="仿宋" w:cs="仿宋"/>
          <w:b w:val="0"/>
          <w:bCs w:val="0"/>
          <w:color w:val="auto"/>
          <w:sz w:val="21"/>
          <w:szCs w:val="21"/>
          <w:highlight w:val="none"/>
          <w:lang w:bidi="ar"/>
        </w:rPr>
        <w:t>商品包装、快递包装政府采购需求标准（试行）</w:t>
      </w:r>
    </w:p>
    <w:p w14:paraId="6660B59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为助力打好污染防治攻坚战， 推广使用绿色包装，根据财政部关于印发《商品包装政府采购需求标准（试行）》、《快递包装政府采购需求标准（试行）》的通知（财办库〔2020〕123号），本项目如涉及商品包装和快递包装的，则其具体要求见第四章《采购需求》。</w:t>
      </w:r>
    </w:p>
    <w:p w14:paraId="367252C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4.7.2</w:t>
      </w:r>
      <w:r>
        <w:rPr>
          <w:rFonts w:hint="eastAsia" w:ascii="仿宋" w:hAnsi="仿宋" w:eastAsia="仿宋" w:cs="仿宋"/>
          <w:b w:val="0"/>
          <w:bCs w:val="0"/>
          <w:color w:val="auto"/>
          <w:sz w:val="21"/>
          <w:szCs w:val="21"/>
          <w:highlight w:val="none"/>
          <w:lang w:bidi="ar"/>
        </w:rPr>
        <w:t>其他政府采购需求标准</w:t>
      </w:r>
    </w:p>
    <w:p w14:paraId="1FB2082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为贯彻落实《深化政府采购制度改革方案》有关要求，推动政府采购需求标准建设，财政部门会同有关部门制定发布的其他政府采购需求标准，本项目如涉及，则具体要求见第四章《采购需求》。</w:t>
      </w:r>
    </w:p>
    <w:p w14:paraId="0462E21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5</w:t>
      </w:r>
      <w:r>
        <w:rPr>
          <w:rFonts w:hint="eastAsia" w:ascii="仿宋" w:hAnsi="仿宋" w:eastAsia="仿宋" w:cs="仿宋"/>
          <w:b w:val="0"/>
          <w:bCs w:val="0"/>
          <w:color w:val="auto"/>
          <w:sz w:val="21"/>
          <w:szCs w:val="21"/>
          <w:highlight w:val="none"/>
          <w:lang w:bidi="ar"/>
        </w:rPr>
        <w:t>响应费用</w:t>
      </w:r>
    </w:p>
    <w:p w14:paraId="7B1C1F1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5.1</w:t>
      </w:r>
      <w:r>
        <w:rPr>
          <w:rFonts w:hint="eastAsia" w:ascii="仿宋" w:hAnsi="仿宋" w:eastAsia="仿宋" w:cs="仿宋"/>
          <w:b w:val="0"/>
          <w:bCs w:val="0"/>
          <w:color w:val="auto"/>
          <w:sz w:val="21"/>
          <w:szCs w:val="21"/>
          <w:highlight w:val="none"/>
          <w:lang w:bidi="ar"/>
        </w:rPr>
        <w:t>供应商应自行承担所有与准备和参加磋商有关的费用，无论磋商的结果如何，采购人或采购代理机构在任何情况下均无承担这些费用的义务和责任。</w:t>
      </w:r>
    </w:p>
    <w:p w14:paraId="395D95E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auto"/>
          <w:sz w:val="21"/>
          <w:szCs w:val="21"/>
          <w:highlight w:val="none"/>
          <w:lang w:bidi="ar"/>
        </w:rPr>
      </w:pPr>
      <w:bookmarkStart w:id="156" w:name="_1.8_计量单位"/>
      <w:bookmarkEnd w:id="156"/>
      <w:r>
        <w:rPr>
          <w:rFonts w:hint="eastAsia" w:ascii="仿宋" w:hAnsi="仿宋" w:eastAsia="仿宋" w:cs="仿宋"/>
          <w:b w:val="0"/>
          <w:bCs w:val="0"/>
          <w:color w:val="auto"/>
          <w:sz w:val="21"/>
          <w:szCs w:val="21"/>
          <w:highlight w:val="none"/>
          <w:lang w:bidi="ar"/>
        </w:rPr>
        <w:t>二   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5281FD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157" w:name="_Toc151193693"/>
      <w:bookmarkStart w:id="158" w:name="_Toc127151724"/>
      <w:bookmarkStart w:id="159" w:name="_Toc149720816"/>
      <w:bookmarkStart w:id="160" w:name="_Toc164608637"/>
      <w:bookmarkStart w:id="161" w:name="_Toc520356147"/>
      <w:bookmarkStart w:id="162" w:name="_Toc127161437"/>
      <w:bookmarkStart w:id="163" w:name="_Toc164608792"/>
      <w:bookmarkStart w:id="164" w:name="_Toc150480761"/>
      <w:bookmarkStart w:id="165" w:name="_Toc164229218"/>
      <w:bookmarkStart w:id="166" w:name="_Toc151193765"/>
      <w:bookmarkStart w:id="167" w:name="_Toc151193837"/>
      <w:bookmarkStart w:id="168" w:name="_Toc305158865"/>
      <w:bookmarkStart w:id="169" w:name="_Toc226309767"/>
      <w:bookmarkStart w:id="170" w:name="_Toc151190150"/>
      <w:bookmarkStart w:id="171" w:name="_Toc226965796"/>
      <w:bookmarkStart w:id="172" w:name="_Toc150509274"/>
      <w:bookmarkStart w:id="173" w:name="_Toc150774623"/>
      <w:bookmarkStart w:id="174" w:name="_Toc226337219"/>
      <w:bookmarkStart w:id="175" w:name="_Toc226965713"/>
      <w:bookmarkStart w:id="176" w:name="_Toc150774728"/>
      <w:bookmarkStart w:id="177" w:name="_Toc195842888"/>
      <w:bookmarkStart w:id="178" w:name="_Toc151193621"/>
      <w:bookmarkStart w:id="179" w:name="_Toc164351617"/>
      <w:bookmarkStart w:id="180" w:name="_Toc265228361"/>
      <w:bookmarkStart w:id="181" w:name="_Toc142311025"/>
      <w:bookmarkStart w:id="182" w:name="_Toc127151523"/>
      <w:bookmarkStart w:id="183" w:name="_Toc164229364"/>
      <w:bookmarkStart w:id="184" w:name="_Toc305158791"/>
      <w:bookmarkStart w:id="185" w:name="_Toc264969213"/>
      <w:bookmarkStart w:id="186" w:name="_Toc151193911"/>
      <w:r>
        <w:rPr>
          <w:rFonts w:hint="eastAsia" w:ascii="仿宋" w:hAnsi="仿宋" w:eastAsia="仿宋" w:cs="仿宋"/>
          <w:b w:val="0"/>
          <w:bCs w:val="0"/>
          <w:color w:val="auto"/>
          <w:sz w:val="21"/>
          <w:szCs w:val="21"/>
          <w:highlight w:val="none"/>
          <w:lang w:val="en-US" w:eastAsia="zh-CN" w:bidi="ar"/>
        </w:rPr>
        <w:t>6</w:t>
      </w:r>
      <w:r>
        <w:rPr>
          <w:rFonts w:hint="eastAsia" w:ascii="仿宋" w:hAnsi="仿宋" w:eastAsia="仿宋" w:cs="仿宋"/>
          <w:b w:val="0"/>
          <w:bCs w:val="0"/>
          <w:color w:val="auto"/>
          <w:sz w:val="21"/>
          <w:szCs w:val="21"/>
          <w:highlight w:val="none"/>
          <w:lang w:bidi="ar"/>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hint="eastAsia" w:ascii="仿宋" w:hAnsi="仿宋" w:eastAsia="仿宋" w:cs="仿宋"/>
          <w:b w:val="0"/>
          <w:bCs w:val="0"/>
          <w:color w:val="auto"/>
          <w:sz w:val="21"/>
          <w:szCs w:val="21"/>
          <w:highlight w:val="none"/>
          <w:lang w:bidi="ar"/>
        </w:rPr>
        <w:t>成</w:t>
      </w:r>
    </w:p>
    <w:p w14:paraId="62CC028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6.1</w:t>
      </w:r>
      <w:r>
        <w:rPr>
          <w:rFonts w:hint="eastAsia" w:ascii="仿宋" w:hAnsi="仿宋" w:eastAsia="仿宋" w:cs="仿宋"/>
          <w:b w:val="0"/>
          <w:bCs w:val="0"/>
          <w:color w:val="auto"/>
          <w:sz w:val="21"/>
          <w:szCs w:val="21"/>
          <w:highlight w:val="none"/>
          <w:lang w:bidi="ar"/>
        </w:rPr>
        <w:t>竞争性磋商文件包括以下部分：</w:t>
      </w:r>
    </w:p>
    <w:p w14:paraId="4F66165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 xml:space="preserve">第一章   </w:t>
      </w:r>
      <w:r>
        <w:rPr>
          <w:rFonts w:hint="eastAsia" w:ascii="仿宋" w:hAnsi="仿宋" w:eastAsia="仿宋" w:cs="仿宋"/>
          <w:b w:val="0"/>
          <w:bCs w:val="0"/>
          <w:color w:val="auto"/>
          <w:sz w:val="21"/>
          <w:szCs w:val="21"/>
          <w:highlight w:val="none"/>
          <w:lang w:bidi="ar"/>
        </w:rPr>
        <w:t>采购邀请</w:t>
      </w:r>
    </w:p>
    <w:p w14:paraId="4DBA666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 xml:space="preserve">第二章   </w:t>
      </w:r>
      <w:r>
        <w:rPr>
          <w:rFonts w:hint="eastAsia" w:ascii="仿宋" w:hAnsi="仿宋" w:eastAsia="仿宋" w:cs="仿宋"/>
          <w:b w:val="0"/>
          <w:bCs w:val="0"/>
          <w:color w:val="auto"/>
          <w:sz w:val="21"/>
          <w:szCs w:val="21"/>
          <w:highlight w:val="none"/>
          <w:lang w:bidi="ar"/>
        </w:rPr>
        <w:t>供应商须知</w:t>
      </w:r>
    </w:p>
    <w:p w14:paraId="4AC39CB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 xml:space="preserve">第三章   </w:t>
      </w:r>
      <w:r>
        <w:rPr>
          <w:rFonts w:hint="eastAsia" w:ascii="仿宋" w:hAnsi="仿宋" w:eastAsia="仿宋" w:cs="仿宋"/>
          <w:b w:val="0"/>
          <w:bCs w:val="0"/>
          <w:color w:val="auto"/>
          <w:sz w:val="21"/>
          <w:szCs w:val="21"/>
          <w:highlight w:val="none"/>
          <w:lang w:bidi="ar"/>
        </w:rPr>
        <w:t>评审方法和评审标准</w:t>
      </w:r>
    </w:p>
    <w:p w14:paraId="3BE7B57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 xml:space="preserve">第四章   </w:t>
      </w:r>
      <w:r>
        <w:rPr>
          <w:rFonts w:hint="eastAsia" w:ascii="仿宋" w:hAnsi="仿宋" w:eastAsia="仿宋" w:cs="仿宋"/>
          <w:b w:val="0"/>
          <w:bCs w:val="0"/>
          <w:color w:val="auto"/>
          <w:sz w:val="21"/>
          <w:szCs w:val="21"/>
          <w:highlight w:val="none"/>
          <w:lang w:bidi="ar"/>
        </w:rPr>
        <w:t>采购需求</w:t>
      </w:r>
    </w:p>
    <w:p w14:paraId="3B5905C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 xml:space="preserve">第五章   </w:t>
      </w:r>
      <w:r>
        <w:rPr>
          <w:rFonts w:hint="eastAsia" w:ascii="仿宋" w:hAnsi="仿宋" w:eastAsia="仿宋" w:cs="仿宋"/>
          <w:b w:val="0"/>
          <w:bCs w:val="0"/>
          <w:color w:val="auto"/>
          <w:sz w:val="21"/>
          <w:szCs w:val="21"/>
          <w:highlight w:val="none"/>
          <w:lang w:bidi="ar"/>
        </w:rPr>
        <w:t>合同草案条款</w:t>
      </w:r>
    </w:p>
    <w:p w14:paraId="36788EE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 xml:space="preserve">第六章   </w:t>
      </w:r>
      <w:r>
        <w:rPr>
          <w:rFonts w:hint="eastAsia" w:ascii="仿宋" w:hAnsi="仿宋" w:eastAsia="仿宋" w:cs="仿宋"/>
          <w:b w:val="0"/>
          <w:bCs w:val="0"/>
          <w:color w:val="auto"/>
          <w:sz w:val="21"/>
          <w:szCs w:val="21"/>
          <w:highlight w:val="none"/>
          <w:lang w:bidi="ar"/>
        </w:rPr>
        <w:t>响应文件格式</w:t>
      </w:r>
    </w:p>
    <w:p w14:paraId="56EB2C1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6.2</w:t>
      </w:r>
      <w:r>
        <w:rPr>
          <w:rFonts w:hint="eastAsia" w:ascii="仿宋" w:hAnsi="仿宋" w:eastAsia="仿宋" w:cs="仿宋"/>
          <w:b w:val="0"/>
          <w:bCs w:val="0"/>
          <w:color w:val="auto"/>
          <w:sz w:val="21"/>
          <w:szCs w:val="21"/>
          <w:highlight w:val="none"/>
          <w:lang w:bidi="ar"/>
        </w:rPr>
        <w:t>供应商应认真阅读竞争性磋商文件的全部内容。供应商应按照竞争性磋商文件要求提交响应文件并保证所提供的全部资料的真实性，并对竞争性磋商文件做出实质性响应，否则响应无效。</w:t>
      </w:r>
    </w:p>
    <w:p w14:paraId="45ADD1B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7</w:t>
      </w:r>
      <w:r>
        <w:rPr>
          <w:rFonts w:hint="eastAsia" w:ascii="仿宋" w:hAnsi="仿宋" w:eastAsia="仿宋" w:cs="仿宋"/>
          <w:b w:val="0"/>
          <w:bCs w:val="0"/>
          <w:color w:val="auto"/>
          <w:sz w:val="21"/>
          <w:szCs w:val="21"/>
          <w:highlight w:val="none"/>
          <w:lang w:bidi="ar"/>
        </w:rPr>
        <w:t>对竞争性磋商文件的澄清或修改</w:t>
      </w:r>
    </w:p>
    <w:p w14:paraId="581AC6F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7.1</w:t>
      </w:r>
      <w:r>
        <w:rPr>
          <w:rFonts w:hint="eastAsia" w:ascii="仿宋" w:hAnsi="仿宋" w:eastAsia="仿宋" w:cs="仿宋"/>
          <w:b w:val="0"/>
          <w:bCs w:val="0"/>
          <w:color w:val="auto"/>
          <w:sz w:val="21"/>
          <w:szCs w:val="21"/>
          <w:highlight w:val="none"/>
          <w:lang w:bidi="ar"/>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6CBD72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7.2</w:t>
      </w:r>
      <w:r>
        <w:rPr>
          <w:rFonts w:hint="eastAsia" w:ascii="仿宋" w:hAnsi="仿宋" w:eastAsia="仿宋" w:cs="仿宋"/>
          <w:b w:val="0"/>
          <w:bCs w:val="0"/>
          <w:color w:val="auto"/>
          <w:sz w:val="21"/>
          <w:szCs w:val="21"/>
          <w:highlight w:val="none"/>
          <w:lang w:bidi="ar"/>
        </w:rPr>
        <w:t>上述书面通知，按照获取竞争性磋商文件的潜在供应商提供的联系方式发出，因提供的信息有误导致通知延迟或无法通知的，采购人或采购代理机构不承担责任。</w:t>
      </w:r>
    </w:p>
    <w:p w14:paraId="5526E6D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7.3</w:t>
      </w:r>
      <w:r>
        <w:rPr>
          <w:rFonts w:hint="eastAsia" w:ascii="仿宋" w:hAnsi="仿宋" w:eastAsia="仿宋" w:cs="仿宋"/>
          <w:b w:val="0"/>
          <w:bCs w:val="0"/>
          <w:color w:val="auto"/>
          <w:sz w:val="21"/>
          <w:szCs w:val="21"/>
          <w:highlight w:val="none"/>
          <w:lang w:bidi="ar"/>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bookmarkStart w:id="187" w:name="_Toc516367020"/>
      <w:bookmarkStart w:id="188" w:name="_Toc150774731"/>
      <w:bookmarkStart w:id="189" w:name="_Toc150774626"/>
      <w:bookmarkStart w:id="190" w:name="_Toc265228364"/>
      <w:bookmarkStart w:id="191" w:name="_Toc226965799"/>
      <w:bookmarkStart w:id="192" w:name="_Toc264969216"/>
      <w:bookmarkStart w:id="193" w:name="_Toc150509277"/>
      <w:bookmarkStart w:id="194" w:name="_Toc151193840"/>
      <w:bookmarkStart w:id="195" w:name="_Toc151193624"/>
      <w:bookmarkStart w:id="196" w:name="_Toc151193696"/>
      <w:bookmarkStart w:id="197" w:name="_Toc520356150"/>
      <w:bookmarkStart w:id="198" w:name="_Toc151193914"/>
      <w:bookmarkStart w:id="199" w:name="_Toc226965716"/>
      <w:bookmarkStart w:id="200" w:name="_Toc305158794"/>
      <w:bookmarkStart w:id="201" w:name="_Toc150480764"/>
      <w:bookmarkStart w:id="202" w:name="_Toc195842891"/>
      <w:bookmarkStart w:id="203" w:name="_Toc142311028"/>
      <w:bookmarkStart w:id="204" w:name="_Toc151190153"/>
      <w:bookmarkStart w:id="205" w:name="_Toc151193768"/>
      <w:bookmarkStart w:id="206" w:name="_Toc226309770"/>
      <w:bookmarkStart w:id="207" w:name="_Toc305158868"/>
      <w:bookmarkStart w:id="208" w:name="_Toc127151526"/>
      <w:bookmarkStart w:id="209" w:name="_Toc226337222"/>
    </w:p>
    <w:p w14:paraId="618BBE6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三   响应文件</w:t>
      </w:r>
      <w:bookmarkEnd w:id="187"/>
      <w:r>
        <w:rPr>
          <w:rFonts w:hint="eastAsia" w:ascii="仿宋" w:hAnsi="仿宋" w:eastAsia="仿宋" w:cs="仿宋"/>
          <w:b w:val="0"/>
          <w:bCs w:val="0"/>
          <w:color w:val="auto"/>
          <w:sz w:val="21"/>
          <w:szCs w:val="21"/>
          <w:highlight w:val="none"/>
          <w:lang w:bidi="ar"/>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7AD0E8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210" w:name="_Toc150774627"/>
      <w:bookmarkStart w:id="211" w:name="_Toc151193697"/>
      <w:bookmarkStart w:id="212" w:name="_Toc226337223"/>
      <w:bookmarkStart w:id="213" w:name="_Toc151190154"/>
      <w:bookmarkStart w:id="214" w:name="_Toc265228365"/>
      <w:bookmarkStart w:id="215" w:name="_Toc264969217"/>
      <w:bookmarkStart w:id="216" w:name="_Toc195842892"/>
      <w:bookmarkStart w:id="217" w:name="_Toc226965800"/>
      <w:bookmarkStart w:id="218" w:name="_Toc305158795"/>
      <w:bookmarkStart w:id="219" w:name="_Toc127151527"/>
      <w:bookmarkStart w:id="220" w:name="_Toc164229222"/>
      <w:bookmarkStart w:id="221" w:name="_Toc150509278"/>
      <w:bookmarkStart w:id="222" w:name="_Toc164351621"/>
      <w:bookmarkStart w:id="223" w:name="_Toc151193841"/>
      <w:bookmarkStart w:id="224" w:name="_Toc164608796"/>
      <w:bookmarkStart w:id="225" w:name="_Toc127161441"/>
      <w:bookmarkStart w:id="226" w:name="_Toc150774732"/>
      <w:bookmarkStart w:id="227" w:name="_Toc151193625"/>
      <w:bookmarkStart w:id="228" w:name="_Toc226965717"/>
      <w:bookmarkStart w:id="229" w:name="_Toc150480765"/>
      <w:bookmarkStart w:id="230" w:name="_Toc127151728"/>
      <w:bookmarkStart w:id="231" w:name="_Toc149720820"/>
      <w:bookmarkStart w:id="232" w:name="_Toc520356151"/>
      <w:bookmarkStart w:id="233" w:name="_Toc142311029"/>
      <w:bookmarkStart w:id="234" w:name="_Toc164229368"/>
      <w:bookmarkStart w:id="235" w:name="_Toc305158869"/>
      <w:bookmarkStart w:id="236" w:name="_Toc151193915"/>
      <w:bookmarkStart w:id="237" w:name="_Toc151193769"/>
      <w:bookmarkStart w:id="238" w:name="_Toc516367021"/>
      <w:bookmarkStart w:id="239" w:name="_Toc226309771"/>
      <w:bookmarkStart w:id="240" w:name="_Toc164608641"/>
      <w:r>
        <w:rPr>
          <w:rFonts w:hint="eastAsia" w:ascii="仿宋" w:hAnsi="仿宋" w:eastAsia="仿宋" w:cs="仿宋"/>
          <w:b w:val="0"/>
          <w:bCs w:val="0"/>
          <w:color w:val="auto"/>
          <w:sz w:val="21"/>
          <w:szCs w:val="21"/>
          <w:highlight w:val="none"/>
          <w:lang w:val="en-US" w:eastAsia="zh-CN" w:bidi="ar"/>
        </w:rPr>
        <w:t>8</w:t>
      </w:r>
      <w:r>
        <w:rPr>
          <w:rFonts w:hint="eastAsia" w:ascii="仿宋" w:hAnsi="仿宋" w:eastAsia="仿宋" w:cs="仿宋"/>
          <w:b w:val="0"/>
          <w:bCs w:val="0"/>
          <w:color w:val="auto"/>
          <w:sz w:val="21"/>
          <w:szCs w:val="21"/>
          <w:highlight w:val="none"/>
          <w:lang w:bidi="ar"/>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仿宋" w:hAnsi="仿宋" w:eastAsia="仿宋" w:cs="仿宋"/>
          <w:b w:val="0"/>
          <w:bCs w:val="0"/>
          <w:color w:val="auto"/>
          <w:sz w:val="21"/>
          <w:szCs w:val="21"/>
          <w:highlight w:val="none"/>
          <w:lang w:bidi="ar"/>
        </w:rPr>
        <w:t>及磋商语言</w:t>
      </w:r>
    </w:p>
    <w:p w14:paraId="1AA729E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8.1</w:t>
      </w:r>
      <w:r>
        <w:rPr>
          <w:rFonts w:hint="eastAsia" w:ascii="仿宋" w:hAnsi="仿宋" w:eastAsia="仿宋" w:cs="仿宋"/>
          <w:b w:val="0"/>
          <w:bCs w:val="0"/>
          <w:color w:val="auto"/>
          <w:sz w:val="21"/>
          <w:szCs w:val="21"/>
          <w:highlight w:val="none"/>
          <w:lang w:bidi="ar"/>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响应无效。</w:t>
      </w:r>
    </w:p>
    <w:p w14:paraId="7301E9F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8.2</w:t>
      </w:r>
      <w:r>
        <w:rPr>
          <w:rFonts w:hint="eastAsia" w:ascii="仿宋" w:hAnsi="仿宋" w:eastAsia="仿宋" w:cs="仿宋"/>
          <w:b w:val="0"/>
          <w:bCs w:val="0"/>
          <w:color w:val="auto"/>
          <w:sz w:val="21"/>
          <w:szCs w:val="21"/>
          <w:highlight w:val="none"/>
          <w:lang w:bidi="ar"/>
        </w:rPr>
        <w:t>除竞争性磋商文件有特殊要求外，本项目磋商所使用的计量单位，应采用中华人民共和国法定计量单位。</w:t>
      </w:r>
    </w:p>
    <w:p w14:paraId="77B8FBD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8.3</w:t>
      </w:r>
      <w:r>
        <w:rPr>
          <w:rFonts w:hint="eastAsia" w:ascii="仿宋" w:hAnsi="仿宋" w:eastAsia="仿宋" w:cs="仿宋"/>
          <w:b w:val="0"/>
          <w:bCs w:val="0"/>
          <w:color w:val="auto"/>
          <w:sz w:val="21"/>
          <w:szCs w:val="21"/>
          <w:highlight w:val="none"/>
          <w:lang w:bidi="ar"/>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90609D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241" w:name="_Toc516367022"/>
      <w:bookmarkStart w:id="242" w:name="_Ref467306676"/>
      <w:bookmarkStart w:id="243" w:name="_Ref467306195"/>
      <w:bookmarkStart w:id="244" w:name="_Toc127151528"/>
      <w:bookmarkStart w:id="245" w:name="_Toc142311030"/>
      <w:bookmarkStart w:id="246" w:name="_Toc226965718"/>
      <w:bookmarkStart w:id="247" w:name="_Toc305158796"/>
      <w:bookmarkStart w:id="248" w:name="_Toc150509279"/>
      <w:bookmarkStart w:id="249" w:name="_Toc264969218"/>
      <w:bookmarkStart w:id="250" w:name="_Toc164608797"/>
      <w:bookmarkStart w:id="251" w:name="_Toc195842893"/>
      <w:bookmarkStart w:id="252" w:name="_Toc226309772"/>
      <w:bookmarkStart w:id="253" w:name="_Toc150774733"/>
      <w:bookmarkStart w:id="254" w:name="_Toc265228366"/>
      <w:bookmarkStart w:id="255" w:name="_Toc127151729"/>
      <w:bookmarkStart w:id="256" w:name="_Toc151193770"/>
      <w:bookmarkStart w:id="257" w:name="_Toc520356152"/>
      <w:bookmarkStart w:id="258" w:name="_Toc164229369"/>
      <w:bookmarkStart w:id="259" w:name="_Toc150774628"/>
      <w:bookmarkStart w:id="260" w:name="_Toc164229223"/>
      <w:bookmarkStart w:id="261" w:name="_Toc151193698"/>
      <w:bookmarkStart w:id="262" w:name="_Toc151190155"/>
      <w:bookmarkStart w:id="263" w:name="_Toc226965801"/>
      <w:bookmarkStart w:id="264" w:name="_Toc151193626"/>
      <w:bookmarkStart w:id="265" w:name="_Toc164351622"/>
      <w:bookmarkStart w:id="266" w:name="_Toc151193916"/>
      <w:bookmarkStart w:id="267" w:name="_Toc127161442"/>
      <w:bookmarkStart w:id="268" w:name="_Toc164608642"/>
      <w:bookmarkStart w:id="269" w:name="_Toc226337224"/>
      <w:bookmarkStart w:id="270" w:name="_Toc150480766"/>
      <w:bookmarkStart w:id="271" w:name="_Toc149720821"/>
      <w:bookmarkStart w:id="272" w:name="_Toc305158870"/>
      <w:bookmarkStart w:id="273" w:name="_Toc151193842"/>
      <w:r>
        <w:rPr>
          <w:rFonts w:hint="eastAsia" w:ascii="仿宋" w:hAnsi="仿宋" w:eastAsia="仿宋" w:cs="仿宋"/>
          <w:b w:val="0"/>
          <w:bCs w:val="0"/>
          <w:color w:val="auto"/>
          <w:sz w:val="21"/>
          <w:szCs w:val="21"/>
          <w:highlight w:val="none"/>
          <w:lang w:val="en-US" w:eastAsia="zh-CN" w:bidi="ar"/>
        </w:rPr>
        <w:t>9</w:t>
      </w:r>
      <w:r>
        <w:rPr>
          <w:rFonts w:hint="eastAsia" w:ascii="仿宋" w:hAnsi="仿宋" w:eastAsia="仿宋" w:cs="仿宋"/>
          <w:b w:val="0"/>
          <w:bCs w:val="0"/>
          <w:color w:val="auto"/>
          <w:sz w:val="21"/>
          <w:szCs w:val="21"/>
          <w:highlight w:val="none"/>
          <w:lang w:bidi="ar"/>
        </w:rPr>
        <w:t>响应文件</w:t>
      </w:r>
      <w:bookmarkEnd w:id="241"/>
      <w:bookmarkEnd w:id="242"/>
      <w:bookmarkEnd w:id="243"/>
      <w:r>
        <w:rPr>
          <w:rFonts w:hint="eastAsia" w:ascii="仿宋" w:hAnsi="仿宋" w:eastAsia="仿宋" w:cs="仿宋"/>
          <w:b w:val="0"/>
          <w:bCs w:val="0"/>
          <w:color w:val="auto"/>
          <w:sz w:val="21"/>
          <w:szCs w:val="21"/>
          <w:highlight w:val="none"/>
          <w:lang w:bidi="ar"/>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7C2203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274" w:name="_Ref467052588"/>
      <w:r>
        <w:rPr>
          <w:rFonts w:hint="eastAsia" w:ascii="仿宋" w:hAnsi="仿宋" w:eastAsia="仿宋" w:cs="仿宋"/>
          <w:b w:val="0"/>
          <w:bCs w:val="0"/>
          <w:color w:val="auto"/>
          <w:sz w:val="21"/>
          <w:szCs w:val="21"/>
          <w:highlight w:val="none"/>
          <w:lang w:val="en-US" w:eastAsia="zh-CN" w:bidi="ar"/>
        </w:rPr>
        <w:t>9.1</w:t>
      </w:r>
      <w:r>
        <w:rPr>
          <w:rFonts w:hint="eastAsia" w:ascii="仿宋" w:hAnsi="仿宋" w:eastAsia="仿宋" w:cs="仿宋"/>
          <w:b w:val="0"/>
          <w:bCs w:val="0"/>
          <w:color w:val="auto"/>
          <w:sz w:val="21"/>
          <w:szCs w:val="21"/>
          <w:highlight w:val="none"/>
          <w:lang w:bidi="ar"/>
        </w:rPr>
        <w:t>供应商应当按照竞争性磋商文件的要求编制响应文件，并对其提交的响应文件的真实性、合法性承担法律责任。响应文件的部分格式要求，见第六章《响应文件格式》。</w:t>
      </w:r>
    </w:p>
    <w:p w14:paraId="28FA8F7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9.2</w:t>
      </w:r>
      <w:r>
        <w:rPr>
          <w:rFonts w:hint="eastAsia" w:ascii="仿宋" w:hAnsi="仿宋" w:eastAsia="仿宋" w:cs="仿宋"/>
          <w:b w:val="0"/>
          <w:bCs w:val="0"/>
          <w:color w:val="auto"/>
          <w:sz w:val="21"/>
          <w:szCs w:val="21"/>
          <w:highlight w:val="none"/>
          <w:lang w:bidi="ar"/>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5E3B57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9.3</w:t>
      </w:r>
      <w:r>
        <w:rPr>
          <w:rFonts w:hint="eastAsia" w:ascii="仿宋" w:hAnsi="仿宋" w:eastAsia="仿宋" w:cs="仿宋"/>
          <w:b w:val="0"/>
          <w:bCs w:val="0"/>
          <w:color w:val="auto"/>
          <w:sz w:val="21"/>
          <w:szCs w:val="21"/>
          <w:highlight w:val="none"/>
          <w:lang w:bidi="ar"/>
        </w:rPr>
        <w:t>第三章《评审方法和评审标准》中涉及的证明文件。</w:t>
      </w:r>
    </w:p>
    <w:p w14:paraId="706B558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9.4</w:t>
      </w:r>
      <w:r>
        <w:rPr>
          <w:rFonts w:hint="eastAsia" w:ascii="仿宋" w:hAnsi="仿宋" w:eastAsia="仿宋" w:cs="仿宋"/>
          <w:b w:val="0"/>
          <w:bCs w:val="0"/>
          <w:color w:val="auto"/>
          <w:sz w:val="21"/>
          <w:szCs w:val="21"/>
          <w:highlight w:val="none"/>
          <w:lang w:bidi="ar"/>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7E9CE0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9.5</w:t>
      </w:r>
      <w:r>
        <w:rPr>
          <w:rFonts w:hint="eastAsia" w:ascii="仿宋" w:hAnsi="仿宋" w:eastAsia="仿宋" w:cs="仿宋"/>
          <w:b w:val="0"/>
          <w:bCs w:val="0"/>
          <w:color w:val="auto"/>
          <w:sz w:val="21"/>
          <w:szCs w:val="21"/>
          <w:highlight w:val="none"/>
          <w:lang w:bidi="ar"/>
        </w:rPr>
        <w:t>供应商认为应附的其他材料。</w:t>
      </w:r>
      <w:bookmarkEnd w:id="274"/>
    </w:p>
    <w:p w14:paraId="5ECA0EF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275" w:name="_Toc151190157"/>
      <w:bookmarkStart w:id="276" w:name="_Toc150774630"/>
      <w:bookmarkStart w:id="277" w:name="_Toc151193918"/>
      <w:bookmarkStart w:id="278" w:name="_Toc195842895"/>
      <w:bookmarkStart w:id="279" w:name="_Toc164608799"/>
      <w:bookmarkStart w:id="280" w:name="_Toc164351624"/>
      <w:bookmarkStart w:id="281" w:name="_Toc142311032"/>
      <w:bookmarkStart w:id="282" w:name="_Toc151193700"/>
      <w:bookmarkStart w:id="283" w:name="_Toc520356155"/>
      <w:bookmarkStart w:id="284" w:name="_Toc164229371"/>
      <w:bookmarkStart w:id="285" w:name="_Toc127151731"/>
      <w:bookmarkStart w:id="286" w:name="_Toc151193844"/>
      <w:bookmarkStart w:id="287" w:name="_Toc164229225"/>
      <w:bookmarkStart w:id="288" w:name="_Toc149720823"/>
      <w:bookmarkStart w:id="289" w:name="_Toc164608644"/>
      <w:bookmarkStart w:id="290" w:name="_Toc150774735"/>
      <w:bookmarkStart w:id="291" w:name="_Toc151193772"/>
      <w:bookmarkStart w:id="292" w:name="_Toc127151530"/>
      <w:bookmarkStart w:id="293" w:name="_Toc151193628"/>
      <w:bookmarkStart w:id="294" w:name="_Toc127161444"/>
      <w:bookmarkStart w:id="295" w:name="_Toc150509281"/>
      <w:bookmarkStart w:id="296" w:name="_Toc150480768"/>
      <w:r>
        <w:rPr>
          <w:rFonts w:hint="eastAsia" w:ascii="仿宋" w:hAnsi="仿宋" w:eastAsia="仿宋" w:cs="仿宋"/>
          <w:b w:val="0"/>
          <w:bCs w:val="0"/>
          <w:color w:val="auto"/>
          <w:sz w:val="21"/>
          <w:szCs w:val="21"/>
          <w:highlight w:val="none"/>
          <w:lang w:val="en-US" w:eastAsia="zh-CN" w:bidi="ar"/>
        </w:rPr>
        <w:t>10</w:t>
      </w:r>
      <w:r>
        <w:rPr>
          <w:rFonts w:hint="eastAsia" w:ascii="仿宋" w:hAnsi="仿宋" w:eastAsia="仿宋" w:cs="仿宋"/>
          <w:b w:val="0"/>
          <w:bCs w:val="0"/>
          <w:color w:val="auto"/>
          <w:sz w:val="21"/>
          <w:szCs w:val="21"/>
          <w:highlight w:val="none"/>
          <w:lang w:bidi="ar"/>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9979EA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10.1</w:t>
      </w:r>
      <w:r>
        <w:rPr>
          <w:rFonts w:hint="eastAsia" w:ascii="仿宋" w:hAnsi="仿宋" w:eastAsia="仿宋" w:cs="仿宋"/>
          <w:b w:val="0"/>
          <w:bCs w:val="0"/>
          <w:color w:val="auto"/>
          <w:sz w:val="21"/>
          <w:szCs w:val="21"/>
          <w:highlight w:val="none"/>
          <w:lang w:bidi="ar"/>
        </w:rPr>
        <w:t>所有响应均以人民币为计价货币。</w:t>
      </w:r>
    </w:p>
    <w:p w14:paraId="1C94222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10.2</w:t>
      </w:r>
      <w:r>
        <w:rPr>
          <w:rFonts w:hint="eastAsia" w:ascii="仿宋" w:hAnsi="仿宋" w:eastAsia="仿宋" w:cs="仿宋"/>
          <w:b w:val="0"/>
          <w:bCs w:val="0"/>
          <w:color w:val="auto"/>
          <w:sz w:val="21"/>
          <w:szCs w:val="21"/>
          <w:highlight w:val="none"/>
          <w:lang w:bidi="ar"/>
        </w:rPr>
        <w:t>供应商的报价应包括为完成本项目所发生的一切费用和税费，采购人将不再支付报价以外的任何费用。供应商的报价应包括但不限于下列内容，《供应商须知资料表》中有特殊规定的，从其规定。</w:t>
      </w:r>
    </w:p>
    <w:p w14:paraId="5F49BC3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10.2.1</w:t>
      </w:r>
      <w:r>
        <w:rPr>
          <w:rFonts w:hint="eastAsia" w:ascii="仿宋" w:hAnsi="仿宋" w:eastAsia="仿宋" w:cs="仿宋"/>
          <w:b w:val="0"/>
          <w:bCs w:val="0"/>
          <w:color w:val="auto"/>
          <w:sz w:val="21"/>
          <w:szCs w:val="21"/>
          <w:highlight w:val="none"/>
          <w:lang w:bidi="ar"/>
        </w:rPr>
        <w:t xml:space="preserve">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7EED743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10.2.2</w:t>
      </w:r>
      <w:r>
        <w:rPr>
          <w:rFonts w:hint="eastAsia" w:ascii="仿宋" w:hAnsi="仿宋" w:eastAsia="仿宋" w:cs="仿宋"/>
          <w:b w:val="0"/>
          <w:bCs w:val="0"/>
          <w:color w:val="auto"/>
          <w:sz w:val="21"/>
          <w:szCs w:val="21"/>
          <w:highlight w:val="none"/>
          <w:lang w:bidi="ar"/>
        </w:rPr>
        <w:t>按照竞争性磋商文件要求完成本项目的全部相关工程或服务费用。</w:t>
      </w:r>
    </w:p>
    <w:p w14:paraId="783B6EE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10.3</w:t>
      </w:r>
      <w:r>
        <w:rPr>
          <w:rFonts w:hint="eastAsia" w:ascii="仿宋" w:hAnsi="仿宋" w:eastAsia="仿宋" w:cs="仿宋"/>
          <w:b w:val="0"/>
          <w:bCs w:val="0"/>
          <w:color w:val="auto"/>
          <w:sz w:val="21"/>
          <w:szCs w:val="21"/>
          <w:highlight w:val="none"/>
          <w:lang w:bidi="ar"/>
        </w:rPr>
        <w:t>采购人不得向供应商索要或者接受其给予的赠品、回扣或者与采购无关的其他商品、服务。</w:t>
      </w:r>
    </w:p>
    <w:p w14:paraId="35B604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10.4</w:t>
      </w:r>
      <w:r>
        <w:rPr>
          <w:rFonts w:hint="eastAsia" w:ascii="仿宋" w:hAnsi="仿宋" w:eastAsia="仿宋" w:cs="仿宋"/>
          <w:b w:val="0"/>
          <w:bCs w:val="0"/>
          <w:color w:val="auto"/>
          <w:sz w:val="21"/>
          <w:szCs w:val="21"/>
          <w:highlight w:val="none"/>
          <w:lang w:bidi="ar"/>
        </w:rPr>
        <w:t>供应商不能提供任何有选择性或可调整的最后报价（竞争性磋商文件另有规定的除外），否则其响应无效。</w:t>
      </w:r>
    </w:p>
    <w:p w14:paraId="7DA34B3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w:t>
      </w:r>
      <w:r>
        <w:rPr>
          <w:rFonts w:hint="eastAsia" w:ascii="仿宋" w:hAnsi="仿宋" w:eastAsia="仿宋" w:cs="仿宋"/>
          <w:b w:val="0"/>
          <w:bCs w:val="0"/>
          <w:color w:val="auto"/>
          <w:sz w:val="21"/>
          <w:szCs w:val="21"/>
          <w:highlight w:val="none"/>
          <w:lang w:bidi="ar"/>
        </w:rPr>
        <w:t>磋商保证金</w:t>
      </w:r>
    </w:p>
    <w:p w14:paraId="72BF134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11.1</w:t>
      </w:r>
      <w:r>
        <w:rPr>
          <w:rFonts w:hint="eastAsia" w:ascii="仿宋" w:hAnsi="仿宋" w:eastAsia="仿宋" w:cs="仿宋"/>
          <w:b w:val="0"/>
          <w:bCs w:val="0"/>
          <w:color w:val="auto"/>
          <w:sz w:val="21"/>
          <w:szCs w:val="21"/>
          <w:highlight w:val="none"/>
          <w:lang w:bidi="ar"/>
        </w:rPr>
        <w:t>供应商应按《供应商须知资料表》中规定的金额及要求交纳磋商保证金。供应商自愿超额缴纳磋商保证金的，响应文件不做无效处理。。</w:t>
      </w:r>
    </w:p>
    <w:p w14:paraId="0DFFEF5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11.2</w:t>
      </w:r>
      <w:r>
        <w:rPr>
          <w:rFonts w:hint="eastAsia" w:ascii="仿宋" w:hAnsi="仿宋" w:eastAsia="仿宋" w:cs="仿宋"/>
          <w:b w:val="0"/>
          <w:bCs w:val="0"/>
          <w:color w:val="auto"/>
          <w:sz w:val="21"/>
          <w:szCs w:val="21"/>
          <w:highlight w:val="none"/>
          <w:lang w:bidi="ar"/>
        </w:rPr>
        <w:t>交纳磋商保证金可采用的形式：网上银行支付。</w:t>
      </w:r>
    </w:p>
    <w:p w14:paraId="07864EA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11.3</w:t>
      </w:r>
      <w:r>
        <w:rPr>
          <w:rFonts w:hint="eastAsia" w:ascii="仿宋" w:hAnsi="仿宋" w:eastAsia="仿宋" w:cs="仿宋"/>
          <w:b w:val="0"/>
          <w:bCs w:val="0"/>
          <w:color w:val="auto"/>
          <w:sz w:val="21"/>
          <w:szCs w:val="21"/>
          <w:highlight w:val="none"/>
          <w:lang w:bidi="ar"/>
        </w:rPr>
        <w:t>磋商保证金到账（保函提交）截止时间同首次响应文件提交截止时间。以网上银行支付等形式提交磋商保证金的，应在首次响应文件提交截止时间前到账；</w:t>
      </w:r>
    </w:p>
    <w:p w14:paraId="49F31F1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11.4</w:t>
      </w:r>
      <w:r>
        <w:rPr>
          <w:rFonts w:hint="eastAsia" w:ascii="仿宋" w:hAnsi="仿宋" w:eastAsia="仿宋" w:cs="仿宋"/>
          <w:b w:val="0"/>
          <w:bCs w:val="0"/>
          <w:color w:val="auto"/>
          <w:sz w:val="21"/>
          <w:szCs w:val="21"/>
          <w:highlight w:val="none"/>
          <w:lang w:bidi="ar"/>
        </w:rPr>
        <w:t>供应商除需在响应文件中提供“磋商保证金凭证/交款单据电子件”，还需在首次响应文件提交截止时间前，通过电子交易平台上传“磋商保证金凭证/交款单据电子件”</w:t>
      </w:r>
    </w:p>
    <w:p w14:paraId="662D710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11.5</w:t>
      </w:r>
      <w:r>
        <w:rPr>
          <w:rFonts w:hint="eastAsia" w:ascii="仿宋" w:hAnsi="仿宋" w:eastAsia="仿宋" w:cs="仿宋"/>
          <w:b w:val="0"/>
          <w:bCs w:val="0"/>
          <w:color w:val="auto"/>
          <w:sz w:val="21"/>
          <w:szCs w:val="21"/>
          <w:highlight w:val="none"/>
          <w:lang w:bidi="ar"/>
        </w:rPr>
        <w:t>磋商保证金有效期同响应有效期。</w:t>
      </w:r>
    </w:p>
    <w:p w14:paraId="034E0BF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11.6</w:t>
      </w:r>
      <w:r>
        <w:rPr>
          <w:rFonts w:hint="eastAsia" w:ascii="仿宋" w:hAnsi="仿宋" w:eastAsia="仿宋" w:cs="仿宋"/>
          <w:b w:val="0"/>
          <w:bCs w:val="0"/>
          <w:color w:val="auto"/>
          <w:sz w:val="21"/>
          <w:szCs w:val="21"/>
          <w:highlight w:val="none"/>
          <w:lang w:bidi="ar"/>
        </w:rPr>
        <w:t>供应商为联合体的，可以由联合体中的一方或者多方共同交纳磋商保证金，其交纳的保证金对联合体各方均具有约束力。</w:t>
      </w:r>
    </w:p>
    <w:p w14:paraId="2C11E09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11.7</w:t>
      </w:r>
      <w:r>
        <w:rPr>
          <w:rFonts w:hint="eastAsia" w:ascii="仿宋" w:hAnsi="仿宋" w:eastAsia="仿宋" w:cs="仿宋"/>
          <w:b w:val="0"/>
          <w:bCs w:val="0"/>
          <w:color w:val="auto"/>
          <w:sz w:val="21"/>
          <w:szCs w:val="21"/>
          <w:highlight w:val="none"/>
          <w:lang w:bidi="ar"/>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81C740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11.7.1</w:t>
      </w:r>
      <w:r>
        <w:rPr>
          <w:rFonts w:hint="eastAsia" w:ascii="仿宋" w:hAnsi="仿宋" w:eastAsia="仿宋" w:cs="仿宋"/>
          <w:b w:val="0"/>
          <w:bCs w:val="0"/>
          <w:color w:val="auto"/>
          <w:sz w:val="21"/>
          <w:szCs w:val="21"/>
          <w:highlight w:val="none"/>
          <w:lang w:bidi="ar"/>
        </w:rPr>
        <w:t>已提交响应文件的供应商，在提交最后报价之前，可以根据磋商情况退出磋商。采购人、采购代理机构将退还退出磋商的供应商的磋商保证金；</w:t>
      </w:r>
    </w:p>
    <w:p w14:paraId="59E0FDE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11.7.2</w:t>
      </w:r>
      <w:r>
        <w:rPr>
          <w:rFonts w:hint="eastAsia" w:ascii="仿宋" w:hAnsi="仿宋" w:eastAsia="仿宋" w:cs="仿宋"/>
          <w:b w:val="0"/>
          <w:bCs w:val="0"/>
          <w:color w:val="auto"/>
          <w:sz w:val="21"/>
          <w:szCs w:val="21"/>
          <w:highlight w:val="none"/>
          <w:lang w:bidi="ar"/>
        </w:rPr>
        <w:t>成交供应商的磋商保证金，在采购合同签订后5个工作日内退还成交供应商；</w:t>
      </w:r>
    </w:p>
    <w:p w14:paraId="5731471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11.7.3</w:t>
      </w:r>
      <w:r>
        <w:rPr>
          <w:rFonts w:hint="eastAsia" w:ascii="仿宋" w:hAnsi="仿宋" w:eastAsia="仿宋" w:cs="仿宋"/>
          <w:b w:val="0"/>
          <w:bCs w:val="0"/>
          <w:color w:val="auto"/>
          <w:sz w:val="21"/>
          <w:szCs w:val="21"/>
          <w:highlight w:val="none"/>
          <w:lang w:bidi="ar"/>
        </w:rPr>
        <w:t>未成交供应商的磋商保证金，在成交通知书发出后5个工作日内退还。</w:t>
      </w:r>
    </w:p>
    <w:p w14:paraId="53F31A1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11.8</w:t>
      </w:r>
      <w:r>
        <w:rPr>
          <w:rFonts w:hint="eastAsia" w:ascii="仿宋" w:hAnsi="仿宋" w:eastAsia="仿宋" w:cs="仿宋"/>
          <w:b w:val="0"/>
          <w:bCs w:val="0"/>
          <w:color w:val="auto"/>
          <w:sz w:val="21"/>
          <w:szCs w:val="21"/>
          <w:highlight w:val="none"/>
          <w:lang w:bidi="ar"/>
        </w:rPr>
        <w:t>有下列情形之一的，采购人或采购代理机构不予退还磋商保证金：</w:t>
      </w:r>
    </w:p>
    <w:p w14:paraId="513CF39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11.8.1</w:t>
      </w:r>
      <w:r>
        <w:rPr>
          <w:rFonts w:hint="eastAsia" w:ascii="仿宋" w:hAnsi="仿宋" w:eastAsia="仿宋" w:cs="仿宋"/>
          <w:b w:val="0"/>
          <w:bCs w:val="0"/>
          <w:color w:val="auto"/>
          <w:sz w:val="21"/>
          <w:szCs w:val="21"/>
          <w:highlight w:val="none"/>
          <w:lang w:bidi="ar"/>
        </w:rPr>
        <w:t>供应商在提交响应文件截止时间后撤回响应文件的；</w:t>
      </w:r>
    </w:p>
    <w:p w14:paraId="428701D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11.8.2</w:t>
      </w:r>
      <w:r>
        <w:rPr>
          <w:rFonts w:hint="eastAsia" w:ascii="仿宋" w:hAnsi="仿宋" w:eastAsia="仿宋" w:cs="仿宋"/>
          <w:b w:val="0"/>
          <w:bCs w:val="0"/>
          <w:color w:val="auto"/>
          <w:sz w:val="21"/>
          <w:szCs w:val="21"/>
          <w:highlight w:val="none"/>
          <w:lang w:bidi="ar"/>
        </w:rPr>
        <w:t>供应商在响应文件中提供虚假材料的；</w:t>
      </w:r>
    </w:p>
    <w:p w14:paraId="2336132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11.8.3</w:t>
      </w:r>
      <w:r>
        <w:rPr>
          <w:rFonts w:hint="eastAsia" w:ascii="仿宋" w:hAnsi="仿宋" w:eastAsia="仿宋" w:cs="仿宋"/>
          <w:b w:val="0"/>
          <w:bCs w:val="0"/>
          <w:color w:val="auto"/>
          <w:sz w:val="21"/>
          <w:szCs w:val="21"/>
          <w:highlight w:val="none"/>
          <w:lang w:bidi="ar"/>
        </w:rPr>
        <w:t>除因不可抗力或</w:t>
      </w:r>
      <w:r>
        <w:rPr>
          <w:rFonts w:hint="eastAsia" w:ascii="仿宋" w:hAnsi="仿宋" w:eastAsia="仿宋" w:cs="仿宋"/>
          <w:b w:val="0"/>
          <w:bCs w:val="0"/>
          <w:color w:val="auto"/>
          <w:sz w:val="21"/>
          <w:szCs w:val="21"/>
          <w:highlight w:val="none"/>
          <w:lang w:eastAsia="zh-CN" w:bidi="ar"/>
        </w:rPr>
        <w:t>竞争性磋商文件</w:t>
      </w:r>
      <w:r>
        <w:rPr>
          <w:rFonts w:hint="eastAsia" w:ascii="仿宋" w:hAnsi="仿宋" w:eastAsia="仿宋" w:cs="仿宋"/>
          <w:b w:val="0"/>
          <w:bCs w:val="0"/>
          <w:color w:val="auto"/>
          <w:sz w:val="21"/>
          <w:szCs w:val="21"/>
          <w:highlight w:val="none"/>
          <w:lang w:bidi="ar"/>
        </w:rPr>
        <w:t>认可的情形以外，成交供应商不与采购人签订合同的；</w:t>
      </w:r>
    </w:p>
    <w:p w14:paraId="0447351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11.8.4</w:t>
      </w:r>
      <w:r>
        <w:rPr>
          <w:rFonts w:hint="eastAsia" w:ascii="仿宋" w:hAnsi="仿宋" w:eastAsia="仿宋" w:cs="仿宋"/>
          <w:b w:val="0"/>
          <w:bCs w:val="0"/>
          <w:color w:val="auto"/>
          <w:sz w:val="21"/>
          <w:szCs w:val="21"/>
          <w:highlight w:val="none"/>
          <w:lang w:bidi="ar"/>
        </w:rPr>
        <w:t>供应商与采购人、其他供应商或者采购代理机构恶意串通的；</w:t>
      </w:r>
    </w:p>
    <w:p w14:paraId="512E5F6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11.8.5</w:t>
      </w:r>
      <w:r>
        <w:rPr>
          <w:rFonts w:hint="eastAsia" w:ascii="仿宋" w:hAnsi="仿宋" w:eastAsia="仿宋" w:cs="仿宋"/>
          <w:b w:val="0"/>
          <w:bCs w:val="0"/>
          <w:color w:val="auto"/>
          <w:sz w:val="21"/>
          <w:szCs w:val="21"/>
          <w:highlight w:val="none"/>
          <w:lang w:bidi="ar"/>
        </w:rPr>
        <w:t>《供应商须知资料表》规定的其他情形。</w:t>
      </w:r>
    </w:p>
    <w:p w14:paraId="125A29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12</w:t>
      </w:r>
      <w:r>
        <w:rPr>
          <w:rFonts w:hint="eastAsia" w:ascii="仿宋" w:hAnsi="仿宋" w:eastAsia="仿宋" w:cs="仿宋"/>
          <w:b w:val="0"/>
          <w:bCs w:val="0"/>
          <w:color w:val="auto"/>
          <w:sz w:val="21"/>
          <w:szCs w:val="21"/>
          <w:highlight w:val="none"/>
          <w:lang w:bidi="ar"/>
        </w:rPr>
        <w:t>响应有效期</w:t>
      </w:r>
    </w:p>
    <w:p w14:paraId="6388FF3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12.1</w:t>
      </w:r>
      <w:r>
        <w:rPr>
          <w:rFonts w:hint="eastAsia" w:ascii="仿宋" w:hAnsi="仿宋" w:eastAsia="仿宋" w:cs="仿宋"/>
          <w:b w:val="0"/>
          <w:bCs w:val="0"/>
          <w:color w:val="auto"/>
          <w:sz w:val="21"/>
          <w:szCs w:val="21"/>
          <w:highlight w:val="none"/>
          <w:lang w:bidi="ar"/>
        </w:rPr>
        <w:t>响应文件应在本竞争性磋商文件《供应商须知资料表》中规定的响应有效期内保持有效，响应有效期少于竞争性磋商文件规定期限的，其响应无效。</w:t>
      </w:r>
    </w:p>
    <w:p w14:paraId="4A7B9A9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297" w:name="_Toc127151734"/>
      <w:bookmarkStart w:id="298" w:name="_Toc149720826"/>
      <w:bookmarkStart w:id="299" w:name="_Toc127151533"/>
      <w:bookmarkStart w:id="300" w:name="_Toc264969223"/>
      <w:bookmarkStart w:id="301" w:name="_Toc226965723"/>
      <w:bookmarkStart w:id="302" w:name="_Toc265228371"/>
      <w:bookmarkStart w:id="303" w:name="_Toc151193847"/>
      <w:bookmarkStart w:id="304" w:name="_Toc164608802"/>
      <w:bookmarkStart w:id="305" w:name="_Toc150774738"/>
      <w:bookmarkStart w:id="306" w:name="_Toc150774633"/>
      <w:bookmarkStart w:id="307" w:name="_Toc150480771"/>
      <w:bookmarkStart w:id="308" w:name="_Toc226337229"/>
      <w:bookmarkStart w:id="309" w:name="_Toc164229374"/>
      <w:bookmarkStart w:id="310" w:name="_Toc151193631"/>
      <w:bookmarkStart w:id="311" w:name="_Toc142311035"/>
      <w:bookmarkStart w:id="312" w:name="_Toc305158875"/>
      <w:bookmarkStart w:id="313" w:name="_Toc520356158"/>
      <w:bookmarkStart w:id="314" w:name="_Toc151190160"/>
      <w:bookmarkStart w:id="315" w:name="_Toc151193775"/>
      <w:bookmarkStart w:id="316" w:name="_Toc305158801"/>
      <w:bookmarkStart w:id="317" w:name="_Toc164229228"/>
      <w:bookmarkStart w:id="318" w:name="_Toc195842898"/>
      <w:bookmarkStart w:id="319" w:name="_Toc226965806"/>
      <w:bookmarkStart w:id="320" w:name="_Toc151193703"/>
      <w:bookmarkStart w:id="321" w:name="_Toc151193921"/>
      <w:bookmarkStart w:id="322" w:name="_Toc164351627"/>
      <w:bookmarkStart w:id="323" w:name="_Toc150509284"/>
      <w:bookmarkStart w:id="324" w:name="_Toc164608647"/>
      <w:bookmarkStart w:id="325" w:name="_Toc226309777"/>
      <w:bookmarkStart w:id="326" w:name="_Toc127161447"/>
      <w:r>
        <w:rPr>
          <w:rFonts w:hint="eastAsia" w:ascii="仿宋" w:hAnsi="仿宋" w:eastAsia="仿宋" w:cs="仿宋"/>
          <w:b w:val="0"/>
          <w:bCs w:val="0"/>
          <w:color w:val="auto"/>
          <w:sz w:val="21"/>
          <w:szCs w:val="21"/>
          <w:highlight w:val="none"/>
          <w:lang w:val="en-US" w:eastAsia="zh-CN" w:bidi="ar"/>
        </w:rPr>
        <w:t>13</w:t>
      </w:r>
      <w:r>
        <w:rPr>
          <w:rFonts w:hint="eastAsia" w:ascii="仿宋" w:hAnsi="仿宋" w:eastAsia="仿宋" w:cs="仿宋"/>
          <w:b w:val="0"/>
          <w:bCs w:val="0"/>
          <w:color w:val="auto"/>
          <w:sz w:val="21"/>
          <w:szCs w:val="21"/>
          <w:highlight w:val="none"/>
          <w:lang w:bidi="ar"/>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仿宋" w:hAnsi="仿宋" w:eastAsia="仿宋" w:cs="仿宋"/>
          <w:b w:val="0"/>
          <w:bCs w:val="0"/>
          <w:color w:val="auto"/>
          <w:sz w:val="21"/>
          <w:szCs w:val="21"/>
          <w:highlight w:val="none"/>
          <w:lang w:bidi="ar"/>
        </w:rPr>
        <w:t>、盖章</w:t>
      </w:r>
    </w:p>
    <w:p w14:paraId="68BE894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327" w:name="_Toc151190161"/>
      <w:bookmarkStart w:id="328" w:name="_Toc127151534"/>
      <w:bookmarkStart w:id="329" w:name="_Toc151193922"/>
      <w:bookmarkStart w:id="330" w:name="_Toc305158876"/>
      <w:bookmarkStart w:id="331" w:name="_Toc226965724"/>
      <w:bookmarkStart w:id="332" w:name="_Toc151193848"/>
      <w:bookmarkStart w:id="333" w:name="_Toc305158802"/>
      <w:bookmarkStart w:id="334" w:name="_Toc150480772"/>
      <w:bookmarkStart w:id="335" w:name="_Toc150774739"/>
      <w:bookmarkStart w:id="336" w:name="_Toc226309778"/>
      <w:bookmarkStart w:id="337" w:name="_Toc150509285"/>
      <w:bookmarkStart w:id="338" w:name="_Toc151193776"/>
      <w:bookmarkStart w:id="339" w:name="_Toc264969224"/>
      <w:bookmarkStart w:id="340" w:name="_Toc226337230"/>
      <w:bookmarkStart w:id="341" w:name="_Toc151193704"/>
      <w:bookmarkStart w:id="342" w:name="_Toc150774634"/>
      <w:bookmarkStart w:id="343" w:name="_Toc265228372"/>
      <w:bookmarkStart w:id="344" w:name="_Toc226965807"/>
      <w:bookmarkStart w:id="345" w:name="_Toc195842899"/>
      <w:bookmarkStart w:id="346" w:name="_Toc520356159"/>
      <w:bookmarkStart w:id="347" w:name="_Toc142311036"/>
      <w:bookmarkStart w:id="348" w:name="_Toc151193632"/>
      <w:r>
        <w:rPr>
          <w:rFonts w:hint="eastAsia" w:ascii="仿宋" w:hAnsi="仿宋" w:eastAsia="仿宋" w:cs="仿宋"/>
          <w:b w:val="0"/>
          <w:bCs w:val="0"/>
          <w:color w:val="auto"/>
          <w:sz w:val="21"/>
          <w:szCs w:val="21"/>
          <w:highlight w:val="none"/>
          <w:lang w:val="en-US" w:eastAsia="zh-CN" w:bidi="ar"/>
        </w:rPr>
        <w:t>13.1</w:t>
      </w:r>
      <w:r>
        <w:rPr>
          <w:rFonts w:hint="eastAsia" w:ascii="仿宋" w:hAnsi="仿宋" w:eastAsia="仿宋" w:cs="仿宋"/>
          <w:b w:val="0"/>
          <w:bCs w:val="0"/>
          <w:color w:val="auto"/>
          <w:sz w:val="21"/>
          <w:szCs w:val="21"/>
          <w:highlight w:val="none"/>
          <w:lang w:bidi="ar"/>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用原件的电子件（电子件指扫描件、照片等形式电子文件）；要求第三方出具的盖章件原件（如联合协议、分包意向协议、制造商授权书原件等），响应文件中应使用原件的电子件。</w:t>
      </w:r>
    </w:p>
    <w:p w14:paraId="3F17FB8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13.1</w:t>
      </w:r>
      <w:r>
        <w:rPr>
          <w:rFonts w:hint="eastAsia" w:ascii="仿宋" w:hAnsi="仿宋" w:eastAsia="仿宋" w:cs="仿宋"/>
          <w:b w:val="0"/>
          <w:bCs w:val="0"/>
          <w:color w:val="auto"/>
          <w:sz w:val="21"/>
          <w:szCs w:val="21"/>
          <w:highlight w:val="none"/>
          <w:lang w:bidi="ar"/>
        </w:rPr>
        <w:t>竞争性磋商文件要求盖章的内容，一般通过投标文件编制工具加盖电子签章。</w:t>
      </w:r>
    </w:p>
    <w:p w14:paraId="74658028">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bidi="ar"/>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7AC63D9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349" w:name="_Toc265228373"/>
      <w:bookmarkStart w:id="350" w:name="_Toc127161449"/>
      <w:bookmarkStart w:id="351" w:name="_Toc151193777"/>
      <w:bookmarkStart w:id="352" w:name="_Toc150774635"/>
      <w:bookmarkStart w:id="353" w:name="_Toc305158803"/>
      <w:bookmarkStart w:id="354" w:name="_Toc305158877"/>
      <w:bookmarkStart w:id="355" w:name="_Toc150480773"/>
      <w:bookmarkStart w:id="356" w:name="_Toc520356160"/>
      <w:bookmarkStart w:id="357" w:name="_Toc164608649"/>
      <w:bookmarkStart w:id="358" w:name="_Toc164229376"/>
      <w:bookmarkStart w:id="359" w:name="_Toc164229230"/>
      <w:bookmarkStart w:id="360" w:name="_Toc127151736"/>
      <w:bookmarkStart w:id="361" w:name="_Toc150774740"/>
      <w:bookmarkStart w:id="362" w:name="_Toc226337231"/>
      <w:bookmarkStart w:id="363" w:name="_Toc151193849"/>
      <w:bookmarkStart w:id="364" w:name="_Toc151190162"/>
      <w:bookmarkStart w:id="365" w:name="_Toc226965725"/>
      <w:bookmarkStart w:id="366" w:name="_Toc151193633"/>
      <w:bookmarkStart w:id="367" w:name="_Toc151193705"/>
      <w:bookmarkStart w:id="368" w:name="_Toc195842900"/>
      <w:bookmarkStart w:id="369" w:name="_Toc226309779"/>
      <w:bookmarkStart w:id="370" w:name="_Toc149720828"/>
      <w:bookmarkStart w:id="371" w:name="_Toc164608804"/>
      <w:bookmarkStart w:id="372" w:name="_Toc164351629"/>
      <w:bookmarkStart w:id="373" w:name="_Toc127151535"/>
      <w:bookmarkStart w:id="374" w:name="_Toc150509286"/>
      <w:bookmarkStart w:id="375" w:name="_Toc226965808"/>
      <w:bookmarkStart w:id="376" w:name="_Toc142311037"/>
      <w:bookmarkStart w:id="377" w:name="_Toc151193923"/>
      <w:bookmarkStart w:id="378" w:name="_Toc264969225"/>
      <w:r>
        <w:rPr>
          <w:rFonts w:hint="eastAsia" w:ascii="仿宋" w:hAnsi="仿宋" w:eastAsia="仿宋" w:cs="仿宋"/>
          <w:b w:val="0"/>
          <w:bCs w:val="0"/>
          <w:color w:val="auto"/>
          <w:sz w:val="21"/>
          <w:szCs w:val="21"/>
          <w:highlight w:val="none"/>
          <w:lang w:val="en-US" w:eastAsia="zh-CN" w:bidi="ar"/>
        </w:rPr>
        <w:t>14</w:t>
      </w:r>
      <w:r>
        <w:rPr>
          <w:rFonts w:hint="eastAsia" w:ascii="仿宋" w:hAnsi="仿宋" w:eastAsia="仿宋" w:cs="仿宋"/>
          <w:b w:val="0"/>
          <w:bCs w:val="0"/>
          <w:color w:val="auto"/>
          <w:sz w:val="21"/>
          <w:szCs w:val="21"/>
          <w:highlight w:val="none"/>
          <w:lang w:bidi="ar"/>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ascii="仿宋" w:hAnsi="仿宋" w:eastAsia="仿宋" w:cs="仿宋"/>
          <w:b w:val="0"/>
          <w:bCs w:val="0"/>
          <w:color w:val="auto"/>
          <w:sz w:val="21"/>
          <w:szCs w:val="21"/>
          <w:highlight w:val="none"/>
          <w:lang w:bidi="ar"/>
        </w:rPr>
        <w:t>提交</w:t>
      </w:r>
    </w:p>
    <w:p w14:paraId="035257B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14.1</w:t>
      </w:r>
      <w:r>
        <w:rPr>
          <w:rFonts w:hint="eastAsia" w:ascii="仿宋" w:hAnsi="仿宋" w:eastAsia="仿宋" w:cs="仿宋"/>
          <w:b w:val="0"/>
          <w:bCs w:val="0"/>
          <w:color w:val="auto"/>
          <w:sz w:val="21"/>
          <w:szCs w:val="21"/>
          <w:highlight w:val="none"/>
          <w:lang w:bidi="ar"/>
        </w:rPr>
        <w:t>本项目使用北京市政府采购电子交易平台。供应商根据竞争性磋商文件及北京市政府采购电子交易平台供应商操作手册要求编制、生成并提交电子响应文件。</w:t>
      </w:r>
    </w:p>
    <w:p w14:paraId="2065064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14.2</w:t>
      </w:r>
      <w:r>
        <w:rPr>
          <w:rFonts w:hint="eastAsia" w:ascii="仿宋" w:hAnsi="仿宋" w:eastAsia="仿宋" w:cs="仿宋"/>
          <w:b w:val="0"/>
          <w:bCs w:val="0"/>
          <w:color w:val="auto"/>
          <w:sz w:val="21"/>
          <w:szCs w:val="21"/>
          <w:highlight w:val="none"/>
          <w:lang w:bidi="ar"/>
        </w:rPr>
        <w:t>采购人及采购代理机构拒绝接受通过电子交易平台以外任何形式提交的响应文件，磋商保证金除外。</w:t>
      </w:r>
    </w:p>
    <w:p w14:paraId="315B029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379" w:name="_Toc151193850"/>
      <w:bookmarkStart w:id="380" w:name="_Toc151193778"/>
      <w:bookmarkStart w:id="381" w:name="_Toc127151737"/>
      <w:bookmarkStart w:id="382" w:name="_Toc264969226"/>
      <w:bookmarkStart w:id="383" w:name="_Toc164608805"/>
      <w:bookmarkStart w:id="384" w:name="_Toc149720829"/>
      <w:bookmarkStart w:id="385" w:name="_Toc226337232"/>
      <w:bookmarkStart w:id="386" w:name="_Toc164608650"/>
      <w:bookmarkStart w:id="387" w:name="_Toc150509287"/>
      <w:bookmarkStart w:id="388" w:name="_Toc164229231"/>
      <w:bookmarkStart w:id="389" w:name="_Toc150774636"/>
      <w:bookmarkStart w:id="390" w:name="_Toc305158878"/>
      <w:bookmarkStart w:id="391" w:name="_Toc150480774"/>
      <w:bookmarkStart w:id="392" w:name="_Toc150774741"/>
      <w:bookmarkStart w:id="393" w:name="_Toc164351630"/>
      <w:bookmarkStart w:id="394" w:name="_Toc127161450"/>
      <w:bookmarkStart w:id="395" w:name="_Toc305158804"/>
      <w:bookmarkStart w:id="396" w:name="_Toc142311038"/>
      <w:bookmarkStart w:id="397" w:name="_Toc151193706"/>
      <w:bookmarkStart w:id="398" w:name="_Toc265228374"/>
      <w:bookmarkStart w:id="399" w:name="_Toc195842901"/>
      <w:bookmarkStart w:id="400" w:name="_Toc127151536"/>
      <w:bookmarkStart w:id="401" w:name="_Toc164229377"/>
      <w:bookmarkStart w:id="402" w:name="_Toc151193924"/>
      <w:bookmarkStart w:id="403" w:name="_Toc226309780"/>
      <w:bookmarkStart w:id="404" w:name="_Toc520356161"/>
      <w:bookmarkStart w:id="405" w:name="_Toc226965726"/>
      <w:bookmarkStart w:id="406" w:name="_Toc151193634"/>
      <w:bookmarkStart w:id="407" w:name="_Toc226965809"/>
      <w:bookmarkStart w:id="408" w:name="_Toc151190163"/>
      <w:r>
        <w:rPr>
          <w:rFonts w:hint="eastAsia" w:ascii="仿宋" w:hAnsi="仿宋" w:eastAsia="仿宋" w:cs="仿宋"/>
          <w:b w:val="0"/>
          <w:bCs w:val="0"/>
          <w:color w:val="auto"/>
          <w:sz w:val="21"/>
          <w:szCs w:val="21"/>
          <w:highlight w:val="none"/>
          <w:lang w:val="en-US" w:eastAsia="zh-CN" w:bidi="ar"/>
        </w:rPr>
        <w:t>15</w:t>
      </w:r>
      <w:r>
        <w:rPr>
          <w:rFonts w:hint="eastAsia" w:ascii="仿宋" w:hAnsi="仿宋" w:eastAsia="仿宋" w:cs="仿宋"/>
          <w:b w:val="0"/>
          <w:bCs w:val="0"/>
          <w:color w:val="auto"/>
          <w:sz w:val="21"/>
          <w:szCs w:val="21"/>
          <w:highlight w:val="none"/>
          <w:lang w:bidi="ar"/>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仿宋" w:hAnsi="仿宋" w:eastAsia="仿宋" w:cs="仿宋"/>
          <w:b w:val="0"/>
          <w:bCs w:val="0"/>
          <w:color w:val="auto"/>
          <w:sz w:val="21"/>
          <w:szCs w:val="21"/>
          <w:highlight w:val="none"/>
          <w:lang w:bidi="ar"/>
        </w:rPr>
        <w:t>时间</w:t>
      </w:r>
    </w:p>
    <w:p w14:paraId="627A517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15.1</w:t>
      </w:r>
      <w:r>
        <w:rPr>
          <w:rFonts w:hint="eastAsia" w:ascii="仿宋" w:hAnsi="仿宋" w:eastAsia="仿宋" w:cs="仿宋"/>
          <w:b w:val="0"/>
          <w:bCs w:val="0"/>
          <w:color w:val="auto"/>
          <w:sz w:val="21"/>
          <w:szCs w:val="21"/>
          <w:highlight w:val="none"/>
          <w:lang w:bidi="ar"/>
        </w:rPr>
        <w:t>供应商应在竞争性磋商文件要求响应文件提交截止时间前，将电子响应文件提交至电子交易平台。</w:t>
      </w:r>
    </w:p>
    <w:p w14:paraId="5DCA6E2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409" w:name="_Toc164608651"/>
      <w:bookmarkStart w:id="410" w:name="_Toc151193779"/>
      <w:bookmarkStart w:id="411" w:name="_Toc226965727"/>
      <w:bookmarkStart w:id="412" w:name="_Toc265228375"/>
      <w:bookmarkStart w:id="413" w:name="_Toc164229378"/>
      <w:bookmarkStart w:id="414" w:name="_Toc150509288"/>
      <w:bookmarkStart w:id="415" w:name="_Toc520356162"/>
      <w:bookmarkStart w:id="416" w:name="_Toc164351631"/>
      <w:bookmarkStart w:id="417" w:name="_Toc142311039"/>
      <w:bookmarkStart w:id="418" w:name="_Toc195842902"/>
      <w:bookmarkStart w:id="419" w:name="_Toc150480775"/>
      <w:bookmarkStart w:id="420" w:name="_Toc151190164"/>
      <w:bookmarkStart w:id="421" w:name="_Toc305158879"/>
      <w:bookmarkStart w:id="422" w:name="_Toc226337233"/>
      <w:bookmarkStart w:id="423" w:name="_Toc151193635"/>
      <w:bookmarkStart w:id="424" w:name="_Toc305158805"/>
      <w:bookmarkStart w:id="425" w:name="_Toc264969227"/>
      <w:bookmarkStart w:id="426" w:name="_Toc151193925"/>
      <w:bookmarkStart w:id="427" w:name="_Toc127151537"/>
      <w:bookmarkStart w:id="428" w:name="_Toc149720830"/>
      <w:bookmarkStart w:id="429" w:name="_Toc151193851"/>
      <w:bookmarkStart w:id="430" w:name="_Toc150774742"/>
      <w:bookmarkStart w:id="431" w:name="_Toc150774637"/>
      <w:bookmarkStart w:id="432" w:name="_Toc127151738"/>
      <w:bookmarkStart w:id="433" w:name="_Toc127161451"/>
      <w:bookmarkStart w:id="434" w:name="_Toc226309781"/>
      <w:bookmarkStart w:id="435" w:name="_Toc226965810"/>
      <w:bookmarkStart w:id="436" w:name="_Toc151193707"/>
      <w:bookmarkStart w:id="437" w:name="_Toc164608806"/>
      <w:bookmarkStart w:id="438" w:name="_Toc164229232"/>
      <w:r>
        <w:rPr>
          <w:rFonts w:hint="eastAsia" w:ascii="仿宋" w:hAnsi="仿宋" w:eastAsia="仿宋" w:cs="仿宋"/>
          <w:b w:val="0"/>
          <w:bCs w:val="0"/>
          <w:color w:val="auto"/>
          <w:sz w:val="21"/>
          <w:szCs w:val="21"/>
          <w:highlight w:val="none"/>
          <w:lang w:val="en-US" w:eastAsia="zh-CN" w:bidi="ar"/>
        </w:rPr>
        <w:t>16</w:t>
      </w:r>
      <w:r>
        <w:rPr>
          <w:rFonts w:hint="eastAsia" w:ascii="仿宋" w:hAnsi="仿宋" w:eastAsia="仿宋" w:cs="仿宋"/>
          <w:b w:val="0"/>
          <w:bCs w:val="0"/>
          <w:color w:val="auto"/>
          <w:sz w:val="21"/>
          <w:szCs w:val="21"/>
          <w:highlight w:val="none"/>
          <w:lang w:bidi="ar"/>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9535CF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16.1</w:t>
      </w:r>
      <w:r>
        <w:rPr>
          <w:rFonts w:hint="eastAsia" w:ascii="仿宋" w:hAnsi="仿宋" w:eastAsia="仿宋" w:cs="仿宋"/>
          <w:b w:val="0"/>
          <w:bCs w:val="0"/>
          <w:color w:val="auto"/>
          <w:sz w:val="21"/>
          <w:szCs w:val="21"/>
          <w:highlight w:val="none"/>
          <w:lang w:bidi="ar"/>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939B05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16.2</w:t>
      </w:r>
      <w:r>
        <w:rPr>
          <w:rFonts w:hint="eastAsia" w:ascii="仿宋" w:hAnsi="仿宋" w:eastAsia="仿宋" w:cs="仿宋"/>
          <w:b w:val="0"/>
          <w:bCs w:val="0"/>
          <w:color w:val="auto"/>
          <w:sz w:val="21"/>
          <w:szCs w:val="21"/>
          <w:highlight w:val="none"/>
          <w:lang w:bidi="ar"/>
        </w:rPr>
        <w:t>供应商对响应文件的补充、修改的内容应当按照竞争性磋商文件要求签署、盖章，作为响应文件的组成部分。补充、修改的内容与响应文件不一致的，以补充、修改的内容为准。</w:t>
      </w:r>
    </w:p>
    <w:p w14:paraId="11E2571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auto"/>
          <w:sz w:val="21"/>
          <w:szCs w:val="21"/>
          <w:highlight w:val="none"/>
          <w:lang w:bidi="ar"/>
        </w:rPr>
      </w:pPr>
      <w:bookmarkStart w:id="439" w:name="_Toc226965811"/>
      <w:bookmarkStart w:id="440" w:name="_Toc142311040"/>
      <w:bookmarkStart w:id="441" w:name="_Toc305158880"/>
      <w:bookmarkStart w:id="442" w:name="_Toc151193636"/>
      <w:bookmarkStart w:id="443" w:name="_Toc151193708"/>
      <w:bookmarkStart w:id="444" w:name="_Toc151193926"/>
      <w:bookmarkStart w:id="445" w:name="_Toc127151538"/>
      <w:bookmarkStart w:id="446" w:name="_Toc151193852"/>
      <w:bookmarkStart w:id="447" w:name="_Toc150774743"/>
      <w:bookmarkStart w:id="448" w:name="_Toc264969228"/>
      <w:bookmarkStart w:id="449" w:name="_Toc195842903"/>
      <w:bookmarkStart w:id="450" w:name="_Toc150774638"/>
      <w:bookmarkStart w:id="451" w:name="_Toc520356163"/>
      <w:bookmarkStart w:id="452" w:name="_Toc226337234"/>
      <w:bookmarkStart w:id="453" w:name="_Toc265228376"/>
      <w:bookmarkStart w:id="454" w:name="_Toc226309782"/>
      <w:bookmarkStart w:id="455" w:name="_Toc305158806"/>
      <w:bookmarkStart w:id="456" w:name="_Toc150480776"/>
      <w:bookmarkStart w:id="457" w:name="_Toc151190165"/>
      <w:bookmarkStart w:id="458" w:name="_Toc150509289"/>
      <w:bookmarkStart w:id="459" w:name="_Toc151193780"/>
      <w:bookmarkStart w:id="460" w:name="_Toc226965728"/>
      <w:r>
        <w:rPr>
          <w:rFonts w:hint="eastAsia" w:ascii="仿宋" w:hAnsi="仿宋" w:eastAsia="仿宋" w:cs="仿宋"/>
          <w:b w:val="0"/>
          <w:bCs w:val="0"/>
          <w:color w:val="auto"/>
          <w:sz w:val="21"/>
          <w:szCs w:val="21"/>
          <w:highlight w:val="none"/>
          <w:lang w:bidi="ar"/>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hint="eastAsia" w:ascii="仿宋" w:hAnsi="仿宋" w:eastAsia="仿宋" w:cs="仿宋"/>
          <w:b w:val="0"/>
          <w:bCs w:val="0"/>
          <w:color w:val="auto"/>
          <w:sz w:val="21"/>
          <w:szCs w:val="21"/>
          <w:highlight w:val="none"/>
          <w:lang w:bidi="ar"/>
        </w:rPr>
        <w:t>评审</w:t>
      </w:r>
    </w:p>
    <w:p w14:paraId="3E696E0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17</w:t>
      </w:r>
      <w:r>
        <w:rPr>
          <w:rFonts w:hint="eastAsia" w:ascii="仿宋" w:hAnsi="仿宋" w:eastAsia="仿宋" w:cs="仿宋"/>
          <w:b w:val="0"/>
          <w:bCs w:val="0"/>
          <w:color w:val="auto"/>
          <w:sz w:val="21"/>
          <w:szCs w:val="21"/>
          <w:highlight w:val="none"/>
          <w:lang w:bidi="ar"/>
        </w:rPr>
        <w:t>响应文件的解密与开启</w:t>
      </w:r>
    </w:p>
    <w:p w14:paraId="6331E91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17.1</w:t>
      </w:r>
      <w:r>
        <w:rPr>
          <w:rFonts w:hint="eastAsia" w:ascii="仿宋" w:hAnsi="仿宋" w:eastAsia="仿宋" w:cs="仿宋"/>
          <w:b w:val="0"/>
          <w:bCs w:val="0"/>
          <w:color w:val="auto"/>
          <w:sz w:val="21"/>
          <w:szCs w:val="21"/>
          <w:highlight w:val="none"/>
          <w:lang w:bidi="ar"/>
        </w:rPr>
        <w:t>采购人或采购代理机构将按竞争性磋商文件的规定，在响应文件提交截止时间的同一时间和竞争性磋商文件预先确定的地点开启响应文件。</w:t>
      </w:r>
    </w:p>
    <w:p w14:paraId="42CEEC5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17.2</w:t>
      </w:r>
      <w:r>
        <w:rPr>
          <w:rFonts w:hint="eastAsia" w:ascii="仿宋" w:hAnsi="仿宋" w:eastAsia="仿宋" w:cs="仿宋"/>
          <w:b w:val="0"/>
          <w:bCs w:val="0"/>
          <w:color w:val="auto"/>
          <w:sz w:val="21"/>
          <w:szCs w:val="21"/>
          <w:highlight w:val="none"/>
          <w:lang w:bidi="ar"/>
        </w:rPr>
        <w:t>本项目解密使用北京市政府采购电子交易平台。供应商应在规定的时间内对响应文件进行解密，因非系统原因导致的解密失败，视为响应无效。</w:t>
      </w:r>
    </w:p>
    <w:p w14:paraId="7EC9856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17.3</w:t>
      </w:r>
      <w:r>
        <w:rPr>
          <w:rFonts w:hint="eastAsia" w:ascii="仿宋" w:hAnsi="仿宋" w:eastAsia="仿宋" w:cs="仿宋"/>
          <w:b w:val="0"/>
          <w:bCs w:val="0"/>
          <w:color w:val="auto"/>
          <w:sz w:val="21"/>
          <w:szCs w:val="21"/>
          <w:highlight w:val="none"/>
          <w:lang w:bidi="ar"/>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830758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17.4</w:t>
      </w:r>
      <w:r>
        <w:rPr>
          <w:rFonts w:hint="eastAsia" w:ascii="仿宋" w:hAnsi="仿宋" w:eastAsia="仿宋" w:cs="仿宋"/>
          <w:b w:val="0"/>
          <w:bCs w:val="0"/>
          <w:color w:val="auto"/>
          <w:sz w:val="21"/>
          <w:szCs w:val="21"/>
          <w:highlight w:val="none"/>
          <w:lang w:bidi="ar"/>
        </w:rPr>
        <w:t>供应商不足3家的，不予解密。</w:t>
      </w:r>
    </w:p>
    <w:p w14:paraId="300FAE4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461" w:name="_Toc520356165"/>
      <w:r>
        <w:rPr>
          <w:rFonts w:hint="eastAsia" w:ascii="仿宋" w:hAnsi="仿宋" w:eastAsia="仿宋" w:cs="仿宋"/>
          <w:b w:val="0"/>
          <w:bCs w:val="0"/>
          <w:color w:val="auto"/>
          <w:sz w:val="21"/>
          <w:szCs w:val="21"/>
          <w:highlight w:val="none"/>
          <w:lang w:val="en-US" w:eastAsia="zh-CN" w:bidi="ar"/>
        </w:rPr>
        <w:t>17.5</w:t>
      </w:r>
      <w:r>
        <w:rPr>
          <w:rFonts w:hint="eastAsia" w:ascii="仿宋" w:hAnsi="仿宋" w:eastAsia="仿宋" w:cs="仿宋"/>
          <w:b w:val="0"/>
          <w:bCs w:val="0"/>
          <w:color w:val="auto"/>
          <w:sz w:val="21"/>
          <w:szCs w:val="21"/>
          <w:highlight w:val="none"/>
          <w:lang w:bidi="ar"/>
        </w:rPr>
        <w:t>本项目不公开报价。</w:t>
      </w:r>
    </w:p>
    <w:bookmarkEnd w:id="461"/>
    <w:p w14:paraId="7CA6300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18</w:t>
      </w:r>
      <w:r>
        <w:rPr>
          <w:rFonts w:hint="eastAsia" w:ascii="仿宋" w:hAnsi="仿宋" w:eastAsia="仿宋" w:cs="仿宋"/>
          <w:b w:val="0"/>
          <w:bCs w:val="0"/>
          <w:color w:val="auto"/>
          <w:sz w:val="21"/>
          <w:szCs w:val="21"/>
          <w:highlight w:val="none"/>
          <w:lang w:bidi="ar"/>
        </w:rPr>
        <w:t>磋商小组</w:t>
      </w:r>
    </w:p>
    <w:p w14:paraId="13CB5E0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18.1</w:t>
      </w:r>
      <w:r>
        <w:rPr>
          <w:rFonts w:hint="eastAsia" w:ascii="仿宋" w:hAnsi="仿宋" w:eastAsia="仿宋" w:cs="仿宋"/>
          <w:b w:val="0"/>
          <w:bCs w:val="0"/>
          <w:color w:val="auto"/>
          <w:sz w:val="21"/>
          <w:szCs w:val="21"/>
          <w:highlight w:val="none"/>
          <w:lang w:bidi="ar"/>
        </w:rPr>
        <w:t>磋商小组根据政府采购有关规定和本次采购项目的特点进行组建，并负责具体评审事务，独立履行职责。</w:t>
      </w:r>
      <w:bookmarkStart w:id="462" w:name="_Toc520356166"/>
    </w:p>
    <w:p w14:paraId="0756AE3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18.2</w:t>
      </w:r>
      <w:r>
        <w:rPr>
          <w:rFonts w:hint="eastAsia" w:ascii="仿宋" w:hAnsi="仿宋" w:eastAsia="仿宋" w:cs="仿宋"/>
          <w:b w:val="0"/>
          <w:bCs w:val="0"/>
          <w:color w:val="auto"/>
          <w:sz w:val="21"/>
          <w:szCs w:val="21"/>
          <w:highlight w:val="none"/>
          <w:lang w:bidi="ar"/>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118EECE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19</w:t>
      </w:r>
      <w:r>
        <w:rPr>
          <w:rFonts w:hint="eastAsia" w:ascii="仿宋" w:hAnsi="仿宋" w:eastAsia="仿宋" w:cs="仿宋"/>
          <w:b w:val="0"/>
          <w:bCs w:val="0"/>
          <w:color w:val="auto"/>
          <w:sz w:val="21"/>
          <w:szCs w:val="21"/>
          <w:highlight w:val="none"/>
          <w:lang w:bidi="ar"/>
        </w:rPr>
        <w:t>评审方法和评审标准</w:t>
      </w:r>
    </w:p>
    <w:p w14:paraId="19E0FEE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19.1</w:t>
      </w:r>
      <w:r>
        <w:rPr>
          <w:rFonts w:hint="eastAsia" w:ascii="仿宋" w:hAnsi="仿宋" w:eastAsia="仿宋" w:cs="仿宋"/>
          <w:b w:val="0"/>
          <w:bCs w:val="0"/>
          <w:color w:val="auto"/>
          <w:sz w:val="21"/>
          <w:szCs w:val="21"/>
          <w:highlight w:val="none"/>
          <w:lang w:bidi="ar"/>
        </w:rPr>
        <w:t>见第三章《评审方法和评审标准》。</w:t>
      </w:r>
    </w:p>
    <w:p w14:paraId="262EED3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仿宋" w:hAnsi="仿宋" w:eastAsia="仿宋" w:cs="仿宋"/>
          <w:b w:val="0"/>
          <w:bCs w:val="0"/>
          <w:color w:val="auto"/>
          <w:sz w:val="21"/>
          <w:szCs w:val="21"/>
          <w:highlight w:val="none"/>
          <w:lang w:bidi="ar"/>
        </w:rPr>
      </w:pPr>
      <w:bookmarkStart w:id="464" w:name="_Toc226309789"/>
      <w:bookmarkStart w:id="465" w:name="_Toc150774645"/>
      <w:bookmarkStart w:id="466" w:name="_Toc226965818"/>
      <w:bookmarkStart w:id="467" w:name="_Toc264969235"/>
      <w:bookmarkStart w:id="468" w:name="_Toc151193859"/>
      <w:bookmarkStart w:id="469" w:name="_Toc151193643"/>
      <w:bookmarkStart w:id="470" w:name="_Toc151190172"/>
      <w:bookmarkStart w:id="471" w:name="_Toc305158887"/>
      <w:bookmarkStart w:id="472" w:name="_Toc265228383"/>
      <w:bookmarkStart w:id="473" w:name="_Toc142311047"/>
      <w:bookmarkStart w:id="474" w:name="_Toc150774750"/>
      <w:bookmarkStart w:id="475" w:name="_Toc305158813"/>
      <w:bookmarkStart w:id="476" w:name="_Toc127151545"/>
      <w:bookmarkStart w:id="477" w:name="_Toc151193787"/>
      <w:bookmarkStart w:id="478" w:name="_Toc151193715"/>
      <w:bookmarkStart w:id="479" w:name="_Toc195842910"/>
      <w:bookmarkStart w:id="480" w:name="_Toc151193933"/>
      <w:bookmarkStart w:id="481" w:name="_Toc150509296"/>
      <w:bookmarkStart w:id="482" w:name="_Toc150480783"/>
      <w:bookmarkStart w:id="483" w:name="_Toc226965735"/>
      <w:bookmarkStart w:id="484" w:name="_Toc226337241"/>
      <w:r>
        <w:rPr>
          <w:rFonts w:hint="eastAsia" w:ascii="仿宋" w:hAnsi="仿宋" w:eastAsia="仿宋" w:cs="仿宋"/>
          <w:b w:val="0"/>
          <w:bCs w:val="0"/>
          <w:color w:val="auto"/>
          <w:sz w:val="21"/>
          <w:szCs w:val="21"/>
          <w:highlight w:val="none"/>
          <w:lang w:bidi="ar"/>
        </w:rPr>
        <w:t xml:space="preserve">六   </w:t>
      </w:r>
      <w:bookmarkEnd w:id="463"/>
      <w:r>
        <w:rPr>
          <w:rFonts w:hint="eastAsia" w:ascii="仿宋" w:hAnsi="仿宋" w:eastAsia="仿宋" w:cs="仿宋"/>
          <w:b w:val="0"/>
          <w:bCs w:val="0"/>
          <w:color w:val="auto"/>
          <w:sz w:val="21"/>
          <w:szCs w:val="21"/>
          <w:highlight w:val="none"/>
          <w:lang w:bidi="ar"/>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仿宋" w:hAnsi="仿宋" w:eastAsia="仿宋" w:cs="仿宋"/>
          <w:b w:val="0"/>
          <w:bCs w:val="0"/>
          <w:color w:val="auto"/>
          <w:sz w:val="21"/>
          <w:szCs w:val="21"/>
          <w:highlight w:val="none"/>
          <w:lang w:bidi="ar"/>
        </w:rPr>
        <w:t>成交</w:t>
      </w:r>
    </w:p>
    <w:p w14:paraId="4C22DE3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485" w:name="_Toc150774647"/>
      <w:bookmarkStart w:id="486" w:name="_Toc151193717"/>
      <w:bookmarkStart w:id="487" w:name="_Toc151193645"/>
      <w:bookmarkStart w:id="488" w:name="_Toc150509298"/>
      <w:bookmarkStart w:id="489" w:name="_Toc305158815"/>
      <w:bookmarkStart w:id="490" w:name="_Toc226309791"/>
      <w:bookmarkStart w:id="491" w:name="_Toc127151547"/>
      <w:bookmarkStart w:id="492" w:name="_Toc127151748"/>
      <w:bookmarkStart w:id="493" w:name="_Toc151193935"/>
      <w:bookmarkStart w:id="494" w:name="_Toc264969237"/>
      <w:bookmarkStart w:id="495" w:name="_Toc226965820"/>
      <w:bookmarkStart w:id="496" w:name="_Toc150774752"/>
      <w:bookmarkStart w:id="497" w:name="_Toc164229388"/>
      <w:bookmarkStart w:id="498" w:name="_Toc265228385"/>
      <w:bookmarkStart w:id="499" w:name="_Toc151193861"/>
      <w:bookmarkStart w:id="500" w:name="_Toc164229242"/>
      <w:bookmarkStart w:id="501" w:name="_Toc164608816"/>
      <w:bookmarkStart w:id="502" w:name="_Toc226965737"/>
      <w:bookmarkStart w:id="503" w:name="_Toc305158889"/>
      <w:bookmarkStart w:id="504" w:name="_Toc164608661"/>
      <w:bookmarkStart w:id="505" w:name="_Toc226337243"/>
      <w:bookmarkStart w:id="506" w:name="_Toc127161461"/>
      <w:bookmarkStart w:id="507" w:name="_Toc150480785"/>
      <w:bookmarkStart w:id="508" w:name="_Toc195842912"/>
      <w:bookmarkStart w:id="509" w:name="_Toc151193789"/>
      <w:bookmarkStart w:id="510" w:name="_Toc151190174"/>
      <w:bookmarkStart w:id="511" w:name="_Toc149720840"/>
      <w:bookmarkStart w:id="512" w:name="_Toc164351641"/>
      <w:bookmarkStart w:id="513" w:name="_Toc142311049"/>
      <w:r>
        <w:rPr>
          <w:rFonts w:hint="eastAsia" w:ascii="仿宋" w:hAnsi="仿宋" w:eastAsia="仿宋" w:cs="仿宋"/>
          <w:b w:val="0"/>
          <w:bCs w:val="0"/>
          <w:color w:val="auto"/>
          <w:sz w:val="21"/>
          <w:szCs w:val="21"/>
          <w:highlight w:val="none"/>
          <w:lang w:val="en-US" w:eastAsia="zh-CN" w:bidi="ar"/>
        </w:rPr>
        <w:t>20</w:t>
      </w:r>
      <w:r>
        <w:rPr>
          <w:rFonts w:hint="eastAsia" w:ascii="仿宋" w:hAnsi="仿宋" w:eastAsia="仿宋" w:cs="仿宋"/>
          <w:b w:val="0"/>
          <w:bCs w:val="0"/>
          <w:color w:val="auto"/>
          <w:sz w:val="21"/>
          <w:szCs w:val="21"/>
          <w:highlight w:val="none"/>
          <w:lang w:bidi="ar"/>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EF9346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20.1</w:t>
      </w:r>
      <w:r>
        <w:rPr>
          <w:rFonts w:hint="eastAsia" w:ascii="仿宋" w:hAnsi="仿宋" w:eastAsia="仿宋" w:cs="仿宋"/>
          <w:b w:val="0"/>
          <w:bCs w:val="0"/>
          <w:color w:val="auto"/>
          <w:sz w:val="21"/>
          <w:szCs w:val="21"/>
          <w:highlight w:val="none"/>
          <w:lang w:bidi="ar"/>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EE457A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514" w:name="_Toc305158817"/>
      <w:bookmarkStart w:id="515" w:name="_Toc305158891"/>
      <w:bookmarkStart w:id="516" w:name="_Toc150509300"/>
      <w:bookmarkStart w:id="517" w:name="_Toc127161463"/>
      <w:bookmarkStart w:id="518" w:name="_Toc151193937"/>
      <w:bookmarkStart w:id="519" w:name="_Toc164229390"/>
      <w:bookmarkStart w:id="520" w:name="_Toc149720842"/>
      <w:bookmarkStart w:id="521" w:name="_Toc142311051"/>
      <w:bookmarkStart w:id="522" w:name="_Toc226337245"/>
      <w:bookmarkStart w:id="523" w:name="_Toc164229244"/>
      <w:bookmarkStart w:id="524" w:name="_Toc151193719"/>
      <w:bookmarkStart w:id="525" w:name="_Toc151193791"/>
      <w:bookmarkStart w:id="526" w:name="_Toc195842914"/>
      <w:bookmarkStart w:id="527" w:name="_Toc164608663"/>
      <w:bookmarkStart w:id="528" w:name="_Toc164608818"/>
      <w:bookmarkStart w:id="529" w:name="_Toc164351643"/>
      <w:bookmarkStart w:id="530" w:name="_Toc265228387"/>
      <w:bookmarkStart w:id="531" w:name="_Toc151193647"/>
      <w:bookmarkStart w:id="532" w:name="_Toc127151750"/>
      <w:bookmarkStart w:id="533" w:name="_Toc226965822"/>
      <w:bookmarkStart w:id="534" w:name="_Toc226309793"/>
      <w:bookmarkStart w:id="535" w:name="_Toc127151549"/>
      <w:bookmarkStart w:id="536" w:name="_Toc151193863"/>
      <w:bookmarkStart w:id="537" w:name="_Toc150774649"/>
      <w:bookmarkStart w:id="538" w:name="_Toc150774754"/>
      <w:bookmarkStart w:id="539" w:name="_Toc150480787"/>
      <w:bookmarkStart w:id="540" w:name="_Toc151190176"/>
      <w:bookmarkStart w:id="541" w:name="_Toc226965739"/>
      <w:bookmarkStart w:id="542" w:name="_Toc264969239"/>
      <w:bookmarkStart w:id="543" w:name="_Ref467307090"/>
      <w:bookmarkStart w:id="544" w:name="_Toc520356176"/>
      <w:bookmarkStart w:id="545" w:name="_Ref467306425"/>
      <w:r>
        <w:rPr>
          <w:rFonts w:hint="eastAsia" w:ascii="仿宋" w:hAnsi="仿宋" w:eastAsia="仿宋" w:cs="仿宋"/>
          <w:b w:val="0"/>
          <w:bCs w:val="0"/>
          <w:color w:val="auto"/>
          <w:sz w:val="21"/>
          <w:szCs w:val="21"/>
          <w:highlight w:val="none"/>
          <w:lang w:val="en-US" w:eastAsia="zh-CN" w:bidi="ar"/>
        </w:rPr>
        <w:t>21</w:t>
      </w:r>
      <w:r>
        <w:rPr>
          <w:rFonts w:hint="eastAsia" w:ascii="仿宋" w:hAnsi="仿宋" w:eastAsia="仿宋" w:cs="仿宋"/>
          <w:b w:val="0"/>
          <w:bCs w:val="0"/>
          <w:color w:val="auto"/>
          <w:sz w:val="21"/>
          <w:szCs w:val="21"/>
          <w:highlight w:val="none"/>
          <w:lang w:bidi="ar"/>
        </w:rPr>
        <w:t>成交公告与成交通知书</w:t>
      </w:r>
      <w:bookmarkEnd w:id="514"/>
      <w:bookmarkEnd w:id="515"/>
    </w:p>
    <w:p w14:paraId="1A3BFB7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21.1</w:t>
      </w:r>
      <w:r>
        <w:rPr>
          <w:rFonts w:hint="eastAsia" w:ascii="仿宋" w:hAnsi="仿宋" w:eastAsia="仿宋" w:cs="仿宋"/>
          <w:b w:val="0"/>
          <w:bCs w:val="0"/>
          <w:color w:val="auto"/>
          <w:sz w:val="21"/>
          <w:szCs w:val="21"/>
          <w:highlight w:val="none"/>
          <w:lang w:bidi="ar"/>
        </w:rPr>
        <w:t>采购人或采购代理机构将在成交供应商确定后2个工作日内，在中国政府采购网</w:t>
      </w:r>
      <w:r>
        <w:rPr>
          <w:rFonts w:hint="eastAsia" w:ascii="仿宋" w:hAnsi="仿宋" w:eastAsia="仿宋" w:cs="仿宋"/>
          <w:b w:val="0"/>
          <w:bCs w:val="0"/>
          <w:color w:val="auto"/>
          <w:sz w:val="21"/>
          <w:szCs w:val="21"/>
          <w:highlight w:val="none"/>
          <w:lang w:eastAsia="zh-CN" w:bidi="ar"/>
        </w:rPr>
        <w:t>、</w:t>
      </w:r>
      <w:r>
        <w:rPr>
          <w:rFonts w:hint="eastAsia" w:ascii="仿宋" w:hAnsi="仿宋" w:eastAsia="仿宋" w:cs="仿宋"/>
          <w:b w:val="0"/>
          <w:bCs w:val="0"/>
          <w:color w:val="auto"/>
          <w:sz w:val="21"/>
          <w:szCs w:val="21"/>
          <w:highlight w:val="none"/>
          <w:lang w:bidi="ar"/>
        </w:rPr>
        <w:t>北京市政府采购网公告成交结果，同时向成交供应商发出成交通知书，成交公告期限为1个工作日。</w:t>
      </w:r>
    </w:p>
    <w:p w14:paraId="3AE96DD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21.2</w:t>
      </w:r>
      <w:r>
        <w:rPr>
          <w:rFonts w:hint="eastAsia" w:ascii="仿宋" w:hAnsi="仿宋" w:eastAsia="仿宋" w:cs="仿宋"/>
          <w:b w:val="0"/>
          <w:bCs w:val="0"/>
          <w:color w:val="auto"/>
          <w:sz w:val="21"/>
          <w:szCs w:val="21"/>
          <w:highlight w:val="none"/>
          <w:lang w:bidi="ar"/>
        </w:rPr>
        <w:t>成交通知书对采购人和成交供应商均具有法律效力。成交通知书发出后，采购人改变成交结果的，或者成交供应商放弃成交项目的，应当依法承担法律责任。</w:t>
      </w:r>
    </w:p>
    <w:p w14:paraId="5C08586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22</w:t>
      </w:r>
      <w:r>
        <w:rPr>
          <w:rFonts w:hint="eastAsia" w:ascii="仿宋" w:hAnsi="仿宋" w:eastAsia="仿宋" w:cs="仿宋"/>
          <w:b w:val="0"/>
          <w:bCs w:val="0"/>
          <w:color w:val="auto"/>
          <w:sz w:val="21"/>
          <w:szCs w:val="21"/>
          <w:highlight w:val="none"/>
          <w:lang w:bidi="ar"/>
        </w:rPr>
        <w:t>终止</w:t>
      </w:r>
    </w:p>
    <w:p w14:paraId="25922CC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22.1</w:t>
      </w:r>
      <w:r>
        <w:rPr>
          <w:rFonts w:hint="eastAsia" w:ascii="仿宋" w:hAnsi="仿宋" w:eastAsia="仿宋" w:cs="仿宋"/>
          <w:b w:val="0"/>
          <w:bCs w:val="0"/>
          <w:color w:val="auto"/>
          <w:sz w:val="21"/>
          <w:szCs w:val="21"/>
          <w:highlight w:val="none"/>
          <w:lang w:bidi="ar"/>
        </w:rPr>
        <w:t>出现下列情形之一的，采购人或采购代理机构将终止竞争性磋商采购活动，发布项目终止公告并说明原因，重新开展采购活动：</w:t>
      </w:r>
    </w:p>
    <w:p w14:paraId="179778C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22.1.1</w:t>
      </w:r>
      <w:r>
        <w:rPr>
          <w:rFonts w:hint="eastAsia" w:ascii="仿宋" w:hAnsi="仿宋" w:eastAsia="仿宋" w:cs="仿宋"/>
          <w:b w:val="0"/>
          <w:bCs w:val="0"/>
          <w:color w:val="auto"/>
          <w:sz w:val="21"/>
          <w:szCs w:val="21"/>
          <w:highlight w:val="none"/>
          <w:lang w:bidi="ar"/>
        </w:rPr>
        <w:t>因情况变化，不再符合规定的竞争性磋商采购方式适用情形的</w:t>
      </w:r>
    </w:p>
    <w:p w14:paraId="671A247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22.1.2</w:t>
      </w:r>
      <w:r>
        <w:rPr>
          <w:rFonts w:hint="eastAsia" w:ascii="仿宋" w:hAnsi="仿宋" w:eastAsia="仿宋" w:cs="仿宋"/>
          <w:b w:val="0"/>
          <w:bCs w:val="0"/>
          <w:color w:val="auto"/>
          <w:sz w:val="21"/>
          <w:szCs w:val="21"/>
          <w:highlight w:val="none"/>
          <w:lang w:bidi="ar"/>
        </w:rPr>
        <w:t>出现影响采购公正的违法、违规行为的</w:t>
      </w:r>
    </w:p>
    <w:p w14:paraId="68C9FA0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22.1.3</w:t>
      </w:r>
      <w:r>
        <w:rPr>
          <w:rFonts w:hint="eastAsia" w:ascii="仿宋" w:hAnsi="仿宋" w:eastAsia="仿宋" w:cs="仿宋"/>
          <w:b w:val="0"/>
          <w:bCs w:val="0"/>
          <w:color w:val="auto"/>
          <w:sz w:val="21"/>
          <w:szCs w:val="21"/>
          <w:highlight w:val="none"/>
          <w:lang w:bidi="ar"/>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0DF88FC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bookmarkStart w:id="546" w:name="_Toc226965823"/>
      <w:bookmarkStart w:id="547" w:name="_Toc195842915"/>
      <w:bookmarkStart w:id="548" w:name="_Toc151193720"/>
      <w:bookmarkStart w:id="549" w:name="_Toc149720843"/>
      <w:bookmarkStart w:id="550" w:name="_Toc151193648"/>
      <w:bookmarkStart w:id="551" w:name="_Toc164608819"/>
      <w:bookmarkStart w:id="552" w:name="_Toc150774650"/>
      <w:bookmarkStart w:id="553" w:name="_Toc164229391"/>
      <w:bookmarkStart w:id="554" w:name="_Toc150509301"/>
      <w:bookmarkStart w:id="555" w:name="_Toc264969240"/>
      <w:bookmarkStart w:id="556" w:name="_Toc127151550"/>
      <w:bookmarkStart w:id="557" w:name="_Toc226337246"/>
      <w:bookmarkStart w:id="558" w:name="_Toc226965740"/>
      <w:bookmarkStart w:id="559" w:name="_Ref467306978"/>
      <w:bookmarkStart w:id="560" w:name="_Toc520356175"/>
      <w:bookmarkStart w:id="561" w:name="_Toc127161464"/>
      <w:bookmarkStart w:id="562" w:name="_Toc127151751"/>
      <w:bookmarkStart w:id="563" w:name="_Toc151193864"/>
      <w:bookmarkStart w:id="564" w:name="_Toc150774755"/>
      <w:bookmarkStart w:id="565" w:name="_Ref467306377"/>
      <w:bookmarkStart w:id="566" w:name="_Toc164229245"/>
      <w:bookmarkStart w:id="567" w:name="_Toc265228388"/>
      <w:bookmarkStart w:id="568" w:name="_Toc305158818"/>
      <w:bookmarkStart w:id="569" w:name="_Ref467307062"/>
      <w:bookmarkStart w:id="570" w:name="_Toc226309794"/>
      <w:bookmarkStart w:id="571" w:name="_Toc151193792"/>
      <w:bookmarkStart w:id="572" w:name="_Toc305158892"/>
      <w:bookmarkStart w:id="573" w:name="_Toc142311052"/>
      <w:bookmarkStart w:id="574" w:name="_Toc151193938"/>
      <w:bookmarkStart w:id="575" w:name="_Ref467307204"/>
      <w:bookmarkStart w:id="576" w:name="_Toc164351644"/>
      <w:bookmarkStart w:id="577" w:name="_Toc164608664"/>
      <w:bookmarkStart w:id="578" w:name="_Toc150480788"/>
      <w:bookmarkStart w:id="579" w:name="_Toc151190177"/>
      <w:r>
        <w:rPr>
          <w:rFonts w:hint="eastAsia" w:ascii="仿宋" w:hAnsi="仿宋" w:eastAsia="仿宋" w:cs="仿宋"/>
          <w:b w:val="0"/>
          <w:bCs w:val="0"/>
          <w:color w:val="auto"/>
          <w:sz w:val="21"/>
          <w:szCs w:val="21"/>
          <w:highlight w:val="none"/>
          <w:lang w:val="en-US" w:eastAsia="zh-CN" w:bidi="ar"/>
        </w:rPr>
        <w:t>23</w:t>
      </w:r>
      <w:r>
        <w:rPr>
          <w:rFonts w:hint="eastAsia" w:ascii="仿宋" w:hAnsi="仿宋" w:eastAsia="仿宋" w:cs="仿宋"/>
          <w:b w:val="0"/>
          <w:bCs w:val="0"/>
          <w:color w:val="auto"/>
          <w:sz w:val="21"/>
          <w:szCs w:val="21"/>
          <w:highlight w:val="none"/>
          <w:lang w:bidi="ar"/>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95723A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23.1</w:t>
      </w:r>
      <w:r>
        <w:rPr>
          <w:rFonts w:hint="eastAsia" w:ascii="仿宋" w:hAnsi="仿宋" w:eastAsia="仿宋" w:cs="仿宋"/>
          <w:b w:val="0"/>
          <w:bCs w:val="0"/>
          <w:color w:val="auto"/>
          <w:sz w:val="21"/>
          <w:szCs w:val="21"/>
          <w:highlight w:val="none"/>
          <w:lang w:bidi="ar"/>
        </w:rPr>
        <w:t>采购人与成交供应商将在成交通知书发出之日起30日内，按照</w:t>
      </w:r>
      <w:r>
        <w:rPr>
          <w:rFonts w:hint="eastAsia" w:ascii="仿宋" w:hAnsi="仿宋" w:eastAsia="仿宋" w:cs="仿宋"/>
          <w:b w:val="0"/>
          <w:bCs w:val="0"/>
          <w:color w:val="auto"/>
          <w:sz w:val="21"/>
          <w:szCs w:val="21"/>
          <w:highlight w:val="none"/>
          <w:lang w:eastAsia="zh-CN" w:bidi="ar"/>
        </w:rPr>
        <w:t>竞争性磋商文件</w:t>
      </w:r>
      <w:r>
        <w:rPr>
          <w:rFonts w:hint="eastAsia" w:ascii="仿宋" w:hAnsi="仿宋" w:eastAsia="仿宋" w:cs="仿宋"/>
          <w:b w:val="0"/>
          <w:bCs w:val="0"/>
          <w:color w:val="auto"/>
          <w:sz w:val="21"/>
          <w:szCs w:val="21"/>
          <w:highlight w:val="none"/>
          <w:lang w:bidi="ar"/>
        </w:rPr>
        <w:t>确定的合同文本以及采购标的、规格型号、采购金额、采购数量、技术和服务要求等事项签订政府采购合同。</w:t>
      </w:r>
    </w:p>
    <w:p w14:paraId="5751EDF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23.2</w:t>
      </w:r>
      <w:r>
        <w:rPr>
          <w:rFonts w:hint="eastAsia" w:ascii="仿宋" w:hAnsi="仿宋" w:eastAsia="仿宋" w:cs="仿宋"/>
          <w:b w:val="0"/>
          <w:bCs w:val="0"/>
          <w:color w:val="auto"/>
          <w:sz w:val="21"/>
          <w:szCs w:val="21"/>
          <w:highlight w:val="none"/>
          <w:lang w:bidi="ar"/>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99D47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23.3</w:t>
      </w:r>
      <w:r>
        <w:rPr>
          <w:rFonts w:hint="eastAsia" w:ascii="仿宋" w:hAnsi="仿宋" w:eastAsia="仿宋" w:cs="仿宋"/>
          <w:b w:val="0"/>
          <w:bCs w:val="0"/>
          <w:color w:val="auto"/>
          <w:sz w:val="21"/>
          <w:szCs w:val="21"/>
          <w:highlight w:val="none"/>
          <w:lang w:bidi="ar"/>
        </w:rPr>
        <w:t>联合体成交的，联合体各方应当共同与采购人签订合同，就采购合同约定的事项向采购人承担连带责任。</w:t>
      </w:r>
    </w:p>
    <w:p w14:paraId="678D7D4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23.4</w:t>
      </w:r>
      <w:r>
        <w:rPr>
          <w:rFonts w:hint="eastAsia" w:ascii="仿宋" w:hAnsi="仿宋" w:eastAsia="仿宋" w:cs="仿宋"/>
          <w:b w:val="0"/>
          <w:bCs w:val="0"/>
          <w:color w:val="auto"/>
          <w:sz w:val="21"/>
          <w:szCs w:val="21"/>
          <w:highlight w:val="none"/>
          <w:lang w:bidi="ar"/>
        </w:rPr>
        <w:t>政府采购合同不能转包。</w:t>
      </w:r>
    </w:p>
    <w:p w14:paraId="71C3DA8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23.5</w:t>
      </w:r>
      <w:r>
        <w:rPr>
          <w:rFonts w:hint="eastAsia" w:ascii="仿宋" w:hAnsi="仿宋" w:eastAsia="仿宋" w:cs="仿宋"/>
          <w:b w:val="0"/>
          <w:bCs w:val="0"/>
          <w:color w:val="auto"/>
          <w:sz w:val="21"/>
          <w:szCs w:val="21"/>
          <w:highlight w:val="none"/>
          <w:lang w:bidi="ar"/>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43BE24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23.6</w:t>
      </w:r>
      <w:r>
        <w:rPr>
          <w:rFonts w:hint="eastAsia" w:ascii="仿宋" w:hAnsi="仿宋" w:eastAsia="仿宋" w:cs="仿宋"/>
          <w:b w:val="0"/>
          <w:bCs w:val="0"/>
          <w:color w:val="auto"/>
          <w:sz w:val="21"/>
          <w:szCs w:val="21"/>
          <w:highlight w:val="none"/>
          <w:lang w:bidi="ar"/>
        </w:rPr>
        <w:t>“政采贷”融资指引：详见《供应商须知资料表》。</w:t>
      </w:r>
    </w:p>
    <w:bookmarkEnd w:id="543"/>
    <w:bookmarkEnd w:id="544"/>
    <w:bookmarkEnd w:id="545"/>
    <w:p w14:paraId="703D880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w:t>
      </w:r>
      <w:r>
        <w:rPr>
          <w:rFonts w:hint="eastAsia" w:ascii="仿宋" w:hAnsi="仿宋" w:eastAsia="仿宋" w:cs="仿宋"/>
          <w:b w:val="0"/>
          <w:bCs w:val="0"/>
          <w:color w:val="auto"/>
          <w:sz w:val="21"/>
          <w:szCs w:val="21"/>
          <w:highlight w:val="none"/>
          <w:lang w:bidi="ar"/>
        </w:rPr>
        <w:t>询问与质疑</w:t>
      </w:r>
    </w:p>
    <w:p w14:paraId="3A0B33E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24.1</w:t>
      </w:r>
      <w:r>
        <w:rPr>
          <w:rFonts w:hint="eastAsia" w:ascii="仿宋" w:hAnsi="仿宋" w:eastAsia="仿宋" w:cs="仿宋"/>
          <w:b w:val="0"/>
          <w:bCs w:val="0"/>
          <w:color w:val="auto"/>
          <w:sz w:val="21"/>
          <w:szCs w:val="21"/>
          <w:highlight w:val="none"/>
          <w:lang w:bidi="ar"/>
        </w:rPr>
        <w:t>询问</w:t>
      </w:r>
    </w:p>
    <w:p w14:paraId="1204A44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24.1.1</w:t>
      </w:r>
      <w:r>
        <w:rPr>
          <w:rFonts w:hint="eastAsia" w:ascii="仿宋" w:hAnsi="仿宋" w:eastAsia="仿宋" w:cs="仿宋"/>
          <w:b w:val="0"/>
          <w:bCs w:val="0"/>
          <w:color w:val="auto"/>
          <w:sz w:val="21"/>
          <w:szCs w:val="21"/>
          <w:highlight w:val="none"/>
          <w:lang w:bidi="ar"/>
        </w:rPr>
        <w:t>供应商对政府采购活动事项有疑问的，可依法提出询问，并按《供应商须知资料表》载明的形式送达采购人或采购代理机构。</w:t>
      </w:r>
    </w:p>
    <w:p w14:paraId="52F8E51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24.1.2</w:t>
      </w:r>
      <w:r>
        <w:rPr>
          <w:rFonts w:hint="eastAsia" w:ascii="仿宋" w:hAnsi="仿宋" w:eastAsia="仿宋" w:cs="仿宋"/>
          <w:b w:val="0"/>
          <w:bCs w:val="0"/>
          <w:color w:val="auto"/>
          <w:sz w:val="21"/>
          <w:szCs w:val="21"/>
          <w:highlight w:val="none"/>
          <w:lang w:bidi="ar"/>
        </w:rPr>
        <w:t>采购人或采购代理机构对供应商依法提出的询问，在3个工作日内作出答复，但答复的内容不得涉及商业秘密。</w:t>
      </w:r>
    </w:p>
    <w:p w14:paraId="041EDD2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24.2</w:t>
      </w:r>
      <w:r>
        <w:rPr>
          <w:rFonts w:hint="eastAsia" w:ascii="仿宋" w:hAnsi="仿宋" w:eastAsia="仿宋" w:cs="仿宋"/>
          <w:b w:val="0"/>
          <w:bCs w:val="0"/>
          <w:color w:val="auto"/>
          <w:sz w:val="21"/>
          <w:szCs w:val="21"/>
          <w:highlight w:val="none"/>
          <w:lang w:bidi="ar"/>
        </w:rPr>
        <w:t>质疑</w:t>
      </w:r>
    </w:p>
    <w:p w14:paraId="428A0D8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24.2.1</w:t>
      </w:r>
      <w:r>
        <w:rPr>
          <w:rFonts w:hint="eastAsia" w:ascii="仿宋" w:hAnsi="仿宋" w:eastAsia="仿宋" w:cs="仿宋"/>
          <w:b w:val="0"/>
          <w:bCs w:val="0"/>
          <w:color w:val="auto"/>
          <w:sz w:val="21"/>
          <w:szCs w:val="21"/>
          <w:highlight w:val="none"/>
          <w:lang w:bidi="ar"/>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D61AC0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24.2.2</w:t>
      </w:r>
      <w:r>
        <w:rPr>
          <w:rFonts w:hint="eastAsia" w:ascii="仿宋" w:hAnsi="仿宋" w:eastAsia="仿宋" w:cs="仿宋"/>
          <w:b w:val="0"/>
          <w:bCs w:val="0"/>
          <w:color w:val="auto"/>
          <w:sz w:val="21"/>
          <w:szCs w:val="21"/>
          <w:highlight w:val="none"/>
          <w:lang w:bidi="ar"/>
        </w:rPr>
        <w:t>质疑函须使用财政部制定的范本文件。供应商为自然人的，质疑函应当由本人签字；供应商为法人或者其他组织的，质疑函应当由法定代表人、主要负责人，或者其授权代表签字或者盖章，并加盖公章。</w:t>
      </w:r>
    </w:p>
    <w:p w14:paraId="05ABC873">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24.2.3</w:t>
      </w:r>
      <w:r>
        <w:rPr>
          <w:rFonts w:hint="eastAsia" w:ascii="仿宋" w:hAnsi="仿宋" w:eastAsia="仿宋" w:cs="仿宋"/>
          <w:b w:val="0"/>
          <w:bCs w:val="0"/>
          <w:color w:val="auto"/>
          <w:sz w:val="21"/>
          <w:szCs w:val="21"/>
          <w:highlight w:val="none"/>
          <w:lang w:bidi="ar"/>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CD4B29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24.2.4</w:t>
      </w:r>
      <w:r>
        <w:rPr>
          <w:rFonts w:hint="eastAsia" w:ascii="仿宋" w:hAnsi="仿宋" w:eastAsia="仿宋" w:cs="仿宋"/>
          <w:b w:val="0"/>
          <w:bCs w:val="0"/>
          <w:color w:val="auto"/>
          <w:sz w:val="21"/>
          <w:szCs w:val="21"/>
          <w:highlight w:val="none"/>
          <w:lang w:bidi="ar"/>
        </w:rPr>
        <w:t>供应商应在法定质疑期内一次性提出针对同一采购程序环节的质疑，法定质疑期内针对同一采购程序环节再次提出的质疑，采购人、采购代理机构有权不予答复。</w:t>
      </w:r>
    </w:p>
    <w:p w14:paraId="5ED855B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24.3</w:t>
      </w:r>
      <w:r>
        <w:rPr>
          <w:rFonts w:hint="eastAsia" w:ascii="仿宋" w:hAnsi="仿宋" w:eastAsia="仿宋" w:cs="仿宋"/>
          <w:b w:val="0"/>
          <w:bCs w:val="0"/>
          <w:color w:val="auto"/>
          <w:sz w:val="21"/>
          <w:szCs w:val="21"/>
          <w:highlight w:val="none"/>
          <w:lang w:bidi="ar"/>
        </w:rPr>
        <w:t>接收询问和质疑的联系部门、联系电话和通讯地址见《供应商须知资料表》。</w:t>
      </w:r>
    </w:p>
    <w:p w14:paraId="1BA27D6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25</w:t>
      </w:r>
      <w:r>
        <w:rPr>
          <w:rFonts w:hint="eastAsia" w:ascii="仿宋" w:hAnsi="仿宋" w:eastAsia="仿宋" w:cs="仿宋"/>
          <w:b w:val="0"/>
          <w:bCs w:val="0"/>
          <w:color w:val="auto"/>
          <w:sz w:val="21"/>
          <w:szCs w:val="21"/>
          <w:highlight w:val="none"/>
          <w:lang w:eastAsia="zh-CN" w:bidi="ar"/>
        </w:rPr>
        <w:t>代理服务费</w:t>
      </w:r>
    </w:p>
    <w:p w14:paraId="399DBAD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bidi="ar"/>
        </w:rPr>
      </w:pPr>
      <w:r>
        <w:rPr>
          <w:rFonts w:hint="eastAsia" w:ascii="仿宋" w:hAnsi="仿宋" w:eastAsia="仿宋" w:cs="仿宋"/>
          <w:b w:val="0"/>
          <w:bCs w:val="0"/>
          <w:color w:val="auto"/>
          <w:sz w:val="21"/>
          <w:szCs w:val="21"/>
          <w:highlight w:val="none"/>
          <w:lang w:val="en-US" w:eastAsia="zh-CN" w:bidi="ar"/>
        </w:rPr>
        <w:t>25.1</w:t>
      </w:r>
      <w:r>
        <w:rPr>
          <w:rFonts w:hint="eastAsia" w:ascii="仿宋" w:hAnsi="仿宋" w:eastAsia="仿宋" w:cs="仿宋"/>
          <w:b w:val="0"/>
          <w:bCs w:val="0"/>
          <w:color w:val="auto"/>
          <w:sz w:val="21"/>
          <w:szCs w:val="21"/>
          <w:highlight w:val="none"/>
          <w:lang w:bidi="ar"/>
        </w:rPr>
        <w:t>收费对象、收费标准及缴纳时间见《供应商须知资料表》。由成交供应商支付的，成交供应商须一次性向采购代理机构缴纳</w:t>
      </w:r>
      <w:r>
        <w:rPr>
          <w:rFonts w:hint="eastAsia" w:ascii="仿宋" w:hAnsi="仿宋" w:eastAsia="仿宋" w:cs="仿宋"/>
          <w:b w:val="0"/>
          <w:bCs w:val="0"/>
          <w:color w:val="auto"/>
          <w:sz w:val="21"/>
          <w:szCs w:val="21"/>
          <w:highlight w:val="none"/>
          <w:lang w:eastAsia="zh-CN" w:bidi="ar"/>
        </w:rPr>
        <w:t>代理服务费</w:t>
      </w:r>
      <w:r>
        <w:rPr>
          <w:rFonts w:hint="eastAsia" w:ascii="仿宋" w:hAnsi="仿宋" w:eastAsia="仿宋" w:cs="仿宋"/>
          <w:b w:val="0"/>
          <w:bCs w:val="0"/>
          <w:color w:val="auto"/>
          <w:sz w:val="21"/>
          <w:szCs w:val="21"/>
          <w:highlight w:val="none"/>
          <w:lang w:bidi="ar"/>
        </w:rPr>
        <w:t>，报价应包含</w:t>
      </w:r>
      <w:r>
        <w:rPr>
          <w:rFonts w:hint="eastAsia" w:ascii="仿宋" w:hAnsi="仿宋" w:eastAsia="仿宋" w:cs="仿宋"/>
          <w:b w:val="0"/>
          <w:bCs w:val="0"/>
          <w:color w:val="auto"/>
          <w:sz w:val="21"/>
          <w:szCs w:val="21"/>
          <w:highlight w:val="none"/>
          <w:lang w:eastAsia="zh-CN" w:bidi="ar"/>
        </w:rPr>
        <w:t>代理服务费</w:t>
      </w:r>
      <w:r>
        <w:rPr>
          <w:rFonts w:hint="eastAsia" w:ascii="仿宋" w:hAnsi="仿宋" w:eastAsia="仿宋" w:cs="仿宋"/>
          <w:b w:val="0"/>
          <w:bCs w:val="0"/>
          <w:color w:val="auto"/>
          <w:sz w:val="21"/>
          <w:szCs w:val="21"/>
          <w:highlight w:val="none"/>
          <w:lang w:bidi="ar"/>
        </w:rPr>
        <w:t>用。</w:t>
      </w:r>
    </w:p>
    <w:p w14:paraId="5E6BFF9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26其他要求</w:t>
      </w:r>
    </w:p>
    <w:p w14:paraId="0F990AF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1.成交供应商在领取成交通知书的当日，需提供纸质版响应文件3份及3份最后报价一览表和最后分项报价表。（纸质版响应文件必须与上传电子交易平台的电子文件内容保持一致，可以是上传版电子文件的打印件或复印件）。</w:t>
      </w:r>
    </w:p>
    <w:p w14:paraId="05F666E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2.本项目共计2个包。每个供应商最多只能中标1个包。</w:t>
      </w:r>
    </w:p>
    <w:p w14:paraId="2DF0D40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3.磋商小组按照1至2包的顺序进行评审，如果供应商已在此前某个包排名第一，则该供应商不再被推荐为其他包的成交候选人，其余包将按排名顺序递补排序在前且尚未中标的供应商为该包的成交供应商。</w:t>
      </w:r>
      <w:r>
        <w:rPr>
          <w:rFonts w:hint="eastAsia" w:ascii="仿宋" w:hAnsi="仿宋" w:eastAsia="仿宋" w:cs="仿宋"/>
          <w:b w:val="0"/>
          <w:bCs w:val="0"/>
          <w:color w:val="auto"/>
          <w:sz w:val="21"/>
          <w:szCs w:val="21"/>
          <w:highlight w:val="none"/>
          <w:lang w:val="en-US" w:eastAsia="zh-CN" w:bidi="ar"/>
        </w:rPr>
        <w:br w:type="page"/>
      </w:r>
    </w:p>
    <w:p w14:paraId="00C339EC">
      <w:pPr>
        <w:keepNext w:val="0"/>
        <w:keepLines w:val="0"/>
        <w:pageBreakBefore w:val="0"/>
        <w:widowControl w:val="0"/>
        <w:kinsoku/>
        <w:wordWrap w:val="0"/>
        <w:overflowPunct/>
        <w:topLinePunct/>
        <w:autoSpaceDE/>
        <w:autoSpaceDN/>
        <w:bidi w:val="0"/>
        <w:spacing w:before="0" w:line="360" w:lineRule="auto"/>
        <w:jc w:val="center"/>
        <w:textAlignment w:val="auto"/>
        <w:outlineLvl w:val="0"/>
        <w:rPr>
          <w:rFonts w:hint="eastAsia" w:ascii="仿宋" w:hAnsi="仿宋" w:eastAsia="仿宋" w:cs="仿宋"/>
          <w:b w:val="0"/>
          <w:bCs w:val="0"/>
          <w:color w:val="auto"/>
          <w:sz w:val="21"/>
          <w:szCs w:val="21"/>
          <w:highlight w:val="none"/>
        </w:rPr>
      </w:pPr>
      <w:bookmarkStart w:id="580" w:name="_Toc19014"/>
      <w:r>
        <w:rPr>
          <w:rFonts w:hint="eastAsia" w:ascii="仿宋" w:hAnsi="仿宋" w:eastAsia="仿宋" w:cs="仿宋"/>
          <w:b w:val="0"/>
          <w:bCs w:val="0"/>
          <w:color w:val="auto"/>
          <w:sz w:val="21"/>
          <w:szCs w:val="21"/>
          <w:highlight w:val="none"/>
          <w:lang w:val="en-US" w:eastAsia="zh-CN"/>
        </w:rPr>
        <w:t>第三章</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 xml:space="preserve"> </w:t>
      </w:r>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仿宋" w:hAnsi="仿宋" w:eastAsia="仿宋" w:cs="仿宋"/>
          <w:b w:val="0"/>
          <w:bCs w:val="0"/>
          <w:color w:val="auto"/>
          <w:sz w:val="21"/>
          <w:szCs w:val="21"/>
          <w:highlight w:val="none"/>
        </w:rPr>
        <w:t>评审方法和评审标准</w:t>
      </w:r>
      <w:bookmarkEnd w:id="580"/>
      <w:bookmarkStart w:id="581" w:name="_Toc487900382"/>
    </w:p>
    <w:p w14:paraId="29575B45">
      <w:pPr>
        <w:keepNext w:val="0"/>
        <w:keepLines w:val="0"/>
        <w:pageBreakBefore w:val="0"/>
        <w:widowControl w:val="0"/>
        <w:kinsoku/>
        <w:wordWrap w:val="0"/>
        <w:overflowPunct/>
        <w:topLinePunct/>
        <w:autoSpaceDE/>
        <w:autoSpaceDN/>
        <w:bidi w:val="0"/>
        <w:spacing w:before="0"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一、资格审查程序</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581"/>
    <w:p w14:paraId="14502F0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bookmarkStart w:id="582" w:name="_Toc151193711"/>
      <w:bookmarkStart w:id="583" w:name="_Toc164351635"/>
      <w:bookmarkStart w:id="584" w:name="_Toc150774641"/>
      <w:bookmarkStart w:id="585" w:name="_Toc226965814"/>
      <w:bookmarkStart w:id="586" w:name="_Toc151193639"/>
      <w:bookmarkStart w:id="587" w:name="_Toc195842906"/>
      <w:bookmarkStart w:id="588" w:name="_Toc164608810"/>
      <w:bookmarkStart w:id="589" w:name="_Toc151193783"/>
      <w:bookmarkStart w:id="590" w:name="_Toc149720834"/>
      <w:bookmarkStart w:id="591" w:name="_Toc226965731"/>
      <w:bookmarkStart w:id="592" w:name="_Toc164608655"/>
      <w:bookmarkStart w:id="593" w:name="_Toc127151742"/>
      <w:bookmarkStart w:id="594" w:name="_Toc150774746"/>
      <w:bookmarkStart w:id="595" w:name="_Toc226309785"/>
      <w:bookmarkStart w:id="596" w:name="_Toc151190168"/>
      <w:bookmarkStart w:id="597" w:name="_Toc164229236"/>
      <w:bookmarkStart w:id="598" w:name="_Toc164229382"/>
      <w:bookmarkStart w:id="599" w:name="_Toc151193929"/>
      <w:bookmarkStart w:id="600" w:name="_Toc127161455"/>
      <w:bookmarkStart w:id="601" w:name="_Toc142311043"/>
      <w:bookmarkStart w:id="602" w:name="_Toc264969231"/>
      <w:bookmarkStart w:id="603" w:name="_Toc226337237"/>
      <w:bookmarkStart w:id="604" w:name="_Toc305158883"/>
      <w:bookmarkStart w:id="605" w:name="_Toc127151541"/>
      <w:bookmarkStart w:id="606" w:name="_Toc150509292"/>
      <w:bookmarkStart w:id="607" w:name="_Toc150480779"/>
      <w:bookmarkStart w:id="608" w:name="_Toc265228379"/>
      <w:bookmarkStart w:id="609" w:name="_Toc305158809"/>
      <w:bookmarkStart w:id="610" w:name="_Toc151193855"/>
      <w:bookmarkStart w:id="611" w:name="_Toc353825551"/>
      <w:bookmarkStart w:id="612" w:name="_Toc353873941"/>
      <w:bookmarkStart w:id="613" w:name="_Toc353873935"/>
      <w:bookmarkStart w:id="614" w:name="_Toc305158897"/>
      <w:bookmarkStart w:id="615" w:name="_Toc195842920"/>
      <w:bookmarkStart w:id="616" w:name="_Toc264969245"/>
      <w:bookmarkStart w:id="617" w:name="_Toc127151555"/>
      <w:bookmarkStart w:id="618" w:name="_Toc353873665"/>
      <w:bookmarkStart w:id="619" w:name="_Toc142311057"/>
      <w:bookmarkStart w:id="620" w:name="_Toc265228393"/>
      <w:bookmarkStart w:id="621" w:name="_Toc226337251"/>
      <w:bookmarkStart w:id="622" w:name="_Toc226965828"/>
      <w:bookmarkStart w:id="623" w:name="_Toc305158823"/>
      <w:bookmarkStart w:id="624" w:name="_Toc353825545"/>
      <w:bookmarkStart w:id="625" w:name="_Toc150480793"/>
      <w:bookmarkStart w:id="626" w:name="_Toc150774760"/>
      <w:r>
        <w:rPr>
          <w:rFonts w:hint="eastAsia" w:ascii="仿宋" w:hAnsi="仿宋" w:eastAsia="仿宋" w:cs="仿宋"/>
          <w:b w:val="0"/>
          <w:bCs w:val="0"/>
          <w:color w:val="auto"/>
          <w:sz w:val="21"/>
          <w:szCs w:val="21"/>
          <w:highlight w:val="none"/>
          <w:lang w:val="en-US" w:eastAsia="zh-CN" w:bidi="ar"/>
        </w:rPr>
        <w:t>1响应文件的</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Pr>
          <w:rFonts w:hint="eastAsia" w:ascii="仿宋" w:hAnsi="仿宋" w:eastAsia="仿宋" w:cs="仿宋"/>
          <w:b w:val="0"/>
          <w:bCs w:val="0"/>
          <w:color w:val="auto"/>
          <w:sz w:val="21"/>
          <w:szCs w:val="21"/>
          <w:highlight w:val="none"/>
          <w:lang w:val="en-US" w:eastAsia="zh-CN" w:bidi="ar"/>
        </w:rPr>
        <w:t>资格性检查和符合性审查</w:t>
      </w:r>
    </w:p>
    <w:p w14:paraId="1B2C68D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1.1磋商小组将根据《资格性检查要求》和《符合性审查要求》中规定的内容，对供应商进行检查，并形成检查结果。供应商《响应文件》有任何一项不符合《资格性检查要求》和《符合性审查要求》要求的，视为未实质性响应竞争性磋商文件。未实质性响应竞争性磋商文件的响应文件按无效响应处理，磋商小组应当告知提交响应文件的供应商。</w:t>
      </w:r>
    </w:p>
    <w:p w14:paraId="12C6B4F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1.2《资格性检查要求》中对格式有要求的，除竞争性磋商文件另有规定外，均为“实质性格式”文件。</w:t>
      </w:r>
    </w:p>
    <w:p w14:paraId="56B4782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1.3《资格性检查要求》见下表：</w:t>
      </w:r>
    </w:p>
    <w:p w14:paraId="07F9A691">
      <w:pPr>
        <w:keepNext w:val="0"/>
        <w:keepLines w:val="0"/>
        <w:pageBreakBefore w:val="0"/>
        <w:widowControl w:val="0"/>
        <w:kinsoku/>
        <w:wordWrap w:val="0"/>
        <w:overflowPunct/>
        <w:topLinePunct/>
        <w:autoSpaceDE/>
        <w:autoSpaceDN/>
        <w:bidi w:val="0"/>
        <w:spacing w:before="0"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资格性检查要求</w:t>
      </w:r>
    </w:p>
    <w:tbl>
      <w:tblPr>
        <w:tblStyle w:val="24"/>
        <w:tblpPr w:leftFromText="180" w:rightFromText="180" w:vertAnchor="text" w:horzAnchor="page" w:tblpX="1190" w:tblpY="397"/>
        <w:tblOverlap w:val="never"/>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2323"/>
        <w:gridCol w:w="4953"/>
        <w:gridCol w:w="1679"/>
      </w:tblGrid>
      <w:tr w14:paraId="212B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760" w:type="dxa"/>
            <w:vAlign w:val="center"/>
          </w:tcPr>
          <w:p w14:paraId="0C4841F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序号</w:t>
            </w:r>
          </w:p>
        </w:tc>
        <w:tc>
          <w:tcPr>
            <w:tcW w:w="2323" w:type="dxa"/>
            <w:vAlign w:val="center"/>
          </w:tcPr>
          <w:p w14:paraId="5F8324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检查因素</w:t>
            </w:r>
          </w:p>
        </w:tc>
        <w:tc>
          <w:tcPr>
            <w:tcW w:w="4953" w:type="dxa"/>
            <w:vAlign w:val="center"/>
          </w:tcPr>
          <w:p w14:paraId="624DE90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检查内容</w:t>
            </w:r>
          </w:p>
        </w:tc>
        <w:tc>
          <w:tcPr>
            <w:tcW w:w="1679" w:type="dxa"/>
            <w:vAlign w:val="center"/>
          </w:tcPr>
          <w:p w14:paraId="7274A0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格式要求</w:t>
            </w:r>
          </w:p>
        </w:tc>
      </w:tr>
      <w:tr w14:paraId="30A6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7121EB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w:t>
            </w:r>
          </w:p>
        </w:tc>
        <w:tc>
          <w:tcPr>
            <w:tcW w:w="2323" w:type="dxa"/>
            <w:vAlign w:val="center"/>
          </w:tcPr>
          <w:p w14:paraId="21DA773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满足《中华人民共和国政府采购法》第二十二条规定及法律法规的其他规定</w:t>
            </w:r>
          </w:p>
        </w:tc>
        <w:tc>
          <w:tcPr>
            <w:tcW w:w="4953" w:type="dxa"/>
            <w:vAlign w:val="center"/>
          </w:tcPr>
          <w:p w14:paraId="2C677B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具体规定见第一章《采购邀请》</w:t>
            </w:r>
          </w:p>
        </w:tc>
        <w:tc>
          <w:tcPr>
            <w:tcW w:w="1679" w:type="dxa"/>
            <w:vAlign w:val="center"/>
          </w:tcPr>
          <w:p w14:paraId="232BC6D9">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p>
        </w:tc>
      </w:tr>
      <w:tr w14:paraId="0FF75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5ADF948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1-1</w:t>
            </w:r>
          </w:p>
        </w:tc>
        <w:tc>
          <w:tcPr>
            <w:tcW w:w="2323" w:type="dxa"/>
            <w:vAlign w:val="center"/>
          </w:tcPr>
          <w:p w14:paraId="3B7B80B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营业执照等证明文件</w:t>
            </w:r>
          </w:p>
        </w:tc>
        <w:tc>
          <w:tcPr>
            <w:tcW w:w="4953" w:type="dxa"/>
            <w:vAlign w:val="center"/>
          </w:tcPr>
          <w:p w14:paraId="528FCF4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供应商为企业（包括合伙企业）的，应提供有效的“营业执照”；</w:t>
            </w:r>
          </w:p>
          <w:p w14:paraId="7C0537C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供应商为事业单位的，应提供有效的“事业单位法人证书”；</w:t>
            </w:r>
          </w:p>
          <w:p w14:paraId="44B2DFB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供应商是非企业机构的，应提供有效的“执业许可证”、“登记证书”等证明文件；</w:t>
            </w:r>
          </w:p>
          <w:p w14:paraId="339196C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供应商是个体工商户的，应提供有效的“个体工商户营业执照”；</w:t>
            </w:r>
          </w:p>
          <w:p w14:paraId="6F9561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供应商是自然人的，应提供有效的自然人身份证明。</w:t>
            </w:r>
          </w:p>
          <w:p w14:paraId="031C5B5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79" w:type="dxa"/>
            <w:vAlign w:val="center"/>
          </w:tcPr>
          <w:p w14:paraId="34B933BB">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提供证明文件的电子件或电子证照</w:t>
            </w:r>
            <w:r>
              <w:rPr>
                <w:rFonts w:hint="eastAsia" w:ascii="仿宋" w:hAnsi="仿宋" w:eastAsia="仿宋" w:cs="仿宋"/>
                <w:b w:val="0"/>
                <w:bCs w:val="0"/>
                <w:color w:val="auto"/>
                <w:sz w:val="21"/>
                <w:szCs w:val="21"/>
                <w:highlight w:val="none"/>
                <w:lang w:val="en-US" w:eastAsia="zh-CN"/>
              </w:rPr>
              <w:t>加盖公章</w:t>
            </w:r>
          </w:p>
        </w:tc>
      </w:tr>
      <w:tr w14:paraId="06CF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34BD03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1-2</w:t>
            </w:r>
          </w:p>
        </w:tc>
        <w:tc>
          <w:tcPr>
            <w:tcW w:w="2323" w:type="dxa"/>
            <w:vAlign w:val="center"/>
          </w:tcPr>
          <w:p w14:paraId="1378F12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供应商资格声明书</w:t>
            </w:r>
          </w:p>
        </w:tc>
        <w:tc>
          <w:tcPr>
            <w:tcW w:w="4953" w:type="dxa"/>
            <w:vAlign w:val="center"/>
          </w:tcPr>
          <w:p w14:paraId="4B45A7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提供了符合竞争性磋商文件要求的《供应商资格声明书》。</w:t>
            </w:r>
          </w:p>
        </w:tc>
        <w:tc>
          <w:tcPr>
            <w:tcW w:w="1679" w:type="dxa"/>
            <w:vAlign w:val="center"/>
          </w:tcPr>
          <w:p w14:paraId="569D1DEA">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格式见《响应文件格式》</w:t>
            </w:r>
          </w:p>
        </w:tc>
      </w:tr>
      <w:tr w14:paraId="4FC2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0" w:type="dxa"/>
            <w:vAlign w:val="center"/>
          </w:tcPr>
          <w:p w14:paraId="50D0EF1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1-3</w:t>
            </w:r>
          </w:p>
        </w:tc>
        <w:tc>
          <w:tcPr>
            <w:tcW w:w="2323" w:type="dxa"/>
            <w:vAlign w:val="center"/>
          </w:tcPr>
          <w:p w14:paraId="1DAC74B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供应商信用记录</w:t>
            </w:r>
          </w:p>
        </w:tc>
        <w:tc>
          <w:tcPr>
            <w:tcW w:w="4953" w:type="dxa"/>
            <w:vAlign w:val="center"/>
          </w:tcPr>
          <w:p w14:paraId="42D662D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查询渠道：信用中国网站和中国政府采购网（www.creditchina.gov.cn、www.ccgp.gov.cn）；</w:t>
            </w:r>
          </w:p>
          <w:p w14:paraId="658D1EA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截止时点：首次响应文件提交截止时间以后、资格性检查阶段采购人或采购代理机构的实际查询时间为准；</w:t>
            </w:r>
          </w:p>
          <w:p w14:paraId="29BCE5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信用信息查询记录和证据留存具体方式：查询结果网页打印页作为查询记录和证据，与其他竞争性磋商文件一并保存；</w:t>
            </w:r>
          </w:p>
          <w:p w14:paraId="1D8FD96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信用信息的使用原则：经认定的被列入失信被执行人、重大税收违法失信主体、政府采购严重违法失信行为记录名单的供应商，其响应无效。联合体形式磋商的，联合体成员存在不良信用记录，视同联合体存在不良信用记录。</w:t>
            </w:r>
          </w:p>
        </w:tc>
        <w:tc>
          <w:tcPr>
            <w:tcW w:w="1679" w:type="dxa"/>
            <w:vAlign w:val="center"/>
          </w:tcPr>
          <w:p w14:paraId="300361E6">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无须供应商提供，由采购人或采购代理机构查询。</w:t>
            </w:r>
          </w:p>
        </w:tc>
      </w:tr>
      <w:tr w14:paraId="6129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503949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1-4</w:t>
            </w:r>
          </w:p>
        </w:tc>
        <w:tc>
          <w:tcPr>
            <w:tcW w:w="2323" w:type="dxa"/>
            <w:vAlign w:val="center"/>
          </w:tcPr>
          <w:p w14:paraId="38E914A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法律、行政法规规定的其他条件</w:t>
            </w:r>
          </w:p>
        </w:tc>
        <w:tc>
          <w:tcPr>
            <w:tcW w:w="4953" w:type="dxa"/>
            <w:vAlign w:val="center"/>
          </w:tcPr>
          <w:p w14:paraId="34353A5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法律、行政法规规定的其他条件</w:t>
            </w:r>
          </w:p>
        </w:tc>
        <w:tc>
          <w:tcPr>
            <w:tcW w:w="1679" w:type="dxa"/>
            <w:vAlign w:val="center"/>
          </w:tcPr>
          <w:p w14:paraId="0569D4AF">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w:t>
            </w:r>
          </w:p>
        </w:tc>
      </w:tr>
      <w:tr w14:paraId="2963E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shd w:val="clear" w:color="auto" w:fill="auto"/>
            <w:vAlign w:val="center"/>
          </w:tcPr>
          <w:p w14:paraId="4215935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w:t>
            </w:r>
          </w:p>
        </w:tc>
        <w:tc>
          <w:tcPr>
            <w:tcW w:w="2323" w:type="dxa"/>
            <w:shd w:val="clear" w:color="auto" w:fill="auto"/>
            <w:vAlign w:val="center"/>
          </w:tcPr>
          <w:p w14:paraId="6FFC5A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落实政府采购政策需满足的资格要求</w:t>
            </w:r>
          </w:p>
        </w:tc>
        <w:tc>
          <w:tcPr>
            <w:tcW w:w="4953" w:type="dxa"/>
            <w:shd w:val="clear" w:color="auto" w:fill="auto"/>
            <w:vAlign w:val="center"/>
          </w:tcPr>
          <w:p w14:paraId="2AD5B3C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具体要求见第一章《采购邀请》</w:t>
            </w:r>
          </w:p>
        </w:tc>
        <w:tc>
          <w:tcPr>
            <w:tcW w:w="1679" w:type="dxa"/>
            <w:shd w:val="clear" w:color="auto" w:fill="auto"/>
            <w:vAlign w:val="center"/>
          </w:tcPr>
          <w:p w14:paraId="7F5C15A5">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p>
        </w:tc>
      </w:tr>
      <w:tr w14:paraId="02CA6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shd w:val="clear" w:color="auto" w:fill="auto"/>
            <w:vAlign w:val="center"/>
          </w:tcPr>
          <w:p w14:paraId="5AB023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2-1</w:t>
            </w:r>
          </w:p>
        </w:tc>
        <w:tc>
          <w:tcPr>
            <w:tcW w:w="2323" w:type="dxa"/>
            <w:shd w:val="clear" w:color="auto" w:fill="auto"/>
            <w:vAlign w:val="center"/>
          </w:tcPr>
          <w:p w14:paraId="156860E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中小企业声明函</w:t>
            </w:r>
          </w:p>
        </w:tc>
        <w:tc>
          <w:tcPr>
            <w:tcW w:w="4953" w:type="dxa"/>
            <w:shd w:val="clear" w:color="auto" w:fill="auto"/>
            <w:vAlign w:val="center"/>
          </w:tcPr>
          <w:p w14:paraId="4896C5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当本项目（包）涉及预留份额专门面向中小企业采购，提供如下资料：</w:t>
            </w:r>
          </w:p>
          <w:p w14:paraId="2A73F8F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1、供应商单独响应的，应提供《中小企业声明函》或《残疾人福利性单位声明函》或由省级以上监狱管理局、戒毒管理局（含新疆生产建设兵团）出具的属于监狱企业的证明文件。</w:t>
            </w:r>
          </w:p>
          <w:p w14:paraId="088D11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2、如</w:t>
            </w:r>
            <w:r>
              <w:rPr>
                <w:rFonts w:hint="eastAsia" w:ascii="仿宋" w:hAnsi="仿宋" w:eastAsia="仿宋" w:cs="仿宋"/>
                <w:b w:val="0"/>
                <w:bCs w:val="0"/>
                <w:color w:val="auto"/>
                <w:kern w:val="0"/>
                <w:sz w:val="21"/>
                <w:szCs w:val="21"/>
                <w:highlight w:val="none"/>
                <w:lang w:eastAsia="zh-CN"/>
              </w:rPr>
              <w:t>竞争性磋商文件</w:t>
            </w:r>
            <w:r>
              <w:rPr>
                <w:rFonts w:hint="eastAsia" w:ascii="仿宋" w:hAnsi="仿宋" w:eastAsia="仿宋" w:cs="仿宋"/>
                <w:b w:val="0"/>
                <w:bCs w:val="0"/>
                <w:color w:val="auto"/>
                <w:kern w:val="0"/>
                <w:sz w:val="21"/>
                <w:szCs w:val="21"/>
                <w:highlight w:val="none"/>
              </w:rPr>
              <w:t>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79" w:type="dxa"/>
            <w:shd w:val="clear" w:color="auto" w:fill="auto"/>
            <w:vAlign w:val="center"/>
          </w:tcPr>
          <w:p w14:paraId="31FE9799">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格式见《响应文件格式》</w:t>
            </w:r>
          </w:p>
        </w:tc>
      </w:tr>
      <w:tr w14:paraId="6A2E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3C9116A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3</w:t>
            </w:r>
          </w:p>
        </w:tc>
        <w:tc>
          <w:tcPr>
            <w:tcW w:w="2323" w:type="dxa"/>
            <w:vAlign w:val="center"/>
          </w:tcPr>
          <w:p w14:paraId="6941D21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本项目的特定资格要求</w:t>
            </w:r>
          </w:p>
        </w:tc>
        <w:tc>
          <w:tcPr>
            <w:tcW w:w="4953" w:type="dxa"/>
            <w:vAlign w:val="center"/>
          </w:tcPr>
          <w:p w14:paraId="459E9C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rPr>
              <w:t>如有，见第一章《采购邀请》</w:t>
            </w:r>
          </w:p>
        </w:tc>
        <w:tc>
          <w:tcPr>
            <w:tcW w:w="1679" w:type="dxa"/>
            <w:vAlign w:val="center"/>
          </w:tcPr>
          <w:p w14:paraId="7DFF6F89">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p>
        </w:tc>
      </w:tr>
      <w:tr w14:paraId="3D9F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2121E75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rPr>
              <w:t>3-</w:t>
            </w:r>
            <w:r>
              <w:rPr>
                <w:rFonts w:hint="eastAsia" w:ascii="仿宋" w:hAnsi="仿宋" w:eastAsia="仿宋" w:cs="仿宋"/>
                <w:b w:val="0"/>
                <w:bCs w:val="0"/>
                <w:color w:val="auto"/>
                <w:kern w:val="0"/>
                <w:sz w:val="21"/>
                <w:szCs w:val="21"/>
                <w:highlight w:val="none"/>
                <w:lang w:val="en-US" w:eastAsia="zh-CN"/>
              </w:rPr>
              <w:t>1</w:t>
            </w:r>
          </w:p>
        </w:tc>
        <w:tc>
          <w:tcPr>
            <w:tcW w:w="2323" w:type="dxa"/>
            <w:vAlign w:val="center"/>
          </w:tcPr>
          <w:p w14:paraId="3F35A42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供应商资格要求</w:t>
            </w:r>
          </w:p>
        </w:tc>
        <w:tc>
          <w:tcPr>
            <w:tcW w:w="4953" w:type="dxa"/>
            <w:vAlign w:val="center"/>
          </w:tcPr>
          <w:p w14:paraId="103F74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eastAsia="zh-CN"/>
              </w:rPr>
              <w:t>供应商须具有</w:t>
            </w:r>
            <w:r>
              <w:rPr>
                <w:rFonts w:hint="eastAsia" w:ascii="仿宋" w:hAnsi="仿宋" w:eastAsia="仿宋" w:cs="仿宋"/>
                <w:b w:val="0"/>
                <w:bCs w:val="0"/>
                <w:color w:val="auto"/>
                <w:kern w:val="0"/>
                <w:sz w:val="21"/>
                <w:szCs w:val="21"/>
                <w:highlight w:val="none"/>
                <w:lang w:val="en-US" w:eastAsia="zh-CN"/>
              </w:rPr>
              <w:t>建筑工程施工总承包三级</w:t>
            </w:r>
            <w:r>
              <w:rPr>
                <w:rFonts w:hint="eastAsia" w:ascii="仿宋" w:hAnsi="仿宋" w:eastAsia="仿宋" w:cs="仿宋"/>
                <w:b w:val="0"/>
                <w:bCs w:val="0"/>
                <w:color w:val="auto"/>
                <w:kern w:val="0"/>
                <w:sz w:val="21"/>
                <w:szCs w:val="21"/>
                <w:highlight w:val="none"/>
                <w:lang w:eastAsia="zh-CN"/>
              </w:rPr>
              <w:t>(含)以上资质证书及建设主管部门颁发的有效的安全生产许可证。</w:t>
            </w:r>
          </w:p>
        </w:tc>
        <w:tc>
          <w:tcPr>
            <w:tcW w:w="1679" w:type="dxa"/>
            <w:vAlign w:val="center"/>
          </w:tcPr>
          <w:p w14:paraId="3717FFE0">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提供证明文件的电子件或电子证照</w:t>
            </w:r>
            <w:r>
              <w:rPr>
                <w:rFonts w:hint="eastAsia" w:ascii="仿宋" w:hAnsi="仿宋" w:eastAsia="仿宋" w:cs="仿宋"/>
                <w:b w:val="0"/>
                <w:bCs w:val="0"/>
                <w:color w:val="auto"/>
                <w:sz w:val="21"/>
                <w:szCs w:val="21"/>
                <w:highlight w:val="none"/>
                <w:lang w:val="en-US" w:eastAsia="zh-CN"/>
              </w:rPr>
              <w:t>加盖公章</w:t>
            </w:r>
          </w:p>
        </w:tc>
      </w:tr>
      <w:tr w14:paraId="38323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08712F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3-2</w:t>
            </w:r>
          </w:p>
        </w:tc>
        <w:tc>
          <w:tcPr>
            <w:tcW w:w="2323" w:type="dxa"/>
            <w:vAlign w:val="center"/>
          </w:tcPr>
          <w:p w14:paraId="1C4BAF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项目经理资格证书</w:t>
            </w:r>
          </w:p>
        </w:tc>
        <w:tc>
          <w:tcPr>
            <w:tcW w:w="4953" w:type="dxa"/>
            <w:vAlign w:val="center"/>
          </w:tcPr>
          <w:p w14:paraId="10CFF83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供应商</w:t>
            </w:r>
            <w:r>
              <w:rPr>
                <w:rFonts w:hint="eastAsia" w:ascii="仿宋" w:hAnsi="仿宋" w:eastAsia="仿宋" w:cs="仿宋"/>
                <w:b w:val="0"/>
                <w:bCs w:val="0"/>
                <w:color w:val="auto"/>
                <w:kern w:val="0"/>
                <w:sz w:val="21"/>
                <w:szCs w:val="21"/>
                <w:highlight w:val="none"/>
                <w:lang w:eastAsia="zh-CN"/>
              </w:rPr>
              <w:t>拟派项目经理须具备建筑工程二级（含）以上注册建造师执业资格，具备有效的安全生产考核合格证书（B本）。</w:t>
            </w:r>
          </w:p>
        </w:tc>
        <w:tc>
          <w:tcPr>
            <w:tcW w:w="1679" w:type="dxa"/>
            <w:vAlign w:val="center"/>
          </w:tcPr>
          <w:p w14:paraId="53D41F12">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提供证明文件的电子件或电子证照</w:t>
            </w:r>
            <w:r>
              <w:rPr>
                <w:rFonts w:hint="eastAsia" w:ascii="仿宋" w:hAnsi="仿宋" w:eastAsia="仿宋" w:cs="仿宋"/>
                <w:b w:val="0"/>
                <w:bCs w:val="0"/>
                <w:color w:val="auto"/>
                <w:sz w:val="21"/>
                <w:szCs w:val="21"/>
                <w:highlight w:val="none"/>
                <w:lang w:val="en-US" w:eastAsia="zh-CN"/>
              </w:rPr>
              <w:t>加盖公章</w:t>
            </w:r>
          </w:p>
        </w:tc>
      </w:tr>
      <w:tr w14:paraId="1C8A4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0DB6040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3-3</w:t>
            </w:r>
          </w:p>
        </w:tc>
        <w:tc>
          <w:tcPr>
            <w:tcW w:w="2323" w:type="dxa"/>
            <w:vAlign w:val="center"/>
          </w:tcPr>
          <w:p w14:paraId="1D6B37A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rPr>
            </w:pPr>
            <w:r>
              <w:rPr>
                <w:rFonts w:hint="eastAsia" w:ascii="仿宋" w:hAnsi="仿宋" w:eastAsia="仿宋" w:cs="仿宋"/>
                <w:b w:val="0"/>
                <w:bCs w:val="0"/>
                <w:color w:val="auto"/>
                <w:kern w:val="0"/>
                <w:sz w:val="21"/>
                <w:szCs w:val="21"/>
                <w:highlight w:val="none"/>
                <w:lang w:val="en-US" w:eastAsia="zh-CN"/>
              </w:rPr>
              <w:t>项目经理无在施项目</w:t>
            </w:r>
          </w:p>
        </w:tc>
        <w:tc>
          <w:tcPr>
            <w:tcW w:w="4953" w:type="dxa"/>
            <w:vAlign w:val="center"/>
          </w:tcPr>
          <w:p w14:paraId="00579FD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eastAsia="zh-CN"/>
              </w:rPr>
            </w:pPr>
            <w:r>
              <w:rPr>
                <w:rFonts w:hint="eastAsia" w:ascii="仿宋" w:hAnsi="仿宋" w:eastAsia="仿宋" w:cs="仿宋"/>
                <w:b w:val="0"/>
                <w:bCs w:val="0"/>
                <w:color w:val="auto"/>
                <w:kern w:val="0"/>
                <w:sz w:val="21"/>
                <w:szCs w:val="21"/>
                <w:highlight w:val="none"/>
                <w:lang w:val="en-US" w:eastAsia="zh-CN"/>
              </w:rPr>
              <w:t>供应商</w:t>
            </w:r>
            <w:r>
              <w:rPr>
                <w:rFonts w:hint="eastAsia" w:ascii="仿宋" w:hAnsi="仿宋" w:eastAsia="仿宋" w:cs="仿宋"/>
                <w:b w:val="0"/>
                <w:bCs w:val="0"/>
                <w:color w:val="auto"/>
                <w:kern w:val="0"/>
                <w:sz w:val="21"/>
                <w:szCs w:val="21"/>
                <w:highlight w:val="none"/>
              </w:rPr>
              <w:t>拟派项目经理</w:t>
            </w:r>
            <w:r>
              <w:rPr>
                <w:rFonts w:hint="eastAsia" w:ascii="仿宋" w:hAnsi="仿宋" w:eastAsia="仿宋" w:cs="仿宋"/>
                <w:b w:val="0"/>
                <w:bCs w:val="0"/>
                <w:color w:val="auto"/>
                <w:kern w:val="0"/>
                <w:sz w:val="21"/>
                <w:szCs w:val="21"/>
                <w:highlight w:val="none"/>
                <w:lang w:val="en-US" w:eastAsia="zh-CN"/>
              </w:rPr>
              <w:t>未</w:t>
            </w:r>
            <w:r>
              <w:rPr>
                <w:rFonts w:hint="eastAsia" w:ascii="仿宋" w:hAnsi="仿宋" w:eastAsia="仿宋" w:cs="仿宋"/>
                <w:b w:val="0"/>
                <w:bCs w:val="0"/>
                <w:color w:val="auto"/>
                <w:kern w:val="0"/>
                <w:sz w:val="21"/>
                <w:szCs w:val="21"/>
                <w:highlight w:val="none"/>
              </w:rPr>
              <w:t>担任其他在施建设工程项目的项目经理的声明（格式自拟）</w:t>
            </w:r>
            <w:r>
              <w:rPr>
                <w:rFonts w:hint="eastAsia" w:ascii="仿宋" w:hAnsi="仿宋" w:eastAsia="仿宋" w:cs="仿宋"/>
                <w:b w:val="0"/>
                <w:bCs w:val="0"/>
                <w:color w:val="auto"/>
                <w:kern w:val="0"/>
                <w:sz w:val="21"/>
                <w:szCs w:val="21"/>
                <w:highlight w:val="none"/>
                <w:lang w:eastAsia="zh-CN"/>
              </w:rPr>
              <w:t>。</w:t>
            </w:r>
          </w:p>
        </w:tc>
        <w:tc>
          <w:tcPr>
            <w:tcW w:w="1679" w:type="dxa"/>
            <w:vAlign w:val="center"/>
          </w:tcPr>
          <w:p w14:paraId="1AB3C3D0">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提供承诺书并加盖单位公章以及法定代表人签字或</w:t>
            </w:r>
            <w:r>
              <w:rPr>
                <w:rFonts w:hint="eastAsia" w:ascii="仿宋" w:hAnsi="仿宋" w:eastAsia="仿宋" w:cs="仿宋"/>
                <w:b w:val="0"/>
                <w:bCs w:val="0"/>
                <w:color w:val="auto"/>
                <w:sz w:val="21"/>
                <w:szCs w:val="21"/>
                <w:highlight w:val="none"/>
                <w:lang w:val="en-US" w:eastAsia="zh-CN"/>
              </w:rPr>
              <w:t>签章</w:t>
            </w:r>
          </w:p>
        </w:tc>
      </w:tr>
      <w:tr w14:paraId="3EB2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0" w:type="dxa"/>
            <w:vAlign w:val="center"/>
          </w:tcPr>
          <w:p w14:paraId="5047D19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3-4</w:t>
            </w:r>
          </w:p>
        </w:tc>
        <w:tc>
          <w:tcPr>
            <w:tcW w:w="2323" w:type="dxa"/>
            <w:vAlign w:val="center"/>
          </w:tcPr>
          <w:p w14:paraId="51FEFDC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相关声明或承诺</w:t>
            </w:r>
          </w:p>
        </w:tc>
        <w:tc>
          <w:tcPr>
            <w:tcW w:w="4953" w:type="dxa"/>
            <w:vAlign w:val="center"/>
          </w:tcPr>
          <w:p w14:paraId="61E9A3E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1、供应商未被北京市住房城乡建设主管部门暂扣安全生产许可证；</w:t>
            </w:r>
          </w:p>
          <w:p w14:paraId="4C987E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2、供应商</w:t>
            </w:r>
            <w:r>
              <w:rPr>
                <w:rFonts w:hint="eastAsia" w:ascii="仿宋" w:hAnsi="仿宋" w:eastAsia="仿宋" w:cs="仿宋"/>
                <w:b w:val="0"/>
                <w:bCs w:val="0"/>
                <w:color w:val="auto"/>
                <w:kern w:val="0"/>
                <w:sz w:val="21"/>
                <w:szCs w:val="21"/>
                <w:highlight w:val="none"/>
              </w:rPr>
              <w:t>没有处于被责令停业、投标资格被取消、财产被接管或冻结、破产状态；</w:t>
            </w:r>
          </w:p>
          <w:p w14:paraId="6D406A2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3、供应商</w:t>
            </w:r>
            <w:r>
              <w:rPr>
                <w:rFonts w:hint="eastAsia" w:ascii="仿宋" w:hAnsi="仿宋" w:eastAsia="仿宋" w:cs="仿宋"/>
                <w:b w:val="0"/>
                <w:bCs w:val="0"/>
                <w:color w:val="auto"/>
                <w:kern w:val="0"/>
                <w:sz w:val="21"/>
                <w:szCs w:val="21"/>
                <w:highlight w:val="none"/>
              </w:rPr>
              <w:t>在最近三年内没有骗取中标和严重违约及重大工程质量问题；</w:t>
            </w:r>
          </w:p>
          <w:p w14:paraId="366CEB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4、供应商</w:t>
            </w:r>
            <w:r>
              <w:rPr>
                <w:rFonts w:hint="eastAsia" w:ascii="仿宋" w:hAnsi="仿宋" w:eastAsia="仿宋" w:cs="仿宋"/>
                <w:b w:val="0"/>
                <w:bCs w:val="0"/>
                <w:color w:val="auto"/>
                <w:kern w:val="0"/>
                <w:sz w:val="21"/>
                <w:szCs w:val="21"/>
                <w:highlight w:val="none"/>
              </w:rPr>
              <w:t>未被北京市（区）住房城乡建设主管部门</w:t>
            </w:r>
            <w:r>
              <w:rPr>
                <w:rFonts w:hint="eastAsia" w:ascii="仿宋" w:hAnsi="仿宋" w:eastAsia="仿宋" w:cs="仿宋"/>
                <w:b w:val="0"/>
                <w:bCs w:val="0"/>
                <w:color w:val="auto"/>
                <w:kern w:val="0"/>
                <w:sz w:val="21"/>
                <w:szCs w:val="21"/>
                <w:highlight w:val="none"/>
                <w:lang w:val="en-US" w:eastAsia="zh-CN"/>
              </w:rPr>
              <w:t>列为施工安全风险企业；</w:t>
            </w:r>
          </w:p>
          <w:p w14:paraId="2240BBB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5、供应商未被北京市住房城乡建设主管部门标注资质异常。</w:t>
            </w:r>
          </w:p>
        </w:tc>
        <w:tc>
          <w:tcPr>
            <w:tcW w:w="1679" w:type="dxa"/>
            <w:vAlign w:val="center"/>
          </w:tcPr>
          <w:p w14:paraId="284AE0EA">
            <w:pPr>
              <w:keepNext w:val="0"/>
              <w:keepLines w:val="0"/>
              <w:pageBreakBefore w:val="0"/>
              <w:widowControl w:val="0"/>
              <w:suppressLineNumbers w:val="0"/>
              <w:tabs>
                <w:tab w:val="left" w:pos="1080"/>
              </w:tabs>
              <w:kinsoku/>
              <w:wordWrap w:val="0"/>
              <w:overflowPunct/>
              <w:topLinePunct/>
              <w:autoSpaceDE/>
              <w:autoSpaceDN/>
              <w:bidi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如实</w:t>
            </w:r>
            <w:r>
              <w:rPr>
                <w:rFonts w:hint="eastAsia" w:ascii="仿宋" w:hAnsi="仿宋" w:eastAsia="仿宋" w:cs="仿宋"/>
                <w:b w:val="0"/>
                <w:bCs w:val="0"/>
                <w:color w:val="auto"/>
                <w:sz w:val="21"/>
                <w:szCs w:val="21"/>
                <w:highlight w:val="none"/>
              </w:rPr>
              <w:t>提供</w:t>
            </w:r>
            <w:r>
              <w:rPr>
                <w:rFonts w:hint="eastAsia" w:ascii="仿宋" w:hAnsi="仿宋" w:eastAsia="仿宋" w:cs="仿宋"/>
                <w:b w:val="0"/>
                <w:bCs w:val="0"/>
                <w:color w:val="auto"/>
                <w:sz w:val="21"/>
                <w:szCs w:val="21"/>
                <w:highlight w:val="none"/>
                <w:lang w:val="en-US" w:eastAsia="zh-CN"/>
              </w:rPr>
              <w:t>声明或</w:t>
            </w:r>
            <w:r>
              <w:rPr>
                <w:rFonts w:hint="eastAsia" w:ascii="仿宋" w:hAnsi="仿宋" w:eastAsia="仿宋" w:cs="仿宋"/>
                <w:b w:val="0"/>
                <w:bCs w:val="0"/>
                <w:color w:val="auto"/>
                <w:sz w:val="21"/>
                <w:szCs w:val="21"/>
                <w:highlight w:val="none"/>
              </w:rPr>
              <w:t>承诺书</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格式自拟</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并加盖单位公章以及法定代表人签字或</w:t>
            </w:r>
            <w:r>
              <w:rPr>
                <w:rFonts w:hint="eastAsia" w:ascii="仿宋" w:hAnsi="仿宋" w:eastAsia="仿宋" w:cs="仿宋"/>
                <w:b w:val="0"/>
                <w:bCs w:val="0"/>
                <w:color w:val="auto"/>
                <w:sz w:val="21"/>
                <w:szCs w:val="21"/>
                <w:highlight w:val="none"/>
                <w:lang w:val="en-US" w:eastAsia="zh-CN"/>
              </w:rPr>
              <w:t>签章</w:t>
            </w:r>
          </w:p>
        </w:tc>
      </w:tr>
    </w:tbl>
    <w:p w14:paraId="0804CC4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bookmarkStart w:id="627" w:name="_Hlt487972895"/>
      <w:bookmarkEnd w:id="627"/>
      <w:r>
        <w:rPr>
          <w:rFonts w:hint="eastAsia" w:ascii="仿宋" w:hAnsi="仿宋" w:eastAsia="仿宋" w:cs="仿宋"/>
          <w:b w:val="0"/>
          <w:bCs w:val="0"/>
          <w:color w:val="auto"/>
          <w:sz w:val="21"/>
          <w:szCs w:val="21"/>
          <w:highlight w:val="none"/>
        </w:rPr>
        <w:br w:type="page"/>
      </w:r>
    </w:p>
    <w:p w14:paraId="2433F29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1.4《符合性审查要求》见下表：</w:t>
      </w:r>
    </w:p>
    <w:p w14:paraId="5AAA317E">
      <w:pPr>
        <w:keepNext w:val="0"/>
        <w:keepLines w:val="0"/>
        <w:pageBreakBefore w:val="0"/>
        <w:widowControl w:val="0"/>
        <w:kinsoku/>
        <w:wordWrap w:val="0"/>
        <w:overflowPunct/>
        <w:topLinePunct/>
        <w:autoSpaceDE/>
        <w:autoSpaceDN/>
        <w:bidi w:val="0"/>
        <w:spacing w:before="0" w:line="360" w:lineRule="auto"/>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符合性审查要求</w:t>
      </w:r>
    </w:p>
    <w:tbl>
      <w:tblPr>
        <w:tblStyle w:val="24"/>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854"/>
        <w:gridCol w:w="5466"/>
        <w:gridCol w:w="1709"/>
      </w:tblGrid>
      <w:tr w14:paraId="3622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0161F81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序号</w:t>
            </w:r>
          </w:p>
        </w:tc>
        <w:tc>
          <w:tcPr>
            <w:tcW w:w="1854" w:type="dxa"/>
            <w:shd w:val="clear" w:color="000000" w:fill="FFFFFF"/>
            <w:vAlign w:val="center"/>
          </w:tcPr>
          <w:p w14:paraId="372709B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rPr>
              <w:t>检查</w:t>
            </w:r>
            <w:r>
              <w:rPr>
                <w:rFonts w:hint="eastAsia" w:ascii="仿宋" w:hAnsi="仿宋" w:eastAsia="仿宋" w:cs="仿宋"/>
                <w:b w:val="0"/>
                <w:bCs w:val="0"/>
                <w:color w:val="auto"/>
                <w:kern w:val="0"/>
                <w:sz w:val="21"/>
                <w:szCs w:val="21"/>
                <w:highlight w:val="none"/>
              </w:rPr>
              <w:t>因素</w:t>
            </w:r>
          </w:p>
        </w:tc>
        <w:tc>
          <w:tcPr>
            <w:tcW w:w="5466" w:type="dxa"/>
            <w:shd w:val="clear" w:color="000000" w:fill="FFFFFF"/>
            <w:vAlign w:val="center"/>
          </w:tcPr>
          <w:p w14:paraId="15FB5A7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rPr>
              <w:t>检查</w:t>
            </w:r>
            <w:r>
              <w:rPr>
                <w:rFonts w:hint="eastAsia" w:ascii="仿宋" w:hAnsi="仿宋" w:eastAsia="仿宋" w:cs="仿宋"/>
                <w:b w:val="0"/>
                <w:bCs w:val="0"/>
                <w:color w:val="auto"/>
                <w:kern w:val="0"/>
                <w:sz w:val="21"/>
                <w:szCs w:val="21"/>
                <w:highlight w:val="none"/>
              </w:rPr>
              <w:t>内容</w:t>
            </w:r>
          </w:p>
        </w:tc>
        <w:tc>
          <w:tcPr>
            <w:tcW w:w="1709" w:type="dxa"/>
            <w:shd w:val="clear" w:color="000000" w:fill="FFFFFF"/>
            <w:vAlign w:val="center"/>
          </w:tcPr>
          <w:p w14:paraId="7DA12F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是否允许澄清、说明或者更正</w:t>
            </w:r>
          </w:p>
        </w:tc>
      </w:tr>
      <w:tr w14:paraId="3FD9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28" w:type="dxa"/>
            <w:shd w:val="clear" w:color="000000" w:fill="FFFFFF"/>
            <w:vAlign w:val="center"/>
          </w:tcPr>
          <w:p w14:paraId="679F8C5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w:t>
            </w:r>
          </w:p>
        </w:tc>
        <w:tc>
          <w:tcPr>
            <w:tcW w:w="1854" w:type="dxa"/>
            <w:shd w:val="clear" w:color="000000" w:fill="FFFFFF"/>
            <w:vAlign w:val="center"/>
          </w:tcPr>
          <w:p w14:paraId="25D39D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响应文件的签署</w:t>
            </w:r>
          </w:p>
        </w:tc>
        <w:tc>
          <w:tcPr>
            <w:tcW w:w="5466" w:type="dxa"/>
            <w:shd w:val="clear" w:color="000000" w:fill="FFFFFF"/>
            <w:vAlign w:val="center"/>
          </w:tcPr>
          <w:p w14:paraId="6ABE036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响应文件的签字或盖章或签章符合竞争性磋商文件要求；</w:t>
            </w:r>
          </w:p>
        </w:tc>
        <w:tc>
          <w:tcPr>
            <w:tcW w:w="1709" w:type="dxa"/>
            <w:shd w:val="clear" w:color="000000" w:fill="FFFFFF"/>
            <w:vAlign w:val="center"/>
          </w:tcPr>
          <w:p w14:paraId="2F47D1C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5E7D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2F39023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w:t>
            </w:r>
          </w:p>
        </w:tc>
        <w:tc>
          <w:tcPr>
            <w:tcW w:w="1854" w:type="dxa"/>
            <w:shd w:val="clear" w:color="000000" w:fill="FFFFFF"/>
            <w:vAlign w:val="center"/>
          </w:tcPr>
          <w:p w14:paraId="295BBC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响应文件格式</w:t>
            </w:r>
          </w:p>
        </w:tc>
        <w:tc>
          <w:tcPr>
            <w:tcW w:w="5466" w:type="dxa"/>
            <w:shd w:val="clear" w:color="000000" w:fill="FFFFFF"/>
            <w:vAlign w:val="center"/>
          </w:tcPr>
          <w:p w14:paraId="26E18BA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响应文件按规定的格式填写；</w:t>
            </w:r>
          </w:p>
        </w:tc>
        <w:tc>
          <w:tcPr>
            <w:tcW w:w="1709" w:type="dxa"/>
            <w:shd w:val="clear" w:color="000000" w:fill="FFFFFF"/>
            <w:vAlign w:val="center"/>
          </w:tcPr>
          <w:p w14:paraId="5BD9CCD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4206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682D7D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3</w:t>
            </w:r>
          </w:p>
        </w:tc>
        <w:tc>
          <w:tcPr>
            <w:tcW w:w="1854" w:type="dxa"/>
            <w:shd w:val="clear" w:color="000000" w:fill="FFFFFF"/>
            <w:vAlign w:val="center"/>
          </w:tcPr>
          <w:p w14:paraId="1E9A4F6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响应文件编制</w:t>
            </w:r>
          </w:p>
        </w:tc>
        <w:tc>
          <w:tcPr>
            <w:tcW w:w="5466" w:type="dxa"/>
            <w:shd w:val="clear" w:color="000000" w:fill="FFFFFF"/>
            <w:vAlign w:val="center"/>
          </w:tcPr>
          <w:p w14:paraId="155506D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响应文件未有内容不全或关键字迹模糊、无法辨认情况；</w:t>
            </w:r>
          </w:p>
        </w:tc>
        <w:tc>
          <w:tcPr>
            <w:tcW w:w="1709" w:type="dxa"/>
            <w:shd w:val="clear" w:color="000000" w:fill="FFFFFF"/>
            <w:vAlign w:val="center"/>
          </w:tcPr>
          <w:p w14:paraId="3555E8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6D6F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4A177A1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4</w:t>
            </w:r>
          </w:p>
        </w:tc>
        <w:tc>
          <w:tcPr>
            <w:tcW w:w="1854" w:type="dxa"/>
            <w:shd w:val="clear" w:color="000000" w:fill="FFFFFF"/>
            <w:vAlign w:val="center"/>
          </w:tcPr>
          <w:p w14:paraId="0AE7C5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响应文件内容及报价唯一</w:t>
            </w:r>
          </w:p>
        </w:tc>
        <w:tc>
          <w:tcPr>
            <w:tcW w:w="5466" w:type="dxa"/>
            <w:shd w:val="clear" w:color="000000" w:fill="FFFFFF"/>
            <w:vAlign w:val="center"/>
          </w:tcPr>
          <w:p w14:paraId="4599CB7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供应商未递交两份或多份内容不同的响应文件或在一份响应文件中对同一采购项目报有两个或多个报价，且声明哪一个有效；</w:t>
            </w:r>
          </w:p>
        </w:tc>
        <w:tc>
          <w:tcPr>
            <w:tcW w:w="1709" w:type="dxa"/>
            <w:shd w:val="clear" w:color="000000" w:fill="FFFFFF"/>
            <w:vAlign w:val="center"/>
          </w:tcPr>
          <w:p w14:paraId="44A53EC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15D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6590798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5</w:t>
            </w:r>
          </w:p>
        </w:tc>
        <w:tc>
          <w:tcPr>
            <w:tcW w:w="1854" w:type="dxa"/>
            <w:shd w:val="clear" w:color="000000" w:fill="FFFFFF"/>
            <w:vAlign w:val="center"/>
          </w:tcPr>
          <w:p w14:paraId="139927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无串通投标行为</w:t>
            </w:r>
          </w:p>
        </w:tc>
        <w:tc>
          <w:tcPr>
            <w:tcW w:w="5466" w:type="dxa"/>
            <w:shd w:val="clear" w:color="000000" w:fill="FFFFFF"/>
            <w:vAlign w:val="center"/>
          </w:tcPr>
          <w:p w14:paraId="35BADF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1.供应商未以他人的名义投标、串通投标、以行贿手段谋取成交或者以其他弄虚作假方式投标；</w:t>
            </w:r>
          </w:p>
          <w:p w14:paraId="4A947A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2.不同供应商的响应文件未出现由同一单位或者个人编制的；</w:t>
            </w:r>
          </w:p>
          <w:p w14:paraId="1A83D9F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3.不同供应商未委托同一单位或者个人办理投标事宜的；</w:t>
            </w:r>
          </w:p>
          <w:p w14:paraId="708301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4.不同供应商的响应文件载明的项目管理机构成员未出现同一人的；</w:t>
            </w:r>
          </w:p>
          <w:p w14:paraId="331ADE2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5.不同供应商的响应文件无异常一致或者磋商报价呈规律性差异；</w:t>
            </w:r>
          </w:p>
        </w:tc>
        <w:tc>
          <w:tcPr>
            <w:tcW w:w="1709" w:type="dxa"/>
            <w:shd w:val="clear" w:color="000000" w:fill="FFFFFF"/>
            <w:vAlign w:val="center"/>
          </w:tcPr>
          <w:p w14:paraId="46A8BD9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0C1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192B10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6</w:t>
            </w:r>
          </w:p>
        </w:tc>
        <w:tc>
          <w:tcPr>
            <w:tcW w:w="1854" w:type="dxa"/>
            <w:shd w:val="clear" w:color="000000" w:fill="FFFFFF"/>
            <w:vAlign w:val="center"/>
          </w:tcPr>
          <w:p w14:paraId="65AF7A5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供应商名称</w:t>
            </w:r>
          </w:p>
        </w:tc>
        <w:tc>
          <w:tcPr>
            <w:tcW w:w="5466" w:type="dxa"/>
            <w:shd w:val="clear" w:color="000000" w:fill="FFFFFF"/>
            <w:vAlign w:val="center"/>
          </w:tcPr>
          <w:p w14:paraId="0E00E74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供应商名称与法人登记证书或法人营业执照一致；</w:t>
            </w:r>
          </w:p>
        </w:tc>
        <w:tc>
          <w:tcPr>
            <w:tcW w:w="1709" w:type="dxa"/>
            <w:shd w:val="clear" w:color="000000" w:fill="FFFFFF"/>
            <w:vAlign w:val="center"/>
          </w:tcPr>
          <w:p w14:paraId="7BB6F8F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654B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435C204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7</w:t>
            </w:r>
          </w:p>
        </w:tc>
        <w:tc>
          <w:tcPr>
            <w:tcW w:w="1854" w:type="dxa"/>
            <w:shd w:val="clear" w:color="000000" w:fill="FFFFFF"/>
            <w:vAlign w:val="center"/>
          </w:tcPr>
          <w:p w14:paraId="58852EB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响应文件澄清</w:t>
            </w:r>
          </w:p>
        </w:tc>
        <w:tc>
          <w:tcPr>
            <w:tcW w:w="5466" w:type="dxa"/>
            <w:shd w:val="clear" w:color="000000" w:fill="FFFFFF"/>
            <w:vAlign w:val="center"/>
          </w:tcPr>
          <w:p w14:paraId="634BE1E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对评审委员会提出的质疑能够合理解释或提供证明材料，根据评委会建议进行修正；（如有）</w:t>
            </w:r>
          </w:p>
        </w:tc>
        <w:tc>
          <w:tcPr>
            <w:tcW w:w="1709" w:type="dxa"/>
            <w:shd w:val="clear" w:color="000000" w:fill="FFFFFF"/>
            <w:vAlign w:val="center"/>
          </w:tcPr>
          <w:p w14:paraId="4496EB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允许</w:t>
            </w:r>
          </w:p>
        </w:tc>
      </w:tr>
      <w:tr w14:paraId="1F44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7DCB5F6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8</w:t>
            </w:r>
          </w:p>
        </w:tc>
        <w:tc>
          <w:tcPr>
            <w:tcW w:w="1854" w:type="dxa"/>
            <w:shd w:val="clear" w:color="000000" w:fill="FFFFFF"/>
            <w:vAlign w:val="center"/>
          </w:tcPr>
          <w:p w14:paraId="05E26ED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磋商有效期</w:t>
            </w:r>
          </w:p>
        </w:tc>
        <w:tc>
          <w:tcPr>
            <w:tcW w:w="5466" w:type="dxa"/>
            <w:shd w:val="clear" w:color="000000" w:fill="FFFFFF"/>
            <w:vAlign w:val="center"/>
          </w:tcPr>
          <w:p w14:paraId="42256B3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磋商有效期满足竞争性磋商文件要求；</w:t>
            </w:r>
          </w:p>
        </w:tc>
        <w:tc>
          <w:tcPr>
            <w:tcW w:w="1709" w:type="dxa"/>
            <w:shd w:val="clear" w:color="000000" w:fill="FFFFFF"/>
            <w:vAlign w:val="center"/>
          </w:tcPr>
          <w:p w14:paraId="449D368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4442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shd w:val="clear" w:color="000000" w:fill="FFFFFF"/>
            <w:vAlign w:val="center"/>
          </w:tcPr>
          <w:p w14:paraId="4614C2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9</w:t>
            </w:r>
          </w:p>
        </w:tc>
        <w:tc>
          <w:tcPr>
            <w:tcW w:w="1854" w:type="dxa"/>
            <w:shd w:val="clear" w:color="000000" w:fill="FFFFFF"/>
            <w:vAlign w:val="center"/>
          </w:tcPr>
          <w:p w14:paraId="58EBB63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实质性响应竞争性磋商文件</w:t>
            </w:r>
          </w:p>
        </w:tc>
        <w:tc>
          <w:tcPr>
            <w:tcW w:w="5466" w:type="dxa"/>
            <w:shd w:val="clear" w:color="000000" w:fill="FFFFFF"/>
            <w:vAlign w:val="center"/>
          </w:tcPr>
          <w:p w14:paraId="2FE62F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1.响应文件未含有采购人不能接受的附加条件；</w:t>
            </w:r>
          </w:p>
          <w:p w14:paraId="2A51FA5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2.未出现法律、法规和竞争性磋商文件规定的其他无效情形；</w:t>
            </w:r>
          </w:p>
          <w:p w14:paraId="50A393F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3.不存在其他未实质性响应竞争性磋商文件要求的；</w:t>
            </w:r>
          </w:p>
          <w:p w14:paraId="2EB275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4</w:t>
            </w:r>
            <w:r>
              <w:rPr>
                <w:rFonts w:hint="eastAsia" w:ascii="仿宋" w:hAnsi="仿宋" w:eastAsia="仿宋" w:cs="仿宋"/>
                <w:b w:val="0"/>
                <w:bCs w:val="0"/>
                <w:color w:val="auto"/>
                <w:kern w:val="0"/>
                <w:sz w:val="21"/>
                <w:szCs w:val="21"/>
                <w:highlight w:val="none"/>
                <w:lang w:val="en-US" w:eastAsia="zh-CN"/>
              </w:rPr>
              <w:t>.</w:t>
            </w:r>
            <w:r>
              <w:rPr>
                <w:rFonts w:hint="eastAsia" w:ascii="仿宋" w:hAnsi="仿宋" w:eastAsia="仿宋" w:cs="仿宋"/>
                <w:b w:val="0"/>
                <w:bCs w:val="0"/>
                <w:color w:val="auto"/>
                <w:kern w:val="0"/>
                <w:sz w:val="21"/>
                <w:szCs w:val="21"/>
                <w:highlight w:val="none"/>
              </w:rPr>
              <w:t>满足</w:t>
            </w:r>
            <w:r>
              <w:rPr>
                <w:rFonts w:hint="eastAsia" w:ascii="仿宋" w:hAnsi="仿宋" w:eastAsia="仿宋" w:cs="仿宋"/>
                <w:b w:val="0"/>
                <w:bCs w:val="0"/>
                <w:color w:val="auto"/>
                <w:kern w:val="0"/>
                <w:sz w:val="21"/>
                <w:szCs w:val="21"/>
                <w:highlight w:val="none"/>
                <w:lang w:eastAsia="zh-CN"/>
              </w:rPr>
              <w:t>竞争性磋商文件</w:t>
            </w:r>
            <w:r>
              <w:rPr>
                <w:rFonts w:hint="eastAsia" w:ascii="仿宋" w:hAnsi="仿宋" w:eastAsia="仿宋" w:cs="仿宋"/>
                <w:b w:val="0"/>
                <w:bCs w:val="0"/>
                <w:color w:val="auto"/>
                <w:kern w:val="0"/>
                <w:sz w:val="21"/>
                <w:szCs w:val="21"/>
                <w:highlight w:val="none"/>
              </w:rPr>
              <w:t>★号条款的。</w:t>
            </w:r>
          </w:p>
        </w:tc>
        <w:tc>
          <w:tcPr>
            <w:tcW w:w="1709" w:type="dxa"/>
            <w:shd w:val="clear" w:color="000000" w:fill="FFFFFF"/>
            <w:vAlign w:val="center"/>
          </w:tcPr>
          <w:p w14:paraId="39A0870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724B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60A2926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1</w:t>
            </w:r>
            <w:r>
              <w:rPr>
                <w:rFonts w:hint="eastAsia" w:ascii="仿宋" w:hAnsi="仿宋" w:eastAsia="仿宋" w:cs="仿宋"/>
                <w:b w:val="0"/>
                <w:bCs w:val="0"/>
                <w:color w:val="auto"/>
                <w:kern w:val="0"/>
                <w:sz w:val="21"/>
                <w:szCs w:val="21"/>
                <w:highlight w:val="none"/>
                <w:lang w:val="en-US" w:eastAsia="zh-CN"/>
              </w:rPr>
              <w:t>0</w:t>
            </w:r>
          </w:p>
        </w:tc>
        <w:tc>
          <w:tcPr>
            <w:tcW w:w="1854" w:type="dxa"/>
            <w:shd w:val="clear" w:color="000000" w:fill="FFFFFF"/>
            <w:vAlign w:val="center"/>
          </w:tcPr>
          <w:p w14:paraId="322F25E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磋商报价</w:t>
            </w:r>
          </w:p>
        </w:tc>
        <w:tc>
          <w:tcPr>
            <w:tcW w:w="5466" w:type="dxa"/>
            <w:shd w:val="clear" w:color="000000" w:fill="FFFFFF"/>
            <w:vAlign w:val="center"/>
          </w:tcPr>
          <w:p w14:paraId="394EF3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磋商报价未超出竞争性磋商文件规定的</w:t>
            </w:r>
            <w:r>
              <w:rPr>
                <w:rFonts w:hint="eastAsia" w:ascii="仿宋" w:hAnsi="仿宋" w:eastAsia="仿宋" w:cs="仿宋"/>
                <w:b w:val="0"/>
                <w:bCs w:val="0"/>
                <w:color w:val="auto"/>
                <w:kern w:val="0"/>
                <w:sz w:val="21"/>
                <w:szCs w:val="21"/>
                <w:highlight w:val="none"/>
                <w:lang w:val="en-US" w:eastAsia="zh-CN"/>
              </w:rPr>
              <w:t>采购包</w:t>
            </w:r>
            <w:r>
              <w:rPr>
                <w:rFonts w:hint="eastAsia" w:ascii="仿宋" w:hAnsi="仿宋" w:eastAsia="仿宋" w:cs="仿宋"/>
                <w:b w:val="0"/>
                <w:bCs w:val="0"/>
                <w:color w:val="auto"/>
                <w:kern w:val="0"/>
                <w:sz w:val="21"/>
                <w:szCs w:val="21"/>
                <w:highlight w:val="none"/>
              </w:rPr>
              <w:t>最高限价</w:t>
            </w:r>
            <w:r>
              <w:rPr>
                <w:rFonts w:hint="eastAsia" w:ascii="仿宋" w:hAnsi="仿宋" w:eastAsia="仿宋" w:cs="仿宋"/>
                <w:b w:val="0"/>
                <w:bCs w:val="0"/>
                <w:color w:val="auto"/>
                <w:kern w:val="0"/>
                <w:sz w:val="21"/>
                <w:szCs w:val="21"/>
                <w:highlight w:val="none"/>
                <w:lang w:val="en-US" w:eastAsia="zh-CN"/>
              </w:rPr>
              <w:t>及各分部分项单价</w:t>
            </w:r>
            <w:r>
              <w:rPr>
                <w:rFonts w:hint="eastAsia" w:ascii="仿宋" w:hAnsi="仿宋" w:eastAsia="仿宋" w:cs="仿宋"/>
                <w:b w:val="0"/>
                <w:bCs w:val="0"/>
                <w:color w:val="auto"/>
                <w:kern w:val="0"/>
                <w:sz w:val="21"/>
                <w:szCs w:val="21"/>
                <w:highlight w:val="none"/>
              </w:rPr>
              <w:t>；</w:t>
            </w:r>
          </w:p>
        </w:tc>
        <w:tc>
          <w:tcPr>
            <w:tcW w:w="1709" w:type="dxa"/>
            <w:shd w:val="clear" w:color="000000" w:fill="FFFFFF"/>
            <w:vAlign w:val="center"/>
          </w:tcPr>
          <w:p w14:paraId="5D1A4F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tr w14:paraId="0FAB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8" w:type="dxa"/>
            <w:shd w:val="clear" w:color="000000" w:fill="FFFFFF"/>
            <w:vAlign w:val="center"/>
          </w:tcPr>
          <w:p w14:paraId="53CC534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11</w:t>
            </w:r>
          </w:p>
        </w:tc>
        <w:tc>
          <w:tcPr>
            <w:tcW w:w="1854" w:type="dxa"/>
            <w:shd w:val="clear" w:color="000000" w:fill="FFFFFF"/>
            <w:vAlign w:val="center"/>
          </w:tcPr>
          <w:p w14:paraId="2E002F0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lang w:val="en-US" w:eastAsia="zh-CN"/>
              </w:rPr>
              <w:t>代理服务费承诺书</w:t>
            </w:r>
          </w:p>
        </w:tc>
        <w:tc>
          <w:tcPr>
            <w:tcW w:w="5466" w:type="dxa"/>
            <w:shd w:val="clear" w:color="000000" w:fill="FFFFFF"/>
            <w:vAlign w:val="center"/>
          </w:tcPr>
          <w:p w14:paraId="404C4BB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按竞争性磋商文件要求提供代理服务费承诺书</w:t>
            </w:r>
          </w:p>
        </w:tc>
        <w:tc>
          <w:tcPr>
            <w:tcW w:w="1709" w:type="dxa"/>
            <w:shd w:val="clear" w:color="000000" w:fill="FFFFFF"/>
            <w:vAlign w:val="center"/>
          </w:tcPr>
          <w:p w14:paraId="6984D9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不允许</w:t>
            </w:r>
          </w:p>
        </w:tc>
      </w:tr>
      <w:bookmarkEnd w:id="611"/>
      <w:bookmarkEnd w:id="612"/>
    </w:tbl>
    <w:p w14:paraId="1ED9984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2磋商、响应文件有关事项的澄清、说明或者更正和最后报价</w:t>
      </w:r>
    </w:p>
    <w:p w14:paraId="73385AC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2.1磋商小组所有成员应当集中与单一供应商分别进行磋商，并给予所有参加磋商的供应商平等的磋商机会。</w:t>
      </w:r>
    </w:p>
    <w:p w14:paraId="7AEF8B6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5B09DD8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2.3对竞争性磋商文件作出的实质性变动是竞争性磋商文件的有效组成部分，磋商小组应当及时以书面形式同时通知所有参加磋商的供应商。</w:t>
      </w:r>
    </w:p>
    <w:p w14:paraId="692F14B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2.4供应商应当按照竞争性磋商文件的变动情况和磋商小组的要求重新提交响应文件，并由其法定代表人或授权代表签字或者加盖公章。由授权代表签字的，应当附授权委托书。供应商为自然人的，应当由本人签字并附身份证明。</w:t>
      </w:r>
    </w:p>
    <w:p w14:paraId="3894FE2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2.5响应文件的澄清、说明或者更正：</w:t>
      </w:r>
    </w:p>
    <w:p w14:paraId="497ADFB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09292A8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0C7322A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F4373D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2.6磋商结束后，磋商小组将要求所有实质性响应的供应商在规定时间内提交最后报价。最后报价时间为磋商小组指定的时间，具体时间根据磋商进度另行通知，接到通知后供应商应将最后报价填报至系统，未在规定时间内填报的系统将自动默认供应商放弃最后报价，其价格以第一次报价为准。</w:t>
      </w:r>
    </w:p>
    <w:p w14:paraId="42331A0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2.7竞争性磋商文件能够详细列明采购标的的技术、服务要求的，磋商结束后，磋商小组应当要求所有实质性响应的供应商在规定时间内提交最后报价，提交最后报价的供应商不得少于3家。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313DB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2.8最后报价是供应商响应文件的有效组成部分。</w:t>
      </w:r>
    </w:p>
    <w:p w14:paraId="3C35241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2.9已提交响应文件的供应商，在提交最后报价之前，可以根据磋商情况退出磋商。</w:t>
      </w:r>
    </w:p>
    <w:p w14:paraId="7716DA2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3最后报价的算术修正及政策调整</w:t>
      </w:r>
    </w:p>
    <w:p w14:paraId="170F166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响应无效。</w:t>
      </w:r>
    </w:p>
    <w:p w14:paraId="27A66F5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3.2最后报价出现前后不一致的，按照下列规定修正：</w:t>
      </w:r>
    </w:p>
    <w:p w14:paraId="6B6A655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3.2.1竞争性磋商文件对于报价修正是否另有规定：</w:t>
      </w:r>
    </w:p>
    <w:p w14:paraId="02FE423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□有，具体规定为：</w:t>
      </w:r>
      <w:r>
        <w:rPr>
          <w:rFonts w:hint="eastAsia" w:ascii="仿宋" w:hAnsi="仿宋" w:eastAsia="仿宋" w:cs="仿宋"/>
          <w:b w:val="0"/>
          <w:bCs w:val="0"/>
          <w:color w:val="auto"/>
          <w:sz w:val="21"/>
          <w:szCs w:val="21"/>
          <w:highlight w:val="none"/>
          <w:u w:val="single"/>
          <w:lang w:val="en-US" w:eastAsia="zh-CN" w:bidi="ar"/>
        </w:rPr>
        <w:t xml:space="preserve">  /  </w:t>
      </w:r>
    </w:p>
    <w:p w14:paraId="20FE9F8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■无，按下述3.2.2-3.2.5项规定修正。</w:t>
      </w:r>
    </w:p>
    <w:p w14:paraId="4E5C005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3.2.2大写金额和小写金额不一致的，以大写金额为准；</w:t>
      </w:r>
    </w:p>
    <w:p w14:paraId="3490EB1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3.2.3单价金额小数点或者百分比有明显错位的，以最后报价一览表的总价为准，并修改单价；</w:t>
      </w:r>
    </w:p>
    <w:p w14:paraId="3EDC334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3.2.4总价金额与按单价汇总金额不一致的，以单价金额计算结果为准。</w:t>
      </w:r>
    </w:p>
    <w:p w14:paraId="1A9E65F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3.2.5同时出现两种以上不一致的，按照前款规定的顺序修正。修正后的报价经供应商书面确认后产生约束力，供应商不确认的，其响应无效。</w:t>
      </w:r>
    </w:p>
    <w:p w14:paraId="6D43E10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3.3落实政府采购政策的价格调整：只有符合第二章《供应商须知》4.2条规定情形的，可以享受中小企业扶持政策，用扣除后的价格参加评审；否则，评审时价格不予扣除。</w:t>
      </w:r>
    </w:p>
    <w:p w14:paraId="3B2D3B6A">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3.3.1对于未预留份额专门面向中小企业采购的采购项目，以及预留份额项目中的非预留部分采购包，对小微企业报价给予</w:t>
      </w:r>
      <w:r>
        <w:rPr>
          <w:rFonts w:hint="eastAsia" w:ascii="仿宋" w:hAnsi="仿宋" w:eastAsia="仿宋" w:cs="仿宋"/>
          <w:b w:val="0"/>
          <w:bCs w:val="0"/>
          <w:color w:val="auto"/>
          <w:sz w:val="21"/>
          <w:szCs w:val="21"/>
          <w:highlight w:val="none"/>
          <w:u w:val="single"/>
          <w:lang w:val="en-US" w:eastAsia="zh-CN" w:bidi="ar"/>
        </w:rPr>
        <w:t xml:space="preserve">  /  </w:t>
      </w:r>
      <w:r>
        <w:rPr>
          <w:rFonts w:hint="eastAsia" w:ascii="仿宋" w:hAnsi="仿宋" w:eastAsia="仿宋" w:cs="仿宋"/>
          <w:b w:val="0"/>
          <w:bCs w:val="0"/>
          <w:color w:val="auto"/>
          <w:sz w:val="21"/>
          <w:szCs w:val="21"/>
          <w:highlight w:val="none"/>
          <w:lang w:val="en-US" w:eastAsia="zh-CN" w:bidi="ar"/>
        </w:rPr>
        <w:t>%的扣除，用扣除后的价格参加评审。</w:t>
      </w:r>
    </w:p>
    <w:p w14:paraId="6BED933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仿宋" w:hAnsi="仿宋" w:eastAsia="仿宋" w:cs="仿宋"/>
          <w:b w:val="0"/>
          <w:bCs w:val="0"/>
          <w:color w:val="auto"/>
          <w:sz w:val="21"/>
          <w:szCs w:val="21"/>
          <w:highlight w:val="none"/>
          <w:u w:val="single"/>
          <w:lang w:val="en-US" w:eastAsia="zh-CN" w:bidi="ar"/>
        </w:rPr>
        <w:t xml:space="preserve">  /  </w:t>
      </w:r>
      <w:r>
        <w:rPr>
          <w:rFonts w:hint="eastAsia" w:ascii="仿宋" w:hAnsi="仿宋" w:eastAsia="仿宋" w:cs="仿宋"/>
          <w:b w:val="0"/>
          <w:bCs w:val="0"/>
          <w:color w:val="auto"/>
          <w:sz w:val="21"/>
          <w:szCs w:val="21"/>
          <w:highlight w:val="none"/>
          <w:lang w:val="en-US" w:eastAsia="zh-CN" w:bidi="ar"/>
        </w:rPr>
        <w:t>%的扣除，用扣除后的价格参加评审。</w:t>
      </w:r>
    </w:p>
    <w:p w14:paraId="1CC048D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3.3.3组成联合体或者接受分包的小微企业与联合体内其他企业、分包企业之间存在直接控股、管理关系的，不享受价格扣除优惠政策。</w:t>
      </w:r>
    </w:p>
    <w:p w14:paraId="20318AB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3.3.4价格扣除比例对小型企业和微型企业同等对待，不作区分。</w:t>
      </w:r>
    </w:p>
    <w:p w14:paraId="6C76C51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3.3.5中小企业参加政府采购活动，应当按照竞争性磋商文件给定的格式出具《中小企业声明函》，否则不得享受相关中小企业扶持政策。</w:t>
      </w:r>
    </w:p>
    <w:p w14:paraId="766571F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3.3.6监狱企业提供了由省级以上监狱管理局（北京市含教育矫治局）、戒毒管理局（含新疆生产建设兵团）出具的属于监狱企业的证明文件的，视同小微企业。</w:t>
      </w:r>
    </w:p>
    <w:p w14:paraId="5327406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3.3.7残疾人福利性单位按竞争性磋商文件要求提供了《残疾人福利性单位声明函》（见附件）的，视同小微企业。</w:t>
      </w:r>
    </w:p>
    <w:p w14:paraId="6DB6752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3.3.8若供应商同时属于小型或微型企业、监狱企业、残疾人福利性单位中的两种及以上，将不重复享受小微企业价格扣减的优惠政策。</w:t>
      </w:r>
    </w:p>
    <w:p w14:paraId="1FDF579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3.3.9其他为落实政府采购政策实施的优先采购：</w:t>
      </w:r>
      <w:r>
        <w:rPr>
          <w:rFonts w:hint="eastAsia" w:ascii="仿宋" w:hAnsi="仿宋" w:eastAsia="仿宋" w:cs="仿宋"/>
          <w:b w:val="0"/>
          <w:bCs w:val="0"/>
          <w:color w:val="auto"/>
          <w:sz w:val="21"/>
          <w:szCs w:val="21"/>
          <w:highlight w:val="none"/>
          <w:u w:val="single"/>
          <w:lang w:val="en-US" w:eastAsia="zh-CN" w:bidi="ar"/>
        </w:rPr>
        <w:t xml:space="preserve">  /  </w:t>
      </w:r>
      <w:r>
        <w:rPr>
          <w:rFonts w:hint="eastAsia" w:ascii="仿宋" w:hAnsi="仿宋" w:eastAsia="仿宋" w:cs="仿宋"/>
          <w:b w:val="0"/>
          <w:bCs w:val="0"/>
          <w:color w:val="auto"/>
          <w:sz w:val="21"/>
          <w:szCs w:val="21"/>
          <w:highlight w:val="none"/>
          <w:lang w:val="en-US" w:eastAsia="zh-CN" w:bidi="ar"/>
        </w:rPr>
        <w:t>。</w:t>
      </w:r>
    </w:p>
    <w:p w14:paraId="51FBEDA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4磋商环节及提交最后报价后如出现以下情况的，供应商的响应文件无效：</w:t>
      </w:r>
    </w:p>
    <w:p w14:paraId="423B913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4.1供应商对实质性变动不予确认的；</w:t>
      </w:r>
    </w:p>
    <w:p w14:paraId="2546E261">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4.2不满足竞争性磋商文件★号条款或竞争性磋商文件技术指标超出竞争性磋商文件《采购需求》中主要技术参数允许偏差的最大范围的（如有）；</w:t>
      </w:r>
    </w:p>
    <w:p w14:paraId="5D252935">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4.3未按照磋商小组规定的时间、逾期提交最后报价的；</w:t>
      </w:r>
    </w:p>
    <w:p w14:paraId="65E6701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4.4如供应商的最后报价超过竞争性磋商文件中规定的项目/采购包预算金额或者项目/采购包最高限价的；</w:t>
      </w:r>
    </w:p>
    <w:p w14:paraId="147A563B">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4.5响应文件中出现可选择性或可调整的报价的（竞争性磋商文件另有规定的除外）；</w:t>
      </w:r>
    </w:p>
    <w:p w14:paraId="1E9D81E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4.6最后报价出现前后不一致，供应商对修正后的报价不予确认的；</w:t>
      </w:r>
    </w:p>
    <w:p w14:paraId="5DC8444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4.7其他：</w:t>
      </w:r>
      <w:r>
        <w:rPr>
          <w:rFonts w:hint="eastAsia" w:ascii="仿宋" w:hAnsi="仿宋" w:eastAsia="仿宋" w:cs="仿宋"/>
          <w:b w:val="0"/>
          <w:bCs w:val="0"/>
          <w:color w:val="auto"/>
          <w:sz w:val="21"/>
          <w:szCs w:val="21"/>
          <w:highlight w:val="none"/>
          <w:u w:val="single"/>
          <w:lang w:val="en-US" w:eastAsia="zh-CN" w:bidi="ar"/>
        </w:rPr>
        <w:t xml:space="preserve">  /  </w:t>
      </w:r>
      <w:r>
        <w:rPr>
          <w:rFonts w:hint="eastAsia" w:ascii="仿宋" w:hAnsi="仿宋" w:eastAsia="仿宋" w:cs="仿宋"/>
          <w:b w:val="0"/>
          <w:bCs w:val="0"/>
          <w:color w:val="auto"/>
          <w:sz w:val="21"/>
          <w:szCs w:val="21"/>
          <w:highlight w:val="none"/>
          <w:lang w:val="en-US" w:eastAsia="zh-CN" w:bidi="ar"/>
        </w:rPr>
        <w:t>。</w:t>
      </w:r>
    </w:p>
    <w:p w14:paraId="76CB243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5评审方法和评审标准</w:t>
      </w:r>
    </w:p>
    <w:p w14:paraId="787D708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5.1本项目采用的评审方法为：本项目的评审采用综合评分法。综合评分法，是指响应文件满足竞争性磋商文件全部实质性要求且按评审因素的量化指标评审得分最高的供应商为成交候选供应商的评审方法。</w:t>
      </w:r>
    </w:p>
    <w:p w14:paraId="469155D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5.2竞争性磋商文件中没有规定的评审标准不得作为评审依据。</w:t>
      </w:r>
    </w:p>
    <w:p w14:paraId="3D4237D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5.3非政府强制采购的节能产品或环境标志产品，依据品目清单和认证证书实施政府优先采购。优先采购的具体规定（如涉及）</w:t>
      </w:r>
      <w:r>
        <w:rPr>
          <w:rFonts w:hint="eastAsia" w:ascii="仿宋" w:hAnsi="仿宋" w:eastAsia="仿宋" w:cs="仿宋"/>
          <w:b w:val="0"/>
          <w:bCs w:val="0"/>
          <w:color w:val="auto"/>
          <w:sz w:val="21"/>
          <w:szCs w:val="21"/>
          <w:highlight w:val="none"/>
          <w:u w:val="single"/>
          <w:lang w:val="en-US" w:eastAsia="zh-CN" w:bidi="ar"/>
        </w:rPr>
        <w:t xml:space="preserve">  /  </w:t>
      </w:r>
      <w:r>
        <w:rPr>
          <w:rFonts w:hint="eastAsia" w:ascii="仿宋" w:hAnsi="仿宋" w:eastAsia="仿宋" w:cs="仿宋"/>
          <w:b w:val="0"/>
          <w:bCs w:val="0"/>
          <w:color w:val="auto"/>
          <w:sz w:val="21"/>
          <w:szCs w:val="21"/>
          <w:highlight w:val="none"/>
          <w:lang w:val="en-US" w:eastAsia="zh-CN" w:bidi="ar"/>
        </w:rPr>
        <w:t>。</w:t>
      </w:r>
    </w:p>
    <w:p w14:paraId="265CC2F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5.4关于无线局域网认证产品政府采购清单中的产品，优先采购的具体规定（如涉及）</w:t>
      </w:r>
      <w:r>
        <w:rPr>
          <w:rFonts w:hint="eastAsia" w:ascii="仿宋" w:hAnsi="仿宋" w:eastAsia="仿宋" w:cs="仿宋"/>
          <w:b w:val="0"/>
          <w:bCs w:val="0"/>
          <w:color w:val="auto"/>
          <w:sz w:val="21"/>
          <w:szCs w:val="21"/>
          <w:highlight w:val="none"/>
          <w:u w:val="single"/>
          <w:lang w:val="en-US" w:eastAsia="zh-CN" w:bidi="ar"/>
        </w:rPr>
        <w:t xml:space="preserve">  /  </w:t>
      </w:r>
      <w:r>
        <w:rPr>
          <w:rFonts w:hint="eastAsia" w:ascii="仿宋" w:hAnsi="仿宋" w:eastAsia="仿宋" w:cs="仿宋"/>
          <w:b w:val="0"/>
          <w:bCs w:val="0"/>
          <w:color w:val="auto"/>
          <w:sz w:val="21"/>
          <w:szCs w:val="21"/>
          <w:highlight w:val="none"/>
          <w:lang w:val="en-US" w:eastAsia="zh-CN" w:bidi="ar"/>
        </w:rPr>
        <w:t>。</w:t>
      </w:r>
    </w:p>
    <w:p w14:paraId="01214B7D">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6确定</w:t>
      </w:r>
      <w:bookmarkStart w:id="628" w:name="_Toc164229387"/>
      <w:bookmarkStart w:id="629" w:name="_Toc127161460"/>
      <w:bookmarkStart w:id="630" w:name="_Ref467307010"/>
      <w:bookmarkStart w:id="631" w:name="_Toc305158888"/>
      <w:bookmarkStart w:id="632" w:name="_Toc142311048"/>
      <w:bookmarkStart w:id="633" w:name="_Toc150509297"/>
      <w:bookmarkStart w:id="634" w:name="_Toc151193644"/>
      <w:bookmarkStart w:id="635" w:name="_Toc195842911"/>
      <w:bookmarkStart w:id="636" w:name="_Toc226965819"/>
      <w:bookmarkStart w:id="637" w:name="_Toc226337242"/>
      <w:bookmarkStart w:id="638" w:name="_Toc151193716"/>
      <w:bookmarkStart w:id="639" w:name="_Toc151193860"/>
      <w:bookmarkStart w:id="640" w:name="_Toc226965736"/>
      <w:bookmarkStart w:id="641" w:name="_Toc149720839"/>
      <w:bookmarkStart w:id="642" w:name="_Toc520356170"/>
      <w:bookmarkStart w:id="643" w:name="_Toc164351640"/>
      <w:bookmarkStart w:id="644" w:name="_Toc151190173"/>
      <w:bookmarkStart w:id="645" w:name="_Toc226309790"/>
      <w:bookmarkStart w:id="646" w:name="_Toc150774646"/>
      <w:bookmarkStart w:id="647" w:name="_Toc164608815"/>
      <w:bookmarkStart w:id="648" w:name="_Toc150774751"/>
      <w:bookmarkStart w:id="649" w:name="_Toc151193934"/>
      <w:bookmarkStart w:id="650" w:name="_Toc164608660"/>
      <w:bookmarkStart w:id="651" w:name="_Toc150480784"/>
      <w:bookmarkStart w:id="652" w:name="_Toc151193788"/>
      <w:bookmarkStart w:id="653" w:name="_Toc264969236"/>
      <w:bookmarkStart w:id="654" w:name="_Toc127151546"/>
      <w:bookmarkStart w:id="655" w:name="_Toc164229241"/>
      <w:bookmarkStart w:id="656" w:name="_Toc127151747"/>
      <w:bookmarkStart w:id="657" w:name="_Toc305158814"/>
      <w:bookmarkStart w:id="658" w:name="_Toc265228384"/>
      <w:r>
        <w:rPr>
          <w:rFonts w:hint="eastAsia" w:ascii="仿宋" w:hAnsi="仿宋" w:eastAsia="仿宋" w:cs="仿宋"/>
          <w:b w:val="0"/>
          <w:bCs w:val="0"/>
          <w:color w:val="auto"/>
          <w:sz w:val="21"/>
          <w:szCs w:val="21"/>
          <w:highlight w:val="none"/>
          <w:lang w:val="en-US" w:eastAsia="zh-CN" w:bidi="ar"/>
        </w:rPr>
        <w:t>成交候选人名单</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91FD6E9">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6.1磋商小组将根据各供应商的评审排序以及竞争性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A4FDC7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6.2磋商小组根据上述供应商排序，依次推荐排序前</w:t>
      </w:r>
      <w:r>
        <w:rPr>
          <w:rFonts w:hint="eastAsia" w:ascii="仿宋" w:hAnsi="仿宋" w:eastAsia="仿宋" w:cs="仿宋"/>
          <w:b w:val="0"/>
          <w:bCs w:val="0"/>
          <w:color w:val="auto"/>
          <w:sz w:val="21"/>
          <w:szCs w:val="21"/>
          <w:highlight w:val="none"/>
          <w:u w:val="single"/>
          <w:lang w:val="en-US" w:eastAsia="zh-CN" w:bidi="ar"/>
        </w:rPr>
        <w:t>3</w:t>
      </w:r>
      <w:r>
        <w:rPr>
          <w:rFonts w:hint="eastAsia" w:ascii="仿宋" w:hAnsi="仿宋" w:eastAsia="仿宋" w:cs="仿宋"/>
          <w:b w:val="0"/>
          <w:bCs w:val="0"/>
          <w:color w:val="auto"/>
          <w:sz w:val="21"/>
          <w:szCs w:val="21"/>
          <w:highlight w:val="none"/>
          <w:lang w:val="en-US" w:eastAsia="zh-CN" w:bidi="ar"/>
        </w:rPr>
        <w:t>名的供应商为成交候选供应商（若在竞争性磋商文件允许的情形下提交最后报价的供应商为二家，则依次推荐二名供应商为成交候选供应商），并编写评审报告。</w:t>
      </w:r>
    </w:p>
    <w:p w14:paraId="786755BF">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6.3磋商小组要对评分汇总情况进行复核，特别是对排名第一的、报价最低的、响应文件被认定为无效的情形进行重点复核。</w:t>
      </w:r>
    </w:p>
    <w:p w14:paraId="0BC9BF08">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7报告违法行为</w:t>
      </w:r>
    </w:p>
    <w:p w14:paraId="3A15256C">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7.1磋商小组在评审过程中发现供应商有行贿、提供虚假材料或者串通等违法行为时，有向采购人、采购代理机构或者有关部门报告的职责。</w:t>
      </w:r>
    </w:p>
    <w:p w14:paraId="7A97D50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二、评审标准</w:t>
      </w:r>
    </w:p>
    <w:tbl>
      <w:tblPr>
        <w:tblStyle w:val="24"/>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035"/>
        <w:gridCol w:w="1245"/>
        <w:gridCol w:w="855"/>
        <w:gridCol w:w="5100"/>
        <w:gridCol w:w="838"/>
      </w:tblGrid>
      <w:tr w14:paraId="0F28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Align w:val="center"/>
          </w:tcPr>
          <w:p w14:paraId="6AAACC5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1035" w:type="dxa"/>
            <w:vAlign w:val="center"/>
          </w:tcPr>
          <w:p w14:paraId="4BEA2A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评审项</w:t>
            </w:r>
          </w:p>
        </w:tc>
        <w:tc>
          <w:tcPr>
            <w:tcW w:w="1245" w:type="dxa"/>
            <w:vAlign w:val="center"/>
          </w:tcPr>
          <w:p w14:paraId="008BA8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评分因素</w:t>
            </w:r>
          </w:p>
        </w:tc>
        <w:tc>
          <w:tcPr>
            <w:tcW w:w="855" w:type="dxa"/>
            <w:vAlign w:val="center"/>
          </w:tcPr>
          <w:p w14:paraId="31E38A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分值</w:t>
            </w:r>
          </w:p>
        </w:tc>
        <w:tc>
          <w:tcPr>
            <w:tcW w:w="5100" w:type="dxa"/>
            <w:vAlign w:val="center"/>
          </w:tcPr>
          <w:p w14:paraId="16F56A4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评分标准</w:t>
            </w:r>
          </w:p>
        </w:tc>
        <w:tc>
          <w:tcPr>
            <w:tcW w:w="838" w:type="dxa"/>
            <w:vAlign w:val="center"/>
          </w:tcPr>
          <w:p w14:paraId="5885DA92">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说明</w:t>
            </w:r>
          </w:p>
        </w:tc>
      </w:tr>
      <w:tr w14:paraId="348B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restart"/>
            <w:vAlign w:val="center"/>
          </w:tcPr>
          <w:p w14:paraId="00B85C9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p>
        </w:tc>
        <w:tc>
          <w:tcPr>
            <w:tcW w:w="1035" w:type="dxa"/>
            <w:vMerge w:val="restart"/>
            <w:vAlign w:val="center"/>
          </w:tcPr>
          <w:p w14:paraId="0DCF80B7">
            <w:pPr>
              <w:pStyle w:val="22"/>
              <w:keepNext w:val="0"/>
              <w:keepLines w:val="0"/>
              <w:pageBreakBefore w:val="0"/>
              <w:widowControl w:val="0"/>
              <w:suppressLineNumbers w:val="0"/>
              <w:kinsoku/>
              <w:wordWrap w:val="0"/>
              <w:overflowPunct/>
              <w:topLinePunct/>
              <w:autoSpaceDE/>
              <w:autoSpaceDN/>
              <w:bidi w:val="0"/>
              <w:spacing w:beforeAutospacing="0" w:after="0" w:afterAutospacing="0" w:line="360" w:lineRule="auto"/>
              <w:ind w:left="0" w:right="0" w:firstLine="0"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技术</w:t>
            </w:r>
          </w:p>
          <w:p w14:paraId="3DB859D6">
            <w:pPr>
              <w:pStyle w:val="22"/>
              <w:keepNext w:val="0"/>
              <w:keepLines w:val="0"/>
              <w:pageBreakBefore w:val="0"/>
              <w:widowControl w:val="0"/>
              <w:suppressLineNumbers w:val="0"/>
              <w:kinsoku/>
              <w:wordWrap w:val="0"/>
              <w:overflowPunct/>
              <w:topLinePunct/>
              <w:autoSpaceDE/>
              <w:autoSpaceDN/>
              <w:bidi w:val="0"/>
              <w:spacing w:beforeAutospacing="0" w:after="0" w:afterAutospacing="0" w:line="360" w:lineRule="auto"/>
              <w:ind w:left="0" w:right="0" w:firstLine="0"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部分</w:t>
            </w:r>
          </w:p>
          <w:p w14:paraId="627CEF20">
            <w:pPr>
              <w:pStyle w:val="22"/>
              <w:keepNext w:val="0"/>
              <w:keepLines w:val="0"/>
              <w:pageBreakBefore w:val="0"/>
              <w:widowControl w:val="0"/>
              <w:suppressLineNumbers w:val="0"/>
              <w:kinsoku/>
              <w:wordWrap w:val="0"/>
              <w:overflowPunct/>
              <w:topLinePunct/>
              <w:autoSpaceDE/>
              <w:autoSpaceDN/>
              <w:bidi w:val="0"/>
              <w:spacing w:beforeAutospacing="0" w:after="0" w:afterAutospacing="0" w:line="360" w:lineRule="auto"/>
              <w:ind w:left="0" w:right="0" w:firstLine="0"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（60分）</w:t>
            </w:r>
          </w:p>
        </w:tc>
        <w:tc>
          <w:tcPr>
            <w:tcW w:w="1245" w:type="dxa"/>
            <w:shd w:val="clear" w:color="auto" w:fill="auto"/>
            <w:vAlign w:val="center"/>
          </w:tcPr>
          <w:p w14:paraId="4E8FC0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施工方案与技术措施</w:t>
            </w:r>
          </w:p>
        </w:tc>
        <w:tc>
          <w:tcPr>
            <w:tcW w:w="855" w:type="dxa"/>
            <w:shd w:val="clear" w:color="auto" w:fill="auto"/>
            <w:vAlign w:val="center"/>
          </w:tcPr>
          <w:p w14:paraId="5F3DD5E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10</w:t>
            </w:r>
          </w:p>
        </w:tc>
        <w:tc>
          <w:tcPr>
            <w:tcW w:w="5100" w:type="dxa"/>
            <w:shd w:val="clear" w:color="auto" w:fill="auto"/>
            <w:vAlign w:val="center"/>
          </w:tcPr>
          <w:p w14:paraId="50E012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施工技术方案内容全面、完整、详细，进度合理，所需人力、物力准备充分，有完善的建设规划、部署和实施措施</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方案及措施整体优秀</w:t>
            </w:r>
            <w:r>
              <w:rPr>
                <w:rFonts w:hint="eastAsia" w:ascii="仿宋" w:hAnsi="仿宋" w:eastAsia="仿宋" w:cs="仿宋"/>
                <w:b w:val="0"/>
                <w:bCs w:val="0"/>
                <w:color w:val="auto"/>
                <w:sz w:val="21"/>
                <w:szCs w:val="21"/>
                <w:highlight w:val="none"/>
              </w:rPr>
              <w:t>得10分；</w:t>
            </w:r>
          </w:p>
          <w:p w14:paraId="3AA17EA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施工技术方案内容全面</w:t>
            </w:r>
            <w:r>
              <w:rPr>
                <w:rFonts w:hint="eastAsia" w:ascii="仿宋" w:hAnsi="仿宋" w:eastAsia="仿宋" w:cs="仿宋"/>
                <w:b w:val="0"/>
                <w:bCs w:val="0"/>
                <w:color w:val="auto"/>
                <w:sz w:val="21"/>
                <w:szCs w:val="21"/>
                <w:highlight w:val="none"/>
                <w:lang w:val="en-US" w:eastAsia="zh-CN"/>
              </w:rPr>
              <w:t>性</w:t>
            </w:r>
            <w:r>
              <w:rPr>
                <w:rFonts w:hint="eastAsia" w:ascii="仿宋" w:hAnsi="仿宋" w:eastAsia="仿宋" w:cs="仿宋"/>
                <w:b w:val="0"/>
                <w:bCs w:val="0"/>
                <w:color w:val="auto"/>
                <w:sz w:val="21"/>
                <w:szCs w:val="21"/>
                <w:highlight w:val="none"/>
              </w:rPr>
              <w:t>、完整</w:t>
            </w:r>
            <w:r>
              <w:rPr>
                <w:rFonts w:hint="eastAsia" w:ascii="仿宋" w:hAnsi="仿宋" w:eastAsia="仿宋" w:cs="仿宋"/>
                <w:b w:val="0"/>
                <w:bCs w:val="0"/>
                <w:color w:val="auto"/>
                <w:sz w:val="21"/>
                <w:szCs w:val="21"/>
                <w:highlight w:val="none"/>
                <w:lang w:val="en-US" w:eastAsia="zh-CN"/>
              </w:rPr>
              <w:t>性较好</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内容</w:t>
            </w:r>
            <w:r>
              <w:rPr>
                <w:rFonts w:hint="eastAsia" w:ascii="仿宋" w:hAnsi="仿宋" w:eastAsia="仿宋" w:cs="仿宋"/>
                <w:b w:val="0"/>
                <w:bCs w:val="0"/>
                <w:color w:val="auto"/>
                <w:sz w:val="21"/>
                <w:szCs w:val="21"/>
                <w:highlight w:val="none"/>
              </w:rPr>
              <w:t>合理，人力、物力准备</w:t>
            </w:r>
            <w:r>
              <w:rPr>
                <w:rFonts w:hint="eastAsia" w:ascii="仿宋" w:hAnsi="仿宋" w:eastAsia="仿宋" w:cs="仿宋"/>
                <w:b w:val="0"/>
                <w:bCs w:val="0"/>
                <w:color w:val="auto"/>
                <w:sz w:val="21"/>
                <w:szCs w:val="21"/>
                <w:highlight w:val="none"/>
                <w:lang w:val="en-US" w:eastAsia="zh-CN"/>
              </w:rPr>
              <w:t>满足工程需要</w:t>
            </w:r>
            <w:r>
              <w:rPr>
                <w:rFonts w:hint="eastAsia" w:ascii="仿宋" w:hAnsi="仿宋" w:eastAsia="仿宋" w:cs="仿宋"/>
                <w:b w:val="0"/>
                <w:bCs w:val="0"/>
                <w:color w:val="auto"/>
                <w:sz w:val="21"/>
                <w:szCs w:val="21"/>
                <w:highlight w:val="none"/>
              </w:rPr>
              <w:t>，建设规划、部署和实施措施</w:t>
            </w:r>
            <w:r>
              <w:rPr>
                <w:rFonts w:hint="eastAsia" w:ascii="仿宋" w:hAnsi="仿宋" w:eastAsia="仿宋" w:cs="仿宋"/>
                <w:b w:val="0"/>
                <w:bCs w:val="0"/>
                <w:color w:val="auto"/>
                <w:sz w:val="21"/>
                <w:szCs w:val="21"/>
                <w:highlight w:val="none"/>
                <w:lang w:val="en-US" w:eastAsia="zh-CN"/>
              </w:rPr>
              <w:t>基本完善，整体良好</w:t>
            </w:r>
            <w:r>
              <w:rPr>
                <w:rFonts w:hint="eastAsia" w:ascii="仿宋" w:hAnsi="仿宋" w:eastAsia="仿宋" w:cs="仿宋"/>
                <w:b w:val="0"/>
                <w:bCs w:val="0"/>
                <w:color w:val="auto"/>
                <w:sz w:val="21"/>
                <w:szCs w:val="21"/>
                <w:highlight w:val="none"/>
              </w:rPr>
              <w:t>得7分；</w:t>
            </w:r>
          </w:p>
          <w:p w14:paraId="18D7FF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3</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施工技术方案内容</w:t>
            </w:r>
            <w:r>
              <w:rPr>
                <w:rFonts w:hint="eastAsia" w:ascii="仿宋" w:hAnsi="仿宋" w:eastAsia="仿宋" w:cs="仿宋"/>
                <w:b w:val="0"/>
                <w:bCs w:val="0"/>
                <w:color w:val="auto"/>
                <w:sz w:val="21"/>
                <w:szCs w:val="21"/>
                <w:highlight w:val="none"/>
                <w:lang w:val="en-US" w:eastAsia="zh-CN"/>
              </w:rPr>
              <w:t>基本完整，</w:t>
            </w:r>
            <w:r>
              <w:rPr>
                <w:rFonts w:hint="eastAsia" w:ascii="仿宋" w:hAnsi="仿宋" w:eastAsia="仿宋" w:cs="仿宋"/>
                <w:b w:val="0"/>
                <w:bCs w:val="0"/>
                <w:color w:val="auto"/>
                <w:sz w:val="21"/>
                <w:szCs w:val="21"/>
                <w:highlight w:val="none"/>
              </w:rPr>
              <w:t>人力、物力</w:t>
            </w:r>
            <w:r>
              <w:rPr>
                <w:rFonts w:hint="eastAsia" w:ascii="仿宋" w:hAnsi="仿宋" w:eastAsia="仿宋" w:cs="仿宋"/>
                <w:b w:val="0"/>
                <w:bCs w:val="0"/>
                <w:color w:val="auto"/>
                <w:sz w:val="21"/>
                <w:szCs w:val="21"/>
                <w:highlight w:val="none"/>
                <w:lang w:val="en-US" w:eastAsia="zh-CN"/>
              </w:rPr>
              <w:t>投入基本满足工程需求，整体一般得4分；</w:t>
            </w:r>
          </w:p>
          <w:p w14:paraId="6D6BB6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施工技术方案内容不全、方案一般欠合理</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整体较差</w:t>
            </w:r>
            <w:r>
              <w:rPr>
                <w:rFonts w:hint="eastAsia" w:ascii="仿宋" w:hAnsi="仿宋" w:eastAsia="仿宋" w:cs="仿宋"/>
                <w:b w:val="0"/>
                <w:bCs w:val="0"/>
                <w:color w:val="auto"/>
                <w:sz w:val="21"/>
                <w:szCs w:val="21"/>
                <w:highlight w:val="none"/>
              </w:rPr>
              <w:t>得</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分；</w:t>
            </w:r>
          </w:p>
          <w:p w14:paraId="4E8EDD1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未提供得0分。</w:t>
            </w:r>
          </w:p>
        </w:tc>
        <w:tc>
          <w:tcPr>
            <w:tcW w:w="838" w:type="dxa"/>
            <w:vAlign w:val="center"/>
          </w:tcPr>
          <w:p w14:paraId="77EFC21C">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3A1A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518B88C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p>
        </w:tc>
        <w:tc>
          <w:tcPr>
            <w:tcW w:w="1035" w:type="dxa"/>
            <w:vMerge w:val="continue"/>
            <w:vAlign w:val="center"/>
          </w:tcPr>
          <w:p w14:paraId="203EFC34">
            <w:pPr>
              <w:pStyle w:val="22"/>
              <w:keepNext w:val="0"/>
              <w:keepLines w:val="0"/>
              <w:pageBreakBefore w:val="0"/>
              <w:widowControl w:val="0"/>
              <w:suppressLineNumbers w:val="0"/>
              <w:kinsoku/>
              <w:wordWrap w:val="0"/>
              <w:overflowPunct/>
              <w:topLinePunct/>
              <w:autoSpaceDE/>
              <w:autoSpaceDN/>
              <w:bidi w:val="0"/>
              <w:spacing w:beforeAutospacing="0" w:after="0" w:afterAutospacing="0" w:line="360" w:lineRule="auto"/>
              <w:ind w:left="0" w:right="0" w:firstLine="0" w:firstLineChars="0"/>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711305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质量管理体系与保证措施</w:t>
            </w:r>
          </w:p>
        </w:tc>
        <w:tc>
          <w:tcPr>
            <w:tcW w:w="855" w:type="dxa"/>
            <w:shd w:val="clear" w:color="auto" w:fill="auto"/>
            <w:vAlign w:val="center"/>
          </w:tcPr>
          <w:p w14:paraId="0C4EFC8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10</w:t>
            </w:r>
          </w:p>
        </w:tc>
        <w:tc>
          <w:tcPr>
            <w:tcW w:w="5100" w:type="dxa"/>
            <w:shd w:val="clear" w:color="auto" w:fill="auto"/>
            <w:vAlign w:val="center"/>
          </w:tcPr>
          <w:p w14:paraId="252369C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供应商提供的施工质量及保证措施完整，</w:t>
            </w:r>
            <w:r>
              <w:rPr>
                <w:rFonts w:hint="eastAsia" w:ascii="仿宋" w:hAnsi="仿宋" w:eastAsia="仿宋" w:cs="仿宋"/>
                <w:b w:val="0"/>
                <w:bCs w:val="0"/>
                <w:color w:val="auto"/>
                <w:sz w:val="21"/>
                <w:szCs w:val="21"/>
                <w:highlight w:val="none"/>
                <w:lang w:val="en-US" w:eastAsia="zh-CN"/>
              </w:rPr>
              <w:t>完全</w:t>
            </w:r>
            <w:r>
              <w:rPr>
                <w:rFonts w:hint="eastAsia" w:ascii="仿宋" w:hAnsi="仿宋" w:eastAsia="仿宋" w:cs="仿宋"/>
                <w:b w:val="0"/>
                <w:bCs w:val="0"/>
                <w:color w:val="auto"/>
                <w:sz w:val="21"/>
                <w:szCs w:val="21"/>
                <w:highlight w:val="none"/>
              </w:rPr>
              <w:t>符合项目实际需求，细节考虑完善得</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分；</w:t>
            </w:r>
          </w:p>
          <w:p w14:paraId="7D6147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施工质量及保证措施较完整，基本符合项目实际需求、</w:t>
            </w:r>
            <w:r>
              <w:rPr>
                <w:rFonts w:hint="eastAsia" w:ascii="仿宋" w:hAnsi="仿宋" w:eastAsia="仿宋" w:cs="仿宋"/>
                <w:b w:val="0"/>
                <w:bCs w:val="0"/>
                <w:color w:val="auto"/>
                <w:sz w:val="21"/>
                <w:szCs w:val="21"/>
                <w:highlight w:val="none"/>
                <w:lang w:val="en-US" w:eastAsia="zh-CN"/>
              </w:rPr>
              <w:t>有一定</w:t>
            </w:r>
            <w:r>
              <w:rPr>
                <w:rFonts w:hint="eastAsia" w:ascii="仿宋" w:hAnsi="仿宋" w:eastAsia="仿宋" w:cs="仿宋"/>
                <w:b w:val="0"/>
                <w:bCs w:val="0"/>
                <w:color w:val="auto"/>
                <w:sz w:val="21"/>
                <w:szCs w:val="21"/>
                <w:highlight w:val="none"/>
              </w:rPr>
              <w:t>细节考虑得</w:t>
            </w: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分；</w:t>
            </w:r>
          </w:p>
          <w:p w14:paraId="7E2DA37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施工质量及保证措施一般，细节考虑欠完善，基本满足工程需要得</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分；</w:t>
            </w:r>
          </w:p>
          <w:p w14:paraId="6A5D3AB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4</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rPr>
              <w:t>施工质量及保证措施</w:t>
            </w:r>
            <w:r>
              <w:rPr>
                <w:rFonts w:hint="eastAsia" w:ascii="仿宋" w:hAnsi="仿宋" w:eastAsia="仿宋" w:cs="仿宋"/>
                <w:b w:val="0"/>
                <w:bCs w:val="0"/>
                <w:color w:val="auto"/>
                <w:sz w:val="21"/>
                <w:szCs w:val="21"/>
                <w:highlight w:val="none"/>
                <w:lang w:val="en-US" w:eastAsia="zh-CN"/>
              </w:rPr>
              <w:t>较差</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无</w:t>
            </w:r>
            <w:r>
              <w:rPr>
                <w:rFonts w:hint="eastAsia" w:ascii="仿宋" w:hAnsi="仿宋" w:eastAsia="仿宋" w:cs="仿宋"/>
                <w:b w:val="0"/>
                <w:bCs w:val="0"/>
                <w:color w:val="auto"/>
                <w:sz w:val="21"/>
                <w:szCs w:val="21"/>
                <w:highlight w:val="none"/>
              </w:rPr>
              <w:t>细节考虑得</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分</w:t>
            </w:r>
          </w:p>
          <w:p w14:paraId="4DFFEFE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未提供得0分。</w:t>
            </w:r>
          </w:p>
        </w:tc>
        <w:tc>
          <w:tcPr>
            <w:tcW w:w="838" w:type="dxa"/>
            <w:vAlign w:val="center"/>
          </w:tcPr>
          <w:p w14:paraId="70D047E4">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179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27EA1E5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035" w:type="dxa"/>
            <w:vMerge w:val="continue"/>
            <w:vAlign w:val="center"/>
          </w:tcPr>
          <w:p w14:paraId="0F9502A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1CCF536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安全施工</w:t>
            </w:r>
            <w:r>
              <w:rPr>
                <w:rFonts w:hint="eastAsia" w:ascii="仿宋" w:hAnsi="仿宋" w:eastAsia="仿宋" w:cs="仿宋"/>
                <w:b w:val="0"/>
                <w:bCs w:val="0"/>
                <w:color w:val="auto"/>
                <w:sz w:val="21"/>
                <w:szCs w:val="21"/>
                <w:highlight w:val="none"/>
                <w:lang w:val="en-US" w:eastAsia="zh-CN"/>
              </w:rPr>
              <w:t>管理及</w:t>
            </w:r>
            <w:r>
              <w:rPr>
                <w:rFonts w:hint="eastAsia" w:ascii="仿宋" w:hAnsi="仿宋" w:eastAsia="仿宋" w:cs="仿宋"/>
                <w:b w:val="0"/>
                <w:bCs w:val="0"/>
                <w:color w:val="auto"/>
                <w:sz w:val="21"/>
                <w:szCs w:val="21"/>
                <w:highlight w:val="none"/>
              </w:rPr>
              <w:t>保障措施</w:t>
            </w:r>
          </w:p>
        </w:tc>
        <w:tc>
          <w:tcPr>
            <w:tcW w:w="855" w:type="dxa"/>
            <w:shd w:val="clear" w:color="auto" w:fill="auto"/>
            <w:vAlign w:val="center"/>
          </w:tcPr>
          <w:p w14:paraId="509C586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w:t>
            </w:r>
          </w:p>
        </w:tc>
        <w:tc>
          <w:tcPr>
            <w:tcW w:w="5100" w:type="dxa"/>
            <w:shd w:val="clear" w:color="auto" w:fill="auto"/>
            <w:vAlign w:val="center"/>
          </w:tcPr>
          <w:p w14:paraId="5E646F2D">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leftChars="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内容完整、合理、可执行性强得</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分；</w:t>
            </w:r>
          </w:p>
          <w:p w14:paraId="1C2A85E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内容完整性、合理性、可执行性</w:t>
            </w:r>
            <w:r>
              <w:rPr>
                <w:rFonts w:hint="eastAsia" w:ascii="仿宋" w:hAnsi="仿宋" w:eastAsia="仿宋" w:cs="仿宋"/>
                <w:b w:val="0"/>
                <w:bCs w:val="0"/>
                <w:color w:val="auto"/>
                <w:sz w:val="21"/>
                <w:szCs w:val="21"/>
                <w:highlight w:val="none"/>
                <w:lang w:val="en-US" w:eastAsia="zh-CN"/>
              </w:rPr>
              <w:t>较强</w:t>
            </w:r>
            <w:r>
              <w:rPr>
                <w:rFonts w:hint="eastAsia" w:ascii="仿宋" w:hAnsi="仿宋" w:eastAsia="仿宋" w:cs="仿宋"/>
                <w:b w:val="0"/>
                <w:bCs w:val="0"/>
                <w:color w:val="auto"/>
                <w:sz w:val="21"/>
                <w:szCs w:val="21"/>
                <w:highlight w:val="none"/>
              </w:rPr>
              <w:t>得</w:t>
            </w: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分；</w:t>
            </w:r>
          </w:p>
          <w:p w14:paraId="5C0666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内容完整性、合理性、可执行性一般得</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分；</w:t>
            </w:r>
          </w:p>
          <w:p w14:paraId="535ECF3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内容完整性、合理性、可执行性差得</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分；</w:t>
            </w:r>
          </w:p>
          <w:p w14:paraId="40E99F4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未提供得0分。</w:t>
            </w:r>
          </w:p>
        </w:tc>
        <w:tc>
          <w:tcPr>
            <w:tcW w:w="838" w:type="dxa"/>
            <w:vAlign w:val="center"/>
          </w:tcPr>
          <w:p w14:paraId="0DE91A6F">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0688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376978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035" w:type="dxa"/>
            <w:vMerge w:val="continue"/>
            <w:vAlign w:val="center"/>
          </w:tcPr>
          <w:p w14:paraId="5248062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3890F0B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文明及</w:t>
            </w:r>
            <w:r>
              <w:rPr>
                <w:rFonts w:hint="eastAsia" w:ascii="仿宋" w:hAnsi="仿宋" w:eastAsia="仿宋" w:cs="仿宋"/>
                <w:b w:val="0"/>
                <w:bCs w:val="0"/>
                <w:color w:val="auto"/>
                <w:sz w:val="21"/>
                <w:szCs w:val="21"/>
                <w:highlight w:val="none"/>
              </w:rPr>
              <w:t>绿色施工保障措施</w:t>
            </w:r>
          </w:p>
        </w:tc>
        <w:tc>
          <w:tcPr>
            <w:tcW w:w="855" w:type="dxa"/>
            <w:shd w:val="clear" w:color="auto" w:fill="auto"/>
            <w:vAlign w:val="center"/>
          </w:tcPr>
          <w:p w14:paraId="79B3F73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w:t>
            </w:r>
          </w:p>
        </w:tc>
        <w:tc>
          <w:tcPr>
            <w:tcW w:w="5100" w:type="dxa"/>
            <w:shd w:val="clear" w:color="auto" w:fill="auto"/>
            <w:vAlign w:val="center"/>
          </w:tcPr>
          <w:p w14:paraId="0F54DDD2">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内容完整、合理、可执行性强得</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分；</w:t>
            </w:r>
          </w:p>
          <w:p w14:paraId="6353E24E">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内容完整、合理、可执行性</w:t>
            </w:r>
            <w:r>
              <w:rPr>
                <w:rFonts w:hint="eastAsia" w:ascii="仿宋" w:hAnsi="仿宋" w:eastAsia="仿宋" w:cs="仿宋"/>
                <w:b w:val="0"/>
                <w:bCs w:val="0"/>
                <w:color w:val="auto"/>
                <w:sz w:val="21"/>
                <w:szCs w:val="21"/>
                <w:highlight w:val="none"/>
                <w:lang w:val="en-US" w:eastAsia="zh-CN"/>
              </w:rPr>
              <w:t>较</w:t>
            </w:r>
            <w:r>
              <w:rPr>
                <w:rFonts w:hint="eastAsia" w:ascii="仿宋" w:hAnsi="仿宋" w:eastAsia="仿宋" w:cs="仿宋"/>
                <w:b w:val="0"/>
                <w:bCs w:val="0"/>
                <w:color w:val="auto"/>
                <w:sz w:val="21"/>
                <w:szCs w:val="21"/>
                <w:highlight w:val="none"/>
              </w:rPr>
              <w:t>强得</w:t>
            </w: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分；</w:t>
            </w:r>
          </w:p>
          <w:p w14:paraId="5EDDF98E">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内容完整性、合理性、可执行性一般得</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分；</w:t>
            </w:r>
          </w:p>
          <w:p w14:paraId="0353BB1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内容完整性、合理性、可执行性差得</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分；</w:t>
            </w:r>
          </w:p>
          <w:p w14:paraId="0ED2F4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未提供得0分。</w:t>
            </w:r>
          </w:p>
        </w:tc>
        <w:tc>
          <w:tcPr>
            <w:tcW w:w="838" w:type="dxa"/>
            <w:vAlign w:val="center"/>
          </w:tcPr>
          <w:p w14:paraId="18D8F599">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39E9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07CEE2E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035" w:type="dxa"/>
            <w:vMerge w:val="continue"/>
            <w:vAlign w:val="center"/>
          </w:tcPr>
          <w:p w14:paraId="43045C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0BF80A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紧急情况的处理预案</w:t>
            </w:r>
            <w:r>
              <w:rPr>
                <w:rFonts w:hint="eastAsia" w:ascii="仿宋" w:hAnsi="仿宋" w:eastAsia="仿宋" w:cs="仿宋"/>
                <w:b w:val="0"/>
                <w:bCs w:val="0"/>
                <w:color w:val="auto"/>
                <w:sz w:val="21"/>
                <w:szCs w:val="21"/>
                <w:highlight w:val="none"/>
                <w:lang w:val="en-US" w:eastAsia="zh-CN"/>
              </w:rPr>
              <w:t>及</w:t>
            </w:r>
            <w:r>
              <w:rPr>
                <w:rFonts w:hint="eastAsia" w:ascii="仿宋" w:hAnsi="仿宋" w:eastAsia="仿宋" w:cs="仿宋"/>
                <w:b w:val="0"/>
                <w:bCs w:val="0"/>
                <w:color w:val="auto"/>
                <w:sz w:val="21"/>
                <w:szCs w:val="21"/>
                <w:highlight w:val="none"/>
              </w:rPr>
              <w:t>措施</w:t>
            </w:r>
          </w:p>
        </w:tc>
        <w:tc>
          <w:tcPr>
            <w:tcW w:w="855" w:type="dxa"/>
            <w:shd w:val="clear" w:color="auto" w:fill="auto"/>
            <w:vAlign w:val="center"/>
          </w:tcPr>
          <w:p w14:paraId="1AA0C9B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w:t>
            </w:r>
          </w:p>
        </w:tc>
        <w:tc>
          <w:tcPr>
            <w:tcW w:w="5100" w:type="dxa"/>
            <w:shd w:val="clear" w:color="auto" w:fill="auto"/>
            <w:vAlign w:val="center"/>
          </w:tcPr>
          <w:p w14:paraId="63EFCB70">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内容完整、合理、可执行性强得</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分；</w:t>
            </w:r>
          </w:p>
          <w:p w14:paraId="31E38DB8">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内容完整、合理、可执行性</w:t>
            </w:r>
            <w:r>
              <w:rPr>
                <w:rFonts w:hint="eastAsia" w:ascii="仿宋" w:hAnsi="仿宋" w:eastAsia="仿宋" w:cs="仿宋"/>
                <w:b w:val="0"/>
                <w:bCs w:val="0"/>
                <w:color w:val="auto"/>
                <w:sz w:val="21"/>
                <w:szCs w:val="21"/>
                <w:highlight w:val="none"/>
                <w:lang w:val="en-US" w:eastAsia="zh-CN"/>
              </w:rPr>
              <w:t>较</w:t>
            </w:r>
            <w:r>
              <w:rPr>
                <w:rFonts w:hint="eastAsia" w:ascii="仿宋" w:hAnsi="仿宋" w:eastAsia="仿宋" w:cs="仿宋"/>
                <w:b w:val="0"/>
                <w:bCs w:val="0"/>
                <w:color w:val="auto"/>
                <w:sz w:val="21"/>
                <w:szCs w:val="21"/>
                <w:highlight w:val="none"/>
              </w:rPr>
              <w:t>强得</w:t>
            </w: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分；</w:t>
            </w:r>
          </w:p>
          <w:p w14:paraId="4CC19A8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内容完整性、合理性、可执行性一般得</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分；</w:t>
            </w:r>
          </w:p>
          <w:p w14:paraId="4DEAC7E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内容完整性、合理性、可执行性差得</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分；</w:t>
            </w:r>
          </w:p>
          <w:p w14:paraId="6998040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未提供得0分。</w:t>
            </w:r>
          </w:p>
        </w:tc>
        <w:tc>
          <w:tcPr>
            <w:tcW w:w="838" w:type="dxa"/>
            <w:shd w:val="clear" w:color="auto" w:fill="auto"/>
            <w:vAlign w:val="center"/>
          </w:tcPr>
          <w:p w14:paraId="0FA26861">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1879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75384A5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035" w:type="dxa"/>
            <w:vMerge w:val="continue"/>
            <w:vAlign w:val="center"/>
          </w:tcPr>
          <w:p w14:paraId="0D905EA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02DDB2C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rPr>
              <w:t>建筑垃圾运输及处置措施</w:t>
            </w:r>
          </w:p>
        </w:tc>
        <w:tc>
          <w:tcPr>
            <w:tcW w:w="855" w:type="dxa"/>
            <w:shd w:val="clear" w:color="auto" w:fill="auto"/>
            <w:vAlign w:val="center"/>
          </w:tcPr>
          <w:p w14:paraId="742A2C2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10</w:t>
            </w:r>
          </w:p>
        </w:tc>
        <w:tc>
          <w:tcPr>
            <w:tcW w:w="5100" w:type="dxa"/>
            <w:shd w:val="clear" w:color="auto" w:fill="auto"/>
            <w:vAlign w:val="center"/>
          </w:tcPr>
          <w:p w14:paraId="6A73E717">
            <w:pPr>
              <w:keepNext w:val="0"/>
              <w:keepLines w:val="0"/>
              <w:pageBreakBefore w:val="0"/>
              <w:widowControl w:val="0"/>
              <w:numPr>
                <w:ilvl w:val="0"/>
                <w:numId w:val="0"/>
              </w:numPr>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供应商提供的建筑垃圾运输及处置措施科学、可行、针对性强得</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分；</w:t>
            </w:r>
          </w:p>
          <w:p w14:paraId="1537A43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供应商提供的建筑垃圾运输及处置措施科学、可行、针对性</w:t>
            </w:r>
            <w:r>
              <w:rPr>
                <w:rFonts w:hint="eastAsia" w:ascii="仿宋" w:hAnsi="仿宋" w:eastAsia="仿宋" w:cs="仿宋"/>
                <w:b w:val="0"/>
                <w:bCs w:val="0"/>
                <w:color w:val="auto"/>
                <w:sz w:val="21"/>
                <w:szCs w:val="21"/>
                <w:highlight w:val="none"/>
                <w:lang w:val="en-US" w:eastAsia="zh-CN"/>
              </w:rPr>
              <w:t>较</w:t>
            </w:r>
            <w:r>
              <w:rPr>
                <w:rFonts w:hint="eastAsia" w:ascii="仿宋" w:hAnsi="仿宋" w:eastAsia="仿宋" w:cs="仿宋"/>
                <w:b w:val="0"/>
                <w:bCs w:val="0"/>
                <w:color w:val="auto"/>
                <w:sz w:val="21"/>
                <w:szCs w:val="21"/>
                <w:highlight w:val="none"/>
              </w:rPr>
              <w:t>强得</w:t>
            </w: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分；</w:t>
            </w:r>
          </w:p>
          <w:p w14:paraId="70BF81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供应商提供的建筑垃圾运输及处置措施合理、可行、细节待完善得</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分；</w:t>
            </w:r>
          </w:p>
          <w:p w14:paraId="644B68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供应商提供的建筑垃圾运输及处置措施欠合理，可行性较差得1分；</w:t>
            </w:r>
          </w:p>
          <w:p w14:paraId="56AE4B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未提供得0分。</w:t>
            </w:r>
          </w:p>
        </w:tc>
        <w:tc>
          <w:tcPr>
            <w:tcW w:w="838" w:type="dxa"/>
            <w:shd w:val="clear" w:color="auto" w:fill="auto"/>
            <w:vAlign w:val="center"/>
          </w:tcPr>
          <w:p w14:paraId="576E667D">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3408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restart"/>
            <w:vAlign w:val="center"/>
          </w:tcPr>
          <w:p w14:paraId="07A2C0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1035" w:type="dxa"/>
            <w:vMerge w:val="restart"/>
            <w:vAlign w:val="center"/>
          </w:tcPr>
          <w:p w14:paraId="4054BD4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商务</w:t>
            </w:r>
          </w:p>
          <w:p w14:paraId="42178CF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部分</w:t>
            </w:r>
          </w:p>
          <w:p w14:paraId="79B68C9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分）</w:t>
            </w:r>
          </w:p>
        </w:tc>
        <w:tc>
          <w:tcPr>
            <w:tcW w:w="1245" w:type="dxa"/>
            <w:shd w:val="clear" w:color="auto" w:fill="auto"/>
            <w:vAlign w:val="center"/>
          </w:tcPr>
          <w:p w14:paraId="773329B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类似业绩</w:t>
            </w:r>
          </w:p>
        </w:tc>
        <w:tc>
          <w:tcPr>
            <w:tcW w:w="855" w:type="dxa"/>
            <w:shd w:val="clear" w:color="auto" w:fill="auto"/>
            <w:vAlign w:val="center"/>
          </w:tcPr>
          <w:p w14:paraId="3D9AB2A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6</w:t>
            </w:r>
          </w:p>
        </w:tc>
        <w:tc>
          <w:tcPr>
            <w:tcW w:w="5100" w:type="dxa"/>
            <w:shd w:val="clear" w:color="auto" w:fill="auto"/>
            <w:vAlign w:val="center"/>
          </w:tcPr>
          <w:p w14:paraId="5A7C731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firstLineChars="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供</w:t>
            </w:r>
            <w:r>
              <w:rPr>
                <w:rFonts w:hint="eastAsia" w:ascii="仿宋" w:hAnsi="仿宋" w:eastAsia="仿宋" w:cs="仿宋"/>
                <w:b w:val="0"/>
                <w:bCs w:val="0"/>
                <w:color w:val="auto"/>
                <w:sz w:val="21"/>
                <w:szCs w:val="21"/>
                <w:highlight w:val="none"/>
                <w:shd w:val="clear"/>
                <w:lang w:val="en-US" w:eastAsia="zh-CN"/>
              </w:rPr>
              <w:t>应商近3年（2022年12月至今</w:t>
            </w:r>
            <w:r>
              <w:rPr>
                <w:rFonts w:hint="eastAsia" w:ascii="仿宋" w:hAnsi="仿宋" w:eastAsia="仿宋" w:cs="仿宋"/>
                <w:b w:val="0"/>
                <w:bCs w:val="0"/>
                <w:color w:val="auto"/>
                <w:sz w:val="21"/>
                <w:szCs w:val="21"/>
                <w:highlight w:val="none"/>
                <w:shd w:val="clear"/>
                <w:lang w:eastAsia="zh-CN"/>
              </w:rPr>
              <w:t>，</w:t>
            </w:r>
            <w:r>
              <w:rPr>
                <w:rFonts w:hint="eastAsia" w:ascii="仿宋" w:hAnsi="仿宋" w:eastAsia="仿宋" w:cs="仿宋"/>
                <w:b w:val="0"/>
                <w:bCs w:val="0"/>
                <w:color w:val="auto"/>
                <w:sz w:val="21"/>
                <w:szCs w:val="21"/>
                <w:highlight w:val="none"/>
                <w:shd w:val="clear"/>
                <w:lang w:val="en-US" w:eastAsia="zh-CN"/>
              </w:rPr>
              <w:t>以合同签订日期为准）</w:t>
            </w:r>
            <w:r>
              <w:rPr>
                <w:rFonts w:hint="eastAsia" w:ascii="仿宋" w:hAnsi="仿宋" w:eastAsia="仿宋" w:cs="仿宋"/>
                <w:b w:val="0"/>
                <w:bCs w:val="0"/>
                <w:color w:val="auto"/>
                <w:sz w:val="21"/>
                <w:szCs w:val="21"/>
                <w:highlight w:val="none"/>
                <w:lang w:val="en-US" w:eastAsia="zh-CN"/>
              </w:rPr>
              <w:t>具有与本项目类似的工程业绩，提供一个有效业绩得3分，最高得6分。须提供相应的施工合同关键页（首页、合同金额页、与合同双方盖章页）电子件并加盖公章，未按要求提供完整材料的不得分。</w:t>
            </w:r>
          </w:p>
        </w:tc>
        <w:tc>
          <w:tcPr>
            <w:tcW w:w="838" w:type="dxa"/>
            <w:shd w:val="clear" w:color="auto" w:fill="auto"/>
            <w:vAlign w:val="center"/>
          </w:tcPr>
          <w:p w14:paraId="2944E9A0">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338A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679F42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035" w:type="dxa"/>
            <w:vMerge w:val="continue"/>
            <w:vAlign w:val="center"/>
          </w:tcPr>
          <w:p w14:paraId="51B07D6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168E162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项目经理学历</w:t>
            </w:r>
          </w:p>
        </w:tc>
        <w:tc>
          <w:tcPr>
            <w:tcW w:w="855" w:type="dxa"/>
            <w:shd w:val="clear" w:color="auto" w:fill="auto"/>
            <w:vAlign w:val="center"/>
          </w:tcPr>
          <w:p w14:paraId="27F7856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5100" w:type="dxa"/>
            <w:shd w:val="clear" w:color="auto" w:fill="auto"/>
            <w:vAlign w:val="center"/>
          </w:tcPr>
          <w:p w14:paraId="0DA315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大学</w:t>
            </w:r>
            <w:r>
              <w:rPr>
                <w:rFonts w:hint="eastAsia" w:ascii="仿宋" w:hAnsi="仿宋" w:eastAsia="仿宋" w:cs="仿宋"/>
                <w:b w:val="0"/>
                <w:bCs w:val="0"/>
                <w:color w:val="auto"/>
                <w:sz w:val="21"/>
                <w:szCs w:val="21"/>
                <w:highlight w:val="none"/>
                <w:lang w:val="en-US" w:eastAsia="zh-CN"/>
              </w:rPr>
              <w:t>专</w:t>
            </w:r>
            <w:r>
              <w:rPr>
                <w:rFonts w:hint="eastAsia" w:ascii="仿宋" w:hAnsi="仿宋" w:eastAsia="仿宋" w:cs="仿宋"/>
                <w:b w:val="0"/>
                <w:bCs w:val="0"/>
                <w:color w:val="auto"/>
                <w:sz w:val="21"/>
                <w:szCs w:val="21"/>
                <w:highlight w:val="none"/>
              </w:rPr>
              <w:t>科学历得</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分</w:t>
            </w:r>
          </w:p>
          <w:p w14:paraId="7C0D59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专</w:t>
            </w:r>
            <w:r>
              <w:rPr>
                <w:rFonts w:hint="eastAsia" w:ascii="仿宋" w:hAnsi="仿宋" w:eastAsia="仿宋" w:cs="仿宋"/>
                <w:b w:val="0"/>
                <w:bCs w:val="0"/>
                <w:color w:val="auto"/>
                <w:sz w:val="21"/>
                <w:szCs w:val="21"/>
                <w:highlight w:val="none"/>
              </w:rPr>
              <w:t>科以下学历得0分。</w:t>
            </w:r>
          </w:p>
        </w:tc>
        <w:tc>
          <w:tcPr>
            <w:tcW w:w="838" w:type="dxa"/>
            <w:shd w:val="clear" w:color="auto" w:fill="auto"/>
            <w:vAlign w:val="center"/>
          </w:tcPr>
          <w:p w14:paraId="02522239">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07B5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394EAD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035" w:type="dxa"/>
            <w:vMerge w:val="continue"/>
            <w:vAlign w:val="center"/>
          </w:tcPr>
          <w:p w14:paraId="29C6E46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p>
        </w:tc>
        <w:tc>
          <w:tcPr>
            <w:tcW w:w="1245" w:type="dxa"/>
            <w:shd w:val="clear" w:color="auto" w:fill="auto"/>
            <w:vAlign w:val="center"/>
          </w:tcPr>
          <w:p w14:paraId="55C180A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项目经理职称</w:t>
            </w:r>
          </w:p>
        </w:tc>
        <w:tc>
          <w:tcPr>
            <w:tcW w:w="855" w:type="dxa"/>
            <w:shd w:val="clear" w:color="auto" w:fill="auto"/>
            <w:vAlign w:val="center"/>
          </w:tcPr>
          <w:p w14:paraId="5D9C36F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p>
        </w:tc>
        <w:tc>
          <w:tcPr>
            <w:tcW w:w="5100" w:type="dxa"/>
            <w:shd w:val="clear" w:color="auto" w:fill="auto"/>
            <w:vAlign w:val="center"/>
          </w:tcPr>
          <w:p w14:paraId="43C4FC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中级</w:t>
            </w:r>
            <w:r>
              <w:rPr>
                <w:rFonts w:hint="eastAsia" w:ascii="仿宋" w:hAnsi="仿宋" w:eastAsia="仿宋" w:cs="仿宋"/>
                <w:b w:val="0"/>
                <w:bCs w:val="0"/>
                <w:color w:val="auto"/>
                <w:sz w:val="21"/>
                <w:szCs w:val="21"/>
                <w:highlight w:val="none"/>
              </w:rPr>
              <w:t>职称得</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分；</w:t>
            </w:r>
          </w:p>
          <w:p w14:paraId="0577D1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中级以下</w:t>
            </w:r>
            <w:r>
              <w:rPr>
                <w:rFonts w:hint="eastAsia" w:ascii="仿宋" w:hAnsi="仿宋" w:eastAsia="仿宋" w:cs="仿宋"/>
                <w:b w:val="0"/>
                <w:bCs w:val="0"/>
                <w:color w:val="auto"/>
                <w:sz w:val="21"/>
                <w:szCs w:val="21"/>
                <w:highlight w:val="none"/>
              </w:rPr>
              <w:t>职称得0分。</w:t>
            </w:r>
          </w:p>
        </w:tc>
        <w:tc>
          <w:tcPr>
            <w:tcW w:w="838" w:type="dxa"/>
            <w:shd w:val="clear" w:color="auto" w:fill="auto"/>
            <w:vAlign w:val="center"/>
          </w:tcPr>
          <w:p w14:paraId="06C1E1D2">
            <w:pPr>
              <w:pStyle w:val="34"/>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textAlignment w:val="auto"/>
              <w:outlineLvl w:val="9"/>
              <w:rPr>
                <w:rFonts w:hint="eastAsia" w:ascii="仿宋" w:hAnsi="仿宋" w:eastAsia="仿宋" w:cs="仿宋"/>
                <w:b w:val="0"/>
                <w:bCs w:val="0"/>
                <w:color w:val="auto"/>
                <w:sz w:val="21"/>
                <w:szCs w:val="21"/>
                <w:highlight w:val="none"/>
              </w:rPr>
            </w:pPr>
          </w:p>
        </w:tc>
      </w:tr>
      <w:tr w14:paraId="56B4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Align w:val="center"/>
          </w:tcPr>
          <w:p w14:paraId="0033D4C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3</w:t>
            </w:r>
          </w:p>
        </w:tc>
        <w:tc>
          <w:tcPr>
            <w:tcW w:w="1035" w:type="dxa"/>
            <w:vAlign w:val="center"/>
          </w:tcPr>
          <w:p w14:paraId="073C0B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报价</w:t>
            </w:r>
          </w:p>
          <w:p w14:paraId="7654B0C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部分</w:t>
            </w:r>
          </w:p>
          <w:p w14:paraId="50FB61D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30</w:t>
            </w:r>
            <w:r>
              <w:rPr>
                <w:rFonts w:hint="eastAsia" w:ascii="仿宋" w:hAnsi="仿宋" w:eastAsia="仿宋" w:cs="仿宋"/>
                <w:b w:val="0"/>
                <w:bCs w:val="0"/>
                <w:color w:val="auto"/>
                <w:sz w:val="21"/>
                <w:szCs w:val="21"/>
                <w:highlight w:val="none"/>
              </w:rPr>
              <w:t>分）</w:t>
            </w:r>
          </w:p>
        </w:tc>
        <w:tc>
          <w:tcPr>
            <w:tcW w:w="1245" w:type="dxa"/>
            <w:vAlign w:val="center"/>
          </w:tcPr>
          <w:p w14:paraId="445008C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价格分</w:t>
            </w:r>
          </w:p>
        </w:tc>
        <w:tc>
          <w:tcPr>
            <w:tcW w:w="855" w:type="dxa"/>
            <w:vAlign w:val="center"/>
          </w:tcPr>
          <w:p w14:paraId="07518C1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30</w:t>
            </w:r>
          </w:p>
        </w:tc>
        <w:tc>
          <w:tcPr>
            <w:tcW w:w="5100" w:type="dxa"/>
            <w:shd w:val="clear" w:color="auto" w:fill="auto"/>
            <w:vAlign w:val="center"/>
          </w:tcPr>
          <w:p w14:paraId="194646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满足</w:t>
            </w:r>
            <w:r>
              <w:rPr>
                <w:rFonts w:hint="eastAsia" w:ascii="仿宋" w:hAnsi="仿宋" w:eastAsia="仿宋" w:cs="仿宋"/>
                <w:b w:val="0"/>
                <w:bCs w:val="0"/>
                <w:color w:val="auto"/>
                <w:sz w:val="21"/>
                <w:szCs w:val="21"/>
                <w:highlight w:val="none"/>
                <w:lang w:eastAsia="zh-CN"/>
              </w:rPr>
              <w:t>竞争性磋商文件</w:t>
            </w:r>
            <w:r>
              <w:rPr>
                <w:rFonts w:hint="eastAsia" w:ascii="仿宋" w:hAnsi="仿宋" w:eastAsia="仿宋" w:cs="仿宋"/>
                <w:b w:val="0"/>
                <w:bCs w:val="0"/>
                <w:color w:val="auto"/>
                <w:sz w:val="21"/>
                <w:szCs w:val="21"/>
                <w:highlight w:val="none"/>
              </w:rPr>
              <w:t>要求的最后报价最低的供应商的价格为磋商基准价，其价格分为满分。其他供应商的价格分统一按照下列公式计算：</w:t>
            </w:r>
          </w:p>
          <w:p w14:paraId="703E140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磋商报价得分=（磋商基准价/最后报价）×分值</w:t>
            </w:r>
          </w:p>
          <w:p w14:paraId="66F8A06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此处最后报价指经过报价修正，及因落实政府采购政策进行价格调整后的报价，详见第三章《评审方法和评审标准》3.2、3.3</w:t>
            </w:r>
          </w:p>
        </w:tc>
        <w:tc>
          <w:tcPr>
            <w:tcW w:w="838" w:type="dxa"/>
            <w:shd w:val="clear" w:color="auto" w:fill="auto"/>
            <w:vAlign w:val="center"/>
          </w:tcPr>
          <w:p w14:paraId="4A6925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38" w:right="0"/>
              <w:jc w:val="center"/>
              <w:textAlignment w:val="auto"/>
              <w:outlineLvl w:val="9"/>
              <w:rPr>
                <w:rFonts w:hint="eastAsia" w:ascii="仿宋" w:hAnsi="仿宋" w:eastAsia="仿宋" w:cs="仿宋"/>
                <w:b w:val="0"/>
                <w:bCs w:val="0"/>
                <w:color w:val="auto"/>
                <w:sz w:val="21"/>
                <w:szCs w:val="21"/>
                <w:highlight w:val="none"/>
              </w:rPr>
            </w:pPr>
          </w:p>
        </w:tc>
      </w:tr>
      <w:tr w14:paraId="32D5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22" w:type="dxa"/>
            <w:gridSpan w:val="3"/>
            <w:vAlign w:val="center"/>
          </w:tcPr>
          <w:p w14:paraId="2044F0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合计</w:t>
            </w:r>
          </w:p>
        </w:tc>
        <w:tc>
          <w:tcPr>
            <w:tcW w:w="855" w:type="dxa"/>
            <w:vAlign w:val="center"/>
          </w:tcPr>
          <w:p w14:paraId="1AB3BDF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28"/>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100</w:t>
            </w:r>
          </w:p>
        </w:tc>
        <w:tc>
          <w:tcPr>
            <w:tcW w:w="5938" w:type="dxa"/>
            <w:gridSpan w:val="2"/>
            <w:shd w:val="clear" w:color="auto" w:fill="auto"/>
            <w:vAlign w:val="center"/>
          </w:tcPr>
          <w:p w14:paraId="2D040D9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506BA0C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jc w:val="both"/>
        <w:textAlignment w:val="auto"/>
        <w:outlineLvl w:val="9"/>
        <w:rPr>
          <w:rFonts w:hint="eastAsia" w:ascii="仿宋" w:hAnsi="仿宋" w:eastAsia="仿宋" w:cs="仿宋"/>
          <w:b w:val="0"/>
          <w:bCs w:val="0"/>
          <w:color w:val="auto"/>
          <w:sz w:val="21"/>
          <w:szCs w:val="21"/>
          <w:highlight w:val="none"/>
        </w:rPr>
      </w:pPr>
    </w:p>
    <w:p w14:paraId="50FB73F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jc w:val="center"/>
        <w:textAlignment w:val="auto"/>
        <w:outlineLvl w:val="0"/>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rPr>
        <w:br w:type="page"/>
      </w:r>
      <w:bookmarkStart w:id="659" w:name="_Toc3961"/>
      <w:r>
        <w:rPr>
          <w:rFonts w:hint="eastAsia" w:ascii="仿宋" w:hAnsi="仿宋" w:eastAsia="仿宋" w:cs="仿宋"/>
          <w:b w:val="0"/>
          <w:bCs w:val="0"/>
          <w:color w:val="auto"/>
          <w:sz w:val="21"/>
          <w:szCs w:val="21"/>
          <w:highlight w:val="none"/>
          <w:lang w:val="en-US" w:eastAsia="zh-CN"/>
        </w:rPr>
        <w:t xml:space="preserve">第四章 </w:t>
      </w:r>
      <w:r>
        <w:rPr>
          <w:rFonts w:hint="eastAsia" w:ascii="仿宋" w:hAnsi="仿宋" w:eastAsia="仿宋" w:cs="仿宋"/>
          <w:b w:val="0"/>
          <w:bCs w:val="0"/>
          <w:color w:val="auto"/>
          <w:kern w:val="0"/>
          <w:sz w:val="21"/>
          <w:szCs w:val="21"/>
          <w:highlight w:val="none"/>
          <w:lang w:val="en-US" w:eastAsia="zh-CN" w:bidi="ar-SA"/>
        </w:rPr>
        <w:t xml:space="preserve">  采购需求</w:t>
      </w:r>
      <w:bookmarkEnd w:id="659"/>
    </w:p>
    <w:tbl>
      <w:tblPr>
        <w:tblStyle w:val="24"/>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59"/>
        <w:gridCol w:w="1294"/>
        <w:gridCol w:w="1294"/>
        <w:gridCol w:w="1294"/>
        <w:gridCol w:w="3603"/>
      </w:tblGrid>
      <w:tr w14:paraId="3730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vAlign w:val="center"/>
          </w:tcPr>
          <w:p w14:paraId="017F50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包号</w:t>
            </w:r>
          </w:p>
        </w:tc>
        <w:tc>
          <w:tcPr>
            <w:tcW w:w="750" w:type="pct"/>
            <w:vAlign w:val="center"/>
          </w:tcPr>
          <w:p w14:paraId="0584FB2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标的</w:t>
            </w:r>
            <w:r>
              <w:rPr>
                <w:rFonts w:hint="eastAsia" w:ascii="仿宋" w:hAnsi="仿宋" w:eastAsia="仿宋" w:cs="仿宋"/>
                <w:b w:val="0"/>
                <w:bCs w:val="0"/>
                <w:color w:val="auto"/>
                <w:sz w:val="21"/>
                <w:szCs w:val="21"/>
                <w:highlight w:val="none"/>
              </w:rPr>
              <w:t>名称</w:t>
            </w:r>
          </w:p>
        </w:tc>
        <w:tc>
          <w:tcPr>
            <w:tcW w:w="623" w:type="pct"/>
            <w:shd w:val="clear" w:color="auto" w:fill="auto"/>
            <w:vAlign w:val="center"/>
          </w:tcPr>
          <w:p w14:paraId="193A683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预算金额</w:t>
            </w:r>
          </w:p>
          <w:p w14:paraId="4F75D06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（万元）</w:t>
            </w:r>
          </w:p>
        </w:tc>
        <w:tc>
          <w:tcPr>
            <w:tcW w:w="623" w:type="pct"/>
            <w:vAlign w:val="center"/>
          </w:tcPr>
          <w:p w14:paraId="1DC53B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最高限价</w:t>
            </w:r>
            <w:r>
              <w:rPr>
                <w:rFonts w:hint="eastAsia" w:ascii="仿宋" w:hAnsi="仿宋" w:eastAsia="仿宋" w:cs="仿宋"/>
                <w:b w:val="0"/>
                <w:bCs w:val="0"/>
                <w:color w:val="auto"/>
                <w:sz w:val="21"/>
                <w:szCs w:val="21"/>
                <w:highlight w:val="none"/>
              </w:rPr>
              <w:t>（万元）</w:t>
            </w:r>
          </w:p>
        </w:tc>
        <w:tc>
          <w:tcPr>
            <w:tcW w:w="623" w:type="pct"/>
            <w:vAlign w:val="center"/>
          </w:tcPr>
          <w:p w14:paraId="764E523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建设地点</w:t>
            </w:r>
          </w:p>
        </w:tc>
        <w:tc>
          <w:tcPr>
            <w:tcW w:w="1734" w:type="pct"/>
            <w:vAlign w:val="center"/>
          </w:tcPr>
          <w:p w14:paraId="0DD69B1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简要技术需求或服务要求</w:t>
            </w:r>
          </w:p>
        </w:tc>
      </w:tr>
      <w:tr w14:paraId="453C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shd w:val="clear" w:color="auto" w:fill="auto"/>
            <w:vAlign w:val="center"/>
          </w:tcPr>
          <w:p w14:paraId="61510B4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01</w:t>
            </w:r>
          </w:p>
        </w:tc>
        <w:tc>
          <w:tcPr>
            <w:tcW w:w="750" w:type="pct"/>
            <w:shd w:val="clear" w:color="auto" w:fill="auto"/>
            <w:vAlign w:val="center"/>
          </w:tcPr>
          <w:p w14:paraId="6701FCA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杨镇办公场所修缮维护（</w:t>
            </w:r>
            <w:r>
              <w:rPr>
                <w:rFonts w:hint="eastAsia" w:ascii="仿宋" w:hAnsi="仿宋" w:eastAsia="仿宋" w:cs="仿宋"/>
                <w:b w:val="0"/>
                <w:bCs w:val="0"/>
                <w:color w:val="auto"/>
                <w:sz w:val="21"/>
                <w:szCs w:val="21"/>
                <w:highlight w:val="none"/>
                <w:lang w:val="en-US" w:eastAsia="zh-CN"/>
              </w:rPr>
              <w:t>第一包</w:t>
            </w:r>
            <w:r>
              <w:rPr>
                <w:rFonts w:hint="eastAsia" w:ascii="仿宋" w:hAnsi="仿宋" w:eastAsia="仿宋" w:cs="仿宋"/>
                <w:b w:val="0"/>
                <w:bCs w:val="0"/>
                <w:color w:val="auto"/>
                <w:sz w:val="21"/>
                <w:szCs w:val="21"/>
                <w:highlight w:val="none"/>
                <w:lang w:eastAsia="zh-CN"/>
              </w:rPr>
              <w:t>）</w:t>
            </w:r>
          </w:p>
        </w:tc>
        <w:tc>
          <w:tcPr>
            <w:tcW w:w="623" w:type="pct"/>
            <w:shd w:val="clear" w:color="auto" w:fill="auto"/>
            <w:vAlign w:val="center"/>
          </w:tcPr>
          <w:p w14:paraId="1B983EB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199</w:t>
            </w:r>
          </w:p>
        </w:tc>
        <w:tc>
          <w:tcPr>
            <w:tcW w:w="623" w:type="pct"/>
            <w:shd w:val="clear" w:color="auto" w:fill="auto"/>
            <w:vAlign w:val="center"/>
          </w:tcPr>
          <w:p w14:paraId="11F9AD8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7.883603</w:t>
            </w:r>
          </w:p>
        </w:tc>
        <w:tc>
          <w:tcPr>
            <w:tcW w:w="623" w:type="pct"/>
            <w:shd w:val="clear" w:color="auto" w:fill="auto"/>
            <w:vAlign w:val="center"/>
          </w:tcPr>
          <w:p w14:paraId="4D67070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北京市顺义区杨镇</w:t>
            </w:r>
          </w:p>
        </w:tc>
        <w:tc>
          <w:tcPr>
            <w:tcW w:w="1734" w:type="pct"/>
            <w:shd w:val="clear" w:color="auto" w:fill="auto"/>
            <w:vAlign w:val="center"/>
          </w:tcPr>
          <w:p w14:paraId="45BBBE7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kern w:val="2"/>
                <w:sz w:val="21"/>
                <w:szCs w:val="21"/>
                <w:highlight w:val="none"/>
                <w:shd w:val="clear"/>
                <w:lang w:val="en-US" w:eastAsia="zh-CN" w:bidi="ar-SA"/>
              </w:rPr>
              <w:t>施工范围：工程量清单范围内的全部施工内容，包括但不限于：对原有室内外地面、墙面、天棚、隔断、门窗、抽污水、暖气、给排水、强弱电进行配套设施维修维护等。</w:t>
            </w:r>
          </w:p>
          <w:p w14:paraId="18C1639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shd w:val="clear"/>
                <w:lang w:val="en-US" w:eastAsia="zh-CN" w:bidi="ar-SA"/>
              </w:rPr>
            </w:pPr>
            <w:r>
              <w:rPr>
                <w:rFonts w:hint="eastAsia" w:ascii="仿宋" w:hAnsi="仿宋" w:eastAsia="仿宋" w:cs="仿宋"/>
                <w:b w:val="0"/>
                <w:bCs w:val="0"/>
                <w:color w:val="auto"/>
                <w:kern w:val="2"/>
                <w:sz w:val="21"/>
                <w:szCs w:val="21"/>
                <w:highlight w:val="none"/>
                <w:shd w:val="clear"/>
                <w:lang w:val="en-US" w:eastAsia="zh-CN" w:bidi="ar-SA"/>
              </w:rPr>
              <w:t>质量标准：合格。</w:t>
            </w:r>
          </w:p>
          <w:p w14:paraId="4003360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施工现场安全生产标准化管理目标等级：达标。</w:t>
            </w:r>
          </w:p>
        </w:tc>
      </w:tr>
      <w:tr w14:paraId="5CAF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shd w:val="clear" w:color="auto" w:fill="auto"/>
            <w:vAlign w:val="center"/>
          </w:tcPr>
          <w:p w14:paraId="3E5C9F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02</w:t>
            </w:r>
          </w:p>
        </w:tc>
        <w:tc>
          <w:tcPr>
            <w:tcW w:w="750" w:type="pct"/>
            <w:shd w:val="clear" w:color="auto" w:fill="auto"/>
            <w:vAlign w:val="center"/>
          </w:tcPr>
          <w:p w14:paraId="2BEAC7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杨镇办公场所修缮维护（</w:t>
            </w:r>
            <w:r>
              <w:rPr>
                <w:rFonts w:hint="eastAsia" w:ascii="仿宋" w:hAnsi="仿宋" w:eastAsia="仿宋" w:cs="仿宋"/>
                <w:b w:val="0"/>
                <w:bCs w:val="0"/>
                <w:color w:val="auto"/>
                <w:sz w:val="21"/>
                <w:szCs w:val="21"/>
                <w:highlight w:val="none"/>
                <w:lang w:val="en-US" w:eastAsia="zh-CN"/>
              </w:rPr>
              <w:t>第二包</w:t>
            </w:r>
            <w:r>
              <w:rPr>
                <w:rFonts w:hint="eastAsia" w:ascii="仿宋" w:hAnsi="仿宋" w:eastAsia="仿宋" w:cs="仿宋"/>
                <w:b w:val="0"/>
                <w:bCs w:val="0"/>
                <w:color w:val="auto"/>
                <w:sz w:val="21"/>
                <w:szCs w:val="21"/>
                <w:highlight w:val="none"/>
                <w:lang w:eastAsia="zh-CN"/>
              </w:rPr>
              <w:t>）</w:t>
            </w:r>
          </w:p>
        </w:tc>
        <w:tc>
          <w:tcPr>
            <w:tcW w:w="1287" w:type="dxa"/>
            <w:shd w:val="clear" w:color="auto" w:fill="auto"/>
            <w:vAlign w:val="center"/>
          </w:tcPr>
          <w:p w14:paraId="2391DAB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leftChars="0" w:right="0" w:right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199</w:t>
            </w:r>
          </w:p>
        </w:tc>
        <w:tc>
          <w:tcPr>
            <w:tcW w:w="1287" w:type="dxa"/>
            <w:shd w:val="clear" w:color="auto" w:fill="auto"/>
            <w:vAlign w:val="center"/>
          </w:tcPr>
          <w:p w14:paraId="727BEA0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leftChars="0" w:right="0" w:rightChars="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7.883603</w:t>
            </w:r>
          </w:p>
        </w:tc>
        <w:tc>
          <w:tcPr>
            <w:tcW w:w="623" w:type="pct"/>
            <w:shd w:val="clear" w:color="auto" w:fill="auto"/>
            <w:vAlign w:val="center"/>
          </w:tcPr>
          <w:p w14:paraId="08716CB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北京市顺义区杨镇</w:t>
            </w:r>
          </w:p>
        </w:tc>
        <w:tc>
          <w:tcPr>
            <w:tcW w:w="1734" w:type="pct"/>
            <w:shd w:val="clear" w:color="auto" w:fill="auto"/>
            <w:vAlign w:val="center"/>
          </w:tcPr>
          <w:p w14:paraId="7B554C7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kern w:val="2"/>
                <w:sz w:val="21"/>
                <w:szCs w:val="21"/>
                <w:highlight w:val="none"/>
                <w:shd w:val="clear"/>
                <w:lang w:val="en-US" w:eastAsia="zh-CN" w:bidi="ar-SA"/>
              </w:rPr>
              <w:t>施工范围：工程量清单范围内的全部施工内容，包括但不限于：对原有室内外地面、墙面、天棚、隔断、门窗、抽污水、暖气、给排水、强弱电进行配套设施维修维护等。</w:t>
            </w:r>
          </w:p>
          <w:p w14:paraId="31FB90A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shd w:val="clear"/>
                <w:lang w:val="en-US" w:eastAsia="zh-CN" w:bidi="ar-SA"/>
              </w:rPr>
            </w:pPr>
            <w:r>
              <w:rPr>
                <w:rFonts w:hint="eastAsia" w:ascii="仿宋" w:hAnsi="仿宋" w:eastAsia="仿宋" w:cs="仿宋"/>
                <w:b w:val="0"/>
                <w:bCs w:val="0"/>
                <w:color w:val="auto"/>
                <w:kern w:val="2"/>
                <w:sz w:val="21"/>
                <w:szCs w:val="21"/>
                <w:highlight w:val="none"/>
                <w:shd w:val="clear"/>
                <w:lang w:val="en-US" w:eastAsia="zh-CN" w:bidi="ar-SA"/>
              </w:rPr>
              <w:t>质量标准：合格。</w:t>
            </w:r>
          </w:p>
          <w:p w14:paraId="7BCA811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kern w:val="2"/>
                <w:sz w:val="21"/>
                <w:szCs w:val="21"/>
                <w:highlight w:val="none"/>
                <w:shd w:val="clear"/>
                <w:lang w:val="en-US" w:eastAsia="zh-CN" w:bidi="ar-SA"/>
              </w:rPr>
            </w:pPr>
            <w:r>
              <w:rPr>
                <w:rFonts w:hint="eastAsia" w:ascii="仿宋" w:hAnsi="仿宋" w:eastAsia="仿宋" w:cs="仿宋"/>
                <w:b w:val="0"/>
                <w:bCs w:val="0"/>
                <w:color w:val="auto"/>
                <w:kern w:val="2"/>
                <w:sz w:val="21"/>
                <w:szCs w:val="21"/>
                <w:highlight w:val="none"/>
                <w:lang w:val="en-US" w:eastAsia="zh-CN" w:bidi="ar-SA"/>
              </w:rPr>
              <w:t>施工现场安全生产标准化管理目标等级：达标。</w:t>
            </w:r>
          </w:p>
        </w:tc>
      </w:tr>
    </w:tbl>
    <w:p w14:paraId="568B228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1.项目名称：</w:t>
      </w:r>
      <w:r>
        <w:rPr>
          <w:rFonts w:hint="eastAsia" w:ascii="仿宋" w:hAnsi="仿宋" w:eastAsia="仿宋" w:cs="仿宋"/>
          <w:b w:val="0"/>
          <w:bCs w:val="0"/>
          <w:color w:val="auto"/>
          <w:sz w:val="21"/>
          <w:szCs w:val="21"/>
          <w:highlight w:val="none"/>
          <w:lang w:eastAsia="zh-CN"/>
        </w:rPr>
        <w:t>杨镇办公场所修缮维护</w:t>
      </w:r>
    </w:p>
    <w:p w14:paraId="742AB13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2.项目预算金额：398万元</w:t>
      </w:r>
    </w:p>
    <w:p w14:paraId="69DDF21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3.合同履行期限：1年（具体以合同签订时间为准）</w:t>
      </w:r>
    </w:p>
    <w:p w14:paraId="512CE417">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4.计划工期</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365天；</w:t>
      </w:r>
    </w:p>
    <w:p w14:paraId="2406B64C">
      <w:pPr>
        <w:keepNext w:val="0"/>
        <w:keepLines w:val="0"/>
        <w:pageBreakBefore w:val="0"/>
        <w:widowControl w:val="0"/>
        <w:numPr>
          <w:ilvl w:val="0"/>
          <w:numId w:val="0"/>
        </w:numPr>
        <w:kinsoku/>
        <w:wordWrap w:val="0"/>
        <w:overflowPunct/>
        <w:topLinePunct/>
        <w:autoSpaceDE/>
        <w:autoSpaceDN/>
        <w:bidi w:val="0"/>
        <w:spacing w:line="360" w:lineRule="auto"/>
        <w:ind w:firstLine="630" w:firstLineChars="3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计划开工日期：2026年01月01日；</w:t>
      </w:r>
    </w:p>
    <w:p w14:paraId="5AA68A1B">
      <w:pPr>
        <w:keepNext w:val="0"/>
        <w:keepLines w:val="0"/>
        <w:pageBreakBefore w:val="0"/>
        <w:widowControl w:val="0"/>
        <w:numPr>
          <w:ilvl w:val="0"/>
          <w:numId w:val="0"/>
        </w:numPr>
        <w:kinsoku/>
        <w:wordWrap w:val="0"/>
        <w:overflowPunct/>
        <w:topLinePunct/>
        <w:autoSpaceDE/>
        <w:autoSpaceDN/>
        <w:bidi w:val="0"/>
        <w:spacing w:line="360" w:lineRule="auto"/>
        <w:ind w:firstLine="630" w:firstLineChars="3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计划竣工日期：2026年12月31日。</w:t>
      </w:r>
    </w:p>
    <w:p w14:paraId="617D77FD">
      <w:pPr>
        <w:keepNext w:val="0"/>
        <w:keepLines w:val="0"/>
        <w:pageBreakBefore w:val="0"/>
        <w:widowControl w:val="0"/>
        <w:numPr>
          <w:ilvl w:val="0"/>
          <w:numId w:val="0"/>
        </w:numPr>
        <w:kinsoku/>
        <w:wordWrap w:val="0"/>
        <w:overflowPunct/>
        <w:topLinePunct/>
        <w:autoSpaceDE/>
        <w:autoSpaceDN/>
        <w:bidi w:val="0"/>
        <w:spacing w:line="360" w:lineRule="auto"/>
        <w:ind w:left="1745" w:leftChars="0" w:hanging="1325" w:firstLineChars="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5.本工程最高限价：</w:t>
      </w:r>
      <w:r>
        <w:rPr>
          <w:rFonts w:hint="eastAsia" w:ascii="仿宋" w:hAnsi="仿宋" w:eastAsia="仿宋" w:cs="仿宋"/>
          <w:b w:val="0"/>
          <w:bCs w:val="0"/>
          <w:color w:val="auto"/>
          <w:kern w:val="2"/>
          <w:sz w:val="21"/>
          <w:szCs w:val="21"/>
          <w:highlight w:val="none"/>
          <w:u w:val="single"/>
          <w:lang w:val="en-US" w:eastAsia="zh-CN" w:bidi="ar-SA"/>
        </w:rPr>
        <w:t>78836.03</w:t>
      </w:r>
      <w:r>
        <w:rPr>
          <w:rFonts w:hint="eastAsia" w:ascii="仿宋" w:hAnsi="仿宋" w:eastAsia="仿宋" w:cs="仿宋"/>
          <w:b w:val="0"/>
          <w:bCs w:val="0"/>
          <w:color w:val="auto"/>
          <w:kern w:val="2"/>
          <w:sz w:val="21"/>
          <w:szCs w:val="21"/>
          <w:highlight w:val="none"/>
          <w:lang w:val="en-US" w:eastAsia="zh-CN" w:bidi="ar-SA"/>
        </w:rPr>
        <w:t>元。</w:t>
      </w:r>
    </w:p>
    <w:p w14:paraId="24C73E07">
      <w:pPr>
        <w:keepNext w:val="0"/>
        <w:keepLines w:val="0"/>
        <w:pageBreakBefore w:val="0"/>
        <w:widowControl w:val="0"/>
        <w:numPr>
          <w:ilvl w:val="0"/>
          <w:numId w:val="0"/>
        </w:numPr>
        <w:kinsoku/>
        <w:wordWrap w:val="0"/>
        <w:overflowPunct/>
        <w:topLinePunct/>
        <w:autoSpaceDE/>
        <w:autoSpaceDN/>
        <w:bidi w:val="0"/>
        <w:spacing w:line="360" w:lineRule="auto"/>
        <w:ind w:firstLine="630" w:firstLineChars="3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其中：分部分项工程合价：</w:t>
      </w:r>
      <w:r>
        <w:rPr>
          <w:rFonts w:hint="eastAsia" w:ascii="仿宋" w:hAnsi="仿宋" w:eastAsia="仿宋" w:cs="仿宋"/>
          <w:b w:val="0"/>
          <w:bCs w:val="0"/>
          <w:color w:val="auto"/>
          <w:kern w:val="2"/>
          <w:sz w:val="21"/>
          <w:szCs w:val="21"/>
          <w:highlight w:val="none"/>
          <w:u w:val="single"/>
          <w:lang w:val="en-US" w:eastAsia="zh-CN" w:bidi="ar-SA"/>
        </w:rPr>
        <w:t>63162.56</w:t>
      </w:r>
      <w:r>
        <w:rPr>
          <w:rFonts w:hint="eastAsia" w:ascii="仿宋" w:hAnsi="仿宋" w:eastAsia="仿宋" w:cs="仿宋"/>
          <w:b w:val="0"/>
          <w:bCs w:val="0"/>
          <w:color w:val="auto"/>
          <w:kern w:val="2"/>
          <w:sz w:val="21"/>
          <w:szCs w:val="21"/>
          <w:highlight w:val="none"/>
          <w:lang w:val="en-US" w:eastAsia="zh-CN" w:bidi="ar-SA"/>
        </w:rPr>
        <w:t>元；</w:t>
      </w:r>
    </w:p>
    <w:p w14:paraId="6DEAB052">
      <w:pPr>
        <w:keepNext w:val="0"/>
        <w:keepLines w:val="0"/>
        <w:pageBreakBefore w:val="0"/>
        <w:widowControl w:val="0"/>
        <w:numPr>
          <w:ilvl w:val="0"/>
          <w:numId w:val="0"/>
        </w:numPr>
        <w:kinsoku/>
        <w:wordWrap w:val="0"/>
        <w:overflowPunct/>
        <w:topLinePunct/>
        <w:autoSpaceDE/>
        <w:autoSpaceDN/>
        <w:bidi w:val="0"/>
        <w:spacing w:line="360" w:lineRule="auto"/>
        <w:ind w:firstLine="1260" w:firstLineChars="6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措施项目合价：</w:t>
      </w:r>
      <w:r>
        <w:rPr>
          <w:rFonts w:hint="eastAsia" w:ascii="仿宋" w:hAnsi="仿宋" w:eastAsia="仿宋" w:cs="仿宋"/>
          <w:b w:val="0"/>
          <w:bCs w:val="0"/>
          <w:color w:val="auto"/>
          <w:kern w:val="2"/>
          <w:sz w:val="21"/>
          <w:szCs w:val="21"/>
          <w:highlight w:val="none"/>
          <w:u w:val="single"/>
          <w:lang w:val="en-US" w:eastAsia="zh-CN" w:bidi="ar-SA"/>
        </w:rPr>
        <w:t>6264.07</w:t>
      </w:r>
      <w:r>
        <w:rPr>
          <w:rFonts w:hint="eastAsia" w:ascii="仿宋" w:hAnsi="仿宋" w:eastAsia="仿宋" w:cs="仿宋"/>
          <w:b w:val="0"/>
          <w:bCs w:val="0"/>
          <w:color w:val="auto"/>
          <w:kern w:val="2"/>
          <w:sz w:val="21"/>
          <w:szCs w:val="21"/>
          <w:highlight w:val="none"/>
          <w:lang w:val="en-US" w:eastAsia="zh-CN" w:bidi="ar-SA"/>
        </w:rPr>
        <w:t>元；</w:t>
      </w:r>
    </w:p>
    <w:p w14:paraId="5FEBBB99">
      <w:pPr>
        <w:keepNext w:val="0"/>
        <w:keepLines w:val="0"/>
        <w:pageBreakBefore w:val="0"/>
        <w:widowControl w:val="0"/>
        <w:numPr>
          <w:ilvl w:val="0"/>
          <w:numId w:val="0"/>
        </w:numPr>
        <w:kinsoku/>
        <w:wordWrap w:val="0"/>
        <w:overflowPunct/>
        <w:topLinePunct/>
        <w:autoSpaceDE/>
        <w:autoSpaceDN/>
        <w:bidi w:val="0"/>
        <w:spacing w:line="360" w:lineRule="auto"/>
        <w:ind w:firstLine="1260" w:firstLineChars="6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其他项目合价：</w:t>
      </w:r>
      <w:r>
        <w:rPr>
          <w:rFonts w:hint="eastAsia" w:ascii="仿宋" w:hAnsi="仿宋" w:eastAsia="仿宋" w:cs="仿宋"/>
          <w:b w:val="0"/>
          <w:bCs w:val="0"/>
          <w:color w:val="auto"/>
          <w:kern w:val="2"/>
          <w:sz w:val="21"/>
          <w:szCs w:val="21"/>
          <w:highlight w:val="none"/>
          <w:u w:val="single"/>
          <w:lang w:val="en-US" w:eastAsia="zh-CN" w:bidi="ar-SA"/>
        </w:rPr>
        <w:t>2900.00</w:t>
      </w:r>
      <w:r>
        <w:rPr>
          <w:rFonts w:hint="eastAsia" w:ascii="仿宋" w:hAnsi="仿宋" w:eastAsia="仿宋" w:cs="仿宋"/>
          <w:b w:val="0"/>
          <w:bCs w:val="0"/>
          <w:color w:val="auto"/>
          <w:kern w:val="2"/>
          <w:sz w:val="21"/>
          <w:szCs w:val="21"/>
          <w:highlight w:val="none"/>
          <w:lang w:val="en-US" w:eastAsia="zh-CN" w:bidi="ar-SA"/>
        </w:rPr>
        <w:t>元；</w:t>
      </w:r>
    </w:p>
    <w:p w14:paraId="62911341">
      <w:pPr>
        <w:keepNext w:val="0"/>
        <w:keepLines w:val="0"/>
        <w:pageBreakBefore w:val="0"/>
        <w:widowControl w:val="0"/>
        <w:numPr>
          <w:ilvl w:val="0"/>
          <w:numId w:val="0"/>
        </w:numPr>
        <w:kinsoku/>
        <w:wordWrap w:val="0"/>
        <w:overflowPunct/>
        <w:topLinePunct/>
        <w:autoSpaceDE/>
        <w:autoSpaceDN/>
        <w:bidi w:val="0"/>
        <w:spacing w:line="360" w:lineRule="auto"/>
        <w:ind w:firstLine="1260" w:firstLineChars="6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增值税的合价：</w:t>
      </w:r>
      <w:r>
        <w:rPr>
          <w:rFonts w:hint="eastAsia" w:ascii="仿宋" w:hAnsi="仿宋" w:eastAsia="仿宋" w:cs="仿宋"/>
          <w:b w:val="0"/>
          <w:bCs w:val="0"/>
          <w:color w:val="auto"/>
          <w:kern w:val="2"/>
          <w:sz w:val="21"/>
          <w:szCs w:val="21"/>
          <w:highlight w:val="none"/>
          <w:u w:val="single"/>
          <w:lang w:val="en-US" w:eastAsia="zh-CN" w:bidi="ar-SA"/>
        </w:rPr>
        <w:t>6509.40</w:t>
      </w:r>
      <w:r>
        <w:rPr>
          <w:rFonts w:hint="eastAsia" w:ascii="仿宋" w:hAnsi="仿宋" w:eastAsia="仿宋" w:cs="仿宋"/>
          <w:b w:val="0"/>
          <w:bCs w:val="0"/>
          <w:color w:val="auto"/>
          <w:kern w:val="2"/>
          <w:sz w:val="21"/>
          <w:szCs w:val="21"/>
          <w:highlight w:val="none"/>
          <w:lang w:val="en-US" w:eastAsia="zh-CN" w:bidi="ar-SA"/>
        </w:rPr>
        <w:t>元。</w:t>
      </w:r>
    </w:p>
    <w:p w14:paraId="737DB2D3">
      <w:pPr>
        <w:keepNext w:val="0"/>
        <w:keepLines w:val="0"/>
        <w:pageBreakBefore w:val="0"/>
        <w:widowControl w:val="0"/>
        <w:numPr>
          <w:ilvl w:val="0"/>
          <w:numId w:val="0"/>
        </w:numPr>
        <w:kinsoku/>
        <w:wordWrap w:val="0"/>
        <w:overflowPunct/>
        <w:topLinePunct/>
        <w:autoSpaceDE/>
        <w:autoSpaceDN/>
        <w:bidi w:val="0"/>
        <w:spacing w:line="360" w:lineRule="auto"/>
        <w:ind w:firstLine="1260" w:firstLineChars="6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其他说明：专业工程暂估价(含税)合计金额：</w:t>
      </w:r>
      <w:r>
        <w:rPr>
          <w:rFonts w:hint="eastAsia" w:ascii="仿宋" w:hAnsi="仿宋" w:eastAsia="仿宋" w:cs="仿宋"/>
          <w:b w:val="0"/>
          <w:bCs w:val="0"/>
          <w:color w:val="auto"/>
          <w:kern w:val="2"/>
          <w:sz w:val="21"/>
          <w:szCs w:val="21"/>
          <w:highlight w:val="none"/>
          <w:u w:val="single"/>
          <w:lang w:val="en-US" w:eastAsia="zh-CN" w:bidi="ar-SA"/>
        </w:rPr>
        <w:t>0</w:t>
      </w:r>
      <w:r>
        <w:rPr>
          <w:rFonts w:hint="eastAsia" w:ascii="仿宋" w:hAnsi="仿宋" w:eastAsia="仿宋" w:cs="仿宋"/>
          <w:b w:val="0"/>
          <w:bCs w:val="0"/>
          <w:color w:val="auto"/>
          <w:kern w:val="2"/>
          <w:sz w:val="21"/>
          <w:szCs w:val="21"/>
          <w:highlight w:val="none"/>
          <w:lang w:val="en-US" w:eastAsia="zh-CN" w:bidi="ar-SA"/>
        </w:rPr>
        <w:t>元；</w:t>
      </w:r>
    </w:p>
    <w:p w14:paraId="3849F4CC">
      <w:pPr>
        <w:keepNext w:val="0"/>
        <w:keepLines w:val="0"/>
        <w:pageBreakBefore w:val="0"/>
        <w:widowControl w:val="0"/>
        <w:numPr>
          <w:ilvl w:val="0"/>
          <w:numId w:val="0"/>
        </w:numPr>
        <w:kinsoku/>
        <w:wordWrap w:val="0"/>
        <w:overflowPunct/>
        <w:topLinePunct/>
        <w:autoSpaceDE/>
        <w:autoSpaceDN/>
        <w:bidi w:val="0"/>
        <w:spacing w:line="360" w:lineRule="auto"/>
        <w:ind w:firstLine="2310" w:firstLineChars="11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材料暂估价(含税)合计金额：</w:t>
      </w:r>
      <w:r>
        <w:rPr>
          <w:rFonts w:hint="eastAsia" w:ascii="仿宋" w:hAnsi="仿宋" w:eastAsia="仿宋" w:cs="仿宋"/>
          <w:b w:val="0"/>
          <w:bCs w:val="0"/>
          <w:color w:val="auto"/>
          <w:kern w:val="2"/>
          <w:sz w:val="21"/>
          <w:szCs w:val="21"/>
          <w:highlight w:val="none"/>
          <w:u w:val="single"/>
          <w:lang w:val="en-US" w:eastAsia="zh-CN" w:bidi="ar-SA"/>
        </w:rPr>
        <w:t>0</w:t>
      </w:r>
      <w:r>
        <w:rPr>
          <w:rFonts w:hint="eastAsia" w:ascii="仿宋" w:hAnsi="仿宋" w:eastAsia="仿宋" w:cs="仿宋"/>
          <w:b w:val="0"/>
          <w:bCs w:val="0"/>
          <w:color w:val="auto"/>
          <w:kern w:val="2"/>
          <w:sz w:val="21"/>
          <w:szCs w:val="21"/>
          <w:highlight w:val="none"/>
          <w:lang w:val="en-US" w:eastAsia="zh-CN" w:bidi="ar-SA"/>
        </w:rPr>
        <w:t>元；</w:t>
      </w:r>
    </w:p>
    <w:p w14:paraId="16B6B324">
      <w:pPr>
        <w:keepNext w:val="0"/>
        <w:keepLines w:val="0"/>
        <w:pageBreakBefore w:val="0"/>
        <w:widowControl w:val="0"/>
        <w:numPr>
          <w:ilvl w:val="0"/>
          <w:numId w:val="0"/>
        </w:numPr>
        <w:kinsoku/>
        <w:wordWrap w:val="0"/>
        <w:overflowPunct/>
        <w:topLinePunct/>
        <w:autoSpaceDE/>
        <w:autoSpaceDN/>
        <w:bidi w:val="0"/>
        <w:spacing w:line="360" w:lineRule="auto"/>
        <w:ind w:firstLine="2310" w:firstLineChars="11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暂列金额（不含计日工）（含税）合计金额：</w:t>
      </w:r>
      <w:r>
        <w:rPr>
          <w:rFonts w:hint="eastAsia" w:ascii="仿宋" w:hAnsi="仿宋" w:eastAsia="仿宋" w:cs="仿宋"/>
          <w:b w:val="0"/>
          <w:bCs w:val="0"/>
          <w:color w:val="auto"/>
          <w:kern w:val="2"/>
          <w:sz w:val="21"/>
          <w:szCs w:val="21"/>
          <w:highlight w:val="none"/>
          <w:u w:val="single"/>
          <w:lang w:val="en-US" w:eastAsia="zh-CN" w:bidi="ar-SA"/>
        </w:rPr>
        <w:t>0</w:t>
      </w:r>
      <w:r>
        <w:rPr>
          <w:rFonts w:hint="eastAsia" w:ascii="仿宋" w:hAnsi="仿宋" w:eastAsia="仿宋" w:cs="仿宋"/>
          <w:b w:val="0"/>
          <w:bCs w:val="0"/>
          <w:color w:val="auto"/>
          <w:kern w:val="2"/>
          <w:sz w:val="21"/>
          <w:szCs w:val="21"/>
          <w:highlight w:val="none"/>
          <w:lang w:val="en-US" w:eastAsia="zh-CN" w:bidi="ar-SA"/>
        </w:rPr>
        <w:t>元；</w:t>
      </w:r>
    </w:p>
    <w:p w14:paraId="0459E7E4">
      <w:pPr>
        <w:keepNext w:val="0"/>
        <w:keepLines w:val="0"/>
        <w:pageBreakBefore w:val="0"/>
        <w:widowControl w:val="0"/>
        <w:numPr>
          <w:ilvl w:val="0"/>
          <w:numId w:val="0"/>
        </w:numPr>
        <w:kinsoku/>
        <w:wordWrap w:val="0"/>
        <w:overflowPunct/>
        <w:topLinePunct/>
        <w:autoSpaceDE/>
        <w:autoSpaceDN/>
        <w:bidi w:val="0"/>
        <w:spacing w:line="360" w:lineRule="auto"/>
        <w:ind w:firstLine="2310" w:firstLineChars="11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安全生产标准化措施费（含税）合计金额：</w:t>
      </w:r>
      <w:r>
        <w:rPr>
          <w:rFonts w:hint="eastAsia" w:ascii="仿宋" w:hAnsi="仿宋" w:eastAsia="仿宋" w:cs="仿宋"/>
          <w:b w:val="0"/>
          <w:bCs w:val="0"/>
          <w:color w:val="auto"/>
          <w:kern w:val="2"/>
          <w:sz w:val="21"/>
          <w:szCs w:val="21"/>
          <w:highlight w:val="none"/>
          <w:u w:val="single"/>
          <w:lang w:val="en-US" w:eastAsia="zh-CN" w:bidi="ar-SA"/>
        </w:rPr>
        <w:t>2470.99</w:t>
      </w:r>
      <w:r>
        <w:rPr>
          <w:rFonts w:hint="eastAsia" w:ascii="仿宋" w:hAnsi="仿宋" w:eastAsia="仿宋" w:cs="仿宋"/>
          <w:b w:val="0"/>
          <w:bCs w:val="0"/>
          <w:color w:val="auto"/>
          <w:kern w:val="2"/>
          <w:sz w:val="21"/>
          <w:szCs w:val="21"/>
          <w:highlight w:val="none"/>
          <w:lang w:val="en-US" w:eastAsia="zh-CN" w:bidi="ar-SA"/>
        </w:rPr>
        <w:t>元；</w:t>
      </w:r>
    </w:p>
    <w:p w14:paraId="23E72D55">
      <w:pPr>
        <w:keepNext w:val="0"/>
        <w:keepLines w:val="0"/>
        <w:pageBreakBefore w:val="0"/>
        <w:widowControl w:val="0"/>
        <w:numPr>
          <w:ilvl w:val="0"/>
          <w:numId w:val="0"/>
        </w:numPr>
        <w:kinsoku/>
        <w:wordWrap w:val="0"/>
        <w:overflowPunct/>
        <w:topLinePunct/>
        <w:autoSpaceDE/>
        <w:autoSpaceDN/>
        <w:bidi w:val="0"/>
        <w:spacing w:line="360" w:lineRule="auto"/>
        <w:ind w:firstLine="2310" w:firstLineChars="11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赶工增加费（含税）合计金额（如有）：</w:t>
      </w:r>
      <w:r>
        <w:rPr>
          <w:rFonts w:hint="eastAsia" w:ascii="仿宋" w:hAnsi="仿宋" w:eastAsia="仿宋" w:cs="仿宋"/>
          <w:b w:val="0"/>
          <w:bCs w:val="0"/>
          <w:color w:val="auto"/>
          <w:kern w:val="2"/>
          <w:sz w:val="21"/>
          <w:szCs w:val="21"/>
          <w:highlight w:val="none"/>
          <w:u w:val="single"/>
          <w:lang w:val="en-US" w:eastAsia="zh-CN" w:bidi="ar-SA"/>
        </w:rPr>
        <w:t>0</w:t>
      </w:r>
      <w:r>
        <w:rPr>
          <w:rFonts w:hint="eastAsia" w:ascii="仿宋" w:hAnsi="仿宋" w:eastAsia="仿宋" w:cs="仿宋"/>
          <w:b w:val="0"/>
          <w:bCs w:val="0"/>
          <w:color w:val="auto"/>
          <w:kern w:val="2"/>
          <w:sz w:val="21"/>
          <w:szCs w:val="21"/>
          <w:highlight w:val="none"/>
          <w:lang w:val="en-US" w:eastAsia="zh-CN" w:bidi="ar-SA"/>
        </w:rPr>
        <w:t>元；</w:t>
      </w:r>
    </w:p>
    <w:p w14:paraId="3FBCEE73">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注：暂定工程量为1，本项目实行分项控制，供应商各分项单价均不得超过采购人给定的各分项单价。</w:t>
      </w:r>
    </w:p>
    <w:p w14:paraId="3E01C39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6.修缮范围：室内外建筑工程、装饰工程、电气工程、采暖工程及给排水工程等。</w:t>
      </w:r>
    </w:p>
    <w:p w14:paraId="6983CEC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7.工程概况：包括对原有室内外地面、墙面、天棚、隔断、门窗、抽污水、暖气、给排水、强弱电进行配套设施维修维护等。</w:t>
      </w:r>
    </w:p>
    <w:p w14:paraId="12720B3C">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8.项目及维修做法主要包含如下内容：(备注：所有项目单位数量均为“1”，最终以实际发生确认工程量为准。)</w:t>
      </w:r>
    </w:p>
    <w:p w14:paraId="28EBBD43">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8.1建筑、装饰装修维修维护项目做法</w:t>
      </w:r>
    </w:p>
    <w:p w14:paraId="0AD1214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8.1.1开阔场地使用机械开挖，机械无法施工区域人工开挖，土质三类土，管道敷设后回填压实。</w:t>
      </w:r>
    </w:p>
    <w:p w14:paraId="0DC00AE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8.1.2室外室内混凝土垫层铺设厚度100mm，模板材质复合木模板，混凝土强度等级C20。</w:t>
      </w:r>
    </w:p>
    <w:p w14:paraId="2EFE79F3">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8.1.3混凝土道路或地面拆除恢复：拆除原有混凝土道路20cm，渣土外运运距10km，室外混凝土路面或地面恢复，混凝土等级：C25，度：20cm。</w:t>
      </w:r>
    </w:p>
    <w:p w14:paraId="57BBE0BF">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8.1.4室外围墙砖垛或砖柱砌筑，材质页岩砖，砌筑砂浆强度等级DM7.5。</w:t>
      </w:r>
    </w:p>
    <w:p w14:paraId="62FD9F5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8.1.5混凝土独立基础浇筑，模板材质复合木模板，混凝土等级：C25。</w:t>
      </w:r>
    </w:p>
    <w:p w14:paraId="7BA1164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8.1.6室外沥青混凝道路或混凝土道路切缝，便于开槽或做伸缩缝使用。</w:t>
      </w:r>
    </w:p>
    <w:p w14:paraId="5739C37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8.1.7拆除恢复路牙石，路牙石规格495*200*120，垫层C20混凝土找平厚度10cm，C15混凝土做斜坡靠背，坡度45。</w:t>
      </w:r>
    </w:p>
    <w:p w14:paraId="0D11D8BF">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8.1.8室外块料面层地面拆除同新建，新建做法：原有水泥砖/透水砖地面拆除，材质：50厚水泥砖或透水砖，30厚1：3干硬性水泥砂浆粘接层，80厚C20素混凝土垫层铺设，基地夯实。</w:t>
      </w:r>
    </w:p>
    <w:p w14:paraId="6DA7ED8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8.1.9原有屋面防水卷材拆除，做法同新建，渣土外运运距10km，屋面卷材防水层新做材质：自粘改性沥青防水卷材4mm厚，材质要求-25度。</w:t>
      </w:r>
    </w:p>
    <w:p w14:paraId="62867EF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8.1.10墙体保温隔热：外墙墙体保温层拆除厚度80mm-100mm，渣土外运运距10km，外墙保温层新做，材质：岩棉板80mm厚，专用岩棉钉呈梅花形打眼、钻孔、钉钉，耐碱涂塑玻纤网格布满铺，外墙抹3mm抹面砂浆均匀覆盖。</w:t>
      </w:r>
    </w:p>
    <w:p w14:paraId="7873DEB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8.1.11零星工程中按实际需要发生零星用工据实统计。实际常用运输机械车辆为2T运输车，库房常用叉车为起重2T叉车，机械吊车常用为起重15T吊车。</w:t>
      </w:r>
    </w:p>
    <w:p w14:paraId="6ADF0ED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8.1.12政府各部门或园区内污水池（化粪池）长期抽污水，名称：吸污车抽污水，罐体容量：8m3，运距：自行考虑，消纳至顺义区粪便处理厂。</w:t>
      </w:r>
    </w:p>
    <w:p w14:paraId="71C59B2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8.1.13室内房间拐角包立管，材质PVC板材12-15mm厚，接缝处用密封胶填充密实，外表美观。</w:t>
      </w:r>
    </w:p>
    <w:p w14:paraId="0B9AB62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8.1.14室内厨房或设备机房，更换不锈钢排水篦子，宽度0.4—0.5米，不锈钢材质厚度2mm。室外雨水沟排水篦子（铸铁），更换室外路面雨水口排水篦子宽度0.45米，铸铁材质厚度10mm。</w:t>
      </w:r>
    </w:p>
    <w:p w14:paraId="527519C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8.1.15室外雨棚面层材质老化损坏更换，室外雨棚、阳光棚更换耐力板，耐力板材质厚度2.5mm。</w:t>
      </w:r>
    </w:p>
    <w:p w14:paraId="1ED379C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8.1.16墙面地面开洞，材质以混凝土墙体或地面，开洞具体规格为DN40、DN50、DN75，DN110，未尽事宜详见招标文件、且满足设计及规范要求。</w:t>
      </w:r>
    </w:p>
    <w:p w14:paraId="1330C39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8.1.17室外铁艺栏杆拆除更换，安装铸铁铁艺栏杆，高度栏杆高度1.5m。</w:t>
      </w:r>
    </w:p>
    <w:p w14:paraId="299E370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8.1.18室外园区移栽苗木，种类：各种果木，果木胸径或干径：25-30cm，养护期：1年。</w:t>
      </w:r>
    </w:p>
    <w:p w14:paraId="23AE335C">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8.1.19室外道路停车位，厂房画标志标识警戒线宽度10cm-15cm，人工清理基层，人工测量放线，热熔标线含反光玻璃微珠。</w:t>
      </w:r>
    </w:p>
    <w:p w14:paraId="33CB0F3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8.1.20室外雨水管拆除更换，拆除原有雨水管，安装新雨水管材质静音PVC，规格：直径110。</w:t>
      </w:r>
    </w:p>
    <w:p w14:paraId="6094FA03">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8.1.21卫生间无障碍扶手，小便器/台盆残疾人扶手以及坐便器残疾人扶手，材质不锈钢外喷塑。</w:t>
      </w:r>
    </w:p>
    <w:p w14:paraId="7BE6FC97">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8.1.22拆除更换不锈钢栏杆，新做304不锈钢栏杆，材质厚度2mm。</w:t>
      </w:r>
    </w:p>
    <w:p w14:paraId="7F45EF1F">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8.1.23室外垃圾、渣土，废弃物料清理外运，汽车容量：8m3，运距消纳至杨镇破罗口渣土消纳场，装车方式人工装车。</w:t>
      </w:r>
    </w:p>
    <w:p w14:paraId="0D27E43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8.1.24室内水泥地面拆除同新建，新建做法：拆除原有水泥砂浆楼地面面层及垫层，渣土外运运距10km，水泥砂浆楼地面新做，面层：20mm厚水泥砂浆面层，垫层：C15预拌混凝土垫层，厚度15cm。</w:t>
      </w:r>
    </w:p>
    <w:p w14:paraId="5FE92B5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8.1.25块料地面拆除同新建，新建做法：拆除原有块料地面，渣土外运运距10km，块料楼地面新做面层：块料地面规格同原地面规格2900.00*2900.00mm或600mm*600mm，基层：水泥砂浆找平层，厚度2cm。</w:t>
      </w:r>
    </w:p>
    <w:p w14:paraId="36FA344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8.1.26地毯\地胶地面拆除更换，拆除原有地毯/地胶面层，新做2cm厚丝圈加厚耐磨地毯/普通地毯0.8cm-1.2cm，PVC橡胶楼地面新做厚度：9mm厚，材质同原有材质。</w:t>
      </w:r>
    </w:p>
    <w:p w14:paraId="7BB87B57">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8.1.27石材地面拆除同新建，新建做法：拆除原有石材地面，渣土外运运距10km，石材楼地面新做面层：块料地面规格同原地面规格2900.00*2900.00mm或600mm*600mm，大理石材质厚度1.8cm-2.2cm，基层：水泥砂浆找平层，厚度2cm，石材面层刷石材保护液，面层清洗、打蜡抛光。</w:t>
      </w:r>
    </w:p>
    <w:p w14:paraId="0F62C453">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8.1.28踢脚线拆除同新建，新建做法：拆除原有材质踢脚线，材质主要是瓷砖/塑料，瓷砖高度8cm，塑料踢脚线高度4cm，渣土外运运距10km，新做塑料踢脚线安装/块料踢脚线，材质同原有材质。</w:t>
      </w:r>
    </w:p>
    <w:p w14:paraId="367E729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8.1.29内外墙面修补处理：拆除同新建，新建做法：原有破损墙面顶面铲除涂料腻子层，个别部位墙面顶面开裂墙皮脱落需要铲除至砂浆层厚度8-12mm，露出墙面硬底基层，墙面8-12mm抹灰DP砂浆，打底或罩面，内墙墙面新做涂料，面层：乳胶漆2遍，腻子：耐水腻子新做两遍。外墙刮柔性耐水腻子两遍，丙烯酸外墙专用乳胶漆两至三遍面层新做。</w:t>
      </w:r>
    </w:p>
    <w:p w14:paraId="6FAECAE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8.1.30内外墙块料墙面修补处理：拆除原有块料墙面厚度15-30mm，抹8-12mm水泥砂浆找平，专用粘接剂粘接，内墙粘贴面砖，规格同原有墙体面砖规格，外墙粘贴釉面砖规格同原有外墙砖。</w:t>
      </w:r>
    </w:p>
    <w:p w14:paraId="0C5262E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8.1.31石材墙面修补处理：拆除原有块料墙面石材，石材厚度15-30mm，基层抹8-12mm水泥砂浆，专用粘接剂粘接。如墙面为干挂石材，干挂大理石1.2cm-1.5cm，焊接镀锌角钢龙骨，专用石材胶勾缝。</w:t>
      </w:r>
    </w:p>
    <w:p w14:paraId="6698EA2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8.1.32墙饰面新做：基层材料：大芯板9mm基层，粘贴面层材料实木格栅板8mm。</w:t>
      </w:r>
    </w:p>
    <w:p w14:paraId="4627761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8.1.33天棚修补处理：原有破损天棚铲除涂料腻子层，个别部位开裂脱落需要铲除至砂浆层，露出硬底基层，抹灰DP砂浆，打底或罩面，天棚新做涂料，面层：乳胶漆2遍，腻子：耐水腻子新做两遍。</w:t>
      </w:r>
    </w:p>
    <w:p w14:paraId="76FA66A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8.1.34天棚吊顶拆除原有金属吊顶及其他面层吊顶，垃圾清理。新做铝扣板吊顶新做0.8mm，T形铝合金单层龙骨制作安装吊挂式。或PVC吊顶新做.轻钢龙骨。或新做石膏板吊顶厚度：12mm厚，轻钢龙骨。新做矿棉板吊顶，厚度：12mm厚，配套轻钢龙骨体系。</w:t>
      </w:r>
    </w:p>
    <w:p w14:paraId="2B6520A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8.1.35隔墙工程：拆除原有隔墙，垃圾清理，砌筑隔墙/封堵洞口材质：加气块/页岩砖，厚度：240mm/200mm/100mm，以及个别部位零星砌筑工程。</w:t>
      </w:r>
    </w:p>
    <w:p w14:paraId="6042E71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8.1.36拆除轻钢龙骨隔墙，垃圾清理外运，新建龙骨隔墙：新做轻钢龙骨隔断，石膏板面层12mm厚，单层双面，轻钢龙骨 75单排龙骨；新做轻钢龙骨隔断石膏板面层12mm厚，双层双面轻钢龙骨 75双排龙骨。</w:t>
      </w:r>
    </w:p>
    <w:p w14:paraId="6D87718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8.1.37顶棚安装石膏装饰线，新做装饰石膏线宽度10cm以内。</w:t>
      </w:r>
    </w:p>
    <w:p w14:paraId="0E8D0E1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8.1.38更换五金部件：拆除更换防盗门门锁\拆除更换木门门锁\拆除更换锁芯。</w:t>
      </w:r>
    </w:p>
    <w:p w14:paraId="759FB13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8.1.39拆除更换垭口、门窗套实木复合门套线。</w:t>
      </w:r>
    </w:p>
    <w:p w14:paraId="6E6F184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8.1.40金属卷帘门拆除安装，拆除旧金属卷帘门安装新卷帘门，不含电动装置，电动装置另行依据卷帘么尺寸另行配置。</w:t>
      </w:r>
    </w:p>
    <w:p w14:paraId="189B614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8.1.41办公室等房间实木复合木门、玻璃门更换，包含：五金配件等，后塞口用填充剂填充。</w:t>
      </w:r>
    </w:p>
    <w:p w14:paraId="361FE4B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8.1.42金属窗、金属门安装：拆除更换金属窗金属门，材质：60型断桥铝窗户及五金配件，后塞口用填充剂填充。</w:t>
      </w:r>
    </w:p>
    <w:p w14:paraId="5D50BD8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8.1.43不锈钢框玻璃隔断钢架焊接，外包不锈钢钢化玻璃12mm。</w:t>
      </w:r>
    </w:p>
    <w:p w14:paraId="4121077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8.1.44木质窗帘盒、不锈钢窗帘杆以及室外不锈钢管防盗窗等依据原有材质尺寸更换新材质。</w:t>
      </w:r>
    </w:p>
    <w:p w14:paraId="479444E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8.1.45新做安装布艺窗帘、铝合金百叶窗帘，颜色样式随原有办公室窗帘颜色及样式。</w:t>
      </w:r>
    </w:p>
    <w:p w14:paraId="17CF923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8.1.46窗户外安装不锈钢防护栏，样式有建设单位确定或同原有护栏样式。</w:t>
      </w:r>
    </w:p>
    <w:p w14:paraId="4DD2271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8.1.47原有窗户更换纱窗，纱窗样式同原款式，材质结实耐用。</w:t>
      </w:r>
    </w:p>
    <w:p w14:paraId="76B1019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8.1.48办公楼局部改造设计玻璃幕墙拆除更换或更新，更换断桥铝框玻璃幕墙，双层夹胶玻璃12mm+12mm。</w:t>
      </w:r>
    </w:p>
    <w:p w14:paraId="0DF2A9B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8.1.49办公室、公共区域更换塑钢门、塑钢窗，木门观察窗玻璃，玻璃厚度为10mm钢化玻璃。</w:t>
      </w:r>
    </w:p>
    <w:p w14:paraId="399D2F9D">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8.1.50办公室或会议室玻璃贴膜遮挡隐私。</w:t>
      </w:r>
    </w:p>
    <w:p w14:paraId="0B205EC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8.1.51拆除更换原有窗台板，颜色样式随原有颜色样式或建设单位选定，厚度20mm。</w:t>
      </w:r>
    </w:p>
    <w:p w14:paraId="38BB6A77">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8.1.52卫生间拆除更换隔档或隔板更换同规格以及材质配件，按面积计算。楼梯间拆除更换铜质防滑条，样式由建设单位选定。</w:t>
      </w:r>
    </w:p>
    <w:p w14:paraId="57EF87F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8.1.53金属构件刷油漆，要求基层处理打磨，刷防锈底漆两遍、调和漆两遍。</w:t>
      </w:r>
    </w:p>
    <w:p w14:paraId="2ABB741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8.1.54玻璃门更换长管拉手。</w:t>
      </w:r>
    </w:p>
    <w:p w14:paraId="7E1BD2E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8.1.55办公区出入口安装PVC高透软门帘。</w:t>
      </w:r>
    </w:p>
    <w:p w14:paraId="2FFC10B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8.1.56办公楼局部更换维修铝塑板面层装饰面，铝塑板装饰面层，铝塑板厚度5mm，镀锌角钢骨架，颜色随原有材质颜色。</w:t>
      </w:r>
    </w:p>
    <w:p w14:paraId="0AC609D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8.1.57金属门、玻璃门更换安装五金部件，闭门器、地弹簧，规格适配。</w:t>
      </w:r>
    </w:p>
    <w:p w14:paraId="260CCA6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8.1.58更换原有窗户五金把手、门窗合页、窗户四连杆等五金配件，规格适配。</w:t>
      </w:r>
    </w:p>
    <w:p w14:paraId="3320505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8.1.59库房、老旧办公区原有门窗缝隙开裂，密封胶老化，安装密封胶条，打耐候胶。</w:t>
      </w:r>
    </w:p>
    <w:p w14:paraId="060B962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8.1.60库房、老旧办公区原有门窗与墙体结合处开裂，边框漏风，清理基层，重新打密封胶。</w:t>
      </w:r>
    </w:p>
    <w:p w14:paraId="59AC979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9.安装主要维护项目做法</w:t>
      </w:r>
    </w:p>
    <w:p w14:paraId="36DE21DC">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9.1给排水项目</w:t>
      </w:r>
    </w:p>
    <w:p w14:paraId="2EF75D8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9.1.1拆除原有给排水破损或需要改造管道，更换同规格管道材质及规格，材质主要有PPR管，规格为DN20/DN25/DN32/DN40/DN50/DN70/DN80/DN100；焊接钢管规格为DN25/DN50/DN100;镀锌钢管规格为DN20/DN25/DN32/DN40/DN50/DN70/DN80/DN100；铜塑复合管规格为DN20/DN25/DN32，钢管、镀锌钢管DN65以下采用螺纹连接，DN65以上管道采用焊接或者法兰连接，铜塑复合管连接方式为螺纹连接。</w:t>
      </w:r>
    </w:p>
    <w:p w14:paraId="2868B13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9.1.2以及卫生间洁具的零配件的拆除更换（主要有冷热水混合水龙头，水龙头，蹲便器，蹲便器脚踏阀，大便器水箱，蹲便器，坐便器，小便器以及感应器、不锈钢地漏、八字阀（规格DN20，材质铜质），需穿墙位置要剔槽、打洞，穿空调孔以及其他管道穿墙孔。冷热水混合龙头高度153mm，宽度130mm，单水龙头高度80mm，长度112mm，地漏采用内芯深水封U型 加厚不锈钢地漏内芯（长款），洁具品牌采用国产中档；</w:t>
      </w:r>
    </w:p>
    <w:p w14:paraId="52AD3D3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9.1.3铜质截止阀主要有DN20/DN25/DN32/DN40/DN50/DN70/DN80/DN100；</w:t>
      </w:r>
    </w:p>
    <w:p w14:paraId="18973E2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9.1.4不锈钢软管安装更换（更换304不锈钢软管，规格DN20长度80公分长），洗菜盆采用国产中档，尺寸须符合厨房要求（不锈钢洗菜盆1套，尺寸75*40*22cm）</w:t>
      </w:r>
    </w:p>
    <w:p w14:paraId="45CA85DC">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9.1.5拆除更换卫生间混合阀及花洒，品牌国产中档；开水间开水器开清洗除垢，热水器容量为60L-150L，国产中档，热水水龙头出水口疏通。</w:t>
      </w:r>
    </w:p>
    <w:p w14:paraId="220DC30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9.1.6疏通卫生间排水管支管及立管，做法：1、疏通室内蹲便器/坐便器/地漏/检修口，排水管堵塞，需人工疏通，未尽事宜详见图纸及招标文件、且满足设计及规范要求。</w:t>
      </w:r>
    </w:p>
    <w:p w14:paraId="1CBC285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9.1.7疏通室外排水管、污水管道做法：疏通室外排水管、污水管道，需人工疏通未尽事宜详见图纸及招标文件、且满足设计及规范要求。</w:t>
      </w:r>
    </w:p>
    <w:p w14:paraId="7469A94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9.1.8塑料管安装：1.名称：排水管材质、规格：PVC管De110/De75/De50连接形式：粘接压力试验及吹、洗设计要求：闭水试验.未尽事宜详见图纸及招标文件、且满足设计及规范要求。</w:t>
      </w:r>
    </w:p>
    <w:p w14:paraId="4C6A08DD">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9.1.9排水栓安装做法拆除旧破损排水栓，安装新排水栓带存水弯DN50安装除臭密封圈；</w:t>
      </w:r>
    </w:p>
    <w:p w14:paraId="7B2581B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9.1.10更换雨水井盖：更换直径700井盖，重型井盖。</w:t>
      </w:r>
    </w:p>
    <w:p w14:paraId="7A8BE94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9.1.11更换雨水箅子做法更换水泥雨水篦子尺寸400*600。</w:t>
      </w:r>
    </w:p>
    <w:p w14:paraId="61ADF81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9.1.12整体拆除之后的废品由施工单位放置建设单位指定地点。</w:t>
      </w:r>
    </w:p>
    <w:p w14:paraId="11A4439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9.2电气项目</w:t>
      </w:r>
    </w:p>
    <w:p w14:paraId="06DB0A87">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9.2.1拆除原有线路管线并新做规格主要有BV-2.5mm2，BV-4mm2，BV-6mm2，管内敷设或线槽内敷设，电气配管阻燃PVC管DN20mm/DN25mm，线槽尺寸宽度40mm或60mm，U型线槽，配管明敷设和暗敷设依据现场实际情况。</w:t>
      </w:r>
    </w:p>
    <w:p w14:paraId="4FB6687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9.2.2接线盒安装名称：灯头盒/接线盒，材质：PVC，安装形式：明装，未尽事宜详见图纸及招标文件、且满足设计及规范要求。</w:t>
      </w:r>
    </w:p>
    <w:p w14:paraId="1C45AB6B">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9.2.3灯具安装、拆除原有格栅灯，更换LED600*600格栅灯32W，未尽事宜详见图纸及招标文件、且满足设计及规范要求。</w:t>
      </w:r>
    </w:p>
    <w:p w14:paraId="7AE2387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9.2.4普通灯具安装名称：拆除更换LED筒灯规格：8~10寸，安装形式：嵌入式/吸顶，功率1X16W。</w:t>
      </w:r>
    </w:p>
    <w:p w14:paraId="263B5E7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9.2.5条形灯安装，拆除原有长条灯，更换新长条灯(含外壳)功率24W，规格：长度83cm，宽8cm，未尽事宜详见图纸及招标文件、且满足设计及规范要求。</w:t>
      </w:r>
    </w:p>
    <w:p w14:paraId="1CF6E17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9.2.6普通灯具及吸顶灯安装，名称：节能吸顶灯型号：功率：1X32W，吸顶规格：节能灯外壳直径32cm，材质：优质PET聚氨酯，安装形式：成套型，未尽事宜详见图纸及招标文件、且满足设计及规范要求。</w:t>
      </w:r>
    </w:p>
    <w:p w14:paraId="2812753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9.2.7防水防爆灯安装名称：防爆灯，规格：椭圆形，长度270mm，宽度130mm，高度65mm功率：32W，安装形式：成套型，未尽事宜详见图纸及招标文件、且满足设计及规范要求。</w:t>
      </w:r>
    </w:p>
    <w:p w14:paraId="43F2486E">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9.2.8荧光灯整修名称：LED灯，规格：32W，安装形式：更换灯泡，未尽事宜详见图纸及招标文件、且满足设计及规范要求。</w:t>
      </w:r>
    </w:p>
    <w:p w14:paraId="0510E36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9.2.9路灯及庭院灯更换灯泡，高杆路灯更换灯泡LED灯泡，功率200W。路灯及庭院灯整修更换灯头及灯罩1、拆除原长臂灯路灯及灯罩LED路灯灯头功率200W，安装新长臂灯头，安装高度9m 以上。</w:t>
      </w:r>
    </w:p>
    <w:p w14:paraId="715CA1CF">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9.2.10插座安装：名称：五孔插座材质：塑料规格：16A/10A安装方式：明装，未尽事宜详见图纸及招标文件、且满足设计及规范要求。</w:t>
      </w:r>
    </w:p>
    <w:p w14:paraId="41B4B7D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9.2.11照明开关安装1.名称：跷板式单联/双联/三联开关材质：塑料规格：220V 10A安装方式：底盒柱上明装未尽事宜详见图纸及招标文件、且满足设计及规范要求。</w:t>
      </w:r>
    </w:p>
    <w:p w14:paraId="17E78F17">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9.2.12小电器安装：拆除更换排风扇/拆除更换防爆排风扇，安装单项排风扇16寸，未尽事宜详见图纸及招标文件、且满足设计及规范要求。</w:t>
      </w:r>
    </w:p>
    <w:p w14:paraId="1B2AF759">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9.2.13配电箱(柜)、盘制作、安装明装配电箱600*450，6回路以内。拆除更换配电箱内元器件空开或漏保。配电箱安装方式依据现场实际情况或原安装方式，壁挂或地面安装，配电箱新建，个别需要维修的单独更换元器件空开一般为32A，单独列清单。</w:t>
      </w:r>
    </w:p>
    <w:p w14:paraId="739ACC6C">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9.2.14安装安全熄火保护控制器，用途：厨房/煤气间。</w:t>
      </w:r>
    </w:p>
    <w:p w14:paraId="5230335F">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9.2.15报警控制器(箱)安装1.防爆工业可燃气体报警控制器，4回路，用途：厨房/煤气间。</w:t>
      </w:r>
    </w:p>
    <w:p w14:paraId="416C907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9.2.16探测器安装防爆可燃气体探头（带数显），用途：厨房/煤气间。</w:t>
      </w:r>
    </w:p>
    <w:p w14:paraId="5CA75E3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9.2.17安全阀安装，天然气电磁切断阀DN20，常闭式，用途：厨房/煤气间。</w:t>
      </w:r>
    </w:p>
    <w:p w14:paraId="456073CD">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9.2.18库房、厂房安装更换铠装聚氯乙烯护套电力电缆 YJV22 4*70+1*35。电缆敷设方式采用桥架。</w:t>
      </w:r>
    </w:p>
    <w:p w14:paraId="1A90F44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9.3采暖项目</w:t>
      </w:r>
    </w:p>
    <w:p w14:paraId="46C1DDDF">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9.3.1散热器拆除原有散热器片，更换新散热片及管件：散热片规格：中心距600钢制二柱式散热片，管道规格为DN25。每一组散热片片数依据现场实际情况确定，请按片列清单依据实际维修或更换数量计算，暖气片品牌：国产中档，规格高度675mm，片宽60mm，</w:t>
      </w:r>
    </w:p>
    <w:p w14:paraId="33C34342">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9.3.2管道拆除安装：拆除采暖管道（同给排水清单要求）：</w:t>
      </w:r>
    </w:p>
    <w:p w14:paraId="4906B2E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9.3.2.1新安装PPR规格DN20/DN25/DN32/DN40/DN50/DN70/DN80/DN100；安装新管道，材质同拆除（同给排水清单要求）。</w:t>
      </w:r>
    </w:p>
    <w:p w14:paraId="56A2505A">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9.3.2.2拆除镀锌钢管规格DN20/DN25/DN32/DN40/DN50/DN70/DN80/DN100安装新管道，材质同拆除（同给排水清单要求）。</w:t>
      </w:r>
    </w:p>
    <w:p w14:paraId="29FBAB01">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9.3.2.3拆除复合管规格DN20/DN25/DN32/DN40/DN50/DN70/DN80/DN100安装新管道，材质同拆除（同给排水清单要求）。未尽事宜详见图纸及招标文件、且满足设计及规范要求。</w:t>
      </w:r>
    </w:p>
    <w:p w14:paraId="2DBE04A4">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9.3.2.4以上管道钢管、镀锌钢管DN65以下螺纹连接，DN65以上管道焊接，PPR管采用粘接，现场有需要剔凿打洞情况，规格依据管道尺寸规格进行相应尺寸打洞开槽。</w:t>
      </w:r>
    </w:p>
    <w:p w14:paraId="0691DB26">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9.3.3分(集)水器安装：6进6出回路以下，安装分水器需要拆除原设备，安装新设备，设备品牌国产中档。</w:t>
      </w:r>
    </w:p>
    <w:p w14:paraId="1CA9E2F8">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9.3.4空调修理加氟名称：空调修理空调维修加氟1项，空调匹数为2匹，制冷剂为R410A制冷剂，空调加压6—8个压力，每压力容量大约1.2KG，清洗滤网满足制冷要求，未尽事宜详见图纸及招标文件、且满足设计及规范要求。</w:t>
      </w:r>
    </w:p>
    <w:p w14:paraId="27264B70">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9.3.5整体拆除之后的废品由施工单位放置建设单位指定地点。</w:t>
      </w:r>
      <w:r>
        <w:rPr>
          <w:rFonts w:hint="eastAsia" w:ascii="仿宋" w:hAnsi="仿宋" w:eastAsia="仿宋" w:cs="仿宋"/>
          <w:b w:val="0"/>
          <w:bCs w:val="0"/>
          <w:color w:val="auto"/>
          <w:kern w:val="2"/>
          <w:sz w:val="21"/>
          <w:szCs w:val="21"/>
          <w:highlight w:val="none"/>
          <w:lang w:val="en-US" w:eastAsia="zh-CN" w:bidi="ar-SA"/>
        </w:rPr>
        <w:br w:type="page"/>
      </w:r>
    </w:p>
    <w:p w14:paraId="01248C7E">
      <w:pPr>
        <w:keepNext w:val="0"/>
        <w:keepLines w:val="0"/>
        <w:pageBreakBefore w:val="0"/>
        <w:widowControl w:val="0"/>
        <w:numPr>
          <w:ilvl w:val="0"/>
          <w:numId w:val="0"/>
        </w:numPr>
        <w:kinsoku/>
        <w:wordWrap w:val="0"/>
        <w:overflowPunct/>
        <w:topLinePunct/>
        <w:autoSpaceDE/>
        <w:autoSpaceDN/>
        <w:bidi w:val="0"/>
        <w:spacing w:line="360" w:lineRule="auto"/>
        <w:jc w:val="center"/>
        <w:textAlignment w:val="auto"/>
        <w:outlineLvl w:val="0"/>
        <w:rPr>
          <w:rFonts w:hint="eastAsia" w:ascii="仿宋" w:hAnsi="仿宋" w:eastAsia="仿宋" w:cs="仿宋"/>
          <w:b w:val="0"/>
          <w:bCs w:val="0"/>
          <w:color w:val="auto"/>
          <w:kern w:val="2"/>
          <w:sz w:val="21"/>
          <w:szCs w:val="21"/>
          <w:highlight w:val="none"/>
          <w:lang w:val="en-US" w:eastAsia="zh-CN" w:bidi="ar-SA"/>
        </w:rPr>
      </w:pPr>
      <w:bookmarkStart w:id="660" w:name="_Toc13777"/>
      <w:r>
        <w:rPr>
          <w:rFonts w:hint="eastAsia" w:ascii="仿宋" w:hAnsi="仿宋" w:eastAsia="仿宋" w:cs="仿宋"/>
          <w:b w:val="0"/>
          <w:bCs w:val="0"/>
          <w:color w:val="auto"/>
          <w:kern w:val="2"/>
          <w:sz w:val="21"/>
          <w:szCs w:val="21"/>
          <w:highlight w:val="none"/>
          <w:lang w:val="en-US" w:eastAsia="zh-CN" w:bidi="ar-SA"/>
        </w:rPr>
        <w:t xml:space="preserve">  第五章   合同草案条款</w:t>
      </w:r>
      <w:bookmarkEnd w:id="660"/>
    </w:p>
    <w:p w14:paraId="17CBDA24">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杨镇办公场所修缮维护合同</w:t>
      </w:r>
    </w:p>
    <w:p w14:paraId="027C4E9B">
      <w:pPr>
        <w:pStyle w:val="5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jc w:val="both"/>
        <w:textAlignment w:val="auto"/>
        <w:rPr>
          <w:rFonts w:hint="eastAsia" w:ascii="仿宋" w:hAnsi="仿宋" w:eastAsia="仿宋" w:cs="仿宋"/>
          <w:sz w:val="21"/>
          <w:szCs w:val="21"/>
          <w:highlight w:val="none"/>
        </w:rPr>
      </w:pPr>
    </w:p>
    <w:p w14:paraId="75E03445">
      <w:pPr>
        <w:pStyle w:val="5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jc w:val="both"/>
        <w:textAlignment w:val="auto"/>
        <w:rPr>
          <w:rFonts w:hint="eastAsia" w:ascii="仿宋" w:hAnsi="仿宋" w:eastAsia="仿宋" w:cs="仿宋"/>
          <w:color w:val="auto"/>
          <w:kern w:val="2"/>
          <w:sz w:val="21"/>
          <w:szCs w:val="21"/>
          <w:highlight w:val="none"/>
          <w:u w:val="single"/>
        </w:rPr>
      </w:pPr>
      <w:r>
        <w:rPr>
          <w:rFonts w:hint="eastAsia" w:ascii="仿宋" w:hAnsi="仿宋" w:eastAsia="仿宋" w:cs="仿宋"/>
          <w:sz w:val="21"/>
          <w:szCs w:val="21"/>
          <w:highlight w:val="none"/>
        </w:rPr>
        <w:t>甲方：</w:t>
      </w:r>
      <w:r>
        <w:rPr>
          <w:rFonts w:hint="eastAsia" w:ascii="仿宋" w:hAnsi="仿宋" w:eastAsia="仿宋" w:cs="仿宋"/>
          <w:color w:val="auto"/>
          <w:kern w:val="2"/>
          <w:sz w:val="21"/>
          <w:szCs w:val="21"/>
          <w:highlight w:val="none"/>
          <w:u w:val="single"/>
        </w:rPr>
        <w:t>北京市顺义区杨镇人民政府</w:t>
      </w:r>
    </w:p>
    <w:p w14:paraId="35424277">
      <w:pPr>
        <w:keepNext w:val="0"/>
        <w:keepLines w:val="0"/>
        <w:pageBreakBefore w:val="0"/>
        <w:widowControl w:val="0"/>
        <w:tabs>
          <w:tab w:val="left" w:pos="156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乙方：</w:t>
      </w:r>
      <w:r>
        <w:rPr>
          <w:rFonts w:hint="eastAsia" w:ascii="仿宋" w:hAnsi="仿宋" w:eastAsia="仿宋" w:cs="仿宋"/>
          <w:szCs w:val="21"/>
          <w:highlight w:val="none"/>
          <w:u w:val="single"/>
        </w:rPr>
        <w:t xml:space="preserve">                        </w:t>
      </w:r>
    </w:p>
    <w:p w14:paraId="49FCA253">
      <w:pPr>
        <w:pStyle w:val="11"/>
        <w:keepNext w:val="0"/>
        <w:keepLines w:val="0"/>
        <w:pageBreakBefore w:val="0"/>
        <w:widowControl w:val="0"/>
        <w:kinsoku/>
        <w:wordWrap w:val="0"/>
        <w:overflowPunct/>
        <w:topLinePunct/>
        <w:autoSpaceDE/>
        <w:autoSpaceDN/>
        <w:bidi w:val="0"/>
        <w:spacing w:after="0" w:line="360" w:lineRule="auto"/>
        <w:ind w:left="0" w:leftChars="0" w:firstLine="480" w:firstLineChars="200"/>
        <w:textAlignment w:val="auto"/>
        <w:rPr>
          <w:rFonts w:hint="eastAsia" w:ascii="仿宋" w:hAnsi="仿宋" w:eastAsia="仿宋" w:cs="仿宋"/>
          <w:szCs w:val="21"/>
          <w:highlight w:val="none"/>
        </w:rPr>
      </w:pPr>
    </w:p>
    <w:p w14:paraId="7BEC34D9">
      <w:pPr>
        <w:pStyle w:val="11"/>
        <w:keepNext w:val="0"/>
        <w:keepLines w:val="0"/>
        <w:pageBreakBefore w:val="0"/>
        <w:widowControl w:val="0"/>
        <w:kinsoku/>
        <w:wordWrap w:val="0"/>
        <w:overflowPunct/>
        <w:topLinePunct/>
        <w:autoSpaceDE/>
        <w:autoSpaceDN/>
        <w:bidi w:val="0"/>
        <w:spacing w:after="0" w:line="360" w:lineRule="auto"/>
        <w:ind w:left="0" w:leftChars="0" w:firstLine="48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根据国家及北京市的有关法律、法规，经甲乙双方友好协商，就甲方办公场所修缮维护合作事宜自愿达成以下合同，以资共同守信：</w:t>
      </w:r>
    </w:p>
    <w:p w14:paraId="2FB45BD9">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1定义</w:t>
      </w:r>
    </w:p>
    <w:p w14:paraId="353466C7">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kern w:val="0"/>
          <w:szCs w:val="21"/>
          <w:highlight w:val="none"/>
          <w:u w:val="single"/>
        </w:rPr>
      </w:pPr>
      <w:r>
        <w:rPr>
          <w:rFonts w:hint="eastAsia" w:ascii="仿宋" w:hAnsi="仿宋" w:eastAsia="仿宋" w:cs="仿宋"/>
          <w:szCs w:val="21"/>
          <w:highlight w:val="none"/>
        </w:rPr>
        <w:t>1.1本合同：</w:t>
      </w:r>
      <w:r>
        <w:rPr>
          <w:rFonts w:hint="eastAsia" w:ascii="仿宋" w:hAnsi="仿宋" w:eastAsia="仿宋" w:cs="仿宋"/>
          <w:szCs w:val="21"/>
          <w:highlight w:val="none"/>
          <w:u w:val="single"/>
        </w:rPr>
        <w:t>系由甲、乙双方签订，约定乙方为甲方办公场所修缮维护</w:t>
      </w:r>
      <w:r>
        <w:rPr>
          <w:rFonts w:hint="eastAsia" w:ascii="仿宋" w:hAnsi="仿宋" w:eastAsia="仿宋" w:cs="仿宋"/>
          <w:kern w:val="0"/>
          <w:szCs w:val="21"/>
          <w:highlight w:val="none"/>
          <w:u w:val="single"/>
        </w:rPr>
        <w:t>合作商。</w:t>
      </w:r>
    </w:p>
    <w:p w14:paraId="6CC12325">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1.2 合同文件组成及解释顺序：组成本合同的下列文件应互为补充和解释，如有不明确或不一致之处，以下述顺序在先者为准：</w:t>
      </w:r>
    </w:p>
    <w:p w14:paraId="486E3096">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（1）本合同协议书及其附件；</w:t>
      </w:r>
    </w:p>
    <w:p w14:paraId="464AC4E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（2）成交通知书；</w:t>
      </w:r>
    </w:p>
    <w:p w14:paraId="3D71C184">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（3）乙方的响应文件（包括最后报价、已标价工程量清单、技术方案等）；</w:t>
      </w:r>
    </w:p>
    <w:p w14:paraId="5019C3BD">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（4）磋商文件（含所有补充、澄清文件）；</w:t>
      </w:r>
    </w:p>
    <w:p w14:paraId="0776FAE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（5）国家、北京市及行业现行的标准、规范及有关技术文件。</w:t>
      </w:r>
    </w:p>
    <w:p w14:paraId="3657BD0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1.2施工工作：</w:t>
      </w:r>
      <w:r>
        <w:rPr>
          <w:rFonts w:hint="eastAsia" w:ascii="仿宋" w:hAnsi="仿宋" w:eastAsia="仿宋" w:cs="仿宋"/>
          <w:szCs w:val="21"/>
          <w:highlight w:val="none"/>
          <w:u w:val="single"/>
        </w:rPr>
        <w:t>本合同是指由乙方委派施工人员、施工机械至甲方指定地点，进行相应的施工作业。</w:t>
      </w:r>
    </w:p>
    <w:p w14:paraId="5EFC96FA">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1.3施工费用单价：施工费用单价是指竞争性磋商文件中报价部分列明的施工费用单价（包括人工费、机械费、修缮维护费等其它施工时产生的相关费用</w:t>
      </w:r>
      <w:r>
        <w:rPr>
          <w:rFonts w:hint="eastAsia" w:ascii="仿宋" w:hAnsi="仿宋" w:eastAsia="仿宋" w:cs="仿宋"/>
          <w:color w:val="000000"/>
          <w:szCs w:val="21"/>
          <w:highlight w:val="none"/>
        </w:rPr>
        <w:t>，未在其中</w:t>
      </w:r>
      <w:r>
        <w:rPr>
          <w:rFonts w:hint="eastAsia" w:ascii="仿宋" w:hAnsi="仿宋" w:eastAsia="仿宋" w:cs="仿宋"/>
          <w:szCs w:val="21"/>
          <w:highlight w:val="none"/>
        </w:rPr>
        <w:t>列明的施工费用单价以第三方公司结算评审结果为准）。本合同涉及的竞争性磋商成交金额为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元（含税价）。该单价为固定单价，在合同履行期间不因市场变化而调整。</w:t>
      </w:r>
    </w:p>
    <w:p w14:paraId="1B38ED4F">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u w:val="single"/>
        </w:rPr>
        <w:t>工程概况与范围</w:t>
      </w:r>
    </w:p>
    <w:p w14:paraId="71F4A62B">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2.1建设地点：</w:t>
      </w:r>
      <w:r>
        <w:rPr>
          <w:rFonts w:hint="eastAsia" w:ascii="仿宋" w:hAnsi="仿宋" w:eastAsia="仿宋" w:cs="仿宋"/>
          <w:szCs w:val="21"/>
          <w:highlight w:val="none"/>
          <w:u w:val="single"/>
        </w:rPr>
        <w:t>北京市顺义区杨镇。</w:t>
      </w:r>
    </w:p>
    <w:p w14:paraId="29894DA7">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工程范围：乙方应按照本合同、磋商文件第四章“采购需求”及乙方响应文件中的承诺，完成全部施工内容。具体包括但不限于：</w:t>
      </w:r>
    </w:p>
    <w:p w14:paraId="1374BF6F">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（1）建筑装饰装修维修维护：涵盖室内外地面、墙面、天棚、隔断、门窗等的拆除、修复、新建；</w:t>
      </w:r>
    </w:p>
    <w:p w14:paraId="00E0CEE8">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（2）给排水系统维修维护：管道、洁具、阀门等的更换、疏通；</w:t>
      </w:r>
    </w:p>
    <w:p w14:paraId="4B6E5BF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（3）电气系统维修维护：线路、灯具、开关插座、配电箱等的更换、安装；</w:t>
      </w:r>
    </w:p>
    <w:p w14:paraId="63CC049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（4）采暖系统维修维护：散热器、管道、分集水器等的更换、维修；</w:t>
      </w:r>
    </w:p>
    <w:p w14:paraId="24D876E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u w:val="single"/>
        </w:rPr>
        <w:t>（5）其他配套设施维修维护</w:t>
      </w:r>
    </w:p>
    <w:p w14:paraId="5197C1D9">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2.2岗位数量：</w:t>
      </w:r>
      <w:r>
        <w:rPr>
          <w:rFonts w:hint="eastAsia" w:ascii="仿宋" w:hAnsi="仿宋" w:eastAsia="仿宋" w:cs="仿宋"/>
          <w:szCs w:val="21"/>
          <w:highlight w:val="none"/>
          <w:u w:val="single"/>
        </w:rPr>
        <w:t>甲方根据实际工作需要，编制工作岗位数量，乙方根据工作岗位数量向甲方委派相应数量的施工工人及施工机械。甲方可根据实际工作需要，双方协商，提前口头通知乙方，乙方应及时安排施工人员、施工机械，满足甲方的需要。</w:t>
      </w:r>
    </w:p>
    <w:p w14:paraId="45F46FFB">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2.3工作时间：</w:t>
      </w:r>
      <w:r>
        <w:rPr>
          <w:rFonts w:hint="eastAsia" w:ascii="仿宋" w:hAnsi="仿宋" w:eastAsia="仿宋" w:cs="仿宋"/>
          <w:szCs w:val="21"/>
          <w:highlight w:val="none"/>
          <w:u w:val="single"/>
        </w:rPr>
        <w:t>工人工作时间按照甲方规定的时间执行。</w:t>
      </w:r>
    </w:p>
    <w:p w14:paraId="4D78DB55">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2.4工作内容：</w:t>
      </w:r>
      <w:r>
        <w:rPr>
          <w:rFonts w:hint="eastAsia" w:ascii="仿宋" w:hAnsi="仿宋" w:eastAsia="仿宋" w:cs="仿宋"/>
          <w:szCs w:val="21"/>
          <w:highlight w:val="none"/>
          <w:u w:val="single"/>
        </w:rPr>
        <w:t>甲方根据工作的具体情况拟定工人工作内容及工作任务，乙方据此安排工人工作。</w:t>
      </w:r>
    </w:p>
    <w:p w14:paraId="30831BFB">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2.5工程质量标准：</w:t>
      </w:r>
      <w:r>
        <w:rPr>
          <w:rFonts w:hint="eastAsia" w:ascii="仿宋" w:hAnsi="仿宋" w:eastAsia="仿宋" w:cs="仿宋"/>
          <w:szCs w:val="21"/>
          <w:highlight w:val="none"/>
          <w:u w:val="single"/>
        </w:rPr>
        <w:t>合格。</w:t>
      </w:r>
    </w:p>
    <w:p w14:paraId="30D52654">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2.6施工现场安全生产标准化管理目标等级：</w:t>
      </w:r>
      <w:r>
        <w:rPr>
          <w:rFonts w:hint="eastAsia" w:ascii="仿宋" w:hAnsi="仿宋" w:eastAsia="仿宋" w:cs="仿宋"/>
          <w:szCs w:val="21"/>
          <w:highlight w:val="none"/>
          <w:u w:val="single"/>
        </w:rPr>
        <w:t>达标。</w:t>
      </w:r>
    </w:p>
    <w:p w14:paraId="7C2C3C8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3合同履行期限</w:t>
      </w:r>
    </w:p>
    <w:p w14:paraId="481BFDD6">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计划开工日期：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74E5C418">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计划竣工日期：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DA0C641">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工期总日历天数：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天</w:t>
      </w:r>
    </w:p>
    <w:p w14:paraId="0BE27712">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4修缮维护费用及结算方式</w:t>
      </w:r>
    </w:p>
    <w:p w14:paraId="09FE9DA6">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修缮维护费用：</w:t>
      </w:r>
      <w:r>
        <w:rPr>
          <w:rFonts w:hint="eastAsia" w:ascii="仿宋" w:hAnsi="仿宋" w:eastAsia="仿宋" w:cs="仿宋"/>
          <w:szCs w:val="21"/>
          <w:highlight w:val="none"/>
          <w:u w:val="single"/>
        </w:rPr>
        <w:t>是甲乙双方按照实际工作内容、工作时间、工作人数等，并根据竞争性磋商成交金额对应项目单价（对应项目外的施工费用单价以评审结果为准）计算总费用。</w:t>
      </w:r>
    </w:p>
    <w:p w14:paraId="07F28DF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修缮维护费用结算方式：</w:t>
      </w:r>
      <w:r>
        <w:rPr>
          <w:rFonts w:hint="eastAsia" w:ascii="仿宋" w:hAnsi="仿宋" w:eastAsia="仿宋" w:cs="仿宋"/>
          <w:szCs w:val="21"/>
          <w:highlight w:val="none"/>
          <w:u w:val="single"/>
        </w:rPr>
        <w:t>服务期限内最终结算费用总额不得超过199万元（含税价）。即将达到199万元时，由乙方通知甲方，甲方可停止委托其对办公场所进行修缮维护。若因乙方未通知甲方造成修缮维护费用总额超过199万元，超过的部分甲方免予支付，本合同所有费用均为含税价。结算费用以第三方公司结算评审结果为依据计算，计算公式为结算金额=审定金额-审减金额的3.5%.甲方收到第三方公司结算审核结果后1个月内进行结算。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3）相关法律法规另有规定的，从其规定。</w:t>
      </w:r>
    </w:p>
    <w:p w14:paraId="7F3C4FE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5安全施工</w:t>
      </w:r>
    </w:p>
    <w:p w14:paraId="47D3678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乙方应遵守安全生产有关管理规定，严格按安全标准组织施工，做好安全防护措施，发生任何安全事故与甲方无关，全部由乙方承担，给甲方造成损失的，乙方负责全额赔偿（包括但不限于甲方的实际损失，以及甲方为主张权利而支出的诉讼费、鉴定费、律师费、交通费等）。</w:t>
      </w:r>
    </w:p>
    <w:p w14:paraId="14388370">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6双方的权利和义务</w:t>
      </w:r>
    </w:p>
    <w:p w14:paraId="571712CA">
      <w:pPr>
        <w:keepNext w:val="0"/>
        <w:keepLines w:val="0"/>
        <w:pageBreakBefore w:val="0"/>
        <w:widowControl w:val="0"/>
        <w:tabs>
          <w:tab w:val="left" w:pos="84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 xml:space="preserve">6.1甲方的权利和义务 </w:t>
      </w:r>
    </w:p>
    <w:p w14:paraId="2B38A494">
      <w:pPr>
        <w:keepNext w:val="0"/>
        <w:keepLines w:val="0"/>
        <w:pageBreakBefore w:val="0"/>
        <w:widowControl w:val="0"/>
        <w:tabs>
          <w:tab w:val="left" w:pos="84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如甲乙双方签订具体服务合同，则甲方在具体服务合同中的权利和义务应包括本合同第6.1.1至6.1.3款约定的内容。</w:t>
      </w:r>
    </w:p>
    <w:p w14:paraId="370E8966">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6.1.1甲方根据工作要求，调整施工人员、施工机械的工作范围、工作内容。</w:t>
      </w:r>
    </w:p>
    <w:p w14:paraId="43B9DA68">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6.1.2甲方对不遵守工作要求的工人所引发的争议，不负担任何责任。</w:t>
      </w:r>
    </w:p>
    <w:p w14:paraId="4BFCA524">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6.1.3甲方有权对工人的各项工作进行监督检查和具体指导，对不合适在甲方工作的工人有权要求乙方调换；甲方有权对违反有关规定及岗位职责，或所提供施工服务不能达到甲方要求的工人进行批评教育，并建议乙方进行相应处理，或进行调换。</w:t>
      </w:r>
    </w:p>
    <w:p w14:paraId="36583C5B">
      <w:pPr>
        <w:keepNext w:val="0"/>
        <w:keepLines w:val="0"/>
        <w:pageBreakBefore w:val="0"/>
        <w:widowControl w:val="0"/>
        <w:tabs>
          <w:tab w:val="left" w:pos="720"/>
          <w:tab w:val="left" w:pos="840"/>
          <w:tab w:val="left" w:pos="979"/>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6.2乙方的权利和义务</w:t>
      </w:r>
    </w:p>
    <w:p w14:paraId="72104692">
      <w:pPr>
        <w:keepNext w:val="0"/>
        <w:keepLines w:val="0"/>
        <w:pageBreakBefore w:val="0"/>
        <w:widowControl w:val="0"/>
        <w:tabs>
          <w:tab w:val="left" w:pos="156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如甲乙双方签订具体施工合同，则乙方在具体施工合同中的权利和义务应包括本合同第6.2.1至6.2.7款约定的内容。</w:t>
      </w:r>
    </w:p>
    <w:p w14:paraId="7570553C">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6.2.1</w:t>
      </w:r>
      <w:r>
        <w:rPr>
          <w:rFonts w:hint="eastAsia" w:ascii="仿宋" w:hAnsi="仿宋" w:eastAsia="仿宋" w:cs="仿宋"/>
          <w:color w:val="000000"/>
          <w:szCs w:val="21"/>
          <w:highlight w:val="none"/>
        </w:rPr>
        <w:t>乙方负责工人的工作指挥、人员调整和休假安排。</w:t>
      </w:r>
    </w:p>
    <w:p w14:paraId="7182C4EC">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6.2.2乙方对施工范围内的不安全隐患应当向甲方书面提出改进意见和建议。在未确定安全的情况下，乙方不得擅自开展工作，如造成第三方人身、财产损失的，甲方不承担责任。</w:t>
      </w:r>
    </w:p>
    <w:p w14:paraId="40C981C1">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6.2.3</w:t>
      </w:r>
      <w:r>
        <w:rPr>
          <w:rFonts w:hint="eastAsia" w:ascii="仿宋" w:hAnsi="仿宋" w:eastAsia="仿宋" w:cs="仿宋"/>
          <w:color w:val="000000"/>
          <w:szCs w:val="21"/>
          <w:highlight w:val="none"/>
        </w:rPr>
        <w:t>乙方负责处理与工人的劳动争议，承担《中华人民共和国劳动合同法》规定的义务。</w:t>
      </w:r>
    </w:p>
    <w:p w14:paraId="0D8391DF">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6.2.4乙方负责工人的思想教育、业务培训等日常管理和工人违纪问题的处理。</w:t>
      </w:r>
    </w:p>
    <w:p w14:paraId="0B7FD9CD">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6.2.5在作业过程中，乙方必须确保作业人员人身安全，工作过程中必须严格按照安全操作规程进行操作，因各种因素造成的安全事故，均有乙方负责，甲方不承担任何责任。</w:t>
      </w:r>
    </w:p>
    <w:p w14:paraId="42D35362">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lang w:val="zh-CN" w:bidi="zh-CN"/>
        </w:rPr>
      </w:pPr>
      <w:r>
        <w:rPr>
          <w:rStyle w:val="51"/>
          <w:rFonts w:hint="eastAsia" w:ascii="仿宋" w:hAnsi="仿宋" w:eastAsia="仿宋" w:cs="仿宋"/>
          <w:sz w:val="21"/>
          <w:szCs w:val="21"/>
          <w:highlight w:val="none"/>
          <w:lang w:eastAsia="zh-CN"/>
        </w:rPr>
        <w:t>6.2.6</w:t>
      </w:r>
      <w:r>
        <w:rPr>
          <w:rFonts w:hint="eastAsia" w:ascii="仿宋" w:hAnsi="仿宋" w:eastAsia="仿宋" w:cs="仿宋"/>
          <w:color w:val="000000"/>
          <w:szCs w:val="21"/>
          <w:highlight w:val="none"/>
          <w:lang w:val="zh-CN" w:bidi="zh-CN"/>
        </w:rPr>
        <w:t>乙方在作业过程中应遵守国家和地方关于劳动安全，劳务用工法律法规及规章制度，保证其用工的合法性。乙方必须按国家有关规定，为施工人员进行人身保险，配备合格的劳动防护用品、安全用具。乙方不得违反安全管理规定进行施工，施工过程中造成的一切损失由乙方自行承担。给甲方造成损失的，由乙方承担全部赔偿责任。</w:t>
      </w:r>
    </w:p>
    <w:p w14:paraId="40329C2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en-US"/>
        </w:rPr>
        <w:t>6.2.7</w:t>
      </w:r>
      <w:r>
        <w:rPr>
          <w:rFonts w:hint="eastAsia" w:ascii="仿宋" w:hAnsi="仿宋" w:eastAsia="仿宋" w:cs="仿宋"/>
          <w:color w:val="000000"/>
          <w:szCs w:val="21"/>
          <w:highlight w:val="none"/>
          <w:lang w:val="zh-CN" w:bidi="zh-CN"/>
        </w:rPr>
        <w:t>因乙方原因造成甲方设备设施损坏、人身伤害或第三方损失的，乙方应进行维修、更换并承担因此造成的全部责任及经济损失。</w:t>
      </w:r>
    </w:p>
    <w:p w14:paraId="709CB3C4">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7违约责任</w:t>
      </w:r>
    </w:p>
    <w:p w14:paraId="46A96A3A">
      <w:pPr>
        <w:keepNext w:val="0"/>
        <w:keepLines w:val="0"/>
        <w:pageBreakBefore w:val="0"/>
        <w:widowControl w:val="0"/>
        <w:kinsoku/>
        <w:wordWrap w:val="0"/>
        <w:overflowPunct/>
        <w:topLinePunct/>
        <w:autoSpaceDE/>
        <w:autoSpaceDN/>
        <w:bidi w:val="0"/>
        <w:snapToGrid w:val="0"/>
        <w:spacing w:line="360" w:lineRule="auto"/>
        <w:ind w:firstLine="415" w:firstLineChars="198"/>
        <w:textAlignment w:val="auto"/>
        <w:rPr>
          <w:rFonts w:hint="eastAsia" w:ascii="仿宋" w:hAnsi="仿宋" w:eastAsia="仿宋" w:cs="仿宋"/>
          <w:szCs w:val="21"/>
          <w:highlight w:val="none"/>
        </w:rPr>
      </w:pPr>
      <w:r>
        <w:rPr>
          <w:rFonts w:hint="eastAsia" w:ascii="仿宋" w:hAnsi="仿宋" w:eastAsia="仿宋" w:cs="仿宋"/>
          <w:szCs w:val="21"/>
          <w:highlight w:val="none"/>
        </w:rPr>
        <w:t>7.1乙方同意接受甲方的检查监督，甲方有权进行批评、教育等。如因乙方工人操作不当或技能不足等原因未在合理修缮维护时间内完成导致甲方工作延误的，由乙方支付当次施工费用30%的违约金。</w:t>
      </w:r>
    </w:p>
    <w:p w14:paraId="6C5D0F01">
      <w:pPr>
        <w:keepNext w:val="0"/>
        <w:keepLines w:val="0"/>
        <w:pageBreakBefore w:val="0"/>
        <w:widowControl w:val="0"/>
        <w:tabs>
          <w:tab w:val="left" w:pos="126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7.2乙方负责对现场工人的管理。如有拒不接受甲方批评、教育或施工服务技能不足的工人，乙方应在甲方提出调换要求的24小时内进行处理，否则由乙方每次支付1000元违约金。累计发生三次以上的，甲方有权解除合同，要求乙方按照已发生的施工费用总额的30%支付违约金。如因乙方工人违反安全规范引发的安全事故造成人员受伤或财产损失的，每发生一起由乙方支付5000元违约金，造成人员伤残或死亡的，或造成财产损失达到10万元以上的，甲方有权解除合同，乙方除对相应损失承担赔偿外，还应按照已发生费用的30%支付违约金。</w:t>
      </w:r>
    </w:p>
    <w:p w14:paraId="491594B2">
      <w:pPr>
        <w:keepNext w:val="0"/>
        <w:keepLines w:val="0"/>
        <w:pageBreakBefore w:val="0"/>
        <w:widowControl w:val="0"/>
        <w:tabs>
          <w:tab w:val="left" w:pos="126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7.3乙方未能按时完成甲方安排的工作的，每延期一日应按当次施工费用的3%向甲方支付违约金（从当次结算费用中直接扣除）；累计延期10日以上视为根本性违约，甲方有权解除合同并要求乙方按照已发生费用的30%支付违约金。</w:t>
      </w:r>
    </w:p>
    <w:p w14:paraId="5BF649E7">
      <w:pPr>
        <w:keepNext w:val="0"/>
        <w:keepLines w:val="0"/>
        <w:pageBreakBefore w:val="0"/>
        <w:widowControl w:val="0"/>
        <w:tabs>
          <w:tab w:val="left" w:pos="126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7.4工程出现质量问题视为乙方严重违约，乙方应按当次施工费用的30%向甲方支付违约金（可从当次结算费用直接扣除），违约金不足以赔偿甲方损失的还应赔偿因此给甲方造成的损失（包括但不限于甲方的实际损失，以及甲方为主张权利而支出的诉讼费、鉴定费、律师费、交通费等）。</w:t>
      </w:r>
    </w:p>
    <w:p w14:paraId="439ADE72">
      <w:pPr>
        <w:keepNext w:val="0"/>
        <w:keepLines w:val="0"/>
        <w:pageBreakBefore w:val="0"/>
        <w:widowControl w:val="0"/>
        <w:tabs>
          <w:tab w:val="left" w:pos="1260"/>
        </w:tabs>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7.5双方确认，本条款约定的违约金系对甲方管理成本、工期延误等综合损失的预估，具有惩罚性质，乙方承诺不主张予以调低。</w:t>
      </w:r>
    </w:p>
    <w:p w14:paraId="127E099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8</w:t>
      </w:r>
      <w:r>
        <w:rPr>
          <w:rFonts w:hint="eastAsia" w:ascii="仿宋" w:hAnsi="仿宋" w:eastAsia="仿宋" w:cs="仿宋"/>
          <w:color w:val="000000"/>
          <w:szCs w:val="21"/>
          <w:highlight w:val="none"/>
        </w:rPr>
        <w:t>合同的变更、解除、终止</w:t>
      </w:r>
    </w:p>
    <w:p w14:paraId="0841FA0A">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8.1</w:t>
      </w:r>
      <w:r>
        <w:rPr>
          <w:rFonts w:hint="eastAsia" w:ascii="仿宋" w:hAnsi="仿宋" w:eastAsia="仿宋" w:cs="仿宋"/>
          <w:color w:val="000000"/>
          <w:szCs w:val="21"/>
          <w:highlight w:val="none"/>
        </w:rPr>
        <w:t>甲乙双方经协商可以书面变更本合同。</w:t>
      </w:r>
    </w:p>
    <w:p w14:paraId="6621F67F">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8.2</w:t>
      </w:r>
      <w:r>
        <w:rPr>
          <w:rFonts w:hint="eastAsia" w:ascii="仿宋" w:hAnsi="仿宋" w:eastAsia="仿宋" w:cs="仿宋"/>
          <w:color w:val="000000"/>
          <w:szCs w:val="21"/>
          <w:highlight w:val="none"/>
        </w:rPr>
        <w:t>一方因不可抗拒原因导致不能继续履行合同时，应及时通知另外一方，由甲乙双方根据具体情况协商确定责任的承担。</w:t>
      </w:r>
    </w:p>
    <w:p w14:paraId="3FFA4E10">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8.3</w:t>
      </w:r>
      <w:r>
        <w:rPr>
          <w:rFonts w:hint="eastAsia" w:ascii="仿宋" w:hAnsi="仿宋" w:eastAsia="仿宋" w:cs="仿宋"/>
          <w:color w:val="000000"/>
          <w:szCs w:val="21"/>
          <w:highlight w:val="none"/>
        </w:rPr>
        <w:t>在本合同有效期内</w:t>
      </w:r>
      <w:r>
        <w:rPr>
          <w:rFonts w:hint="eastAsia" w:ascii="仿宋" w:hAnsi="仿宋" w:eastAsia="仿宋" w:cs="仿宋"/>
          <w:szCs w:val="21"/>
          <w:highlight w:val="none"/>
        </w:rPr>
        <w:t>，除一方基于不可抗力或另一方违约等法定或约定事由而需终止合同的，</w:t>
      </w:r>
      <w:r>
        <w:rPr>
          <w:rFonts w:hint="eastAsia" w:ascii="仿宋" w:hAnsi="仿宋" w:eastAsia="仿宋" w:cs="仿宋"/>
          <w:color w:val="000000"/>
          <w:szCs w:val="21"/>
          <w:highlight w:val="none"/>
        </w:rPr>
        <w:t>如一方需要终止合同，应提前一个月以书面方式通知另一方，并取得另一方的书面同意，双方均不承担违约责任。</w:t>
      </w:r>
    </w:p>
    <w:p w14:paraId="0091932F">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9争议的解决</w:t>
      </w:r>
    </w:p>
    <w:p w14:paraId="6BC81D9B">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本合同争议由甲乙双方协商解决;协商不成或是无法协商的，任何一方均可向北京市顺义区人民法院提起诉讼。</w:t>
      </w:r>
    </w:p>
    <w:p w14:paraId="7724B19A">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10附则</w:t>
      </w:r>
    </w:p>
    <w:p w14:paraId="55BE54B5">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10.1</w:t>
      </w:r>
      <w:r>
        <w:rPr>
          <w:rFonts w:hint="eastAsia" w:ascii="仿宋" w:hAnsi="仿宋" w:eastAsia="仿宋" w:cs="仿宋"/>
          <w:color w:val="000000"/>
          <w:szCs w:val="21"/>
          <w:highlight w:val="none"/>
        </w:rPr>
        <w:t>本合同未尽事宜，由甲乙双方协商签订补充合同，补充合同与本合同具有同等法律效力。</w:t>
      </w:r>
    </w:p>
    <w:p w14:paraId="01C49606">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10.2</w:t>
      </w:r>
      <w:r>
        <w:rPr>
          <w:rFonts w:hint="eastAsia" w:ascii="仿宋" w:hAnsi="仿宋" w:eastAsia="仿宋" w:cs="仿宋"/>
          <w:color w:val="000000"/>
          <w:szCs w:val="21"/>
          <w:highlight w:val="none"/>
        </w:rPr>
        <w:t>本合同一式肆份，甲方执叁份，</w:t>
      </w:r>
      <w:r>
        <w:rPr>
          <w:rFonts w:hint="eastAsia" w:ascii="仿宋" w:hAnsi="仿宋" w:eastAsia="仿宋" w:cs="仿宋"/>
          <w:szCs w:val="21"/>
          <w:highlight w:val="none"/>
        </w:rPr>
        <w:t>乙</w:t>
      </w:r>
      <w:r>
        <w:rPr>
          <w:rFonts w:hint="eastAsia" w:ascii="仿宋" w:hAnsi="仿宋" w:eastAsia="仿宋" w:cs="仿宋"/>
          <w:color w:val="000000"/>
          <w:szCs w:val="21"/>
          <w:highlight w:val="none"/>
        </w:rPr>
        <w:t>方执壹份，具有同等法律效力。</w:t>
      </w:r>
    </w:p>
    <w:p w14:paraId="6DBC17BA">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szCs w:val="21"/>
          <w:highlight w:val="none"/>
        </w:rPr>
        <w:t>10.3</w:t>
      </w:r>
      <w:r>
        <w:rPr>
          <w:rFonts w:hint="eastAsia" w:ascii="仿宋" w:hAnsi="仿宋" w:eastAsia="仿宋" w:cs="仿宋"/>
          <w:color w:val="000000"/>
          <w:szCs w:val="21"/>
          <w:highlight w:val="none"/>
        </w:rPr>
        <w:t>本合同自甲乙双方签字并盖章之日起生效。</w:t>
      </w:r>
    </w:p>
    <w:p w14:paraId="63E7399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10.4本合同为双方开展合作的基础，是对双方合作事项的原则性约定。本合同条款内容与双方针对具体项目签订的项目施工合同相冲突的，以具体项目施工合同为准。</w:t>
      </w:r>
    </w:p>
    <w:p w14:paraId="3898A8AD">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5B63E22F">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1AFB8B72">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5C20AF6E">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1DF98BD6">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564BAD08">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3F5CDF6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甲方（盖章）：                          乙方（盖章）：</w:t>
      </w:r>
    </w:p>
    <w:p w14:paraId="68F2BA4B">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42E1CD93">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法定代表人或                           法定代表人或</w:t>
      </w:r>
    </w:p>
    <w:p w14:paraId="6B9863AE">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授权代表人：                           授权代表人：</w:t>
      </w:r>
    </w:p>
    <w:p w14:paraId="5034FDE6">
      <w:pPr>
        <w:keepNext w:val="0"/>
        <w:keepLines w:val="0"/>
        <w:pageBreakBefore w:val="0"/>
        <w:widowControl w:val="0"/>
        <w:kinsoku/>
        <w:wordWrap w:val="0"/>
        <w:overflowPunct/>
        <w:topLinePunct/>
        <w:autoSpaceDE/>
        <w:autoSpaceDN/>
        <w:bidi w:val="0"/>
        <w:spacing w:line="360" w:lineRule="auto"/>
        <w:textAlignment w:val="auto"/>
        <w:rPr>
          <w:rFonts w:hint="eastAsia" w:ascii="仿宋" w:hAnsi="仿宋" w:eastAsia="仿宋" w:cs="仿宋"/>
          <w:szCs w:val="21"/>
          <w:highlight w:val="none"/>
        </w:rPr>
      </w:pPr>
    </w:p>
    <w:p w14:paraId="1BFD4BC8">
      <w:pPr>
        <w:keepNext w:val="0"/>
        <w:keepLines w:val="0"/>
        <w:pageBreakBefore w:val="0"/>
        <w:widowControl w:val="0"/>
        <w:kinsoku/>
        <w:wordWrap w:val="0"/>
        <w:overflowPunct/>
        <w:topLinePunct/>
        <w:autoSpaceDE/>
        <w:autoSpaceDN/>
        <w:bidi w:val="0"/>
        <w:spacing w:line="360" w:lineRule="auto"/>
        <w:ind w:firstLine="420" w:firstLineChars="200"/>
        <w:textAlignment w:val="auto"/>
        <w:rPr>
          <w:rFonts w:hint="eastAsia" w:ascii="仿宋" w:hAnsi="仿宋" w:eastAsia="仿宋" w:cs="仿宋"/>
          <w:highlight w:val="none"/>
        </w:rPr>
      </w:pPr>
      <w:r>
        <w:rPr>
          <w:rFonts w:hint="eastAsia" w:ascii="仿宋" w:hAnsi="仿宋" w:eastAsia="仿宋" w:cs="仿宋"/>
          <w:szCs w:val="21"/>
          <w:highlight w:val="none"/>
        </w:rPr>
        <w:t>签订日期：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7F6943F">
      <w:pPr>
        <w:keepNext w:val="0"/>
        <w:keepLines w:val="0"/>
        <w:pageBreakBefore w:val="0"/>
        <w:widowControl w:val="0"/>
        <w:numPr>
          <w:ilvl w:val="0"/>
          <w:numId w:val="0"/>
        </w:numPr>
        <w:kinsoku/>
        <w:wordWrap w:val="0"/>
        <w:overflowPunct/>
        <w:topLinePunct/>
        <w:autoSpaceDE/>
        <w:autoSpaceDN/>
        <w:bidi w:val="0"/>
        <w:spacing w:line="360" w:lineRule="auto"/>
        <w:jc w:val="both"/>
        <w:textAlignment w:val="auto"/>
        <w:outlineLvl w:val="9"/>
        <w:rPr>
          <w:rFonts w:hint="eastAsia" w:ascii="仿宋" w:hAnsi="仿宋" w:eastAsia="仿宋" w:cs="仿宋"/>
          <w:sz w:val="21"/>
          <w:szCs w:val="21"/>
          <w:highlight w:val="none"/>
          <w:lang w:val="en-US" w:eastAsia="zh-CN"/>
        </w:rPr>
        <w:sectPr>
          <w:headerReference r:id="rId8" w:type="default"/>
          <w:footerReference r:id="rId9" w:type="default"/>
          <w:type w:val="continuous"/>
          <w:pgSz w:w="11906" w:h="16838"/>
          <w:pgMar w:top="1440" w:right="1080" w:bottom="1440" w:left="1080" w:header="851" w:footer="992" w:gutter="0"/>
          <w:pgNumType w:fmt="decimal"/>
          <w:cols w:space="720" w:num="1"/>
          <w:docGrid w:type="lines" w:linePitch="312" w:charSpace="0"/>
        </w:sectPr>
      </w:pPr>
    </w:p>
    <w:p w14:paraId="10739130">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jc w:val="center"/>
        <w:textAlignment w:val="auto"/>
        <w:outlineLvl w:val="0"/>
        <w:rPr>
          <w:rFonts w:hint="eastAsia" w:ascii="仿宋" w:hAnsi="仿宋" w:eastAsia="仿宋" w:cs="仿宋"/>
          <w:b w:val="0"/>
          <w:bCs w:val="0"/>
          <w:color w:val="auto"/>
          <w:kern w:val="2"/>
          <w:sz w:val="21"/>
          <w:szCs w:val="21"/>
          <w:highlight w:val="none"/>
          <w:lang w:val="en-US" w:eastAsia="zh-CN" w:bidi="ar-SA"/>
        </w:rPr>
      </w:pPr>
      <w:bookmarkStart w:id="661" w:name="_Toc19170"/>
      <w:r>
        <w:rPr>
          <w:rFonts w:hint="eastAsia" w:ascii="仿宋" w:hAnsi="仿宋" w:eastAsia="仿宋" w:cs="仿宋"/>
          <w:b w:val="0"/>
          <w:bCs w:val="0"/>
          <w:color w:val="auto"/>
          <w:kern w:val="2"/>
          <w:sz w:val="21"/>
          <w:szCs w:val="21"/>
          <w:highlight w:val="none"/>
          <w:lang w:val="en-US" w:eastAsia="zh-CN" w:bidi="ar-SA"/>
        </w:rPr>
        <w:t>第六章   响应文件格式</w:t>
      </w:r>
      <w:bookmarkEnd w:id="661"/>
    </w:p>
    <w:p w14:paraId="2D56B919">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供应商编制文件须知</w:t>
      </w:r>
    </w:p>
    <w:p w14:paraId="32A81380">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1、供应商按照本部分的顺序编制响应文件，编制中涉及格式资料的，应按照本部分提供的内容和格式（所有表格的格式可扩展）填写提交。</w:t>
      </w:r>
    </w:p>
    <w:p w14:paraId="25A6E176">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7B33E323">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3、全部声明和问题的回答及所附材料必须是真实的、准确的和完整的。</w:t>
      </w:r>
    </w:p>
    <w:p w14:paraId="08455B7D">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kern w:val="2"/>
          <w:sz w:val="21"/>
          <w:szCs w:val="21"/>
          <w:highlight w:val="none"/>
          <w:lang w:val="en-US" w:eastAsia="zh-CN" w:bidi="ar-SA"/>
        </w:rPr>
        <w:br w:type="page"/>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hint="eastAsia" w:ascii="仿宋" w:hAnsi="仿宋" w:eastAsia="仿宋" w:cs="仿宋"/>
          <w:b w:val="0"/>
          <w:bCs w:val="0"/>
          <w:color w:val="auto"/>
          <w:spacing w:val="20"/>
          <w:sz w:val="30"/>
          <w:szCs w:val="30"/>
          <w:highlight w:val="none"/>
        </w:rPr>
        <w:t>响应文件</w:t>
      </w:r>
      <w:r>
        <w:rPr>
          <w:rFonts w:hint="eastAsia" w:ascii="仿宋" w:hAnsi="仿宋" w:eastAsia="仿宋" w:cs="仿宋"/>
          <w:b w:val="0"/>
          <w:bCs w:val="0"/>
          <w:color w:val="auto"/>
          <w:sz w:val="30"/>
          <w:szCs w:val="30"/>
          <w:highlight w:val="none"/>
        </w:rPr>
        <w:t>封面（非实质性格式）</w:t>
      </w:r>
    </w:p>
    <w:p w14:paraId="428F92B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1EB1E5B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7DE9AE9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26D2B03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031C3C8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7461517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6769A58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p>
    <w:p w14:paraId="4003B74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pacing w:val="60"/>
          <w:sz w:val="30"/>
          <w:szCs w:val="30"/>
          <w:highlight w:val="none"/>
        </w:rPr>
      </w:pPr>
      <w:r>
        <w:rPr>
          <w:rFonts w:hint="eastAsia" w:ascii="仿宋" w:hAnsi="仿宋" w:eastAsia="仿宋" w:cs="仿宋"/>
          <w:b w:val="0"/>
          <w:bCs w:val="0"/>
          <w:color w:val="auto"/>
          <w:spacing w:val="60"/>
          <w:sz w:val="30"/>
          <w:szCs w:val="30"/>
          <w:highlight w:val="none"/>
        </w:rPr>
        <w:t>响 应 文 件</w:t>
      </w:r>
    </w:p>
    <w:p w14:paraId="4EA02A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1C80413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3D136EF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67C089E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01F62DC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564F7F2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1065EE7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rPr>
      </w:pPr>
    </w:p>
    <w:p w14:paraId="0C26F64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lang w:eastAsia="zh-CN"/>
        </w:rPr>
      </w:pPr>
      <w:r>
        <w:rPr>
          <w:rFonts w:hint="eastAsia" w:ascii="仿宋" w:hAnsi="仿宋" w:eastAsia="仿宋" w:cs="仿宋"/>
          <w:b w:val="0"/>
          <w:bCs w:val="0"/>
          <w:color w:val="auto"/>
          <w:spacing w:val="20"/>
          <w:sz w:val="30"/>
          <w:szCs w:val="30"/>
          <w:highlight w:val="none"/>
        </w:rPr>
        <w:t>项目名称</w:t>
      </w:r>
      <w:r>
        <w:rPr>
          <w:rFonts w:hint="eastAsia" w:ascii="仿宋" w:hAnsi="仿宋" w:eastAsia="仿宋" w:cs="仿宋"/>
          <w:b w:val="0"/>
          <w:bCs w:val="0"/>
          <w:color w:val="auto"/>
          <w:spacing w:val="20"/>
          <w:sz w:val="30"/>
          <w:szCs w:val="30"/>
          <w:highlight w:val="none"/>
          <w:lang w:eastAsia="zh-CN"/>
        </w:rPr>
        <w:t>：</w:t>
      </w:r>
    </w:p>
    <w:p w14:paraId="159B878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lang w:eastAsia="zh-CN"/>
        </w:rPr>
      </w:pPr>
      <w:r>
        <w:rPr>
          <w:rFonts w:hint="eastAsia" w:ascii="仿宋" w:hAnsi="仿宋" w:eastAsia="仿宋" w:cs="仿宋"/>
          <w:b w:val="0"/>
          <w:bCs w:val="0"/>
          <w:color w:val="auto"/>
          <w:spacing w:val="20"/>
          <w:sz w:val="30"/>
          <w:szCs w:val="30"/>
          <w:highlight w:val="none"/>
        </w:rPr>
        <w:t>项目编号</w:t>
      </w:r>
      <w:r>
        <w:rPr>
          <w:rFonts w:hint="eastAsia" w:ascii="仿宋" w:hAnsi="仿宋" w:eastAsia="仿宋" w:cs="仿宋"/>
          <w:b w:val="0"/>
          <w:bCs w:val="0"/>
          <w:color w:val="auto"/>
          <w:spacing w:val="20"/>
          <w:sz w:val="30"/>
          <w:szCs w:val="30"/>
          <w:highlight w:val="none"/>
          <w:lang w:eastAsia="zh-CN"/>
        </w:rPr>
        <w:t>：</w:t>
      </w:r>
    </w:p>
    <w:p w14:paraId="32CA06E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pacing w:val="20"/>
          <w:sz w:val="30"/>
          <w:szCs w:val="30"/>
          <w:highlight w:val="none"/>
          <w:lang w:val="en-US" w:eastAsia="zh-CN"/>
        </w:rPr>
      </w:pPr>
      <w:r>
        <w:rPr>
          <w:rFonts w:hint="eastAsia" w:ascii="仿宋" w:hAnsi="仿宋" w:eastAsia="仿宋" w:cs="仿宋"/>
          <w:b w:val="0"/>
          <w:bCs w:val="0"/>
          <w:color w:val="auto"/>
          <w:spacing w:val="20"/>
          <w:sz w:val="30"/>
          <w:szCs w:val="30"/>
          <w:highlight w:val="none"/>
          <w:lang w:val="en-US" w:eastAsia="zh-CN"/>
        </w:rPr>
        <w:t>包号：</w:t>
      </w:r>
    </w:p>
    <w:p w14:paraId="21302DA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pacing w:val="20"/>
          <w:sz w:val="30"/>
          <w:szCs w:val="30"/>
          <w:highlight w:val="none"/>
        </w:rPr>
        <w:t>供应商名称</w:t>
      </w:r>
      <w:r>
        <w:rPr>
          <w:rFonts w:hint="eastAsia" w:ascii="仿宋" w:hAnsi="仿宋" w:eastAsia="仿宋" w:cs="仿宋"/>
          <w:b w:val="0"/>
          <w:bCs w:val="0"/>
          <w:color w:val="auto"/>
          <w:spacing w:val="20"/>
          <w:sz w:val="30"/>
          <w:szCs w:val="30"/>
          <w:highlight w:val="none"/>
          <w:lang w:eastAsia="zh-CN"/>
        </w:rPr>
        <w:t>：</w:t>
      </w:r>
    </w:p>
    <w:p w14:paraId="55E3A0B8">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pacing w:val="20"/>
          <w:sz w:val="30"/>
          <w:szCs w:val="30"/>
          <w:highlight w:val="none"/>
        </w:rPr>
        <w:br w:type="page"/>
      </w:r>
      <w:r>
        <w:rPr>
          <w:rFonts w:hint="eastAsia" w:ascii="仿宋" w:hAnsi="仿宋" w:eastAsia="仿宋" w:cs="仿宋"/>
          <w:b w:val="0"/>
          <w:bCs w:val="0"/>
          <w:color w:val="auto"/>
          <w:kern w:val="2"/>
          <w:sz w:val="21"/>
          <w:szCs w:val="21"/>
          <w:highlight w:val="none"/>
          <w:lang w:val="en-US" w:eastAsia="zh-CN" w:bidi="ar-SA"/>
        </w:rPr>
        <w:t>1满足《中华人民共和国政府采购法》第二十二条规定及法律法规的其他规定</w:t>
      </w:r>
    </w:p>
    <w:p w14:paraId="1F2AB7D1">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1-1营业执照等证明文件</w:t>
      </w:r>
    </w:p>
    <w:p w14:paraId="2E4FFA7A">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2"/>
          <w:sz w:val="21"/>
          <w:szCs w:val="21"/>
          <w:highlight w:val="none"/>
          <w:lang w:val="en-US" w:eastAsia="zh-CN" w:bidi="ar-SA"/>
        </w:rPr>
        <w:br w:type="page"/>
      </w:r>
      <w:r>
        <w:rPr>
          <w:rFonts w:hint="eastAsia" w:ascii="仿宋" w:hAnsi="仿宋" w:eastAsia="仿宋" w:cs="仿宋"/>
          <w:b w:val="0"/>
          <w:bCs w:val="0"/>
          <w:color w:val="auto"/>
          <w:sz w:val="21"/>
          <w:szCs w:val="21"/>
          <w:highlight w:val="none"/>
        </w:rPr>
        <w:t>1-2供应商资格声明书（实质性格式）</w:t>
      </w:r>
    </w:p>
    <w:p w14:paraId="1AC201C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供应商资格声明书</w:t>
      </w:r>
    </w:p>
    <w:p w14:paraId="4FE24BCC">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rPr>
        <w:t>致：</w:t>
      </w:r>
      <w:r>
        <w:rPr>
          <w:rFonts w:hint="eastAsia" w:ascii="仿宋" w:hAnsi="仿宋" w:eastAsia="仿宋" w:cs="仿宋"/>
          <w:b w:val="0"/>
          <w:bCs w:val="0"/>
          <w:color w:val="auto"/>
          <w:sz w:val="21"/>
          <w:szCs w:val="21"/>
          <w:highlight w:val="none"/>
          <w:u w:val="single"/>
          <w:lang w:eastAsia="zh-CN"/>
        </w:rPr>
        <w:t>（</w:t>
      </w:r>
      <w:r>
        <w:rPr>
          <w:rFonts w:hint="eastAsia" w:ascii="仿宋" w:hAnsi="仿宋" w:eastAsia="仿宋" w:cs="仿宋"/>
          <w:b w:val="0"/>
          <w:bCs w:val="0"/>
          <w:color w:val="auto"/>
          <w:sz w:val="21"/>
          <w:szCs w:val="21"/>
          <w:highlight w:val="none"/>
          <w:u w:val="single"/>
          <w:lang w:val="en-US" w:eastAsia="zh-CN"/>
        </w:rPr>
        <w:t>采购人</w:t>
      </w:r>
      <w:r>
        <w:rPr>
          <w:rFonts w:hint="eastAsia" w:ascii="仿宋" w:hAnsi="仿宋" w:eastAsia="仿宋" w:cs="仿宋"/>
          <w:b w:val="0"/>
          <w:bCs w:val="0"/>
          <w:color w:val="auto"/>
          <w:sz w:val="21"/>
          <w:szCs w:val="21"/>
          <w:highlight w:val="none"/>
          <w:u w:val="single"/>
          <w:lang w:eastAsia="zh-CN"/>
        </w:rPr>
        <w:t>）</w:t>
      </w:r>
    </w:p>
    <w:p w14:paraId="0E52F9A2">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在参与本次项目磋商中，我单位承诺：</w:t>
      </w:r>
    </w:p>
    <w:p w14:paraId="6915179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（一）具有良好的商业信誉和健全的财务会计制度；</w:t>
      </w:r>
    </w:p>
    <w:p w14:paraId="019320E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（二）具有履行合同所必需的设备和专业技术能力；</w:t>
      </w:r>
    </w:p>
    <w:p w14:paraId="4A2A1A30">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（三）有依法缴纳税收和社会保障资金的良好记录；</w:t>
      </w:r>
    </w:p>
    <w:p w14:paraId="53998E6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5B2566">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（五）我单位不属于政府采购法律、行政法规规定的公益一类事业单位、或使用事业编制且由财政拨款保障的群团组织（仅适用于政府购买服务项目）；</w:t>
      </w:r>
    </w:p>
    <w:p w14:paraId="30F431B4">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（六）我单位不存在为采购项目提供整体设计、规范编制或者项目管理、监理、检测等服务后，再参加该采购项目的其他采购活动的情形（单一来源采购项目除外）；</w:t>
      </w:r>
    </w:p>
    <w:p w14:paraId="2A295027">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bidi="ar"/>
        </w:rPr>
      </w:pPr>
      <w:r>
        <w:rPr>
          <w:rFonts w:hint="eastAsia" w:ascii="仿宋" w:hAnsi="仿宋" w:eastAsia="仿宋" w:cs="仿宋"/>
          <w:b w:val="0"/>
          <w:bCs w:val="0"/>
          <w:color w:val="auto"/>
          <w:sz w:val="21"/>
          <w:szCs w:val="21"/>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4"/>
        <w:tblW w:w="9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4228"/>
      </w:tblGrid>
      <w:tr w14:paraId="77EA1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3569754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4574" w:type="dxa"/>
            <w:noWrap w:val="0"/>
            <w:vAlign w:val="center"/>
          </w:tcPr>
          <w:p w14:paraId="494D264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单位名称</w:t>
            </w:r>
          </w:p>
        </w:tc>
        <w:tc>
          <w:tcPr>
            <w:tcW w:w="4228" w:type="dxa"/>
            <w:noWrap w:val="0"/>
            <w:vAlign w:val="center"/>
          </w:tcPr>
          <w:p w14:paraId="2E77D4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相互关系</w:t>
            </w:r>
          </w:p>
        </w:tc>
      </w:tr>
      <w:tr w14:paraId="76C4C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64177E9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w:t>
            </w:r>
          </w:p>
        </w:tc>
        <w:tc>
          <w:tcPr>
            <w:tcW w:w="4574" w:type="dxa"/>
            <w:noWrap w:val="0"/>
            <w:vAlign w:val="center"/>
          </w:tcPr>
          <w:p w14:paraId="37BC328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4228" w:type="dxa"/>
            <w:noWrap w:val="0"/>
            <w:vAlign w:val="center"/>
          </w:tcPr>
          <w:p w14:paraId="7F38989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56EC1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30BEC79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w:t>
            </w:r>
          </w:p>
        </w:tc>
        <w:tc>
          <w:tcPr>
            <w:tcW w:w="4574" w:type="dxa"/>
            <w:noWrap w:val="0"/>
            <w:vAlign w:val="center"/>
          </w:tcPr>
          <w:p w14:paraId="23C0F2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4228" w:type="dxa"/>
            <w:noWrap w:val="0"/>
            <w:vAlign w:val="center"/>
          </w:tcPr>
          <w:p w14:paraId="108A5DF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766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0" w:type="dxa"/>
            <w:noWrap w:val="0"/>
            <w:vAlign w:val="center"/>
          </w:tcPr>
          <w:p w14:paraId="7660840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w:t>
            </w:r>
          </w:p>
        </w:tc>
        <w:tc>
          <w:tcPr>
            <w:tcW w:w="4574" w:type="dxa"/>
            <w:noWrap w:val="0"/>
            <w:vAlign w:val="center"/>
          </w:tcPr>
          <w:p w14:paraId="0B48200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4228" w:type="dxa"/>
            <w:noWrap w:val="0"/>
            <w:vAlign w:val="center"/>
          </w:tcPr>
          <w:p w14:paraId="67A6034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5F8F3C5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上述声明真实有效，否则我方负全部责任。</w:t>
      </w:r>
    </w:p>
    <w:p w14:paraId="35D004A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3B515F6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757A558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7F979408">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6580AF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1FACD97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p>
    <w:p w14:paraId="4D12242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p>
    <w:p w14:paraId="7BC8B78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说明：供应商承诺不实的，依据《政府采购法》第七十七条“提供虚假材料谋取中标、成交的”有关规定予以处理。</w:t>
      </w:r>
    </w:p>
    <w:p w14:paraId="06E77D9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0D916AAA">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2落实政府采购政策需满足的资格要求</w:t>
      </w:r>
    </w:p>
    <w:p w14:paraId="46137382">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2-1中小企业声明函</w:t>
      </w:r>
    </w:p>
    <w:p w14:paraId="5D137DA8">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p w14:paraId="6C76BE4A">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（4）</w:t>
      </w:r>
      <w:r>
        <w:rPr>
          <w:rFonts w:hint="eastAsia" w:ascii="仿宋" w:hAnsi="仿宋" w:eastAsia="仿宋" w:cs="仿宋"/>
          <w:b w:val="0"/>
          <w:bCs/>
          <w:color w:val="auto"/>
          <w:sz w:val="21"/>
          <w:szCs w:val="21"/>
          <w:highlight w:val="none"/>
        </w:rPr>
        <w:t>中小企业声明函填写注意事项</w:t>
      </w:r>
    </w:p>
    <w:p w14:paraId="2B157A72">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1）</w:t>
      </w:r>
      <w:r>
        <w:rPr>
          <w:rFonts w:hint="eastAsia" w:ascii="仿宋" w:hAnsi="仿宋" w:eastAsia="仿宋" w:cs="仿宋"/>
          <w:b w:val="0"/>
          <w:bCs/>
          <w:color w:val="auto"/>
          <w:sz w:val="21"/>
          <w:szCs w:val="21"/>
          <w:highlight w:val="none"/>
        </w:rPr>
        <w:t>《中小企业声明函》由参加政府采购活动的供应商出具。联合体参与的，《中小企业声明函》可由牵头人出具。</w:t>
      </w:r>
    </w:p>
    <w:p w14:paraId="71267C3B">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2）</w:t>
      </w:r>
      <w:r>
        <w:rPr>
          <w:rFonts w:hint="eastAsia" w:ascii="仿宋" w:hAnsi="仿宋" w:eastAsia="仿宋" w:cs="仿宋"/>
          <w:b w:val="0"/>
          <w:bCs/>
          <w:color w:val="auto"/>
          <w:sz w:val="21"/>
          <w:szCs w:val="21"/>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3）</w:t>
      </w:r>
      <w:r>
        <w:rPr>
          <w:rFonts w:hint="eastAsia" w:ascii="仿宋" w:hAnsi="仿宋" w:eastAsia="仿宋" w:cs="仿宋"/>
          <w:b w:val="0"/>
          <w:bCs/>
          <w:color w:val="auto"/>
          <w:sz w:val="21"/>
          <w:szCs w:val="21"/>
          <w:highlight w:val="none"/>
        </w:rPr>
        <w:t>对于多标的采购项目，供应商应充分、准确地了解所提供货物的制造企业、提供服务的承接企业信息。对相关情况了解不清楚的，不建议填报本声明函。</w:t>
      </w:r>
    </w:p>
    <w:p w14:paraId="4C09D32D">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C60E34F">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br w:type="page"/>
      </w:r>
    </w:p>
    <w:p w14:paraId="7468714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中小企业声明函（工程、服务）格式</w:t>
      </w:r>
    </w:p>
    <w:p w14:paraId="3EF736FA">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本公司（联合体）郑重声明，根据《政府采购促进中小企业发展管理办法》（财库﹝2020﹞46 号）的规定，本公司（联合体）参加</w:t>
      </w:r>
      <w:r>
        <w:rPr>
          <w:rFonts w:hint="eastAsia" w:ascii="仿宋" w:hAnsi="仿宋" w:eastAsia="仿宋" w:cs="仿宋"/>
          <w:b w:val="0"/>
          <w:bCs w:val="0"/>
          <w:color w:val="auto"/>
          <w:spacing w:val="6"/>
          <w:sz w:val="21"/>
          <w:szCs w:val="21"/>
          <w:highlight w:val="none"/>
          <w:u w:val="single"/>
        </w:rPr>
        <w:t>（单位名称）</w:t>
      </w:r>
      <w:r>
        <w:rPr>
          <w:rFonts w:hint="eastAsia" w:ascii="仿宋" w:hAnsi="仿宋" w:eastAsia="仿宋" w:cs="仿宋"/>
          <w:b w:val="0"/>
          <w:bCs w:val="0"/>
          <w:color w:val="auto"/>
          <w:spacing w:val="6"/>
          <w:sz w:val="21"/>
          <w:szCs w:val="21"/>
          <w:highlight w:val="none"/>
        </w:rPr>
        <w:t>的</w:t>
      </w:r>
      <w:r>
        <w:rPr>
          <w:rFonts w:hint="eastAsia" w:ascii="仿宋" w:hAnsi="仿宋" w:eastAsia="仿宋" w:cs="仿宋"/>
          <w:b w:val="0"/>
          <w:bCs w:val="0"/>
          <w:color w:val="auto"/>
          <w:spacing w:val="6"/>
          <w:sz w:val="21"/>
          <w:szCs w:val="21"/>
          <w:highlight w:val="none"/>
          <w:u w:val="single"/>
        </w:rPr>
        <w:t>（项目名称）</w:t>
      </w:r>
      <w:r>
        <w:rPr>
          <w:rFonts w:hint="eastAsia" w:ascii="仿宋" w:hAnsi="仿宋" w:eastAsia="仿宋" w:cs="仿宋"/>
          <w:b w:val="0"/>
          <w:bCs w:val="0"/>
          <w:color w:val="auto"/>
          <w:spacing w:val="6"/>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425C013">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1.</w:t>
      </w:r>
      <w:r>
        <w:rPr>
          <w:rFonts w:hint="eastAsia" w:ascii="仿宋" w:hAnsi="仿宋" w:eastAsia="仿宋" w:cs="仿宋"/>
          <w:b w:val="0"/>
          <w:bCs w:val="0"/>
          <w:color w:val="auto"/>
          <w:spacing w:val="6"/>
          <w:sz w:val="21"/>
          <w:szCs w:val="21"/>
          <w:highlight w:val="none"/>
          <w:u w:val="single"/>
        </w:rPr>
        <w:t>（标的名称）</w:t>
      </w:r>
      <w:r>
        <w:rPr>
          <w:rFonts w:hint="eastAsia" w:ascii="仿宋" w:hAnsi="仿宋" w:eastAsia="仿宋" w:cs="仿宋"/>
          <w:b w:val="0"/>
          <w:bCs w:val="0"/>
          <w:color w:val="auto"/>
          <w:spacing w:val="6"/>
          <w:sz w:val="21"/>
          <w:szCs w:val="21"/>
          <w:highlight w:val="none"/>
        </w:rPr>
        <w:t>，属于</w:t>
      </w:r>
      <w:r>
        <w:rPr>
          <w:rFonts w:hint="eastAsia" w:ascii="仿宋" w:hAnsi="仿宋" w:eastAsia="仿宋" w:cs="仿宋"/>
          <w:b w:val="0"/>
          <w:bCs w:val="0"/>
          <w:color w:val="auto"/>
          <w:spacing w:val="6"/>
          <w:sz w:val="21"/>
          <w:szCs w:val="21"/>
          <w:highlight w:val="none"/>
          <w:u w:val="single"/>
        </w:rPr>
        <w:t>（竞争性磋商文件中明确的所属行业）</w:t>
      </w:r>
      <w:r>
        <w:rPr>
          <w:rFonts w:hint="eastAsia" w:ascii="仿宋" w:hAnsi="仿宋" w:eastAsia="仿宋" w:cs="仿宋"/>
          <w:b w:val="0"/>
          <w:bCs w:val="0"/>
          <w:color w:val="auto"/>
          <w:spacing w:val="6"/>
          <w:sz w:val="21"/>
          <w:szCs w:val="21"/>
          <w:highlight w:val="none"/>
        </w:rPr>
        <w:t>行业；承建（承接）企业为</w:t>
      </w:r>
      <w:r>
        <w:rPr>
          <w:rFonts w:hint="eastAsia" w:ascii="仿宋" w:hAnsi="仿宋" w:eastAsia="仿宋" w:cs="仿宋"/>
          <w:b w:val="0"/>
          <w:bCs w:val="0"/>
          <w:color w:val="auto"/>
          <w:spacing w:val="6"/>
          <w:sz w:val="21"/>
          <w:szCs w:val="21"/>
          <w:highlight w:val="none"/>
          <w:u w:val="single"/>
        </w:rPr>
        <w:t>（企业名称）</w:t>
      </w:r>
      <w:r>
        <w:rPr>
          <w:rFonts w:hint="eastAsia" w:ascii="仿宋" w:hAnsi="仿宋" w:eastAsia="仿宋" w:cs="仿宋"/>
          <w:b w:val="0"/>
          <w:bCs w:val="0"/>
          <w:color w:val="auto"/>
          <w:spacing w:val="6"/>
          <w:sz w:val="21"/>
          <w:szCs w:val="21"/>
          <w:highlight w:val="none"/>
        </w:rPr>
        <w:t>，从业人员</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人，营业收入为</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万元，资产总额为</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万元</w:t>
      </w:r>
      <w:r>
        <w:rPr>
          <w:rFonts w:hint="eastAsia" w:ascii="仿宋" w:hAnsi="仿宋" w:eastAsia="仿宋" w:cs="仿宋"/>
          <w:b w:val="0"/>
          <w:bCs w:val="0"/>
          <w:color w:val="auto"/>
          <w:spacing w:val="6"/>
          <w:sz w:val="21"/>
          <w:szCs w:val="21"/>
          <w:highlight w:val="none"/>
          <w:vertAlign w:val="superscript"/>
        </w:rPr>
        <w:t>1</w:t>
      </w:r>
      <w:r>
        <w:rPr>
          <w:rFonts w:hint="eastAsia" w:ascii="仿宋" w:hAnsi="仿宋" w:eastAsia="仿宋" w:cs="仿宋"/>
          <w:b w:val="0"/>
          <w:bCs w:val="0"/>
          <w:color w:val="auto"/>
          <w:spacing w:val="6"/>
          <w:sz w:val="21"/>
          <w:szCs w:val="21"/>
          <w:highlight w:val="none"/>
        </w:rPr>
        <w:t>，属于</w:t>
      </w:r>
      <w:r>
        <w:rPr>
          <w:rFonts w:hint="eastAsia" w:ascii="仿宋" w:hAnsi="仿宋" w:eastAsia="仿宋" w:cs="仿宋"/>
          <w:b w:val="0"/>
          <w:bCs w:val="0"/>
          <w:color w:val="auto"/>
          <w:spacing w:val="6"/>
          <w:sz w:val="21"/>
          <w:szCs w:val="21"/>
          <w:highlight w:val="none"/>
          <w:u w:val="single"/>
        </w:rPr>
        <w:t>（中型企业、小型企业、微型企业）</w:t>
      </w:r>
      <w:r>
        <w:rPr>
          <w:rFonts w:hint="eastAsia" w:ascii="仿宋" w:hAnsi="仿宋" w:eastAsia="仿宋" w:cs="仿宋"/>
          <w:b w:val="0"/>
          <w:bCs w:val="0"/>
          <w:color w:val="auto"/>
          <w:spacing w:val="6"/>
          <w:sz w:val="21"/>
          <w:szCs w:val="21"/>
          <w:highlight w:val="none"/>
        </w:rPr>
        <w:t>；</w:t>
      </w:r>
    </w:p>
    <w:p w14:paraId="15D92419">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2.</w:t>
      </w:r>
      <w:r>
        <w:rPr>
          <w:rFonts w:hint="eastAsia" w:ascii="仿宋" w:hAnsi="仿宋" w:eastAsia="仿宋" w:cs="仿宋"/>
          <w:b w:val="0"/>
          <w:bCs w:val="0"/>
          <w:color w:val="auto"/>
          <w:spacing w:val="6"/>
          <w:sz w:val="21"/>
          <w:szCs w:val="21"/>
          <w:highlight w:val="none"/>
          <w:u w:val="single"/>
        </w:rPr>
        <w:t>（标的名称）</w:t>
      </w:r>
      <w:r>
        <w:rPr>
          <w:rFonts w:hint="eastAsia" w:ascii="仿宋" w:hAnsi="仿宋" w:eastAsia="仿宋" w:cs="仿宋"/>
          <w:b w:val="0"/>
          <w:bCs w:val="0"/>
          <w:color w:val="auto"/>
          <w:spacing w:val="6"/>
          <w:sz w:val="21"/>
          <w:szCs w:val="21"/>
          <w:highlight w:val="none"/>
        </w:rPr>
        <w:t>，属于</w:t>
      </w:r>
      <w:r>
        <w:rPr>
          <w:rFonts w:hint="eastAsia" w:ascii="仿宋" w:hAnsi="仿宋" w:eastAsia="仿宋" w:cs="仿宋"/>
          <w:b w:val="0"/>
          <w:bCs w:val="0"/>
          <w:color w:val="auto"/>
          <w:spacing w:val="6"/>
          <w:sz w:val="21"/>
          <w:szCs w:val="21"/>
          <w:highlight w:val="none"/>
          <w:u w:val="single"/>
        </w:rPr>
        <w:t>（竞争性磋商文件中明确的所属行业）</w:t>
      </w:r>
      <w:r>
        <w:rPr>
          <w:rFonts w:hint="eastAsia" w:ascii="仿宋" w:hAnsi="仿宋" w:eastAsia="仿宋" w:cs="仿宋"/>
          <w:b w:val="0"/>
          <w:bCs w:val="0"/>
          <w:color w:val="auto"/>
          <w:spacing w:val="6"/>
          <w:sz w:val="21"/>
          <w:szCs w:val="21"/>
          <w:highlight w:val="none"/>
        </w:rPr>
        <w:t>行业；承建（承接）企业为</w:t>
      </w:r>
      <w:r>
        <w:rPr>
          <w:rFonts w:hint="eastAsia" w:ascii="仿宋" w:hAnsi="仿宋" w:eastAsia="仿宋" w:cs="仿宋"/>
          <w:b w:val="0"/>
          <w:bCs w:val="0"/>
          <w:color w:val="auto"/>
          <w:spacing w:val="6"/>
          <w:sz w:val="21"/>
          <w:szCs w:val="21"/>
          <w:highlight w:val="none"/>
          <w:u w:val="single"/>
        </w:rPr>
        <w:t>（企业名称）</w:t>
      </w:r>
      <w:r>
        <w:rPr>
          <w:rFonts w:hint="eastAsia" w:ascii="仿宋" w:hAnsi="仿宋" w:eastAsia="仿宋" w:cs="仿宋"/>
          <w:b w:val="0"/>
          <w:bCs w:val="0"/>
          <w:color w:val="auto"/>
          <w:spacing w:val="6"/>
          <w:sz w:val="21"/>
          <w:szCs w:val="21"/>
          <w:highlight w:val="none"/>
        </w:rPr>
        <w:t>，从业人员</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人，营业收入为</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万元，资产总额为</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万元，属于</w:t>
      </w:r>
      <w:r>
        <w:rPr>
          <w:rFonts w:hint="eastAsia" w:ascii="仿宋" w:hAnsi="仿宋" w:eastAsia="仿宋" w:cs="仿宋"/>
          <w:b w:val="0"/>
          <w:bCs w:val="0"/>
          <w:color w:val="auto"/>
          <w:spacing w:val="6"/>
          <w:sz w:val="21"/>
          <w:szCs w:val="21"/>
          <w:highlight w:val="none"/>
          <w:u w:val="single"/>
        </w:rPr>
        <w:t>（中型企业、小型企业、微型企业）</w:t>
      </w:r>
      <w:r>
        <w:rPr>
          <w:rFonts w:hint="eastAsia" w:ascii="仿宋" w:hAnsi="仿宋" w:eastAsia="仿宋" w:cs="仿宋"/>
          <w:b w:val="0"/>
          <w:bCs w:val="0"/>
          <w:color w:val="auto"/>
          <w:spacing w:val="6"/>
          <w:sz w:val="21"/>
          <w:szCs w:val="21"/>
          <w:highlight w:val="none"/>
        </w:rPr>
        <w:t>；</w:t>
      </w:r>
    </w:p>
    <w:p w14:paraId="1108EB01">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p>
    <w:p w14:paraId="05064EDD">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w:t>
      </w:r>
    </w:p>
    <w:p w14:paraId="132D90F3">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以上企业，不属于大企业的分支机构，不存在控股股东为大企业的情形，也不存在与大企业的负责人为同一人的情形。</w:t>
      </w:r>
    </w:p>
    <w:p w14:paraId="7CAE626F">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本企业对上述声明内容的真实性负责。如有虚假，将依法承担相应责任。</w:t>
      </w:r>
    </w:p>
    <w:p w14:paraId="07F8821D">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rPr>
      </w:pPr>
    </w:p>
    <w:p w14:paraId="1EC94893">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rPr>
      </w:pPr>
    </w:p>
    <w:p w14:paraId="02084906">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企业名称（盖章）：</w:t>
      </w:r>
      <w:r>
        <w:rPr>
          <w:rFonts w:hint="eastAsia" w:ascii="仿宋" w:hAnsi="仿宋" w:eastAsia="仿宋" w:cs="仿宋"/>
          <w:b w:val="0"/>
          <w:bCs w:val="0"/>
          <w:color w:val="auto"/>
          <w:sz w:val="21"/>
          <w:szCs w:val="21"/>
          <w:highlight w:val="none"/>
          <w:u w:val="single"/>
          <w:lang w:val="en-US" w:eastAsia="zh-CN"/>
        </w:rPr>
        <w:t xml:space="preserve">        </w:t>
      </w:r>
    </w:p>
    <w:p w14:paraId="700B60F5">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日 期：</w:t>
      </w:r>
      <w:r>
        <w:rPr>
          <w:rFonts w:hint="eastAsia" w:ascii="仿宋" w:hAnsi="仿宋" w:eastAsia="仿宋" w:cs="仿宋"/>
          <w:b w:val="0"/>
          <w:bCs w:val="0"/>
          <w:color w:val="auto"/>
          <w:sz w:val="21"/>
          <w:szCs w:val="21"/>
          <w:highlight w:val="none"/>
          <w:u w:val="single"/>
          <w:lang w:val="en-US" w:eastAsia="zh-CN"/>
        </w:rPr>
        <w:t xml:space="preserve">        </w:t>
      </w:r>
    </w:p>
    <w:p w14:paraId="70E25CF5">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u w:val="single"/>
          <w:lang w:val="en-US" w:eastAsia="zh-CN"/>
        </w:rPr>
      </w:pPr>
    </w:p>
    <w:p w14:paraId="30FD1BE8">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u w:val="single"/>
          <w:lang w:val="en-US" w:eastAsia="zh-CN"/>
        </w:rPr>
      </w:pPr>
    </w:p>
    <w:p w14:paraId="68317D2B">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u w:val="single"/>
          <w:lang w:val="en-US" w:eastAsia="zh-CN"/>
        </w:rPr>
      </w:pPr>
    </w:p>
    <w:p w14:paraId="54ED9288">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仿宋" w:hAnsi="仿宋" w:eastAsia="仿宋" w:cs="仿宋"/>
          <w:b w:val="0"/>
          <w:bCs w:val="0"/>
          <w:color w:val="auto"/>
          <w:sz w:val="21"/>
          <w:szCs w:val="21"/>
          <w:highlight w:val="none"/>
          <w:u w:val="single"/>
          <w:lang w:val="en-US" w:eastAsia="zh-CN"/>
        </w:rPr>
      </w:pPr>
    </w:p>
    <w:tbl>
      <w:tblPr>
        <w:tblStyle w:val="24"/>
        <w:tblW w:w="9242"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7B9506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42" w:type="dxa"/>
            <w:noWrap w:val="0"/>
            <w:vAlign w:val="top"/>
          </w:tcPr>
          <w:p w14:paraId="791B66E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vertAlign w:val="superscript"/>
              </w:rPr>
              <w:t>1</w:t>
            </w:r>
            <w:r>
              <w:rPr>
                <w:rFonts w:hint="eastAsia" w:ascii="仿宋" w:hAnsi="仿宋" w:eastAsia="仿宋" w:cs="仿宋"/>
                <w:b w:val="0"/>
                <w:bCs w:val="0"/>
                <w:color w:val="auto"/>
                <w:sz w:val="21"/>
                <w:szCs w:val="21"/>
                <w:highlight w:val="none"/>
              </w:rPr>
              <w:t>从业人员、营业收入、资产总额填报上一年度数据，无上一年度数据的新成立企业可不填报。</w:t>
            </w:r>
          </w:p>
        </w:tc>
      </w:tr>
    </w:tbl>
    <w:p w14:paraId="770AAC1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7C1416D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残疾人福利性单位声明函格式</w:t>
      </w:r>
    </w:p>
    <w:p w14:paraId="0EF3F06F">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本单位郑重声明，根据《财政部 民政部 中国残疾人联合会关于促进残疾人就业政府采购政策的通知》（财库</w:t>
      </w:r>
      <w:r>
        <w:rPr>
          <w:rFonts w:hint="eastAsia" w:ascii="仿宋" w:hAnsi="仿宋" w:eastAsia="仿宋" w:cs="仿宋"/>
          <w:b w:val="0"/>
          <w:bCs w:val="0"/>
          <w:color w:val="auto"/>
          <w:sz w:val="21"/>
          <w:szCs w:val="21"/>
          <w:highlight w:val="none"/>
        </w:rPr>
        <w:t>〔2017〕 141</w:t>
      </w:r>
      <w:r>
        <w:rPr>
          <w:rFonts w:hint="eastAsia" w:ascii="仿宋" w:hAnsi="仿宋" w:eastAsia="仿宋" w:cs="仿宋"/>
          <w:b w:val="0"/>
          <w:bCs w:val="0"/>
          <w:color w:val="auto"/>
          <w:spacing w:val="6"/>
          <w:sz w:val="21"/>
          <w:szCs w:val="21"/>
          <w:highlight w:val="none"/>
        </w:rPr>
        <w:t>号）的规定，本单位</w:t>
      </w:r>
      <w:r>
        <w:rPr>
          <w:rFonts w:hint="eastAsia" w:ascii="仿宋" w:hAnsi="仿宋" w:eastAsia="仿宋" w:cs="仿宋"/>
          <w:b w:val="0"/>
          <w:bCs w:val="0"/>
          <w:color w:val="auto"/>
          <w:sz w:val="21"/>
          <w:szCs w:val="21"/>
          <w:highlight w:val="none"/>
        </w:rPr>
        <w:t>（请进行勾选）</w:t>
      </w:r>
      <w:r>
        <w:rPr>
          <w:rFonts w:hint="eastAsia" w:ascii="仿宋" w:hAnsi="仿宋" w:eastAsia="仿宋" w:cs="仿宋"/>
          <w:b w:val="0"/>
          <w:bCs w:val="0"/>
          <w:color w:val="auto"/>
          <w:spacing w:val="6"/>
          <w:sz w:val="21"/>
          <w:szCs w:val="21"/>
          <w:highlight w:val="none"/>
        </w:rPr>
        <w:t>：</w:t>
      </w:r>
    </w:p>
    <w:p w14:paraId="309D2016">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pacing w:val="6"/>
          <w:sz w:val="21"/>
          <w:szCs w:val="21"/>
          <w:highlight w:val="none"/>
        </w:rPr>
        <w:t>不属于符合条件的残疾人福利性单位。</w:t>
      </w:r>
    </w:p>
    <w:p w14:paraId="59FEAF88">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pacing w:val="6"/>
          <w:sz w:val="21"/>
          <w:szCs w:val="21"/>
          <w:highlight w:val="none"/>
        </w:rPr>
        <w:t>属于符合条件的残疾人福利性单位，且本单位参加</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单位的</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03CDDB00">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本单位对上述声明的真实性负责。如有虚假，将依法承担相应责任。</w:t>
      </w:r>
    </w:p>
    <w:p w14:paraId="5570047F">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仿宋" w:hAnsi="仿宋" w:eastAsia="仿宋" w:cs="仿宋"/>
          <w:b w:val="0"/>
          <w:bCs w:val="0"/>
          <w:color w:val="auto"/>
          <w:spacing w:val="6"/>
          <w:sz w:val="21"/>
          <w:szCs w:val="21"/>
          <w:highlight w:val="none"/>
        </w:rPr>
      </w:pPr>
    </w:p>
    <w:p w14:paraId="0CFE61B1">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仿宋" w:hAnsi="仿宋" w:eastAsia="仿宋" w:cs="仿宋"/>
          <w:b w:val="0"/>
          <w:bCs w:val="0"/>
          <w:color w:val="auto"/>
          <w:spacing w:val="6"/>
          <w:sz w:val="21"/>
          <w:szCs w:val="21"/>
          <w:highlight w:val="none"/>
        </w:rPr>
      </w:pPr>
    </w:p>
    <w:p w14:paraId="292040F0">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right"/>
        <w:textAlignment w:val="auto"/>
        <w:outlineLvl w:val="9"/>
        <w:rPr>
          <w:rFonts w:hint="eastAsia" w:ascii="仿宋" w:hAnsi="仿宋" w:eastAsia="仿宋" w:cs="仿宋"/>
          <w:b w:val="0"/>
          <w:bCs w:val="0"/>
          <w:color w:val="auto"/>
          <w:spacing w:val="6"/>
          <w:sz w:val="21"/>
          <w:szCs w:val="21"/>
          <w:highlight w:val="none"/>
          <w:lang w:val="en-US" w:eastAsia="zh-CN"/>
        </w:rPr>
      </w:pPr>
      <w:r>
        <w:rPr>
          <w:rFonts w:hint="eastAsia" w:ascii="仿宋" w:hAnsi="仿宋" w:eastAsia="仿宋" w:cs="仿宋"/>
          <w:b w:val="0"/>
          <w:bCs w:val="0"/>
          <w:color w:val="auto"/>
          <w:spacing w:val="6"/>
          <w:sz w:val="21"/>
          <w:szCs w:val="21"/>
          <w:highlight w:val="none"/>
        </w:rPr>
        <w:t xml:space="preserve">          单位名称（盖章）：</w:t>
      </w:r>
      <w:r>
        <w:rPr>
          <w:rFonts w:hint="eastAsia" w:ascii="仿宋" w:hAnsi="仿宋" w:eastAsia="仿宋" w:cs="仿宋"/>
          <w:b w:val="0"/>
          <w:bCs w:val="0"/>
          <w:color w:val="auto"/>
          <w:sz w:val="21"/>
          <w:szCs w:val="21"/>
          <w:highlight w:val="none"/>
          <w:u w:val="single"/>
          <w:lang w:val="en-US" w:eastAsia="zh-CN"/>
        </w:rPr>
        <w:t xml:space="preserve">         </w:t>
      </w:r>
    </w:p>
    <w:p w14:paraId="4333FF69">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right"/>
        <w:textAlignment w:val="auto"/>
        <w:outlineLvl w:val="9"/>
        <w:rPr>
          <w:rFonts w:hint="eastAsia" w:ascii="仿宋" w:hAnsi="仿宋" w:eastAsia="仿宋" w:cs="仿宋"/>
          <w:b w:val="0"/>
          <w:bCs w:val="0"/>
          <w:color w:val="auto"/>
          <w:spacing w:val="6"/>
          <w:sz w:val="21"/>
          <w:szCs w:val="21"/>
          <w:highlight w:val="none"/>
        </w:rPr>
      </w:pPr>
      <w:r>
        <w:rPr>
          <w:rFonts w:hint="eastAsia" w:ascii="仿宋" w:hAnsi="仿宋" w:eastAsia="仿宋" w:cs="仿宋"/>
          <w:b w:val="0"/>
          <w:bCs w:val="0"/>
          <w:color w:val="auto"/>
          <w:spacing w:val="6"/>
          <w:sz w:val="21"/>
          <w:szCs w:val="21"/>
          <w:highlight w:val="none"/>
        </w:rPr>
        <w:t xml:space="preserve">       日  期：</w:t>
      </w:r>
      <w:r>
        <w:rPr>
          <w:rFonts w:hint="eastAsia" w:ascii="仿宋" w:hAnsi="仿宋" w:eastAsia="仿宋" w:cs="仿宋"/>
          <w:b w:val="0"/>
          <w:bCs w:val="0"/>
          <w:color w:val="auto"/>
          <w:sz w:val="21"/>
          <w:szCs w:val="21"/>
          <w:highlight w:val="none"/>
          <w:u w:val="single"/>
          <w:lang w:val="en-US" w:eastAsia="zh-CN"/>
        </w:rPr>
        <w:t xml:space="preserve">         </w:t>
      </w:r>
    </w:p>
    <w:p w14:paraId="1EB3A8D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7ADA2AE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3本项目的特定资格要求</w:t>
      </w:r>
    </w:p>
    <w:p w14:paraId="2D4F1F5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rPr>
        <w:t>其他特定资格要求</w:t>
      </w:r>
    </w:p>
    <w:p w14:paraId="1B29072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3-1-1供应商须具有建筑工程施工总承包三级(含)以上资质证书及建设主管部门颁发的有效的安全生产许可证；（提供证明文件的电子件或电子证照加盖公章）</w:t>
      </w:r>
    </w:p>
    <w:p w14:paraId="7C49C59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3-1-2拟派项目经理须具备建筑工程二级（含）以上注册建造师执业资格，具备有效的安全生产考核合格证书（B本）；（提供证明文件的电子件或电子证照加盖公章）</w:t>
      </w:r>
    </w:p>
    <w:p w14:paraId="13AFFB4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3-1-3确定成交人时拟派项目经理不担任其他在施建设工程项目的项目经理的声明（格式自拟并加盖单位公章以及法定代表人签字或签章）；</w:t>
      </w:r>
    </w:p>
    <w:p w14:paraId="746771B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3-1-4相关声明或承诺</w:t>
      </w:r>
    </w:p>
    <w:p w14:paraId="7EBE29F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声明或承诺应包含以下内容：</w:t>
      </w:r>
    </w:p>
    <w:p w14:paraId="3B6E678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1</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供应商未被北京市住房城乡建设主管部门暂扣安全生产许可证；</w:t>
      </w:r>
    </w:p>
    <w:p w14:paraId="4501F96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供应商没有处于被责令停业、投标资格被取消、财产被接管或冻结、破产状态；</w:t>
      </w:r>
    </w:p>
    <w:p w14:paraId="54E8B59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供应商在最近三年内没有骗取中标和严重违约及重大工程质量问题；</w:t>
      </w:r>
    </w:p>
    <w:p w14:paraId="37596FD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供应商未被北京市（区）住房城乡建设主管部门列为施工安全风险企业；</w:t>
      </w:r>
    </w:p>
    <w:p w14:paraId="3B01E6C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供应商未被北京市住房城乡建设主管部门标注资质异常且未完成整改。</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查询方式：登录北京市住房和城乡建设委员会官网(https：//zjw.beijing.gov.cn/)，进入“政务服务-查询中心-工程建设类-建筑业企业资质证书查询”，输入企业名称即可查询到该企业资质异常标注信息，根据自查结果提供“企业未被资质异常标注的承诺书”）</w:t>
      </w:r>
    </w:p>
    <w:p w14:paraId="6C37AD1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注：声明或承诺格式自拟，加盖公章及法定代表人签字或签章。</w:t>
      </w:r>
    </w:p>
    <w:p w14:paraId="74A1039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p>
    <w:p w14:paraId="04A29449">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bookmarkStart w:id="662" w:name="_Hlt520274393"/>
      <w:bookmarkEnd w:id="662"/>
      <w:bookmarkStart w:id="663" w:name="_Hlt520271212"/>
      <w:bookmarkEnd w:id="663"/>
      <w:bookmarkStart w:id="664" w:name="_Hlt520274065"/>
      <w:bookmarkEnd w:id="664"/>
      <w:bookmarkStart w:id="665" w:name="_Hlt520274121"/>
      <w:bookmarkEnd w:id="665"/>
      <w:bookmarkStart w:id="666" w:name="_Hlt520350918"/>
      <w:bookmarkEnd w:id="666"/>
      <w:bookmarkStart w:id="667" w:name="_Hlt520355504"/>
      <w:bookmarkEnd w:id="667"/>
      <w:bookmarkStart w:id="668" w:name="_Hlt520273711"/>
      <w:bookmarkEnd w:id="668"/>
      <w:bookmarkStart w:id="669" w:name="_Hlt520343392"/>
      <w:bookmarkEnd w:id="669"/>
      <w:bookmarkStart w:id="670" w:name="_Hlt520343000"/>
      <w:bookmarkEnd w:id="670"/>
      <w:bookmarkStart w:id="671" w:name="_Hlt520274407"/>
      <w:bookmarkEnd w:id="671"/>
      <w:bookmarkStart w:id="672" w:name="_Toc226965829"/>
      <w:bookmarkStart w:id="673" w:name="_Toc142311058"/>
      <w:bookmarkStart w:id="674" w:name="_Toc127151556"/>
      <w:bookmarkStart w:id="675" w:name="_Toc150774761"/>
      <w:bookmarkStart w:id="676" w:name="_Toc520356217"/>
      <w:bookmarkStart w:id="677" w:name="_Toc226309800"/>
      <w:bookmarkStart w:id="678" w:name="_Toc195842921"/>
      <w:bookmarkStart w:id="679" w:name="_Toc226337252"/>
      <w:bookmarkStart w:id="680" w:name="_Toc226965746"/>
      <w:bookmarkStart w:id="681" w:name="_Toc150480794"/>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响应书</w:t>
      </w:r>
      <w:bookmarkEnd w:id="672"/>
      <w:bookmarkEnd w:id="673"/>
      <w:bookmarkEnd w:id="674"/>
      <w:bookmarkEnd w:id="675"/>
      <w:bookmarkEnd w:id="676"/>
      <w:bookmarkEnd w:id="677"/>
      <w:bookmarkEnd w:id="678"/>
      <w:bookmarkEnd w:id="679"/>
      <w:bookmarkEnd w:id="680"/>
      <w:bookmarkEnd w:id="681"/>
      <w:r>
        <w:rPr>
          <w:rFonts w:hint="eastAsia" w:ascii="仿宋" w:hAnsi="仿宋" w:eastAsia="仿宋" w:cs="仿宋"/>
          <w:b w:val="0"/>
          <w:bCs w:val="0"/>
          <w:color w:val="auto"/>
          <w:spacing w:val="-2"/>
          <w:sz w:val="21"/>
          <w:szCs w:val="21"/>
          <w:highlight w:val="none"/>
        </w:rPr>
        <w:t>（实质性格式）</w:t>
      </w:r>
    </w:p>
    <w:p w14:paraId="54DDA2D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响应书</w:t>
      </w:r>
    </w:p>
    <w:p w14:paraId="6839363D">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致：</w:t>
      </w:r>
      <w:r>
        <w:rPr>
          <w:rFonts w:hint="eastAsia" w:ascii="仿宋" w:hAnsi="仿宋" w:eastAsia="仿宋" w:cs="仿宋"/>
          <w:b w:val="0"/>
          <w:bCs w:val="0"/>
          <w:color w:val="auto"/>
          <w:sz w:val="21"/>
          <w:szCs w:val="21"/>
          <w:highlight w:val="none"/>
          <w:u w:val="single"/>
        </w:rPr>
        <w:t>（采购人）</w:t>
      </w:r>
    </w:p>
    <w:p w14:paraId="62D2DAB4">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我方参加你方就</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lang w:val="en-US" w:eastAsia="zh-CN"/>
        </w:rPr>
        <w:t>，包号</w:t>
      </w:r>
      <w:r>
        <w:rPr>
          <w:rFonts w:hint="eastAsia" w:ascii="仿宋" w:hAnsi="仿宋" w:eastAsia="仿宋" w:cs="仿宋"/>
          <w:b w:val="0"/>
          <w:bCs w:val="0"/>
          <w:color w:val="auto"/>
          <w:sz w:val="21"/>
          <w:szCs w:val="21"/>
          <w:highlight w:val="none"/>
        </w:rPr>
        <w:t>）组织的采购活动，并对此项目进行磋商。</w:t>
      </w:r>
    </w:p>
    <w:p w14:paraId="7CB258C6">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1.我方已详细审查全部竞争性磋商文件，自愿参与磋商并承诺如下：</w:t>
      </w:r>
    </w:p>
    <w:p w14:paraId="114117CD">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（1）本响应有效期为自提交响应文件的截止之日起</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个日历日。</w:t>
      </w:r>
    </w:p>
    <w:p w14:paraId="4E4C4A0A">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（2）除合同条款及采购需求偏离表列出的偏离外，我方响应竞争性磋商文件的全部要求。</w:t>
      </w:r>
    </w:p>
    <w:p w14:paraId="35CCDCE2">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（3）我方已提供的全部文件资料是真实、准确的，并对此承担一切法律后果。</w:t>
      </w:r>
    </w:p>
    <w:p w14:paraId="0D6FB1A4">
      <w:pPr>
        <w:keepNext w:val="0"/>
        <w:keepLines w:val="0"/>
        <w:pageBreakBefore w:val="0"/>
        <w:widowControl w:val="0"/>
        <w:tabs>
          <w:tab w:val="left" w:pos="720"/>
          <w:tab w:val="left" w:pos="900"/>
        </w:tabs>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（4）如我方成交，我方将在法律规定的期限内与你方签订合同，按照竞争性磋商文件要求提交履约保证金，并在合同约定的期限内完成合同规定的全部义务。</w:t>
      </w:r>
    </w:p>
    <w:p w14:paraId="5F0C9B1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2.其他补充条款（如有）：</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w:t>
      </w:r>
    </w:p>
    <w:p w14:paraId="6D5A088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与本磋商有关的一切正式往来信函请寄：</w:t>
      </w:r>
    </w:p>
    <w:p w14:paraId="37054F3E">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auto"/>
          <w:sz w:val="21"/>
          <w:szCs w:val="21"/>
          <w:highlight w:val="none"/>
        </w:rPr>
      </w:pPr>
    </w:p>
    <w:p w14:paraId="4D4B52DC">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地址</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 xml:space="preserve">      传   真</w:t>
      </w:r>
      <w:r>
        <w:rPr>
          <w:rFonts w:hint="eastAsia" w:ascii="仿宋" w:hAnsi="仿宋" w:eastAsia="仿宋" w:cs="仿宋"/>
          <w:b w:val="0"/>
          <w:bCs w:val="0"/>
          <w:color w:val="auto"/>
          <w:sz w:val="21"/>
          <w:szCs w:val="21"/>
          <w:highlight w:val="none"/>
          <w:u w:val="single"/>
          <w:lang w:val="en-US" w:eastAsia="zh-CN"/>
        </w:rPr>
        <w:t xml:space="preserve">                      </w:t>
      </w:r>
    </w:p>
    <w:p w14:paraId="0852AB49">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电话</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 xml:space="preserve">      电子函件</w:t>
      </w:r>
      <w:r>
        <w:rPr>
          <w:rFonts w:hint="eastAsia" w:ascii="仿宋" w:hAnsi="仿宋" w:eastAsia="仿宋" w:cs="仿宋"/>
          <w:b w:val="0"/>
          <w:bCs w:val="0"/>
          <w:color w:val="auto"/>
          <w:sz w:val="21"/>
          <w:szCs w:val="21"/>
          <w:highlight w:val="none"/>
          <w:u w:val="single"/>
          <w:lang w:val="en-US" w:eastAsia="zh-CN"/>
        </w:rPr>
        <w:t xml:space="preserve">                      </w:t>
      </w:r>
    </w:p>
    <w:p w14:paraId="57CE0D1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2E6CE4A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71A62B3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1313868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0D68DA70">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00DD564E">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bookmarkStart w:id="682" w:name="_Hlt520355938"/>
      <w:bookmarkEnd w:id="682"/>
      <w:bookmarkStart w:id="683" w:name="_Hlt520356243"/>
      <w:bookmarkEnd w:id="683"/>
      <w:bookmarkStart w:id="684" w:name="_Toc226309801"/>
      <w:bookmarkStart w:id="685" w:name="_Toc264969247"/>
      <w:bookmarkStart w:id="686" w:name="_Toc305158899"/>
      <w:bookmarkStart w:id="687" w:name="_Toc142311059"/>
      <w:bookmarkStart w:id="688" w:name="_Toc305158825"/>
      <w:bookmarkStart w:id="689" w:name="_Toc150774762"/>
      <w:bookmarkStart w:id="690" w:name="_Toc150480795"/>
      <w:bookmarkStart w:id="691" w:name="_Toc265228395"/>
      <w:bookmarkStart w:id="692" w:name="_Toc195842922"/>
      <w:bookmarkStart w:id="693" w:name="_Toc127151557"/>
      <w:bookmarkStart w:id="694" w:name="_Ref467988705"/>
      <w:bookmarkStart w:id="695" w:name="_Toc226337253"/>
      <w:bookmarkStart w:id="696" w:name="_Toc226965747"/>
      <w:bookmarkStart w:id="697" w:name="_Toc520356218"/>
      <w:bookmarkStart w:id="698" w:name="_Toc480942350"/>
      <w:bookmarkStart w:id="699" w:name="_Toc226965830"/>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授权委托书</w:t>
      </w:r>
      <w:r>
        <w:rPr>
          <w:rFonts w:hint="eastAsia" w:ascii="仿宋" w:hAnsi="仿宋" w:eastAsia="仿宋" w:cs="仿宋"/>
          <w:b w:val="0"/>
          <w:bCs w:val="0"/>
          <w:color w:val="auto"/>
          <w:spacing w:val="-2"/>
          <w:sz w:val="21"/>
          <w:szCs w:val="21"/>
          <w:highlight w:val="none"/>
        </w:rPr>
        <w:t>（实质性格式）</w:t>
      </w:r>
    </w:p>
    <w:p w14:paraId="63D7D5C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授权委托书</w:t>
      </w:r>
    </w:p>
    <w:p w14:paraId="261D4353">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本人</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（姓名）系</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（供应商名称）的法定代表人（单位负责人），现委托</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（姓名）为我方代理人。代理人根据授权，以我方名义签署、澄清确认、递交、撤回、修改</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lang w:val="en-US" w:eastAsia="zh-CN"/>
        </w:rPr>
        <w:t>，包号</w:t>
      </w:r>
      <w:r>
        <w:rPr>
          <w:rFonts w:hint="eastAsia" w:ascii="仿宋" w:hAnsi="仿宋" w:eastAsia="仿宋" w:cs="仿宋"/>
          <w:b w:val="0"/>
          <w:bCs w:val="0"/>
          <w:color w:val="auto"/>
          <w:sz w:val="21"/>
          <w:szCs w:val="21"/>
          <w:highlight w:val="none"/>
        </w:rPr>
        <w:t>）响应文件和处理有关事宜，其法律后果由我方承担。</w:t>
      </w:r>
    </w:p>
    <w:p w14:paraId="1FEBE915">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委托期限：自本授权委托书签署之日起至响应有效期届满之日止。</w:t>
      </w:r>
    </w:p>
    <w:p w14:paraId="240F451D">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代理人无转委托权。</w:t>
      </w:r>
      <w:r>
        <w:rPr>
          <w:rFonts w:hint="eastAsia" w:ascii="仿宋" w:hAnsi="仿宋" w:eastAsia="仿宋" w:cs="仿宋"/>
          <w:b w:val="0"/>
          <w:bCs w:val="0"/>
          <w:color w:val="auto"/>
          <w:sz w:val="21"/>
          <w:szCs w:val="21"/>
          <w:highlight w:val="none"/>
        </w:rPr>
        <w:cr/>
      </w:r>
    </w:p>
    <w:p w14:paraId="222C9E2A">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left"/>
        <w:textAlignment w:val="auto"/>
        <w:outlineLvl w:val="9"/>
        <w:rPr>
          <w:rFonts w:hint="eastAsia" w:ascii="仿宋" w:hAnsi="仿宋" w:eastAsia="仿宋" w:cs="仿宋"/>
          <w:b w:val="0"/>
          <w:bCs w:val="0"/>
          <w:color w:val="auto"/>
          <w:sz w:val="21"/>
          <w:szCs w:val="21"/>
          <w:highlight w:val="none"/>
          <w:lang w:val="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6378CFB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法定代表人（单位负责人）（</w:t>
      </w:r>
      <w:r>
        <w:rPr>
          <w:rFonts w:hint="eastAsia" w:ascii="仿宋" w:hAnsi="仿宋" w:eastAsia="仿宋" w:cs="仿宋"/>
          <w:b w:val="0"/>
          <w:bCs w:val="0"/>
          <w:color w:val="auto"/>
          <w:sz w:val="21"/>
          <w:szCs w:val="21"/>
          <w:highlight w:val="none"/>
          <w:lang w:eastAsia="zh-CN"/>
        </w:rPr>
        <w:t>签字或签章</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w:t>
      </w:r>
    </w:p>
    <w:p w14:paraId="24C45A8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left"/>
        <w:textAlignment w:val="auto"/>
        <w:outlineLvl w:val="9"/>
        <w:rPr>
          <w:rFonts w:hint="eastAsia" w:ascii="仿宋" w:hAnsi="仿宋" w:eastAsia="仿宋" w:cs="仿宋"/>
          <w:b w:val="0"/>
          <w:bCs w:val="0"/>
          <w:color w:val="auto"/>
          <w:sz w:val="21"/>
          <w:szCs w:val="21"/>
          <w:highlight w:val="none"/>
          <w:lang w:val="zh-CN"/>
        </w:rPr>
      </w:pPr>
      <w:r>
        <w:rPr>
          <w:rFonts w:hint="eastAsia" w:ascii="仿宋" w:hAnsi="仿宋" w:eastAsia="仿宋" w:cs="仿宋"/>
          <w:b w:val="0"/>
          <w:bCs w:val="0"/>
          <w:color w:val="auto"/>
          <w:sz w:val="21"/>
          <w:szCs w:val="21"/>
          <w:highlight w:val="none"/>
        </w:rPr>
        <w:t>委托代理人（签字或签章）：</w:t>
      </w:r>
      <w:r>
        <w:rPr>
          <w:rFonts w:hint="eastAsia" w:ascii="仿宋" w:hAnsi="仿宋" w:eastAsia="仿宋" w:cs="仿宋"/>
          <w:b w:val="0"/>
          <w:bCs w:val="0"/>
          <w:color w:val="auto"/>
          <w:sz w:val="21"/>
          <w:szCs w:val="21"/>
          <w:highlight w:val="none"/>
          <w:u w:val="single"/>
          <w:lang w:val="en-US" w:eastAsia="zh-CN"/>
        </w:rPr>
        <w:t xml:space="preserve">                  </w:t>
      </w:r>
    </w:p>
    <w:p w14:paraId="4E17EC3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1221C9D8">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p>
    <w:p w14:paraId="01C188FD">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附：法定代表人（单位负责人）及委托代理人身份证明文件电子件：</w:t>
      </w:r>
    </w:p>
    <w:p w14:paraId="401D8FFF">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p>
    <w:p w14:paraId="3170BB6D">
      <w:pPr>
        <w:pStyle w:val="53"/>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p>
    <w:p w14:paraId="52A4E87C">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p>
    <w:p w14:paraId="17A53B9A">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p>
    <w:p w14:paraId="321CF0B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说明：</w:t>
      </w:r>
    </w:p>
    <w:p w14:paraId="36FE7D9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1.若供应商为事业单位或其他组织或分支机构，则法定代表人（单位负责人）处的签署人可为单位负责人。</w:t>
      </w:r>
    </w:p>
    <w:p w14:paraId="41E8A439">
      <w:pPr>
        <w:keepNext w:val="0"/>
        <w:keepLines w:val="0"/>
        <w:pageBreakBefore w:val="0"/>
        <w:widowControl w:val="0"/>
        <w:numPr>
          <w:ilvl w:val="0"/>
          <w:numId w:val="0"/>
        </w:numPr>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keepNext w:val="0"/>
        <w:keepLines w:val="0"/>
        <w:pageBreakBefore w:val="0"/>
        <w:widowControl w:val="0"/>
        <w:numPr>
          <w:ilvl w:val="0"/>
          <w:numId w:val="0"/>
        </w:numPr>
        <w:kinsoku/>
        <w:wordWrap w:val="0"/>
        <w:overflowPunct/>
        <w:topLinePunct/>
        <w:autoSpaceDE/>
        <w:autoSpaceDN/>
        <w:bidi w:val="0"/>
        <w:spacing w:line="360" w:lineRule="auto"/>
        <w:ind w:left="0" w:leftChars="0" w:firstLine="0" w:firstLineChars="0"/>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供应商为自然人的情形，可不提供本《授权委托书》。</w:t>
      </w:r>
    </w:p>
    <w:p w14:paraId="521BC5A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color w:val="auto"/>
          <w:sz w:val="21"/>
          <w:szCs w:val="21"/>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仿宋" w:hAnsi="仿宋" w:eastAsia="仿宋" w:cs="仿宋"/>
          <w:b w:val="0"/>
          <w:bCs w:val="0"/>
          <w:color w:val="auto"/>
          <w:sz w:val="21"/>
          <w:szCs w:val="21"/>
          <w:highlight w:val="none"/>
        </w:rPr>
        <w:br w:type="page"/>
      </w:r>
    </w:p>
    <w:p w14:paraId="4FAB404B">
      <w:pPr>
        <w:keepNext w:val="0"/>
        <w:keepLines w:val="0"/>
        <w:pageBreakBefore w:val="0"/>
        <w:widowControl w:val="0"/>
        <w:kinsoku/>
        <w:wordWrap w:val="0"/>
        <w:overflowPunct/>
        <w:topLinePunct/>
        <w:autoSpaceDE/>
        <w:autoSpaceDN/>
        <w:bidi w:val="0"/>
        <w:adjustRightInd w:val="0"/>
        <w:spacing w:line="360" w:lineRule="auto"/>
        <w:jc w:val="both"/>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附：法定代表人（单位负责人）身份证明</w:t>
      </w:r>
    </w:p>
    <w:p w14:paraId="4057321B">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p>
    <w:p w14:paraId="6DFC7B0E">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u w:val="single"/>
        </w:rPr>
      </w:pPr>
      <w:r>
        <w:rPr>
          <w:rFonts w:hint="eastAsia" w:ascii="仿宋" w:hAnsi="仿宋" w:eastAsia="仿宋" w:cs="仿宋"/>
          <w:b w:val="0"/>
          <w:bCs w:val="0"/>
          <w:color w:val="auto"/>
          <w:sz w:val="21"/>
          <w:szCs w:val="21"/>
          <w:highlight w:val="none"/>
        </w:rPr>
        <w:t>致：</w:t>
      </w:r>
      <w:r>
        <w:rPr>
          <w:rFonts w:hint="eastAsia" w:ascii="仿宋" w:hAnsi="仿宋" w:eastAsia="仿宋" w:cs="仿宋"/>
          <w:b w:val="0"/>
          <w:bCs w:val="0"/>
          <w:color w:val="auto"/>
          <w:sz w:val="21"/>
          <w:szCs w:val="21"/>
          <w:highlight w:val="none"/>
          <w:u w:val="single"/>
        </w:rPr>
        <w:t>（采购人）</w:t>
      </w:r>
    </w:p>
    <w:p w14:paraId="5EC5A66D">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p>
    <w:p w14:paraId="05477C09">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兹证明，</w:t>
      </w:r>
    </w:p>
    <w:p w14:paraId="5DF7FDD5">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姓名：</w:t>
      </w:r>
      <w:r>
        <w:rPr>
          <w:rFonts w:hint="eastAsia" w:ascii="仿宋" w:hAnsi="仿宋" w:eastAsia="仿宋" w:cs="仿宋"/>
          <w:b w:val="0"/>
          <w:bCs w:val="0"/>
          <w:color w:val="auto"/>
          <w:kern w:val="2"/>
          <w:sz w:val="21"/>
          <w:szCs w:val="21"/>
          <w:highlight w:val="none"/>
          <w:u w:val="single"/>
          <w:lang w:val="en-US" w:eastAsia="zh-CN" w:bidi="ar-SA"/>
        </w:rPr>
        <w:t xml:space="preserve">      </w:t>
      </w:r>
      <w:r>
        <w:rPr>
          <w:rFonts w:hint="eastAsia" w:ascii="仿宋" w:hAnsi="仿宋" w:eastAsia="仿宋" w:cs="仿宋"/>
          <w:b w:val="0"/>
          <w:bCs w:val="0"/>
          <w:color w:val="auto"/>
          <w:kern w:val="2"/>
          <w:sz w:val="21"/>
          <w:szCs w:val="21"/>
          <w:highlight w:val="none"/>
          <w:lang w:val="en-US" w:eastAsia="zh-CN" w:bidi="ar-SA"/>
        </w:rPr>
        <w:t>性别：</w:t>
      </w:r>
      <w:r>
        <w:rPr>
          <w:rFonts w:hint="eastAsia" w:ascii="仿宋" w:hAnsi="仿宋" w:eastAsia="仿宋" w:cs="仿宋"/>
          <w:b w:val="0"/>
          <w:bCs w:val="0"/>
          <w:color w:val="auto"/>
          <w:kern w:val="2"/>
          <w:sz w:val="21"/>
          <w:szCs w:val="21"/>
          <w:highlight w:val="none"/>
          <w:u w:val="single"/>
          <w:lang w:val="en-US" w:eastAsia="zh-CN" w:bidi="ar-SA"/>
        </w:rPr>
        <w:t xml:space="preserve">      </w:t>
      </w:r>
      <w:r>
        <w:rPr>
          <w:rFonts w:hint="eastAsia" w:ascii="仿宋" w:hAnsi="仿宋" w:eastAsia="仿宋" w:cs="仿宋"/>
          <w:b w:val="0"/>
          <w:bCs w:val="0"/>
          <w:color w:val="auto"/>
          <w:kern w:val="2"/>
          <w:sz w:val="21"/>
          <w:szCs w:val="21"/>
          <w:highlight w:val="none"/>
          <w:lang w:val="en-US" w:eastAsia="zh-CN" w:bidi="ar-SA"/>
        </w:rPr>
        <w:t>年龄：</w:t>
      </w:r>
      <w:r>
        <w:rPr>
          <w:rFonts w:hint="eastAsia" w:ascii="仿宋" w:hAnsi="仿宋" w:eastAsia="仿宋" w:cs="仿宋"/>
          <w:b w:val="0"/>
          <w:bCs w:val="0"/>
          <w:color w:val="auto"/>
          <w:kern w:val="2"/>
          <w:sz w:val="21"/>
          <w:szCs w:val="21"/>
          <w:highlight w:val="none"/>
          <w:u w:val="single"/>
          <w:lang w:val="en-US" w:eastAsia="zh-CN" w:bidi="ar-SA"/>
        </w:rPr>
        <w:t xml:space="preserve">      </w:t>
      </w:r>
      <w:r>
        <w:rPr>
          <w:rFonts w:hint="eastAsia" w:ascii="仿宋" w:hAnsi="仿宋" w:eastAsia="仿宋" w:cs="仿宋"/>
          <w:b w:val="0"/>
          <w:bCs w:val="0"/>
          <w:color w:val="auto"/>
          <w:kern w:val="2"/>
          <w:sz w:val="21"/>
          <w:szCs w:val="21"/>
          <w:highlight w:val="none"/>
          <w:lang w:val="en-US" w:eastAsia="zh-CN" w:bidi="ar-SA"/>
        </w:rPr>
        <w:t>职务：</w:t>
      </w:r>
      <w:r>
        <w:rPr>
          <w:rFonts w:hint="eastAsia" w:ascii="仿宋" w:hAnsi="仿宋" w:eastAsia="仿宋" w:cs="仿宋"/>
          <w:b w:val="0"/>
          <w:bCs w:val="0"/>
          <w:color w:val="auto"/>
          <w:kern w:val="2"/>
          <w:sz w:val="21"/>
          <w:szCs w:val="21"/>
          <w:highlight w:val="none"/>
          <w:u w:val="single"/>
          <w:lang w:val="en-US" w:eastAsia="zh-CN" w:bidi="ar-SA"/>
        </w:rPr>
        <w:t xml:space="preserve">      </w:t>
      </w:r>
    </w:p>
    <w:p w14:paraId="6FD64487">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系</w:t>
      </w:r>
      <w:r>
        <w:rPr>
          <w:rFonts w:hint="eastAsia" w:ascii="仿宋" w:hAnsi="仿宋" w:eastAsia="仿宋" w:cs="仿宋"/>
          <w:b w:val="0"/>
          <w:bCs w:val="0"/>
          <w:color w:val="auto"/>
          <w:kern w:val="2"/>
          <w:sz w:val="21"/>
          <w:szCs w:val="21"/>
          <w:highlight w:val="none"/>
          <w:u w:val="single"/>
          <w:lang w:val="en-US" w:eastAsia="zh-CN" w:bidi="ar-SA"/>
        </w:rPr>
        <w:t xml:space="preserve">                                </w:t>
      </w:r>
      <w:r>
        <w:rPr>
          <w:rFonts w:hint="eastAsia" w:ascii="仿宋" w:hAnsi="仿宋" w:eastAsia="仿宋" w:cs="仿宋"/>
          <w:b w:val="0"/>
          <w:bCs w:val="0"/>
          <w:color w:val="auto"/>
          <w:kern w:val="2"/>
          <w:sz w:val="21"/>
          <w:szCs w:val="21"/>
          <w:highlight w:val="none"/>
          <w:lang w:val="en-US" w:eastAsia="zh-CN" w:bidi="ar-SA"/>
        </w:rPr>
        <w:t>（供应商名称）的法定代表人（单位负责人）。</w:t>
      </w:r>
    </w:p>
    <w:p w14:paraId="72EA259D">
      <w:pPr>
        <w:keepNext w:val="0"/>
        <w:keepLines w:val="0"/>
        <w:pageBreakBefore w:val="0"/>
        <w:widowControl w:val="0"/>
        <w:tabs>
          <w:tab w:val="left" w:pos="567"/>
          <w:tab w:val="left" w:pos="2412"/>
          <w:tab w:val="left" w:pos="3883"/>
          <w:tab w:val="left" w:pos="5352"/>
          <w:tab w:val="left" w:pos="6821"/>
        </w:tabs>
        <w:kinsoku/>
        <w:wordWrap w:val="0"/>
        <w:overflowPunct/>
        <w:topLinePunct/>
        <w:autoSpaceDE/>
        <w:autoSpaceDN/>
        <w:bidi w:val="0"/>
        <w:spacing w:before="120" w:line="360" w:lineRule="auto"/>
        <w:jc w:val="both"/>
        <w:textAlignment w:val="auto"/>
        <w:outlineLvl w:val="9"/>
        <w:rPr>
          <w:rFonts w:hint="eastAsia" w:ascii="仿宋" w:hAnsi="仿宋" w:eastAsia="仿宋" w:cs="仿宋"/>
          <w:b w:val="0"/>
          <w:bCs w:val="0"/>
          <w:color w:val="auto"/>
          <w:kern w:val="2"/>
          <w:sz w:val="21"/>
          <w:szCs w:val="21"/>
          <w:highlight w:val="none"/>
          <w:lang w:val="en-US" w:eastAsia="zh-CN" w:bidi="ar-SA"/>
        </w:rPr>
      </w:pPr>
    </w:p>
    <w:p w14:paraId="2C91F339">
      <w:pPr>
        <w:keepNext w:val="0"/>
        <w:keepLines w:val="0"/>
        <w:pageBreakBefore w:val="0"/>
        <w:widowControl w:val="0"/>
        <w:tabs>
          <w:tab w:val="left" w:pos="567"/>
          <w:tab w:val="left" w:pos="2412"/>
          <w:tab w:val="left" w:pos="3883"/>
          <w:tab w:val="left" w:pos="5352"/>
          <w:tab w:val="left" w:pos="6821"/>
        </w:tabs>
        <w:kinsoku/>
        <w:wordWrap w:val="0"/>
        <w:overflowPunct/>
        <w:topLinePunct/>
        <w:autoSpaceDE/>
        <w:autoSpaceDN/>
        <w:bidi w:val="0"/>
        <w:spacing w:before="120" w:line="360" w:lineRule="auto"/>
        <w:jc w:val="both"/>
        <w:textAlignment w:val="auto"/>
        <w:outlineLvl w:val="9"/>
        <w:rPr>
          <w:rFonts w:hint="eastAsia" w:ascii="仿宋" w:hAnsi="仿宋" w:eastAsia="仿宋" w:cs="仿宋"/>
          <w:b w:val="0"/>
          <w:bCs w:val="0"/>
          <w:color w:val="auto"/>
          <w:kern w:val="2"/>
          <w:sz w:val="21"/>
          <w:szCs w:val="21"/>
          <w:highlight w:val="none"/>
          <w:lang w:val="en-US" w:eastAsia="zh-CN" w:bidi="ar-SA"/>
        </w:rPr>
      </w:pPr>
    </w:p>
    <w:p w14:paraId="418C323D">
      <w:pPr>
        <w:pStyle w:val="10"/>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仿宋" w:hAnsi="仿宋" w:eastAsia="仿宋" w:cs="仿宋"/>
          <w:b w:val="0"/>
          <w:bCs/>
          <w:color w:val="auto"/>
          <w:spacing w:val="-3"/>
          <w:sz w:val="21"/>
          <w:szCs w:val="21"/>
          <w:highlight w:val="none"/>
        </w:rPr>
      </w:pPr>
      <w:r>
        <w:rPr>
          <w:rFonts w:hint="eastAsia" w:ascii="仿宋" w:hAnsi="仿宋" w:eastAsia="仿宋" w:cs="仿宋"/>
          <w:b w:val="0"/>
          <w:bCs/>
          <w:color w:val="auto"/>
          <w:sz w:val="21"/>
          <w:szCs w:val="21"/>
          <w:highlight w:val="none"/>
        </w:rPr>
        <w:t>附：</w:t>
      </w:r>
      <w:r>
        <w:rPr>
          <w:rFonts w:hint="eastAsia" w:ascii="仿宋" w:hAnsi="仿宋" w:eastAsia="仿宋" w:cs="仿宋"/>
          <w:b w:val="0"/>
          <w:bCs/>
          <w:color w:val="auto"/>
          <w:spacing w:val="-3"/>
          <w:sz w:val="21"/>
          <w:szCs w:val="21"/>
          <w:highlight w:val="none"/>
        </w:rPr>
        <w:t>法定代表人（单位负责人）身份证等身份证明文件电子件：</w:t>
      </w:r>
    </w:p>
    <w:p w14:paraId="105B1591">
      <w:pPr>
        <w:pStyle w:val="10"/>
        <w:keepNext w:val="0"/>
        <w:keepLines w:val="0"/>
        <w:pageBreakBefore w:val="0"/>
        <w:widowControl w:val="0"/>
        <w:kinsoku/>
        <w:wordWrap w:val="0"/>
        <w:overflowPunct/>
        <w:topLinePunct/>
        <w:autoSpaceDE/>
        <w:autoSpaceDN/>
        <w:bidi w:val="0"/>
        <w:spacing w:line="360" w:lineRule="auto"/>
        <w:ind w:right="4305"/>
        <w:textAlignment w:val="auto"/>
        <w:outlineLvl w:val="9"/>
        <w:rPr>
          <w:rFonts w:hint="eastAsia" w:ascii="仿宋" w:hAnsi="仿宋" w:eastAsia="仿宋" w:cs="仿宋"/>
          <w:b w:val="0"/>
          <w:bCs/>
          <w:color w:val="auto"/>
          <w:spacing w:val="-3"/>
          <w:sz w:val="21"/>
          <w:szCs w:val="21"/>
          <w:highlight w:val="none"/>
        </w:rPr>
      </w:pPr>
    </w:p>
    <w:p w14:paraId="4F4102DD">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color w:val="auto"/>
          <w:sz w:val="21"/>
          <w:szCs w:val="21"/>
          <w:highlight w:val="none"/>
        </w:rPr>
      </w:pPr>
    </w:p>
    <w:p w14:paraId="2C47B60D">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color w:val="auto"/>
          <w:sz w:val="21"/>
          <w:szCs w:val="21"/>
          <w:highlight w:val="none"/>
        </w:rPr>
      </w:pPr>
    </w:p>
    <w:p w14:paraId="06F3FDB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lang w:val="zh-CN"/>
        </w:rPr>
      </w:pPr>
      <w:r>
        <w:rPr>
          <w:rFonts w:hint="eastAsia" w:ascii="仿宋" w:hAnsi="仿宋" w:eastAsia="仿宋" w:cs="仿宋"/>
          <w:b w:val="0"/>
          <w:bCs/>
          <w:color w:val="auto"/>
          <w:sz w:val="21"/>
          <w:szCs w:val="21"/>
          <w:highlight w:val="none"/>
        </w:rPr>
        <w:t>供应商名称（加盖公章）</w:t>
      </w:r>
      <w:r>
        <w:rPr>
          <w:rFonts w:hint="eastAsia" w:ascii="仿宋" w:hAnsi="仿宋" w:eastAsia="仿宋" w:cs="仿宋"/>
          <w:b w:val="0"/>
          <w:bCs/>
          <w:color w:val="auto"/>
          <w:sz w:val="21"/>
          <w:szCs w:val="21"/>
          <w:highlight w:val="none"/>
          <w:lang w:val="zh-CN"/>
        </w:rPr>
        <w:t>：</w:t>
      </w:r>
      <w:r>
        <w:rPr>
          <w:rFonts w:hint="eastAsia" w:ascii="仿宋" w:hAnsi="仿宋" w:eastAsia="仿宋" w:cs="仿宋"/>
          <w:b w:val="0"/>
          <w:bCs/>
          <w:color w:val="auto"/>
          <w:sz w:val="21"/>
          <w:szCs w:val="21"/>
          <w:highlight w:val="none"/>
          <w:u w:val="single"/>
          <w:lang w:val="en-US" w:eastAsia="zh-CN"/>
        </w:rPr>
        <w:t xml:space="preserve">       </w:t>
      </w:r>
    </w:p>
    <w:p w14:paraId="26BAEFC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法定代表人（单位负责人）（签字或签章）：</w:t>
      </w:r>
      <w:r>
        <w:rPr>
          <w:rFonts w:hint="eastAsia" w:ascii="仿宋" w:hAnsi="仿宋" w:eastAsia="仿宋" w:cs="仿宋"/>
          <w:b w:val="0"/>
          <w:bCs/>
          <w:color w:val="auto"/>
          <w:sz w:val="21"/>
          <w:szCs w:val="21"/>
          <w:highlight w:val="none"/>
          <w:u w:val="single"/>
          <w:lang w:val="en-US" w:eastAsia="zh-CN"/>
        </w:rPr>
        <w:t xml:space="preserve">       </w:t>
      </w:r>
    </w:p>
    <w:p w14:paraId="7D5C9E4D">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i/>
          <w:color w:val="auto"/>
          <w:sz w:val="21"/>
          <w:szCs w:val="21"/>
          <w:highlight w:val="none"/>
          <w:u w:val="single"/>
        </w:rPr>
      </w:pPr>
      <w:r>
        <w:rPr>
          <w:rFonts w:hint="eastAsia" w:ascii="仿宋" w:hAnsi="仿宋" w:eastAsia="仿宋" w:cs="仿宋"/>
          <w:b w:val="0"/>
          <w:bCs/>
          <w:color w:val="auto"/>
          <w:sz w:val="21"/>
          <w:szCs w:val="21"/>
          <w:highlight w:val="none"/>
        </w:rPr>
        <w:t>日期：</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年</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月</w:t>
      </w:r>
      <w:r>
        <w:rPr>
          <w:rFonts w:hint="eastAsia" w:ascii="仿宋" w:hAnsi="仿宋" w:eastAsia="仿宋" w:cs="仿宋"/>
          <w:b w:val="0"/>
          <w:bCs/>
          <w:color w:val="auto"/>
          <w:sz w:val="21"/>
          <w:szCs w:val="21"/>
          <w:highlight w:val="none"/>
          <w:u w:val="single"/>
          <w:lang w:val="en-US" w:eastAsia="zh-CN"/>
        </w:rPr>
        <w:t xml:space="preserve">    </w:t>
      </w:r>
      <w:r>
        <w:rPr>
          <w:rFonts w:hint="eastAsia" w:ascii="仿宋" w:hAnsi="仿宋" w:eastAsia="仿宋" w:cs="仿宋"/>
          <w:b w:val="0"/>
          <w:bCs/>
          <w:color w:val="auto"/>
          <w:sz w:val="21"/>
          <w:szCs w:val="21"/>
          <w:highlight w:val="none"/>
        </w:rPr>
        <w:t>日</w:t>
      </w:r>
    </w:p>
    <w:p w14:paraId="440BF6A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r>
        <w:rPr>
          <w:rFonts w:hint="eastAsia" w:ascii="仿宋" w:hAnsi="仿宋" w:eastAsia="仿宋" w:cs="仿宋"/>
          <w:b w:val="0"/>
          <w:bCs w:val="0"/>
          <w:color w:val="auto"/>
          <w:sz w:val="21"/>
          <w:szCs w:val="21"/>
          <w:highlight w:val="none"/>
          <w:lang w:val="en-US" w:eastAsia="zh-CN"/>
        </w:rPr>
        <w:t>6</w:t>
      </w:r>
      <w:r>
        <w:rPr>
          <w:rFonts w:hint="eastAsia" w:ascii="仿宋" w:hAnsi="仿宋" w:eastAsia="仿宋" w:cs="仿宋"/>
          <w:b w:val="0"/>
          <w:bCs w:val="0"/>
          <w:color w:val="auto"/>
          <w:sz w:val="21"/>
          <w:szCs w:val="21"/>
          <w:highlight w:val="none"/>
        </w:rPr>
        <w:t>首次报价函</w:t>
      </w:r>
    </w:p>
    <w:p w14:paraId="5D6AC43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lang w:eastAsia="zh-CN"/>
        </w:rPr>
      </w:pPr>
      <w:bookmarkStart w:id="700" w:name="_Toc195842923"/>
      <w:bookmarkStart w:id="701" w:name="_Toc226965748"/>
      <w:bookmarkStart w:id="702" w:name="_Toc226965831"/>
      <w:bookmarkStart w:id="703" w:name="_Toc265228396"/>
      <w:bookmarkStart w:id="704" w:name="_Toc305158826"/>
      <w:bookmarkStart w:id="705" w:name="_Toc264969248"/>
      <w:bookmarkStart w:id="706" w:name="_Toc226309802"/>
      <w:bookmarkStart w:id="707" w:name="_Toc305158900"/>
      <w:bookmarkStart w:id="708" w:name="_Toc164608672"/>
      <w:bookmarkStart w:id="709" w:name="_Toc164608827"/>
      <w:bookmarkStart w:id="710" w:name="_Toc226337254"/>
      <w:bookmarkStart w:id="711" w:name="_Toc305158901"/>
      <w:bookmarkStart w:id="712" w:name="_Toc226309803"/>
      <w:bookmarkStart w:id="713" w:name="_Toc127151558"/>
      <w:bookmarkStart w:id="714" w:name="_Toc226965832"/>
      <w:bookmarkStart w:id="715" w:name="_Toc264969249"/>
      <w:bookmarkStart w:id="716" w:name="_Toc305158827"/>
      <w:bookmarkStart w:id="717" w:name="_Toc150480796"/>
      <w:bookmarkStart w:id="718" w:name="_Toc150774763"/>
      <w:bookmarkStart w:id="719" w:name="_Toc226965749"/>
      <w:bookmarkStart w:id="720" w:name="_Toc142311060"/>
      <w:bookmarkStart w:id="721" w:name="_Toc265228397"/>
      <w:bookmarkStart w:id="722" w:name="_Toc195842924"/>
      <w:bookmarkStart w:id="723" w:name="_Toc226337255"/>
      <w:r>
        <w:rPr>
          <w:rFonts w:hint="eastAsia" w:ascii="仿宋" w:hAnsi="仿宋" w:eastAsia="仿宋" w:cs="仿宋"/>
          <w:b w:val="0"/>
          <w:bCs w:val="0"/>
          <w:color w:val="auto"/>
          <w:sz w:val="21"/>
          <w:szCs w:val="21"/>
          <w:highlight w:val="none"/>
          <w:lang w:val="en-US" w:eastAsia="zh-CN"/>
        </w:rPr>
        <w:t>首次</w:t>
      </w:r>
      <w:bookmarkEnd w:id="700"/>
      <w:bookmarkEnd w:id="701"/>
      <w:bookmarkEnd w:id="702"/>
      <w:bookmarkEnd w:id="703"/>
      <w:bookmarkEnd w:id="704"/>
      <w:bookmarkEnd w:id="705"/>
      <w:bookmarkEnd w:id="706"/>
      <w:bookmarkEnd w:id="707"/>
      <w:bookmarkEnd w:id="708"/>
      <w:bookmarkEnd w:id="709"/>
      <w:bookmarkEnd w:id="710"/>
      <w:r>
        <w:rPr>
          <w:rFonts w:hint="eastAsia" w:ascii="仿宋" w:hAnsi="仿宋" w:eastAsia="仿宋" w:cs="仿宋"/>
          <w:b w:val="0"/>
          <w:bCs w:val="0"/>
          <w:color w:val="auto"/>
          <w:sz w:val="21"/>
          <w:szCs w:val="21"/>
          <w:highlight w:val="none"/>
          <w:lang w:val="en-US" w:eastAsia="zh-CN"/>
        </w:rPr>
        <w:t>报价函</w:t>
      </w:r>
    </w:p>
    <w:p w14:paraId="194C400D">
      <w:pPr>
        <w:keepNext w:val="0"/>
        <w:keepLines w:val="0"/>
        <w:pageBreakBefore w:val="0"/>
        <w:widowControl w:val="0"/>
        <w:tabs>
          <w:tab w:val="left" w:leader="underscore" w:pos="2880"/>
        </w:tabs>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致：</w:t>
      </w:r>
      <w:r>
        <w:rPr>
          <w:rFonts w:hint="eastAsia" w:ascii="仿宋" w:hAnsi="仿宋" w:eastAsia="仿宋" w:cs="仿宋"/>
          <w:b w:val="0"/>
          <w:bCs w:val="0"/>
          <w:color w:val="auto"/>
          <w:sz w:val="21"/>
          <w:szCs w:val="21"/>
          <w:highlight w:val="none"/>
          <w:u w:val="single"/>
        </w:rPr>
        <w:t>（采购人）</w:t>
      </w:r>
    </w:p>
    <w:p w14:paraId="6DE5FF59">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在考察现场并充分研究</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lang w:val="en-US" w:eastAsia="zh-CN"/>
        </w:rPr>
        <w:t>，包号</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竞争性磋商文件的全部内容后，我方兹以：</w:t>
      </w:r>
    </w:p>
    <w:p w14:paraId="0E69753D">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人民币（含税）（大写）：</w:t>
      </w:r>
      <w:r>
        <w:rPr>
          <w:rFonts w:hint="eastAsia" w:ascii="仿宋" w:hAnsi="仿宋" w:eastAsia="仿宋" w:cs="仿宋"/>
          <w:b w:val="0"/>
          <w:bCs w:val="0"/>
          <w:color w:val="auto"/>
          <w:sz w:val="21"/>
          <w:szCs w:val="21"/>
          <w:highlight w:val="none"/>
          <w:u w:val="single"/>
          <w:lang w:val="en-US" w:eastAsia="zh-CN"/>
        </w:rPr>
        <w:t xml:space="preserve">                      </w:t>
      </w:r>
    </w:p>
    <w:p w14:paraId="6EBC61A0">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2310" w:firstLineChars="11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186A8D6E">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的报价和按合同约定有权得到的其它金额，并严格按照合同约定，施工、竣工和交付本工程并维修其中的任何缺陷。</w:t>
      </w:r>
    </w:p>
    <w:p w14:paraId="3954EE81">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在我方的上述报价中，包括：</w:t>
      </w:r>
    </w:p>
    <w:p w14:paraId="334F176A">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安全生产标准化措施费(含税)合计金额RMB¥：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00B89A49">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建筑垃圾运输处置费(含税)RMB¥：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5E59ADB5">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赶工增加费(含税)合计金额RMB¥（如有）：</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5314B9D7">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农民工工伤保险费RMB¥：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1EE29C3A">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暂列金额（不包括计日工部分）（含税）合计金额RMB¥：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524559BE">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专业工程暂估价(含税)合计金额RMB¥：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18EE6D47">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w:t>
      </w:r>
    </w:p>
    <w:p w14:paraId="341430D5">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如果我方成交，我方保证在</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日或按照合同约定的开工日期开始本工程的施工，</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天（日历日）内竣工，并确保工程质量达到</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标准，确保施工现场安全生产标准化管理目标达到</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等级。我方同意本报价函在竞争性磋商文件规定的提交响应文件截止时间后，在竞争性磋商文件规定的磋商有效期期满前对我方具有约束力，且随时准备接受你方发出的成交通知书。</w:t>
      </w:r>
    </w:p>
    <w:p w14:paraId="300BFCEE">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随本报价函递交的报价函附录是本报价函的组成部分，对我方构成约束力。</w:t>
      </w:r>
    </w:p>
    <w:p w14:paraId="17BC1206">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随同本报价函递交投标保证金一份，金额为人民币（大写）：</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val="en-US" w:eastAsia="zh-CN"/>
        </w:rPr>
        <w:t>元）。</w:t>
      </w:r>
    </w:p>
    <w:p w14:paraId="61B78400">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在签署协议书之前，你方的成交通知书连同本报价函，包括报价函附录，对双方具有约束力。</w:t>
      </w:r>
    </w:p>
    <w:p w14:paraId="61DA259A">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我方拟派的项目经理</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（姓名）身份证号：</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w:t>
      </w:r>
    </w:p>
    <w:p w14:paraId="619F489D">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我方承诺：我方远程在线参加磋商会、远程在线签署、递交等有关工作，均对我方具有约束力。</w:t>
      </w:r>
    </w:p>
    <w:p w14:paraId="13D61E6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656C28C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619C735D">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486B1D7C">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2D78F013">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69211E2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br w:type="page"/>
      </w:r>
    </w:p>
    <w:p w14:paraId="383216D4">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val="en-US" w:eastAsia="zh-CN"/>
        </w:rPr>
        <w:t>7</w:t>
      </w:r>
      <w:r>
        <w:rPr>
          <w:rFonts w:hint="eastAsia" w:ascii="仿宋" w:hAnsi="仿宋" w:eastAsia="仿宋" w:cs="仿宋"/>
          <w:b w:val="0"/>
          <w:bCs w:val="0"/>
          <w:color w:val="auto"/>
          <w:sz w:val="21"/>
          <w:szCs w:val="21"/>
          <w:highlight w:val="none"/>
        </w:rPr>
        <w:t>分项报价表</w:t>
      </w:r>
      <w:bookmarkEnd w:id="711"/>
      <w:bookmarkEnd w:id="712"/>
      <w:bookmarkEnd w:id="713"/>
      <w:bookmarkEnd w:id="714"/>
      <w:bookmarkEnd w:id="715"/>
      <w:bookmarkEnd w:id="716"/>
      <w:bookmarkEnd w:id="717"/>
      <w:bookmarkEnd w:id="718"/>
      <w:bookmarkEnd w:id="719"/>
      <w:bookmarkEnd w:id="720"/>
      <w:bookmarkEnd w:id="721"/>
      <w:bookmarkEnd w:id="722"/>
      <w:bookmarkEnd w:id="723"/>
      <w:bookmarkStart w:id="724" w:name="_Toc226309806"/>
      <w:bookmarkStart w:id="725" w:name="_Toc305158903"/>
      <w:bookmarkStart w:id="726" w:name="_Toc142311061"/>
      <w:bookmarkStart w:id="727" w:name="_Toc150480798"/>
      <w:bookmarkStart w:id="728" w:name="_Toc265228399"/>
      <w:bookmarkStart w:id="729" w:name="_Toc226965835"/>
      <w:bookmarkStart w:id="730" w:name="_Toc195842926"/>
      <w:bookmarkStart w:id="731" w:name="_Toc150774765"/>
      <w:bookmarkStart w:id="732" w:name="_Toc226337258"/>
      <w:bookmarkStart w:id="733" w:name="_Toc226309805"/>
      <w:bookmarkStart w:id="734" w:name="_Toc265228400"/>
      <w:bookmarkStart w:id="735" w:name="_Toc305158904"/>
      <w:bookmarkStart w:id="736" w:name="_Toc264969251"/>
      <w:bookmarkStart w:id="737" w:name="_Toc150774764"/>
      <w:bookmarkStart w:id="738" w:name="_Toc226965751"/>
      <w:bookmarkStart w:id="739" w:name="_Toc226337257"/>
      <w:bookmarkStart w:id="740" w:name="_Toc127151561"/>
      <w:bookmarkStart w:id="741" w:name="_Toc305158829"/>
      <w:bookmarkStart w:id="742" w:name="_Toc150480797"/>
      <w:bookmarkStart w:id="743" w:name="_Toc142311062"/>
      <w:bookmarkStart w:id="744" w:name="_Toc264969252"/>
      <w:bookmarkStart w:id="745" w:name="_Toc305158830"/>
      <w:bookmarkStart w:id="746" w:name="_Toc226965834"/>
      <w:bookmarkStart w:id="747" w:name="_Toc226965752"/>
      <w:bookmarkStart w:id="748" w:name="_Toc195842927"/>
      <w:bookmarkStart w:id="749" w:name="_Toc127151562"/>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已标价工程量清单</w:t>
      </w:r>
      <w:r>
        <w:rPr>
          <w:rFonts w:hint="eastAsia" w:ascii="仿宋" w:hAnsi="仿宋" w:eastAsia="仿宋" w:cs="仿宋"/>
          <w:b w:val="0"/>
          <w:bCs w:val="0"/>
          <w:color w:val="auto"/>
          <w:sz w:val="21"/>
          <w:szCs w:val="21"/>
          <w:highlight w:val="none"/>
          <w:lang w:eastAsia="zh-CN"/>
        </w:rPr>
        <w:t>）</w:t>
      </w:r>
    </w:p>
    <w:p w14:paraId="09EE988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目  录</w:t>
      </w:r>
    </w:p>
    <w:p w14:paraId="7A9EA063">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.工程量清单计价表</w:t>
      </w:r>
    </w:p>
    <w:p w14:paraId="1D01A51F">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  招标工程量清单封面</w:t>
      </w:r>
    </w:p>
    <w:p w14:paraId="1C512C3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.2  投标总价封面</w:t>
      </w:r>
    </w:p>
    <w:p w14:paraId="5DBF5F2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.3  投标报价填报说明</w:t>
      </w:r>
    </w:p>
    <w:p w14:paraId="77760AC1">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.4  工程量清单计算规则说明</w:t>
      </w:r>
    </w:p>
    <w:p w14:paraId="314B3291">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.5  工程项目清单汇总表（适用于单价合同）</w:t>
      </w:r>
    </w:p>
    <w:p w14:paraId="6A143D3D">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.5  工程项目清单汇总表（适用于总价合同）</w:t>
      </w:r>
    </w:p>
    <w:p w14:paraId="7B9EEB3F">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.5  工程项目清单汇总表（适用于总价合同）（续表）</w:t>
      </w:r>
    </w:p>
    <w:p w14:paraId="029152A4">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.6  分部分项工程项目清单计价表</w:t>
      </w:r>
    </w:p>
    <w:p w14:paraId="1CDCDF44">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.6-1  分部分项工程项目清单差异计价表（适用于总价合同）</w:t>
      </w:r>
    </w:p>
    <w:p w14:paraId="78BB382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.7  分部分项工程项目清单综合单价分析表 A（招标人可根据项目实际情况，在 A 或 B 中择一使用）</w:t>
      </w:r>
    </w:p>
    <w:p w14:paraId="6C81FC4F">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.7  分部分项工程项目清单综合单价分析表 B（招标人可根据项目实际情况，在 A 或 B 中择一使用）</w:t>
      </w:r>
    </w:p>
    <w:p w14:paraId="7A51732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.8  材料暂估单价表</w:t>
      </w:r>
    </w:p>
    <w:p w14:paraId="33821252">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  措施项目清单计价表</w:t>
      </w:r>
    </w:p>
    <w:p w14:paraId="5D64F78A">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.9-1  安全生产标准化措施费明细表</w:t>
      </w:r>
    </w:p>
    <w:p w14:paraId="75D67E9F">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.9-2  施工垃圾场外运输和消纳费明细表</w:t>
      </w:r>
    </w:p>
    <w:p w14:paraId="5467B13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.9-3  措施项目清单价格组成分析表</w:t>
      </w:r>
    </w:p>
    <w:p w14:paraId="585810C8">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.9-4  措施项目费用分拆表</w:t>
      </w:r>
    </w:p>
    <w:p w14:paraId="197D41EB">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.9-5  大型机械进出场及安拆费用组成明细表</w:t>
      </w:r>
    </w:p>
    <w:p w14:paraId="55C665CC">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  其他项目清单计价表</w:t>
      </w:r>
    </w:p>
    <w:p w14:paraId="0BE193B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.10-1  暂列金额明细表</w:t>
      </w:r>
    </w:p>
    <w:p w14:paraId="18AA8EB9">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.10-2  专业工程暂估价表</w:t>
      </w:r>
    </w:p>
    <w:p w14:paraId="2EF3F10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.10-3  计日工表</w:t>
      </w:r>
    </w:p>
    <w:p w14:paraId="45F79999">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.10-4  总承包服务费计价表</w:t>
      </w:r>
    </w:p>
    <w:p w14:paraId="60ED5C56">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.11  增值税计价表</w:t>
      </w:r>
    </w:p>
    <w:p w14:paraId="62390289">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.12  费率报价表</w:t>
      </w:r>
    </w:p>
    <w:p w14:paraId="2EE7670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.13  主要材料选用表</w:t>
      </w:r>
    </w:p>
    <w:p w14:paraId="3DE005E2">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.14  人机费用表</w:t>
      </w:r>
    </w:p>
    <w:p w14:paraId="377AE0A0">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.15  发包人提供的材料一览表</w:t>
      </w:r>
    </w:p>
    <w:p w14:paraId="2B17B38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p>
    <w:p w14:paraId="24C9AF9A">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（本目录仅作为参考）</w:t>
      </w:r>
    </w:p>
    <w:p w14:paraId="25B3FCD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eastAsia="zh-CN"/>
        </w:rPr>
      </w:pPr>
    </w:p>
    <w:p w14:paraId="04972A33">
      <w:pPr>
        <w:keepNext w:val="0"/>
        <w:keepLines w:val="0"/>
        <w:pageBreakBefore w:val="0"/>
        <w:widowControl w:val="0"/>
        <w:kinsoku/>
        <w:wordWrap w:val="0"/>
        <w:overflowPunct/>
        <w:topLinePunct/>
        <w:autoSpaceDE/>
        <w:autoSpaceDN/>
        <w:bidi w:val="0"/>
        <w:spacing w:before="156" w:after="156" w:line="360" w:lineRule="auto"/>
        <w:textAlignment w:val="auto"/>
        <w:outlineLvl w:val="9"/>
        <w:rPr>
          <w:rFonts w:hint="eastAsia" w:ascii="仿宋" w:hAnsi="仿宋" w:eastAsia="仿宋" w:cs="仿宋"/>
          <w:b w:val="0"/>
          <w:bCs w:val="0"/>
          <w:color w:val="auto"/>
          <w:sz w:val="21"/>
          <w:szCs w:val="21"/>
          <w:highlight w:val="none"/>
        </w:rPr>
        <w:sectPr>
          <w:pgSz w:w="11906" w:h="16838"/>
          <w:pgMar w:top="1440" w:right="1080" w:bottom="1440" w:left="1080" w:header="851" w:footer="992" w:gutter="0"/>
          <w:pgNumType w:fmt="decimal"/>
          <w:cols w:space="720" w:num="1"/>
          <w:docGrid w:type="lines" w:linePitch="312" w:charSpace="0"/>
        </w:sectPr>
      </w:pPr>
      <w:bookmarkStart w:id="750" w:name="_Hlk114235359"/>
      <w:bookmarkStart w:id="751" w:name="_Hlk114235388"/>
      <w:bookmarkStart w:id="752" w:name="_Toc114054520"/>
    </w:p>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05F24D15">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sz w:val="21"/>
          <w:szCs w:val="21"/>
          <w:highlight w:val="none"/>
        </w:rPr>
        <w:t>合同条款偏离表</w:t>
      </w:r>
      <w:r>
        <w:rPr>
          <w:rFonts w:hint="eastAsia" w:ascii="仿宋" w:hAnsi="仿宋" w:eastAsia="仿宋" w:cs="仿宋"/>
          <w:b w:val="0"/>
          <w:bCs w:val="0"/>
          <w:color w:val="auto"/>
          <w:spacing w:val="-2"/>
          <w:sz w:val="21"/>
          <w:szCs w:val="21"/>
          <w:highlight w:val="none"/>
        </w:rPr>
        <w:t>（实质性格式）</w:t>
      </w:r>
    </w:p>
    <w:p w14:paraId="577C0BC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合同条款偏离表</w:t>
      </w:r>
    </w:p>
    <w:p w14:paraId="6B9D6596">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u w:val="none"/>
          <w:lang w:val="en-US"/>
        </w:rPr>
      </w:pP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u w:val="none"/>
          <w:lang w:val="en-US" w:eastAsia="zh-CN"/>
        </w:rPr>
        <w:t xml:space="preserve"> 包号：</w:t>
      </w:r>
      <w:r>
        <w:rPr>
          <w:rFonts w:hint="eastAsia" w:ascii="仿宋" w:hAnsi="仿宋" w:eastAsia="仿宋" w:cs="仿宋"/>
          <w:b w:val="0"/>
          <w:bCs w:val="0"/>
          <w:color w:val="auto"/>
          <w:sz w:val="21"/>
          <w:szCs w:val="21"/>
          <w:highlight w:val="none"/>
          <w:u w:val="single"/>
          <w:lang w:val="en-US" w:eastAsia="zh-CN"/>
        </w:rPr>
        <w:t xml:space="preserve">       </w:t>
      </w:r>
    </w:p>
    <w:tbl>
      <w:tblPr>
        <w:tblStyle w:val="24"/>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24"/>
        <w:gridCol w:w="1793"/>
        <w:gridCol w:w="1981"/>
        <w:gridCol w:w="2427"/>
        <w:gridCol w:w="783"/>
      </w:tblGrid>
      <w:tr w14:paraId="62C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13" w:type="dxa"/>
            <w:noWrap w:val="0"/>
            <w:vAlign w:val="center"/>
          </w:tcPr>
          <w:p w14:paraId="302E094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2024" w:type="dxa"/>
            <w:noWrap w:val="0"/>
            <w:vAlign w:val="center"/>
          </w:tcPr>
          <w:p w14:paraId="171ED79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竞争性磋商文件条目号（页码）</w:t>
            </w:r>
          </w:p>
        </w:tc>
        <w:tc>
          <w:tcPr>
            <w:tcW w:w="1793" w:type="dxa"/>
            <w:noWrap w:val="0"/>
            <w:vAlign w:val="center"/>
          </w:tcPr>
          <w:p w14:paraId="2342182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竞争性磋商文件要求</w:t>
            </w:r>
          </w:p>
        </w:tc>
        <w:tc>
          <w:tcPr>
            <w:tcW w:w="1981" w:type="dxa"/>
            <w:noWrap w:val="0"/>
            <w:vAlign w:val="center"/>
          </w:tcPr>
          <w:p w14:paraId="6A6E52A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响应文件内容</w:t>
            </w:r>
          </w:p>
        </w:tc>
        <w:tc>
          <w:tcPr>
            <w:tcW w:w="2427" w:type="dxa"/>
            <w:noWrap w:val="0"/>
            <w:vAlign w:val="center"/>
          </w:tcPr>
          <w:p w14:paraId="3E18934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偏离情况</w:t>
            </w:r>
          </w:p>
          <w:p w14:paraId="0C68B88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（据实填写）</w:t>
            </w:r>
          </w:p>
        </w:tc>
        <w:tc>
          <w:tcPr>
            <w:tcW w:w="783" w:type="dxa"/>
            <w:noWrap w:val="0"/>
            <w:vAlign w:val="center"/>
          </w:tcPr>
          <w:p w14:paraId="02B2003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说明</w:t>
            </w:r>
          </w:p>
        </w:tc>
      </w:tr>
      <w:tr w14:paraId="696D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721" w:type="dxa"/>
            <w:gridSpan w:val="6"/>
            <w:noWrap w:val="0"/>
            <w:vAlign w:val="center"/>
          </w:tcPr>
          <w:p w14:paraId="6C6CED9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对本项目合同条款的偏离情况（应进行选择，未选择响应无效）：</w:t>
            </w:r>
          </w:p>
          <w:p w14:paraId="0C1677B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□无偏离（如无偏离，仅选择无偏离即可；无偏离即为对合同条款中的所有要求，均视作供应商已对之理解和响应。）</w:t>
            </w:r>
          </w:p>
          <w:p w14:paraId="7CBA582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□有偏离（如有偏离，则应在本表中对负偏离项逐一列明，否则响应无效；对合同条款中的所有要求，除本表列明的偏离外，均视作供应商已对之理解和响应。）</w:t>
            </w:r>
          </w:p>
        </w:tc>
      </w:tr>
      <w:tr w14:paraId="6419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3" w:type="dxa"/>
            <w:noWrap w:val="0"/>
            <w:vAlign w:val="center"/>
          </w:tcPr>
          <w:p w14:paraId="0B2AE91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024" w:type="dxa"/>
            <w:noWrap w:val="0"/>
            <w:vAlign w:val="center"/>
          </w:tcPr>
          <w:p w14:paraId="2DCFE76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793" w:type="dxa"/>
            <w:noWrap w:val="0"/>
            <w:vAlign w:val="center"/>
          </w:tcPr>
          <w:p w14:paraId="1FEA54E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981" w:type="dxa"/>
            <w:noWrap w:val="0"/>
            <w:vAlign w:val="center"/>
          </w:tcPr>
          <w:p w14:paraId="3A915C5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27" w:type="dxa"/>
            <w:noWrap w:val="0"/>
            <w:vAlign w:val="center"/>
          </w:tcPr>
          <w:p w14:paraId="3A19BC2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783" w:type="dxa"/>
            <w:noWrap w:val="0"/>
            <w:vAlign w:val="center"/>
          </w:tcPr>
          <w:p w14:paraId="5CE198D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7D80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3" w:type="dxa"/>
            <w:noWrap w:val="0"/>
            <w:vAlign w:val="center"/>
          </w:tcPr>
          <w:p w14:paraId="6E045C4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024" w:type="dxa"/>
            <w:noWrap w:val="0"/>
            <w:vAlign w:val="center"/>
          </w:tcPr>
          <w:p w14:paraId="252108E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793" w:type="dxa"/>
            <w:noWrap w:val="0"/>
            <w:vAlign w:val="center"/>
          </w:tcPr>
          <w:p w14:paraId="0375652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981" w:type="dxa"/>
            <w:noWrap w:val="0"/>
            <w:vAlign w:val="center"/>
          </w:tcPr>
          <w:p w14:paraId="18806D7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27" w:type="dxa"/>
            <w:noWrap w:val="0"/>
            <w:vAlign w:val="center"/>
          </w:tcPr>
          <w:p w14:paraId="6946A23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783" w:type="dxa"/>
            <w:noWrap w:val="0"/>
            <w:vAlign w:val="center"/>
          </w:tcPr>
          <w:p w14:paraId="7EC1F6C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C60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13" w:type="dxa"/>
            <w:noWrap w:val="0"/>
            <w:vAlign w:val="center"/>
          </w:tcPr>
          <w:p w14:paraId="5C2803E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024" w:type="dxa"/>
            <w:noWrap w:val="0"/>
            <w:vAlign w:val="center"/>
          </w:tcPr>
          <w:p w14:paraId="6542042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793" w:type="dxa"/>
            <w:noWrap w:val="0"/>
            <w:vAlign w:val="center"/>
          </w:tcPr>
          <w:p w14:paraId="763B171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981" w:type="dxa"/>
            <w:noWrap w:val="0"/>
            <w:vAlign w:val="center"/>
          </w:tcPr>
          <w:p w14:paraId="7F101C0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27" w:type="dxa"/>
            <w:noWrap w:val="0"/>
            <w:vAlign w:val="center"/>
          </w:tcPr>
          <w:p w14:paraId="3A21164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783" w:type="dxa"/>
            <w:noWrap w:val="0"/>
            <w:vAlign w:val="center"/>
          </w:tcPr>
          <w:p w14:paraId="4F8749C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3363BB93">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注：</w:t>
      </w:r>
    </w:p>
    <w:p w14:paraId="4A6B2D4E">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1.对合同条款中的所有要求，除本表所列明的所有偏离外，均视作供应商已对之理解和响应。</w:t>
      </w:r>
    </w:p>
    <w:p w14:paraId="04232E32">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2.“偏离情况”列应据实填写“正偏离”或“负偏离”。</w:t>
      </w:r>
    </w:p>
    <w:p w14:paraId="00F59A8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56A5C8C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3981CAE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7637EE4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50CF7BF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7AA3CEA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br w:type="page"/>
      </w:r>
    </w:p>
    <w:p w14:paraId="705D3A16">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9</w:t>
      </w:r>
      <w:r>
        <w:rPr>
          <w:rFonts w:hint="eastAsia" w:ascii="仿宋" w:hAnsi="仿宋" w:eastAsia="仿宋" w:cs="仿宋"/>
          <w:b w:val="0"/>
          <w:bCs w:val="0"/>
          <w:color w:val="auto"/>
          <w:sz w:val="21"/>
          <w:szCs w:val="21"/>
          <w:highlight w:val="none"/>
        </w:rPr>
        <w:t>采购需求偏离表（实质性格式）</w:t>
      </w:r>
    </w:p>
    <w:p w14:paraId="1AD01E9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采购需求偏离表</w:t>
      </w:r>
    </w:p>
    <w:p w14:paraId="3A8FDACF">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z w:val="21"/>
          <w:szCs w:val="21"/>
          <w:highlight w:val="none"/>
          <w:lang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u w:val="none"/>
          <w:lang w:val="en-US" w:eastAsia="zh-CN"/>
        </w:rPr>
        <w:t xml:space="preserve"> 包号：</w:t>
      </w:r>
      <w:r>
        <w:rPr>
          <w:rFonts w:hint="eastAsia" w:ascii="仿宋" w:hAnsi="仿宋" w:eastAsia="仿宋" w:cs="仿宋"/>
          <w:b w:val="0"/>
          <w:bCs w:val="0"/>
          <w:color w:val="auto"/>
          <w:sz w:val="21"/>
          <w:szCs w:val="21"/>
          <w:highlight w:val="none"/>
          <w:u w:val="single"/>
          <w:lang w:val="en-US" w:eastAsia="zh-CN"/>
        </w:rPr>
        <w:t xml:space="preserve">       </w:t>
      </w:r>
    </w:p>
    <w:tbl>
      <w:tblPr>
        <w:tblStyle w:val="2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2BE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710B622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1482" w:type="dxa"/>
            <w:noWrap w:val="0"/>
            <w:vAlign w:val="center"/>
          </w:tcPr>
          <w:p w14:paraId="39A652A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竞争性磋商文件条目号(页码)</w:t>
            </w:r>
          </w:p>
        </w:tc>
        <w:tc>
          <w:tcPr>
            <w:tcW w:w="2384" w:type="dxa"/>
            <w:noWrap w:val="0"/>
            <w:vAlign w:val="center"/>
          </w:tcPr>
          <w:p w14:paraId="4920E67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竞争性磋商文件要求</w:t>
            </w:r>
          </w:p>
        </w:tc>
        <w:tc>
          <w:tcPr>
            <w:tcW w:w="2126" w:type="dxa"/>
            <w:noWrap w:val="0"/>
            <w:vAlign w:val="center"/>
          </w:tcPr>
          <w:p w14:paraId="220CAB2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响应内容</w:t>
            </w:r>
          </w:p>
        </w:tc>
        <w:tc>
          <w:tcPr>
            <w:tcW w:w="1875" w:type="dxa"/>
            <w:noWrap w:val="0"/>
            <w:vAlign w:val="center"/>
          </w:tcPr>
          <w:p w14:paraId="05008BC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偏离情况</w:t>
            </w:r>
          </w:p>
          <w:p w14:paraId="69CD174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（据实填写）</w:t>
            </w:r>
          </w:p>
        </w:tc>
        <w:tc>
          <w:tcPr>
            <w:tcW w:w="1009" w:type="dxa"/>
            <w:noWrap w:val="0"/>
            <w:vAlign w:val="center"/>
          </w:tcPr>
          <w:p w14:paraId="43E2AF0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说明</w:t>
            </w:r>
          </w:p>
        </w:tc>
      </w:tr>
      <w:tr w14:paraId="66FB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003DE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482" w:type="dxa"/>
            <w:noWrap w:val="0"/>
            <w:vAlign w:val="center"/>
          </w:tcPr>
          <w:p w14:paraId="101217E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84" w:type="dxa"/>
            <w:noWrap w:val="0"/>
            <w:vAlign w:val="center"/>
          </w:tcPr>
          <w:p w14:paraId="3F9F62C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126" w:type="dxa"/>
            <w:noWrap w:val="0"/>
            <w:vAlign w:val="center"/>
          </w:tcPr>
          <w:p w14:paraId="6614976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75" w:type="dxa"/>
            <w:noWrap w:val="0"/>
            <w:vAlign w:val="center"/>
          </w:tcPr>
          <w:p w14:paraId="772A3F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09" w:type="dxa"/>
            <w:noWrap w:val="0"/>
            <w:vAlign w:val="center"/>
          </w:tcPr>
          <w:p w14:paraId="75C9210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592C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AC351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482" w:type="dxa"/>
            <w:noWrap w:val="0"/>
            <w:vAlign w:val="center"/>
          </w:tcPr>
          <w:p w14:paraId="4B21044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84" w:type="dxa"/>
            <w:noWrap w:val="0"/>
            <w:vAlign w:val="center"/>
          </w:tcPr>
          <w:p w14:paraId="302A5E7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126" w:type="dxa"/>
            <w:noWrap w:val="0"/>
            <w:vAlign w:val="center"/>
          </w:tcPr>
          <w:p w14:paraId="3BC380F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75" w:type="dxa"/>
            <w:noWrap w:val="0"/>
            <w:vAlign w:val="center"/>
          </w:tcPr>
          <w:p w14:paraId="7EF4BE28">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09" w:type="dxa"/>
            <w:noWrap w:val="0"/>
            <w:vAlign w:val="center"/>
          </w:tcPr>
          <w:p w14:paraId="1CBB3F6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AD7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374600">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482" w:type="dxa"/>
            <w:noWrap w:val="0"/>
            <w:vAlign w:val="center"/>
          </w:tcPr>
          <w:p w14:paraId="2B011D4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84" w:type="dxa"/>
            <w:noWrap w:val="0"/>
            <w:vAlign w:val="center"/>
          </w:tcPr>
          <w:p w14:paraId="7B12E60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126" w:type="dxa"/>
            <w:noWrap w:val="0"/>
            <w:vAlign w:val="center"/>
          </w:tcPr>
          <w:p w14:paraId="5C49C6BF">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75" w:type="dxa"/>
            <w:noWrap w:val="0"/>
            <w:vAlign w:val="center"/>
          </w:tcPr>
          <w:p w14:paraId="3A6659D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09" w:type="dxa"/>
            <w:noWrap w:val="0"/>
            <w:vAlign w:val="center"/>
          </w:tcPr>
          <w:p w14:paraId="05D696C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EC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20784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482" w:type="dxa"/>
            <w:noWrap w:val="0"/>
            <w:vAlign w:val="center"/>
          </w:tcPr>
          <w:p w14:paraId="7FB045C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84" w:type="dxa"/>
            <w:noWrap w:val="0"/>
            <w:vAlign w:val="center"/>
          </w:tcPr>
          <w:p w14:paraId="692AF85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126" w:type="dxa"/>
            <w:noWrap w:val="0"/>
            <w:vAlign w:val="center"/>
          </w:tcPr>
          <w:p w14:paraId="49E1508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75" w:type="dxa"/>
            <w:noWrap w:val="0"/>
            <w:vAlign w:val="center"/>
          </w:tcPr>
          <w:p w14:paraId="307B1BF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09" w:type="dxa"/>
            <w:noWrap w:val="0"/>
            <w:vAlign w:val="center"/>
          </w:tcPr>
          <w:p w14:paraId="1E0F413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BD1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2A0938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482" w:type="dxa"/>
            <w:noWrap w:val="0"/>
            <w:vAlign w:val="center"/>
          </w:tcPr>
          <w:p w14:paraId="1BCF722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84" w:type="dxa"/>
            <w:noWrap w:val="0"/>
            <w:vAlign w:val="center"/>
          </w:tcPr>
          <w:p w14:paraId="7279C6B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126" w:type="dxa"/>
            <w:noWrap w:val="0"/>
            <w:vAlign w:val="center"/>
          </w:tcPr>
          <w:p w14:paraId="4598166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75" w:type="dxa"/>
            <w:noWrap w:val="0"/>
            <w:vAlign w:val="center"/>
          </w:tcPr>
          <w:p w14:paraId="63AD3B3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09" w:type="dxa"/>
            <w:noWrap w:val="0"/>
            <w:vAlign w:val="center"/>
          </w:tcPr>
          <w:p w14:paraId="211F612C">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5AA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38D97D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482" w:type="dxa"/>
            <w:noWrap w:val="0"/>
            <w:vAlign w:val="center"/>
          </w:tcPr>
          <w:p w14:paraId="088EC55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84" w:type="dxa"/>
            <w:noWrap w:val="0"/>
            <w:vAlign w:val="center"/>
          </w:tcPr>
          <w:p w14:paraId="7AE6F06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126" w:type="dxa"/>
            <w:noWrap w:val="0"/>
            <w:vAlign w:val="center"/>
          </w:tcPr>
          <w:p w14:paraId="33BE513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75" w:type="dxa"/>
            <w:noWrap w:val="0"/>
            <w:vAlign w:val="center"/>
          </w:tcPr>
          <w:p w14:paraId="0F2885C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09" w:type="dxa"/>
            <w:noWrap w:val="0"/>
            <w:vAlign w:val="center"/>
          </w:tcPr>
          <w:p w14:paraId="7FA27205">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508DFE8F">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注：</w:t>
      </w:r>
    </w:p>
    <w:p w14:paraId="1F62DE16">
      <w:pPr>
        <w:keepNext w:val="0"/>
        <w:keepLines w:val="0"/>
        <w:pageBreakBefore w:val="0"/>
        <w:widowControl w:val="0"/>
        <w:numPr>
          <w:ilvl w:val="0"/>
          <w:numId w:val="0"/>
        </w:numPr>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中的所有商务、技术要求，如存在偏离情况，请在此表中逐一详细列明，并在“偏离情况”列据实填写“正偏离”或“负偏离”</w:t>
      </w:r>
    </w:p>
    <w:p w14:paraId="6D47C80C">
      <w:pPr>
        <w:pStyle w:val="23"/>
        <w:keepNext w:val="0"/>
        <w:keepLines w:val="0"/>
        <w:pageBreakBefore w:val="0"/>
        <w:widowControl w:val="0"/>
        <w:kinsoku/>
        <w:wordWrap w:val="0"/>
        <w:overflowPunct/>
        <w:topLinePunct/>
        <w:autoSpaceDE/>
        <w:autoSpaceDN/>
        <w:bidi w:val="0"/>
        <w:spacing w:line="360" w:lineRule="auto"/>
        <w:ind w:left="0" w:leftChars="0" w:firstLine="0" w:firstLineChars="0"/>
        <w:textAlignment w:val="auto"/>
        <w:outlineLvl w:val="9"/>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2.如对</w:t>
      </w:r>
      <w:r>
        <w:rPr>
          <w:rFonts w:hint="eastAsia" w:ascii="仿宋" w:hAnsi="仿宋" w:eastAsia="仿宋" w:cs="仿宋"/>
          <w:b w:val="0"/>
          <w:bCs/>
          <w:color w:val="auto"/>
          <w:sz w:val="21"/>
          <w:szCs w:val="21"/>
          <w:highlight w:val="none"/>
          <w:lang w:eastAsia="zh-CN"/>
        </w:rPr>
        <w:t>竞争性磋商文件</w:t>
      </w:r>
      <w:r>
        <w:rPr>
          <w:rFonts w:hint="eastAsia" w:ascii="仿宋" w:hAnsi="仿宋" w:eastAsia="仿宋" w:cs="仿宋"/>
          <w:b w:val="0"/>
          <w:bCs/>
          <w:color w:val="auto"/>
          <w:sz w:val="21"/>
          <w:szCs w:val="21"/>
          <w:highlight w:val="none"/>
        </w:rPr>
        <w:t>中的所有商务、技术要求均不存在偏离情况，可不一一列示，在“偏离情况”列填写“全部响应，无偏离”。</w:t>
      </w:r>
    </w:p>
    <w:p w14:paraId="6838FA1C">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62E5D96C">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723CCD02">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4C7FE7B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3F5BA56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7B43EA3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br w:type="page"/>
      </w:r>
    </w:p>
    <w:p w14:paraId="41804F5D">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竞争性磋商文件要求提供或供应商认为应附的其他材料</w:t>
      </w:r>
    </w:p>
    <w:p w14:paraId="532C1BE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-1  供应商基本情况表</w:t>
      </w:r>
    </w:p>
    <w:p w14:paraId="4AB7037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10-2  代理服务费承诺书</w:t>
      </w:r>
    </w:p>
    <w:p w14:paraId="42D0249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10-3  供应商信息采集表</w:t>
      </w:r>
    </w:p>
    <w:p w14:paraId="08B2DA90">
      <w:pPr>
        <w:pStyle w:val="8"/>
        <w:keepNext w:val="0"/>
        <w:keepLines w:val="0"/>
        <w:pageBreakBefore w:val="0"/>
        <w:widowControl w:val="0"/>
        <w:kinsoku/>
        <w:wordWrap w:val="0"/>
        <w:overflowPunct/>
        <w:topLinePunct/>
        <w:autoSpaceDE/>
        <w:autoSpaceDN/>
        <w:bidi w:val="0"/>
        <w:spacing w:line="360" w:lineRule="auto"/>
        <w:ind w:firstLine="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 xml:space="preserve">  供应商认为应附的其他材料</w:t>
      </w:r>
    </w:p>
    <w:p w14:paraId="4E8919DD">
      <w:pPr>
        <w:pStyle w:val="8"/>
        <w:keepNext w:val="0"/>
        <w:keepLines w:val="0"/>
        <w:pageBreakBefore w:val="0"/>
        <w:widowControl w:val="0"/>
        <w:kinsoku/>
        <w:wordWrap w:val="0"/>
        <w:overflowPunct/>
        <w:topLinePunct/>
        <w:autoSpaceDE/>
        <w:autoSpaceDN/>
        <w:bidi w:val="0"/>
        <w:spacing w:line="360" w:lineRule="auto"/>
        <w:ind w:firstLine="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 xml:space="preserve">10-5  </w:t>
      </w:r>
      <w:r>
        <w:rPr>
          <w:rFonts w:hint="eastAsia" w:ascii="仿宋" w:hAnsi="仿宋" w:eastAsia="仿宋" w:cs="仿宋"/>
          <w:b w:val="0"/>
          <w:bCs w:val="0"/>
          <w:color w:val="auto"/>
          <w:sz w:val="21"/>
          <w:szCs w:val="21"/>
          <w:highlight w:val="none"/>
        </w:rPr>
        <w:t>施工组织设计</w:t>
      </w:r>
    </w:p>
    <w:p w14:paraId="36C1B81A">
      <w:pPr>
        <w:pStyle w:val="8"/>
        <w:keepNext w:val="0"/>
        <w:keepLines w:val="0"/>
        <w:pageBreakBefore w:val="0"/>
        <w:widowControl w:val="0"/>
        <w:kinsoku/>
        <w:wordWrap w:val="0"/>
        <w:overflowPunct/>
        <w:topLinePunct/>
        <w:autoSpaceDE/>
        <w:autoSpaceDN/>
        <w:bidi w:val="0"/>
        <w:spacing w:line="360" w:lineRule="auto"/>
        <w:ind w:firstLine="0"/>
        <w:jc w:val="both"/>
        <w:textAlignment w:val="auto"/>
        <w:outlineLvl w:val="9"/>
        <w:rPr>
          <w:rFonts w:hint="eastAsia" w:ascii="仿宋" w:hAnsi="仿宋" w:eastAsia="仿宋" w:cs="仿宋"/>
          <w:b w:val="0"/>
          <w:bCs w:val="0"/>
          <w:color w:val="auto"/>
          <w:sz w:val="21"/>
          <w:szCs w:val="21"/>
          <w:highlight w:val="none"/>
        </w:rPr>
      </w:pPr>
    </w:p>
    <w:p w14:paraId="7F226C30">
      <w:pPr>
        <w:pStyle w:val="8"/>
        <w:keepNext w:val="0"/>
        <w:keepLines w:val="0"/>
        <w:pageBreakBefore w:val="0"/>
        <w:widowControl w:val="0"/>
        <w:kinsoku/>
        <w:wordWrap w:val="0"/>
        <w:overflowPunct/>
        <w:topLinePunct/>
        <w:autoSpaceDE/>
        <w:autoSpaceDN/>
        <w:bidi w:val="0"/>
        <w:spacing w:line="360" w:lineRule="auto"/>
        <w:ind w:firstLine="0"/>
        <w:jc w:val="both"/>
        <w:textAlignment w:val="auto"/>
        <w:outlineLvl w:val="9"/>
        <w:rPr>
          <w:rFonts w:hint="eastAsia" w:ascii="仿宋" w:hAnsi="仿宋" w:eastAsia="仿宋" w:cs="仿宋"/>
          <w:b w:val="0"/>
          <w:bCs w:val="0"/>
          <w:color w:val="auto"/>
          <w:sz w:val="21"/>
          <w:szCs w:val="21"/>
          <w:highlight w:val="none"/>
        </w:rPr>
        <w:sectPr>
          <w:pgSz w:w="11962" w:h="16877"/>
          <w:pgMar w:top="1440" w:right="1080" w:bottom="1440" w:left="1080" w:header="850" w:footer="992" w:gutter="113"/>
          <w:pgNumType w:fmt="decimal"/>
          <w:cols w:space="720" w:num="1"/>
          <w:docGrid w:linePitch="312" w:charSpace="0"/>
        </w:sectPr>
      </w:pPr>
    </w:p>
    <w:p w14:paraId="7FBF3EF6">
      <w:pPr>
        <w:pStyle w:val="8"/>
        <w:keepNext w:val="0"/>
        <w:keepLines w:val="0"/>
        <w:pageBreakBefore w:val="0"/>
        <w:widowControl w:val="0"/>
        <w:kinsoku/>
        <w:wordWrap w:val="0"/>
        <w:overflowPunct/>
        <w:topLinePunct/>
        <w:autoSpaceDE/>
        <w:autoSpaceDN/>
        <w:bidi w:val="0"/>
        <w:spacing w:line="360" w:lineRule="auto"/>
        <w:ind w:firstLine="0"/>
        <w:jc w:val="both"/>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-1供应商基本情况表</w:t>
      </w:r>
    </w:p>
    <w:p w14:paraId="4106F1E7">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表</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-1-1  项目组织机构设置与人员配备</w:t>
      </w:r>
    </w:p>
    <w:p w14:paraId="23A1C920">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表</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-1-</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 xml:space="preserve">  近</w:t>
      </w: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年已完成的类似工程情况表</w:t>
      </w:r>
    </w:p>
    <w:p w14:paraId="746F507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bookmarkStart w:id="753" w:name="_Toc410849488"/>
      <w:bookmarkStart w:id="754" w:name="_Toc470011358"/>
      <w:bookmarkStart w:id="755" w:name="_Toc455409882"/>
      <w:r>
        <w:rPr>
          <w:rFonts w:hint="eastAsia" w:ascii="仿宋" w:hAnsi="仿宋" w:eastAsia="仿宋" w:cs="仿宋"/>
          <w:b w:val="0"/>
          <w:bCs w:val="0"/>
          <w:color w:val="auto"/>
          <w:sz w:val="21"/>
          <w:szCs w:val="21"/>
          <w:highlight w:val="none"/>
        </w:rPr>
        <w:br w:type="page"/>
      </w:r>
    </w:p>
    <w:bookmarkEnd w:id="753"/>
    <w:bookmarkEnd w:id="754"/>
    <w:bookmarkEnd w:id="755"/>
    <w:p w14:paraId="0CF2347B">
      <w:pPr>
        <w:keepNext w:val="0"/>
        <w:keepLines w:val="0"/>
        <w:pageBreakBefore w:val="0"/>
        <w:widowControl w:val="0"/>
        <w:kinsoku/>
        <w:wordWrap w:val="0"/>
        <w:overflowPunct/>
        <w:topLinePunct/>
        <w:autoSpaceDE/>
        <w:autoSpaceDN/>
        <w:bidi w:val="0"/>
        <w:spacing w:before="120" w:beforeLines="50" w:line="360" w:lineRule="auto"/>
        <w:jc w:val="left"/>
        <w:textAlignment w:val="auto"/>
        <w:outlineLvl w:val="9"/>
        <w:rPr>
          <w:rStyle w:val="38"/>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表</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-1-1  项目组织机构设置与人员配备</w:t>
      </w:r>
    </w:p>
    <w:p w14:paraId="608FDC1D">
      <w:pPr>
        <w:pStyle w:val="37"/>
        <w:keepNext w:val="0"/>
        <w:keepLines w:val="0"/>
        <w:pageBreakBefore w:val="0"/>
        <w:widowControl w:val="0"/>
        <w:kinsoku/>
        <w:wordWrap w:val="0"/>
        <w:overflowPunct/>
        <w:topLinePunct/>
        <w:autoSpaceDE/>
        <w:autoSpaceDN/>
        <w:bidi w:val="0"/>
        <w:spacing w:before="120" w:line="360" w:lineRule="auto"/>
        <w:textAlignment w:val="auto"/>
        <w:outlineLvl w:val="9"/>
        <w:rPr>
          <w:rFonts w:hint="eastAsia" w:ascii="仿宋" w:hAnsi="仿宋" w:eastAsia="仿宋" w:cs="仿宋"/>
          <w:b w:val="0"/>
          <w:bCs w:val="0"/>
          <w:color w:val="auto"/>
          <w:kern w:val="2"/>
          <w:sz w:val="21"/>
          <w:szCs w:val="21"/>
          <w:highlight w:val="none"/>
          <w:u w:val="none"/>
        </w:rPr>
      </w:pPr>
      <w:bookmarkStart w:id="756" w:name="_Toc10235825"/>
      <w:bookmarkStart w:id="757" w:name="_Toc497584212"/>
      <w:bookmarkStart w:id="758" w:name="_Toc241459832"/>
      <w:bookmarkStart w:id="759" w:name="_Toc152045804"/>
      <w:bookmarkStart w:id="760" w:name="_Toc480487477"/>
      <w:bookmarkStart w:id="761" w:name="_Toc152042593"/>
      <w:bookmarkStart w:id="762" w:name="_Toc342296589"/>
      <w:bookmarkStart w:id="763" w:name="_Toc483684726"/>
      <w:bookmarkStart w:id="764" w:name="_Toc144974872"/>
      <w:bookmarkStart w:id="765" w:name="_Toc179632824"/>
      <w:bookmarkStart w:id="766" w:name="_Toc470011361"/>
      <w:bookmarkStart w:id="767" w:name="_Toc455409885"/>
      <w:bookmarkStart w:id="768" w:name="_Toc410849491"/>
      <w:r>
        <w:rPr>
          <w:rFonts w:hint="eastAsia" w:ascii="仿宋" w:hAnsi="仿宋" w:eastAsia="仿宋" w:cs="仿宋"/>
          <w:b w:val="0"/>
          <w:bCs w:val="0"/>
          <w:color w:val="auto"/>
          <w:kern w:val="2"/>
          <w:sz w:val="21"/>
          <w:szCs w:val="21"/>
          <w:highlight w:val="none"/>
          <w:u w:val="none"/>
        </w:rPr>
        <w:t>（一）项目管理机构组成表</w:t>
      </w:r>
      <w:bookmarkEnd w:id="756"/>
      <w:bookmarkEnd w:id="757"/>
      <w:bookmarkEnd w:id="758"/>
      <w:bookmarkEnd w:id="759"/>
      <w:bookmarkEnd w:id="760"/>
      <w:bookmarkEnd w:id="761"/>
      <w:bookmarkEnd w:id="762"/>
      <w:bookmarkEnd w:id="763"/>
      <w:bookmarkEnd w:id="764"/>
      <w:bookmarkEnd w:id="765"/>
    </w:p>
    <w:tbl>
      <w:tblPr>
        <w:tblStyle w:val="24"/>
        <w:tblW w:w="96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1260"/>
        <w:gridCol w:w="1080"/>
        <w:gridCol w:w="1565"/>
        <w:gridCol w:w="3139"/>
      </w:tblGrid>
      <w:tr w14:paraId="5F306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8" w:type="dxa"/>
            <w:tcBorders>
              <w:top w:val="single" w:color="auto" w:sz="8" w:space="0"/>
            </w:tcBorders>
            <w:vAlign w:val="center"/>
          </w:tcPr>
          <w:p w14:paraId="31CDC10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姓名</w:t>
            </w:r>
          </w:p>
        </w:tc>
        <w:tc>
          <w:tcPr>
            <w:tcW w:w="900" w:type="dxa"/>
            <w:tcBorders>
              <w:top w:val="single" w:color="auto" w:sz="8" w:space="0"/>
            </w:tcBorders>
            <w:vAlign w:val="center"/>
          </w:tcPr>
          <w:p w14:paraId="6BF63D6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性别</w:t>
            </w:r>
          </w:p>
        </w:tc>
        <w:tc>
          <w:tcPr>
            <w:tcW w:w="900" w:type="dxa"/>
            <w:tcBorders>
              <w:top w:val="single" w:color="auto" w:sz="8" w:space="0"/>
            </w:tcBorders>
            <w:vAlign w:val="center"/>
          </w:tcPr>
          <w:p w14:paraId="65E803D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年龄</w:t>
            </w:r>
          </w:p>
        </w:tc>
        <w:tc>
          <w:tcPr>
            <w:tcW w:w="1260" w:type="dxa"/>
            <w:tcBorders>
              <w:top w:val="single" w:color="auto" w:sz="8" w:space="0"/>
            </w:tcBorders>
            <w:vAlign w:val="center"/>
          </w:tcPr>
          <w:p w14:paraId="573154E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职称</w:t>
            </w:r>
          </w:p>
        </w:tc>
        <w:tc>
          <w:tcPr>
            <w:tcW w:w="1080" w:type="dxa"/>
            <w:tcBorders>
              <w:top w:val="single" w:color="auto" w:sz="8" w:space="0"/>
            </w:tcBorders>
            <w:vAlign w:val="center"/>
          </w:tcPr>
          <w:p w14:paraId="3E4E027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专业</w:t>
            </w:r>
          </w:p>
        </w:tc>
        <w:tc>
          <w:tcPr>
            <w:tcW w:w="1565" w:type="dxa"/>
            <w:tcBorders>
              <w:top w:val="single" w:color="auto" w:sz="8" w:space="0"/>
            </w:tcBorders>
            <w:vAlign w:val="center"/>
          </w:tcPr>
          <w:p w14:paraId="283313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资格证书编号</w:t>
            </w:r>
          </w:p>
        </w:tc>
        <w:tc>
          <w:tcPr>
            <w:tcW w:w="3139" w:type="dxa"/>
            <w:tcBorders>
              <w:top w:val="single" w:color="auto" w:sz="8" w:space="0"/>
            </w:tcBorders>
            <w:vAlign w:val="center"/>
          </w:tcPr>
          <w:p w14:paraId="475F75E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拟在本工程中</w:t>
            </w:r>
          </w:p>
          <w:p w14:paraId="5360EBF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担任的工作或岗位</w:t>
            </w:r>
          </w:p>
        </w:tc>
      </w:tr>
      <w:tr w14:paraId="4001E5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E1E24D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4A33B15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2B68EF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50359FD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561CE7C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46842AD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5F9303D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2238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2B0DB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7BE8771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45985D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62193E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323201C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39C751A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4960D9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7AC42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431B92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4C3950E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72B1C74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626CDCD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5D413CF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68F661B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3683D5B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8253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64919F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106519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6832099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409B235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059805D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29BF840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62E9318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8304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67096EC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022330B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08B3EB0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11D7D3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7A6B3F6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5990939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532A3AC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B441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2B1317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3C7F263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5430530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73697F8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6EF377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5C41310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20C86D7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FE62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69646F0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2411C15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1497740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3817A6E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38CEB7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0ED299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4138C7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04E2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82FC3E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5DF334E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01E0BA7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0FFDEF2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2D995FE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4A96DE8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65C2D21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58F09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6F082EF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36C52FD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900" w:type="dxa"/>
            <w:vAlign w:val="center"/>
          </w:tcPr>
          <w:p w14:paraId="5E7C7FB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260" w:type="dxa"/>
            <w:vAlign w:val="center"/>
          </w:tcPr>
          <w:p w14:paraId="541F58D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80" w:type="dxa"/>
            <w:vAlign w:val="center"/>
          </w:tcPr>
          <w:p w14:paraId="1A44C7D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565" w:type="dxa"/>
            <w:vAlign w:val="center"/>
          </w:tcPr>
          <w:p w14:paraId="1FAD73C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139" w:type="dxa"/>
            <w:vAlign w:val="center"/>
          </w:tcPr>
          <w:p w14:paraId="2DA0C05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57C2EDD4">
      <w:pPr>
        <w:pStyle w:val="37"/>
        <w:keepNext w:val="0"/>
        <w:keepLines w:val="0"/>
        <w:pageBreakBefore w:val="0"/>
        <w:widowControl w:val="0"/>
        <w:kinsoku/>
        <w:wordWrap w:val="0"/>
        <w:overflowPunct/>
        <w:topLinePunct/>
        <w:autoSpaceDE/>
        <w:autoSpaceDN/>
        <w:bidi w:val="0"/>
        <w:spacing w:before="120" w:line="360" w:lineRule="auto"/>
        <w:textAlignment w:val="auto"/>
        <w:outlineLvl w:val="9"/>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rPr>
        <w:br w:type="page"/>
      </w:r>
      <w:bookmarkStart w:id="769" w:name="_Toc179632825"/>
      <w:bookmarkStart w:id="770" w:name="_Toc483684727"/>
      <w:bookmarkStart w:id="771" w:name="_Toc342296590"/>
      <w:bookmarkStart w:id="772" w:name="_Toc152045805"/>
      <w:bookmarkStart w:id="773" w:name="_Toc10235826"/>
      <w:bookmarkStart w:id="774" w:name="_Toc144974873"/>
      <w:bookmarkStart w:id="775" w:name="_Toc497584213"/>
      <w:bookmarkStart w:id="776" w:name="_Toc152042594"/>
      <w:bookmarkStart w:id="777" w:name="_Toc480487478"/>
      <w:bookmarkStart w:id="778" w:name="_Toc241459833"/>
      <w:r>
        <w:rPr>
          <w:rFonts w:hint="eastAsia" w:ascii="仿宋" w:hAnsi="仿宋" w:eastAsia="仿宋" w:cs="仿宋"/>
          <w:b w:val="0"/>
          <w:bCs w:val="0"/>
          <w:color w:val="auto"/>
          <w:sz w:val="21"/>
          <w:szCs w:val="21"/>
          <w:highlight w:val="none"/>
          <w:u w:val="none"/>
        </w:rPr>
        <w:t>（二）主要人员简历表</w:t>
      </w:r>
      <w:bookmarkEnd w:id="769"/>
      <w:bookmarkEnd w:id="770"/>
      <w:bookmarkEnd w:id="771"/>
      <w:bookmarkEnd w:id="772"/>
      <w:bookmarkEnd w:id="773"/>
      <w:bookmarkEnd w:id="774"/>
      <w:bookmarkEnd w:id="775"/>
      <w:bookmarkEnd w:id="776"/>
      <w:bookmarkEnd w:id="777"/>
      <w:bookmarkEnd w:id="778"/>
    </w:p>
    <w:p w14:paraId="34524AD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附1：项目经理简历表</w:t>
      </w:r>
    </w:p>
    <w:tbl>
      <w:tblPr>
        <w:tblStyle w:val="2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360"/>
        <w:gridCol w:w="1040"/>
        <w:gridCol w:w="1290"/>
        <w:gridCol w:w="1631"/>
        <w:gridCol w:w="694"/>
        <w:gridCol w:w="2369"/>
      </w:tblGrid>
      <w:tr w14:paraId="7100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64C6B02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姓  名</w:t>
            </w:r>
          </w:p>
        </w:tc>
        <w:tc>
          <w:tcPr>
            <w:tcW w:w="1360" w:type="dxa"/>
            <w:vAlign w:val="center"/>
          </w:tcPr>
          <w:p w14:paraId="52EB17A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40" w:type="dxa"/>
            <w:vAlign w:val="center"/>
          </w:tcPr>
          <w:p w14:paraId="190B2AD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年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龄</w:t>
            </w:r>
          </w:p>
        </w:tc>
        <w:tc>
          <w:tcPr>
            <w:tcW w:w="1290" w:type="dxa"/>
            <w:vAlign w:val="center"/>
          </w:tcPr>
          <w:p w14:paraId="16C396A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25" w:type="dxa"/>
            <w:gridSpan w:val="2"/>
            <w:vAlign w:val="center"/>
          </w:tcPr>
          <w:p w14:paraId="7066911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身 份 证</w:t>
            </w:r>
          </w:p>
        </w:tc>
        <w:tc>
          <w:tcPr>
            <w:tcW w:w="2369" w:type="dxa"/>
            <w:vAlign w:val="center"/>
          </w:tcPr>
          <w:p w14:paraId="2BC018C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AF8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270D1E0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学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历</w:t>
            </w:r>
          </w:p>
        </w:tc>
        <w:tc>
          <w:tcPr>
            <w:tcW w:w="1360" w:type="dxa"/>
            <w:vAlign w:val="center"/>
          </w:tcPr>
          <w:p w14:paraId="129E282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040" w:type="dxa"/>
            <w:vAlign w:val="center"/>
          </w:tcPr>
          <w:p w14:paraId="23472FB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职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称</w:t>
            </w:r>
          </w:p>
        </w:tc>
        <w:tc>
          <w:tcPr>
            <w:tcW w:w="1290" w:type="dxa"/>
            <w:vAlign w:val="center"/>
          </w:tcPr>
          <w:p w14:paraId="4E72D0E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325" w:type="dxa"/>
            <w:gridSpan w:val="2"/>
            <w:vAlign w:val="center"/>
          </w:tcPr>
          <w:p w14:paraId="0573746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职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务</w:t>
            </w:r>
          </w:p>
        </w:tc>
        <w:tc>
          <w:tcPr>
            <w:tcW w:w="2369" w:type="dxa"/>
            <w:vAlign w:val="center"/>
          </w:tcPr>
          <w:p w14:paraId="7025C23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21AB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3"/>
            <w:vAlign w:val="center"/>
          </w:tcPr>
          <w:p w14:paraId="533147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注册建造师执业资格等级</w:t>
            </w:r>
          </w:p>
        </w:tc>
        <w:tc>
          <w:tcPr>
            <w:tcW w:w="1290" w:type="dxa"/>
            <w:vAlign w:val="center"/>
          </w:tcPr>
          <w:p w14:paraId="79EC79E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级</w:t>
            </w:r>
          </w:p>
        </w:tc>
        <w:tc>
          <w:tcPr>
            <w:tcW w:w="2325" w:type="dxa"/>
            <w:gridSpan w:val="2"/>
            <w:vAlign w:val="center"/>
          </w:tcPr>
          <w:p w14:paraId="5FF45A3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建造师专业</w:t>
            </w:r>
          </w:p>
        </w:tc>
        <w:tc>
          <w:tcPr>
            <w:tcW w:w="2369" w:type="dxa"/>
            <w:vAlign w:val="center"/>
          </w:tcPr>
          <w:p w14:paraId="4321E5B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6F0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3"/>
            <w:vAlign w:val="center"/>
          </w:tcPr>
          <w:p w14:paraId="58F01B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注册建造师证书名称</w:t>
            </w:r>
          </w:p>
        </w:tc>
        <w:tc>
          <w:tcPr>
            <w:tcW w:w="5984" w:type="dxa"/>
            <w:gridSpan w:val="4"/>
            <w:vAlign w:val="center"/>
          </w:tcPr>
          <w:p w14:paraId="5DDF8EF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7537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3"/>
            <w:vAlign w:val="center"/>
          </w:tcPr>
          <w:p w14:paraId="06187FA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注册建造师证书编号</w:t>
            </w:r>
          </w:p>
        </w:tc>
        <w:tc>
          <w:tcPr>
            <w:tcW w:w="5984" w:type="dxa"/>
            <w:gridSpan w:val="4"/>
            <w:vAlign w:val="center"/>
          </w:tcPr>
          <w:p w14:paraId="55C6F8D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E94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3"/>
            <w:vAlign w:val="center"/>
          </w:tcPr>
          <w:p w14:paraId="0942948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安全生产考核合格证书</w:t>
            </w:r>
          </w:p>
        </w:tc>
        <w:tc>
          <w:tcPr>
            <w:tcW w:w="5984" w:type="dxa"/>
            <w:gridSpan w:val="4"/>
            <w:vAlign w:val="center"/>
          </w:tcPr>
          <w:p w14:paraId="086F7EC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15B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0FCB5B9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毕业学校</w:t>
            </w:r>
          </w:p>
        </w:tc>
        <w:tc>
          <w:tcPr>
            <w:tcW w:w="8384" w:type="dxa"/>
            <w:gridSpan w:val="6"/>
            <w:vAlign w:val="center"/>
          </w:tcPr>
          <w:p w14:paraId="6CC8733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年毕业于            学校        专业</w:t>
            </w:r>
          </w:p>
        </w:tc>
      </w:tr>
      <w:tr w14:paraId="373F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58" w:type="dxa"/>
            <w:gridSpan w:val="7"/>
            <w:vAlign w:val="center"/>
          </w:tcPr>
          <w:p w14:paraId="525859C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主要工作业绩</w:t>
            </w:r>
          </w:p>
        </w:tc>
      </w:tr>
      <w:tr w14:paraId="1960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4AA1771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时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间</w:t>
            </w:r>
          </w:p>
        </w:tc>
        <w:tc>
          <w:tcPr>
            <w:tcW w:w="3690" w:type="dxa"/>
            <w:gridSpan w:val="3"/>
            <w:vAlign w:val="center"/>
          </w:tcPr>
          <w:p w14:paraId="2C38B57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参加过的类似工程名称</w:t>
            </w:r>
          </w:p>
        </w:tc>
        <w:tc>
          <w:tcPr>
            <w:tcW w:w="1631" w:type="dxa"/>
            <w:vAlign w:val="center"/>
          </w:tcPr>
          <w:p w14:paraId="0F02477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工程概况说明</w:t>
            </w:r>
          </w:p>
        </w:tc>
        <w:tc>
          <w:tcPr>
            <w:tcW w:w="3063" w:type="dxa"/>
            <w:gridSpan w:val="2"/>
            <w:vAlign w:val="center"/>
          </w:tcPr>
          <w:p w14:paraId="73BD46D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发包人及联系电话</w:t>
            </w:r>
          </w:p>
        </w:tc>
      </w:tr>
      <w:tr w14:paraId="3583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414E8AB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768B756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11A62A5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41B3571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3A3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2453FFD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6F5A794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0912D86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2173003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A65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1F843E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395EE6F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7C3E72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16883A2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62C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32F8642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2DEC8AC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1D4960E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7026115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FFF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7CA459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4C9367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09365A5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36D736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0A4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2393901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69A6E5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5ED6E0D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584163D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168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1DDB737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3B2965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35FD9C0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3A526A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8CF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vAlign w:val="center"/>
          </w:tcPr>
          <w:p w14:paraId="7B2EA50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690" w:type="dxa"/>
            <w:gridSpan w:val="3"/>
            <w:vAlign w:val="center"/>
          </w:tcPr>
          <w:p w14:paraId="43B0974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31" w:type="dxa"/>
            <w:vAlign w:val="center"/>
          </w:tcPr>
          <w:p w14:paraId="74976C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063" w:type="dxa"/>
            <w:gridSpan w:val="2"/>
            <w:vAlign w:val="center"/>
          </w:tcPr>
          <w:p w14:paraId="360B47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310181F3">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备注：项目经理应附建造师执业资格证书、注册证书、安全生产考核合格证书（B本）、身份证、职称证</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如有</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、学历证</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如有</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w:t>
      </w:r>
    </w:p>
    <w:p w14:paraId="31DDB85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br w:type="page"/>
      </w:r>
      <w:r>
        <w:rPr>
          <w:rFonts w:hint="eastAsia" w:ascii="仿宋" w:hAnsi="仿宋" w:eastAsia="仿宋" w:cs="仿宋"/>
          <w:b w:val="0"/>
          <w:bCs w:val="0"/>
          <w:color w:val="auto"/>
          <w:sz w:val="21"/>
          <w:szCs w:val="21"/>
          <w:highlight w:val="none"/>
        </w:rPr>
        <w:t>附2：主要项目管理人员简历表</w:t>
      </w:r>
    </w:p>
    <w:tbl>
      <w:tblPr>
        <w:tblStyle w:val="24"/>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410"/>
        <w:gridCol w:w="1851"/>
        <w:gridCol w:w="3268"/>
      </w:tblGrid>
      <w:tr w14:paraId="4E9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734415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工作岗位名称</w:t>
            </w:r>
          </w:p>
        </w:tc>
        <w:tc>
          <w:tcPr>
            <w:tcW w:w="7529" w:type="dxa"/>
            <w:gridSpan w:val="3"/>
            <w:vAlign w:val="center"/>
          </w:tcPr>
          <w:p w14:paraId="32AA72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7E1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1C3A866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姓     名</w:t>
            </w:r>
          </w:p>
        </w:tc>
        <w:tc>
          <w:tcPr>
            <w:tcW w:w="2410" w:type="dxa"/>
            <w:vAlign w:val="center"/>
          </w:tcPr>
          <w:p w14:paraId="38293F7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1F5BD7F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 xml:space="preserve">年 </w:t>
            </w:r>
            <w:r>
              <w:rPr>
                <w:rFonts w:hint="eastAsia" w:ascii="仿宋" w:hAnsi="仿宋" w:eastAsia="仿宋" w:cs="仿宋"/>
                <w:b w:val="0"/>
                <w:bCs w:val="0"/>
                <w:color w:val="auto"/>
                <w:sz w:val="21"/>
                <w:szCs w:val="21"/>
                <w:highlight w:val="none"/>
                <w:lang w:val="en-US" w:eastAsia="zh-CN"/>
              </w:rPr>
              <w:t xml:space="preserve"> </w:t>
            </w:r>
            <w:r>
              <w:rPr>
                <w:rFonts w:hint="eastAsia" w:ascii="仿宋" w:hAnsi="仿宋" w:eastAsia="仿宋" w:cs="仿宋"/>
                <w:b w:val="0"/>
                <w:bCs w:val="0"/>
                <w:color w:val="auto"/>
                <w:sz w:val="21"/>
                <w:szCs w:val="21"/>
                <w:highlight w:val="none"/>
              </w:rPr>
              <w:t xml:space="preserve">   龄</w:t>
            </w:r>
          </w:p>
        </w:tc>
        <w:tc>
          <w:tcPr>
            <w:tcW w:w="3268" w:type="dxa"/>
            <w:vAlign w:val="center"/>
          </w:tcPr>
          <w:p w14:paraId="616CC4D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649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1CB090B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性     别</w:t>
            </w:r>
          </w:p>
        </w:tc>
        <w:tc>
          <w:tcPr>
            <w:tcW w:w="2410" w:type="dxa"/>
            <w:vAlign w:val="center"/>
          </w:tcPr>
          <w:p w14:paraId="572FD03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334FA46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毕业学校</w:t>
            </w:r>
          </w:p>
        </w:tc>
        <w:tc>
          <w:tcPr>
            <w:tcW w:w="3268" w:type="dxa"/>
            <w:vAlign w:val="center"/>
          </w:tcPr>
          <w:p w14:paraId="2FF13E2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C1F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521277B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学历和专业</w:t>
            </w:r>
          </w:p>
        </w:tc>
        <w:tc>
          <w:tcPr>
            <w:tcW w:w="2410" w:type="dxa"/>
            <w:vAlign w:val="center"/>
          </w:tcPr>
          <w:p w14:paraId="10675BC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5380B3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毕业时间</w:t>
            </w:r>
          </w:p>
        </w:tc>
        <w:tc>
          <w:tcPr>
            <w:tcW w:w="3268" w:type="dxa"/>
            <w:vAlign w:val="center"/>
          </w:tcPr>
          <w:p w14:paraId="128AC90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3B4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7D797A7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执业资格</w:t>
            </w:r>
          </w:p>
        </w:tc>
        <w:tc>
          <w:tcPr>
            <w:tcW w:w="2410" w:type="dxa"/>
            <w:vAlign w:val="center"/>
          </w:tcPr>
          <w:p w14:paraId="4F51F13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26EEA09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专业职称</w:t>
            </w:r>
          </w:p>
        </w:tc>
        <w:tc>
          <w:tcPr>
            <w:tcW w:w="3268" w:type="dxa"/>
            <w:vAlign w:val="center"/>
          </w:tcPr>
          <w:p w14:paraId="25565DE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931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6FAAA6C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执业资格证书编号</w:t>
            </w:r>
          </w:p>
        </w:tc>
        <w:tc>
          <w:tcPr>
            <w:tcW w:w="2410" w:type="dxa"/>
            <w:vAlign w:val="center"/>
          </w:tcPr>
          <w:p w14:paraId="6D0C9FD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1C83522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工作年限</w:t>
            </w:r>
          </w:p>
        </w:tc>
        <w:tc>
          <w:tcPr>
            <w:tcW w:w="3268" w:type="dxa"/>
            <w:vAlign w:val="center"/>
          </w:tcPr>
          <w:p w14:paraId="54DF981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72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3" w:type="dxa"/>
            <w:gridSpan w:val="4"/>
            <w:vAlign w:val="center"/>
          </w:tcPr>
          <w:p w14:paraId="03B11C5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主要工作业绩</w:t>
            </w:r>
          </w:p>
        </w:tc>
      </w:tr>
      <w:tr w14:paraId="5C46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0CA30B9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时  间</w:t>
            </w:r>
          </w:p>
        </w:tc>
        <w:tc>
          <w:tcPr>
            <w:tcW w:w="2410" w:type="dxa"/>
            <w:vAlign w:val="center"/>
          </w:tcPr>
          <w:p w14:paraId="5B05F1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参加过的类似工程名称</w:t>
            </w:r>
          </w:p>
        </w:tc>
        <w:tc>
          <w:tcPr>
            <w:tcW w:w="1851" w:type="dxa"/>
            <w:vAlign w:val="center"/>
          </w:tcPr>
          <w:p w14:paraId="32D1521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工程概况说明</w:t>
            </w:r>
          </w:p>
        </w:tc>
        <w:tc>
          <w:tcPr>
            <w:tcW w:w="3268" w:type="dxa"/>
            <w:vAlign w:val="center"/>
          </w:tcPr>
          <w:p w14:paraId="3366FE2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发包人及联系电话</w:t>
            </w:r>
          </w:p>
        </w:tc>
      </w:tr>
      <w:tr w14:paraId="652B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7B37446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53097B5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7B0CA5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4BE4388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2B5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3AF9366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5B6674D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51191F9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057A7F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C29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1F0AFAD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5D67AA4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4D37803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264B954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7E77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4FA7AD2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19009B9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54637AD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6F79FD4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2F6D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2AC7144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7C4E7A5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7956E1C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3AD0C0B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559B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2DE770C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3F052FC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105FD0B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21B1F22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73CD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4" w:type="dxa"/>
            <w:vAlign w:val="center"/>
          </w:tcPr>
          <w:p w14:paraId="2425C6E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2410" w:type="dxa"/>
            <w:vAlign w:val="center"/>
          </w:tcPr>
          <w:p w14:paraId="61A59A2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851" w:type="dxa"/>
            <w:vAlign w:val="center"/>
          </w:tcPr>
          <w:p w14:paraId="24CB0092">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3268" w:type="dxa"/>
            <w:vAlign w:val="center"/>
          </w:tcPr>
          <w:p w14:paraId="4B2116D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bookmarkEnd w:id="766"/>
      <w:bookmarkEnd w:id="767"/>
      <w:bookmarkEnd w:id="768"/>
    </w:tbl>
    <w:p w14:paraId="180AA24C">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仿宋" w:hAnsi="仿宋" w:eastAsia="仿宋" w:cs="仿宋"/>
          <w:b w:val="0"/>
          <w:bCs w:val="0"/>
          <w:color w:val="auto"/>
          <w:sz w:val="21"/>
          <w:szCs w:val="21"/>
          <w:highlight w:val="none"/>
          <w:u w:color="C00000"/>
        </w:rPr>
      </w:pPr>
      <w:r>
        <w:rPr>
          <w:rFonts w:hint="eastAsia" w:ascii="仿宋" w:hAnsi="仿宋" w:eastAsia="仿宋" w:cs="仿宋"/>
          <w:b w:val="0"/>
          <w:bCs w:val="0"/>
          <w:color w:val="auto"/>
          <w:sz w:val="21"/>
          <w:szCs w:val="21"/>
          <w:highlight w:val="none"/>
        </w:rPr>
        <w:t>备注：主要项目管理人员指项目副经理、技术负责人、合同商务负责人、专职安全生产管理人员等岗位人员。应附身份证、职称证</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如有</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、学历证</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如有</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rPr>
        <w:t>，专职安全生产管理人员应附安全生产考核合格证书。</w:t>
      </w:r>
    </w:p>
    <w:p w14:paraId="7C97DA5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p>
    <w:p w14:paraId="41F05074">
      <w:pPr>
        <w:pStyle w:val="30"/>
        <w:keepNext w:val="0"/>
        <w:keepLines w:val="0"/>
        <w:pageBreakBefore w:val="0"/>
        <w:widowControl w:val="0"/>
        <w:kinsoku/>
        <w:wordWrap w:val="0"/>
        <w:overflowPunct/>
        <w:topLinePunct/>
        <w:autoSpaceDE/>
        <w:autoSpaceDN/>
        <w:bidi w:val="0"/>
        <w:spacing w:line="360" w:lineRule="auto"/>
        <w:ind w:left="360" w:hanging="360"/>
        <w:jc w:val="center"/>
        <w:textAlignment w:val="auto"/>
        <w:outlineLvl w:val="9"/>
        <w:rPr>
          <w:rFonts w:hint="eastAsia" w:ascii="仿宋" w:hAnsi="仿宋" w:eastAsia="仿宋" w:cs="仿宋"/>
          <w:b w:val="0"/>
          <w:bCs w:val="0"/>
          <w:color w:val="auto"/>
          <w:sz w:val="21"/>
          <w:szCs w:val="21"/>
          <w:highlight w:val="none"/>
        </w:rPr>
        <w:sectPr>
          <w:pgSz w:w="11962" w:h="16877"/>
          <w:pgMar w:top="1440" w:right="1080" w:bottom="1440" w:left="1080" w:header="850" w:footer="992" w:gutter="113"/>
          <w:pgNumType w:fmt="decimal"/>
          <w:cols w:space="720" w:num="1"/>
          <w:docGrid w:linePitch="312" w:charSpace="0"/>
        </w:sectPr>
      </w:pPr>
      <w:bookmarkStart w:id="779" w:name="_Toc410849494"/>
      <w:bookmarkStart w:id="780" w:name="_Toc470011365"/>
      <w:bookmarkStart w:id="781" w:name="_Toc455409888"/>
    </w:p>
    <w:p w14:paraId="09261544">
      <w:pPr>
        <w:pStyle w:val="30"/>
        <w:keepNext w:val="0"/>
        <w:keepLines w:val="0"/>
        <w:pageBreakBefore w:val="0"/>
        <w:widowControl w:val="0"/>
        <w:kinsoku/>
        <w:wordWrap w:val="0"/>
        <w:overflowPunct/>
        <w:topLinePunct/>
        <w:autoSpaceDE/>
        <w:autoSpaceDN/>
        <w:bidi w:val="0"/>
        <w:spacing w:line="360" w:lineRule="auto"/>
        <w:ind w:left="360" w:hanging="360"/>
        <w:jc w:val="both"/>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表</w:t>
      </w: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-1-</w:t>
      </w: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b w:val="0"/>
          <w:bCs w:val="0"/>
          <w:color w:val="auto"/>
          <w:sz w:val="21"/>
          <w:szCs w:val="21"/>
          <w:highlight w:val="none"/>
        </w:rPr>
        <w:t xml:space="preserve">  近年已完成的类似工程情况表</w:t>
      </w:r>
      <w:bookmarkEnd w:id="779"/>
      <w:bookmarkEnd w:id="780"/>
      <w:bookmarkEnd w:id="781"/>
    </w:p>
    <w:tbl>
      <w:tblPr>
        <w:tblStyle w:val="24"/>
        <w:tblW w:w="966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220"/>
        <w:gridCol w:w="1603"/>
        <w:gridCol w:w="3487"/>
      </w:tblGrid>
      <w:tr w14:paraId="64EF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258DB01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工程名称</w:t>
            </w:r>
          </w:p>
        </w:tc>
        <w:tc>
          <w:tcPr>
            <w:tcW w:w="7310" w:type="dxa"/>
            <w:gridSpan w:val="3"/>
            <w:vAlign w:val="center"/>
          </w:tcPr>
          <w:p w14:paraId="6BAFD5E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237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7A4771A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工程所在地</w:t>
            </w:r>
          </w:p>
        </w:tc>
        <w:tc>
          <w:tcPr>
            <w:tcW w:w="7310" w:type="dxa"/>
            <w:gridSpan w:val="3"/>
            <w:vAlign w:val="center"/>
          </w:tcPr>
          <w:p w14:paraId="0C2E90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6EB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44FCC53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发包人名称</w:t>
            </w:r>
          </w:p>
        </w:tc>
        <w:tc>
          <w:tcPr>
            <w:tcW w:w="7310" w:type="dxa"/>
            <w:gridSpan w:val="3"/>
            <w:vAlign w:val="center"/>
          </w:tcPr>
          <w:p w14:paraId="5C8B8E2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35B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00FF3A1D">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发包人地址</w:t>
            </w:r>
          </w:p>
        </w:tc>
        <w:tc>
          <w:tcPr>
            <w:tcW w:w="7310" w:type="dxa"/>
            <w:gridSpan w:val="3"/>
            <w:vAlign w:val="center"/>
          </w:tcPr>
          <w:p w14:paraId="06DF241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CE3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631E13F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发包人联系人</w:t>
            </w:r>
          </w:p>
        </w:tc>
        <w:tc>
          <w:tcPr>
            <w:tcW w:w="2220" w:type="dxa"/>
            <w:vAlign w:val="center"/>
          </w:tcPr>
          <w:p w14:paraId="1118C7A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03" w:type="dxa"/>
            <w:vAlign w:val="center"/>
          </w:tcPr>
          <w:p w14:paraId="1610A81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firstLine="105" w:firstLineChars="5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联系电话</w:t>
            </w:r>
          </w:p>
        </w:tc>
        <w:tc>
          <w:tcPr>
            <w:tcW w:w="3487" w:type="dxa"/>
            <w:vAlign w:val="center"/>
          </w:tcPr>
          <w:p w14:paraId="655EB93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6B2D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01AC872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合同价格</w:t>
            </w:r>
          </w:p>
        </w:tc>
        <w:tc>
          <w:tcPr>
            <w:tcW w:w="7310" w:type="dxa"/>
            <w:gridSpan w:val="3"/>
            <w:vAlign w:val="center"/>
          </w:tcPr>
          <w:p w14:paraId="05E0AF96">
            <w:pPr>
              <w:pStyle w:val="39"/>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0DE8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413732C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开工日期</w:t>
            </w:r>
          </w:p>
        </w:tc>
        <w:tc>
          <w:tcPr>
            <w:tcW w:w="7310" w:type="dxa"/>
            <w:gridSpan w:val="3"/>
            <w:vAlign w:val="center"/>
          </w:tcPr>
          <w:p w14:paraId="2C71D64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1F6D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4C05218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竣工日期</w:t>
            </w:r>
          </w:p>
        </w:tc>
        <w:tc>
          <w:tcPr>
            <w:tcW w:w="7310" w:type="dxa"/>
            <w:gridSpan w:val="3"/>
            <w:vAlign w:val="center"/>
          </w:tcPr>
          <w:p w14:paraId="1E406CCE">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8C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521C319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承包范围</w:t>
            </w:r>
          </w:p>
        </w:tc>
        <w:tc>
          <w:tcPr>
            <w:tcW w:w="7310" w:type="dxa"/>
            <w:gridSpan w:val="3"/>
            <w:vAlign w:val="center"/>
          </w:tcPr>
          <w:p w14:paraId="25C2B2D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46D0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04CC4C7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工程质量</w:t>
            </w:r>
          </w:p>
        </w:tc>
        <w:tc>
          <w:tcPr>
            <w:tcW w:w="7310" w:type="dxa"/>
            <w:gridSpan w:val="3"/>
            <w:vAlign w:val="center"/>
          </w:tcPr>
          <w:p w14:paraId="7BE84B6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264B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52D8CEE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项目经理</w:t>
            </w:r>
          </w:p>
        </w:tc>
        <w:tc>
          <w:tcPr>
            <w:tcW w:w="2220" w:type="dxa"/>
            <w:vAlign w:val="center"/>
          </w:tcPr>
          <w:p w14:paraId="528824E7">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03" w:type="dxa"/>
            <w:vAlign w:val="center"/>
          </w:tcPr>
          <w:p w14:paraId="6B3ADEA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身份证号</w:t>
            </w:r>
          </w:p>
        </w:tc>
        <w:tc>
          <w:tcPr>
            <w:tcW w:w="3487" w:type="dxa"/>
            <w:vAlign w:val="center"/>
          </w:tcPr>
          <w:p w14:paraId="3414B65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79A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714FE89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技术负责人</w:t>
            </w:r>
          </w:p>
        </w:tc>
        <w:tc>
          <w:tcPr>
            <w:tcW w:w="2220" w:type="dxa"/>
            <w:vAlign w:val="center"/>
          </w:tcPr>
          <w:p w14:paraId="5926926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03" w:type="dxa"/>
            <w:vAlign w:val="center"/>
          </w:tcPr>
          <w:p w14:paraId="54D3434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身份证号</w:t>
            </w:r>
          </w:p>
        </w:tc>
        <w:tc>
          <w:tcPr>
            <w:tcW w:w="3487" w:type="dxa"/>
            <w:vAlign w:val="center"/>
          </w:tcPr>
          <w:p w14:paraId="217BA7E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58D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0833993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总监理工程师</w:t>
            </w:r>
          </w:p>
        </w:tc>
        <w:tc>
          <w:tcPr>
            <w:tcW w:w="2220" w:type="dxa"/>
            <w:vAlign w:val="center"/>
          </w:tcPr>
          <w:p w14:paraId="1004D1F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c>
          <w:tcPr>
            <w:tcW w:w="1603" w:type="dxa"/>
            <w:vAlign w:val="center"/>
          </w:tcPr>
          <w:p w14:paraId="27C38B5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联系电话</w:t>
            </w:r>
          </w:p>
        </w:tc>
        <w:tc>
          <w:tcPr>
            <w:tcW w:w="3487" w:type="dxa"/>
            <w:vAlign w:val="center"/>
          </w:tcPr>
          <w:p w14:paraId="5EC611A9">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378F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58C7E9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工程描述</w:t>
            </w:r>
          </w:p>
        </w:tc>
        <w:tc>
          <w:tcPr>
            <w:tcW w:w="7310" w:type="dxa"/>
            <w:gridSpan w:val="3"/>
            <w:vAlign w:val="center"/>
          </w:tcPr>
          <w:p w14:paraId="623597E0">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r w14:paraId="21AB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0" w:type="dxa"/>
            <w:vAlign w:val="center"/>
          </w:tcPr>
          <w:p w14:paraId="63C8DA6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w:t>
            </w:r>
          </w:p>
        </w:tc>
        <w:tc>
          <w:tcPr>
            <w:tcW w:w="7310" w:type="dxa"/>
            <w:gridSpan w:val="3"/>
            <w:vAlign w:val="center"/>
          </w:tcPr>
          <w:p w14:paraId="2C25615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rPr>
            </w:pPr>
          </w:p>
        </w:tc>
      </w:tr>
    </w:tbl>
    <w:p w14:paraId="32F568B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备注：1.供应商近3年（</w:t>
      </w:r>
      <w:r>
        <w:rPr>
          <w:rFonts w:hint="eastAsia" w:ascii="仿宋" w:hAnsi="仿宋" w:eastAsia="仿宋" w:cs="仿宋"/>
          <w:b w:val="0"/>
          <w:bCs w:val="0"/>
          <w:color w:val="auto"/>
          <w:sz w:val="21"/>
          <w:szCs w:val="21"/>
          <w:highlight w:val="none"/>
          <w:lang w:eastAsia="zh-CN"/>
        </w:rPr>
        <w:t>2022年12月</w:t>
      </w:r>
      <w:r>
        <w:rPr>
          <w:rFonts w:hint="eastAsia" w:ascii="仿宋" w:hAnsi="仿宋" w:eastAsia="仿宋" w:cs="仿宋"/>
          <w:b w:val="0"/>
          <w:bCs w:val="0"/>
          <w:color w:val="auto"/>
          <w:sz w:val="21"/>
          <w:szCs w:val="21"/>
          <w:highlight w:val="none"/>
        </w:rPr>
        <w:t>至今，以合同签订日期为准）须提供相应的施工合同关键页（首页、合同金额页、与合同双方盖章页）电子件并加盖公章。</w:t>
      </w:r>
    </w:p>
    <w:p w14:paraId="50E75948">
      <w:pPr>
        <w:keepNext w:val="0"/>
        <w:keepLines w:val="0"/>
        <w:pageBreakBefore w:val="0"/>
        <w:widowControl w:val="0"/>
        <w:kinsoku/>
        <w:wordWrap w:val="0"/>
        <w:overflowPunct/>
        <w:topLinePunct/>
        <w:autoSpaceDE/>
        <w:autoSpaceDN/>
        <w:bidi w:val="0"/>
        <w:spacing w:line="360" w:lineRule="auto"/>
        <w:ind w:firstLine="630" w:firstLineChars="3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2.每张表格只填写一个工程，并标明序号。</w:t>
      </w:r>
    </w:p>
    <w:p w14:paraId="207EE05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br w:type="page"/>
      </w:r>
      <w:r>
        <w:rPr>
          <w:rFonts w:hint="eastAsia" w:ascii="仿宋" w:hAnsi="仿宋" w:eastAsia="仿宋" w:cs="仿宋"/>
          <w:b w:val="0"/>
          <w:bCs w:val="0"/>
          <w:color w:val="auto"/>
          <w:sz w:val="21"/>
          <w:szCs w:val="21"/>
          <w:highlight w:val="none"/>
          <w:lang w:val="en-US" w:eastAsia="zh-CN"/>
        </w:rPr>
        <w:t>10-2  代理服务费承诺书</w:t>
      </w:r>
    </w:p>
    <w:p w14:paraId="3A8C64A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u w:val="single"/>
        </w:rPr>
      </w:pPr>
    </w:p>
    <w:p w14:paraId="0ADEC5D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u w:val="single"/>
        </w:rPr>
        <w:t>北京中盛宇工程管理有限公司</w:t>
      </w:r>
      <w:r>
        <w:rPr>
          <w:rFonts w:hint="eastAsia" w:ascii="仿宋" w:hAnsi="仿宋" w:eastAsia="仿宋" w:cs="仿宋"/>
          <w:b w:val="0"/>
          <w:bCs w:val="0"/>
          <w:color w:val="auto"/>
          <w:sz w:val="21"/>
          <w:szCs w:val="21"/>
          <w:highlight w:val="none"/>
        </w:rPr>
        <w:t>：</w:t>
      </w:r>
    </w:p>
    <w:p w14:paraId="6F0E8D5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我公司在贵公司组织的</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lang w:val="en-US" w:eastAsia="zh-CN"/>
        </w:rPr>
        <w:t>，包号</w:t>
      </w:r>
      <w:r>
        <w:rPr>
          <w:rFonts w:hint="eastAsia" w:ascii="仿宋" w:hAnsi="仿宋" w:eastAsia="仿宋" w:cs="仿宋"/>
          <w:b w:val="0"/>
          <w:bCs w:val="0"/>
          <w:color w:val="auto"/>
          <w:sz w:val="21"/>
          <w:szCs w:val="21"/>
          <w:highlight w:val="none"/>
        </w:rPr>
        <w:t>）的</w:t>
      </w:r>
      <w:r>
        <w:rPr>
          <w:rFonts w:hint="eastAsia" w:ascii="仿宋" w:hAnsi="仿宋" w:eastAsia="仿宋" w:cs="仿宋"/>
          <w:b w:val="0"/>
          <w:bCs w:val="0"/>
          <w:color w:val="auto"/>
          <w:sz w:val="21"/>
          <w:szCs w:val="21"/>
          <w:highlight w:val="none"/>
          <w:lang w:val="en-US" w:eastAsia="zh-CN"/>
        </w:rPr>
        <w:t>采购</w:t>
      </w:r>
      <w:r>
        <w:rPr>
          <w:rFonts w:hint="eastAsia" w:ascii="仿宋" w:hAnsi="仿宋" w:eastAsia="仿宋" w:cs="仿宋"/>
          <w:b w:val="0"/>
          <w:bCs w:val="0"/>
          <w:color w:val="auto"/>
          <w:sz w:val="21"/>
          <w:szCs w:val="21"/>
          <w:highlight w:val="none"/>
        </w:rPr>
        <w:t>中若为</w:t>
      </w:r>
      <w:r>
        <w:rPr>
          <w:rFonts w:hint="eastAsia" w:ascii="仿宋" w:hAnsi="仿宋" w:eastAsia="仿宋" w:cs="仿宋"/>
          <w:b w:val="0"/>
          <w:bCs w:val="0"/>
          <w:color w:val="auto"/>
          <w:sz w:val="21"/>
          <w:szCs w:val="21"/>
          <w:highlight w:val="none"/>
          <w:lang w:val="en-US" w:eastAsia="zh-CN"/>
        </w:rPr>
        <w:t>成交</w:t>
      </w:r>
      <w:r>
        <w:rPr>
          <w:rFonts w:hint="eastAsia" w:ascii="仿宋" w:hAnsi="仿宋" w:eastAsia="仿宋" w:cs="仿宋"/>
          <w:b w:val="0"/>
          <w:bCs w:val="0"/>
          <w:color w:val="auto"/>
          <w:sz w:val="21"/>
          <w:szCs w:val="21"/>
          <w:highlight w:val="none"/>
        </w:rPr>
        <w:t>人，我公司保证在领取</w:t>
      </w:r>
      <w:r>
        <w:rPr>
          <w:rFonts w:hint="eastAsia" w:ascii="仿宋" w:hAnsi="仿宋" w:eastAsia="仿宋" w:cs="仿宋"/>
          <w:b w:val="0"/>
          <w:bCs w:val="0"/>
          <w:color w:val="auto"/>
          <w:sz w:val="21"/>
          <w:szCs w:val="21"/>
          <w:highlight w:val="none"/>
          <w:lang w:val="en-US" w:eastAsia="zh-CN"/>
        </w:rPr>
        <w:t>成交</w:t>
      </w:r>
      <w:r>
        <w:rPr>
          <w:rFonts w:hint="eastAsia" w:ascii="仿宋" w:hAnsi="仿宋" w:eastAsia="仿宋" w:cs="仿宋"/>
          <w:b w:val="0"/>
          <w:bCs w:val="0"/>
          <w:color w:val="auto"/>
          <w:sz w:val="21"/>
          <w:szCs w:val="21"/>
          <w:highlight w:val="none"/>
        </w:rPr>
        <w:t>通知书时按</w:t>
      </w:r>
      <w:r>
        <w:rPr>
          <w:rFonts w:hint="eastAsia" w:ascii="仿宋" w:hAnsi="仿宋" w:eastAsia="仿宋" w:cs="仿宋"/>
          <w:b w:val="0"/>
          <w:bCs w:val="0"/>
          <w:color w:val="auto"/>
          <w:sz w:val="21"/>
          <w:szCs w:val="21"/>
          <w:highlight w:val="none"/>
          <w:lang w:val="en-US" w:eastAsia="zh-CN"/>
        </w:rPr>
        <w:t>竞争性磋商</w:t>
      </w:r>
      <w:r>
        <w:rPr>
          <w:rFonts w:hint="eastAsia" w:ascii="仿宋" w:hAnsi="仿宋" w:eastAsia="仿宋" w:cs="仿宋"/>
          <w:b w:val="0"/>
          <w:bCs w:val="0"/>
          <w:color w:val="auto"/>
          <w:sz w:val="21"/>
          <w:szCs w:val="21"/>
          <w:highlight w:val="none"/>
        </w:rPr>
        <w:t>文件的规定向贵公司支付代理服务费。如我公司未按上述承诺支付代理服务费，贵公司有权取消我公司的</w:t>
      </w:r>
      <w:r>
        <w:rPr>
          <w:rFonts w:hint="eastAsia" w:ascii="仿宋" w:hAnsi="仿宋" w:eastAsia="仿宋" w:cs="仿宋"/>
          <w:b w:val="0"/>
          <w:bCs w:val="0"/>
          <w:color w:val="auto"/>
          <w:sz w:val="21"/>
          <w:szCs w:val="21"/>
          <w:highlight w:val="none"/>
          <w:lang w:val="en-US" w:eastAsia="zh-CN"/>
        </w:rPr>
        <w:t>成交</w:t>
      </w:r>
      <w:r>
        <w:rPr>
          <w:rFonts w:hint="eastAsia" w:ascii="仿宋" w:hAnsi="仿宋" w:eastAsia="仿宋" w:cs="仿宋"/>
          <w:b w:val="0"/>
          <w:bCs w:val="0"/>
          <w:color w:val="auto"/>
          <w:sz w:val="21"/>
          <w:szCs w:val="21"/>
          <w:highlight w:val="none"/>
        </w:rPr>
        <w:t>资格，由此产生的一切法律后果和责任由我公司承担。</w:t>
      </w:r>
    </w:p>
    <w:p w14:paraId="35EEFC1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2AE36057">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18473B84">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6165002C">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0C8512A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1694D2F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br w:type="page"/>
      </w:r>
    </w:p>
    <w:p w14:paraId="5267513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10-3  供应商信息采集表</w:t>
      </w:r>
    </w:p>
    <w:tbl>
      <w:tblPr>
        <w:tblStyle w:val="25"/>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9"/>
        <w:gridCol w:w="3302"/>
        <w:gridCol w:w="3179"/>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9" w:type="dxa"/>
            <w:vAlign w:val="center"/>
          </w:tcPr>
          <w:p w14:paraId="5F69CF4F">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供应商名称</w:t>
            </w:r>
          </w:p>
        </w:tc>
        <w:tc>
          <w:tcPr>
            <w:tcW w:w="3302" w:type="dxa"/>
            <w:vAlign w:val="center"/>
          </w:tcPr>
          <w:p w14:paraId="052463AA">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供应商所属性别</w:t>
            </w:r>
          </w:p>
        </w:tc>
        <w:tc>
          <w:tcPr>
            <w:tcW w:w="3179" w:type="dxa"/>
            <w:vAlign w:val="center"/>
          </w:tcPr>
          <w:p w14:paraId="5FF4BDB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9" w:type="dxa"/>
            <w:vAlign w:val="center"/>
          </w:tcPr>
          <w:p w14:paraId="26B47A41">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c>
          <w:tcPr>
            <w:tcW w:w="3302" w:type="dxa"/>
            <w:vAlign w:val="center"/>
          </w:tcPr>
          <w:p w14:paraId="470C0DE4">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c>
          <w:tcPr>
            <w:tcW w:w="3179" w:type="dxa"/>
            <w:vAlign w:val="center"/>
          </w:tcPr>
          <w:p w14:paraId="30693EF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9" w:type="dxa"/>
            <w:vAlign w:val="center"/>
          </w:tcPr>
          <w:p w14:paraId="3F16B996">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c>
          <w:tcPr>
            <w:tcW w:w="3302" w:type="dxa"/>
            <w:vAlign w:val="center"/>
          </w:tcPr>
          <w:p w14:paraId="718630D5">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c>
          <w:tcPr>
            <w:tcW w:w="3179" w:type="dxa"/>
            <w:vAlign w:val="center"/>
          </w:tcPr>
          <w:p w14:paraId="7A6D35E8">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9" w:type="dxa"/>
            <w:vAlign w:val="center"/>
          </w:tcPr>
          <w:p w14:paraId="20DA3C1B">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c>
          <w:tcPr>
            <w:tcW w:w="3302" w:type="dxa"/>
            <w:vAlign w:val="center"/>
          </w:tcPr>
          <w:p w14:paraId="29FF195C">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c>
          <w:tcPr>
            <w:tcW w:w="3179" w:type="dxa"/>
            <w:vAlign w:val="center"/>
          </w:tcPr>
          <w:p w14:paraId="26972773">
            <w:pPr>
              <w:keepNext w:val="0"/>
              <w:keepLines w:val="0"/>
              <w:pageBreakBefore w:val="0"/>
              <w:widowControl w:val="0"/>
              <w:suppressLineNumbers w:val="0"/>
              <w:kinsoku/>
              <w:wordWrap w:val="0"/>
              <w:overflowPunct/>
              <w:topLinePunct/>
              <w:autoSpaceDE/>
              <w:autoSpaceDN/>
              <w:bidi w:val="0"/>
              <w:spacing w:before="0" w:beforeAutospacing="0" w:after="0" w:afterAutospacing="0" w:line="360" w:lineRule="auto"/>
              <w:ind w:left="0" w:right="0"/>
              <w:jc w:val="center"/>
              <w:textAlignment w:val="auto"/>
              <w:outlineLvl w:val="9"/>
              <w:rPr>
                <w:rFonts w:hint="eastAsia" w:ascii="仿宋" w:hAnsi="仿宋" w:eastAsia="仿宋" w:cs="仿宋"/>
                <w:b w:val="0"/>
                <w:bCs w:val="0"/>
                <w:color w:val="auto"/>
                <w:sz w:val="21"/>
                <w:szCs w:val="21"/>
                <w:highlight w:val="none"/>
                <w:vertAlign w:val="baseline"/>
                <w:lang w:val="en-US" w:eastAsia="zh-CN"/>
              </w:rPr>
            </w:pPr>
          </w:p>
        </w:tc>
      </w:tr>
    </w:tbl>
    <w:p w14:paraId="5C8FD59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注：1.供应商如为联合体，则应填写联合体各成员信息。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2.供应商所属性别请填写“男”或“女”，指拥有供应商51%以上绝对所有权的性别；绝对所有权拥有者可以是一个人，也可以是多人合计计算。</w:t>
      </w:r>
    </w:p>
    <w:p w14:paraId="22EC472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3.外商投资类型请填写“外商单独投资”、“外商部分投资”或“内资”。</w:t>
      </w:r>
    </w:p>
    <w:p w14:paraId="40E4A1C1">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202D2B6F">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7DF3A39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30F69B46">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39B0F595">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362047C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br w:type="page"/>
      </w:r>
    </w:p>
    <w:p w14:paraId="6F65CFF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sectPr>
          <w:pgSz w:w="11962" w:h="16877"/>
          <w:pgMar w:top="1440" w:right="1080" w:bottom="1440" w:left="1080" w:header="850" w:footer="992" w:gutter="113"/>
          <w:pgNumType w:fmt="decimal"/>
          <w:cols w:space="720" w:num="1"/>
          <w:docGrid w:linePitch="312" w:charSpace="0"/>
        </w:sect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 xml:space="preserve">  供应商认为应附的其他材料</w:t>
      </w:r>
    </w:p>
    <w:p w14:paraId="7631EE2C">
      <w:pPr>
        <w:pStyle w:val="22"/>
        <w:keepNext w:val="0"/>
        <w:keepLines w:val="0"/>
        <w:pageBreakBefore w:val="0"/>
        <w:widowControl w:val="0"/>
        <w:kinsoku/>
        <w:wordWrap w:val="0"/>
        <w:overflowPunct/>
        <w:topLinePunct/>
        <w:autoSpaceDE/>
        <w:autoSpaceDN/>
        <w:bidi w:val="0"/>
        <w:spacing w:line="360" w:lineRule="auto"/>
        <w:ind w:firstLine="0" w:firstLineChars="0"/>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10</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color w:val="auto"/>
          <w:sz w:val="21"/>
          <w:szCs w:val="21"/>
          <w:highlight w:val="none"/>
        </w:rPr>
        <w:t xml:space="preserve">  施工组织设计</w:t>
      </w:r>
    </w:p>
    <w:p w14:paraId="1A656EA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p>
    <w:p w14:paraId="1046ED3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供应商应采用文字并结合图表形式编制本工程的施工组织设计。</w:t>
      </w:r>
    </w:p>
    <w:p w14:paraId="2377AFD8">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9"/>
        <w:rPr>
          <w:rFonts w:hint="eastAsia" w:ascii="仿宋" w:hAnsi="仿宋" w:eastAsia="仿宋" w:cs="仿宋"/>
          <w:b w:val="0"/>
          <w:bCs w:val="0"/>
          <w:color w:val="auto"/>
          <w:sz w:val="21"/>
          <w:szCs w:val="21"/>
          <w:highlight w:val="none"/>
          <w:lang w:eastAsia="zh-CN"/>
        </w:rPr>
      </w:pPr>
      <w:bookmarkStart w:id="782" w:name="_Toc483684718"/>
      <w:bookmarkStart w:id="783" w:name="_Toc480559241"/>
      <w:bookmarkStart w:id="784" w:name="_Toc497584205"/>
      <w:bookmarkStart w:id="785" w:name="_Toc10235818"/>
      <w:r>
        <w:rPr>
          <w:rFonts w:hint="eastAsia" w:ascii="仿宋" w:hAnsi="仿宋" w:eastAsia="仿宋" w:cs="仿宋"/>
          <w:b w:val="0"/>
          <w:bCs w:val="0"/>
          <w:color w:val="auto"/>
          <w:sz w:val="21"/>
          <w:szCs w:val="21"/>
          <w:highlight w:val="none"/>
        </w:rPr>
        <w:br w:type="page"/>
      </w:r>
      <w:bookmarkEnd w:id="782"/>
      <w:bookmarkEnd w:id="783"/>
      <w:bookmarkEnd w:id="784"/>
      <w:bookmarkEnd w:id="785"/>
      <w:r>
        <w:rPr>
          <w:rFonts w:hint="eastAsia" w:ascii="仿宋" w:hAnsi="仿宋" w:eastAsia="仿宋" w:cs="仿宋"/>
          <w:b w:val="0"/>
          <w:bCs w:val="0"/>
          <w:color w:val="auto"/>
          <w:sz w:val="21"/>
          <w:szCs w:val="21"/>
          <w:highlight w:val="none"/>
          <w:lang w:val="en-US" w:eastAsia="zh-CN"/>
        </w:rPr>
        <w:t>11</w:t>
      </w:r>
      <w:r>
        <w:rPr>
          <w:rFonts w:hint="eastAsia" w:ascii="仿宋" w:hAnsi="仿宋" w:eastAsia="仿宋" w:cs="仿宋"/>
          <w:b w:val="0"/>
          <w:bCs w:val="0"/>
          <w:color w:val="auto"/>
          <w:sz w:val="21"/>
          <w:szCs w:val="21"/>
          <w:highlight w:val="none"/>
        </w:rPr>
        <w:t>最终报价</w:t>
      </w:r>
      <w:r>
        <w:rPr>
          <w:rFonts w:hint="eastAsia" w:ascii="仿宋" w:hAnsi="仿宋" w:eastAsia="仿宋" w:cs="仿宋"/>
          <w:b w:val="0"/>
          <w:bCs w:val="0"/>
          <w:color w:val="auto"/>
          <w:sz w:val="21"/>
          <w:szCs w:val="21"/>
          <w:highlight w:val="none"/>
          <w:lang w:val="en-US" w:eastAsia="zh-CN"/>
        </w:rPr>
        <w:t>函</w:t>
      </w:r>
    </w:p>
    <w:p w14:paraId="4893701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最终报价函</w:t>
      </w:r>
    </w:p>
    <w:p w14:paraId="18FBC215">
      <w:pPr>
        <w:keepNext w:val="0"/>
        <w:keepLines w:val="0"/>
        <w:pageBreakBefore w:val="0"/>
        <w:widowControl w:val="0"/>
        <w:tabs>
          <w:tab w:val="left" w:leader="underscore" w:pos="2880"/>
        </w:tabs>
        <w:kinsoku/>
        <w:wordWrap w:val="0"/>
        <w:overflowPunct/>
        <w:topLinePunct/>
        <w:autoSpaceDE/>
        <w:autoSpaceDN/>
        <w:bidi w:val="0"/>
        <w:adjustRightInd w:val="0"/>
        <w:snapToGrid w:val="0"/>
        <w:spacing w:line="360" w:lineRule="auto"/>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致：</w:t>
      </w:r>
      <w:r>
        <w:rPr>
          <w:rFonts w:hint="eastAsia" w:ascii="仿宋" w:hAnsi="仿宋" w:eastAsia="仿宋" w:cs="仿宋"/>
          <w:b w:val="0"/>
          <w:bCs w:val="0"/>
          <w:color w:val="auto"/>
          <w:sz w:val="21"/>
          <w:szCs w:val="21"/>
          <w:highlight w:val="none"/>
          <w:u w:val="single"/>
        </w:rPr>
        <w:t>（采购人）</w:t>
      </w:r>
    </w:p>
    <w:p w14:paraId="1BBB53D1">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在考察现场并充分研究</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项目名称</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eastAsia="zh-CN"/>
        </w:rPr>
        <w:t>项目编号</w:t>
      </w:r>
      <w:r>
        <w:rPr>
          <w:rFonts w:hint="eastAsia" w:ascii="仿宋" w:hAnsi="仿宋" w:eastAsia="仿宋" w:cs="仿宋"/>
          <w:b w:val="0"/>
          <w:bCs w:val="0"/>
          <w:color w:val="auto"/>
          <w:sz w:val="21"/>
          <w:szCs w:val="21"/>
          <w:highlight w:val="none"/>
          <w:lang w:val="en-US" w:eastAsia="zh-CN"/>
        </w:rPr>
        <w:t>，包号</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竞争性磋商文件的全部内容后，我方兹以：</w:t>
      </w:r>
    </w:p>
    <w:p w14:paraId="58733C6D">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人民币（含税）（大写）：</w:t>
      </w:r>
      <w:r>
        <w:rPr>
          <w:rFonts w:hint="eastAsia" w:ascii="仿宋" w:hAnsi="仿宋" w:eastAsia="仿宋" w:cs="仿宋"/>
          <w:b w:val="0"/>
          <w:bCs w:val="0"/>
          <w:color w:val="auto"/>
          <w:sz w:val="21"/>
          <w:szCs w:val="21"/>
          <w:highlight w:val="none"/>
          <w:u w:val="single"/>
          <w:lang w:val="en-US" w:eastAsia="zh-CN"/>
        </w:rPr>
        <w:t xml:space="preserve">                      </w:t>
      </w:r>
    </w:p>
    <w:p w14:paraId="3F0E6C61">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2310" w:firstLineChars="11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19433E97">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的报价和按合同约定有权得到的其它金额，并严格按照合同约定，施工、竣工和交付本工程并维修其中的任何缺陷。</w:t>
      </w:r>
    </w:p>
    <w:p w14:paraId="085E88F9">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在我方的上述报价中，包括：</w:t>
      </w:r>
    </w:p>
    <w:p w14:paraId="27870B70">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安全生产标准化措施费(含税)合计金额RMB¥：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0CD770E4">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建筑垃圾运输处置费(含税)RMB¥：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73355404">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赶工增加费(含税)合计金额RMB¥（如有）：</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5B06BFA4">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农民工工伤保险费RMB¥：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5D941666">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暂列金额（不包括计日工部分）（含税）合计金额RMB¥：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2B472A93">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专业工程暂估价(含税)合计金额RMB¥：</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元</w:t>
      </w:r>
    </w:p>
    <w:p w14:paraId="58867EB9">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w:t>
      </w:r>
    </w:p>
    <w:p w14:paraId="6182E4D1">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如果我方成交，我方保证在</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日或按照合同约定的开工日期开始本工程的施工，</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天（日历日）内竣工，并确保工程质量达到</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标准，确保施工现场安全生产标准化管理目标达到</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等级。我方同意本报价函在竞争性磋商文件规定的提交响应文件截止时间后，在竞争性磋商文件规定的磋商有效期期满前对我方具有约束力，且随时准备接受你方发出的成交通知书。</w:t>
      </w:r>
    </w:p>
    <w:p w14:paraId="7F716C82">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随本报价函递交的报价函附录是本报价函的组成部分，对我方构成约束力。</w:t>
      </w:r>
    </w:p>
    <w:p w14:paraId="07CAD245">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随同本报价函递交投标保证金一份，金额为人民币（大写）：</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val="en-US" w:eastAsia="zh-CN"/>
        </w:rPr>
        <w:t>(¥：</w:t>
      </w:r>
      <w:r>
        <w:rPr>
          <w:rFonts w:hint="eastAsia" w:ascii="仿宋" w:hAnsi="仿宋" w:eastAsia="仿宋" w:cs="仿宋"/>
          <w:b w:val="0"/>
          <w:bCs w:val="0"/>
          <w:color w:val="auto"/>
          <w:sz w:val="21"/>
          <w:szCs w:val="21"/>
          <w:highlight w:val="none"/>
          <w:u w:val="single"/>
          <w:lang w:val="en-US" w:eastAsia="zh-CN"/>
        </w:rPr>
        <w:t xml:space="preserve">  /  </w:t>
      </w:r>
      <w:r>
        <w:rPr>
          <w:rFonts w:hint="eastAsia" w:ascii="仿宋" w:hAnsi="仿宋" w:eastAsia="仿宋" w:cs="仿宋"/>
          <w:b w:val="0"/>
          <w:bCs w:val="0"/>
          <w:color w:val="auto"/>
          <w:sz w:val="21"/>
          <w:szCs w:val="21"/>
          <w:highlight w:val="none"/>
          <w:lang w:val="en-US" w:eastAsia="zh-CN"/>
        </w:rPr>
        <w:t>元）。</w:t>
      </w:r>
    </w:p>
    <w:p w14:paraId="2B9668FB">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在签署协议书之前，你方的成交通知书连同本报价函，包括报价函附录，对双方具有约束力。</w:t>
      </w:r>
    </w:p>
    <w:p w14:paraId="0DD14D5B">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我方拟派的项目经理</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（姓名）身份证号：</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lang w:val="en-US" w:eastAsia="zh-CN"/>
        </w:rPr>
        <w:t>。</w:t>
      </w:r>
    </w:p>
    <w:p w14:paraId="06CE7D80">
      <w:pPr>
        <w:keepNext w:val="0"/>
        <w:keepLines w:val="0"/>
        <w:pageBreakBefore w:val="0"/>
        <w:widowControl w:val="0"/>
        <w:tabs>
          <w:tab w:val="left" w:leader="underscore" w:pos="3600"/>
          <w:tab w:val="left" w:leader="underscore" w:pos="5400"/>
        </w:tabs>
        <w:kinsoku/>
        <w:wordWrap w:val="0"/>
        <w:overflowPunct/>
        <w:topLinePunct/>
        <w:autoSpaceDE/>
        <w:autoSpaceDN/>
        <w:bidi w:val="0"/>
        <w:adjustRightInd w:val="0"/>
        <w:snapToGrid w:val="0"/>
        <w:spacing w:line="360" w:lineRule="auto"/>
        <w:ind w:firstLine="420" w:firstLineChars="200"/>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我方承诺：我方远程在线参加磋商会、远程在线签署、递交等有关工作，均对我方具有约束力。</w:t>
      </w:r>
    </w:p>
    <w:p w14:paraId="406BE8F8">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4E2D1BA9">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05A7979C">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p>
    <w:p w14:paraId="5CB2708B">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u w:val="single"/>
          <w:lang w:val="en-US" w:eastAsia="zh-CN"/>
        </w:rPr>
      </w:pPr>
      <w:r>
        <w:rPr>
          <w:rFonts w:hint="eastAsia" w:ascii="仿宋" w:hAnsi="仿宋" w:eastAsia="仿宋" w:cs="仿宋"/>
          <w:b w:val="0"/>
          <w:bCs w:val="0"/>
          <w:color w:val="auto"/>
          <w:sz w:val="21"/>
          <w:szCs w:val="21"/>
          <w:highlight w:val="none"/>
        </w:rPr>
        <w:t>供应商名称（加盖公章）</w:t>
      </w:r>
      <w:r>
        <w:rPr>
          <w:rFonts w:hint="eastAsia" w:ascii="仿宋" w:hAnsi="仿宋" w:eastAsia="仿宋" w:cs="仿宋"/>
          <w:b w:val="0"/>
          <w:bCs w:val="0"/>
          <w:color w:val="auto"/>
          <w:sz w:val="21"/>
          <w:szCs w:val="21"/>
          <w:highlight w:val="none"/>
          <w:lang w:val="zh-CN"/>
        </w:rPr>
        <w:t>：</w:t>
      </w:r>
      <w:r>
        <w:rPr>
          <w:rFonts w:hint="eastAsia" w:ascii="仿宋" w:hAnsi="仿宋" w:eastAsia="仿宋" w:cs="仿宋"/>
          <w:b w:val="0"/>
          <w:bCs w:val="0"/>
          <w:color w:val="auto"/>
          <w:sz w:val="21"/>
          <w:szCs w:val="21"/>
          <w:highlight w:val="none"/>
          <w:u w:val="single"/>
          <w:lang w:val="en-US" w:eastAsia="zh-CN"/>
        </w:rPr>
        <w:t xml:space="preserve">          </w:t>
      </w:r>
    </w:p>
    <w:p w14:paraId="70CE8E4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righ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日期：</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月</w:t>
      </w:r>
      <w:r>
        <w:rPr>
          <w:rFonts w:hint="eastAsia" w:ascii="仿宋" w:hAnsi="仿宋" w:eastAsia="仿宋" w:cs="仿宋"/>
          <w:b w:val="0"/>
          <w:bCs w:val="0"/>
          <w:color w:val="auto"/>
          <w:sz w:val="21"/>
          <w:szCs w:val="21"/>
          <w:highlight w:val="none"/>
          <w:u w:val="single"/>
          <w:lang w:val="en-US" w:eastAsia="zh-CN"/>
        </w:rPr>
        <w:t xml:space="preserve">     </w:t>
      </w:r>
      <w:r>
        <w:rPr>
          <w:rFonts w:hint="eastAsia" w:ascii="仿宋" w:hAnsi="仿宋" w:eastAsia="仿宋" w:cs="仿宋"/>
          <w:b w:val="0"/>
          <w:bCs w:val="0"/>
          <w:color w:val="auto"/>
          <w:sz w:val="21"/>
          <w:szCs w:val="21"/>
          <w:highlight w:val="none"/>
        </w:rPr>
        <w:t>日</w:t>
      </w:r>
    </w:p>
    <w:p w14:paraId="7FB5FAB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br w:type="page"/>
      </w:r>
    </w:p>
    <w:p w14:paraId="45DB18A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12分项报价表（已标价工程量清单）</w:t>
      </w:r>
    </w:p>
    <w:p w14:paraId="506F9A21">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仿宋" w:hAnsi="仿宋" w:eastAsia="仿宋" w:cs="仿宋"/>
          <w:b w:val="0"/>
          <w:bCs w:val="0"/>
          <w:color w:val="auto"/>
          <w:sz w:val="21"/>
          <w:szCs w:val="21"/>
          <w:highlight w:val="none"/>
          <w:lang w:eastAsia="zh-CN"/>
        </w:rPr>
      </w:pPr>
      <w:r>
        <w:rPr>
          <w:rFonts w:hint="eastAsia" w:ascii="仿宋" w:hAnsi="仿宋" w:eastAsia="仿宋" w:cs="仿宋"/>
          <w:b w:val="0"/>
          <w:bCs w:val="0"/>
          <w:color w:val="auto"/>
          <w:sz w:val="21"/>
          <w:szCs w:val="21"/>
          <w:highlight w:val="none"/>
          <w:lang w:eastAsia="zh-CN"/>
        </w:rPr>
        <w:t>目  录</w:t>
      </w:r>
    </w:p>
    <w:p w14:paraId="3DC19ABB">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.工程量清单计价表</w:t>
      </w:r>
    </w:p>
    <w:p w14:paraId="2F35D13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  招标工程量清单封面</w:t>
      </w:r>
    </w:p>
    <w:p w14:paraId="2653AFED">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.2  投标总价封面</w:t>
      </w:r>
    </w:p>
    <w:p w14:paraId="12486E59">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.3  投标报价填报说明</w:t>
      </w:r>
    </w:p>
    <w:p w14:paraId="0DB1A6C1">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.4  工程量清单计算规则说明</w:t>
      </w:r>
    </w:p>
    <w:p w14:paraId="5AEA9622">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.5  工程项目清单汇总表（适用于单价合同）</w:t>
      </w:r>
    </w:p>
    <w:p w14:paraId="3A37D70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.5  工程项目清单汇总表（适用于总价合同）</w:t>
      </w:r>
    </w:p>
    <w:p w14:paraId="69870E4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.5  工程项目清单汇总表（适用于总价合同）（续表）</w:t>
      </w:r>
    </w:p>
    <w:p w14:paraId="6FFC979B">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.6  分部分项工程项目清单计价表</w:t>
      </w:r>
    </w:p>
    <w:p w14:paraId="7C76DAA6">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.6-1  分部分项工程项目清单差异计价表（适用于总价合同）</w:t>
      </w:r>
    </w:p>
    <w:p w14:paraId="22B97E9E">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.7  分部分项工程项目清单综合单价分析表 A（招标人可根据项目实际情况，在 A 或 B 中择一使用）</w:t>
      </w:r>
    </w:p>
    <w:p w14:paraId="7655ECDE">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.7  分部分项工程项目清单综合单价分析表 B（招标人可根据项目实际情况，在 A 或 B 中择一使用）</w:t>
      </w:r>
    </w:p>
    <w:p w14:paraId="52E7BE38">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.8  材料暂估单价表</w:t>
      </w:r>
    </w:p>
    <w:p w14:paraId="5F30F68A">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  措施项目清单计价表</w:t>
      </w:r>
    </w:p>
    <w:p w14:paraId="12403FFD">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.9-1  安全生产标准化措施费明细表</w:t>
      </w:r>
    </w:p>
    <w:p w14:paraId="13A575D8">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.9-2  施工垃圾场外运输和消纳费明细表</w:t>
      </w:r>
    </w:p>
    <w:p w14:paraId="4887464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.9-3  措施项目清单价格组成分析表</w:t>
      </w:r>
    </w:p>
    <w:p w14:paraId="62805624">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.9-4  措施项目费用分拆表</w:t>
      </w:r>
    </w:p>
    <w:p w14:paraId="49AD384A">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.9-5  大型机械进出场及安拆费用组成明细表</w:t>
      </w:r>
    </w:p>
    <w:p w14:paraId="7781E607">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  其他项目清单计价表</w:t>
      </w:r>
    </w:p>
    <w:p w14:paraId="047FE87C">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.10-1  暂列金额明细表</w:t>
      </w:r>
    </w:p>
    <w:p w14:paraId="2700C648">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.10-2  专业工程暂估价表</w:t>
      </w:r>
    </w:p>
    <w:p w14:paraId="2FF5664E">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.10-3  计日工表</w:t>
      </w:r>
    </w:p>
    <w:p w14:paraId="7120EF31">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.10-4  总承包服务费计价表</w:t>
      </w:r>
    </w:p>
    <w:p w14:paraId="03BD5BF2">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.11  增值税计价表</w:t>
      </w:r>
    </w:p>
    <w:p w14:paraId="6756E099">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.12  费率报价表</w:t>
      </w:r>
    </w:p>
    <w:p w14:paraId="0A196594">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.13  主要材料选用表</w:t>
      </w:r>
    </w:p>
    <w:p w14:paraId="1F7A8D05">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.14  人机费用表</w:t>
      </w:r>
    </w:p>
    <w:p w14:paraId="0A06F2BF">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4</w:t>
      </w:r>
      <w:r>
        <w:rPr>
          <w:rFonts w:hint="eastAsia" w:ascii="仿宋" w:hAnsi="仿宋" w:eastAsia="仿宋" w:cs="仿宋"/>
          <w:b w:val="0"/>
          <w:bCs w:val="0"/>
          <w:color w:val="auto"/>
          <w:sz w:val="21"/>
          <w:szCs w:val="21"/>
          <w:highlight w:val="none"/>
        </w:rPr>
        <w:t>.15  发包人提供的材料一览表</w:t>
      </w:r>
    </w:p>
    <w:p w14:paraId="1F517F00">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rPr>
      </w:pPr>
    </w:p>
    <w:p w14:paraId="58679663">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（本目录仅作为参考）</w:t>
      </w:r>
    </w:p>
    <w:p w14:paraId="4FE6806D">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仿宋" w:hAnsi="仿宋" w:eastAsia="仿宋" w:cs="仿宋"/>
          <w:b w:val="0"/>
          <w:bCs w:val="0"/>
          <w:color w:val="auto"/>
          <w:sz w:val="21"/>
          <w:szCs w:val="21"/>
          <w:highlight w:val="none"/>
          <w:lang w:val="en-US" w:eastAsia="zh-CN"/>
        </w:rPr>
      </w:pPr>
    </w:p>
    <w:sectPr>
      <w:pgSz w:w="11962" w:h="16877"/>
      <w:pgMar w:top="1440" w:right="1080" w:bottom="1440" w:left="1080" w:header="850" w:footer="992" w:gutter="113"/>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1" w:fontKey="{6226E20D-9F02-4539-9F41-F49401A9F822}"/>
  </w:font>
  <w:font w:name="Wingdings 2">
    <w:panose1 w:val="05020102010507070707"/>
    <w:charset w:val="02"/>
    <w:family w:val="auto"/>
    <w:pitch w:val="default"/>
    <w:sig w:usb0="00000000" w:usb1="00000000" w:usb2="00000000" w:usb3="00000000" w:csb0="80000000" w:csb1="00000000"/>
    <w:embedRegular r:id="rId2" w:fontKey="{2B4A1FFA-2634-4BA3-8369-28A5DDD49D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461C">
    <w:pPr>
      <w:pStyle w:val="15"/>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D9DA">
    <w:pPr>
      <w:pStyle w:val="1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79CD">
    <w:pPr>
      <w:pStyle w:val="15"/>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FB9FA">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52FB9FA">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7A3B">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1D8741">
                          <w:pPr>
                            <w:pStyle w:val="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8CF6sQBAACQ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ly+osRxiyO/fP92+fHr8vMr&#10;Wd5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r8CF6sQBAACQAwAADgAAAAAAAAABACAAAAAeAQAAZHJzL2Uyb0RvYy54bWxQ&#10;SwUGAAAAAAYABgBZAQAAVAUAAAAA&#10;">
              <v:fill on="f" focussize="0,0"/>
              <v:stroke on="f"/>
              <v:imagedata o:title=""/>
              <o:lock v:ext="edit" aspectratio="f"/>
              <v:textbox inset="0mm,0mm,0mm,0mm" style="mso-fit-shape-to-text:t;">
                <w:txbxContent>
                  <w:p w14:paraId="1E1D874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1C66">
    <w:pPr>
      <w:widowControl w:val="0"/>
      <w:tabs>
        <w:tab w:val="center" w:pos="4153"/>
        <w:tab w:val="right" w:pos="8306"/>
      </w:tabs>
      <w:snapToGrid w:val="0"/>
      <w:spacing w:before="120" w:after="12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A6839">
                          <w:pPr>
                            <w:pStyle w:val="1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68A6839">
                    <w:pPr>
                      <w:pStyle w:val="15"/>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A7B0">
    <w:pPr>
      <w:pStyle w:val="17"/>
      <w:jc w:val="right"/>
    </w:pPr>
    <w:r>
      <w:rPr>
        <w:rFonts w:hint="eastAsia"/>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63B6">
    <w:pPr>
      <w:pStyle w:val="17"/>
      <w:jc w:val="right"/>
      <w:rPr>
        <w:rFonts w:ascii="Times New Roman" w:hAnsi="Times New Roman" w:eastAsia="宋体" w:cs="Times New Roman"/>
      </w:rPr>
    </w:pPr>
    <w:r>
      <w:rPr>
        <w:rFonts w:hint="eastAsia"/>
      </w:rPr>
      <w:t>北京市政府采购项目竞争性磋商文件示范文本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WY5YzA0NjdkZjBmM2JhMjc1M2ExYzRlMWQ1MDEifQ=="/>
  </w:docVars>
  <w:rsids>
    <w:rsidRoot w:val="003C7A6F"/>
    <w:rsid w:val="000E08F6"/>
    <w:rsid w:val="00143DF2"/>
    <w:rsid w:val="00147438"/>
    <w:rsid w:val="00172120"/>
    <w:rsid w:val="00311FC8"/>
    <w:rsid w:val="003C7A6F"/>
    <w:rsid w:val="00537C28"/>
    <w:rsid w:val="00562DC2"/>
    <w:rsid w:val="00664594"/>
    <w:rsid w:val="0066795B"/>
    <w:rsid w:val="006C0A7E"/>
    <w:rsid w:val="00A42F47"/>
    <w:rsid w:val="00B8553F"/>
    <w:rsid w:val="00D757AD"/>
    <w:rsid w:val="00DF14BB"/>
    <w:rsid w:val="00E22F63"/>
    <w:rsid w:val="00F47944"/>
    <w:rsid w:val="00FB15EA"/>
    <w:rsid w:val="00FC16C6"/>
    <w:rsid w:val="0120773B"/>
    <w:rsid w:val="01437C9C"/>
    <w:rsid w:val="0160298A"/>
    <w:rsid w:val="01AC310F"/>
    <w:rsid w:val="01C61F4A"/>
    <w:rsid w:val="01DC3FEF"/>
    <w:rsid w:val="01EE7C08"/>
    <w:rsid w:val="01FE6FC7"/>
    <w:rsid w:val="02021905"/>
    <w:rsid w:val="02397CB2"/>
    <w:rsid w:val="02481D67"/>
    <w:rsid w:val="024B64FD"/>
    <w:rsid w:val="02545732"/>
    <w:rsid w:val="025D6B3C"/>
    <w:rsid w:val="02640AB0"/>
    <w:rsid w:val="027D172A"/>
    <w:rsid w:val="02883C98"/>
    <w:rsid w:val="028F443A"/>
    <w:rsid w:val="029E2FA0"/>
    <w:rsid w:val="02B0310F"/>
    <w:rsid w:val="02C40969"/>
    <w:rsid w:val="02C758B4"/>
    <w:rsid w:val="02E23A74"/>
    <w:rsid w:val="030D40BE"/>
    <w:rsid w:val="031255B4"/>
    <w:rsid w:val="03157416"/>
    <w:rsid w:val="033E2799"/>
    <w:rsid w:val="036363D4"/>
    <w:rsid w:val="03685549"/>
    <w:rsid w:val="036C0C91"/>
    <w:rsid w:val="0384704A"/>
    <w:rsid w:val="03CA362A"/>
    <w:rsid w:val="03EF64F7"/>
    <w:rsid w:val="04082AD7"/>
    <w:rsid w:val="045954B6"/>
    <w:rsid w:val="04635FDA"/>
    <w:rsid w:val="046E1042"/>
    <w:rsid w:val="04754611"/>
    <w:rsid w:val="048B7275"/>
    <w:rsid w:val="0491294B"/>
    <w:rsid w:val="0493407F"/>
    <w:rsid w:val="049D11D4"/>
    <w:rsid w:val="04A50D75"/>
    <w:rsid w:val="04A96068"/>
    <w:rsid w:val="04AB3B8E"/>
    <w:rsid w:val="04D96B7B"/>
    <w:rsid w:val="04E337A4"/>
    <w:rsid w:val="04E4591B"/>
    <w:rsid w:val="04EF5BAC"/>
    <w:rsid w:val="050C5079"/>
    <w:rsid w:val="0534775C"/>
    <w:rsid w:val="0549044B"/>
    <w:rsid w:val="05703C22"/>
    <w:rsid w:val="05787CF3"/>
    <w:rsid w:val="057A571F"/>
    <w:rsid w:val="05946D18"/>
    <w:rsid w:val="05A827C4"/>
    <w:rsid w:val="05D215EF"/>
    <w:rsid w:val="05FD5B43"/>
    <w:rsid w:val="062F7D99"/>
    <w:rsid w:val="064C30D1"/>
    <w:rsid w:val="06577474"/>
    <w:rsid w:val="069C235D"/>
    <w:rsid w:val="06A25465"/>
    <w:rsid w:val="06A37CC6"/>
    <w:rsid w:val="06A72A7B"/>
    <w:rsid w:val="06CB676A"/>
    <w:rsid w:val="06EF6FE2"/>
    <w:rsid w:val="07017D69"/>
    <w:rsid w:val="0728527A"/>
    <w:rsid w:val="07713EBE"/>
    <w:rsid w:val="0790350F"/>
    <w:rsid w:val="07A87F29"/>
    <w:rsid w:val="07CC279A"/>
    <w:rsid w:val="07D16002"/>
    <w:rsid w:val="07ED36D0"/>
    <w:rsid w:val="07F82BE5"/>
    <w:rsid w:val="083D3ECE"/>
    <w:rsid w:val="084C7436"/>
    <w:rsid w:val="08553128"/>
    <w:rsid w:val="08674270"/>
    <w:rsid w:val="086D135F"/>
    <w:rsid w:val="08760957"/>
    <w:rsid w:val="088319FD"/>
    <w:rsid w:val="088C017B"/>
    <w:rsid w:val="08AB49F8"/>
    <w:rsid w:val="08B76CC1"/>
    <w:rsid w:val="08BC0A60"/>
    <w:rsid w:val="08CB463F"/>
    <w:rsid w:val="08E16062"/>
    <w:rsid w:val="08E43B13"/>
    <w:rsid w:val="091B297D"/>
    <w:rsid w:val="09322AD0"/>
    <w:rsid w:val="093424B7"/>
    <w:rsid w:val="0937514F"/>
    <w:rsid w:val="093E7201"/>
    <w:rsid w:val="094516FA"/>
    <w:rsid w:val="09491BC8"/>
    <w:rsid w:val="0949566D"/>
    <w:rsid w:val="094A0DA9"/>
    <w:rsid w:val="09564635"/>
    <w:rsid w:val="096802A0"/>
    <w:rsid w:val="0969226A"/>
    <w:rsid w:val="097C1F9D"/>
    <w:rsid w:val="098175B4"/>
    <w:rsid w:val="09A17C56"/>
    <w:rsid w:val="09B054F7"/>
    <w:rsid w:val="09D03B5A"/>
    <w:rsid w:val="09D41A3E"/>
    <w:rsid w:val="09D724F3"/>
    <w:rsid w:val="09D771D4"/>
    <w:rsid w:val="09EB40EC"/>
    <w:rsid w:val="0A1E7F5D"/>
    <w:rsid w:val="0A2C39C3"/>
    <w:rsid w:val="0A2F5262"/>
    <w:rsid w:val="0A370E44"/>
    <w:rsid w:val="0A7F3127"/>
    <w:rsid w:val="0A8053C6"/>
    <w:rsid w:val="0A826512"/>
    <w:rsid w:val="0A9D7A6A"/>
    <w:rsid w:val="0AAC240E"/>
    <w:rsid w:val="0AB27B56"/>
    <w:rsid w:val="0AB535CA"/>
    <w:rsid w:val="0ADC6E54"/>
    <w:rsid w:val="0B1960C9"/>
    <w:rsid w:val="0B661E72"/>
    <w:rsid w:val="0B696551"/>
    <w:rsid w:val="0B6C7DF0"/>
    <w:rsid w:val="0B7A075E"/>
    <w:rsid w:val="0B890448"/>
    <w:rsid w:val="0BC71F3A"/>
    <w:rsid w:val="0BD460C1"/>
    <w:rsid w:val="0BED06F3"/>
    <w:rsid w:val="0BF422BF"/>
    <w:rsid w:val="0BF73B5D"/>
    <w:rsid w:val="0BF75B37"/>
    <w:rsid w:val="0C053F99"/>
    <w:rsid w:val="0C271429"/>
    <w:rsid w:val="0C2F779B"/>
    <w:rsid w:val="0C50145E"/>
    <w:rsid w:val="0C8353F1"/>
    <w:rsid w:val="0C9B00F5"/>
    <w:rsid w:val="0CAD33B7"/>
    <w:rsid w:val="0CBB1675"/>
    <w:rsid w:val="0D106E7C"/>
    <w:rsid w:val="0D131786"/>
    <w:rsid w:val="0D15610F"/>
    <w:rsid w:val="0D2070E4"/>
    <w:rsid w:val="0D2564A8"/>
    <w:rsid w:val="0D2F2941"/>
    <w:rsid w:val="0D3D5EE8"/>
    <w:rsid w:val="0D3D7C96"/>
    <w:rsid w:val="0D4E1EA3"/>
    <w:rsid w:val="0D5648B3"/>
    <w:rsid w:val="0D784D6A"/>
    <w:rsid w:val="0D7F09C1"/>
    <w:rsid w:val="0DA24F7E"/>
    <w:rsid w:val="0DC36651"/>
    <w:rsid w:val="0DC760A7"/>
    <w:rsid w:val="0DE819AF"/>
    <w:rsid w:val="0DEF1191"/>
    <w:rsid w:val="0E126AFC"/>
    <w:rsid w:val="0E584529"/>
    <w:rsid w:val="0E611AA9"/>
    <w:rsid w:val="0E76520D"/>
    <w:rsid w:val="0E9843A8"/>
    <w:rsid w:val="0EB9334C"/>
    <w:rsid w:val="0ED62150"/>
    <w:rsid w:val="0EE02436"/>
    <w:rsid w:val="0EE27F0B"/>
    <w:rsid w:val="0F037F40"/>
    <w:rsid w:val="0F07055B"/>
    <w:rsid w:val="0F115D42"/>
    <w:rsid w:val="0F124126"/>
    <w:rsid w:val="0F2E5AE8"/>
    <w:rsid w:val="0F2E6AE0"/>
    <w:rsid w:val="0F5D461F"/>
    <w:rsid w:val="0F640839"/>
    <w:rsid w:val="0F6C4862"/>
    <w:rsid w:val="0F7A6902"/>
    <w:rsid w:val="0F827BA1"/>
    <w:rsid w:val="0F964E82"/>
    <w:rsid w:val="0FC401FA"/>
    <w:rsid w:val="0FEA661F"/>
    <w:rsid w:val="0FFF2388"/>
    <w:rsid w:val="10173FAB"/>
    <w:rsid w:val="101A42BE"/>
    <w:rsid w:val="102431A3"/>
    <w:rsid w:val="102F5A50"/>
    <w:rsid w:val="10352EA6"/>
    <w:rsid w:val="10433815"/>
    <w:rsid w:val="105C7CC6"/>
    <w:rsid w:val="10C50619"/>
    <w:rsid w:val="10E3185B"/>
    <w:rsid w:val="10E50FF0"/>
    <w:rsid w:val="10FC5989"/>
    <w:rsid w:val="10FD4EE8"/>
    <w:rsid w:val="1110737B"/>
    <w:rsid w:val="11160F29"/>
    <w:rsid w:val="111D4EA0"/>
    <w:rsid w:val="111D60C5"/>
    <w:rsid w:val="11206A5A"/>
    <w:rsid w:val="11292A0B"/>
    <w:rsid w:val="11481288"/>
    <w:rsid w:val="11724107"/>
    <w:rsid w:val="117A343E"/>
    <w:rsid w:val="11877731"/>
    <w:rsid w:val="118A0FD0"/>
    <w:rsid w:val="11A91633"/>
    <w:rsid w:val="11BE4DE1"/>
    <w:rsid w:val="11F315E6"/>
    <w:rsid w:val="121511E1"/>
    <w:rsid w:val="121A6C9D"/>
    <w:rsid w:val="121D198A"/>
    <w:rsid w:val="126B2BA1"/>
    <w:rsid w:val="12805118"/>
    <w:rsid w:val="12970222"/>
    <w:rsid w:val="12A1033A"/>
    <w:rsid w:val="12C624DB"/>
    <w:rsid w:val="12D41A52"/>
    <w:rsid w:val="12E0359D"/>
    <w:rsid w:val="12EE7E64"/>
    <w:rsid w:val="12FE7F1E"/>
    <w:rsid w:val="130A6291"/>
    <w:rsid w:val="13166FBF"/>
    <w:rsid w:val="133236CD"/>
    <w:rsid w:val="13541673"/>
    <w:rsid w:val="1360648C"/>
    <w:rsid w:val="1367270D"/>
    <w:rsid w:val="136A6AC8"/>
    <w:rsid w:val="1376608B"/>
    <w:rsid w:val="137666E0"/>
    <w:rsid w:val="138C54D3"/>
    <w:rsid w:val="14220ED5"/>
    <w:rsid w:val="14261574"/>
    <w:rsid w:val="142B0848"/>
    <w:rsid w:val="14301B0C"/>
    <w:rsid w:val="14342A15"/>
    <w:rsid w:val="144219B9"/>
    <w:rsid w:val="146124BC"/>
    <w:rsid w:val="147815B3"/>
    <w:rsid w:val="14AF7AEB"/>
    <w:rsid w:val="14CE4FD7"/>
    <w:rsid w:val="14F055ED"/>
    <w:rsid w:val="15051099"/>
    <w:rsid w:val="150A256E"/>
    <w:rsid w:val="15206D8C"/>
    <w:rsid w:val="15247267"/>
    <w:rsid w:val="15311E8E"/>
    <w:rsid w:val="155838BF"/>
    <w:rsid w:val="156009C5"/>
    <w:rsid w:val="156A53A0"/>
    <w:rsid w:val="156E6E68"/>
    <w:rsid w:val="15742978"/>
    <w:rsid w:val="15907B0C"/>
    <w:rsid w:val="15B825AF"/>
    <w:rsid w:val="15BD1974"/>
    <w:rsid w:val="15CA107C"/>
    <w:rsid w:val="15DB44F0"/>
    <w:rsid w:val="15DD6C42"/>
    <w:rsid w:val="15F01D49"/>
    <w:rsid w:val="16335434"/>
    <w:rsid w:val="16354792"/>
    <w:rsid w:val="1674297A"/>
    <w:rsid w:val="1683496B"/>
    <w:rsid w:val="16890BC1"/>
    <w:rsid w:val="16A82624"/>
    <w:rsid w:val="16C531D6"/>
    <w:rsid w:val="16D03928"/>
    <w:rsid w:val="16D276A1"/>
    <w:rsid w:val="16D40834"/>
    <w:rsid w:val="16E96798"/>
    <w:rsid w:val="16EC7F12"/>
    <w:rsid w:val="16EE38F5"/>
    <w:rsid w:val="16F72C63"/>
    <w:rsid w:val="16F947A3"/>
    <w:rsid w:val="16FA09A5"/>
    <w:rsid w:val="17017F86"/>
    <w:rsid w:val="17163AF5"/>
    <w:rsid w:val="173503BB"/>
    <w:rsid w:val="177368D4"/>
    <w:rsid w:val="17AA6FF5"/>
    <w:rsid w:val="17E31BF5"/>
    <w:rsid w:val="17E4768B"/>
    <w:rsid w:val="17FD074D"/>
    <w:rsid w:val="181A633C"/>
    <w:rsid w:val="18267CA4"/>
    <w:rsid w:val="18402C6A"/>
    <w:rsid w:val="185F5165"/>
    <w:rsid w:val="18636A0E"/>
    <w:rsid w:val="186662F2"/>
    <w:rsid w:val="188D656C"/>
    <w:rsid w:val="18B108E3"/>
    <w:rsid w:val="18D76F8E"/>
    <w:rsid w:val="18E91842"/>
    <w:rsid w:val="18F97167"/>
    <w:rsid w:val="190873AA"/>
    <w:rsid w:val="190E337C"/>
    <w:rsid w:val="191127F1"/>
    <w:rsid w:val="1930416A"/>
    <w:rsid w:val="1934117B"/>
    <w:rsid w:val="19830BC5"/>
    <w:rsid w:val="198F7ACB"/>
    <w:rsid w:val="19956C86"/>
    <w:rsid w:val="199670D2"/>
    <w:rsid w:val="199C7EC9"/>
    <w:rsid w:val="19AA220F"/>
    <w:rsid w:val="19AB61A5"/>
    <w:rsid w:val="19C0012C"/>
    <w:rsid w:val="19D15B68"/>
    <w:rsid w:val="19D41982"/>
    <w:rsid w:val="19E87054"/>
    <w:rsid w:val="19EA2F53"/>
    <w:rsid w:val="1A082D25"/>
    <w:rsid w:val="1A200723"/>
    <w:rsid w:val="1A2308F8"/>
    <w:rsid w:val="1A232367"/>
    <w:rsid w:val="1A511587"/>
    <w:rsid w:val="1A667828"/>
    <w:rsid w:val="1A750A6F"/>
    <w:rsid w:val="1A8D7508"/>
    <w:rsid w:val="1A902B2D"/>
    <w:rsid w:val="1AA5785A"/>
    <w:rsid w:val="1AA63F85"/>
    <w:rsid w:val="1AD81295"/>
    <w:rsid w:val="1AD96558"/>
    <w:rsid w:val="1ADA440F"/>
    <w:rsid w:val="1AF26A01"/>
    <w:rsid w:val="1AFD0A64"/>
    <w:rsid w:val="1B0B037F"/>
    <w:rsid w:val="1B122762"/>
    <w:rsid w:val="1B2A7AAB"/>
    <w:rsid w:val="1B50678B"/>
    <w:rsid w:val="1B687FD1"/>
    <w:rsid w:val="1BA9074D"/>
    <w:rsid w:val="1BBB2A45"/>
    <w:rsid w:val="1BBD779E"/>
    <w:rsid w:val="1C0F0A4F"/>
    <w:rsid w:val="1C2072E4"/>
    <w:rsid w:val="1C24274C"/>
    <w:rsid w:val="1C3433ED"/>
    <w:rsid w:val="1C4C484B"/>
    <w:rsid w:val="1C99748A"/>
    <w:rsid w:val="1CBD04AB"/>
    <w:rsid w:val="1CCB706C"/>
    <w:rsid w:val="1CD777BF"/>
    <w:rsid w:val="1CEB326A"/>
    <w:rsid w:val="1CF93072"/>
    <w:rsid w:val="1D6628F1"/>
    <w:rsid w:val="1D71546F"/>
    <w:rsid w:val="1D9456B0"/>
    <w:rsid w:val="1D990835"/>
    <w:rsid w:val="1DA358F3"/>
    <w:rsid w:val="1DE41846"/>
    <w:rsid w:val="1DFD14A7"/>
    <w:rsid w:val="1DFF7BBC"/>
    <w:rsid w:val="1E190190"/>
    <w:rsid w:val="1E2527AC"/>
    <w:rsid w:val="1E652BA8"/>
    <w:rsid w:val="1E9E60BA"/>
    <w:rsid w:val="1EA23DFC"/>
    <w:rsid w:val="1EAE3AA1"/>
    <w:rsid w:val="1F2C3955"/>
    <w:rsid w:val="1F4F5339"/>
    <w:rsid w:val="1F530949"/>
    <w:rsid w:val="1F60475F"/>
    <w:rsid w:val="1F76742A"/>
    <w:rsid w:val="1F8D0609"/>
    <w:rsid w:val="1F95570F"/>
    <w:rsid w:val="1FA671BB"/>
    <w:rsid w:val="1FA8046F"/>
    <w:rsid w:val="1FF561AE"/>
    <w:rsid w:val="20034F04"/>
    <w:rsid w:val="20104D96"/>
    <w:rsid w:val="201675FD"/>
    <w:rsid w:val="201F7058"/>
    <w:rsid w:val="20252028"/>
    <w:rsid w:val="20263DCB"/>
    <w:rsid w:val="2041033B"/>
    <w:rsid w:val="208A0FEC"/>
    <w:rsid w:val="209546A1"/>
    <w:rsid w:val="20B66206"/>
    <w:rsid w:val="20C24D63"/>
    <w:rsid w:val="20DF487F"/>
    <w:rsid w:val="20E62665"/>
    <w:rsid w:val="21025026"/>
    <w:rsid w:val="21224E39"/>
    <w:rsid w:val="214E3DC8"/>
    <w:rsid w:val="21B8567B"/>
    <w:rsid w:val="21B95158"/>
    <w:rsid w:val="21BF102A"/>
    <w:rsid w:val="21D84789"/>
    <w:rsid w:val="22044C5D"/>
    <w:rsid w:val="220B1CB9"/>
    <w:rsid w:val="220D7097"/>
    <w:rsid w:val="222A7C79"/>
    <w:rsid w:val="22317971"/>
    <w:rsid w:val="22356D36"/>
    <w:rsid w:val="22370B39"/>
    <w:rsid w:val="22824C5E"/>
    <w:rsid w:val="228B3E24"/>
    <w:rsid w:val="229972C4"/>
    <w:rsid w:val="22D87DED"/>
    <w:rsid w:val="22F64717"/>
    <w:rsid w:val="23103EFD"/>
    <w:rsid w:val="231D36DD"/>
    <w:rsid w:val="23226F32"/>
    <w:rsid w:val="234611FA"/>
    <w:rsid w:val="23607FFC"/>
    <w:rsid w:val="239301B8"/>
    <w:rsid w:val="23A67E9D"/>
    <w:rsid w:val="23CF3667"/>
    <w:rsid w:val="241D1A71"/>
    <w:rsid w:val="242C30E1"/>
    <w:rsid w:val="243B0A20"/>
    <w:rsid w:val="2443398C"/>
    <w:rsid w:val="245E2574"/>
    <w:rsid w:val="245E6D20"/>
    <w:rsid w:val="247F4A51"/>
    <w:rsid w:val="24A611B1"/>
    <w:rsid w:val="24CC1BD3"/>
    <w:rsid w:val="24CF3471"/>
    <w:rsid w:val="24D434BF"/>
    <w:rsid w:val="24F363FF"/>
    <w:rsid w:val="24F86524"/>
    <w:rsid w:val="24FB7DC2"/>
    <w:rsid w:val="2512121D"/>
    <w:rsid w:val="25195ED6"/>
    <w:rsid w:val="255D2759"/>
    <w:rsid w:val="25875AFA"/>
    <w:rsid w:val="25C9527B"/>
    <w:rsid w:val="25F16616"/>
    <w:rsid w:val="25F72C80"/>
    <w:rsid w:val="261C29AA"/>
    <w:rsid w:val="2629095F"/>
    <w:rsid w:val="263C73D4"/>
    <w:rsid w:val="264D767C"/>
    <w:rsid w:val="265A320F"/>
    <w:rsid w:val="26603FE2"/>
    <w:rsid w:val="26731F35"/>
    <w:rsid w:val="267E6D7F"/>
    <w:rsid w:val="268109F1"/>
    <w:rsid w:val="26924335"/>
    <w:rsid w:val="269E7526"/>
    <w:rsid w:val="269E759F"/>
    <w:rsid w:val="26CD5084"/>
    <w:rsid w:val="26DF2689"/>
    <w:rsid w:val="26E7112A"/>
    <w:rsid w:val="27102B01"/>
    <w:rsid w:val="27133AE9"/>
    <w:rsid w:val="271734EB"/>
    <w:rsid w:val="27554102"/>
    <w:rsid w:val="275D6B12"/>
    <w:rsid w:val="276E106B"/>
    <w:rsid w:val="2772524E"/>
    <w:rsid w:val="27DB7654"/>
    <w:rsid w:val="27E21BB7"/>
    <w:rsid w:val="27E9484A"/>
    <w:rsid w:val="27F116BC"/>
    <w:rsid w:val="28081174"/>
    <w:rsid w:val="2826006E"/>
    <w:rsid w:val="283C1372"/>
    <w:rsid w:val="284C7F3C"/>
    <w:rsid w:val="286914E7"/>
    <w:rsid w:val="28694D40"/>
    <w:rsid w:val="286D4C33"/>
    <w:rsid w:val="288D1679"/>
    <w:rsid w:val="28B704A4"/>
    <w:rsid w:val="28BC50BB"/>
    <w:rsid w:val="28DE1ED5"/>
    <w:rsid w:val="28FD22E8"/>
    <w:rsid w:val="290C4E0E"/>
    <w:rsid w:val="29104C1F"/>
    <w:rsid w:val="291C3DE2"/>
    <w:rsid w:val="293F069B"/>
    <w:rsid w:val="29520284"/>
    <w:rsid w:val="295B1778"/>
    <w:rsid w:val="29726F7D"/>
    <w:rsid w:val="2987407F"/>
    <w:rsid w:val="29C52B8F"/>
    <w:rsid w:val="29C54028"/>
    <w:rsid w:val="29FB779A"/>
    <w:rsid w:val="2A005E7B"/>
    <w:rsid w:val="2A063491"/>
    <w:rsid w:val="2A16744D"/>
    <w:rsid w:val="2A473AAA"/>
    <w:rsid w:val="2A7D15DE"/>
    <w:rsid w:val="2A92610F"/>
    <w:rsid w:val="2AA35184"/>
    <w:rsid w:val="2ABC7F38"/>
    <w:rsid w:val="2ABF11E3"/>
    <w:rsid w:val="2ACF3ADF"/>
    <w:rsid w:val="2ADB491E"/>
    <w:rsid w:val="2B195446"/>
    <w:rsid w:val="2B2142FB"/>
    <w:rsid w:val="2B301055"/>
    <w:rsid w:val="2B3339BE"/>
    <w:rsid w:val="2B410002"/>
    <w:rsid w:val="2B6761B2"/>
    <w:rsid w:val="2B6E7E05"/>
    <w:rsid w:val="2B7274CC"/>
    <w:rsid w:val="2BCB6740"/>
    <w:rsid w:val="2BD6116B"/>
    <w:rsid w:val="2BD971A5"/>
    <w:rsid w:val="2BDE51BC"/>
    <w:rsid w:val="2BF043F9"/>
    <w:rsid w:val="2BF3172C"/>
    <w:rsid w:val="2C112457"/>
    <w:rsid w:val="2C1A76C8"/>
    <w:rsid w:val="2C3F664C"/>
    <w:rsid w:val="2C450E6B"/>
    <w:rsid w:val="2C59721D"/>
    <w:rsid w:val="2C924D48"/>
    <w:rsid w:val="2CA33CE4"/>
    <w:rsid w:val="2CAD197E"/>
    <w:rsid w:val="2CD05FD9"/>
    <w:rsid w:val="2CD51841"/>
    <w:rsid w:val="2CDA6E57"/>
    <w:rsid w:val="2CF41CC7"/>
    <w:rsid w:val="2D241E80"/>
    <w:rsid w:val="2D263F00"/>
    <w:rsid w:val="2D3B6466"/>
    <w:rsid w:val="2D3B78F6"/>
    <w:rsid w:val="2D411497"/>
    <w:rsid w:val="2D4846F3"/>
    <w:rsid w:val="2D532EE1"/>
    <w:rsid w:val="2D662499"/>
    <w:rsid w:val="2D690F30"/>
    <w:rsid w:val="2D725600"/>
    <w:rsid w:val="2D8017AD"/>
    <w:rsid w:val="2DA21723"/>
    <w:rsid w:val="2DAA05D8"/>
    <w:rsid w:val="2DC81663"/>
    <w:rsid w:val="2DE57862"/>
    <w:rsid w:val="2DE775BB"/>
    <w:rsid w:val="2E241154"/>
    <w:rsid w:val="2E2A1718"/>
    <w:rsid w:val="2E3C55DF"/>
    <w:rsid w:val="2E513149"/>
    <w:rsid w:val="2EB869A1"/>
    <w:rsid w:val="2EC67D1D"/>
    <w:rsid w:val="2EEF601B"/>
    <w:rsid w:val="2EF27B0B"/>
    <w:rsid w:val="2EF56D37"/>
    <w:rsid w:val="2EF77A0E"/>
    <w:rsid w:val="2EFF3B7B"/>
    <w:rsid w:val="2F4B018B"/>
    <w:rsid w:val="2F4B5DEA"/>
    <w:rsid w:val="2F8A6913"/>
    <w:rsid w:val="2FA71273"/>
    <w:rsid w:val="2FAF0127"/>
    <w:rsid w:val="2FC85D49"/>
    <w:rsid w:val="30112B90"/>
    <w:rsid w:val="301E705B"/>
    <w:rsid w:val="30206575"/>
    <w:rsid w:val="303625F7"/>
    <w:rsid w:val="30385D05"/>
    <w:rsid w:val="304E5B92"/>
    <w:rsid w:val="30625FA6"/>
    <w:rsid w:val="3076246C"/>
    <w:rsid w:val="30834888"/>
    <w:rsid w:val="309A4933"/>
    <w:rsid w:val="30B17ECF"/>
    <w:rsid w:val="30C56AB2"/>
    <w:rsid w:val="30C6397A"/>
    <w:rsid w:val="30DF4271"/>
    <w:rsid w:val="30ED464F"/>
    <w:rsid w:val="30F2169A"/>
    <w:rsid w:val="311B2CAC"/>
    <w:rsid w:val="311E4353"/>
    <w:rsid w:val="31237ED0"/>
    <w:rsid w:val="31921AAF"/>
    <w:rsid w:val="31CB428A"/>
    <w:rsid w:val="31F75DB5"/>
    <w:rsid w:val="320943B6"/>
    <w:rsid w:val="320D5139"/>
    <w:rsid w:val="321E0161"/>
    <w:rsid w:val="327F4D4C"/>
    <w:rsid w:val="328626B9"/>
    <w:rsid w:val="32904240"/>
    <w:rsid w:val="32931F82"/>
    <w:rsid w:val="329E1AA3"/>
    <w:rsid w:val="331D7A9E"/>
    <w:rsid w:val="33501C21"/>
    <w:rsid w:val="337E0E26"/>
    <w:rsid w:val="33A22D1B"/>
    <w:rsid w:val="33A81E05"/>
    <w:rsid w:val="33AB63B7"/>
    <w:rsid w:val="33B20E28"/>
    <w:rsid w:val="33C449AA"/>
    <w:rsid w:val="33CF647B"/>
    <w:rsid w:val="340678CF"/>
    <w:rsid w:val="341D3C73"/>
    <w:rsid w:val="34223FFF"/>
    <w:rsid w:val="34250617"/>
    <w:rsid w:val="34545741"/>
    <w:rsid w:val="34565511"/>
    <w:rsid w:val="345B087E"/>
    <w:rsid w:val="345D45F6"/>
    <w:rsid w:val="3482405C"/>
    <w:rsid w:val="348428C3"/>
    <w:rsid w:val="34A278EF"/>
    <w:rsid w:val="34A922C8"/>
    <w:rsid w:val="34C03315"/>
    <w:rsid w:val="34EA306C"/>
    <w:rsid w:val="35101668"/>
    <w:rsid w:val="35183379"/>
    <w:rsid w:val="352769B2"/>
    <w:rsid w:val="3529272A"/>
    <w:rsid w:val="35332E2F"/>
    <w:rsid w:val="353C06AF"/>
    <w:rsid w:val="3558300F"/>
    <w:rsid w:val="357C62C0"/>
    <w:rsid w:val="35882C6F"/>
    <w:rsid w:val="35AD5109"/>
    <w:rsid w:val="360D412F"/>
    <w:rsid w:val="360E727D"/>
    <w:rsid w:val="360F36CE"/>
    <w:rsid w:val="3627310D"/>
    <w:rsid w:val="362776C2"/>
    <w:rsid w:val="36435F99"/>
    <w:rsid w:val="365D08DD"/>
    <w:rsid w:val="366468FB"/>
    <w:rsid w:val="369342FF"/>
    <w:rsid w:val="36C15877"/>
    <w:rsid w:val="36C812F7"/>
    <w:rsid w:val="36CF4430"/>
    <w:rsid w:val="36D3462E"/>
    <w:rsid w:val="37217B5C"/>
    <w:rsid w:val="3727277B"/>
    <w:rsid w:val="372E351E"/>
    <w:rsid w:val="37411B46"/>
    <w:rsid w:val="376E6B1A"/>
    <w:rsid w:val="379E0DAD"/>
    <w:rsid w:val="379F4F25"/>
    <w:rsid w:val="37AE73F1"/>
    <w:rsid w:val="37B76DBD"/>
    <w:rsid w:val="37DC46F2"/>
    <w:rsid w:val="37EB016A"/>
    <w:rsid w:val="37FE5185"/>
    <w:rsid w:val="380F20AB"/>
    <w:rsid w:val="38303DCF"/>
    <w:rsid w:val="38352216"/>
    <w:rsid w:val="38464EE8"/>
    <w:rsid w:val="385664E5"/>
    <w:rsid w:val="38C06F01"/>
    <w:rsid w:val="38C34C43"/>
    <w:rsid w:val="38E54D64"/>
    <w:rsid w:val="38EE123F"/>
    <w:rsid w:val="38FB618B"/>
    <w:rsid w:val="3905700A"/>
    <w:rsid w:val="3942025E"/>
    <w:rsid w:val="39796ACA"/>
    <w:rsid w:val="398919E9"/>
    <w:rsid w:val="399F745E"/>
    <w:rsid w:val="39C665E7"/>
    <w:rsid w:val="39D30B18"/>
    <w:rsid w:val="39F63F29"/>
    <w:rsid w:val="39F850F3"/>
    <w:rsid w:val="39F9736D"/>
    <w:rsid w:val="3A3E00DB"/>
    <w:rsid w:val="3A7724DE"/>
    <w:rsid w:val="3AC11F0A"/>
    <w:rsid w:val="3AD1169D"/>
    <w:rsid w:val="3AFB5E8D"/>
    <w:rsid w:val="3AFC544C"/>
    <w:rsid w:val="3B005CDB"/>
    <w:rsid w:val="3B1F7FD6"/>
    <w:rsid w:val="3B366E5F"/>
    <w:rsid w:val="3B855DC3"/>
    <w:rsid w:val="3B9B1390"/>
    <w:rsid w:val="3B9E3C7A"/>
    <w:rsid w:val="3BA725FA"/>
    <w:rsid w:val="3BBD3BCC"/>
    <w:rsid w:val="3BC14944"/>
    <w:rsid w:val="3BD74C8E"/>
    <w:rsid w:val="3BE21F08"/>
    <w:rsid w:val="3BEA3546"/>
    <w:rsid w:val="3C017F5D"/>
    <w:rsid w:val="3C135FB5"/>
    <w:rsid w:val="3C5C1637"/>
    <w:rsid w:val="3C5C33E5"/>
    <w:rsid w:val="3C664263"/>
    <w:rsid w:val="3C6A5B02"/>
    <w:rsid w:val="3C9568F7"/>
    <w:rsid w:val="3CA134EE"/>
    <w:rsid w:val="3CB12907"/>
    <w:rsid w:val="3CB77191"/>
    <w:rsid w:val="3CD379DC"/>
    <w:rsid w:val="3CD553C5"/>
    <w:rsid w:val="3CD76F0F"/>
    <w:rsid w:val="3CED6733"/>
    <w:rsid w:val="3CF63839"/>
    <w:rsid w:val="3D071835"/>
    <w:rsid w:val="3D0C6BB9"/>
    <w:rsid w:val="3D281519"/>
    <w:rsid w:val="3D372813"/>
    <w:rsid w:val="3D3B749E"/>
    <w:rsid w:val="3D4634DB"/>
    <w:rsid w:val="3D510A70"/>
    <w:rsid w:val="3D600CB3"/>
    <w:rsid w:val="3D7824A0"/>
    <w:rsid w:val="3D814C94"/>
    <w:rsid w:val="3D951114"/>
    <w:rsid w:val="3DE418E4"/>
    <w:rsid w:val="3DEA67CE"/>
    <w:rsid w:val="3DF50096"/>
    <w:rsid w:val="3E0930F8"/>
    <w:rsid w:val="3E24491C"/>
    <w:rsid w:val="3E292905"/>
    <w:rsid w:val="3E2B711B"/>
    <w:rsid w:val="3E483849"/>
    <w:rsid w:val="3E727AB2"/>
    <w:rsid w:val="3E770159"/>
    <w:rsid w:val="3E962C89"/>
    <w:rsid w:val="3EA23C09"/>
    <w:rsid w:val="3EA50D2D"/>
    <w:rsid w:val="3EBA09F6"/>
    <w:rsid w:val="3ED20C96"/>
    <w:rsid w:val="3F0D09C6"/>
    <w:rsid w:val="3F3337F8"/>
    <w:rsid w:val="3F40738D"/>
    <w:rsid w:val="3F47037C"/>
    <w:rsid w:val="3F8B1E87"/>
    <w:rsid w:val="3FB2368A"/>
    <w:rsid w:val="3FBF20EF"/>
    <w:rsid w:val="3FCE45FA"/>
    <w:rsid w:val="40205DA1"/>
    <w:rsid w:val="40381A70"/>
    <w:rsid w:val="40416B7A"/>
    <w:rsid w:val="40546965"/>
    <w:rsid w:val="407E181D"/>
    <w:rsid w:val="4084115C"/>
    <w:rsid w:val="40AA2996"/>
    <w:rsid w:val="40B437EF"/>
    <w:rsid w:val="40C003E6"/>
    <w:rsid w:val="40E2432D"/>
    <w:rsid w:val="40F1294E"/>
    <w:rsid w:val="410302D3"/>
    <w:rsid w:val="41197AF6"/>
    <w:rsid w:val="413E57AF"/>
    <w:rsid w:val="41744D2D"/>
    <w:rsid w:val="41766CF7"/>
    <w:rsid w:val="417E5BAB"/>
    <w:rsid w:val="419453CF"/>
    <w:rsid w:val="41B058B5"/>
    <w:rsid w:val="41B33CA8"/>
    <w:rsid w:val="41C334D0"/>
    <w:rsid w:val="41D43A1D"/>
    <w:rsid w:val="41E225DE"/>
    <w:rsid w:val="41FF6CEC"/>
    <w:rsid w:val="420F4A55"/>
    <w:rsid w:val="42206C63"/>
    <w:rsid w:val="423B542D"/>
    <w:rsid w:val="42521115"/>
    <w:rsid w:val="428C64B5"/>
    <w:rsid w:val="42B52A92"/>
    <w:rsid w:val="42B703D2"/>
    <w:rsid w:val="42DC0DDB"/>
    <w:rsid w:val="42E67EAC"/>
    <w:rsid w:val="42EC095C"/>
    <w:rsid w:val="432F53AF"/>
    <w:rsid w:val="43327659"/>
    <w:rsid w:val="433E6955"/>
    <w:rsid w:val="436112E1"/>
    <w:rsid w:val="43664B49"/>
    <w:rsid w:val="43847648"/>
    <w:rsid w:val="438C45B0"/>
    <w:rsid w:val="43923B90"/>
    <w:rsid w:val="43C51111"/>
    <w:rsid w:val="43D146B8"/>
    <w:rsid w:val="43F01072"/>
    <w:rsid w:val="43F65ECD"/>
    <w:rsid w:val="440054AD"/>
    <w:rsid w:val="44133505"/>
    <w:rsid w:val="44136A7F"/>
    <w:rsid w:val="4421394D"/>
    <w:rsid w:val="442C18EF"/>
    <w:rsid w:val="44420AB1"/>
    <w:rsid w:val="44431087"/>
    <w:rsid w:val="4450382F"/>
    <w:rsid w:val="446C5795"/>
    <w:rsid w:val="447175F8"/>
    <w:rsid w:val="449A420D"/>
    <w:rsid w:val="44CC2238"/>
    <w:rsid w:val="44D81A76"/>
    <w:rsid w:val="44E3555C"/>
    <w:rsid w:val="44EE111A"/>
    <w:rsid w:val="45002C52"/>
    <w:rsid w:val="451E0CB6"/>
    <w:rsid w:val="45277966"/>
    <w:rsid w:val="452A192A"/>
    <w:rsid w:val="453018B3"/>
    <w:rsid w:val="453C3DB3"/>
    <w:rsid w:val="45511D0C"/>
    <w:rsid w:val="45611CC4"/>
    <w:rsid w:val="456338DB"/>
    <w:rsid w:val="457D77D9"/>
    <w:rsid w:val="4582210E"/>
    <w:rsid w:val="45B103A2"/>
    <w:rsid w:val="45C269AF"/>
    <w:rsid w:val="46031658"/>
    <w:rsid w:val="462064F9"/>
    <w:rsid w:val="462705C0"/>
    <w:rsid w:val="46271B24"/>
    <w:rsid w:val="46375482"/>
    <w:rsid w:val="46385A30"/>
    <w:rsid w:val="463E44B5"/>
    <w:rsid w:val="46535859"/>
    <w:rsid w:val="46537607"/>
    <w:rsid w:val="465C022F"/>
    <w:rsid w:val="4660084F"/>
    <w:rsid w:val="468D3398"/>
    <w:rsid w:val="469136D7"/>
    <w:rsid w:val="469477FA"/>
    <w:rsid w:val="469F6982"/>
    <w:rsid w:val="46A240EA"/>
    <w:rsid w:val="46B03082"/>
    <w:rsid w:val="46DE1707"/>
    <w:rsid w:val="46E91D19"/>
    <w:rsid w:val="46EB5A91"/>
    <w:rsid w:val="47195DE9"/>
    <w:rsid w:val="47477017"/>
    <w:rsid w:val="47550DDA"/>
    <w:rsid w:val="476C6F16"/>
    <w:rsid w:val="479058AD"/>
    <w:rsid w:val="47DE1152"/>
    <w:rsid w:val="48027536"/>
    <w:rsid w:val="48044F22"/>
    <w:rsid w:val="480C3F44"/>
    <w:rsid w:val="48276F9D"/>
    <w:rsid w:val="484F02A2"/>
    <w:rsid w:val="48617CF2"/>
    <w:rsid w:val="486363A0"/>
    <w:rsid w:val="48677399"/>
    <w:rsid w:val="488D3F19"/>
    <w:rsid w:val="48B34222"/>
    <w:rsid w:val="48C60564"/>
    <w:rsid w:val="48D04F3E"/>
    <w:rsid w:val="48F8683C"/>
    <w:rsid w:val="493337BF"/>
    <w:rsid w:val="49353AF4"/>
    <w:rsid w:val="49385C0C"/>
    <w:rsid w:val="49624FC9"/>
    <w:rsid w:val="49643A3A"/>
    <w:rsid w:val="49B6440B"/>
    <w:rsid w:val="49D879D2"/>
    <w:rsid w:val="49F417EE"/>
    <w:rsid w:val="49F44C09"/>
    <w:rsid w:val="4A7C5799"/>
    <w:rsid w:val="4A873D23"/>
    <w:rsid w:val="4AB83EDC"/>
    <w:rsid w:val="4AC73519"/>
    <w:rsid w:val="4ACA4E66"/>
    <w:rsid w:val="4AFF49AD"/>
    <w:rsid w:val="4B3B68BB"/>
    <w:rsid w:val="4B404757"/>
    <w:rsid w:val="4B58746D"/>
    <w:rsid w:val="4B884785"/>
    <w:rsid w:val="4B922BF7"/>
    <w:rsid w:val="4B98554A"/>
    <w:rsid w:val="4BAF1138"/>
    <w:rsid w:val="4BB30D0B"/>
    <w:rsid w:val="4BB64B5D"/>
    <w:rsid w:val="4BC92119"/>
    <w:rsid w:val="4BE716CC"/>
    <w:rsid w:val="4BFE0015"/>
    <w:rsid w:val="4C065EA5"/>
    <w:rsid w:val="4C1415E6"/>
    <w:rsid w:val="4C260B43"/>
    <w:rsid w:val="4C2B14ED"/>
    <w:rsid w:val="4C391D85"/>
    <w:rsid w:val="4C4A2EE2"/>
    <w:rsid w:val="4C4C6FD2"/>
    <w:rsid w:val="4C5916EF"/>
    <w:rsid w:val="4C653BF0"/>
    <w:rsid w:val="4C7A721B"/>
    <w:rsid w:val="4C806459"/>
    <w:rsid w:val="4C83676C"/>
    <w:rsid w:val="4C9064A6"/>
    <w:rsid w:val="4CC80B4A"/>
    <w:rsid w:val="4CE74F4D"/>
    <w:rsid w:val="4CF65190"/>
    <w:rsid w:val="4CF76603"/>
    <w:rsid w:val="4D057181"/>
    <w:rsid w:val="4D0C6761"/>
    <w:rsid w:val="4D225F85"/>
    <w:rsid w:val="4D2865CA"/>
    <w:rsid w:val="4D301A08"/>
    <w:rsid w:val="4D3F08E5"/>
    <w:rsid w:val="4D445EFB"/>
    <w:rsid w:val="4D663E25"/>
    <w:rsid w:val="4DD11DA4"/>
    <w:rsid w:val="4DEE5E67"/>
    <w:rsid w:val="4E247D15"/>
    <w:rsid w:val="4E361CE8"/>
    <w:rsid w:val="4E630603"/>
    <w:rsid w:val="4E956EC4"/>
    <w:rsid w:val="4E9D1126"/>
    <w:rsid w:val="4EA6395C"/>
    <w:rsid w:val="4EA92C2D"/>
    <w:rsid w:val="4EB33338"/>
    <w:rsid w:val="4EBE1CDD"/>
    <w:rsid w:val="4EC92B5C"/>
    <w:rsid w:val="4ED07177"/>
    <w:rsid w:val="4ED478C6"/>
    <w:rsid w:val="4EE64615"/>
    <w:rsid w:val="4EE94FAC"/>
    <w:rsid w:val="4EEE24CE"/>
    <w:rsid w:val="4F4F0B87"/>
    <w:rsid w:val="4F6F6D4E"/>
    <w:rsid w:val="4F756840"/>
    <w:rsid w:val="4F7F68E8"/>
    <w:rsid w:val="4F973A78"/>
    <w:rsid w:val="4FA57665"/>
    <w:rsid w:val="4FE94B38"/>
    <w:rsid w:val="4FF7195D"/>
    <w:rsid w:val="501C315F"/>
    <w:rsid w:val="50250266"/>
    <w:rsid w:val="50497FDA"/>
    <w:rsid w:val="505E5526"/>
    <w:rsid w:val="505E72D4"/>
    <w:rsid w:val="506A1275"/>
    <w:rsid w:val="50927335"/>
    <w:rsid w:val="50964CC0"/>
    <w:rsid w:val="50CC5B04"/>
    <w:rsid w:val="50D82199"/>
    <w:rsid w:val="50F326B7"/>
    <w:rsid w:val="51071719"/>
    <w:rsid w:val="51360251"/>
    <w:rsid w:val="51413B07"/>
    <w:rsid w:val="514A7858"/>
    <w:rsid w:val="515D6CD8"/>
    <w:rsid w:val="516E4E42"/>
    <w:rsid w:val="517702DF"/>
    <w:rsid w:val="517D19DC"/>
    <w:rsid w:val="51926C40"/>
    <w:rsid w:val="519B32CA"/>
    <w:rsid w:val="519B3569"/>
    <w:rsid w:val="51AD3EE7"/>
    <w:rsid w:val="51B568D7"/>
    <w:rsid w:val="51B977CF"/>
    <w:rsid w:val="51C565C1"/>
    <w:rsid w:val="51CF4131"/>
    <w:rsid w:val="51EA5FAC"/>
    <w:rsid w:val="51F4227F"/>
    <w:rsid w:val="52036854"/>
    <w:rsid w:val="52157C46"/>
    <w:rsid w:val="522602C5"/>
    <w:rsid w:val="52261E62"/>
    <w:rsid w:val="524D0BDA"/>
    <w:rsid w:val="5257222D"/>
    <w:rsid w:val="5258280B"/>
    <w:rsid w:val="525C3780"/>
    <w:rsid w:val="525F17E0"/>
    <w:rsid w:val="527C7539"/>
    <w:rsid w:val="52866369"/>
    <w:rsid w:val="52907923"/>
    <w:rsid w:val="529167FF"/>
    <w:rsid w:val="529928D5"/>
    <w:rsid w:val="52B70F1D"/>
    <w:rsid w:val="52B94C95"/>
    <w:rsid w:val="52D4387D"/>
    <w:rsid w:val="52DE46FC"/>
    <w:rsid w:val="52F3670A"/>
    <w:rsid w:val="52F7761E"/>
    <w:rsid w:val="531E0F9C"/>
    <w:rsid w:val="534A4CC8"/>
    <w:rsid w:val="534F051B"/>
    <w:rsid w:val="537868FE"/>
    <w:rsid w:val="538A6632"/>
    <w:rsid w:val="539574B0"/>
    <w:rsid w:val="53A60C1E"/>
    <w:rsid w:val="53C663C6"/>
    <w:rsid w:val="53D37FD9"/>
    <w:rsid w:val="53DD06D9"/>
    <w:rsid w:val="53F02FBD"/>
    <w:rsid w:val="542D2322"/>
    <w:rsid w:val="544D38E7"/>
    <w:rsid w:val="54676993"/>
    <w:rsid w:val="54713E32"/>
    <w:rsid w:val="5483555B"/>
    <w:rsid w:val="549E05E7"/>
    <w:rsid w:val="54A47DE4"/>
    <w:rsid w:val="54A62A49"/>
    <w:rsid w:val="54B917AF"/>
    <w:rsid w:val="550D751A"/>
    <w:rsid w:val="554303EA"/>
    <w:rsid w:val="554543AE"/>
    <w:rsid w:val="55480552"/>
    <w:rsid w:val="554B07E6"/>
    <w:rsid w:val="555869E7"/>
    <w:rsid w:val="55592780"/>
    <w:rsid w:val="5586262D"/>
    <w:rsid w:val="55B43AC1"/>
    <w:rsid w:val="55C37BD9"/>
    <w:rsid w:val="55CA71B9"/>
    <w:rsid w:val="5608416B"/>
    <w:rsid w:val="560C1580"/>
    <w:rsid w:val="56247648"/>
    <w:rsid w:val="5629706D"/>
    <w:rsid w:val="563B10F3"/>
    <w:rsid w:val="564A0926"/>
    <w:rsid w:val="568E6439"/>
    <w:rsid w:val="56981066"/>
    <w:rsid w:val="56A30900"/>
    <w:rsid w:val="56BE5ABA"/>
    <w:rsid w:val="56CE3BBF"/>
    <w:rsid w:val="56E44D2C"/>
    <w:rsid w:val="56E51A73"/>
    <w:rsid w:val="56E91A24"/>
    <w:rsid w:val="56F72230"/>
    <w:rsid w:val="572172AD"/>
    <w:rsid w:val="57260D41"/>
    <w:rsid w:val="572A7F10"/>
    <w:rsid w:val="572B3C88"/>
    <w:rsid w:val="572D17AE"/>
    <w:rsid w:val="572E4C25"/>
    <w:rsid w:val="576453EE"/>
    <w:rsid w:val="57C62008"/>
    <w:rsid w:val="584F162A"/>
    <w:rsid w:val="58544EB7"/>
    <w:rsid w:val="585B059D"/>
    <w:rsid w:val="58726012"/>
    <w:rsid w:val="588A3951"/>
    <w:rsid w:val="58B33F35"/>
    <w:rsid w:val="58BF28DA"/>
    <w:rsid w:val="58C04A6A"/>
    <w:rsid w:val="58D228D1"/>
    <w:rsid w:val="58DE7204"/>
    <w:rsid w:val="590850AF"/>
    <w:rsid w:val="590D1616"/>
    <w:rsid w:val="59151B1B"/>
    <w:rsid w:val="591B463F"/>
    <w:rsid w:val="591D4443"/>
    <w:rsid w:val="59253085"/>
    <w:rsid w:val="59401C6C"/>
    <w:rsid w:val="59484FC5"/>
    <w:rsid w:val="5952570D"/>
    <w:rsid w:val="595E6596"/>
    <w:rsid w:val="598236F8"/>
    <w:rsid w:val="59833794"/>
    <w:rsid w:val="59853B23"/>
    <w:rsid w:val="599A1F02"/>
    <w:rsid w:val="599F32C7"/>
    <w:rsid w:val="59BC506B"/>
    <w:rsid w:val="59D56086"/>
    <w:rsid w:val="59E20201"/>
    <w:rsid w:val="59EF71EF"/>
    <w:rsid w:val="5A142DAF"/>
    <w:rsid w:val="5A292701"/>
    <w:rsid w:val="5A2E415D"/>
    <w:rsid w:val="5A3F1F24"/>
    <w:rsid w:val="5A401FDC"/>
    <w:rsid w:val="5A4412E8"/>
    <w:rsid w:val="5A690D4F"/>
    <w:rsid w:val="5A741170"/>
    <w:rsid w:val="5A76346C"/>
    <w:rsid w:val="5A7A4740"/>
    <w:rsid w:val="5ABC17C7"/>
    <w:rsid w:val="5AE95CEA"/>
    <w:rsid w:val="5AF80757"/>
    <w:rsid w:val="5B164964"/>
    <w:rsid w:val="5B1E0031"/>
    <w:rsid w:val="5B422379"/>
    <w:rsid w:val="5B6071F1"/>
    <w:rsid w:val="5B6D486F"/>
    <w:rsid w:val="5B735823"/>
    <w:rsid w:val="5B7F68E9"/>
    <w:rsid w:val="5BA74539"/>
    <w:rsid w:val="5BB662D5"/>
    <w:rsid w:val="5BBB382C"/>
    <w:rsid w:val="5BC85F49"/>
    <w:rsid w:val="5BE2700B"/>
    <w:rsid w:val="5BE61996"/>
    <w:rsid w:val="5BE7287B"/>
    <w:rsid w:val="5C07081F"/>
    <w:rsid w:val="5C0C74A3"/>
    <w:rsid w:val="5C15138F"/>
    <w:rsid w:val="5C2313D1"/>
    <w:rsid w:val="5C245875"/>
    <w:rsid w:val="5C3646B3"/>
    <w:rsid w:val="5C375210"/>
    <w:rsid w:val="5C73523E"/>
    <w:rsid w:val="5C7E5EE4"/>
    <w:rsid w:val="5C814A76"/>
    <w:rsid w:val="5C846BD7"/>
    <w:rsid w:val="5CA94B2D"/>
    <w:rsid w:val="5CB5471F"/>
    <w:rsid w:val="5CB6374D"/>
    <w:rsid w:val="5D2378DB"/>
    <w:rsid w:val="5D284EF1"/>
    <w:rsid w:val="5D37155D"/>
    <w:rsid w:val="5D431D2B"/>
    <w:rsid w:val="5D485594"/>
    <w:rsid w:val="5D80482F"/>
    <w:rsid w:val="5D85233A"/>
    <w:rsid w:val="5D8977E8"/>
    <w:rsid w:val="5DAD6C25"/>
    <w:rsid w:val="5DC65CC2"/>
    <w:rsid w:val="5DD22A24"/>
    <w:rsid w:val="5DD60DF1"/>
    <w:rsid w:val="5DE60909"/>
    <w:rsid w:val="5E257B09"/>
    <w:rsid w:val="5E263CC0"/>
    <w:rsid w:val="5E3B5EA7"/>
    <w:rsid w:val="5E525F9E"/>
    <w:rsid w:val="5E5835B4"/>
    <w:rsid w:val="5E632320"/>
    <w:rsid w:val="5E81439E"/>
    <w:rsid w:val="5EB36A3D"/>
    <w:rsid w:val="5EDF5A84"/>
    <w:rsid w:val="5EE63BED"/>
    <w:rsid w:val="5EE93E95"/>
    <w:rsid w:val="5F005F53"/>
    <w:rsid w:val="5F0C53C6"/>
    <w:rsid w:val="5F103E8F"/>
    <w:rsid w:val="5F3A67B5"/>
    <w:rsid w:val="5F4255F2"/>
    <w:rsid w:val="5F426012"/>
    <w:rsid w:val="5F64242D"/>
    <w:rsid w:val="5F767CDE"/>
    <w:rsid w:val="5F784221"/>
    <w:rsid w:val="5F832D98"/>
    <w:rsid w:val="5F8D1984"/>
    <w:rsid w:val="5FA01F9D"/>
    <w:rsid w:val="5FAB1E0A"/>
    <w:rsid w:val="6017749F"/>
    <w:rsid w:val="60207F2A"/>
    <w:rsid w:val="60363DC9"/>
    <w:rsid w:val="60397415"/>
    <w:rsid w:val="605F7014"/>
    <w:rsid w:val="60BD0FF2"/>
    <w:rsid w:val="60C5514D"/>
    <w:rsid w:val="60C62FD2"/>
    <w:rsid w:val="60DA29A7"/>
    <w:rsid w:val="60DA6A37"/>
    <w:rsid w:val="60E11BB1"/>
    <w:rsid w:val="60E2185B"/>
    <w:rsid w:val="60FD48E7"/>
    <w:rsid w:val="61025A59"/>
    <w:rsid w:val="610D059B"/>
    <w:rsid w:val="61341EB1"/>
    <w:rsid w:val="61581B1D"/>
    <w:rsid w:val="61681BEA"/>
    <w:rsid w:val="617E77D6"/>
    <w:rsid w:val="618967A2"/>
    <w:rsid w:val="61914D9C"/>
    <w:rsid w:val="61A8313D"/>
    <w:rsid w:val="61E433B1"/>
    <w:rsid w:val="61ED495B"/>
    <w:rsid w:val="61FA2BD4"/>
    <w:rsid w:val="62232424"/>
    <w:rsid w:val="62262FF4"/>
    <w:rsid w:val="622B7232"/>
    <w:rsid w:val="624F3EEF"/>
    <w:rsid w:val="625422E5"/>
    <w:rsid w:val="62A750F4"/>
    <w:rsid w:val="62B57BED"/>
    <w:rsid w:val="62B815BD"/>
    <w:rsid w:val="62E53885"/>
    <w:rsid w:val="63365E8E"/>
    <w:rsid w:val="634023E1"/>
    <w:rsid w:val="63652D4B"/>
    <w:rsid w:val="636D667E"/>
    <w:rsid w:val="636E0BBA"/>
    <w:rsid w:val="637063BD"/>
    <w:rsid w:val="637D3ABD"/>
    <w:rsid w:val="63823A16"/>
    <w:rsid w:val="638B442C"/>
    <w:rsid w:val="638C636D"/>
    <w:rsid w:val="638D003C"/>
    <w:rsid w:val="63936E3D"/>
    <w:rsid w:val="63AD43A2"/>
    <w:rsid w:val="63DF02D4"/>
    <w:rsid w:val="63F43D7F"/>
    <w:rsid w:val="63F54866"/>
    <w:rsid w:val="64264155"/>
    <w:rsid w:val="64801AB7"/>
    <w:rsid w:val="64930AC3"/>
    <w:rsid w:val="6496275B"/>
    <w:rsid w:val="64AD5602"/>
    <w:rsid w:val="64BB2AEF"/>
    <w:rsid w:val="64BC6268"/>
    <w:rsid w:val="64C63B91"/>
    <w:rsid w:val="64D7429C"/>
    <w:rsid w:val="650B2548"/>
    <w:rsid w:val="65266F67"/>
    <w:rsid w:val="653A436F"/>
    <w:rsid w:val="654A5B17"/>
    <w:rsid w:val="65750352"/>
    <w:rsid w:val="6589499B"/>
    <w:rsid w:val="659155FE"/>
    <w:rsid w:val="65BA5C44"/>
    <w:rsid w:val="65EA4FE4"/>
    <w:rsid w:val="660448DB"/>
    <w:rsid w:val="6628444D"/>
    <w:rsid w:val="662B2E29"/>
    <w:rsid w:val="662B5B12"/>
    <w:rsid w:val="6651700F"/>
    <w:rsid w:val="667E5B82"/>
    <w:rsid w:val="66805D9E"/>
    <w:rsid w:val="66886A01"/>
    <w:rsid w:val="668F26CF"/>
    <w:rsid w:val="66996E60"/>
    <w:rsid w:val="669B2BD8"/>
    <w:rsid w:val="66E0299D"/>
    <w:rsid w:val="66E83943"/>
    <w:rsid w:val="67042A7F"/>
    <w:rsid w:val="6707201B"/>
    <w:rsid w:val="67073DC9"/>
    <w:rsid w:val="670A2F73"/>
    <w:rsid w:val="67275A7C"/>
    <w:rsid w:val="67277FC8"/>
    <w:rsid w:val="672A7AB8"/>
    <w:rsid w:val="672F41F6"/>
    <w:rsid w:val="673A0F3D"/>
    <w:rsid w:val="676C6322"/>
    <w:rsid w:val="677539A5"/>
    <w:rsid w:val="67771FB8"/>
    <w:rsid w:val="677F7E04"/>
    <w:rsid w:val="67833F0B"/>
    <w:rsid w:val="67871AEB"/>
    <w:rsid w:val="67AB690A"/>
    <w:rsid w:val="67B00BA9"/>
    <w:rsid w:val="67E17019"/>
    <w:rsid w:val="67EE6112"/>
    <w:rsid w:val="67FC1454"/>
    <w:rsid w:val="67FD2028"/>
    <w:rsid w:val="681A3612"/>
    <w:rsid w:val="6864524C"/>
    <w:rsid w:val="687E1949"/>
    <w:rsid w:val="68C63810"/>
    <w:rsid w:val="68CA50AF"/>
    <w:rsid w:val="690305C1"/>
    <w:rsid w:val="69127666"/>
    <w:rsid w:val="691B0000"/>
    <w:rsid w:val="692213C1"/>
    <w:rsid w:val="692E7F1E"/>
    <w:rsid w:val="6949691B"/>
    <w:rsid w:val="69833F84"/>
    <w:rsid w:val="69A246EB"/>
    <w:rsid w:val="69A8271F"/>
    <w:rsid w:val="69D01A3D"/>
    <w:rsid w:val="69D41F5D"/>
    <w:rsid w:val="69F717CA"/>
    <w:rsid w:val="6A0E2A76"/>
    <w:rsid w:val="6A2B363A"/>
    <w:rsid w:val="6A374FF4"/>
    <w:rsid w:val="6A417C92"/>
    <w:rsid w:val="6A477B1C"/>
    <w:rsid w:val="6A6041B6"/>
    <w:rsid w:val="6A6D488B"/>
    <w:rsid w:val="6A877632"/>
    <w:rsid w:val="6AA72828"/>
    <w:rsid w:val="6ABE6E95"/>
    <w:rsid w:val="6AC7445D"/>
    <w:rsid w:val="6ACB3360"/>
    <w:rsid w:val="6AD418A0"/>
    <w:rsid w:val="6AD95A7D"/>
    <w:rsid w:val="6AE97F9D"/>
    <w:rsid w:val="6AF24D91"/>
    <w:rsid w:val="6B10756B"/>
    <w:rsid w:val="6B3709F5"/>
    <w:rsid w:val="6B7036D0"/>
    <w:rsid w:val="6B96396E"/>
    <w:rsid w:val="6B985938"/>
    <w:rsid w:val="6BB64010"/>
    <w:rsid w:val="6BCB7ABB"/>
    <w:rsid w:val="6BE11A55"/>
    <w:rsid w:val="6C0B75DD"/>
    <w:rsid w:val="6C132880"/>
    <w:rsid w:val="6C1765A4"/>
    <w:rsid w:val="6C225202"/>
    <w:rsid w:val="6C3B679C"/>
    <w:rsid w:val="6C3C1DA0"/>
    <w:rsid w:val="6C3F0EBA"/>
    <w:rsid w:val="6C657EEA"/>
    <w:rsid w:val="6C67530A"/>
    <w:rsid w:val="6CCD33BF"/>
    <w:rsid w:val="6CF90658"/>
    <w:rsid w:val="6D0204A6"/>
    <w:rsid w:val="6D0522DD"/>
    <w:rsid w:val="6D0A2E73"/>
    <w:rsid w:val="6D185650"/>
    <w:rsid w:val="6D1F1741"/>
    <w:rsid w:val="6D3F3D41"/>
    <w:rsid w:val="6D48513C"/>
    <w:rsid w:val="6D4E7196"/>
    <w:rsid w:val="6D803BCE"/>
    <w:rsid w:val="6DDA2238"/>
    <w:rsid w:val="6DE503B6"/>
    <w:rsid w:val="6E33111D"/>
    <w:rsid w:val="6E3B7D1B"/>
    <w:rsid w:val="6E5526DA"/>
    <w:rsid w:val="6E5C0E9F"/>
    <w:rsid w:val="6E677844"/>
    <w:rsid w:val="6E6E5A3E"/>
    <w:rsid w:val="6E82294F"/>
    <w:rsid w:val="6EAD16FA"/>
    <w:rsid w:val="6ED22FAC"/>
    <w:rsid w:val="6EDF387E"/>
    <w:rsid w:val="6EF04610"/>
    <w:rsid w:val="6F2A2D4B"/>
    <w:rsid w:val="6F3232B4"/>
    <w:rsid w:val="6F4B4A6F"/>
    <w:rsid w:val="6F800BBD"/>
    <w:rsid w:val="6F80579C"/>
    <w:rsid w:val="6F9D1FA0"/>
    <w:rsid w:val="6FA50623"/>
    <w:rsid w:val="6FBA38B6"/>
    <w:rsid w:val="6FCA008A"/>
    <w:rsid w:val="6FD53E00"/>
    <w:rsid w:val="6FF670D1"/>
    <w:rsid w:val="700512C3"/>
    <w:rsid w:val="70156034"/>
    <w:rsid w:val="701F5F83"/>
    <w:rsid w:val="70206492"/>
    <w:rsid w:val="703674CE"/>
    <w:rsid w:val="706119A4"/>
    <w:rsid w:val="7064228D"/>
    <w:rsid w:val="706C431F"/>
    <w:rsid w:val="70893AA1"/>
    <w:rsid w:val="70934920"/>
    <w:rsid w:val="71752277"/>
    <w:rsid w:val="7189187F"/>
    <w:rsid w:val="71C805F9"/>
    <w:rsid w:val="71CF1CEE"/>
    <w:rsid w:val="71DD5031"/>
    <w:rsid w:val="71ED4618"/>
    <w:rsid w:val="71FD5767"/>
    <w:rsid w:val="71FE6CDE"/>
    <w:rsid w:val="72154882"/>
    <w:rsid w:val="72330169"/>
    <w:rsid w:val="727C7DD0"/>
    <w:rsid w:val="728E54C6"/>
    <w:rsid w:val="72C8016F"/>
    <w:rsid w:val="72ED34FA"/>
    <w:rsid w:val="731D1633"/>
    <w:rsid w:val="73320420"/>
    <w:rsid w:val="733C5A50"/>
    <w:rsid w:val="733F1F9F"/>
    <w:rsid w:val="734E35CA"/>
    <w:rsid w:val="7358470B"/>
    <w:rsid w:val="73842D8A"/>
    <w:rsid w:val="73AA5B27"/>
    <w:rsid w:val="73D16B7C"/>
    <w:rsid w:val="740B407E"/>
    <w:rsid w:val="742B3D29"/>
    <w:rsid w:val="74526B90"/>
    <w:rsid w:val="74756A17"/>
    <w:rsid w:val="748F3312"/>
    <w:rsid w:val="748F53FE"/>
    <w:rsid w:val="74BF5CE3"/>
    <w:rsid w:val="74CD08B3"/>
    <w:rsid w:val="74DB1027"/>
    <w:rsid w:val="74E03EAC"/>
    <w:rsid w:val="74E46213"/>
    <w:rsid w:val="74FC12BD"/>
    <w:rsid w:val="74FE35BE"/>
    <w:rsid w:val="75041948"/>
    <w:rsid w:val="751E69FC"/>
    <w:rsid w:val="757108D4"/>
    <w:rsid w:val="75823513"/>
    <w:rsid w:val="75994786"/>
    <w:rsid w:val="75E514EC"/>
    <w:rsid w:val="75EA6D90"/>
    <w:rsid w:val="7626460D"/>
    <w:rsid w:val="7654655A"/>
    <w:rsid w:val="7662101C"/>
    <w:rsid w:val="76636FA5"/>
    <w:rsid w:val="76711C8B"/>
    <w:rsid w:val="769D3E02"/>
    <w:rsid w:val="76BA0656"/>
    <w:rsid w:val="76E1687B"/>
    <w:rsid w:val="76F459ED"/>
    <w:rsid w:val="771B11CB"/>
    <w:rsid w:val="7729410C"/>
    <w:rsid w:val="77480841"/>
    <w:rsid w:val="77536BB7"/>
    <w:rsid w:val="77694EF6"/>
    <w:rsid w:val="777A05E8"/>
    <w:rsid w:val="777D03EA"/>
    <w:rsid w:val="778A003A"/>
    <w:rsid w:val="77917532"/>
    <w:rsid w:val="779A2A38"/>
    <w:rsid w:val="77A56C97"/>
    <w:rsid w:val="77C96E79"/>
    <w:rsid w:val="77D52578"/>
    <w:rsid w:val="77DE2925"/>
    <w:rsid w:val="77DE46D3"/>
    <w:rsid w:val="781A1483"/>
    <w:rsid w:val="781D06F1"/>
    <w:rsid w:val="783C3AEF"/>
    <w:rsid w:val="78574485"/>
    <w:rsid w:val="787B63C5"/>
    <w:rsid w:val="78A0582D"/>
    <w:rsid w:val="78AF69F1"/>
    <w:rsid w:val="78CB7B7E"/>
    <w:rsid w:val="78D750E8"/>
    <w:rsid w:val="78DE5373"/>
    <w:rsid w:val="78E0091E"/>
    <w:rsid w:val="78F10436"/>
    <w:rsid w:val="79026865"/>
    <w:rsid w:val="79097305"/>
    <w:rsid w:val="791E61E5"/>
    <w:rsid w:val="79283FDB"/>
    <w:rsid w:val="792A5904"/>
    <w:rsid w:val="79400404"/>
    <w:rsid w:val="794E6B15"/>
    <w:rsid w:val="79500762"/>
    <w:rsid w:val="79560598"/>
    <w:rsid w:val="79602813"/>
    <w:rsid w:val="79654900"/>
    <w:rsid w:val="79733DE6"/>
    <w:rsid w:val="798474FC"/>
    <w:rsid w:val="798C63B0"/>
    <w:rsid w:val="79AC14E6"/>
    <w:rsid w:val="79C1605A"/>
    <w:rsid w:val="79D772E8"/>
    <w:rsid w:val="79DB0D44"/>
    <w:rsid w:val="79E7084F"/>
    <w:rsid w:val="79F13B66"/>
    <w:rsid w:val="7A080181"/>
    <w:rsid w:val="7A24483B"/>
    <w:rsid w:val="7A49633D"/>
    <w:rsid w:val="7A717F01"/>
    <w:rsid w:val="7A73790A"/>
    <w:rsid w:val="7A805F15"/>
    <w:rsid w:val="7AC027B5"/>
    <w:rsid w:val="7AF67F85"/>
    <w:rsid w:val="7B052515"/>
    <w:rsid w:val="7B1E128A"/>
    <w:rsid w:val="7B2965AD"/>
    <w:rsid w:val="7B2C4B2A"/>
    <w:rsid w:val="7B6E3FBF"/>
    <w:rsid w:val="7B86755B"/>
    <w:rsid w:val="7B933A26"/>
    <w:rsid w:val="7BA43E85"/>
    <w:rsid w:val="7BC52C98"/>
    <w:rsid w:val="7BF9476D"/>
    <w:rsid w:val="7C0564D1"/>
    <w:rsid w:val="7C093CE8"/>
    <w:rsid w:val="7C0B180E"/>
    <w:rsid w:val="7C0F22E4"/>
    <w:rsid w:val="7C4B68BC"/>
    <w:rsid w:val="7C52105E"/>
    <w:rsid w:val="7C523D3C"/>
    <w:rsid w:val="7C773348"/>
    <w:rsid w:val="7CA12173"/>
    <w:rsid w:val="7CA852AF"/>
    <w:rsid w:val="7CC06A9D"/>
    <w:rsid w:val="7CE566D6"/>
    <w:rsid w:val="7D1D1370"/>
    <w:rsid w:val="7D1F38FA"/>
    <w:rsid w:val="7D2A7481"/>
    <w:rsid w:val="7D3871D0"/>
    <w:rsid w:val="7D7B4CA3"/>
    <w:rsid w:val="7D853422"/>
    <w:rsid w:val="7D9046C1"/>
    <w:rsid w:val="7D934365"/>
    <w:rsid w:val="7D9B4E14"/>
    <w:rsid w:val="7DBA6ED4"/>
    <w:rsid w:val="7DBF4FA6"/>
    <w:rsid w:val="7DC63F62"/>
    <w:rsid w:val="7DD97964"/>
    <w:rsid w:val="7E394D59"/>
    <w:rsid w:val="7E4028A1"/>
    <w:rsid w:val="7E4436FD"/>
    <w:rsid w:val="7E6C25C5"/>
    <w:rsid w:val="7E8946C4"/>
    <w:rsid w:val="7EBE7786"/>
    <w:rsid w:val="7ED122C0"/>
    <w:rsid w:val="7ED700CE"/>
    <w:rsid w:val="7EF40C80"/>
    <w:rsid w:val="7F3B68AE"/>
    <w:rsid w:val="7F405C73"/>
    <w:rsid w:val="7F453289"/>
    <w:rsid w:val="7F5B3A04"/>
    <w:rsid w:val="7F623E3B"/>
    <w:rsid w:val="7F6C49CE"/>
    <w:rsid w:val="7F6C55AF"/>
    <w:rsid w:val="7FB056FA"/>
    <w:rsid w:val="7FBA3C77"/>
    <w:rsid w:val="7FC956BF"/>
    <w:rsid w:val="7FD06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next w:val="1"/>
    <w:autoRedefine/>
    <w:qFormat/>
    <w:uiPriority w:val="0"/>
    <w:pPr>
      <w:widowControl w:val="0"/>
      <w:autoSpaceDE w:val="0"/>
      <w:autoSpaceDN w:val="0"/>
      <w:spacing w:before="0" w:after="0" w:line="240" w:lineRule="auto"/>
      <w:ind w:left="0" w:right="0"/>
      <w:jc w:val="left"/>
      <w:outlineLvl w:val="5"/>
    </w:pPr>
    <w:rPr>
      <w:rFonts w:ascii="宋体" w:hAnsi="Times New Roman" w:eastAsia="宋体" w:cs="宋体"/>
      <w:b/>
      <w:bCs/>
      <w:sz w:val="24"/>
      <w:szCs w:val="24"/>
      <w:lang w:val="zh-CN" w:eastAsia="zh-CN" w:bidi="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Normal Indent"/>
    <w:basedOn w:val="1"/>
    <w:autoRedefine/>
    <w:qFormat/>
    <w:uiPriority w:val="0"/>
    <w:pPr>
      <w:autoSpaceDE w:val="0"/>
      <w:autoSpaceDN w:val="0"/>
      <w:adjustRightInd w:val="0"/>
      <w:ind w:firstLine="420"/>
      <w:jc w:val="left"/>
    </w:pPr>
    <w:rPr>
      <w:rFonts w:ascii="宋体"/>
      <w:sz w:val="24"/>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tabs>
        <w:tab w:val="left" w:pos="567"/>
      </w:tabs>
      <w:spacing w:before="120" w:line="22" w:lineRule="atLeast"/>
    </w:pPr>
    <w:rPr>
      <w:rFonts w:ascii="宋体" w:hAnsi="宋体"/>
      <w:sz w:val="24"/>
    </w:rPr>
  </w:style>
  <w:style w:type="paragraph" w:styleId="11">
    <w:name w:val="Body Text Indent"/>
    <w:basedOn w:val="1"/>
    <w:autoRedefine/>
    <w:qFormat/>
    <w:uiPriority w:val="0"/>
    <w:pPr>
      <w:spacing w:line="360" w:lineRule="auto"/>
      <w:ind w:firstLine="570"/>
    </w:pPr>
    <w:rPr>
      <w:sz w:val="24"/>
    </w:rPr>
  </w:style>
  <w:style w:type="paragraph" w:styleId="12">
    <w:name w:val="Plain Text"/>
    <w:basedOn w:val="1"/>
    <w:autoRedefine/>
    <w:qFormat/>
    <w:uiPriority w:val="0"/>
    <w:rPr>
      <w:rFonts w:hint="eastAsia" w:ascii="宋体" w:hAnsi="Courier New"/>
      <w:szCs w:val="20"/>
    </w:rPr>
  </w:style>
  <w:style w:type="paragraph" w:styleId="13">
    <w:name w:val="Date"/>
    <w:basedOn w:val="1"/>
    <w:next w:val="1"/>
    <w:autoRedefine/>
    <w:qFormat/>
    <w:uiPriority w:val="0"/>
    <w:pPr>
      <w:ind w:left="100" w:leftChars="2500"/>
    </w:pPr>
    <w:rPr>
      <w:rFonts w:eastAsia="方正仿宋_GB2312"/>
      <w:b/>
      <w:bCs/>
      <w:sz w:val="30"/>
    </w:rPr>
  </w:style>
  <w:style w:type="paragraph" w:styleId="14">
    <w:name w:val="Body Text Indent 2"/>
    <w:basedOn w:val="1"/>
    <w:autoRedefine/>
    <w:qFormat/>
    <w:uiPriority w:val="0"/>
    <w:pPr>
      <w:ind w:firstLine="480" w:firstLineChars="200"/>
    </w:pPr>
    <w:rPr>
      <w:rFonts w:ascii="方正仿宋_GB2312" w:eastAsia="方正仿宋_GB2312"/>
      <w:sz w:val="24"/>
    </w:rPr>
  </w:style>
  <w:style w:type="paragraph" w:styleId="15">
    <w:name w:val="footer"/>
    <w:basedOn w:val="1"/>
    <w:next w:val="1"/>
    <w:link w:val="4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envelope return"/>
    <w:basedOn w:val="1"/>
    <w:autoRedefine/>
    <w:qFormat/>
    <w:uiPriority w:val="99"/>
    <w:rPr>
      <w:rFonts w:ascii="Arial" w:hAnsi="Arial" w:cs="Arial"/>
      <w:kern w:val="1"/>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9">
    <w:name w:val="footnote text"/>
    <w:basedOn w:val="1"/>
    <w:next w:val="17"/>
    <w:autoRedefine/>
    <w:unhideWhenUsed/>
    <w:qFormat/>
    <w:uiPriority w:val="0"/>
    <w:pPr>
      <w:snapToGrid w:val="0"/>
      <w:jc w:val="left"/>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autoRedefine/>
    <w:qFormat/>
    <w:uiPriority w:val="0"/>
    <w:pPr>
      <w:jc w:val="center"/>
      <w:outlineLvl w:val="0"/>
    </w:pPr>
    <w:rPr>
      <w:b/>
      <w:sz w:val="32"/>
      <w:szCs w:val="20"/>
    </w:rPr>
  </w:style>
  <w:style w:type="paragraph" w:styleId="22">
    <w:name w:val="Body Text First Indent"/>
    <w:basedOn w:val="10"/>
    <w:autoRedefine/>
    <w:qFormat/>
    <w:uiPriority w:val="0"/>
    <w:pPr>
      <w:spacing w:line="240" w:lineRule="auto"/>
      <w:ind w:firstLine="420" w:firstLineChars="100"/>
    </w:pPr>
  </w:style>
  <w:style w:type="paragraph" w:styleId="23">
    <w:name w:val="Body Text First Indent 2"/>
    <w:basedOn w:val="11"/>
    <w:autoRedefine/>
    <w:qFormat/>
    <w:uiPriority w:val="0"/>
    <w:pPr>
      <w:spacing w:after="120" w:line="480" w:lineRule="exact"/>
      <w:ind w:left="420" w:leftChars="200" w:firstLine="420" w:firstLineChars="200"/>
    </w:pPr>
    <w:rPr>
      <w:szCs w:val="20"/>
    </w:rPr>
  </w:style>
  <w:style w:type="table" w:styleId="25">
    <w:name w:val="Table Grid"/>
    <w:basedOn w:val="2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page number"/>
    <w:basedOn w:val="26"/>
    <w:autoRedefine/>
    <w:qFormat/>
    <w:uiPriority w:val="0"/>
  </w:style>
  <w:style w:type="character" w:styleId="28">
    <w:name w:val="Hyperlink"/>
    <w:basedOn w:val="26"/>
    <w:autoRedefine/>
    <w:qFormat/>
    <w:uiPriority w:val="0"/>
    <w:rPr>
      <w:color w:val="0000FF"/>
      <w:u w:val="single"/>
    </w:rPr>
  </w:style>
  <w:style w:type="character" w:styleId="29">
    <w:name w:val="annotation reference"/>
    <w:autoRedefine/>
    <w:qFormat/>
    <w:uiPriority w:val="0"/>
    <w:rPr>
      <w:sz w:val="21"/>
      <w:szCs w:val="21"/>
    </w:rPr>
  </w:style>
  <w:style w:type="paragraph" w:customStyle="1" w:styleId="30">
    <w:name w:val="正文1"/>
    <w:basedOn w:val="1"/>
    <w:next w:val="1"/>
    <w:autoRedefine/>
    <w:qFormat/>
    <w:uiPriority w:val="99"/>
    <w:pPr>
      <w:tabs>
        <w:tab w:val="left" w:pos="480"/>
      </w:tabs>
      <w:spacing w:line="500" w:lineRule="exact"/>
      <w:ind w:left="359" w:hanging="359" w:hangingChars="171"/>
    </w:pPr>
    <w:rPr>
      <w:rFonts w:ascii="黑体" w:hAnsi="宋体" w:cs="黑体"/>
      <w:szCs w:val="21"/>
    </w:rPr>
  </w:style>
  <w:style w:type="paragraph" w:styleId="3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缩进"/>
    <w:basedOn w:val="1"/>
    <w:autoRedefine/>
    <w:qFormat/>
    <w:uiPriority w:val="0"/>
    <w:pPr>
      <w:ind w:firstLine="200" w:firstLineChars="200"/>
    </w:pPr>
  </w:style>
  <w:style w:type="paragraph" w:customStyle="1" w:styleId="3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34">
    <w:name w:val="图例"/>
    <w:basedOn w:val="1"/>
    <w:autoRedefine/>
    <w:qFormat/>
    <w:uiPriority w:val="0"/>
    <w:pPr>
      <w:spacing w:before="120" w:after="120" w:line="360" w:lineRule="auto"/>
      <w:jc w:val="center"/>
    </w:pPr>
    <w:rPr>
      <w:rFonts w:eastAsia="方正仿宋_GB2312"/>
      <w:b/>
      <w:sz w:val="24"/>
      <w:szCs w:val="20"/>
    </w:rPr>
  </w:style>
  <w:style w:type="paragraph" w:styleId="35">
    <w:name w:val="List Paragraph"/>
    <w:basedOn w:val="1"/>
    <w:autoRedefine/>
    <w:qFormat/>
    <w:uiPriority w:val="34"/>
    <w:pPr>
      <w:ind w:firstLine="420" w:firstLineChars="200"/>
    </w:pPr>
    <w:rPr>
      <w:rFonts w:ascii="Calibri" w:hAnsi="Calibri"/>
      <w:szCs w:val="22"/>
    </w:rPr>
  </w:style>
  <w:style w:type="paragraph" w:customStyle="1" w:styleId="36">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37">
    <w:name w:val="样式 标题 3 + (中文) 黑体 小四 非加粗 段前: 7.8 磅 段后: 0 磅 行距: 固定值 20 磅"/>
    <w:basedOn w:val="4"/>
    <w:autoRedefine/>
    <w:qFormat/>
    <w:uiPriority w:val="0"/>
    <w:pPr>
      <w:spacing w:beforeLines="50" w:afterLines="50" w:line="360" w:lineRule="auto"/>
    </w:pPr>
    <w:rPr>
      <w:b w:val="0"/>
    </w:rPr>
  </w:style>
  <w:style w:type="character" w:customStyle="1" w:styleId="38">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39">
    <w:name w:val="1"/>
    <w:autoRedefine/>
    <w:qFormat/>
    <w:uiPriority w:val="0"/>
    <w:rPr>
      <w:rFonts w:ascii="Times New Roman" w:hAnsi="Times New Roman" w:eastAsia="宋体" w:cs="Times New Roman"/>
      <w:kern w:val="2"/>
      <w:sz w:val="21"/>
      <w:szCs w:val="24"/>
      <w:lang w:val="zh-CN" w:eastAsia="zh-CN" w:bidi="ar-SA"/>
    </w:rPr>
  </w:style>
  <w:style w:type="character" w:customStyle="1" w:styleId="40">
    <w:name w:val="页脚 字符"/>
    <w:basedOn w:val="26"/>
    <w:link w:val="15"/>
    <w:autoRedefine/>
    <w:qFormat/>
    <w:uiPriority w:val="99"/>
    <w:rPr>
      <w:rFonts w:ascii="宋体"/>
      <w:sz w:val="18"/>
    </w:rPr>
  </w:style>
  <w:style w:type="paragraph" w:customStyle="1" w:styleId="41">
    <w:name w:val="msolistparagraph"/>
    <w:basedOn w:val="1"/>
    <w:autoRedefine/>
    <w:qFormat/>
    <w:uiPriority w:val="0"/>
    <w:pPr>
      <w:ind w:firstLine="420" w:firstLineChars="200"/>
    </w:pPr>
  </w:style>
  <w:style w:type="paragraph" w:customStyle="1" w:styleId="42">
    <w:name w:val="样式 标题 2 + Times New Roman 四号 非加粗 段前: 5 磅 段后: 0 磅 行距: 固定值 20..."/>
    <w:basedOn w:val="3"/>
    <w:autoRedefine/>
    <w:qFormat/>
    <w:uiPriority w:val="99"/>
    <w:pPr>
      <w:spacing w:beforeLines="50" w:afterLines="50" w:line="360" w:lineRule="auto"/>
    </w:pPr>
    <w:rPr>
      <w:rFonts w:ascii="宋体" w:hAnsi="Times New Roman" w:cs="宋体"/>
      <w:b w:val="0"/>
      <w:sz w:val="28"/>
      <w:szCs w:val="20"/>
    </w:rPr>
  </w:style>
  <w:style w:type="paragraph" w:customStyle="1" w:styleId="43">
    <w:name w:val="Body text|2"/>
    <w:basedOn w:val="1"/>
    <w:link w:val="52"/>
    <w:autoRedefine/>
    <w:qFormat/>
    <w:uiPriority w:val="0"/>
    <w:pPr>
      <w:spacing w:line="382" w:lineRule="exact"/>
      <w:ind w:left="1800"/>
      <w:jc w:val="left"/>
    </w:pPr>
    <w:rPr>
      <w:rFonts w:ascii="宋体" w:hAnsi="宋体" w:cs="宋体"/>
      <w:kern w:val="0"/>
      <w:sz w:val="18"/>
      <w:szCs w:val="18"/>
      <w:lang w:val="zh-TW" w:eastAsia="zh-TW" w:bidi="zh-TW"/>
    </w:rPr>
  </w:style>
  <w:style w:type="paragraph" w:customStyle="1" w:styleId="44">
    <w:name w:val="Body text|1"/>
    <w:basedOn w:val="1"/>
    <w:autoRedefine/>
    <w:qFormat/>
    <w:uiPriority w:val="0"/>
    <w:pPr>
      <w:spacing w:line="480" w:lineRule="auto"/>
      <w:ind w:firstLine="380"/>
      <w:jc w:val="left"/>
    </w:pPr>
    <w:rPr>
      <w:rFonts w:ascii="宋体" w:hAnsi="宋体" w:cs="宋体"/>
      <w:kern w:val="0"/>
      <w:sz w:val="20"/>
      <w:szCs w:val="20"/>
      <w:lang w:val="zh-TW" w:eastAsia="zh-TW" w:bidi="zh-TW"/>
    </w:rPr>
  </w:style>
  <w:style w:type="paragraph" w:customStyle="1" w:styleId="45">
    <w:name w:val="Body text|3"/>
    <w:basedOn w:val="1"/>
    <w:autoRedefine/>
    <w:qFormat/>
    <w:uiPriority w:val="0"/>
    <w:pPr>
      <w:ind w:left="530"/>
      <w:jc w:val="left"/>
    </w:pPr>
    <w:rPr>
      <w:rFonts w:ascii="Calibri" w:hAnsi="Calibri"/>
      <w:color w:val="0000FF"/>
      <w:kern w:val="0"/>
      <w:sz w:val="22"/>
      <w:szCs w:val="22"/>
      <w:lang w:val="zh-TW" w:eastAsia="zh-TW" w:bidi="zh-TW"/>
    </w:rPr>
  </w:style>
  <w:style w:type="paragraph" w:customStyle="1" w:styleId="46">
    <w:name w:val="Header or footer|1"/>
    <w:basedOn w:val="1"/>
    <w:autoRedefine/>
    <w:qFormat/>
    <w:uiPriority w:val="0"/>
    <w:pPr>
      <w:jc w:val="left"/>
    </w:pPr>
    <w:rPr>
      <w:rFonts w:ascii="宋体" w:hAnsi="宋体" w:cs="宋体"/>
      <w:kern w:val="0"/>
      <w:sz w:val="20"/>
      <w:szCs w:val="20"/>
      <w:lang w:val="zh-TW" w:eastAsia="zh-TW" w:bidi="zh-TW"/>
    </w:rPr>
  </w:style>
  <w:style w:type="paragraph" w:customStyle="1" w:styleId="47">
    <w:name w:val="列出段落1"/>
    <w:basedOn w:val="1"/>
    <w:autoRedefine/>
    <w:qFormat/>
    <w:uiPriority w:val="0"/>
    <w:pPr>
      <w:ind w:firstLine="420" w:firstLineChars="200"/>
    </w:pPr>
  </w:style>
  <w:style w:type="paragraph" w:customStyle="1" w:styleId="48">
    <w:name w:val="Table Text"/>
    <w:basedOn w:val="1"/>
    <w:semiHidden/>
    <w:qFormat/>
    <w:uiPriority w:val="0"/>
    <w:rPr>
      <w:rFonts w:ascii="Arial" w:hAnsi="Arial" w:eastAsia="Arial" w:cs="Arial"/>
      <w:sz w:val="21"/>
      <w:szCs w:val="21"/>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普通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51">
    <w:name w:val="Body text|2 + Arial"/>
    <w:basedOn w:val="52"/>
    <w:unhideWhenUsed/>
    <w:qFormat/>
    <w:uiPriority w:val="0"/>
    <w:rPr>
      <w:rFonts w:ascii="Arial" w:hAnsi="Arial" w:eastAsia="Arial" w:cs="Arial"/>
      <w:color w:val="000000"/>
      <w:spacing w:val="0"/>
      <w:w w:val="100"/>
      <w:position w:val="0"/>
      <w:sz w:val="28"/>
      <w:szCs w:val="28"/>
      <w:lang w:val="en-US" w:eastAsia="en-US" w:bidi="en-US"/>
    </w:rPr>
  </w:style>
  <w:style w:type="character" w:customStyle="1" w:styleId="52">
    <w:name w:val="Body text|2_"/>
    <w:basedOn w:val="26"/>
    <w:link w:val="43"/>
    <w:qFormat/>
    <w:uiPriority w:val="0"/>
    <w:rPr>
      <w:rFonts w:ascii="宋体" w:hAnsi="宋体" w:cs="宋体"/>
      <w:kern w:val="0"/>
      <w:sz w:val="18"/>
      <w:szCs w:val="18"/>
      <w:lang w:val="zh-TW" w:eastAsia="zh-TW" w:bidi="zh-TW"/>
    </w:rPr>
  </w:style>
  <w:style w:type="paragraph" w:customStyle="1" w:styleId="53">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21564</Words>
  <Characters>23178</Characters>
  <Lines>1</Lines>
  <Paragraphs>1</Paragraphs>
  <TotalTime>20</TotalTime>
  <ScaleCrop>false</ScaleCrop>
  <LinksUpToDate>false</LinksUpToDate>
  <CharactersWithSpaces>23439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2022-10-25T09:30:00Z</dcterms:created>
  <dc:creator>LENOVO</dc:creator>
  <cp:lastModifiedBy>久驻</cp:lastModifiedBy>
  <cp:lastPrinted>2025-03-28T05:19:00Z</cp:lastPrinted>
  <dcterms:modified xsi:type="dcterms:W3CDTF">2025-12-30T06:05:25Z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BC03C9018EF04D598BBD18559D18B5F6_13</vt:lpwstr>
  </property>
  <property fmtid="{D5CDD505-2E9C-101B-9397-08002B2CF9AE}" pid="4" name="KSOTemplateDocerSaveRecord">
    <vt:lpwstr>eyJoZGlkIjoiNmVmM2NkNjU2MTYzNTZmNGRjMDhjMWFhZWNlZDAzZGYiLCJ1c2VySWQiOiI0MDA2Njc2MzMifQ==</vt:lpwstr>
  </property>
</Properties>
</file>