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4"/>
        <w:rPr>
          <w:rFonts w:hint="eastAsia" w:ascii="宋体" w:hAnsi="宋体" w:cs="宋体"/>
          <w:b/>
          <w:bCs/>
          <w:sz w:val="60"/>
          <w:szCs w:val="60"/>
        </w:rPr>
      </w:pPr>
    </w:p>
    <w:p>
      <w:pPr>
        <w:pStyle w:val="7"/>
        <w:rPr>
          <w:rFonts w:hint="eastAsia"/>
        </w:rPr>
      </w:pPr>
    </w:p>
    <w:p>
      <w:pPr>
        <w:pStyle w:val="7"/>
        <w:rPr>
          <w:rFonts w:hint="eastAsia"/>
        </w:rPr>
      </w:pPr>
    </w:p>
    <w:p>
      <w:pPr>
        <w:spacing w:line="360" w:lineRule="auto"/>
        <w:jc w:val="center"/>
        <w:rPr>
          <w:rFonts w:hint="eastAsia" w:ascii="宋体" w:hAnsi="宋体" w:cs="宋体"/>
          <w:b/>
          <w:bCs/>
          <w:sz w:val="60"/>
          <w:szCs w:val="60"/>
        </w:rPr>
      </w:pPr>
      <w:r>
        <w:rPr>
          <w:rFonts w:hint="eastAsia" w:ascii="宋体" w:hAnsi="宋体" w:cs="宋体"/>
          <w:b/>
          <w:bCs/>
          <w:sz w:val="60"/>
          <w:szCs w:val="60"/>
        </w:rPr>
        <w:t>2026年石景山区教育系统互联网光纤专线带宽租赁项目</w:t>
      </w:r>
    </w:p>
    <w:p>
      <w:pPr>
        <w:spacing w:line="360" w:lineRule="auto"/>
        <w:jc w:val="center"/>
        <w:rPr>
          <w:rFonts w:hint="eastAsia" w:ascii="宋体" w:hAnsi="宋体" w:cs="宋体"/>
          <w:b/>
          <w:bCs/>
          <w:sz w:val="60"/>
          <w:szCs w:val="60"/>
        </w:rPr>
      </w:pPr>
      <w:r>
        <w:rPr>
          <w:rFonts w:hint="eastAsia" w:ascii="宋体" w:hAnsi="宋体" w:cs="宋体"/>
          <w:b/>
          <w:bCs/>
          <w:sz w:val="60"/>
          <w:szCs w:val="60"/>
        </w:rPr>
        <w:t>公开招标文件</w:t>
      </w:r>
    </w:p>
    <w:p>
      <w:pPr>
        <w:spacing w:line="360" w:lineRule="auto"/>
        <w:jc w:val="center"/>
        <w:rPr>
          <w:rFonts w:hint="eastAsia" w:ascii="宋体" w:hAnsi="宋体" w:cs="宋体"/>
          <w:b/>
          <w:bCs/>
          <w:sz w:val="60"/>
          <w:szCs w:val="60"/>
        </w:rPr>
      </w:pPr>
    </w:p>
    <w:p>
      <w:pPr>
        <w:pStyle w:val="34"/>
        <w:ind w:left="0" w:leftChars="0" w:firstLine="0" w:firstLineChars="0"/>
        <w:rPr>
          <w:rFonts w:hint="eastAsia" w:ascii="宋体" w:hAnsi="宋体" w:cs="宋体"/>
          <w:b/>
          <w:bCs/>
          <w:sz w:val="60"/>
          <w:szCs w:val="60"/>
        </w:rPr>
      </w:pPr>
    </w:p>
    <w:p>
      <w:pPr>
        <w:pStyle w:val="34"/>
        <w:ind w:firstLine="1205"/>
        <w:rPr>
          <w:rFonts w:hint="eastAsia" w:ascii="宋体" w:hAnsi="宋体" w:cs="宋体"/>
          <w:b/>
          <w:bCs/>
          <w:sz w:val="60"/>
          <w:szCs w:val="60"/>
        </w:rPr>
      </w:pPr>
    </w:p>
    <w:p>
      <w:pPr>
        <w:pStyle w:val="34"/>
        <w:ind w:left="0" w:leftChars="0" w:firstLine="0" w:firstLineChars="0"/>
        <w:rPr>
          <w:rFonts w:hint="eastAsia" w:ascii="宋体" w:hAnsi="宋体" w:cs="宋体"/>
          <w:b/>
          <w:bCs/>
          <w:sz w:val="60"/>
          <w:szCs w:val="60"/>
        </w:rPr>
      </w:pPr>
    </w:p>
    <w:p>
      <w:pPr>
        <w:pStyle w:val="34"/>
        <w:ind w:left="0" w:leftChars="0" w:firstLine="0" w:firstLineChars="0"/>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w w:val="100"/>
          <w:sz w:val="32"/>
          <w:szCs w:val="32"/>
        </w:rPr>
      </w:pPr>
      <w:r>
        <w:rPr>
          <w:rFonts w:hint="eastAsia" w:ascii="宋体" w:hAnsi="宋体" w:cs="宋体"/>
          <w:bCs/>
          <w:w w:val="100"/>
          <w:sz w:val="32"/>
          <w:szCs w:val="32"/>
        </w:rPr>
        <w:t>项目名称：2026年石景山区教育系统互联网光纤专线带宽租赁项目</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项目编号：11010725210200018236-XM001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人：北京市石景山区教育委员会现代教育技术中心</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spacing w:line="360" w:lineRule="auto"/>
        <w:jc w:val="center"/>
        <w:outlineLvl w:val="0"/>
        <w:rPr>
          <w:rFonts w:hint="eastAsia" w:ascii="宋体" w:hAnsi="宋体" w:cs="宋体"/>
          <w:b/>
          <w:color w:val="auto"/>
          <w:sz w:val="36"/>
          <w:szCs w:val="36"/>
        </w:rPr>
      </w:pPr>
      <w:bookmarkStart w:id="0" w:name="_Toc11889"/>
      <w:bookmarkStart w:id="1" w:name="_Toc99301418"/>
      <w:r>
        <w:rPr>
          <w:rFonts w:hint="eastAsia" w:ascii="宋体" w:hAnsi="宋体" w:cs="宋体"/>
          <w:b/>
          <w:color w:val="auto"/>
          <w:sz w:val="36"/>
          <w:szCs w:val="36"/>
        </w:rPr>
        <w:t>目     录</w:t>
      </w:r>
      <w:bookmarkEnd w:id="0"/>
      <w:bookmarkEnd w:id="1"/>
    </w:p>
    <w:p>
      <w:pPr>
        <w:rPr>
          <w:rFonts w:hint="eastAsia" w:ascii="宋体" w:hAnsi="宋体" w:cs="宋体"/>
        </w:rPr>
      </w:pPr>
    </w:p>
    <w:p>
      <w:pPr>
        <w:rPr>
          <w:rFonts w:hint="eastAsia" w:ascii="宋体" w:hAnsi="宋体" w:cs="宋体"/>
        </w:rPr>
      </w:pPr>
    </w:p>
    <w:p>
      <w:pPr>
        <w:rPr>
          <w:rFonts w:hint="eastAsia" w:ascii="宋体" w:hAnsi="宋体" w:cs="宋体"/>
        </w:rPr>
      </w:pPr>
    </w:p>
    <w:p>
      <w:pPr>
        <w:pStyle w:val="36"/>
        <w:tabs>
          <w:tab w:val="right" w:leader="dot" w:pos="8733"/>
          <w:tab w:val="clear" w:pos="1050"/>
          <w:tab w:val="clear" w:pos="8937"/>
        </w:tabs>
        <w:rPr>
          <w:rFonts w:hint="eastAsia"/>
          <w:highlight w:val="none"/>
        </w:rPr>
      </w:pPr>
      <w:r>
        <w:rPr>
          <w:rFonts w:hint="eastAsia" w:cs="宋体"/>
          <w:b w:val="0"/>
          <w:highlight w:val="yellow"/>
        </w:rPr>
        <w:fldChar w:fldCharType="begin"/>
      </w:r>
      <w:r>
        <w:rPr>
          <w:rFonts w:hint="eastAsia" w:cs="宋体"/>
          <w:b w:val="0"/>
          <w:highlight w:val="yellow"/>
        </w:rPr>
        <w:instrText xml:space="preserve"> TOC \o "1-1" \h \z \u </w:instrText>
      </w:r>
      <w:r>
        <w:rPr>
          <w:rFonts w:hint="eastAsia" w:cs="宋体"/>
          <w:b w:val="0"/>
          <w:highlight w:val="yellow"/>
        </w:rPr>
        <w:fldChar w:fldCharType="separate"/>
      </w:r>
      <w:r>
        <w:rPr>
          <w:highlight w:val="none"/>
        </w:rPr>
        <w:fldChar w:fldCharType="begin"/>
      </w:r>
      <w:r>
        <w:rPr>
          <w:highlight w:val="none"/>
        </w:rPr>
        <w:instrText xml:space="preserve"> HYPERLINK \l "_Toc10929" </w:instrText>
      </w:r>
      <w:r>
        <w:rPr>
          <w:highlight w:val="none"/>
        </w:rPr>
        <w:fldChar w:fldCharType="separate"/>
      </w:r>
      <w:r>
        <w:rPr>
          <w:rFonts w:hint="eastAsia" w:cs="宋体"/>
          <w:szCs w:val="36"/>
          <w:highlight w:val="none"/>
        </w:rPr>
        <w:t>第一章   投标邀请</w:t>
      </w:r>
      <w:r>
        <w:rPr>
          <w:highlight w:val="none"/>
        </w:rPr>
        <w:tab/>
      </w:r>
      <w:r>
        <w:rPr>
          <w:highlight w:val="none"/>
        </w:rPr>
        <w:fldChar w:fldCharType="begin"/>
      </w:r>
      <w:r>
        <w:rPr>
          <w:highlight w:val="none"/>
        </w:rPr>
        <w:instrText xml:space="preserve"> PAGEREF _Toc10929 \h </w:instrText>
      </w:r>
      <w:r>
        <w:rPr>
          <w:highlight w:val="none"/>
        </w:rPr>
        <w:fldChar w:fldCharType="separate"/>
      </w:r>
      <w:r>
        <w:rPr>
          <w:highlight w:val="none"/>
        </w:rPr>
        <w:t>3</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"_Toc15240" </w:instrText>
      </w:r>
      <w:r>
        <w:rPr>
          <w:highlight w:val="none"/>
        </w:rPr>
        <w:fldChar w:fldCharType="separate"/>
      </w:r>
      <w:r>
        <w:rPr>
          <w:rFonts w:hint="eastAsia" w:cs="宋体"/>
          <w:szCs w:val="36"/>
          <w:highlight w:val="none"/>
        </w:rPr>
        <w:t>第二章   投标人须知</w:t>
      </w:r>
      <w:r>
        <w:rPr>
          <w:highlight w:val="none"/>
        </w:rPr>
        <w:tab/>
      </w:r>
      <w:r>
        <w:rPr>
          <w:highlight w:val="none"/>
        </w:rPr>
        <w:fldChar w:fldCharType="begin"/>
      </w:r>
      <w:r>
        <w:rPr>
          <w:highlight w:val="none"/>
        </w:rPr>
        <w:instrText xml:space="preserve"> PAGEREF _Toc15240 \h </w:instrText>
      </w:r>
      <w:r>
        <w:rPr>
          <w:highlight w:val="none"/>
        </w:rPr>
        <w:fldChar w:fldCharType="separate"/>
      </w:r>
      <w:r>
        <w:rPr>
          <w:highlight w:val="none"/>
        </w:rPr>
        <w:t>7</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"_Toc26602" </w:instrText>
      </w:r>
      <w:r>
        <w:rPr>
          <w:highlight w:val="none"/>
        </w:rPr>
        <w:fldChar w:fldCharType="separate"/>
      </w:r>
      <w:r>
        <w:rPr>
          <w:rFonts w:hint="eastAsia" w:cs="宋体"/>
          <w:szCs w:val="36"/>
          <w:highlight w:val="none"/>
        </w:rPr>
        <w:t>第三章   资格审查</w:t>
      </w:r>
      <w:r>
        <w:rPr>
          <w:highlight w:val="none"/>
        </w:rPr>
        <w:tab/>
      </w:r>
      <w:r>
        <w:rPr>
          <w:highlight w:val="none"/>
        </w:rPr>
        <w:fldChar w:fldCharType="begin"/>
      </w:r>
      <w:r>
        <w:rPr>
          <w:highlight w:val="none"/>
        </w:rPr>
        <w:instrText xml:space="preserve"> PAGEREF _Toc26602 \h </w:instrText>
      </w:r>
      <w:r>
        <w:rPr>
          <w:highlight w:val="none"/>
        </w:rPr>
        <w:fldChar w:fldCharType="separate"/>
      </w:r>
      <w:r>
        <w:rPr>
          <w:highlight w:val="none"/>
        </w:rPr>
        <w:t>2</w:t>
      </w:r>
      <w:r>
        <w:rPr>
          <w:rFonts w:hint="eastAsia"/>
          <w:highlight w:val="none"/>
          <w:lang w:val="en-US" w:eastAsia="zh-CN"/>
        </w:rPr>
        <w:t>1</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"_Toc5513" </w:instrText>
      </w:r>
      <w:r>
        <w:rPr>
          <w:highlight w:val="none"/>
        </w:rPr>
        <w:fldChar w:fldCharType="separate"/>
      </w:r>
      <w:r>
        <w:rPr>
          <w:rFonts w:hint="eastAsia" w:cs="宋体"/>
          <w:szCs w:val="36"/>
          <w:highlight w:val="none"/>
        </w:rPr>
        <w:t>第四章   评标程序、评标方法和评标标准</w:t>
      </w:r>
      <w:r>
        <w:rPr>
          <w:highlight w:val="none"/>
        </w:rPr>
        <w:tab/>
      </w:r>
      <w:r>
        <w:rPr>
          <w:highlight w:val="none"/>
        </w:rPr>
        <w:fldChar w:fldCharType="begin"/>
      </w:r>
      <w:r>
        <w:rPr>
          <w:highlight w:val="none"/>
        </w:rPr>
        <w:instrText xml:space="preserve"> PAGEREF _Toc5513 \h </w:instrText>
      </w:r>
      <w:r>
        <w:rPr>
          <w:highlight w:val="none"/>
        </w:rPr>
        <w:fldChar w:fldCharType="separate"/>
      </w:r>
      <w:r>
        <w:rPr>
          <w:highlight w:val="none"/>
        </w:rPr>
        <w:t>2</w:t>
      </w:r>
      <w:r>
        <w:rPr>
          <w:rFonts w:hint="eastAsia"/>
          <w:highlight w:val="none"/>
          <w:lang w:val="en-US" w:eastAsia="zh-CN"/>
        </w:rPr>
        <w:t>3</w:t>
      </w:r>
      <w:r>
        <w:rPr>
          <w:highlight w:val="none"/>
        </w:rPr>
        <w:fldChar w:fldCharType="end"/>
      </w:r>
      <w:r>
        <w:rPr>
          <w:highlight w:val="none"/>
        </w:rPr>
        <w:fldChar w:fldCharType="end"/>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"_Toc2998" </w:instrText>
      </w:r>
      <w:r>
        <w:rPr>
          <w:highlight w:val="none"/>
        </w:rPr>
        <w:fldChar w:fldCharType="separate"/>
      </w:r>
      <w:r>
        <w:rPr>
          <w:rFonts w:hint="eastAsia" w:cs="宋体"/>
          <w:szCs w:val="36"/>
          <w:highlight w:val="none"/>
        </w:rPr>
        <w:t>第五章   采购需求</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1</w:t>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"_Toc26892" </w:instrText>
      </w:r>
      <w:r>
        <w:rPr>
          <w:highlight w:val="none"/>
        </w:rPr>
        <w:fldChar w:fldCharType="separate"/>
      </w:r>
      <w:r>
        <w:rPr>
          <w:rFonts w:hint="eastAsia" w:cs="宋体"/>
          <w:szCs w:val="36"/>
          <w:highlight w:val="none"/>
        </w:rPr>
        <w:t>第六章   拟签订的合同文本</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4</w:t>
      </w:r>
    </w:p>
    <w:p>
      <w:pPr>
        <w:pStyle w:val="36"/>
        <w:tabs>
          <w:tab w:val="right" w:leader="dot" w:pos="8733"/>
          <w:tab w:val="clear" w:pos="1050"/>
          <w:tab w:val="clear" w:pos="8937"/>
        </w:tabs>
        <w:rPr>
          <w:rFonts w:hint="eastAsia"/>
          <w:highlight w:val="none"/>
        </w:rPr>
      </w:pPr>
      <w:r>
        <w:rPr>
          <w:highlight w:val="none"/>
        </w:rPr>
        <w:fldChar w:fldCharType="begin"/>
      </w:r>
      <w:r>
        <w:rPr>
          <w:highlight w:val="none"/>
        </w:rPr>
        <w:instrText xml:space="preserve"> HYPERLINK \l "_Toc27509" </w:instrText>
      </w:r>
      <w:r>
        <w:rPr>
          <w:highlight w:val="none"/>
        </w:rPr>
        <w:fldChar w:fldCharType="separate"/>
      </w:r>
      <w:r>
        <w:rPr>
          <w:rFonts w:hint="eastAsia" w:cs="宋体"/>
          <w:szCs w:val="36"/>
          <w:highlight w:val="none"/>
        </w:rPr>
        <w:t>第七章   投标文件格式</w:t>
      </w:r>
      <w:r>
        <w:rPr>
          <w:highlight w:val="none"/>
        </w:rPr>
        <w:tab/>
      </w:r>
      <w:r>
        <w:rPr>
          <w:rFonts w:hint="eastAsia"/>
          <w:highlight w:val="none"/>
          <w:lang w:val="en-US" w:eastAsia="zh-CN"/>
        </w:rPr>
        <w:t>4</w:t>
      </w:r>
      <w:r>
        <w:rPr>
          <w:highlight w:val="none"/>
        </w:rPr>
        <w:fldChar w:fldCharType="end"/>
      </w:r>
      <w:r>
        <w:rPr>
          <w:rFonts w:hint="eastAsia"/>
          <w:highlight w:val="none"/>
          <w:lang w:val="en-US" w:eastAsia="zh-CN"/>
        </w:rPr>
        <w:t>0</w:t>
      </w:r>
    </w:p>
    <w:p>
      <w:pPr>
        <w:pStyle w:val="36"/>
        <w:spacing w:line="360" w:lineRule="auto"/>
        <w:rPr>
          <w:rFonts w:hint="eastAsia" w:cs="宋体"/>
          <w:highlight w:val="none"/>
        </w:rPr>
      </w:pPr>
      <w:r>
        <w:rPr>
          <w:rFonts w:hint="eastAsia" w:cs="宋体"/>
          <w:highlight w:val="yellow"/>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2" w:name="_Toc10929"/>
      <w:r>
        <w:rPr>
          <w:rFonts w:hint="eastAsia" w:ascii="宋体" w:hAnsi="宋体" w:cs="宋体"/>
          <w:b/>
          <w:sz w:val="36"/>
          <w:szCs w:val="36"/>
        </w:rPr>
        <w:t>第一章   投标邀请</w:t>
      </w:r>
      <w:bookmarkEnd w:id="2"/>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11010725210200018236-XM001</w:t>
      </w:r>
    </w:p>
    <w:p>
      <w:pPr>
        <w:numPr>
          <w:ilvl w:val="0"/>
          <w:numId w:val="9"/>
        </w:numPr>
        <w:spacing w:line="360" w:lineRule="auto"/>
        <w:ind w:firstLine="480" w:firstLineChars="200"/>
        <w:rPr>
          <w:rFonts w:hint="eastAsia" w:ascii="宋体" w:hAnsi="宋体" w:cs="宋体"/>
          <w:sz w:val="24"/>
          <w:u w:val="single"/>
          <w:lang w:eastAsia="zh-CN"/>
        </w:rPr>
      </w:pPr>
      <w:r>
        <w:rPr>
          <w:rFonts w:hint="eastAsia" w:ascii="宋体" w:hAnsi="宋体" w:cs="宋体"/>
          <w:sz w:val="24"/>
        </w:rPr>
        <w:t>项目名称：</w:t>
      </w:r>
      <w:r>
        <w:rPr>
          <w:rFonts w:hint="eastAsia" w:ascii="宋体" w:hAnsi="宋体" w:cs="宋体"/>
          <w:sz w:val="24"/>
          <w:u w:val="single"/>
        </w:rPr>
        <w:t>2026年石景山区教育系统互联网光纤专线带宽租赁项目</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360</w:t>
      </w:r>
      <w:r>
        <w:rPr>
          <w:rFonts w:hint="eastAsia" w:ascii="宋体" w:hAnsi="宋体" w:cs="宋体"/>
          <w:sz w:val="24"/>
        </w:rPr>
        <w:t>万元、项目最高限价：</w:t>
      </w:r>
      <w:r>
        <w:rPr>
          <w:rFonts w:hint="eastAsia" w:ascii="宋体" w:hAnsi="宋体" w:cs="宋体"/>
          <w:sz w:val="24"/>
          <w:u w:val="single"/>
          <w:lang w:val="en-US" w:eastAsia="zh-CN"/>
        </w:rPr>
        <w:t>360</w:t>
      </w:r>
      <w:r>
        <w:rPr>
          <w:rFonts w:hint="eastAsia" w:ascii="宋体" w:hAnsi="宋体" w:cs="宋体"/>
          <w:sz w:val="24"/>
        </w:rPr>
        <w:t>万元</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59"/>
        <w:tblW w:w="9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73"/>
        <w:gridCol w:w="1507"/>
        <w:gridCol w:w="973"/>
        <w:gridCol w:w="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1673" w:type="dxa"/>
            <w:vAlign w:val="center"/>
          </w:tcPr>
          <w:p>
            <w:pPr>
              <w:spacing w:line="360" w:lineRule="auto"/>
              <w:jc w:val="center"/>
              <w:rPr>
                <w:rFonts w:hint="eastAsia" w:ascii="宋体" w:hAnsi="宋体" w:cs="宋体"/>
                <w:bCs/>
                <w:sz w:val="24"/>
              </w:rPr>
            </w:pPr>
            <w:r>
              <w:rPr>
                <w:rFonts w:hint="eastAsia" w:ascii="宋体" w:hAnsi="宋体" w:cs="宋体"/>
                <w:bCs/>
                <w:sz w:val="24"/>
              </w:rPr>
              <w:t>标的名称</w:t>
            </w:r>
          </w:p>
        </w:tc>
        <w:tc>
          <w:tcPr>
            <w:tcW w:w="1507" w:type="dxa"/>
            <w:vAlign w:val="center"/>
          </w:tcPr>
          <w:p>
            <w:pPr>
              <w:spacing w:line="360" w:lineRule="auto"/>
              <w:jc w:val="center"/>
              <w:rPr>
                <w:rFonts w:hint="eastAsia" w:ascii="宋体" w:hAnsi="宋体" w:cs="宋体"/>
                <w:bCs/>
                <w:sz w:val="24"/>
              </w:rPr>
            </w:pPr>
            <w:r>
              <w:rPr>
                <w:rFonts w:hint="eastAsia" w:ascii="宋体" w:hAnsi="宋体" w:cs="宋体"/>
                <w:bCs/>
                <w:sz w:val="24"/>
              </w:rPr>
              <w:t>采购包预算金额</w:t>
            </w:r>
          </w:p>
          <w:p>
            <w:pPr>
              <w:spacing w:line="360" w:lineRule="auto"/>
              <w:jc w:val="center"/>
              <w:rPr>
                <w:rFonts w:hint="eastAsia" w:ascii="宋体" w:hAnsi="宋体" w:cs="宋体"/>
                <w:bCs/>
                <w:sz w:val="24"/>
              </w:rPr>
            </w:pPr>
            <w:r>
              <w:rPr>
                <w:rFonts w:hint="eastAsia" w:ascii="宋体" w:hAnsi="宋体" w:cs="宋体"/>
                <w:bCs/>
                <w:sz w:val="24"/>
              </w:rPr>
              <w:t>（万元）</w:t>
            </w:r>
          </w:p>
        </w:tc>
        <w:tc>
          <w:tcPr>
            <w:tcW w:w="973" w:type="dxa"/>
            <w:vAlign w:val="center"/>
          </w:tcPr>
          <w:p>
            <w:pPr>
              <w:spacing w:line="360" w:lineRule="auto"/>
              <w:jc w:val="center"/>
              <w:rPr>
                <w:rFonts w:hint="eastAsia" w:ascii="宋体" w:hAnsi="宋体" w:cs="宋体"/>
                <w:bCs/>
                <w:sz w:val="24"/>
              </w:rPr>
            </w:pPr>
            <w:r>
              <w:rPr>
                <w:rFonts w:hint="eastAsia" w:ascii="宋体" w:hAnsi="宋体" w:cs="宋体"/>
                <w:bCs/>
                <w:sz w:val="24"/>
              </w:rPr>
              <w:t>数量</w:t>
            </w:r>
          </w:p>
        </w:tc>
        <w:tc>
          <w:tcPr>
            <w:tcW w:w="4170" w:type="dxa"/>
            <w:vAlign w:val="center"/>
          </w:tcPr>
          <w:p>
            <w:pPr>
              <w:spacing w:line="360" w:lineRule="auto"/>
              <w:jc w:val="center"/>
              <w:rPr>
                <w:rFonts w:hint="eastAsia"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rPr>
              <w:t>0</w:t>
            </w:r>
            <w:r>
              <w:rPr>
                <w:rFonts w:hint="eastAsia" w:ascii="宋体" w:hAnsi="宋体" w:cs="宋体"/>
                <w:bCs/>
                <w:sz w:val="24"/>
                <w:lang w:val="en-US" w:eastAsia="zh-CN"/>
              </w:rPr>
              <w:t>2</w:t>
            </w:r>
          </w:p>
        </w:tc>
        <w:tc>
          <w:tcPr>
            <w:tcW w:w="16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Cs/>
                <w:sz w:val="24"/>
                <w:lang w:eastAsia="zh-CN"/>
              </w:rPr>
            </w:pPr>
            <w:r>
              <w:rPr>
                <w:rFonts w:hint="eastAsia" w:ascii="宋体" w:hAnsi="宋体" w:cs="宋体"/>
                <w:kern w:val="0"/>
                <w:sz w:val="24"/>
              </w:rPr>
              <w:t>202</w:t>
            </w:r>
            <w:r>
              <w:rPr>
                <w:rFonts w:hint="eastAsia" w:ascii="宋体" w:hAnsi="宋体" w:cs="宋体"/>
                <w:kern w:val="0"/>
                <w:sz w:val="24"/>
                <w:lang w:val="en-US" w:eastAsia="zh-CN"/>
              </w:rPr>
              <w:t>6</w:t>
            </w:r>
            <w:r>
              <w:rPr>
                <w:rFonts w:hint="eastAsia" w:ascii="宋体" w:hAnsi="宋体" w:cs="宋体"/>
                <w:kern w:val="0"/>
                <w:sz w:val="24"/>
              </w:rPr>
              <w:t>年石景山区教育系统互联网光纤专线带宽租赁项目</w:t>
            </w:r>
            <w:r>
              <w:rPr>
                <w:rFonts w:hint="eastAsia" w:ascii="宋体" w:hAnsi="宋体" w:cs="宋体"/>
                <w:kern w:val="0"/>
                <w:sz w:val="24"/>
                <w:lang w:val="en-US" w:eastAsia="zh-CN"/>
              </w:rPr>
              <w:t>2（2G）</w:t>
            </w:r>
          </w:p>
        </w:tc>
        <w:tc>
          <w:tcPr>
            <w:tcW w:w="1507" w:type="dxa"/>
            <w:vAlign w:val="center"/>
          </w:tcPr>
          <w:p>
            <w:pPr>
              <w:spacing w:line="360" w:lineRule="auto"/>
              <w:jc w:val="center"/>
              <w:rPr>
                <w:rFonts w:hint="eastAsia" w:ascii="宋体" w:hAnsi="宋体" w:cs="宋体"/>
                <w:bCs/>
                <w:sz w:val="24"/>
              </w:rPr>
            </w:pPr>
            <w:r>
              <w:rPr>
                <w:rFonts w:hint="eastAsia" w:ascii="宋体" w:hAnsi="宋体" w:cs="宋体"/>
                <w:color w:val="000000"/>
                <w:kern w:val="0"/>
                <w:sz w:val="24"/>
                <w:lang w:val="en-US" w:eastAsia="zh-CN" w:bidi="ar"/>
              </w:rPr>
              <w:t>116</w:t>
            </w:r>
            <w:r>
              <w:rPr>
                <w:rFonts w:hint="eastAsia" w:ascii="宋体" w:hAnsi="宋体" w:cs="宋体"/>
                <w:color w:val="000000"/>
                <w:kern w:val="0"/>
                <w:sz w:val="24"/>
                <w:lang w:bidi="ar"/>
              </w:rPr>
              <w:t>万元</w:t>
            </w:r>
          </w:p>
        </w:tc>
        <w:tc>
          <w:tcPr>
            <w:tcW w:w="973" w:type="dxa"/>
            <w:vAlign w:val="center"/>
          </w:tcPr>
          <w:p>
            <w:pPr>
              <w:spacing w:line="360" w:lineRule="auto"/>
              <w:jc w:val="center"/>
              <w:rPr>
                <w:rFonts w:hint="eastAsia" w:ascii="宋体" w:hAnsi="宋体" w:cs="宋体"/>
                <w:bCs/>
                <w:sz w:val="24"/>
              </w:rPr>
            </w:pPr>
            <w:r>
              <w:rPr>
                <w:rFonts w:hint="eastAsia" w:ascii="宋体" w:hAnsi="宋体" w:cs="宋体"/>
                <w:bCs/>
                <w:color w:val="auto"/>
                <w:sz w:val="24"/>
              </w:rPr>
              <w:t>1</w:t>
            </w:r>
          </w:p>
        </w:tc>
        <w:tc>
          <w:tcPr>
            <w:tcW w:w="4170" w:type="dxa"/>
            <w:vAlign w:val="center"/>
          </w:tcPr>
          <w:p>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color w:val="auto"/>
          <w:sz w:val="24"/>
        </w:rPr>
        <w:t>自2026年1月8日起一年</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pPr>
        <w:pStyle w:val="4"/>
        <w:spacing w:before="0" w:line="360" w:lineRule="auto"/>
        <w:jc w:val="left"/>
        <w:rPr>
          <w:rFonts w:hint="eastAsia" w:ascii="宋体" w:hAnsi="宋体" w:eastAsia="宋体" w:cs="宋体"/>
          <w:sz w:val="24"/>
          <w:szCs w:val="24"/>
        </w:rPr>
      </w:pPr>
      <w:bookmarkStart w:id="3" w:name="_Toc28359003"/>
      <w:bookmarkStart w:id="4" w:name="_Toc35393622"/>
      <w:bookmarkStart w:id="5" w:name="_Toc35393791"/>
      <w:bookmarkStart w:id="6" w:name="_Toc28359080"/>
      <w:r>
        <w:rPr>
          <w:rFonts w:hint="eastAsia" w:ascii="宋体" w:hAnsi="宋体" w:eastAsia="宋体" w:cs="宋体"/>
          <w:sz w:val="24"/>
          <w:szCs w:val="24"/>
        </w:rPr>
        <w:t>二、申请人的资格要求（须同时满足）</w:t>
      </w:r>
      <w:bookmarkEnd w:id="3"/>
      <w:bookmarkEnd w:id="4"/>
      <w:bookmarkEnd w:id="5"/>
      <w:bookmarkEnd w:id="6"/>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7" w:name="_Toc35393792"/>
      <w:bookmarkStart w:id="8" w:name="_Toc35393623"/>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□本项目专门面向</w:t>
      </w:r>
      <w:r>
        <w:rPr>
          <w:rFonts w:hint="eastAsia" w:ascii="宋体" w:hAnsi="宋体" w:cs="宋体"/>
          <w:sz w:val="24"/>
          <w:lang w:val="en-US" w:eastAsia="zh-CN"/>
        </w:rPr>
        <w:t xml:space="preserve"> </w:t>
      </w:r>
      <w:r>
        <w:rPr>
          <w:rFonts w:hint="eastAsia" w:ascii="宋体" w:hAnsi="宋体" w:cs="宋体"/>
          <w:sz w:val="24"/>
        </w:rPr>
        <w:t>□中小</w:t>
      </w:r>
      <w:r>
        <w:rPr>
          <w:rFonts w:hint="eastAsia" w:ascii="宋体" w:hAnsi="宋体" w:cs="宋体"/>
          <w:sz w:val="24"/>
          <w:highlight w:val="none"/>
          <w:lang w:val="en-US" w:eastAsia="zh-CN"/>
        </w:rPr>
        <w:t xml:space="preserve"> </w:t>
      </w:r>
      <w:r>
        <w:rPr>
          <w:rFonts w:hint="eastAsia" w:ascii="宋体" w:hAnsi="宋体" w:cs="宋体"/>
          <w:sz w:val="24"/>
        </w:rPr>
        <w:t>□</w:t>
      </w:r>
      <w:r>
        <w:rPr>
          <w:rFonts w:hint="eastAsia" w:ascii="宋体" w:hAnsi="宋体" w:cs="宋体"/>
          <w:sz w:val="24"/>
          <w:highlight w:val="none"/>
        </w:rPr>
        <w:t>小微企业</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采购 </w:t>
      </w:r>
      <w:r>
        <w:rPr>
          <w:rFonts w:hint="eastAsia" w:ascii="宋体" w:hAnsi="宋体" w:cs="宋体"/>
          <w:sz w:val="24"/>
        </w:rPr>
        <w:t>。即 ：提供的服务全部由符合政策要求的</w:t>
      </w:r>
      <w:r>
        <w:rPr>
          <w:rFonts w:hint="eastAsia" w:ascii="宋体" w:hAnsi="宋体" w:cs="宋体"/>
          <w:sz w:val="24"/>
          <w:lang w:eastAsia="zh-CN"/>
        </w:rPr>
        <w:t>中小</w:t>
      </w:r>
      <w:r>
        <w:rPr>
          <w:rFonts w:hint="eastAsia" w:ascii="宋体" w:hAnsi="宋体" w:cs="宋体"/>
          <w:sz w:val="24"/>
        </w:rPr>
        <w:t>/</w:t>
      </w:r>
      <w:r>
        <w:rPr>
          <w:rFonts w:hint="eastAsia" w:ascii="宋体" w:hAnsi="宋体" w:cs="宋体"/>
          <w:color w:val="auto"/>
          <w:sz w:val="24"/>
          <w:lang w:eastAsia="zh-CN"/>
        </w:rPr>
        <w:t>小微</w:t>
      </w:r>
      <w:r>
        <w:rPr>
          <w:rFonts w:hint="eastAsia" w:ascii="宋体" w:hAnsi="宋体" w:cs="宋体"/>
          <w:sz w:val="24"/>
        </w:rPr>
        <w:t>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无</w:t>
      </w:r>
      <w:r>
        <w:rPr>
          <w:rFonts w:hint="eastAsia" w:ascii="宋体" w:hAnsi="宋体" w:cs="宋体"/>
          <w:sz w:val="24"/>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7"/>
      <w:bookmarkEnd w:id="8"/>
    </w:p>
    <w:p>
      <w:pPr>
        <w:adjustRightInd w:val="0"/>
        <w:snapToGrid w:val="0"/>
        <w:spacing w:line="360" w:lineRule="auto"/>
        <w:ind w:firstLine="480" w:firstLineChars="200"/>
        <w:rPr>
          <w:rFonts w:hint="eastAsia" w:ascii="宋体" w:hAnsi="宋体" w:cs="宋体"/>
          <w:color w:val="auto"/>
          <w:sz w:val="24"/>
          <w:highlight w:val="none"/>
          <w:lang w:bidi="ar"/>
        </w:rPr>
      </w:pPr>
      <w:r>
        <w:rPr>
          <w:rFonts w:hint="eastAsia" w:ascii="宋体" w:hAnsi="宋体" w:cs="宋体"/>
          <w:sz w:val="24"/>
          <w:lang w:bidi="ar"/>
        </w:rPr>
        <w:t>1.时间</w:t>
      </w:r>
      <w:r>
        <w:rPr>
          <w:rFonts w:hint="eastAsia" w:ascii="宋体" w:hAnsi="宋体" w:cs="宋体"/>
          <w:sz w:val="24"/>
          <w:highlight w:val="none"/>
          <w:lang w:bidi="ar"/>
        </w:rPr>
        <w:t>：</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18</w:t>
      </w:r>
      <w:r>
        <w:rPr>
          <w:rFonts w:hint="eastAsia" w:ascii="宋体" w:hAnsi="宋体" w:cs="宋体"/>
          <w:color w:val="auto"/>
          <w:sz w:val="24"/>
          <w:highlight w:val="none"/>
          <w:u w:val="single"/>
        </w:rPr>
        <w:t>日</w:t>
      </w:r>
      <w:r>
        <w:rPr>
          <w:rFonts w:hint="eastAsia" w:ascii="宋体" w:hAnsi="宋体" w:cs="宋体"/>
          <w:color w:val="auto"/>
          <w:sz w:val="24"/>
          <w:highlight w:val="none"/>
          <w:lang w:bidi="ar"/>
        </w:rPr>
        <w:t>至</w:t>
      </w:r>
      <w:r>
        <w:rPr>
          <w:rFonts w:hint="eastAsia" w:ascii="宋体" w:hAnsi="宋体" w:cs="宋体"/>
          <w:color w:val="auto"/>
          <w:sz w:val="24"/>
          <w:highlight w:val="none"/>
          <w:u w:val="single"/>
        </w:rPr>
        <w:t>2025</w:t>
      </w:r>
      <w:r>
        <w:rPr>
          <w:rFonts w:hint="eastAsia" w:ascii="宋体" w:hAnsi="宋体" w:cs="宋体"/>
          <w:color w:val="auto"/>
          <w:sz w:val="24"/>
          <w:highlight w:val="none"/>
          <w:u w:val="single"/>
          <w:lang w:bidi="ar"/>
        </w:rPr>
        <w:t>年</w:t>
      </w:r>
      <w:r>
        <w:rPr>
          <w:rFonts w:hint="eastAsia" w:ascii="宋体" w:hAnsi="宋体" w:cs="宋体"/>
          <w:color w:val="auto"/>
          <w:sz w:val="24"/>
          <w:highlight w:val="none"/>
          <w:u w:val="single"/>
          <w:lang w:val="en-US" w:eastAsia="zh-CN" w:bidi="ar"/>
        </w:rPr>
        <w:t>12</w:t>
      </w:r>
      <w:r>
        <w:rPr>
          <w:rFonts w:hint="eastAsia" w:ascii="宋体" w:hAnsi="宋体" w:cs="宋体"/>
          <w:color w:val="auto"/>
          <w:sz w:val="24"/>
          <w:highlight w:val="none"/>
          <w:u w:val="single"/>
          <w:lang w:bidi="ar"/>
        </w:rPr>
        <w:t>月</w:t>
      </w:r>
      <w:r>
        <w:rPr>
          <w:rFonts w:hint="eastAsia" w:ascii="宋体" w:hAnsi="宋体" w:cs="宋体"/>
          <w:color w:val="auto"/>
          <w:sz w:val="24"/>
          <w:highlight w:val="none"/>
          <w:u w:val="single"/>
          <w:lang w:val="en-US" w:eastAsia="zh-CN" w:bidi="ar"/>
        </w:rPr>
        <w:t>24</w:t>
      </w:r>
      <w:r>
        <w:rPr>
          <w:rFonts w:hint="eastAsia" w:ascii="宋体" w:hAnsi="宋体" w:cs="宋体"/>
          <w:color w:val="auto"/>
          <w:sz w:val="24"/>
          <w:highlight w:val="none"/>
          <w:u w:val="single"/>
          <w:lang w:bidi="ar"/>
        </w:rPr>
        <w:t>日</w:t>
      </w:r>
    </w:p>
    <w:p>
      <w:pPr>
        <w:adjustRightInd w:val="0"/>
        <w:snapToGrid w:val="0"/>
        <w:spacing w:line="360" w:lineRule="auto"/>
        <w:ind w:firstLine="480" w:firstLineChars="200"/>
        <w:rPr>
          <w:rFonts w:hint="eastAsia" w:ascii="宋体" w:hAnsi="宋体" w:cs="宋体"/>
          <w:sz w:val="24"/>
        </w:rPr>
      </w:pPr>
      <w:bookmarkStart w:id="9" w:name="_Toc28359005"/>
      <w:bookmarkStart w:id="10" w:name="_Toc28359082"/>
      <w:bookmarkStart w:id="11" w:name="_Toc35393624"/>
      <w:bookmarkStart w:id="12" w:name="_Toc35393793"/>
      <w:r>
        <w:rPr>
          <w:rFonts w:hint="eastAsia" w:ascii="宋体" w:hAnsi="宋体" w:cs="宋体"/>
          <w:sz w:val="24"/>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pPr>
        <w:pStyle w:val="4"/>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四、提交投标文件</w:t>
      </w:r>
      <w:bookmarkEnd w:id="9"/>
      <w:bookmarkEnd w:id="10"/>
      <w:r>
        <w:rPr>
          <w:rFonts w:hint="eastAsia" w:ascii="宋体" w:hAnsi="宋体" w:eastAsia="宋体" w:cs="宋体"/>
          <w:sz w:val="24"/>
          <w:szCs w:val="24"/>
        </w:rPr>
        <w:t>截止时间、开标时间和地点</w:t>
      </w:r>
      <w:bookmarkEnd w:id="11"/>
      <w:bookmarkEnd w:id="12"/>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sz w:val="24"/>
          <w:highlight w:val="none"/>
          <w:lang w:bidi="ar"/>
        </w:rPr>
        <w:t>：</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eastAsia="zh-CN"/>
        </w:rPr>
        <w:t>上午</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0分</w:t>
      </w:r>
      <w:r>
        <w:rPr>
          <w:rFonts w:hint="eastAsia" w:ascii="宋体" w:hAnsi="宋体" w:cs="宋体"/>
          <w:bCs/>
          <w:color w:val="auto"/>
          <w:sz w:val="24"/>
          <w:highlight w:val="none"/>
          <w:lang w:bidi="ar"/>
        </w:rPr>
        <w:t>（</w:t>
      </w:r>
      <w:r>
        <w:rPr>
          <w:rFonts w:hint="eastAsia" w:ascii="宋体" w:hAnsi="宋体" w:cs="宋体"/>
          <w:bCs/>
          <w:sz w:val="24"/>
          <w:highlight w:val="none"/>
          <w:lang w:bidi="ar"/>
        </w:rPr>
        <w:t>北</w:t>
      </w:r>
      <w:r>
        <w:rPr>
          <w:rFonts w:hint="eastAsia" w:ascii="宋体" w:hAnsi="宋体" w:cs="宋体"/>
          <w:bCs/>
          <w:sz w:val="24"/>
          <w:lang w:bidi="ar"/>
        </w:rPr>
        <w:t>京时间）</w:t>
      </w:r>
      <w:r>
        <w:rPr>
          <w:rFonts w:hint="eastAsia" w:ascii="宋体" w:hAnsi="宋体" w:cs="宋体"/>
          <w:iCs/>
          <w:sz w:val="24"/>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4"/>
        <w:spacing w:before="0" w:line="360" w:lineRule="auto"/>
        <w:jc w:val="left"/>
        <w:rPr>
          <w:rFonts w:hint="eastAsia" w:ascii="宋体" w:hAnsi="宋体" w:eastAsia="宋体" w:cs="宋体"/>
          <w:sz w:val="24"/>
          <w:szCs w:val="24"/>
        </w:rPr>
      </w:pPr>
      <w:bookmarkStart w:id="13" w:name="_Toc35393625"/>
      <w:bookmarkStart w:id="14" w:name="_Toc28359084"/>
      <w:bookmarkStart w:id="15" w:name="_Toc35393794"/>
      <w:bookmarkStart w:id="16" w:name="_Toc28359007"/>
      <w:r>
        <w:rPr>
          <w:rFonts w:hint="eastAsia" w:ascii="宋体" w:hAnsi="宋体" w:eastAsia="宋体" w:cs="宋体"/>
          <w:sz w:val="24"/>
          <w:szCs w:val="24"/>
        </w:rPr>
        <w:t>五、公告期限</w:t>
      </w:r>
      <w:bookmarkEnd w:id="13"/>
      <w:bookmarkEnd w:id="14"/>
      <w:bookmarkEnd w:id="15"/>
      <w:bookmarkEnd w:id="16"/>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pStyle w:val="4"/>
        <w:spacing w:before="0" w:line="360" w:lineRule="auto"/>
        <w:jc w:val="left"/>
        <w:rPr>
          <w:rFonts w:hint="eastAsia" w:ascii="宋体" w:hAnsi="宋体" w:eastAsia="宋体" w:cs="宋体"/>
          <w:sz w:val="24"/>
          <w:szCs w:val="24"/>
        </w:rPr>
      </w:pPr>
      <w:bookmarkStart w:id="17" w:name="_Toc35393795"/>
      <w:bookmarkStart w:id="18" w:name="_Toc35393626"/>
      <w:r>
        <w:rPr>
          <w:rFonts w:hint="eastAsia" w:ascii="宋体" w:hAnsi="宋体" w:eastAsia="宋体" w:cs="宋体"/>
          <w:sz w:val="24"/>
          <w:szCs w:val="24"/>
        </w:rPr>
        <w:t>六、其他补充事宜</w:t>
      </w:r>
      <w:bookmarkEnd w:id="17"/>
      <w:bookmarkEnd w:id="18"/>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pPr>
        <w:pStyle w:val="2"/>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2"/>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2"/>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2"/>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2"/>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pPr>
        <w:pStyle w:val="2"/>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2"/>
        <w:spacing w:before="15" w:line="360" w:lineRule="auto"/>
        <w:ind w:left="498"/>
        <w:rPr>
          <w:rFonts w:hint="eastAsia" w:cs="宋体"/>
        </w:rPr>
      </w:pPr>
      <w:r>
        <w:rPr>
          <w:rFonts w:hint="eastAsia" w:cs="宋体"/>
          <w:spacing w:val="3"/>
        </w:rPr>
        <w:t>3.2 注册</w:t>
      </w:r>
    </w:p>
    <w:p>
      <w:pPr>
        <w:pStyle w:val="2"/>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2"/>
        <w:spacing w:before="9" w:line="360" w:lineRule="auto"/>
        <w:ind w:left="498"/>
        <w:rPr>
          <w:rFonts w:hint="eastAsia" w:cs="宋体"/>
        </w:rPr>
      </w:pPr>
      <w:r>
        <w:rPr>
          <w:rFonts w:hint="eastAsia" w:cs="宋体"/>
          <w:spacing w:val="1"/>
        </w:rPr>
        <w:t>3.3 驱动、客户端下载</w:t>
      </w:r>
    </w:p>
    <w:p>
      <w:pPr>
        <w:pStyle w:val="2"/>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2"/>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2"/>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pPr>
        <w:pStyle w:val="2"/>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2"/>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2"/>
        <w:spacing w:before="11" w:line="360" w:lineRule="auto"/>
        <w:ind w:left="498"/>
        <w:rPr>
          <w:rFonts w:hint="eastAsia" w:cs="宋体"/>
        </w:rPr>
      </w:pPr>
      <w:r>
        <w:rPr>
          <w:rFonts w:hint="eastAsia" w:cs="宋体"/>
          <w:spacing w:val="1"/>
        </w:rPr>
        <w:t>3.5 编制电子投标文件</w:t>
      </w:r>
    </w:p>
    <w:p>
      <w:pPr>
        <w:pStyle w:val="2"/>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2"/>
        <w:spacing w:before="15" w:line="360" w:lineRule="auto"/>
        <w:ind w:left="498"/>
        <w:rPr>
          <w:rFonts w:hint="eastAsia" w:cs="宋体"/>
        </w:rPr>
      </w:pPr>
      <w:r>
        <w:rPr>
          <w:rFonts w:hint="eastAsia" w:cs="宋体"/>
          <w:spacing w:val="1"/>
        </w:rPr>
        <w:t>3.6 提交电子投标文件</w:t>
      </w:r>
    </w:p>
    <w:p>
      <w:pPr>
        <w:pStyle w:val="2"/>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2"/>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pPr>
        <w:pStyle w:val="2"/>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19" w:name="_Toc35393627"/>
      <w:bookmarkStart w:id="20" w:name="_Toc35393796"/>
      <w:bookmarkStart w:id="21" w:name="_Toc28359085"/>
      <w:bookmarkStart w:id="22" w:name="_Toc28359008"/>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19"/>
      <w:bookmarkEnd w:id="20"/>
      <w:bookmarkEnd w:id="21"/>
      <w:bookmarkEnd w:id="22"/>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3" w:name="_Toc28359009"/>
      <w:bookmarkStart w:id="24" w:name="_Toc28359086"/>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北京市石景山区教育委员会现代教育技术中心</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bookmarkStart w:id="25" w:name="OLE_LINK2"/>
      <w:r>
        <w:rPr>
          <w:rFonts w:hint="eastAsia" w:ascii="宋体" w:hAnsi="宋体" w:cs="宋体"/>
          <w:sz w:val="24"/>
          <w:u w:val="single"/>
        </w:rPr>
        <w:t>北京市石景山区八角西街95号</w:t>
      </w:r>
      <w:bookmarkEnd w:id="25"/>
    </w:p>
    <w:p>
      <w:pPr>
        <w:spacing w:line="360" w:lineRule="auto"/>
        <w:ind w:firstLine="480" w:firstLineChars="200"/>
        <w:jc w:val="left"/>
        <w:rPr>
          <w:rFonts w:hint="eastAsia" w:ascii="宋体" w:hAnsi="宋体" w:cs="宋体"/>
          <w:sz w:val="24"/>
          <w:highlight w:val="none"/>
          <w:u w:val="single"/>
        </w:rPr>
      </w:pPr>
      <w:r>
        <w:rPr>
          <w:rFonts w:hint="eastAsia" w:ascii="宋体" w:hAnsi="宋体" w:cs="宋体"/>
          <w:sz w:val="24"/>
        </w:rPr>
        <w:t>联系方式：</w:t>
      </w:r>
      <w:bookmarkStart w:id="26" w:name="OLE_LINK4"/>
      <w:r>
        <w:rPr>
          <w:rFonts w:hint="eastAsia" w:ascii="宋体" w:hAnsi="宋体" w:cs="宋体"/>
          <w:sz w:val="24"/>
          <w:highlight w:val="none"/>
          <w:u w:val="single"/>
          <w:lang w:eastAsia="zh-CN"/>
        </w:rPr>
        <w:t>管老师</w:t>
      </w:r>
      <w:bookmarkStart w:id="27" w:name="OLE_LINK17"/>
      <w:r>
        <w:rPr>
          <w:rFonts w:hint="eastAsia" w:ascii="宋体" w:hAnsi="宋体" w:cs="宋体"/>
          <w:sz w:val="24"/>
          <w:highlight w:val="none"/>
          <w:u w:val="single"/>
          <w:lang w:val="en-US" w:eastAsia="zh-CN"/>
        </w:rPr>
        <w:t>010-</w:t>
      </w:r>
      <w:r>
        <w:rPr>
          <w:rFonts w:hint="eastAsia" w:ascii="宋体" w:hAnsi="宋体" w:cs="宋体"/>
          <w:sz w:val="24"/>
          <w:highlight w:val="none"/>
          <w:u w:val="single"/>
          <w:lang w:eastAsia="zh-CN"/>
        </w:rPr>
        <w:t>68</w:t>
      </w:r>
      <w:bookmarkEnd w:id="26"/>
      <w:r>
        <w:rPr>
          <w:rFonts w:hint="eastAsia" w:ascii="宋体" w:hAnsi="宋体" w:cs="宋体"/>
          <w:sz w:val="24"/>
          <w:highlight w:val="none"/>
          <w:u w:val="single"/>
          <w:lang w:val="en-US" w:eastAsia="zh-CN"/>
        </w:rPr>
        <w:t>861221</w:t>
      </w:r>
      <w:bookmarkEnd w:id="27"/>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3"/>
      <w:bookmarkEnd w:id="24"/>
    </w:p>
    <w:p>
      <w:pPr>
        <w:spacing w:line="360" w:lineRule="auto"/>
        <w:ind w:firstLine="480" w:firstLineChars="200"/>
        <w:jc w:val="left"/>
        <w:rPr>
          <w:rFonts w:hint="eastAsia" w:ascii="宋体" w:hAnsi="宋体" w:cs="宋体"/>
          <w:sz w:val="24"/>
        </w:rPr>
      </w:pPr>
      <w:bookmarkStart w:id="28" w:name="_Toc28359010"/>
      <w:bookmarkStart w:id="29" w:name="_Toc28359087"/>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bCs/>
          <w:color w:val="000000"/>
          <w:sz w:val="24"/>
          <w:u w:val="single"/>
        </w:rPr>
        <w:t>北京市石景山区京原西街6号院3号楼7层</w:t>
      </w:r>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bookmarkStart w:id="30" w:name="OLE_LINK3"/>
      <w:r>
        <w:rPr>
          <w:rFonts w:hint="eastAsia" w:ascii="宋体" w:hAnsi="宋体" w:cs="宋体"/>
          <w:sz w:val="24"/>
          <w:u w:val="single"/>
          <w:lang w:val="en-US" w:eastAsia="zh-CN"/>
        </w:rPr>
        <w:t>010-</w:t>
      </w:r>
      <w:r>
        <w:rPr>
          <w:rFonts w:hint="eastAsia" w:ascii="宋体" w:hAnsi="宋体" w:cs="宋体"/>
          <w:bCs/>
          <w:color w:val="000000"/>
          <w:sz w:val="24"/>
          <w:u w:val="single"/>
        </w:rPr>
        <w:t>81927379</w:t>
      </w:r>
      <w:bookmarkEnd w:id="30"/>
    </w:p>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8"/>
      <w:bookmarkEnd w:id="29"/>
    </w:p>
    <w:p>
      <w:pPr>
        <w:pStyle w:val="28"/>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hAnsi="宋体" w:cs="宋体"/>
          <w:sz w:val="24"/>
          <w:u w:val="single"/>
          <w:lang w:eastAsia="zh-CN"/>
        </w:rPr>
        <w:t>刘思彤</w:t>
      </w:r>
    </w:p>
    <w:p>
      <w:pPr>
        <w:pStyle w:val="28"/>
        <w:spacing w:line="360" w:lineRule="auto"/>
        <w:ind w:firstLine="480" w:firstLineChars="200"/>
        <w:rPr>
          <w:rFonts w:hAnsi="宋体" w:cs="宋体"/>
          <w:bCs/>
          <w:color w:val="000000"/>
          <w:sz w:val="24"/>
          <w:szCs w:val="24"/>
          <w:u w:val="single"/>
        </w:rPr>
      </w:pPr>
      <w:r>
        <w:rPr>
          <w:rFonts w:hAnsi="宋体" w:cs="宋体"/>
          <w:sz w:val="24"/>
          <w:szCs w:val="24"/>
        </w:rPr>
        <w:t>电      话：</w:t>
      </w:r>
      <w:bookmarkStart w:id="31" w:name="OLE_LINK10"/>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bookmarkEnd w:id="31"/>
    </w:p>
    <w:p>
      <w:pPr>
        <w:spacing w:before="76" w:line="360" w:lineRule="auto"/>
        <w:ind w:right="58"/>
        <w:jc w:val="center"/>
        <w:rPr>
          <w:rFonts w:hint="eastAsia" w:ascii="宋体" w:hAnsi="宋体" w:cs="宋体"/>
          <w:spacing w:val="-12"/>
          <w:sz w:val="24"/>
        </w:rPr>
      </w:pPr>
    </w:p>
    <w:p>
      <w:pPr>
        <w:pStyle w:val="4"/>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32" w:name="_Toc265228423"/>
      <w:bookmarkStart w:id="33" w:name="_Toc305158854"/>
      <w:bookmarkStart w:id="34" w:name="_Toc195842950"/>
      <w:bookmarkStart w:id="35" w:name="_Toc353873938"/>
      <w:bookmarkStart w:id="36" w:name="_Toc512937850"/>
      <w:bookmarkStart w:id="37" w:name="_Toc305158928"/>
      <w:bookmarkStart w:id="38" w:name="_Toc15240"/>
      <w:bookmarkStart w:id="39" w:name="_Toc353825548"/>
      <w:bookmarkStart w:id="40" w:name="_Toc226965856"/>
      <w:bookmarkStart w:id="41" w:name="_Toc264969275"/>
      <w:bookmarkStart w:id="42" w:name="_Toc127151777"/>
      <w:bookmarkStart w:id="43" w:name="_Toc127161488"/>
      <w:bookmarkStart w:id="44" w:name="_Toc150774783"/>
      <w:r>
        <w:rPr>
          <w:rFonts w:hint="eastAsia" w:ascii="宋体" w:hAnsi="宋体" w:cs="宋体"/>
          <w:b/>
          <w:sz w:val="36"/>
          <w:szCs w:val="36"/>
        </w:rPr>
        <w:t>第二章   投标人须知</w:t>
      </w:r>
      <w:bookmarkEnd w:id="32"/>
      <w:bookmarkEnd w:id="33"/>
      <w:bookmarkEnd w:id="34"/>
      <w:bookmarkEnd w:id="35"/>
      <w:bookmarkEnd w:id="36"/>
      <w:bookmarkEnd w:id="37"/>
      <w:bookmarkEnd w:id="38"/>
      <w:bookmarkEnd w:id="39"/>
      <w:bookmarkEnd w:id="40"/>
      <w:bookmarkEnd w:id="41"/>
      <w:bookmarkEnd w:id="42"/>
      <w:bookmarkEnd w:id="43"/>
      <w:bookmarkEnd w:id="44"/>
    </w:p>
    <w:p>
      <w:pPr>
        <w:pStyle w:val="4"/>
        <w:tabs>
          <w:tab w:val="center" w:pos="4592"/>
          <w:tab w:val="left" w:pos="7860"/>
        </w:tabs>
        <w:spacing w:before="0" w:line="360" w:lineRule="auto"/>
        <w:rPr>
          <w:rFonts w:hint="eastAsia" w:ascii="宋体" w:hAnsi="宋体" w:eastAsia="宋体" w:cs="宋体"/>
          <w:sz w:val="28"/>
        </w:rPr>
      </w:pPr>
      <w:bookmarkStart w:id="45" w:name="_Toc226965792"/>
      <w:bookmarkStart w:id="46" w:name="_Toc164229214"/>
      <w:bookmarkStart w:id="47" w:name="_Toc226309763"/>
      <w:bookmarkStart w:id="48" w:name="_Toc150509270"/>
      <w:bookmarkStart w:id="49" w:name="_Toc164351613"/>
      <w:bookmarkStart w:id="50" w:name="_Toc127151519"/>
      <w:bookmarkStart w:id="51" w:name="_Toc151193907"/>
      <w:bookmarkStart w:id="52" w:name="_Toc127161433"/>
      <w:bookmarkStart w:id="53" w:name="_Toc164608633"/>
      <w:bookmarkStart w:id="54" w:name="_Toc150480757"/>
      <w:bookmarkStart w:id="55" w:name="_Toc151193617"/>
      <w:bookmarkStart w:id="56" w:name="_Toc150774724"/>
      <w:bookmarkStart w:id="57" w:name="_Toc164608788"/>
      <w:bookmarkStart w:id="58" w:name="_Toc226965709"/>
      <w:bookmarkStart w:id="59" w:name="_Toc226337215"/>
      <w:bookmarkStart w:id="60" w:name="_Toc164229360"/>
      <w:bookmarkStart w:id="61" w:name="_Toc127151720"/>
      <w:bookmarkStart w:id="62" w:name="_Toc520356144"/>
      <w:bookmarkStart w:id="63" w:name="_Toc151193689"/>
      <w:bookmarkStart w:id="64" w:name="_Toc195842884"/>
      <w:bookmarkStart w:id="65" w:name="_Toc151193761"/>
      <w:bookmarkStart w:id="66" w:name="_Toc142311021"/>
      <w:bookmarkStart w:id="67" w:name="_Toc150774619"/>
      <w:bookmarkStart w:id="68" w:name="_Toc151190146"/>
      <w:bookmarkStart w:id="69" w:name="_Toc151193833"/>
      <w:bookmarkStart w:id="70" w:name="_Toc149720812"/>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9"/>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服务</w:t>
            </w:r>
          </w:p>
          <w:p>
            <w:pPr>
              <w:jc w:val="left"/>
              <w:rPr>
                <w:rFonts w:hint="eastAsia" w:ascii="宋体" w:hAnsi="宋体" w:cs="宋体"/>
                <w:sz w:val="24"/>
              </w:rPr>
            </w:pPr>
            <w:r>
              <w:rPr>
                <w:rFonts w:hAnsi="宋体" w:cs="宋体"/>
                <w:sz w:val="24"/>
                <w:szCs w:val="24"/>
              </w:rPr>
              <w:t>□</w:t>
            </w:r>
            <w:r>
              <w:rPr>
                <w:rFonts w:hint="eastAsia" w:ascii="宋体" w:hAnsi="宋体" w:cs="宋体"/>
                <w:sz w:val="24"/>
              </w:rPr>
              <w:t>货物</w:t>
            </w:r>
          </w:p>
          <w:p>
            <w:pPr>
              <w:pStyle w:val="21"/>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8"/>
              <w:adjustRightInd w:val="0"/>
              <w:snapToGrid w:val="0"/>
              <w:rPr>
                <w:rFonts w:hAnsi="宋体" w:cs="宋体"/>
                <w:sz w:val="24"/>
                <w:szCs w:val="24"/>
              </w:rPr>
            </w:pPr>
            <w:r>
              <w:rPr>
                <w:rFonts w:hint="eastAsia" w:ascii="宋体" w:hAnsi="宋体" w:cs="宋体"/>
                <w:szCs w:val="21"/>
              </w:rPr>
              <w:t>■</w:t>
            </w:r>
            <w:r>
              <w:rPr>
                <w:rFonts w:hAnsi="宋体" w:cs="宋体"/>
                <w:sz w:val="24"/>
                <w:szCs w:val="24"/>
              </w:rPr>
              <w:t>关于核心产品本项目不适用。</w:t>
            </w:r>
          </w:p>
          <w:p>
            <w:pPr>
              <w:pStyle w:val="28"/>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Ansi="宋体" w:cs="宋体"/>
                <w:sz w:val="24"/>
                <w:u w:val="single"/>
              </w:rPr>
              <w:t xml:space="preserve"> </w:t>
            </w:r>
            <w:r>
              <w:rPr>
                <w:rFonts w:hint="eastAsia" w:hAnsi="宋体" w:cs="宋体"/>
                <w:sz w:val="24"/>
                <w:u w:val="single"/>
                <w:lang w:val="en-US" w:eastAsia="zh-CN"/>
              </w:rPr>
              <w:t xml:space="preserve">  </w:t>
            </w:r>
            <w:r>
              <w:rPr>
                <w:rFonts w:hAnsi="宋体" w:cs="宋体"/>
                <w:sz w:val="24"/>
                <w:szCs w:val="24"/>
              </w:rPr>
              <w:t>包为单一产品采购项目。</w:t>
            </w:r>
          </w:p>
          <w:p>
            <w:pPr>
              <w:jc w:val="left"/>
              <w:rPr>
                <w:rFonts w:hint="eastAsia" w:ascii="宋体" w:hAnsi="宋体" w:cs="宋体"/>
                <w:sz w:val="24"/>
              </w:rPr>
            </w:pPr>
            <w:r>
              <w:rPr>
                <w:rFonts w:hint="eastAsia" w:ascii="宋体" w:hAnsi="宋体" w:cs="宋体"/>
                <w:sz w:val="24"/>
              </w:rPr>
              <w:t>□本项目</w:t>
            </w:r>
            <w:r>
              <w:rPr>
                <w:rFonts w:hint="eastAsia" w:ascii="宋体" w:hAnsi="宋体" w:cs="宋体"/>
                <w:sz w:val="24"/>
                <w:u w:val="single"/>
                <w:lang w:val="en-US" w:eastAsia="zh-CN"/>
              </w:rPr>
              <w:t xml:space="preserve">   </w:t>
            </w:r>
            <w:r>
              <w:rPr>
                <w:rFonts w:hint="eastAsia" w:ascii="宋体" w:hAnsi="宋体" w:cs="宋体"/>
                <w:sz w:val="24"/>
              </w:rPr>
              <w:t>包为非单一产品采购项目，核心产品为：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8"/>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不组织</w:t>
            </w:r>
          </w:p>
          <w:p>
            <w:pPr>
              <w:jc w:val="left"/>
              <w:rPr>
                <w:rFonts w:hint="eastAsia" w:ascii="宋体" w:hAnsi="宋体" w:cs="宋体"/>
                <w:bCs/>
                <w:color w:val="auto"/>
                <w:sz w:val="24"/>
              </w:rPr>
            </w:pP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pPr>
              <w:pStyle w:val="28"/>
              <w:adjustRightInd w:val="0"/>
              <w:snapToGrid w:val="0"/>
              <w:rPr>
                <w:rFonts w:hAnsi="宋体" w:cs="宋体"/>
                <w:color w:val="auto"/>
                <w:sz w:val="24"/>
                <w:szCs w:val="24"/>
              </w:rPr>
            </w:pPr>
            <w:r>
              <w:rPr>
                <w:rFonts w:hAnsi="宋体" w:cs="宋体"/>
                <w:color w:val="auto"/>
                <w:sz w:val="24"/>
              </w:rPr>
              <w:t>考察地点：</w:t>
            </w:r>
            <w:r>
              <w:rPr>
                <w:rFonts w:hint="eastAsia" w:hAnsi="宋体" w:cs="宋体"/>
                <w:color w:val="auto"/>
                <w:sz w:val="24"/>
                <w:u w:val="single"/>
                <w:lang w:val="en-US" w:eastAsia="zh-CN"/>
              </w:rPr>
              <w:t xml:space="preserve">                   </w:t>
            </w:r>
            <w:r>
              <w:rPr>
                <w:rFonts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8"/>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color w:val="auto"/>
                <w:sz w:val="24"/>
              </w:rPr>
            </w:pPr>
            <w:r>
              <w:rPr>
                <w:rFonts w:hint="eastAsia" w:ascii="宋体" w:hAnsi="宋体" w:cs="宋体"/>
                <w:color w:val="auto"/>
                <w:sz w:val="24"/>
              </w:rPr>
              <w:t>□不召开</w:t>
            </w:r>
          </w:p>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召开，召开时间：</w:t>
            </w:r>
            <w:r>
              <w:rPr>
                <w:rFonts w:hint="eastAsia" w:ascii="宋体" w:hAnsi="宋体" w:cs="宋体"/>
                <w:color w:val="auto"/>
                <w:sz w:val="24"/>
                <w:u w:val="single"/>
                <w:lang w:val="en-US" w:eastAsia="zh-CN"/>
              </w:rPr>
              <w:t>2025</w:t>
            </w:r>
            <w:r>
              <w:rPr>
                <w:rFonts w:hint="eastAsia" w:ascii="宋体" w:hAnsi="宋体" w:cs="宋体"/>
                <w:color w:val="auto"/>
                <w:sz w:val="24"/>
                <w:lang w:bidi="ar"/>
              </w:rPr>
              <w:t>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lang w:bidi="ar"/>
              </w:rPr>
              <w:t>日</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lang w:bidi="ar"/>
              </w:rPr>
              <w:t>点</w:t>
            </w:r>
            <w:r>
              <w:rPr>
                <w:rFonts w:hint="eastAsia" w:ascii="宋体" w:hAnsi="宋体" w:cs="宋体"/>
                <w:color w:val="auto"/>
                <w:sz w:val="24"/>
                <w:highlight w:val="none"/>
                <w:u w:val="single"/>
                <w:lang w:val="en-US" w:eastAsia="zh-CN"/>
              </w:rPr>
              <w:t>3</w:t>
            </w:r>
            <w:r>
              <w:rPr>
                <w:rFonts w:hint="eastAsia" w:ascii="宋体" w:hAnsi="宋体" w:cs="宋体"/>
                <w:color w:val="auto"/>
                <w:sz w:val="24"/>
                <w:u w:val="single"/>
                <w:lang w:val="en-US" w:eastAsia="zh-CN"/>
              </w:rPr>
              <w:t>0</w:t>
            </w:r>
            <w:r>
              <w:rPr>
                <w:rFonts w:hint="eastAsia" w:ascii="宋体" w:hAnsi="宋体" w:cs="宋体"/>
                <w:color w:val="auto"/>
                <w:sz w:val="24"/>
                <w:lang w:bidi="ar"/>
              </w:rPr>
              <w:t>分</w:t>
            </w:r>
          </w:p>
          <w:p>
            <w:pPr>
              <w:jc w:val="left"/>
              <w:rPr>
                <w:rFonts w:hint="eastAsia" w:ascii="宋体" w:hAnsi="宋体" w:cs="宋体"/>
                <w:color w:val="auto"/>
                <w:sz w:val="24"/>
              </w:rPr>
            </w:pPr>
            <w:r>
              <w:rPr>
                <w:rFonts w:hint="eastAsia" w:ascii="宋体" w:hAnsi="宋体" w:cs="宋体"/>
                <w:color w:val="auto"/>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sz w:val="24"/>
              </w:rPr>
            </w:pPr>
            <w:r>
              <w:rPr>
                <w:rFonts w:hint="eastAsia" w:ascii="宋体" w:hAnsi="宋体" w:cs="宋体"/>
                <w:sz w:val="24"/>
              </w:rPr>
              <w:t>投标样品递交：</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不需要</w:t>
            </w:r>
          </w:p>
          <w:p>
            <w:pPr>
              <w:jc w:val="left"/>
              <w:rPr>
                <w:rFonts w:hint="eastAsia" w:ascii="宋体" w:hAnsi="宋体" w:cs="宋体"/>
                <w:sz w:val="24"/>
              </w:rPr>
            </w:pPr>
            <w:r>
              <w:rPr>
                <w:rFonts w:hint="eastAsia" w:ascii="宋体" w:hAnsi="宋体" w:cs="宋体"/>
                <w:sz w:val="24"/>
              </w:rPr>
              <w:t>□需要，具体要求如下：</w:t>
            </w:r>
          </w:p>
          <w:p>
            <w:pPr>
              <w:jc w:val="left"/>
              <w:rPr>
                <w:rFonts w:hint="eastAsia" w:ascii="宋体" w:hAnsi="宋体" w:cs="宋体"/>
                <w:sz w:val="24"/>
                <w:u w:val="single"/>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（2）是否需要随样品提交相关检测报告：</w:t>
            </w:r>
          </w:p>
          <w:p>
            <w:pPr>
              <w:ind w:firstLine="600" w:firstLineChars="250"/>
              <w:jc w:val="left"/>
              <w:rPr>
                <w:rFonts w:hint="eastAsia" w:ascii="宋体" w:hAnsi="宋体" w:cs="宋体"/>
                <w:sz w:val="24"/>
              </w:rPr>
            </w:pPr>
            <w:r>
              <w:rPr>
                <w:rFonts w:hint="eastAsia" w:ascii="宋体" w:hAnsi="宋体" w:cs="宋体"/>
                <w:sz w:val="24"/>
              </w:rPr>
              <w:t>□不需要</w:t>
            </w:r>
          </w:p>
          <w:p>
            <w:pPr>
              <w:ind w:firstLine="600" w:firstLineChars="250"/>
              <w:jc w:val="left"/>
              <w:rPr>
                <w:rFonts w:hint="eastAsia" w:ascii="宋体" w:hAnsi="宋体" w:cs="宋体"/>
                <w:sz w:val="24"/>
              </w:rPr>
            </w:pPr>
            <w:r>
              <w:rPr>
                <w:rFonts w:hint="eastAsia" w:ascii="宋体" w:hAnsi="宋体" w:cs="宋体"/>
                <w:sz w:val="24"/>
              </w:rPr>
              <w:t>□需要</w:t>
            </w:r>
          </w:p>
          <w:p>
            <w:pPr>
              <w:jc w:val="left"/>
              <w:rPr>
                <w:rFonts w:hint="eastAsia" w:ascii="宋体" w:hAnsi="宋体" w:cs="宋体"/>
                <w:sz w:val="24"/>
              </w:rPr>
            </w:pPr>
            <w:r>
              <w:rPr>
                <w:rFonts w:hint="eastAsia" w:ascii="宋体" w:hAnsi="宋体" w:cs="宋体"/>
                <w:sz w:val="24"/>
              </w:rPr>
              <w:t>（3）样品递交要求：</w:t>
            </w:r>
            <w:r>
              <w:rPr>
                <w:rFonts w:hint="eastAsia" w:ascii="宋体" w:hAnsi="宋体" w:cs="宋体"/>
                <w:sz w:val="24"/>
                <w:u w:val="single"/>
                <w:lang w:val="en-US" w:eastAsia="zh-CN"/>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（4）未中标人样品退还：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u w:val="single"/>
              </w:rPr>
            </w:pPr>
            <w:r>
              <w:rPr>
                <w:rFonts w:hint="eastAsia" w:ascii="宋体" w:hAnsi="宋体" w:cs="宋体"/>
                <w:sz w:val="24"/>
              </w:rPr>
              <w:t>（5）中标人样品保管、封存及退还：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（6）其他要求（如有）：</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9"/>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highlight w:val="none"/>
                      <w:lang w:eastAsia="zh-CN"/>
                    </w:rPr>
                  </w:pPr>
                  <w:r>
                    <w:rPr>
                      <w:rFonts w:hint="eastAsia" w:ascii="宋体" w:hAnsi="宋体" w:cs="宋体"/>
                      <w:kern w:val="0"/>
                      <w:sz w:val="24"/>
                      <w:highlight w:val="none"/>
                      <w:u w:val="single"/>
                    </w:rPr>
                    <w:t>2</w:t>
                  </w:r>
                  <w:r>
                    <w:rPr>
                      <w:rFonts w:hint="eastAsia" w:ascii="宋体" w:hAnsi="宋体" w:cs="宋体"/>
                      <w:kern w:val="0"/>
                      <w:sz w:val="24"/>
                      <w:highlight w:val="none"/>
                      <w:u w:val="single"/>
                      <w:lang w:eastAsia="zh-CN"/>
                    </w:rPr>
                    <w:t>02</w:t>
                  </w:r>
                  <w:r>
                    <w:rPr>
                      <w:rFonts w:hint="eastAsia" w:ascii="宋体" w:hAnsi="宋体" w:cs="宋体"/>
                      <w:kern w:val="0"/>
                      <w:sz w:val="24"/>
                      <w:highlight w:val="none"/>
                      <w:u w:val="single"/>
                      <w:lang w:val="en-US" w:eastAsia="zh-CN"/>
                    </w:rPr>
                    <w:t>6</w:t>
                  </w:r>
                  <w:r>
                    <w:rPr>
                      <w:rFonts w:hint="eastAsia" w:ascii="宋体" w:hAnsi="宋体" w:cs="宋体"/>
                      <w:kern w:val="0"/>
                      <w:sz w:val="24"/>
                      <w:highlight w:val="none"/>
                      <w:u w:val="single"/>
                      <w:lang w:eastAsia="zh-CN"/>
                    </w:rPr>
                    <w:t>年石景</w:t>
                  </w:r>
                  <w:r>
                    <w:rPr>
                      <w:rFonts w:hint="eastAsia" w:ascii="宋体" w:hAnsi="宋体" w:cs="宋体"/>
                      <w:kern w:val="0"/>
                      <w:sz w:val="24"/>
                      <w:highlight w:val="none"/>
                      <w:u w:val="single"/>
                    </w:rPr>
                    <w:t>山区教育系统互联网光纤专线带宽租赁项目</w:t>
                  </w:r>
                  <w:r>
                    <w:rPr>
                      <w:rFonts w:hint="eastAsia" w:ascii="宋体" w:hAnsi="宋体" w:cs="宋体"/>
                      <w:kern w:val="0"/>
                      <w:sz w:val="24"/>
                      <w:highlight w:val="none"/>
                      <w:u w:val="single"/>
                      <w:lang w:val="en-US" w:eastAsia="zh-CN"/>
                    </w:rPr>
                    <w:t>2（2G）</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highlight w:val="none"/>
                      <w:lang w:eastAsia="zh-CN"/>
                    </w:rPr>
                  </w:pPr>
                  <w:r>
                    <w:rPr>
                      <w:rFonts w:hint="eastAsia" w:ascii="宋体" w:hAnsi="宋体" w:cs="宋体"/>
                      <w:kern w:val="0"/>
                      <w:sz w:val="24"/>
                      <w:highlight w:val="none"/>
                      <w:u w:val="single"/>
                      <w:lang w:eastAsia="zh-CN"/>
                    </w:rPr>
                    <w:t>信息传输业</w:t>
                  </w:r>
                </w:p>
              </w:tc>
            </w:tr>
          </w:tbl>
          <w:p>
            <w:pPr>
              <w:pStyle w:val="21"/>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7"/>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7"/>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8"/>
              <w:adjustRightInd w:val="0"/>
              <w:snapToGrid w:val="0"/>
              <w:rPr>
                <w:rFonts w:hAnsi="宋体" w:cs="宋体"/>
                <w:sz w:val="24"/>
              </w:rPr>
            </w:pPr>
            <w:r>
              <w:rPr>
                <w:rFonts w:hAnsi="宋体" w:cs="宋体"/>
                <w:sz w:val="24"/>
              </w:rPr>
              <w:t>中标候选人并列的，采购人是否委托评标委员会确定中标人：</w:t>
            </w:r>
          </w:p>
          <w:p>
            <w:pPr>
              <w:pStyle w:val="28"/>
              <w:adjustRightInd w:val="0"/>
              <w:snapToGrid w:val="0"/>
              <w:rPr>
                <w:rFonts w:hAnsi="宋体" w:cs="宋体"/>
                <w:sz w:val="24"/>
              </w:rPr>
            </w:pPr>
            <w:r>
              <w:rPr>
                <w:rFonts w:hAnsi="宋体" w:cs="宋体"/>
                <w:szCs w:val="21"/>
              </w:rPr>
              <w:t>■</w:t>
            </w:r>
            <w:r>
              <w:rPr>
                <w:rFonts w:hAnsi="宋体" w:cs="宋体"/>
                <w:sz w:val="24"/>
              </w:rPr>
              <w:t>否</w:t>
            </w:r>
          </w:p>
          <w:p>
            <w:pPr>
              <w:pStyle w:val="28"/>
              <w:adjustRightInd w:val="0"/>
              <w:snapToGrid w:val="0"/>
              <w:rPr>
                <w:rFonts w:hAnsi="宋体" w:cs="宋体"/>
                <w:sz w:val="24"/>
              </w:rPr>
            </w:pPr>
            <w:r>
              <w:rPr>
                <w:rFonts w:hAnsi="宋体" w:cs="宋体"/>
                <w:sz w:val="24"/>
              </w:rPr>
              <w:t>□是</w:t>
            </w:r>
          </w:p>
          <w:p>
            <w:pPr>
              <w:pStyle w:val="28"/>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8"/>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7"/>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7"/>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7"/>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7"/>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7"/>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7"/>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pgBorders>
            <w:top w:val="none" w:sz="0" w:space="0"/>
            <w:left w:val="none" w:sz="0" w:space="0"/>
            <w:bottom w:val="none" w:sz="0" w:space="0"/>
            <w:right w:val="none" w:sz="0" w:space="0"/>
          </w:pgBorders>
          <w:pgNumType w:fmt="decimal"/>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71" w:name="_Toc150774722"/>
      <w:bookmarkStart w:id="72" w:name="_Toc226337213"/>
      <w:bookmarkStart w:id="73" w:name="_Toc264969207"/>
      <w:bookmarkStart w:id="74" w:name="_Toc150480755"/>
      <w:bookmarkStart w:id="75" w:name="_Toc305158785"/>
      <w:bookmarkStart w:id="76" w:name="_Toc305158859"/>
      <w:bookmarkStart w:id="77" w:name="_Toc353825542"/>
      <w:bookmarkStart w:id="78" w:name="_Toc353873662"/>
      <w:bookmarkStart w:id="79" w:name="_Toc195842882"/>
      <w:bookmarkStart w:id="80" w:name="_Toc265228355"/>
      <w:bookmarkStart w:id="81" w:name="_Toc226965790"/>
      <w:bookmarkStart w:id="82" w:name="_Toc127151517"/>
      <w:bookmarkStart w:id="83" w:name="_Toc353873932"/>
      <w:bookmarkStart w:id="84" w:name="_Toc142311019"/>
      <w:r>
        <w:rPr>
          <w:rFonts w:hint="eastAsia" w:ascii="宋体" w:hAnsi="宋体" w:cs="宋体"/>
          <w:b/>
          <w:sz w:val="28"/>
          <w:szCs w:val="28"/>
        </w:rPr>
        <w:t>投标人须知</w:t>
      </w:r>
      <w:bookmarkEnd w:id="71"/>
      <w:bookmarkEnd w:id="72"/>
      <w:bookmarkEnd w:id="73"/>
      <w:bookmarkEnd w:id="74"/>
      <w:bookmarkEnd w:id="75"/>
      <w:bookmarkEnd w:id="76"/>
      <w:bookmarkEnd w:id="77"/>
      <w:bookmarkEnd w:id="78"/>
      <w:bookmarkEnd w:id="79"/>
      <w:bookmarkEnd w:id="80"/>
      <w:bookmarkEnd w:id="81"/>
      <w:bookmarkEnd w:id="82"/>
      <w:bookmarkEnd w:id="83"/>
      <w:bookmarkEnd w:id="84"/>
    </w:p>
    <w:p>
      <w:pPr>
        <w:pStyle w:val="4"/>
        <w:tabs>
          <w:tab w:val="center" w:pos="4592"/>
          <w:tab w:val="left" w:pos="7860"/>
        </w:tabs>
        <w:spacing w:before="0" w:line="360" w:lineRule="auto"/>
        <w:jc w:val="left"/>
        <w:rPr>
          <w:rFonts w:hint="eastAsia" w:ascii="宋体" w:hAnsi="宋体" w:eastAsia="宋体" w:cs="宋体"/>
          <w:sz w:val="28"/>
        </w:rPr>
      </w:pPr>
      <w:bookmarkStart w:id="85" w:name="_Toc520356143"/>
      <w:bookmarkStart w:id="86" w:name="_Toc127151518"/>
      <w:r>
        <w:rPr>
          <w:rFonts w:hint="eastAsia" w:ascii="宋体" w:hAnsi="宋体" w:eastAsia="宋体" w:cs="宋体"/>
          <w:sz w:val="28"/>
        </w:rPr>
        <w:tab/>
      </w:r>
      <w:bookmarkStart w:id="87" w:name="_Toc195842883"/>
      <w:bookmarkStart w:id="88" w:name="_Toc264969208"/>
      <w:bookmarkStart w:id="89" w:name="_Toc142311020"/>
      <w:bookmarkStart w:id="90" w:name="_Toc226965791"/>
      <w:bookmarkStart w:id="91" w:name="_Toc151193688"/>
      <w:bookmarkStart w:id="92" w:name="_Toc150480756"/>
      <w:bookmarkStart w:id="93" w:name="_Toc226337214"/>
      <w:bookmarkStart w:id="94" w:name="_Toc151193760"/>
      <w:bookmarkStart w:id="95" w:name="_Toc150509269"/>
      <w:bookmarkStart w:id="96" w:name="_Toc150774723"/>
      <w:bookmarkStart w:id="97" w:name="_Toc151190145"/>
      <w:bookmarkStart w:id="98" w:name="_Toc265228356"/>
      <w:bookmarkStart w:id="99" w:name="_Toc151193616"/>
      <w:bookmarkStart w:id="100" w:name="_Toc226965708"/>
      <w:bookmarkStart w:id="101" w:name="_Toc305158786"/>
      <w:bookmarkStart w:id="102" w:name="_Toc226309762"/>
      <w:bookmarkStart w:id="103" w:name="_Toc151193832"/>
      <w:bookmarkStart w:id="104" w:name="_Toc305158860"/>
      <w:bookmarkStart w:id="105" w:name="_Toc150774618"/>
      <w:bookmarkStart w:id="106" w:name="_Toc151193906"/>
      <w:r>
        <w:rPr>
          <w:rFonts w:hint="eastAsia" w:ascii="宋体" w:hAnsi="宋体" w:eastAsia="宋体" w:cs="宋体"/>
          <w:sz w:val="28"/>
        </w:rPr>
        <w:t>一   说  明</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hint="eastAsia" w:ascii="宋体" w:hAnsi="宋体" w:eastAsia="宋体" w:cs="宋体"/>
          <w:sz w:val="28"/>
        </w:rPr>
        <w:tab/>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7" w:name="_Toc264969209"/>
      <w:bookmarkStart w:id="108" w:name="_Toc305158861"/>
      <w:bookmarkStart w:id="109" w:name="_Toc265228357"/>
      <w:bookmarkStart w:id="110" w:name="_Toc305158787"/>
      <w:r>
        <w:rPr>
          <w:rFonts w:hint="eastAsia" w:ascii="宋体" w:hAnsi="宋体" w:cs="宋体"/>
          <w:sz w:val="24"/>
        </w:rPr>
        <w:t>采购人、采购代理机构、投标人</w:t>
      </w:r>
      <w:bookmarkEnd w:id="107"/>
      <w:bookmarkEnd w:id="108"/>
      <w:bookmarkEnd w:id="109"/>
      <w:bookmarkEnd w:id="110"/>
      <w:r>
        <w:rPr>
          <w:rFonts w:hint="eastAsia" w:ascii="宋体" w:hAnsi="宋体" w:cs="宋体"/>
          <w:sz w:val="24"/>
        </w:rPr>
        <w:t>、联合体</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11" w:name="_Toc151193908"/>
      <w:bookmarkStart w:id="112" w:name="_Toc164608634"/>
      <w:bookmarkStart w:id="113" w:name="_Toc226337216"/>
      <w:bookmarkStart w:id="114" w:name="_Toc151193762"/>
      <w:bookmarkStart w:id="115" w:name="_Toc164229215"/>
      <w:bookmarkStart w:id="116" w:name="_Toc226309764"/>
      <w:bookmarkStart w:id="117" w:name="_Toc151193690"/>
      <w:bookmarkStart w:id="118" w:name="_Toc226965793"/>
      <w:bookmarkStart w:id="119" w:name="_Toc150774725"/>
      <w:bookmarkStart w:id="120" w:name="_Toc127161434"/>
      <w:bookmarkStart w:id="121" w:name="_Toc149720813"/>
      <w:bookmarkStart w:id="122" w:name="_Toc150480758"/>
      <w:bookmarkStart w:id="123" w:name="_Toc265228358"/>
      <w:bookmarkStart w:id="124" w:name="_Toc264969210"/>
      <w:bookmarkStart w:id="125" w:name="_Toc151190147"/>
      <w:bookmarkStart w:id="126" w:name="_Toc151193834"/>
      <w:bookmarkStart w:id="127" w:name="_Toc305158862"/>
      <w:bookmarkStart w:id="128" w:name="_Toc305158788"/>
      <w:bookmarkStart w:id="129" w:name="_Toc164229361"/>
      <w:bookmarkStart w:id="130" w:name="_Toc127151520"/>
      <w:bookmarkStart w:id="131" w:name="_Toc164351614"/>
      <w:bookmarkStart w:id="132" w:name="_Toc195842885"/>
      <w:bookmarkStart w:id="133" w:name="_Toc127151721"/>
      <w:bookmarkStart w:id="134" w:name="_Toc150774620"/>
      <w:bookmarkStart w:id="135" w:name="_Toc151193618"/>
      <w:bookmarkStart w:id="136" w:name="_Toc226965710"/>
      <w:bookmarkStart w:id="137" w:name="_Toc142311022"/>
      <w:bookmarkStart w:id="138" w:name="_Toc164608789"/>
      <w:bookmarkStart w:id="139" w:name="_Toc150509271"/>
      <w:r>
        <w:rPr>
          <w:rFonts w:hint="eastAsia" w:ascii="宋体" w:hAnsi="宋体" w:cs="宋体"/>
          <w:sz w:val="24"/>
        </w:rPr>
        <w:t>资金来源</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hint="eastAsia" w:ascii="宋体" w:hAnsi="宋体" w:cs="宋体"/>
          <w:sz w:val="24"/>
        </w:rPr>
        <w:t>、项目属性、科研仪器设备采购、核心产品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0"/>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40" w:name="_Toc226337218"/>
      <w:bookmarkStart w:id="141" w:name="_Toc195842887"/>
      <w:bookmarkStart w:id="142" w:name="_Toc150774622"/>
      <w:bookmarkStart w:id="143" w:name="_Toc127151522"/>
      <w:bookmarkStart w:id="144" w:name="_Toc142311024"/>
      <w:bookmarkStart w:id="145" w:name="_Toc264969212"/>
      <w:bookmarkStart w:id="146" w:name="_Toc226965712"/>
      <w:bookmarkStart w:id="147" w:name="_Toc265228360"/>
      <w:bookmarkStart w:id="148" w:name="_Toc150774727"/>
      <w:bookmarkStart w:id="149" w:name="_Toc150480760"/>
      <w:bookmarkStart w:id="150" w:name="_Toc305158864"/>
      <w:bookmarkStart w:id="151" w:name="_Toc520356146"/>
      <w:bookmarkStart w:id="152" w:name="_Toc305158790"/>
      <w:bookmarkStart w:id="153" w:name="_Toc151193692"/>
      <w:bookmarkStart w:id="154" w:name="_Toc150509273"/>
      <w:bookmarkStart w:id="155" w:name="_Toc151193836"/>
      <w:bookmarkStart w:id="156" w:name="_Toc151193910"/>
      <w:bookmarkStart w:id="157" w:name="_Toc151193620"/>
      <w:bookmarkStart w:id="158" w:name="_Toc226309766"/>
      <w:bookmarkStart w:id="159" w:name="_Toc151193764"/>
      <w:bookmarkStart w:id="160" w:name="_Toc151190149"/>
      <w:bookmarkStart w:id="161" w:name="_Toc226965795"/>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2"/>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pPr>
        <w:pStyle w:val="2"/>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2"/>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0"/>
        </w:numPr>
        <w:snapToGrid w:val="0"/>
        <w:spacing w:line="360" w:lineRule="auto"/>
        <w:rPr>
          <w:rFonts w:hint="eastAsia" w:ascii="宋体" w:hAnsi="宋体" w:cs="宋体"/>
          <w:sz w:val="24"/>
        </w:rPr>
      </w:pPr>
      <w:r>
        <w:rPr>
          <w:rFonts w:hint="eastAsia" w:ascii="宋体" w:hAnsi="宋体" w:cs="宋体"/>
          <w:sz w:val="24"/>
        </w:rPr>
        <w:t>中小企业定义：</w:t>
      </w: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0"/>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0"/>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0"/>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0"/>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62" w:name="_1.8_计量单位"/>
      <w:bookmarkEnd w:id="162"/>
    </w:p>
    <w:p>
      <w:pPr>
        <w:pStyle w:val="4"/>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163" w:name="_Toc264969213"/>
      <w:bookmarkStart w:id="164" w:name="_Toc149720816"/>
      <w:bookmarkStart w:id="165" w:name="_Toc164608792"/>
      <w:bookmarkStart w:id="166" w:name="_Toc164351617"/>
      <w:bookmarkStart w:id="167" w:name="_Toc151190150"/>
      <w:bookmarkStart w:id="168" w:name="_Toc195842888"/>
      <w:bookmarkStart w:id="169" w:name="_Toc164229364"/>
      <w:bookmarkStart w:id="170" w:name="_Toc151193693"/>
      <w:bookmarkStart w:id="171" w:name="_Toc305158865"/>
      <w:bookmarkStart w:id="172" w:name="_Toc151193621"/>
      <w:bookmarkStart w:id="173" w:name="_Toc265228361"/>
      <w:bookmarkStart w:id="174" w:name="_Toc151193911"/>
      <w:bookmarkStart w:id="175" w:name="_Toc305158791"/>
      <w:bookmarkStart w:id="176" w:name="_Toc151193837"/>
      <w:bookmarkStart w:id="177" w:name="_Toc164229218"/>
      <w:bookmarkStart w:id="178" w:name="_Toc150774728"/>
      <w:bookmarkStart w:id="179" w:name="_Toc226309767"/>
      <w:bookmarkStart w:id="180" w:name="_Toc150509274"/>
      <w:bookmarkStart w:id="181" w:name="_Toc127151724"/>
      <w:bookmarkStart w:id="182" w:name="_Toc164608637"/>
      <w:bookmarkStart w:id="183" w:name="_Toc142311025"/>
      <w:bookmarkStart w:id="184" w:name="_Toc150774623"/>
      <w:bookmarkStart w:id="185" w:name="_Toc127151523"/>
      <w:bookmarkStart w:id="186" w:name="_Toc226337219"/>
      <w:bookmarkStart w:id="187" w:name="_Toc127161437"/>
      <w:bookmarkStart w:id="188" w:name="_Toc150480761"/>
      <w:bookmarkStart w:id="189" w:name="_Toc226965713"/>
      <w:bookmarkStart w:id="190" w:name="_Toc151193765"/>
      <w:bookmarkStart w:id="191" w:name="_Toc226965796"/>
      <w:bookmarkStart w:id="192" w:name="_Toc520356147"/>
      <w:r>
        <w:rPr>
          <w:rFonts w:hint="eastAsia" w:ascii="宋体" w:hAnsi="宋体" w:cs="宋体"/>
          <w:sz w:val="24"/>
        </w:rPr>
        <w:t>招标文件构</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rFonts w:hint="eastAsia" w:ascii="宋体" w:hAnsi="宋体" w:cs="宋体"/>
          <w:sz w:val="24"/>
        </w:rPr>
        <w:t>成</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0"/>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93" w:name="_Toc516367020"/>
      <w:bookmarkStart w:id="194" w:name="_Toc226337222"/>
      <w:bookmarkStart w:id="195" w:name="_Toc151193624"/>
      <w:bookmarkStart w:id="196" w:name="_Toc151190153"/>
      <w:bookmarkStart w:id="197" w:name="_Toc226965716"/>
      <w:bookmarkStart w:id="198" w:name="_Toc151193696"/>
      <w:bookmarkStart w:id="199" w:name="_Toc151193768"/>
      <w:bookmarkStart w:id="200" w:name="_Toc264969216"/>
      <w:bookmarkStart w:id="201" w:name="_Toc142311028"/>
      <w:bookmarkStart w:id="202" w:name="_Toc265228364"/>
      <w:bookmarkStart w:id="203" w:name="_Toc151193914"/>
      <w:bookmarkStart w:id="204" w:name="_Toc305158868"/>
      <w:bookmarkStart w:id="205" w:name="_Toc127151526"/>
      <w:bookmarkStart w:id="206" w:name="_Toc150774731"/>
      <w:bookmarkStart w:id="207" w:name="_Toc150480764"/>
      <w:bookmarkStart w:id="208" w:name="_Toc520356150"/>
      <w:bookmarkStart w:id="209" w:name="_Toc150509277"/>
      <w:bookmarkStart w:id="210" w:name="_Toc305158794"/>
      <w:bookmarkStart w:id="211" w:name="_Toc226965799"/>
      <w:bookmarkStart w:id="212" w:name="_Toc151193840"/>
      <w:bookmarkStart w:id="213" w:name="_Toc150774626"/>
      <w:bookmarkStart w:id="214" w:name="_Toc195842891"/>
      <w:bookmarkStart w:id="215" w:name="_Toc226309770"/>
    </w:p>
    <w:p>
      <w:pPr>
        <w:pStyle w:val="4"/>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93"/>
      <w:r>
        <w:rPr>
          <w:rFonts w:hint="eastAsia" w:ascii="宋体" w:hAnsi="宋体" w:eastAsia="宋体" w:cs="宋体"/>
          <w:sz w:val="28"/>
        </w:rPr>
        <w:t>的编制</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16" w:name="_Toc305158795"/>
      <w:bookmarkStart w:id="217" w:name="_Toc151193841"/>
      <w:bookmarkStart w:id="218" w:name="_Toc164608796"/>
      <w:bookmarkStart w:id="219" w:name="_Toc265228365"/>
      <w:bookmarkStart w:id="220" w:name="_Toc520356151"/>
      <w:bookmarkStart w:id="221" w:name="_Toc142311029"/>
      <w:bookmarkStart w:id="222" w:name="_Toc516367021"/>
      <w:bookmarkStart w:id="223" w:name="_Toc151190154"/>
      <w:bookmarkStart w:id="224" w:name="_Toc226965717"/>
      <w:bookmarkStart w:id="225" w:name="_Toc226965800"/>
      <w:bookmarkStart w:id="226" w:name="_Toc150774627"/>
      <w:bookmarkStart w:id="227" w:name="_Toc164229368"/>
      <w:bookmarkStart w:id="228" w:name="_Toc164351621"/>
      <w:bookmarkStart w:id="229" w:name="_Toc127151527"/>
      <w:bookmarkStart w:id="230" w:name="_Toc164229222"/>
      <w:bookmarkStart w:id="231" w:name="_Toc264969217"/>
      <w:bookmarkStart w:id="232" w:name="_Toc226309771"/>
      <w:bookmarkStart w:id="233" w:name="_Toc149720820"/>
      <w:bookmarkStart w:id="234" w:name="_Toc151193915"/>
      <w:bookmarkStart w:id="235" w:name="_Toc164608641"/>
      <w:bookmarkStart w:id="236" w:name="_Toc150774732"/>
      <w:bookmarkStart w:id="237" w:name="_Toc226337223"/>
      <w:bookmarkStart w:id="238" w:name="_Toc151193625"/>
      <w:bookmarkStart w:id="239" w:name="_Toc150509278"/>
      <w:bookmarkStart w:id="240" w:name="_Toc305158869"/>
      <w:bookmarkStart w:id="241" w:name="_Toc150480765"/>
      <w:bookmarkStart w:id="242" w:name="_Toc127161441"/>
      <w:bookmarkStart w:id="243" w:name="_Toc151193697"/>
      <w:bookmarkStart w:id="244" w:name="_Toc151193769"/>
      <w:bookmarkStart w:id="245" w:name="_Toc195842892"/>
      <w:bookmarkStart w:id="246" w:name="_Toc127151728"/>
      <w:r>
        <w:rPr>
          <w:rFonts w:hint="eastAsia" w:ascii="宋体" w:hAnsi="宋体" w:cs="宋体"/>
          <w:sz w:val="24"/>
        </w:rPr>
        <w:t>投标范围、投标文件中计量单位的使用</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hint="eastAsia" w:ascii="宋体" w:hAnsi="宋体" w:cs="宋体"/>
          <w:sz w:val="24"/>
        </w:rPr>
        <w:t>及投标语言</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47" w:name="_Ref467306195"/>
      <w:bookmarkStart w:id="248" w:name="_Ref467306676"/>
      <w:bookmarkStart w:id="249" w:name="_Toc516367022"/>
      <w:bookmarkStart w:id="250" w:name="_Toc195842893"/>
      <w:bookmarkStart w:id="251" w:name="_Toc151193770"/>
      <w:bookmarkStart w:id="252" w:name="_Toc142311030"/>
      <w:bookmarkStart w:id="253" w:name="_Toc151193626"/>
      <w:bookmarkStart w:id="254" w:name="_Toc149720821"/>
      <w:bookmarkStart w:id="255" w:name="_Toc265228366"/>
      <w:bookmarkStart w:id="256" w:name="_Toc150480766"/>
      <w:bookmarkStart w:id="257" w:name="_Toc127161442"/>
      <w:bookmarkStart w:id="258" w:name="_Toc226337224"/>
      <w:bookmarkStart w:id="259" w:name="_Toc151193698"/>
      <w:bookmarkStart w:id="260" w:name="_Toc226965801"/>
      <w:bookmarkStart w:id="261" w:name="_Toc150509279"/>
      <w:bookmarkStart w:id="262" w:name="_Toc151190155"/>
      <w:bookmarkStart w:id="263" w:name="_Toc127151729"/>
      <w:bookmarkStart w:id="264" w:name="_Toc164229369"/>
      <w:bookmarkStart w:id="265" w:name="_Toc151193916"/>
      <w:bookmarkStart w:id="266" w:name="_Toc164608797"/>
      <w:bookmarkStart w:id="267" w:name="_Toc151193842"/>
      <w:bookmarkStart w:id="268" w:name="_Toc226965718"/>
      <w:bookmarkStart w:id="269" w:name="_Toc264969218"/>
      <w:bookmarkStart w:id="270" w:name="_Toc520356152"/>
      <w:bookmarkStart w:id="271" w:name="_Toc150774733"/>
      <w:bookmarkStart w:id="272" w:name="_Toc150774628"/>
      <w:bookmarkStart w:id="273" w:name="_Toc127151528"/>
      <w:bookmarkStart w:id="274" w:name="_Toc226309772"/>
      <w:bookmarkStart w:id="275" w:name="_Toc164608642"/>
      <w:bookmarkStart w:id="276" w:name="_Toc305158870"/>
      <w:bookmarkStart w:id="277" w:name="_Toc164351622"/>
      <w:bookmarkStart w:id="278" w:name="_Toc305158796"/>
      <w:bookmarkStart w:id="279" w:name="_Toc164229223"/>
      <w:r>
        <w:rPr>
          <w:rFonts w:hint="eastAsia" w:ascii="宋体" w:hAnsi="宋体" w:cs="宋体"/>
          <w:sz w:val="24"/>
        </w:rPr>
        <w:t>投标文件</w:t>
      </w:r>
      <w:bookmarkEnd w:id="247"/>
      <w:bookmarkEnd w:id="248"/>
      <w:bookmarkEnd w:id="249"/>
      <w:r>
        <w:rPr>
          <w:rFonts w:hint="eastAsia" w:ascii="宋体" w:hAnsi="宋体" w:cs="宋体"/>
          <w:sz w:val="24"/>
        </w:rPr>
        <w:t>构成</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280" w:name="_Ref467052588"/>
      <w:r>
        <w:rPr>
          <w:rFonts w:hint="eastAsia" w:ascii="宋体" w:hAnsi="宋体" w:cs="宋体"/>
          <w:sz w:val="24"/>
        </w:rPr>
        <w:t>投标人应当按照招标文件的要求编制投标文件。投标文件的部分格式要求，见第七章《投标文件格式》。</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80"/>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81" w:name="_Toc164351624"/>
      <w:bookmarkStart w:id="282" w:name="_Toc150774735"/>
      <w:bookmarkStart w:id="283" w:name="_Toc150774630"/>
      <w:bookmarkStart w:id="284" w:name="_Toc164608644"/>
      <w:bookmarkStart w:id="285" w:name="_Toc142311032"/>
      <w:bookmarkStart w:id="286" w:name="_Toc164229371"/>
      <w:bookmarkStart w:id="287" w:name="_Toc151193918"/>
      <w:bookmarkStart w:id="288" w:name="_Toc195842895"/>
      <w:bookmarkStart w:id="289" w:name="_Toc151193628"/>
      <w:bookmarkStart w:id="290" w:name="_Toc151193844"/>
      <w:bookmarkStart w:id="291" w:name="_Toc151193772"/>
      <w:bookmarkStart w:id="292" w:name="_Toc151190157"/>
      <w:bookmarkStart w:id="293" w:name="_Toc520356155"/>
      <w:bookmarkStart w:id="294" w:name="_Toc150480768"/>
      <w:bookmarkStart w:id="295" w:name="_Toc149720823"/>
      <w:bookmarkStart w:id="296" w:name="_Toc127151530"/>
      <w:bookmarkStart w:id="297" w:name="_Toc150509281"/>
      <w:bookmarkStart w:id="298" w:name="_Toc151193700"/>
      <w:bookmarkStart w:id="299" w:name="_Toc164229225"/>
      <w:bookmarkStart w:id="300" w:name="_Toc127151731"/>
      <w:bookmarkStart w:id="301" w:name="_Toc127161444"/>
      <w:bookmarkStart w:id="302" w:name="_Toc164608799"/>
      <w:r>
        <w:rPr>
          <w:rFonts w:hint="eastAsia" w:ascii="宋体" w:hAnsi="宋体" w:cs="宋体"/>
          <w:sz w:val="24"/>
        </w:rPr>
        <w:t>投标报价</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color w:val="auto"/>
          <w:sz w:val="24"/>
        </w:rPr>
      </w:pPr>
      <w:bookmarkStart w:id="303" w:name="_Toc226965804"/>
      <w:bookmarkStart w:id="304" w:name="_Toc195842896"/>
      <w:bookmarkStart w:id="305" w:name="_Toc164608645"/>
      <w:bookmarkStart w:id="306" w:name="_Toc151193629"/>
      <w:bookmarkStart w:id="307" w:name="_Ref467306513"/>
      <w:bookmarkStart w:id="308" w:name="_Toc150480769"/>
      <w:bookmarkStart w:id="309" w:name="_Toc164229372"/>
      <w:bookmarkStart w:id="310" w:name="_Toc149720824"/>
      <w:bookmarkStart w:id="311" w:name="_Toc151193701"/>
      <w:bookmarkStart w:id="312" w:name="_Toc305158873"/>
      <w:bookmarkStart w:id="313" w:name="_Toc151193773"/>
      <w:bookmarkStart w:id="314" w:name="_Toc164351625"/>
      <w:bookmarkStart w:id="315" w:name="_Toc226965721"/>
      <w:bookmarkStart w:id="316" w:name="_Toc164608800"/>
      <w:bookmarkStart w:id="317" w:name="_Toc226309775"/>
      <w:bookmarkStart w:id="318" w:name="_Toc127151732"/>
      <w:bookmarkStart w:id="319" w:name="_Toc164229226"/>
      <w:bookmarkStart w:id="320" w:name="_Toc264969221"/>
      <w:bookmarkStart w:id="321" w:name="_Toc305158799"/>
      <w:bookmarkStart w:id="322" w:name="_Toc150509282"/>
      <w:bookmarkStart w:id="323" w:name="_Toc151193919"/>
      <w:bookmarkStart w:id="324" w:name="_Toc151190158"/>
      <w:bookmarkStart w:id="325" w:name="_Toc150774631"/>
      <w:bookmarkStart w:id="326" w:name="_Toc226337227"/>
      <w:bookmarkStart w:id="327" w:name="_Toc127151531"/>
      <w:bookmarkStart w:id="328" w:name="_Toc520356156"/>
      <w:bookmarkStart w:id="329" w:name="_Toc265228369"/>
      <w:bookmarkStart w:id="330" w:name="_Toc142311033"/>
      <w:bookmarkStart w:id="331" w:name="_Toc151193845"/>
      <w:bookmarkStart w:id="332" w:name="_Toc150774736"/>
      <w:bookmarkStart w:id="333" w:name="_Toc127161445"/>
      <w:r>
        <w:rPr>
          <w:rFonts w:hint="eastAsia" w:ascii="宋体" w:hAnsi="宋体" w:cs="宋体"/>
          <w:sz w:val="24"/>
        </w:rPr>
        <w:t>投标保证金</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34" w:name="_Toc151193846"/>
      <w:bookmarkStart w:id="335" w:name="_Toc164229227"/>
      <w:bookmarkStart w:id="336" w:name="_Toc265228370"/>
      <w:bookmarkStart w:id="337" w:name="_Toc305158800"/>
      <w:bookmarkStart w:id="338" w:name="_Toc127151532"/>
      <w:bookmarkStart w:id="339" w:name="_Toc164608801"/>
      <w:bookmarkStart w:id="340" w:name="_Toc226309776"/>
      <w:bookmarkStart w:id="341" w:name="_Toc127151733"/>
      <w:bookmarkStart w:id="342" w:name="_Toc151190159"/>
      <w:bookmarkStart w:id="343" w:name="_Toc127161446"/>
      <w:bookmarkStart w:id="344" w:name="_Toc305158874"/>
      <w:bookmarkStart w:id="345" w:name="_Toc195842897"/>
      <w:bookmarkStart w:id="346" w:name="_Toc226337228"/>
      <w:bookmarkStart w:id="347" w:name="_Toc150509283"/>
      <w:bookmarkStart w:id="348" w:name="_Toc264969222"/>
      <w:bookmarkStart w:id="349" w:name="_Toc226965805"/>
      <w:bookmarkStart w:id="350" w:name="_Toc151193630"/>
      <w:bookmarkStart w:id="351" w:name="_Toc150480770"/>
      <w:bookmarkStart w:id="352" w:name="_Toc150774632"/>
      <w:bookmarkStart w:id="353" w:name="_Toc142311034"/>
      <w:bookmarkStart w:id="354" w:name="_Toc164229373"/>
      <w:bookmarkStart w:id="355" w:name="_Toc164608646"/>
      <w:bookmarkStart w:id="356" w:name="_Toc151193774"/>
      <w:bookmarkStart w:id="357" w:name="_Toc150774737"/>
      <w:bookmarkStart w:id="358" w:name="_Toc149720825"/>
      <w:bookmarkStart w:id="359" w:name="_Toc151193702"/>
      <w:bookmarkStart w:id="360" w:name="_Toc520356157"/>
      <w:bookmarkStart w:id="361" w:name="_Toc226965722"/>
      <w:bookmarkStart w:id="362" w:name="_Toc151193920"/>
      <w:bookmarkStart w:id="363" w:name="_Toc164351626"/>
      <w:r>
        <w:rPr>
          <w:rFonts w:hint="eastAsia" w:ascii="宋体" w:hAnsi="宋体" w:cs="宋体"/>
          <w:sz w:val="24"/>
        </w:rPr>
        <w:t>投标有效期</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0"/>
        </w:numPr>
        <w:tabs>
          <w:tab w:val="left" w:pos="1080"/>
        </w:tabs>
        <w:snapToGrid w:val="0"/>
        <w:spacing w:line="360" w:lineRule="auto"/>
        <w:ind w:left="1068" w:hanging="648"/>
        <w:rPr>
          <w:rFonts w:hint="eastAsia" w:ascii="宋体" w:hAnsi="宋体" w:cs="宋体"/>
          <w:sz w:val="24"/>
        </w:rPr>
      </w:pPr>
      <w:bookmarkStart w:id="364" w:name="_Toc150509285"/>
      <w:bookmarkStart w:id="365" w:name="_Toc127151534"/>
      <w:bookmarkStart w:id="366" w:name="_Toc226965724"/>
      <w:bookmarkStart w:id="367" w:name="_Toc226965807"/>
      <w:bookmarkStart w:id="368" w:name="_Toc151190161"/>
      <w:bookmarkStart w:id="369" w:name="_Toc264969224"/>
      <w:bookmarkStart w:id="370" w:name="_Toc150774634"/>
      <w:bookmarkStart w:id="371" w:name="_Toc151193776"/>
      <w:bookmarkStart w:id="372" w:name="_Toc226337230"/>
      <w:bookmarkStart w:id="373" w:name="_Toc150774739"/>
      <w:bookmarkStart w:id="374" w:name="_Toc226309778"/>
      <w:bookmarkStart w:id="375" w:name="_Toc305158876"/>
      <w:bookmarkStart w:id="376" w:name="_Toc151193632"/>
      <w:bookmarkStart w:id="377" w:name="_Toc142311036"/>
      <w:bookmarkStart w:id="378" w:name="_Toc305158802"/>
      <w:bookmarkStart w:id="379" w:name="_Toc520356159"/>
      <w:bookmarkStart w:id="380" w:name="_Toc195842899"/>
      <w:bookmarkStart w:id="381" w:name="_Toc150480772"/>
      <w:bookmarkStart w:id="382" w:name="_Toc265228372"/>
      <w:bookmarkStart w:id="383" w:name="_Toc151193848"/>
      <w:bookmarkStart w:id="384" w:name="_Toc151193704"/>
      <w:bookmarkStart w:id="385" w:name="_Toc151193922"/>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0"/>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4"/>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86" w:name="_Toc151193849"/>
      <w:bookmarkStart w:id="387" w:name="_Toc150774635"/>
      <w:bookmarkStart w:id="388" w:name="_Toc150480773"/>
      <w:bookmarkStart w:id="389" w:name="_Toc151193777"/>
      <w:bookmarkStart w:id="390" w:name="_Toc164351629"/>
      <w:bookmarkStart w:id="391" w:name="_Toc127161449"/>
      <w:bookmarkStart w:id="392" w:name="_Toc305158877"/>
      <w:bookmarkStart w:id="393" w:name="_Toc151193633"/>
      <w:bookmarkStart w:id="394" w:name="_Toc164608804"/>
      <w:bookmarkStart w:id="395" w:name="_Toc164229230"/>
      <w:bookmarkStart w:id="396" w:name="_Toc265228373"/>
      <w:bookmarkStart w:id="397" w:name="_Toc150774740"/>
      <w:bookmarkStart w:id="398" w:name="_Toc151193923"/>
      <w:bookmarkStart w:id="399" w:name="_Toc226309779"/>
      <w:bookmarkStart w:id="400" w:name="_Toc164229376"/>
      <w:bookmarkStart w:id="401" w:name="_Toc150509286"/>
      <w:bookmarkStart w:id="402" w:name="_Toc151193705"/>
      <w:bookmarkStart w:id="403" w:name="_Toc226965725"/>
      <w:bookmarkStart w:id="404" w:name="_Toc226965808"/>
      <w:bookmarkStart w:id="405" w:name="_Toc195842900"/>
      <w:bookmarkStart w:id="406" w:name="_Toc149720828"/>
      <w:bookmarkStart w:id="407" w:name="_Toc127151535"/>
      <w:bookmarkStart w:id="408" w:name="_Toc226337231"/>
      <w:bookmarkStart w:id="409" w:name="_Toc151190162"/>
      <w:bookmarkStart w:id="410" w:name="_Toc305158803"/>
      <w:bookmarkStart w:id="411" w:name="_Toc142311037"/>
      <w:bookmarkStart w:id="412" w:name="_Toc264969225"/>
      <w:bookmarkStart w:id="413" w:name="_Toc520356160"/>
      <w:bookmarkStart w:id="414" w:name="_Toc127151736"/>
      <w:bookmarkStart w:id="415" w:name="_Toc164608649"/>
      <w:r>
        <w:rPr>
          <w:rFonts w:hint="eastAsia" w:ascii="宋体" w:hAnsi="宋体" w:cs="宋体"/>
          <w:sz w:val="24"/>
        </w:rPr>
        <w:t>投标文件的</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hint="eastAsia" w:ascii="宋体" w:hAnsi="宋体" w:cs="宋体"/>
          <w:sz w:val="24"/>
        </w:rPr>
        <w:t>提交</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16" w:name="_Toc226965726"/>
      <w:bookmarkStart w:id="417" w:name="_Toc150774741"/>
      <w:bookmarkStart w:id="418" w:name="_Toc149720829"/>
      <w:bookmarkStart w:id="419" w:name="_Toc150774636"/>
      <w:bookmarkStart w:id="420" w:name="_Toc151193778"/>
      <w:bookmarkStart w:id="421" w:name="_Toc127161450"/>
      <w:bookmarkStart w:id="422" w:name="_Toc151193706"/>
      <w:bookmarkStart w:id="423" w:name="_Toc127151737"/>
      <w:bookmarkStart w:id="424" w:name="_Toc195842901"/>
      <w:bookmarkStart w:id="425" w:name="_Toc226965809"/>
      <w:bookmarkStart w:id="426" w:name="_Toc150480774"/>
      <w:bookmarkStart w:id="427" w:name="_Toc151193924"/>
      <w:bookmarkStart w:id="428" w:name="_Toc164608805"/>
      <w:bookmarkStart w:id="429" w:name="_Toc305158878"/>
      <w:bookmarkStart w:id="430" w:name="_Toc264969226"/>
      <w:bookmarkStart w:id="431" w:name="_Toc265228374"/>
      <w:bookmarkStart w:id="432" w:name="_Toc226337232"/>
      <w:bookmarkStart w:id="433" w:name="_Toc142311038"/>
      <w:bookmarkStart w:id="434" w:name="_Toc520356161"/>
      <w:bookmarkStart w:id="435" w:name="_Toc151190163"/>
      <w:bookmarkStart w:id="436" w:name="_Toc164351630"/>
      <w:bookmarkStart w:id="437" w:name="_Toc127151536"/>
      <w:bookmarkStart w:id="438" w:name="_Toc164229231"/>
      <w:bookmarkStart w:id="439" w:name="_Toc151193850"/>
      <w:bookmarkStart w:id="440" w:name="_Toc164608650"/>
      <w:bookmarkStart w:id="441" w:name="_Toc150509287"/>
      <w:bookmarkStart w:id="442" w:name="_Toc151193634"/>
      <w:bookmarkStart w:id="443" w:name="_Toc226309780"/>
      <w:bookmarkStart w:id="444" w:name="_Toc305158804"/>
      <w:bookmarkStart w:id="445" w:name="_Toc164229377"/>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Pr>
          <w:rFonts w:hint="eastAsia" w:ascii="宋体" w:hAnsi="宋体" w:cs="宋体"/>
          <w:sz w:val="24"/>
        </w:rPr>
        <w:t>时间</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46" w:name="_Toc305158805"/>
      <w:bookmarkStart w:id="447" w:name="_Toc226309781"/>
      <w:bookmarkStart w:id="448" w:name="_Toc151193779"/>
      <w:bookmarkStart w:id="449" w:name="_Toc150509288"/>
      <w:bookmarkStart w:id="450" w:name="_Toc150480775"/>
      <w:bookmarkStart w:id="451" w:name="_Toc164229232"/>
      <w:bookmarkStart w:id="452" w:name="_Toc151193925"/>
      <w:bookmarkStart w:id="453" w:name="_Toc151193707"/>
      <w:bookmarkStart w:id="454" w:name="_Toc127161451"/>
      <w:bookmarkStart w:id="455" w:name="_Toc265228375"/>
      <w:bookmarkStart w:id="456" w:name="_Toc142311039"/>
      <w:bookmarkStart w:id="457" w:name="_Toc164608806"/>
      <w:bookmarkStart w:id="458" w:name="_Toc127151537"/>
      <w:bookmarkStart w:id="459" w:name="_Toc226337233"/>
      <w:bookmarkStart w:id="460" w:name="_Toc151190164"/>
      <w:bookmarkStart w:id="461" w:name="_Toc150774637"/>
      <w:bookmarkStart w:id="462" w:name="_Toc264969227"/>
      <w:bookmarkStart w:id="463" w:name="_Toc149720830"/>
      <w:bookmarkStart w:id="464" w:name="_Toc150774742"/>
      <w:bookmarkStart w:id="465" w:name="_Toc226965810"/>
      <w:bookmarkStart w:id="466" w:name="_Toc164351631"/>
      <w:bookmarkStart w:id="467" w:name="_Toc164229378"/>
      <w:bookmarkStart w:id="468" w:name="_Toc305158879"/>
      <w:bookmarkStart w:id="469" w:name="_Toc520356162"/>
      <w:bookmarkStart w:id="470" w:name="_Toc127151738"/>
      <w:bookmarkStart w:id="471" w:name="_Toc164608651"/>
      <w:bookmarkStart w:id="472" w:name="_Toc151193851"/>
      <w:bookmarkStart w:id="473" w:name="_Toc195842902"/>
      <w:bookmarkStart w:id="474" w:name="_Toc151193635"/>
      <w:bookmarkStart w:id="475" w:name="_Toc226965727"/>
      <w:r>
        <w:rPr>
          <w:rFonts w:hint="eastAsia" w:ascii="宋体" w:hAnsi="宋体" w:cs="宋体"/>
          <w:sz w:val="24"/>
        </w:rPr>
        <w:t>投标人应在招标文件要求提交投标文件截止时间前，将电子投标文件提交至电子交易平台。</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4"/>
        <w:spacing w:before="0" w:line="360" w:lineRule="auto"/>
        <w:rPr>
          <w:rFonts w:hint="eastAsia" w:ascii="宋体" w:hAnsi="宋体" w:eastAsia="宋体" w:cs="宋体"/>
          <w:sz w:val="28"/>
        </w:rPr>
      </w:pPr>
      <w:bookmarkStart w:id="476" w:name="_Toc520356163"/>
      <w:bookmarkStart w:id="477" w:name="_Toc226309782"/>
      <w:bookmarkStart w:id="478" w:name="_Toc151193636"/>
      <w:bookmarkStart w:id="479" w:name="_Toc305158806"/>
      <w:bookmarkStart w:id="480" w:name="_Toc151193780"/>
      <w:bookmarkStart w:id="481" w:name="_Toc127151538"/>
      <w:bookmarkStart w:id="482" w:name="_Toc142311040"/>
      <w:bookmarkStart w:id="483" w:name="_Toc151193852"/>
      <w:bookmarkStart w:id="484" w:name="_Toc226965728"/>
      <w:bookmarkStart w:id="485" w:name="_Toc150774743"/>
      <w:bookmarkStart w:id="486" w:name="_Toc150509289"/>
      <w:bookmarkStart w:id="487" w:name="_Toc226965811"/>
      <w:bookmarkStart w:id="488" w:name="_Toc151190165"/>
      <w:bookmarkStart w:id="489" w:name="_Toc150480776"/>
      <w:bookmarkStart w:id="490" w:name="_Toc264969228"/>
      <w:bookmarkStart w:id="491" w:name="_Toc151193708"/>
      <w:bookmarkStart w:id="492" w:name="_Toc150774638"/>
      <w:bookmarkStart w:id="493" w:name="_Toc226337234"/>
      <w:bookmarkStart w:id="494" w:name="_Toc151193926"/>
      <w:bookmarkStart w:id="495" w:name="_Toc195842903"/>
      <w:bookmarkStart w:id="496" w:name="_Toc305158880"/>
      <w:bookmarkStart w:id="497" w:name="_Toc265228376"/>
      <w:r>
        <w:rPr>
          <w:rFonts w:hint="eastAsia" w:ascii="宋体" w:hAnsi="宋体" w:eastAsia="宋体" w:cs="宋体"/>
          <w:sz w:val="28"/>
        </w:rPr>
        <w:t>五   开标、资格审查及评标</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498" w:name="_Toc305158807"/>
      <w:bookmarkStart w:id="499" w:name="_Toc195842904"/>
      <w:bookmarkStart w:id="500" w:name="_Toc150480777"/>
      <w:bookmarkStart w:id="501" w:name="_Toc164351633"/>
      <w:bookmarkStart w:id="502" w:name="_Toc151193637"/>
      <w:bookmarkStart w:id="503" w:name="_Toc150774744"/>
      <w:bookmarkStart w:id="504" w:name="_Toc149720832"/>
      <w:bookmarkStart w:id="505" w:name="_Toc164608653"/>
      <w:bookmarkStart w:id="506" w:name="_Toc127151539"/>
      <w:bookmarkStart w:id="507" w:name="_Toc151193927"/>
      <w:bookmarkStart w:id="508" w:name="_Toc164229380"/>
      <w:bookmarkStart w:id="509" w:name="_Toc520356164"/>
      <w:bookmarkStart w:id="510" w:name="_Toc164608808"/>
      <w:bookmarkStart w:id="511" w:name="_Toc151190166"/>
      <w:bookmarkStart w:id="512" w:name="_Toc305158881"/>
      <w:bookmarkStart w:id="513" w:name="_Toc265228377"/>
      <w:bookmarkStart w:id="514" w:name="_Toc226965729"/>
      <w:bookmarkStart w:id="515" w:name="_Toc127161453"/>
      <w:bookmarkStart w:id="516" w:name="_Toc151193853"/>
      <w:bookmarkStart w:id="517" w:name="_Toc226337235"/>
      <w:bookmarkStart w:id="518" w:name="_Toc164229234"/>
      <w:bookmarkStart w:id="519" w:name="_Toc150774639"/>
      <w:bookmarkStart w:id="520" w:name="_Toc264969229"/>
      <w:bookmarkStart w:id="521" w:name="_Toc127151740"/>
      <w:bookmarkStart w:id="522" w:name="_Toc150509290"/>
      <w:bookmarkStart w:id="523" w:name="_Toc226309783"/>
      <w:bookmarkStart w:id="524" w:name="_Toc226965812"/>
      <w:bookmarkStart w:id="525" w:name="_Toc151193781"/>
      <w:bookmarkStart w:id="526" w:name="_Toc151193709"/>
      <w:bookmarkStart w:id="527" w:name="_Toc142311041"/>
      <w:r>
        <w:rPr>
          <w:rFonts w:hint="eastAsia" w:ascii="宋体" w:hAnsi="宋体" w:cs="宋体"/>
          <w:sz w:val="24"/>
        </w:rPr>
        <w:t>开标</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528"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8"/>
    <w:p>
      <w:pPr>
        <w:numPr>
          <w:ilvl w:val="0"/>
          <w:numId w:val="10"/>
        </w:numPr>
        <w:tabs>
          <w:tab w:val="left" w:pos="360"/>
        </w:tabs>
        <w:snapToGrid w:val="0"/>
        <w:spacing w:line="360" w:lineRule="auto"/>
        <w:ind w:left="357" w:hanging="357"/>
        <w:outlineLvl w:val="1"/>
        <w:rPr>
          <w:rFonts w:hint="eastAsia" w:ascii="宋体" w:hAnsi="宋体" w:cs="宋体"/>
          <w:sz w:val="24"/>
        </w:rPr>
      </w:pPr>
      <w:bookmarkStart w:id="529" w:name="_Toc305158808"/>
      <w:bookmarkStart w:id="530" w:name="_Toc151193928"/>
      <w:bookmarkStart w:id="531" w:name="_Toc150480778"/>
      <w:bookmarkStart w:id="532" w:name="_Toc151190167"/>
      <w:bookmarkStart w:id="533" w:name="_Toc226309784"/>
      <w:bookmarkStart w:id="534" w:name="_Toc127151741"/>
      <w:bookmarkStart w:id="535" w:name="_Toc226965813"/>
      <w:bookmarkStart w:id="536" w:name="_Toc264969230"/>
      <w:bookmarkStart w:id="537" w:name="_Toc305158882"/>
      <w:bookmarkStart w:id="538" w:name="_Toc164608809"/>
      <w:bookmarkStart w:id="539" w:name="_Toc164351634"/>
      <w:bookmarkStart w:id="540" w:name="_Toc150774745"/>
      <w:bookmarkStart w:id="541" w:name="_Toc127161454"/>
      <w:bookmarkStart w:id="542" w:name="_Toc265228378"/>
      <w:bookmarkStart w:id="543" w:name="_Toc164229235"/>
      <w:bookmarkStart w:id="544" w:name="_Toc151193710"/>
      <w:bookmarkStart w:id="545" w:name="_Toc142311042"/>
      <w:bookmarkStart w:id="546" w:name="_Toc226965730"/>
      <w:bookmarkStart w:id="547" w:name="_Toc226337236"/>
      <w:bookmarkStart w:id="548" w:name="_Toc195842905"/>
      <w:bookmarkStart w:id="549" w:name="_Toc150774640"/>
      <w:bookmarkStart w:id="550" w:name="_Toc151193782"/>
      <w:bookmarkStart w:id="551" w:name="_Toc151193638"/>
      <w:bookmarkStart w:id="552" w:name="_Toc164229381"/>
      <w:bookmarkStart w:id="553" w:name="_Toc151193854"/>
      <w:bookmarkStart w:id="554" w:name="_Toc164608654"/>
      <w:bookmarkStart w:id="555" w:name="_Toc149720833"/>
      <w:bookmarkStart w:id="556" w:name="_Toc150509291"/>
      <w:bookmarkStart w:id="557" w:name="_Toc127151540"/>
      <w:r>
        <w:rPr>
          <w:rFonts w:hint="eastAsia" w:ascii="宋体" w:hAnsi="宋体" w:cs="宋体"/>
          <w:sz w:val="24"/>
        </w:rPr>
        <w:t>评标委员会</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8" w:name="_Toc52035616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8"/>
      <w:bookmarkStart w:id="559" w:name="_Toc520356169"/>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4"/>
        <w:spacing w:before="0" w:line="360" w:lineRule="auto"/>
        <w:rPr>
          <w:rFonts w:hint="eastAsia" w:ascii="宋体" w:hAnsi="宋体" w:eastAsia="宋体" w:cs="宋体"/>
          <w:sz w:val="28"/>
        </w:rPr>
      </w:pPr>
      <w:bookmarkStart w:id="560" w:name="_Toc150774750"/>
      <w:bookmarkStart w:id="561" w:name="_Toc150480783"/>
      <w:bookmarkStart w:id="562" w:name="_Toc151193643"/>
      <w:bookmarkStart w:id="563" w:name="_Toc150509296"/>
      <w:bookmarkStart w:id="564" w:name="_Toc226965818"/>
      <w:bookmarkStart w:id="565" w:name="_Toc127151545"/>
      <w:bookmarkStart w:id="566" w:name="_Toc151190172"/>
      <w:bookmarkStart w:id="567" w:name="_Toc226309789"/>
      <w:bookmarkStart w:id="568" w:name="_Toc265228383"/>
      <w:bookmarkStart w:id="569" w:name="_Toc151193787"/>
      <w:bookmarkStart w:id="570" w:name="_Toc226337241"/>
      <w:bookmarkStart w:id="571" w:name="_Toc305158887"/>
      <w:bookmarkStart w:id="572" w:name="_Toc226965735"/>
      <w:bookmarkStart w:id="573" w:name="_Toc305158813"/>
      <w:bookmarkStart w:id="574" w:name="_Toc150774645"/>
      <w:bookmarkStart w:id="575" w:name="_Toc264969235"/>
      <w:bookmarkStart w:id="576" w:name="_Toc195842910"/>
      <w:bookmarkStart w:id="577" w:name="_Toc151193933"/>
      <w:bookmarkStart w:id="578" w:name="_Toc142311047"/>
      <w:bookmarkStart w:id="579" w:name="_Toc151193715"/>
      <w:bookmarkStart w:id="580" w:name="_Toc151193859"/>
      <w:r>
        <w:rPr>
          <w:rFonts w:hint="eastAsia" w:ascii="宋体" w:hAnsi="宋体" w:eastAsia="宋体" w:cs="宋体"/>
          <w:sz w:val="28"/>
        </w:rPr>
        <w:t xml:space="preserve">六   </w:t>
      </w:r>
      <w:bookmarkEnd w:id="559"/>
      <w:r>
        <w:rPr>
          <w:rFonts w:hint="eastAsia" w:ascii="宋体" w:hAnsi="宋体" w:eastAsia="宋体" w:cs="宋体"/>
          <w:sz w:val="28"/>
        </w:rPr>
        <w:t>确定中标</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Start w:id="581" w:name="_Toc264969237"/>
      <w:bookmarkStart w:id="582" w:name="_Toc226337243"/>
      <w:bookmarkStart w:id="583" w:name="_Toc127151547"/>
      <w:bookmarkStart w:id="584" w:name="_Toc164229388"/>
      <w:bookmarkStart w:id="585" w:name="_Toc149720840"/>
      <w:bookmarkStart w:id="586" w:name="_Toc164351641"/>
      <w:bookmarkStart w:id="587" w:name="_Toc151193935"/>
      <w:bookmarkStart w:id="588" w:name="_Toc127151748"/>
      <w:bookmarkStart w:id="589" w:name="_Toc226965820"/>
      <w:bookmarkStart w:id="590" w:name="_Toc226309791"/>
      <w:bookmarkStart w:id="591" w:name="_Toc150509298"/>
      <w:bookmarkStart w:id="592" w:name="_Toc151190174"/>
      <w:bookmarkStart w:id="593" w:name="_Toc164608816"/>
      <w:bookmarkStart w:id="594" w:name="_Toc150774752"/>
      <w:bookmarkStart w:id="595" w:name="_Toc142311049"/>
      <w:bookmarkStart w:id="596" w:name="_Toc305158815"/>
      <w:bookmarkStart w:id="597" w:name="_Toc151193789"/>
      <w:bookmarkStart w:id="598" w:name="_Toc151193645"/>
      <w:bookmarkStart w:id="599" w:name="_Toc127161461"/>
      <w:bookmarkStart w:id="600" w:name="_Toc164229242"/>
      <w:bookmarkStart w:id="601" w:name="_Toc226965737"/>
      <w:bookmarkStart w:id="602" w:name="_Toc151193861"/>
      <w:bookmarkStart w:id="603" w:name="_Toc265228385"/>
      <w:bookmarkStart w:id="604" w:name="_Toc150480785"/>
      <w:bookmarkStart w:id="605" w:name="_Toc305158889"/>
      <w:bookmarkStart w:id="606" w:name="_Toc164608661"/>
      <w:bookmarkStart w:id="607" w:name="_Toc195842912"/>
      <w:bookmarkStart w:id="608" w:name="_Toc151193717"/>
      <w:bookmarkStart w:id="609" w:name="_Toc150774647"/>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10" w:name="_Toc305158817"/>
      <w:bookmarkStart w:id="611" w:name="_Toc305158891"/>
      <w:bookmarkStart w:id="612" w:name="_Toc127151750"/>
      <w:bookmarkStart w:id="613" w:name="_Toc164608663"/>
      <w:bookmarkStart w:id="614" w:name="_Toc151193937"/>
      <w:bookmarkStart w:id="615" w:name="_Toc149720842"/>
      <w:bookmarkStart w:id="616" w:name="_Toc150774754"/>
      <w:bookmarkStart w:id="617" w:name="_Toc226965822"/>
      <w:bookmarkStart w:id="618" w:name="_Toc142311051"/>
      <w:bookmarkStart w:id="619" w:name="_Toc151193863"/>
      <w:bookmarkStart w:id="620" w:name="_Toc150774649"/>
      <w:bookmarkStart w:id="621" w:name="_Toc164608818"/>
      <w:bookmarkStart w:id="622" w:name="_Toc264969239"/>
      <w:bookmarkStart w:id="623" w:name="_Toc226965739"/>
      <w:bookmarkStart w:id="624" w:name="_Toc127161463"/>
      <w:bookmarkStart w:id="625" w:name="_Toc151193647"/>
      <w:bookmarkStart w:id="626" w:name="_Toc127151549"/>
      <w:bookmarkStart w:id="627" w:name="_Toc151190176"/>
      <w:bookmarkStart w:id="628" w:name="_Toc265228387"/>
      <w:bookmarkStart w:id="629" w:name="_Toc164351643"/>
      <w:bookmarkStart w:id="630" w:name="_Toc150509300"/>
      <w:bookmarkStart w:id="631" w:name="_Toc164229390"/>
      <w:bookmarkStart w:id="632" w:name="_Toc150480787"/>
      <w:bookmarkStart w:id="633" w:name="_Toc226309793"/>
      <w:bookmarkStart w:id="634" w:name="_Toc164229244"/>
      <w:bookmarkStart w:id="635" w:name="_Toc195842914"/>
      <w:bookmarkStart w:id="636" w:name="_Toc151193791"/>
      <w:bookmarkStart w:id="637" w:name="_Toc151193719"/>
      <w:bookmarkStart w:id="638" w:name="_Toc226337245"/>
      <w:bookmarkStart w:id="639" w:name="_Ref467307090"/>
      <w:bookmarkStart w:id="640" w:name="_Toc520356176"/>
      <w:bookmarkStart w:id="641" w:name="_Ref467306425"/>
      <w:r>
        <w:rPr>
          <w:rFonts w:hint="eastAsia" w:ascii="宋体" w:hAnsi="宋体" w:cs="宋体"/>
          <w:sz w:val="24"/>
        </w:rPr>
        <w:t>中标公告与中标通知书</w:t>
      </w:r>
      <w:bookmarkEnd w:id="610"/>
      <w:bookmarkEnd w:id="611"/>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0"/>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0"/>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0"/>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42" w:name="_Toc150774755"/>
      <w:bookmarkStart w:id="643" w:name="_Toc226337246"/>
      <w:bookmarkStart w:id="644" w:name="_Toc164608819"/>
      <w:bookmarkStart w:id="645" w:name="_Toc164229391"/>
      <w:bookmarkStart w:id="646" w:name="_Toc151193792"/>
      <w:bookmarkStart w:id="647" w:name="_Toc305158818"/>
      <w:bookmarkStart w:id="648" w:name="_Toc127151550"/>
      <w:bookmarkStart w:id="649" w:name="_Toc150509301"/>
      <w:bookmarkStart w:id="650" w:name="_Ref467307204"/>
      <w:bookmarkStart w:id="651" w:name="_Toc151193720"/>
      <w:bookmarkStart w:id="652" w:name="_Toc149720843"/>
      <w:bookmarkStart w:id="653" w:name="_Toc127161464"/>
      <w:bookmarkStart w:id="654" w:name="_Toc164608664"/>
      <w:bookmarkStart w:id="655" w:name="_Toc142311052"/>
      <w:bookmarkStart w:id="656" w:name="_Toc150480788"/>
      <w:bookmarkStart w:id="657" w:name="_Ref467307062"/>
      <w:bookmarkStart w:id="658" w:name="_Toc127151751"/>
      <w:bookmarkStart w:id="659" w:name="_Toc164229245"/>
      <w:bookmarkStart w:id="660" w:name="_Ref467306978"/>
      <w:bookmarkStart w:id="661" w:name="_Toc226309794"/>
      <w:bookmarkStart w:id="662" w:name="_Toc264969240"/>
      <w:bookmarkStart w:id="663" w:name="_Toc520356175"/>
      <w:bookmarkStart w:id="664" w:name="_Toc305158892"/>
      <w:bookmarkStart w:id="665" w:name="_Toc151193864"/>
      <w:bookmarkStart w:id="666" w:name="_Ref467306377"/>
      <w:bookmarkStart w:id="667" w:name="_Toc151190177"/>
      <w:bookmarkStart w:id="668" w:name="_Toc226965823"/>
      <w:bookmarkStart w:id="669" w:name="_Toc195842915"/>
      <w:bookmarkStart w:id="670" w:name="_Toc151193938"/>
      <w:bookmarkStart w:id="671" w:name="_Toc265228388"/>
      <w:bookmarkStart w:id="672" w:name="_Toc150774650"/>
      <w:bookmarkStart w:id="673" w:name="_Toc226965740"/>
      <w:bookmarkStart w:id="674" w:name="_Toc164351644"/>
      <w:bookmarkStart w:id="675" w:name="_Toc151193648"/>
      <w:r>
        <w:rPr>
          <w:rFonts w:hint="eastAsia" w:ascii="宋体" w:hAnsi="宋体" w:cs="宋体"/>
          <w:sz w:val="24"/>
        </w:rPr>
        <w:t>签订合同</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9"/>
    <w:bookmarkEnd w:id="640"/>
    <w:bookmarkEnd w:id="641"/>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0"/>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pgBorders>
            <w:top w:val="none" w:sz="0" w:space="0"/>
            <w:left w:val="none" w:sz="0" w:space="0"/>
            <w:bottom w:val="none" w:sz="0" w:space="0"/>
            <w:right w:val="none" w:sz="0" w:space="0"/>
          </w:pgBorders>
          <w:pgNumType w:fmt="decimal"/>
          <w:cols w:space="720" w:num="1"/>
          <w:docGrid w:type="lines" w:linePitch="312" w:charSpace="0"/>
        </w:sectPr>
      </w:pPr>
    </w:p>
    <w:p>
      <w:pPr>
        <w:spacing w:line="360" w:lineRule="auto"/>
        <w:jc w:val="center"/>
        <w:outlineLvl w:val="0"/>
        <w:rPr>
          <w:rFonts w:hint="eastAsia" w:ascii="宋体" w:hAnsi="宋体" w:cs="宋体"/>
          <w:b/>
          <w:sz w:val="36"/>
          <w:szCs w:val="36"/>
        </w:rPr>
      </w:pPr>
      <w:bookmarkStart w:id="676" w:name="_Toc353873664"/>
      <w:bookmarkStart w:id="677" w:name="_Toc353873934"/>
      <w:bookmarkStart w:id="678" w:name="_Toc142311056"/>
      <w:bookmarkStart w:id="679" w:name="_Toc305158896"/>
      <w:bookmarkStart w:id="680" w:name="_Toc353825544"/>
      <w:bookmarkStart w:id="681" w:name="_Toc305158822"/>
      <w:bookmarkStart w:id="682" w:name="_Toc127151554"/>
      <w:bookmarkStart w:id="683" w:name="_Toc226337250"/>
      <w:bookmarkStart w:id="684" w:name="_Toc265228392"/>
      <w:bookmarkStart w:id="685" w:name="_Toc150774759"/>
      <w:bookmarkStart w:id="686" w:name="_Toc226965827"/>
      <w:bookmarkStart w:id="687" w:name="_Toc264969244"/>
      <w:bookmarkStart w:id="688" w:name="_Toc150480792"/>
      <w:bookmarkStart w:id="689" w:name="_Toc26602"/>
      <w:r>
        <w:rPr>
          <w:rFonts w:hint="eastAsia" w:ascii="宋体" w:hAnsi="宋体" w:cs="宋体"/>
          <w:b/>
          <w:sz w:val="36"/>
          <w:szCs w:val="36"/>
        </w:rPr>
        <w:t xml:space="preserve">第三章   </w:t>
      </w:r>
      <w:bookmarkEnd w:id="676"/>
      <w:bookmarkEnd w:id="677"/>
      <w:bookmarkEnd w:id="678"/>
      <w:bookmarkEnd w:id="679"/>
      <w:bookmarkEnd w:id="680"/>
      <w:bookmarkEnd w:id="681"/>
      <w:bookmarkEnd w:id="682"/>
      <w:bookmarkEnd w:id="683"/>
      <w:bookmarkEnd w:id="684"/>
      <w:bookmarkEnd w:id="685"/>
      <w:bookmarkEnd w:id="686"/>
      <w:bookmarkEnd w:id="687"/>
      <w:bookmarkEnd w:id="688"/>
      <w:r>
        <w:rPr>
          <w:rFonts w:hint="eastAsia" w:ascii="宋体" w:hAnsi="宋体" w:cs="宋体"/>
          <w:b/>
          <w:sz w:val="36"/>
          <w:szCs w:val="36"/>
        </w:rPr>
        <w:t>资格审查</w:t>
      </w:r>
      <w:bookmarkEnd w:id="689"/>
      <w:bookmarkStart w:id="690" w:name="_Toc487900382"/>
    </w:p>
    <w:p>
      <w:pPr>
        <w:tabs>
          <w:tab w:val="left" w:pos="360"/>
          <w:tab w:val="left" w:pos="900"/>
        </w:tabs>
        <w:snapToGrid w:val="0"/>
        <w:spacing w:line="360" w:lineRule="auto"/>
        <w:jc w:val="center"/>
        <w:outlineLvl w:val="1"/>
        <w:rPr>
          <w:rFonts w:hint="eastAsia" w:ascii="宋体" w:hAnsi="宋体" w:cs="宋体"/>
          <w:b/>
          <w:sz w:val="24"/>
        </w:rPr>
      </w:pPr>
      <w:bookmarkStart w:id="691" w:name="_Toc99301422"/>
      <w:r>
        <w:rPr>
          <w:rFonts w:hint="eastAsia" w:ascii="宋体" w:hAnsi="宋体" w:cs="宋体"/>
          <w:b/>
          <w:sz w:val="24"/>
        </w:rPr>
        <w:t>一、资格审查程序</w:t>
      </w:r>
      <w:bookmarkEnd w:id="691"/>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highlight w:val="none"/>
        </w:rPr>
      </w:pPr>
      <w:r>
        <w:rPr>
          <w:rFonts w:hint="eastAsia" w:ascii="宋体" w:hAnsi="宋体" w:cs="宋体"/>
          <w:b/>
          <w:sz w:val="24"/>
          <w:highlight w:val="none"/>
        </w:rPr>
        <w:t>二、资格审查要求</w:t>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690"/>
    <w:tbl>
      <w:tblPr>
        <w:tblStyle w:val="256"/>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92" w:name="_Hlt487972895"/>
            <w:bookmarkEnd w:id="692"/>
            <w:bookmarkStart w:id="693" w:name="_Toc127151779"/>
            <w:bookmarkStart w:id="694" w:name="_Toc353873940"/>
            <w:bookmarkStart w:id="695" w:name="_Toc127161490"/>
            <w:bookmarkStart w:id="696" w:name="_Toc226965858"/>
            <w:bookmarkStart w:id="697" w:name="_Toc353825550"/>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4"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bookmarkStart w:id="698" w:name="OLE_LINK5"/>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bookmarkEnd w:id="698"/>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bookmarkStart w:id="699" w:name="OLE_LINK11"/>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bookmarkEnd w:id="699"/>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bookmarkStart w:id="700" w:name="OLE_LINK12"/>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bookmarkEnd w:id="700"/>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bookmarkStart w:id="701" w:name="OLE_LINK19"/>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bookmarkEnd w:id="701"/>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bookmarkStart w:id="702" w:name="OLE_LINK16"/>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1"/>
                <w:sz w:val="24"/>
                <w:lang w:eastAsia="en-US"/>
              </w:rPr>
              <w:t>明书》。</w:t>
            </w:r>
            <w:bookmarkEnd w:id="702"/>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1-3</w:t>
            </w:r>
          </w:p>
        </w:tc>
        <w:tc>
          <w:tcPr>
            <w:tcW w:w="210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color w:val="auto"/>
                <w:spacing w:val="-1"/>
                <w:sz w:val="24"/>
                <w:lang w:eastAsia="en-US"/>
              </w:rPr>
              <w:t>投标人信用记录</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查询渠道：信用中国网站和中国政府采购网</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www</w:t>
            </w:r>
            <w:r>
              <w:rPr>
                <w:rFonts w:hint="eastAsia" w:ascii="宋体" w:hAnsi="宋体" w:eastAsia="宋体" w:cs="宋体"/>
                <w:spacing w:val="24"/>
                <w:sz w:val="24"/>
                <w:szCs w:val="24"/>
              </w:rPr>
              <w:t>.</w:t>
            </w:r>
            <w:r>
              <w:rPr>
                <w:rFonts w:hint="eastAsia" w:ascii="宋体" w:hAnsi="宋体" w:eastAsia="宋体" w:cs="宋体"/>
                <w:sz w:val="24"/>
                <w:szCs w:val="24"/>
              </w:rPr>
              <w:t>creditchina</w:t>
            </w:r>
            <w:r>
              <w:rPr>
                <w:rFonts w:hint="eastAsia" w:ascii="宋体" w:hAnsi="宋体" w:eastAsia="宋体" w:cs="宋体"/>
                <w:spacing w:val="24"/>
                <w:sz w:val="24"/>
                <w:szCs w:val="24"/>
              </w:rPr>
              <w:t>.</w:t>
            </w:r>
            <w:r>
              <w:rPr>
                <w:rFonts w:hint="eastAsia" w:ascii="宋体" w:hAnsi="宋体" w:eastAsia="宋体" w:cs="宋体"/>
                <w:sz w:val="24"/>
                <w:szCs w:val="24"/>
              </w:rPr>
              <w:t>gov</w:t>
            </w:r>
            <w:r>
              <w:rPr>
                <w:rFonts w:hint="eastAsia" w:ascii="宋体" w:hAnsi="宋体" w:eastAsia="宋体" w:cs="宋体"/>
                <w:spacing w:val="24"/>
                <w:sz w:val="24"/>
                <w:szCs w:val="24"/>
              </w:rPr>
              <w:t>.</w:t>
            </w:r>
            <w:r>
              <w:rPr>
                <w:rFonts w:hint="eastAsia" w:ascii="宋体" w:hAnsi="宋体" w:eastAsia="宋体" w:cs="宋体"/>
                <w:sz w:val="24"/>
                <w:szCs w:val="24"/>
              </w:rPr>
              <w:t>cn</w:t>
            </w:r>
            <w:r>
              <w:rPr>
                <w:rFonts w:hint="eastAsia" w:ascii="宋体" w:hAnsi="宋体" w:eastAsia="宋体" w:cs="宋体"/>
                <w:spacing w:val="24"/>
                <w:sz w:val="24"/>
                <w:szCs w:val="24"/>
              </w:rPr>
              <w:t>、</w:t>
            </w:r>
            <w:r>
              <w:rPr>
                <w:rFonts w:hint="eastAsia" w:ascii="宋体" w:hAnsi="宋体" w:eastAsia="宋体" w:cs="宋体"/>
                <w:sz w:val="24"/>
                <w:szCs w:val="24"/>
              </w:rPr>
              <w:t xml:space="preserve"> </w:t>
            </w:r>
            <w:r>
              <w:rPr>
                <w:rFonts w:hint="eastAsia" w:ascii="宋体" w:hAnsi="宋体" w:eastAsia="宋体" w:cs="宋体"/>
                <w:spacing w:val="17"/>
                <w:sz w:val="24"/>
                <w:szCs w:val="24"/>
              </w:rPr>
              <w:t>www.ccgp.gov.cn</w:t>
            </w:r>
            <w:r>
              <w:rPr>
                <w:rFonts w:hint="eastAsia" w:ascii="宋体" w:hAnsi="宋体" w:eastAsia="宋体" w:cs="宋体"/>
                <w:spacing w:val="-5"/>
                <w:sz w:val="24"/>
                <w:szCs w:val="24"/>
              </w:rPr>
              <w:t xml:space="preserve"> </w:t>
            </w:r>
            <w:r>
              <w:rPr>
                <w:rFonts w:hint="eastAsia" w:ascii="宋体" w:hAnsi="宋体" w:eastAsia="宋体" w:cs="宋体"/>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sz w:val="24"/>
                <w:lang w:eastAsia="en-US"/>
              </w:rPr>
            </w:pPr>
            <w:r>
              <w:rPr>
                <w:rFonts w:hint="eastAsia" w:ascii="宋体" w:hAnsi="宋体" w:cs="宋体"/>
                <w:sz w:val="24"/>
                <w:lang w:eastAsia="en-US"/>
              </w:rPr>
              <w:t>截止时点：投标截止时间以后</w:t>
            </w:r>
            <w:r>
              <w:rPr>
                <w:rFonts w:hint="eastAsia" w:ascii="宋体" w:hAnsi="宋体" w:cs="宋体"/>
                <w:spacing w:val="-32"/>
                <w:sz w:val="24"/>
                <w:lang w:eastAsia="en-US"/>
              </w:rPr>
              <w:t xml:space="preserve"> </w:t>
            </w:r>
            <w:r>
              <w:rPr>
                <w:rFonts w:hint="eastAsia" w:ascii="宋体" w:hAnsi="宋体" w:cs="宋体"/>
                <w:sz w:val="24"/>
                <w:lang w:eastAsia="en-US"/>
              </w:rPr>
              <w:t xml:space="preserve">、资格审查阶 </w:t>
            </w:r>
            <w:r>
              <w:rPr>
                <w:rFonts w:hint="eastAsia" w:ascii="宋体" w:hAnsi="宋体" w:cs="宋体"/>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sz w:val="24"/>
                <w:lang w:eastAsia="en-US"/>
              </w:rPr>
            </w:pPr>
            <w:r>
              <w:rPr>
                <w:rFonts w:hint="eastAsia" w:ascii="宋体" w:hAnsi="宋体" w:cs="宋体"/>
                <w:spacing w:val="2"/>
                <w:sz w:val="24"/>
                <w:lang w:eastAsia="en-US"/>
              </w:rPr>
              <w:t>信用信息查询记录和证据留存具体方式：查</w:t>
            </w:r>
            <w:r>
              <w:rPr>
                <w:rFonts w:hint="eastAsia" w:ascii="宋体" w:hAnsi="宋体" w:cs="宋体"/>
                <w:spacing w:val="1"/>
                <w:sz w:val="24"/>
                <w:lang w:eastAsia="en-US"/>
              </w:rPr>
              <w:t xml:space="preserve"> </w:t>
            </w:r>
            <w:r>
              <w:rPr>
                <w:rFonts w:hint="eastAsia" w:ascii="宋体" w:hAnsi="宋体" w:cs="宋体"/>
                <w:spacing w:val="-1"/>
                <w:sz w:val="24"/>
                <w:lang w:eastAsia="en-US"/>
              </w:rPr>
              <w:t>询结果网页打印页作为查询记录和证据，与</w:t>
            </w:r>
            <w:r>
              <w:rPr>
                <w:rFonts w:hint="eastAsia" w:ascii="宋体" w:hAnsi="宋体" w:cs="宋体"/>
                <w:sz w:val="24"/>
                <w:lang w:eastAsia="en-US"/>
              </w:rPr>
              <w:t xml:space="preserve"> </w:t>
            </w:r>
            <w:r>
              <w:rPr>
                <w:rFonts w:hint="eastAsia" w:ascii="宋体" w:hAnsi="宋体" w:cs="宋体"/>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z w:val="24"/>
                <w:lang w:eastAsia="en-US"/>
              </w:rPr>
            </w:pPr>
            <w:r>
              <w:rPr>
                <w:rFonts w:hint="eastAsia" w:ascii="宋体" w:hAnsi="宋体" w:cs="宋体"/>
                <w:spacing w:val="-1"/>
                <w:sz w:val="24"/>
                <w:lang w:eastAsia="en-US"/>
              </w:rPr>
              <w:t>信用信息的使用原则：经认定的被列入失信</w:t>
            </w:r>
            <w:r>
              <w:rPr>
                <w:rFonts w:hint="eastAsia" w:ascii="宋体" w:hAnsi="宋体" w:cs="宋体"/>
                <w:sz w:val="24"/>
                <w:lang w:eastAsia="en-US"/>
              </w:rPr>
              <w:t xml:space="preserve"> </w:t>
            </w:r>
            <w:r>
              <w:rPr>
                <w:rFonts w:hint="eastAsia" w:ascii="宋体" w:hAnsi="宋体" w:cs="宋体"/>
                <w:spacing w:val="-1"/>
                <w:sz w:val="24"/>
                <w:lang w:eastAsia="en-US"/>
              </w:rPr>
              <w:t>被执行人、重大税收违法案件当事人名单</w:t>
            </w:r>
            <w:r>
              <w:rPr>
                <w:rFonts w:hint="eastAsia" w:ascii="宋体" w:hAnsi="宋体" w:cs="宋体"/>
                <w:spacing w:val="-42"/>
                <w:sz w:val="24"/>
                <w:lang w:eastAsia="en-US"/>
              </w:rPr>
              <w:t xml:space="preserve"> </w:t>
            </w:r>
            <w:r>
              <w:rPr>
                <w:rFonts w:hint="eastAsia" w:ascii="宋体" w:hAnsi="宋体" w:cs="宋体"/>
                <w:spacing w:val="-1"/>
                <w:sz w:val="24"/>
                <w:lang w:eastAsia="en-US"/>
              </w:rPr>
              <w:t>、</w:t>
            </w:r>
            <w:r>
              <w:rPr>
                <w:rFonts w:hint="eastAsia" w:ascii="宋体" w:hAnsi="宋体" w:cs="宋体"/>
                <w:sz w:val="24"/>
                <w:lang w:eastAsia="en-US"/>
              </w:rPr>
              <w:t xml:space="preserve"> </w:t>
            </w:r>
            <w:r>
              <w:rPr>
                <w:rFonts w:hint="eastAsia" w:ascii="宋体" w:hAnsi="宋体" w:cs="宋体"/>
                <w:spacing w:val="2"/>
                <w:sz w:val="24"/>
                <w:lang w:eastAsia="en-US"/>
              </w:rPr>
              <w:t>政府采购严重违法失信行为记录名单的投标</w:t>
            </w:r>
            <w:r>
              <w:rPr>
                <w:rFonts w:hint="eastAsia" w:ascii="宋体" w:hAnsi="宋体" w:cs="宋体"/>
                <w:spacing w:val="-2"/>
                <w:sz w:val="24"/>
                <w:lang w:eastAsia="en-US"/>
              </w:rPr>
              <w:t>人，其</w:t>
            </w:r>
            <w:r>
              <w:rPr>
                <w:rFonts w:hint="eastAsia" w:ascii="宋体" w:hAnsi="宋体" w:cs="宋体"/>
                <w:b/>
                <w:bCs/>
                <w:spacing w:val="-2"/>
                <w:sz w:val="24"/>
                <w:lang w:eastAsia="en-US"/>
              </w:rPr>
              <w:t>投标无效</w:t>
            </w:r>
            <w:r>
              <w:rPr>
                <w:rFonts w:hint="eastAsia" w:ascii="宋体" w:hAnsi="宋体" w:cs="宋体"/>
                <w:b/>
                <w:bCs/>
                <w:spacing w:val="-36"/>
                <w:sz w:val="24"/>
                <w:lang w:eastAsia="en-US"/>
              </w:rPr>
              <w:t xml:space="preserve"> </w:t>
            </w:r>
            <w:r>
              <w:rPr>
                <w:rFonts w:hint="eastAsia" w:ascii="宋体" w:hAnsi="宋体" w:cs="宋体"/>
                <w:spacing w:val="-2"/>
                <w:sz w:val="24"/>
                <w:lang w:eastAsia="en-US"/>
              </w:rPr>
              <w:t>。联合体形式投标的，联合</w:t>
            </w:r>
            <w:r>
              <w:rPr>
                <w:rFonts w:hint="eastAsia" w:ascii="宋体" w:hAnsi="宋体" w:cs="宋体"/>
                <w:spacing w:val="-1"/>
                <w:sz w:val="24"/>
                <w:lang w:eastAsia="en-US"/>
              </w:rPr>
              <w:t>体成员存在不良信用记录，视同联合体存在不良信用记录。</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vAlign w:val="center"/>
          </w:tcPr>
          <w:p>
            <w:pPr>
              <w:pStyle w:val="267"/>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highlight w:val="none"/>
                <w:lang w:eastAsia="en-US"/>
              </w:rPr>
            </w:pPr>
            <w:r>
              <w:rPr>
                <w:rFonts w:hint="eastAsia" w:ascii="宋体" w:hAnsi="宋体" w:cs="宋体"/>
                <w:color w:val="auto"/>
                <w:spacing w:val="-2"/>
                <w:sz w:val="24"/>
                <w:highlight w:val="none"/>
                <w:lang w:eastAsia="en-US"/>
              </w:rPr>
              <w:t>获取招标文件</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highlight w:val="none"/>
                <w:lang w:eastAsia="en-US"/>
              </w:rPr>
            </w:pPr>
            <w:bookmarkStart w:id="703" w:name="OLE_LINK6"/>
            <w:r>
              <w:rPr>
                <w:rFonts w:hint="eastAsia" w:ascii="宋体" w:hAnsi="宋体" w:cs="宋体"/>
                <w:spacing w:val="2"/>
                <w:sz w:val="24"/>
                <w:highlight w:val="none"/>
                <w:lang w:eastAsia="en-US"/>
              </w:rPr>
              <w:t>在规定期限内通过北京市政府采购电子交易</w:t>
            </w:r>
            <w:r>
              <w:rPr>
                <w:rFonts w:hint="eastAsia" w:ascii="宋体" w:hAnsi="宋体" w:cs="宋体"/>
                <w:spacing w:val="-1"/>
                <w:sz w:val="24"/>
                <w:highlight w:val="none"/>
                <w:lang w:eastAsia="en-US"/>
              </w:rPr>
              <w:t>平台获取所参与包的招标文件。</w:t>
            </w:r>
            <w:bookmarkEnd w:id="703"/>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rPr>
          <w:rFonts w:ascii="Arial"/>
        </w:rPr>
      </w:pPr>
    </w:p>
    <w:p>
      <w:pPr>
        <w:pStyle w:val="34"/>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704" w:name="_Toc5513"/>
      <w:r>
        <w:rPr>
          <w:rFonts w:hint="eastAsia" w:ascii="宋体" w:hAnsi="宋体" w:cs="宋体"/>
          <w:b/>
          <w:sz w:val="36"/>
          <w:szCs w:val="36"/>
        </w:rPr>
        <w:t xml:space="preserve">第四章   </w:t>
      </w:r>
      <w:bookmarkEnd w:id="693"/>
      <w:bookmarkEnd w:id="694"/>
      <w:bookmarkEnd w:id="695"/>
      <w:bookmarkEnd w:id="696"/>
      <w:bookmarkEnd w:id="697"/>
      <w:bookmarkStart w:id="705" w:name="_Hlt164229061"/>
      <w:bookmarkEnd w:id="705"/>
      <w:r>
        <w:rPr>
          <w:rFonts w:hint="eastAsia" w:ascii="宋体" w:hAnsi="宋体" w:cs="宋体"/>
          <w:b/>
          <w:sz w:val="36"/>
          <w:szCs w:val="36"/>
        </w:rPr>
        <w:t>评标程序、评标方法和评标标准</w:t>
      </w:r>
      <w:bookmarkEnd w:id="704"/>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4"/>
        </w:numPr>
        <w:tabs>
          <w:tab w:val="left" w:pos="360"/>
        </w:tabs>
        <w:snapToGrid w:val="0"/>
        <w:spacing w:line="360" w:lineRule="auto"/>
        <w:outlineLvl w:val="1"/>
        <w:rPr>
          <w:rFonts w:hint="eastAsia" w:ascii="宋体" w:hAnsi="宋体" w:cs="宋体"/>
          <w:sz w:val="24"/>
        </w:rPr>
      </w:pPr>
      <w:bookmarkStart w:id="706" w:name="_Toc150774746"/>
      <w:bookmarkStart w:id="707" w:name="_Toc305158809"/>
      <w:bookmarkStart w:id="708" w:name="_Toc164608810"/>
      <w:bookmarkStart w:id="709" w:name="_Toc150480779"/>
      <w:bookmarkStart w:id="710" w:name="_Toc164229382"/>
      <w:bookmarkStart w:id="711" w:name="_Toc151190168"/>
      <w:bookmarkStart w:id="712" w:name="_Toc226965731"/>
      <w:bookmarkStart w:id="713" w:name="_Toc150774641"/>
      <w:bookmarkStart w:id="714" w:name="_Toc127151541"/>
      <w:bookmarkStart w:id="715" w:name="_Toc226965814"/>
      <w:bookmarkStart w:id="716" w:name="_Toc164608655"/>
      <w:bookmarkStart w:id="717" w:name="_Toc226337237"/>
      <w:bookmarkStart w:id="718" w:name="_Toc142311043"/>
      <w:bookmarkStart w:id="719" w:name="_Toc226309785"/>
      <w:bookmarkStart w:id="720" w:name="_Toc127161455"/>
      <w:bookmarkStart w:id="721" w:name="_Toc164351635"/>
      <w:bookmarkStart w:id="722" w:name="_Toc305158883"/>
      <w:bookmarkStart w:id="723" w:name="_Toc264969231"/>
      <w:bookmarkStart w:id="724" w:name="_Toc151193711"/>
      <w:bookmarkStart w:id="725" w:name="_Toc151193639"/>
      <w:bookmarkStart w:id="726" w:name="_Toc150509292"/>
      <w:bookmarkStart w:id="727" w:name="_Toc149720834"/>
      <w:bookmarkStart w:id="728" w:name="_Toc265228379"/>
      <w:bookmarkStart w:id="729" w:name="_Toc164229236"/>
      <w:bookmarkStart w:id="730" w:name="_Toc195842906"/>
      <w:bookmarkStart w:id="731" w:name="_Toc127151742"/>
      <w:bookmarkStart w:id="732" w:name="_Toc151193855"/>
      <w:bookmarkStart w:id="733" w:name="_Toc151193783"/>
      <w:bookmarkStart w:id="734" w:name="_Toc151193929"/>
      <w:bookmarkStart w:id="735" w:name="_Toc353825551"/>
      <w:bookmarkStart w:id="736" w:name="_Toc353873941"/>
      <w:bookmarkStart w:id="737" w:name="_Toc150480793"/>
      <w:bookmarkStart w:id="738" w:name="_Toc305158897"/>
      <w:bookmarkStart w:id="739" w:name="_Toc127151555"/>
      <w:bookmarkStart w:id="740" w:name="_Toc150774760"/>
      <w:bookmarkStart w:id="741" w:name="_Toc305158823"/>
      <w:bookmarkStart w:id="742" w:name="_Toc353873665"/>
      <w:bookmarkStart w:id="743" w:name="_Toc265228393"/>
      <w:bookmarkStart w:id="744" w:name="_Toc195842920"/>
      <w:bookmarkStart w:id="745" w:name="_Toc142311057"/>
      <w:bookmarkStart w:id="746" w:name="_Toc353825545"/>
      <w:bookmarkStart w:id="747" w:name="_Toc226965828"/>
      <w:bookmarkStart w:id="748" w:name="_Toc226337251"/>
      <w:bookmarkStart w:id="749" w:name="_Toc353873935"/>
      <w:bookmarkStart w:id="750" w:name="_Toc264969245"/>
      <w:r>
        <w:rPr>
          <w:rFonts w:hint="eastAsia" w:ascii="宋体" w:hAnsi="宋体" w:cs="宋体"/>
          <w:sz w:val="24"/>
        </w:rPr>
        <w:t>投标文件的符合性审查</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51" w:name="_Toc520356167"/>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51"/>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highlight w:val="none"/>
        </w:rPr>
      </w:pPr>
      <w:r>
        <w:rPr>
          <w:rFonts w:hint="eastAsia" w:ascii="宋体" w:hAnsi="宋体" w:cs="宋体"/>
          <w:b/>
          <w:sz w:val="24"/>
          <w:highlight w:val="none"/>
        </w:rPr>
        <w:t>符合性审查要求</w:t>
      </w:r>
    </w:p>
    <w:tbl>
      <w:tblPr>
        <w:tblStyle w:val="59"/>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pPr>
              <w:widowControl/>
              <w:spacing w:line="360" w:lineRule="auto"/>
              <w:jc w:val="left"/>
              <w:rPr>
                <w:rFonts w:hint="eastAsia" w:ascii="宋体" w:hAnsi="宋体" w:cs="宋体"/>
                <w:color w:val="000000"/>
                <w:kern w:val="0"/>
                <w:sz w:val="24"/>
              </w:rPr>
            </w:pPr>
            <w:bookmarkStart w:id="752" w:name="OLE_LINK20"/>
            <w:r>
              <w:rPr>
                <w:rFonts w:hint="eastAsia" w:ascii="宋体" w:hAnsi="宋体" w:cs="宋体"/>
                <w:color w:val="000000"/>
                <w:kern w:val="0"/>
                <w:sz w:val="24"/>
              </w:rPr>
              <w:t>按招标文件要求提供授权委托书；</w:t>
            </w:r>
            <w:bookmarkEnd w:id="752"/>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bookmarkStart w:id="753" w:name="OLE_LINK7"/>
            <w:r>
              <w:rPr>
                <w:rFonts w:hint="eastAsia" w:ascii="宋体" w:hAnsi="宋体" w:cs="宋体"/>
                <w:color w:val="auto"/>
                <w:kern w:val="0"/>
                <w:sz w:val="24"/>
              </w:rPr>
              <w:t>投标完整性</w:t>
            </w:r>
            <w:bookmarkEnd w:id="753"/>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bookmarkStart w:id="754" w:name="OLE_LINK8"/>
            <w:r>
              <w:rPr>
                <w:rFonts w:hint="eastAsia" w:ascii="宋体" w:hAnsi="宋体" w:cs="宋体"/>
                <w:color w:val="auto"/>
                <w:kern w:val="0"/>
                <w:sz w:val="24"/>
              </w:rPr>
              <w:t>报价唯一性</w:t>
            </w:r>
            <w:bookmarkEnd w:id="754"/>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bookmarkStart w:id="755" w:name="OLE_LINK9"/>
            <w:r>
              <w:rPr>
                <w:rFonts w:hint="eastAsia" w:ascii="宋体" w:hAnsi="宋体" w:cs="宋体"/>
                <w:color w:val="auto"/>
                <w:kern w:val="0"/>
                <w:sz w:val="24"/>
              </w:rPr>
              <w:t>★号条款响应</w:t>
            </w:r>
            <w:bookmarkEnd w:id="755"/>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pPr>
              <w:pStyle w:val="267"/>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line="360" w:lineRule="auto"/>
              <w:rPr>
                <w:rFonts w:hint="eastAsia" w:ascii="宋体" w:hAnsi="宋体" w:eastAsia="宋体" w:cs="宋体"/>
                <w:sz w:val="24"/>
                <w:szCs w:val="24"/>
              </w:rPr>
            </w:pPr>
          </w:p>
          <w:p>
            <w:pPr>
              <w:pStyle w:val="267"/>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7"/>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其他无效情形</w:t>
            </w:r>
          </w:p>
        </w:tc>
        <w:tc>
          <w:tcPr>
            <w:tcW w:w="5270" w:type="dxa"/>
            <w:vAlign w:val="center"/>
          </w:tcPr>
          <w:p>
            <w:pPr>
              <w:widowControl/>
              <w:spacing w:line="360" w:lineRule="auto"/>
              <w:jc w:val="left"/>
              <w:rPr>
                <w:rFonts w:hint="eastAsia" w:ascii="宋体" w:hAnsi="宋体" w:cs="宋体"/>
                <w:color w:val="000000"/>
                <w:kern w:val="0"/>
                <w:sz w:val="24"/>
              </w:rPr>
            </w:pPr>
            <w:bookmarkStart w:id="756" w:name="OLE_LINK21"/>
            <w:r>
              <w:rPr>
                <w:rFonts w:hint="eastAsia" w:ascii="宋体" w:hAnsi="宋体" w:cs="宋体"/>
                <w:color w:val="000000"/>
                <w:sz w:val="24"/>
              </w:rPr>
              <w:t>投标人、投标文件不存在不符合法律、法规和招标文件规定的其他无效情形。</w:t>
            </w:r>
            <w:bookmarkEnd w:id="756"/>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bl>
    <w:p>
      <w:p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361" w:right="1587" w:bottom="1361" w:left="1587" w:header="851" w:footer="851" w:gutter="0"/>
          <w:pgBorders>
            <w:top w:val="none" w:sz="0" w:space="0"/>
            <w:left w:val="none" w:sz="0" w:space="0"/>
            <w:bottom w:val="none" w:sz="0" w:space="0"/>
            <w:right w:val="none" w:sz="0" w:space="0"/>
          </w:pgBorders>
          <w:pgNumType w:fmt="decimal"/>
          <w:cols w:space="720" w:num="1"/>
          <w:docGrid w:linePitch="462" w:charSpace="0"/>
        </w:sectPr>
      </w:pP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4</w:t>
      </w:r>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4"/>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35"/>
      <w:bookmarkEnd w:id="736"/>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57" w:name="_Toc150509297"/>
      <w:bookmarkStart w:id="758" w:name="_Toc127151546"/>
      <w:bookmarkStart w:id="759" w:name="_Toc164351640"/>
      <w:bookmarkStart w:id="760" w:name="_Toc265228384"/>
      <w:bookmarkStart w:id="761" w:name="_Toc164229241"/>
      <w:bookmarkStart w:id="762" w:name="_Toc150480784"/>
      <w:bookmarkStart w:id="763" w:name="_Toc226337242"/>
      <w:bookmarkStart w:id="764" w:name="_Toc151190173"/>
      <w:bookmarkStart w:id="765" w:name="_Ref467307010"/>
      <w:bookmarkStart w:id="766" w:name="_Toc305158814"/>
      <w:bookmarkStart w:id="767" w:name="_Toc151193860"/>
      <w:bookmarkStart w:id="768" w:name="_Toc164608660"/>
      <w:bookmarkStart w:id="769" w:name="_Toc226309790"/>
      <w:bookmarkStart w:id="770" w:name="_Toc150774646"/>
      <w:bookmarkStart w:id="771" w:name="_Toc127161460"/>
      <w:bookmarkStart w:id="772" w:name="_Toc149720839"/>
      <w:bookmarkStart w:id="773" w:name="_Toc150774751"/>
      <w:bookmarkStart w:id="774" w:name="_Toc226965819"/>
      <w:bookmarkStart w:id="775" w:name="_Toc226965736"/>
      <w:bookmarkStart w:id="776" w:name="_Toc195842911"/>
      <w:bookmarkStart w:id="777" w:name="_Toc151193934"/>
      <w:bookmarkStart w:id="778" w:name="_Toc164229387"/>
      <w:bookmarkStart w:id="779" w:name="_Toc142311048"/>
      <w:bookmarkStart w:id="780" w:name="_Toc164608815"/>
      <w:bookmarkStart w:id="781" w:name="_Toc151193788"/>
      <w:bookmarkStart w:id="782" w:name="_Toc305158888"/>
      <w:bookmarkStart w:id="783" w:name="_Toc127151747"/>
      <w:bookmarkStart w:id="784" w:name="_Toc520356170"/>
      <w:bookmarkStart w:id="785" w:name="_Toc151193716"/>
      <w:bookmarkStart w:id="786" w:name="_Toc264969236"/>
      <w:bookmarkStart w:id="787" w:name="_Toc151193644"/>
      <w:r>
        <w:rPr>
          <w:rFonts w:hint="eastAsia" w:ascii="宋体" w:hAnsi="宋体" w:cs="宋体"/>
          <w:sz w:val="24"/>
        </w:rPr>
        <w:t>中标候选人名单</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widowControl/>
        <w:spacing w:line="360" w:lineRule="auto"/>
        <w:jc w:val="center"/>
        <w:rPr>
          <w:rFonts w:hint="eastAsia" w:ascii="宋体" w:hAnsi="宋体" w:cs="宋体"/>
          <w:b/>
          <w:sz w:val="24"/>
          <w:highlight w:val="none"/>
        </w:rPr>
      </w:pPr>
      <w:r>
        <w:rPr>
          <w:rFonts w:hint="eastAsia" w:ascii="宋体" w:hAnsi="宋体" w:cs="宋体"/>
          <w:b/>
          <w:sz w:val="24"/>
        </w:rPr>
        <w:br w:type="page"/>
      </w:r>
      <w:r>
        <w:rPr>
          <w:rFonts w:hint="eastAsia" w:ascii="宋体" w:hAnsi="宋体" w:cs="宋体"/>
          <w:b/>
          <w:sz w:val="24"/>
          <w:highlight w:val="none"/>
        </w:rPr>
        <w:t>二、评标标准</w:t>
      </w:r>
    </w:p>
    <w:tbl>
      <w:tblPr>
        <w:tblStyle w:val="59"/>
        <w:tblW w:w="9083"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5"/>
        <w:gridCol w:w="928"/>
        <w:gridCol w:w="1476"/>
        <w:gridCol w:w="525"/>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9"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928"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评审</w:t>
            </w:r>
          </w:p>
          <w:p>
            <w:pPr>
              <w:pStyle w:val="169"/>
              <w:keepNext w:val="0"/>
              <w:keepLines w:val="0"/>
              <w:pageBreakBefore w:val="0"/>
              <w:kinsoku/>
              <w:wordWrap/>
              <w:overflowPunct/>
              <w:topLinePunct w:val="0"/>
              <w:bidi w:val="0"/>
              <w:snapToGrid w:val="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分项</w:t>
            </w: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评审</w:t>
            </w:r>
            <w:r>
              <w:rPr>
                <w:rFonts w:hint="eastAsia" w:ascii="宋体" w:hAnsi="宋体" w:eastAsia="宋体" w:cs="宋体"/>
                <w:b/>
                <w:bCs/>
                <w:color w:val="000000" w:themeColor="text1"/>
                <w:sz w:val="24"/>
                <w:szCs w:val="24"/>
                <w:lang w:eastAsia="zh-CN"/>
                <w14:textFill>
                  <w14:solidFill>
                    <w14:schemeClr w14:val="tx1"/>
                  </w14:solidFill>
                </w14:textFill>
              </w:rPr>
              <w:t>内容</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56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bidi w:val="0"/>
              <w:snapToGrid w:val="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95" w:type="dxa"/>
            <w:tcBorders>
              <w:top w:val="single" w:color="auto" w:sz="4" w:space="0"/>
              <w:left w:val="single" w:color="auto" w:sz="4" w:space="0"/>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928"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价格</w:t>
            </w:r>
          </w:p>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10分</w:t>
            </w:r>
            <w:r>
              <w:rPr>
                <w:rFonts w:hint="eastAsia" w:ascii="宋体" w:hAnsi="宋体" w:eastAsia="宋体" w:cs="宋体"/>
                <w:color w:val="000000" w:themeColor="text1"/>
                <w:sz w:val="24"/>
                <w:szCs w:val="24"/>
                <w:lang w:eastAsia="zh-CN"/>
                <w14:textFill>
                  <w14:solidFill>
                    <w14:schemeClr w14:val="tx1"/>
                  </w14:solidFill>
                </w14:textFill>
              </w:rPr>
              <w:t>）</w:t>
            </w:r>
          </w:p>
        </w:tc>
        <w:tc>
          <w:tcPr>
            <w:tcW w:w="147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w:t>
            </w:r>
          </w:p>
        </w:tc>
        <w:tc>
          <w:tcPr>
            <w:tcW w:w="5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jc w:val="center"/>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0</w:t>
            </w:r>
          </w:p>
        </w:tc>
        <w:tc>
          <w:tcPr>
            <w:tcW w:w="5659" w:type="dxa"/>
            <w:tcBorders>
              <w:top w:val="single" w:color="auto" w:sz="4" w:space="0"/>
              <w:left w:val="nil"/>
              <w:bottom w:val="single" w:color="auto" w:sz="4" w:space="0"/>
              <w:right w:val="single" w:color="auto" w:sz="4" w:space="0"/>
            </w:tcBorders>
            <w:vAlign w:val="center"/>
          </w:tcPr>
          <w:p>
            <w:pPr>
              <w:pStyle w:val="17"/>
              <w:keepNext w:val="0"/>
              <w:keepLines w:val="0"/>
              <w:pageBreakBefore w:val="0"/>
              <w:widowControl w:val="0"/>
              <w:kinsoku/>
              <w:wordWrap/>
              <w:overflowPunct/>
              <w:topLinePunct w:val="0"/>
              <w:autoSpaceDE/>
              <w:autoSpaceDN/>
              <w:bidi w:val="0"/>
              <w:adjustRightInd w:val="0"/>
              <w:snapToGrid w:val="0"/>
              <w:spacing w:before="120" w:line="240"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价格分应当采用低价优先法计算，即满足招标文件要求且投标价格最低的投标报价为评标基准价，其价格分为满分。其他投标人的价格分统一按照下列公式计算：</w:t>
            </w:r>
          </w:p>
          <w:p>
            <w:pPr>
              <w:pStyle w:val="17"/>
              <w:keepNext w:val="0"/>
              <w:keepLines w:val="0"/>
              <w:pageBreakBefore w:val="0"/>
              <w:widowControl w:val="0"/>
              <w:kinsoku/>
              <w:wordWrap/>
              <w:overflowPunct/>
              <w:topLinePunct w:val="0"/>
              <w:autoSpaceDE/>
              <w:autoSpaceDN/>
              <w:bidi w:val="0"/>
              <w:adjustRightInd w:val="0"/>
              <w:snapToGrid w:val="0"/>
              <w:spacing w:before="120" w:line="240"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投标报价得分=(评标基准价／投标报价)×10</w:t>
            </w:r>
          </w:p>
          <w:p>
            <w:pPr>
              <w:pStyle w:val="2"/>
              <w:keepNext w:val="0"/>
              <w:keepLines w:val="0"/>
              <w:pageBreakBefore w:val="0"/>
              <w:widowControl w:val="0"/>
              <w:kinsoku/>
              <w:wordWrap/>
              <w:overflowPunct/>
              <w:topLinePunct w:val="0"/>
              <w:autoSpaceDE/>
              <w:autoSpaceDN/>
              <w:bidi w:val="0"/>
              <w:adjustRightInd w:val="0"/>
              <w:snapToGrid w:val="0"/>
              <w:spacing w:before="120" w:line="240" w:lineRule="auto"/>
              <w:ind w:left="0" w:leftChars="0" w:right="0" w:rightChars="0" w:firstLine="0" w:firstLineChars="0"/>
              <w:jc w:val="both"/>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本次招标对小型和微型企业、监狱企业及残疾人福利性单位的投标报价给予10%的扣除，用扣除后的价格参加评审。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88" w:hRule="atLeast"/>
          <w:jc w:val="center"/>
        </w:trPr>
        <w:tc>
          <w:tcPr>
            <w:tcW w:w="495" w:type="dxa"/>
            <w:vMerge w:val="restart"/>
            <w:tcBorders>
              <w:left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928" w:type="dxa"/>
            <w:vMerge w:val="restart"/>
            <w:tcBorders>
              <w:left w:val="nil"/>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bookmarkStart w:id="788" w:name="OLE_LINK22"/>
            <w:r>
              <w:rPr>
                <w:rFonts w:hint="eastAsia" w:ascii="宋体" w:hAnsi="宋体" w:eastAsia="宋体" w:cs="宋体"/>
                <w:color w:val="000000" w:themeColor="text1"/>
                <w:sz w:val="24"/>
                <w:szCs w:val="24"/>
                <w14:textFill>
                  <w14:solidFill>
                    <w14:schemeClr w14:val="tx1"/>
                  </w14:solidFill>
                </w14:textFill>
              </w:rPr>
              <w:t>技术</w:t>
            </w:r>
            <w:r>
              <w:rPr>
                <w:rFonts w:hint="eastAsia" w:ascii="宋体" w:hAnsi="宋体" w:eastAsia="宋体" w:cs="宋体"/>
                <w:color w:val="000000" w:themeColor="text1"/>
                <w:sz w:val="24"/>
                <w:szCs w:val="24"/>
                <w:lang w:eastAsia="zh-CN"/>
                <w14:textFill>
                  <w14:solidFill>
                    <w14:schemeClr w14:val="tx1"/>
                  </w14:solidFill>
                </w14:textFill>
              </w:rPr>
              <w:t>及服务方案</w:t>
            </w:r>
          </w:p>
          <w:bookmarkEnd w:id="788"/>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65分</w:t>
            </w:r>
            <w:r>
              <w:rPr>
                <w:rFonts w:hint="eastAsia" w:ascii="宋体" w:hAnsi="宋体" w:eastAsia="宋体" w:cs="宋体"/>
                <w:color w:val="000000" w:themeColor="text1"/>
                <w:sz w:val="24"/>
                <w:szCs w:val="24"/>
                <w:lang w:eastAsia="zh-CN"/>
                <w14:textFill>
                  <w14:solidFill>
                    <w14:schemeClr w14:val="tx1"/>
                  </w14:solidFill>
                </w14:textFill>
              </w:rPr>
              <w:t>）</w:t>
            </w:r>
          </w:p>
        </w:tc>
        <w:tc>
          <w:tcPr>
            <w:tcW w:w="1476" w:type="dxa"/>
            <w:tcBorders>
              <w:top w:val="single" w:color="auto" w:sz="4" w:space="0"/>
              <w:left w:val="nil"/>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技术方案</w:t>
            </w:r>
          </w:p>
        </w:tc>
        <w:tc>
          <w:tcPr>
            <w:tcW w:w="525" w:type="dxa"/>
            <w:tcBorders>
              <w:top w:val="single" w:color="auto" w:sz="4" w:space="0"/>
              <w:left w:val="nil"/>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w:t>
            </w:r>
          </w:p>
        </w:tc>
        <w:tc>
          <w:tcPr>
            <w:tcW w:w="5659" w:type="dxa"/>
            <w:tcBorders>
              <w:top w:val="single" w:color="auto" w:sz="4" w:space="0"/>
              <w:left w:val="nil"/>
              <w:right w:val="single" w:color="auto" w:sz="4" w:space="0"/>
            </w:tcBorders>
            <w:vAlign w:val="center"/>
          </w:tcPr>
          <w:p>
            <w:pPr>
              <w:pStyle w:val="169"/>
              <w:keepNext w:val="0"/>
              <w:keepLines w:val="0"/>
              <w:pageBreakBefore w:val="0"/>
              <w:kinsoku/>
              <w:wordWrap/>
              <w:overflowPunct/>
              <w:topLinePunct w:val="0"/>
              <w:bidi w:val="0"/>
              <w:snapToGrid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技术方案论述完整，可从品牌实力、大客户服务规模、网络覆盖范围、网络性能、信息资源状况、网络功能和架构先进性展开论述，每论述一项得2分，总分12分。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8"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right w:val="single" w:color="auto" w:sz="4" w:space="0"/>
            </w:tcBorders>
            <w:vAlign w:val="center"/>
          </w:tcPr>
          <w:p>
            <w:pPr>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国内主要骨干网络出口带宽规模</w:t>
            </w:r>
          </w:p>
        </w:tc>
        <w:tc>
          <w:tcPr>
            <w:tcW w:w="525" w:type="dxa"/>
            <w:tcBorders>
              <w:top w:val="single" w:color="auto" w:sz="4" w:space="0"/>
              <w:left w:val="nil"/>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5659"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带宽总量规模占市场50%以上，得6分；</w:t>
            </w:r>
          </w:p>
          <w:p>
            <w:pPr>
              <w:pStyle w:val="169"/>
              <w:keepNext w:val="0"/>
              <w:keepLines w:val="0"/>
              <w:pageBreakBefore w:val="0"/>
              <w:kinsoku/>
              <w:wordWrap/>
              <w:overflowPunct/>
              <w:topLinePunct w:val="0"/>
              <w:bidi w:val="0"/>
              <w:snapToGrid w:val="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带宽总量规模占市场25%-50%，得4分；</w:t>
            </w:r>
          </w:p>
          <w:p>
            <w:pPr>
              <w:pStyle w:val="169"/>
              <w:keepNext w:val="0"/>
              <w:keepLines w:val="0"/>
              <w:pageBreakBefore w:val="0"/>
              <w:kinsoku/>
              <w:wordWrap/>
              <w:overflowPunct/>
              <w:topLinePunct w:val="0"/>
              <w:bidi w:val="0"/>
              <w:snapToGrid w:val="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带宽总量规模占市场25%以下，得2分。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20"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lang w:val="en-US"/>
                <w14:textFill>
                  <w14:solidFill>
                    <w14:schemeClr w14:val="tx1"/>
                  </w14:solidFill>
                </w14:textFill>
              </w:rPr>
            </w:pPr>
          </w:p>
        </w:tc>
        <w:tc>
          <w:tcPr>
            <w:tcW w:w="928" w:type="dxa"/>
            <w:vMerge w:val="continue"/>
            <w:tcBorders>
              <w:left w:val="nil"/>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lang w:val="en-US"/>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应急保障服务</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565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lang w:val="en-US"/>
                <w14:textFill>
                  <w14:solidFill>
                    <w14:schemeClr w14:val="tx1"/>
                  </w14:solidFill>
                </w14:textFill>
              </w:rPr>
            </w:pPr>
            <w:bookmarkStart w:id="789" w:name="OLE_LINK23"/>
            <w:r>
              <w:rPr>
                <w:rFonts w:hint="eastAsia" w:ascii="宋体" w:hAnsi="宋体" w:eastAsia="宋体" w:cs="宋体"/>
                <w:color w:val="000000" w:themeColor="text1"/>
                <w:sz w:val="24"/>
                <w:szCs w:val="24"/>
                <w:lang w:val="en-US"/>
                <w14:textFill>
                  <w14:solidFill>
                    <w14:schemeClr w14:val="tx1"/>
                  </w14:solidFill>
                </w14:textFill>
              </w:rPr>
              <w:t>满足应急保障服务要求且服务方案明确、详实、合理、可行</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得6分；</w:t>
            </w:r>
          </w:p>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满足应急保障服务要求且服务方案一般</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得4分；</w:t>
            </w:r>
          </w:p>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满足应急保障服务要求但服务方案存在欠缺</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得2分</w:t>
            </w:r>
            <w:bookmarkEnd w:id="789"/>
            <w:r>
              <w:rPr>
                <w:rFonts w:hint="eastAsia" w:ascii="宋体" w:hAnsi="宋体" w:eastAsia="宋体" w:cs="宋体"/>
                <w:color w:val="000000" w:themeColor="text1"/>
                <w:sz w:val="24"/>
                <w:szCs w:val="24"/>
                <w:lang w:val="en-US"/>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47"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互联网接入平台对接</w:t>
            </w:r>
            <w:r>
              <w:rPr>
                <w:rFonts w:hint="eastAsia" w:cs="宋体"/>
                <w:color w:val="000000" w:themeColor="text1"/>
                <w:sz w:val="24"/>
                <w:szCs w:val="24"/>
                <w:lang w:eastAsia="zh-CN"/>
                <w14:textFill>
                  <w14:solidFill>
                    <w14:schemeClr w14:val="tx1"/>
                  </w14:solidFill>
                </w14:textFill>
              </w:rPr>
              <w:t>方案</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5659" w:type="dxa"/>
            <w:tcBorders>
              <w:top w:val="single" w:color="auto" w:sz="4" w:space="0"/>
              <w:left w:val="nil"/>
              <w:bottom w:val="single" w:color="auto" w:sz="4" w:space="0"/>
              <w:right w:val="single" w:color="auto" w:sz="4" w:space="0"/>
            </w:tcBorders>
            <w:vAlign w:val="center"/>
          </w:tcPr>
          <w:p>
            <w:pPr>
              <w:keepNext w:val="0"/>
              <w:keepLines w:val="0"/>
              <w:pageBreakBefore w:val="0"/>
              <w:widowControl/>
              <w:numPr>
                <w:ilvl w:val="255"/>
                <w:numId w:val="0"/>
              </w:numPr>
              <w:kinsoku/>
              <w:wordWrap/>
              <w:overflowPunct/>
              <w:topLinePunct w:val="0"/>
              <w:bidi w:val="0"/>
              <w:snapToGrid w:val="0"/>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符合招标方的实际要求，提供的方案明确、详实、合理、可行</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得6分；</w:t>
            </w:r>
          </w:p>
          <w:p>
            <w:pPr>
              <w:keepNext w:val="0"/>
              <w:keepLines w:val="0"/>
              <w:pageBreakBefore w:val="0"/>
              <w:widowControl/>
              <w:numPr>
                <w:ilvl w:val="255"/>
                <w:numId w:val="0"/>
              </w:numPr>
              <w:kinsoku/>
              <w:wordWrap/>
              <w:overflowPunct/>
              <w:topLinePunct w:val="0"/>
              <w:bidi w:val="0"/>
              <w:snapToGrid w:val="0"/>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符合招标方的实际要求，提供的方案一般</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得4分；</w:t>
            </w:r>
          </w:p>
          <w:p>
            <w:pPr>
              <w:pStyle w:val="105"/>
              <w:keepNext w:val="0"/>
              <w:keepLines w:val="0"/>
              <w:pageBreakBefore w:val="0"/>
              <w:kinsoku/>
              <w:wordWrap/>
              <w:overflowPunct/>
              <w:topLinePunct w:val="0"/>
              <w:bidi w:val="0"/>
              <w:adjustRightInd w:val="0"/>
              <w:snapToGrid w:val="0"/>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基本符合招标方的实际要求</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但方案存在欠缺</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45"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骨干网络备份、网络延时及丢包处理</w:t>
            </w:r>
            <w:r>
              <w:rPr>
                <w:rFonts w:hint="eastAsia" w:cs="宋体"/>
                <w:color w:val="000000" w:themeColor="text1"/>
                <w:sz w:val="24"/>
                <w:szCs w:val="24"/>
                <w:lang w:eastAsia="zh-CN"/>
                <w14:textFill>
                  <w14:solidFill>
                    <w14:schemeClr w14:val="tx1"/>
                  </w14:solidFill>
                </w14:textFill>
              </w:rPr>
              <w:t>方案</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5659" w:type="dxa"/>
            <w:tcBorders>
              <w:top w:val="single" w:color="auto" w:sz="4" w:space="0"/>
              <w:left w:val="nil"/>
              <w:bottom w:val="single" w:color="auto" w:sz="4" w:space="0"/>
              <w:right w:val="single" w:color="auto" w:sz="4" w:space="0"/>
            </w:tcBorders>
            <w:vAlign w:val="center"/>
          </w:tcPr>
          <w:p>
            <w:pPr>
              <w:pStyle w:val="105"/>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提供的方案</w:t>
            </w:r>
            <w:r>
              <w:rPr>
                <w:rFonts w:hint="eastAsia" w:ascii="宋体" w:hAnsi="宋体" w:eastAsia="宋体" w:cs="宋体"/>
                <w:color w:val="000000" w:themeColor="text1"/>
                <w:sz w:val="24"/>
                <w:szCs w:val="24"/>
                <w14:textFill>
                  <w14:solidFill>
                    <w14:schemeClr w14:val="tx1"/>
                  </w14:solidFill>
                </w14:textFill>
              </w:rPr>
              <w:t>明确、详实、合理、可行</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能够保持网络质量可靠性，得6分；</w:t>
            </w:r>
          </w:p>
          <w:p>
            <w:pPr>
              <w:pStyle w:val="105"/>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提供的方案一般</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得4分；</w:t>
            </w:r>
          </w:p>
          <w:p>
            <w:pPr>
              <w:pStyle w:val="105"/>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提供的方案存在欠缺，得2分。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52"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应对突发带宽的扩容能力</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5659" w:type="dxa"/>
            <w:tcBorders>
              <w:top w:val="single" w:color="auto" w:sz="4" w:space="0"/>
              <w:left w:val="nil"/>
              <w:bottom w:val="single" w:color="auto" w:sz="4" w:space="0"/>
              <w:right w:val="single" w:color="auto" w:sz="4" w:space="0"/>
            </w:tcBorders>
            <w:vAlign w:val="center"/>
          </w:tcPr>
          <w:p>
            <w:pPr>
              <w:pStyle w:val="105"/>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扩容能力</w:t>
            </w:r>
            <w:r>
              <w:rPr>
                <w:rFonts w:hint="eastAsia" w:ascii="宋体" w:hAnsi="宋体" w:cs="宋体"/>
                <w:color w:val="000000" w:themeColor="text1"/>
                <w:sz w:val="24"/>
                <w:szCs w:val="24"/>
                <w:lang w:eastAsia="zh-CN"/>
                <w14:textFill>
                  <w14:solidFill>
                    <w14:schemeClr w14:val="tx1"/>
                  </w14:solidFill>
                </w14:textFill>
              </w:rPr>
              <w:t>优异，承诺</w:t>
            </w:r>
            <w:r>
              <w:rPr>
                <w:rFonts w:hint="eastAsia" w:ascii="宋体" w:hAnsi="宋体" w:eastAsia="宋体" w:cs="宋体"/>
                <w:color w:val="000000" w:themeColor="text1"/>
                <w:sz w:val="24"/>
                <w:szCs w:val="24"/>
                <w14:textFill>
                  <w14:solidFill>
                    <w14:schemeClr w14:val="tx1"/>
                  </w14:solidFill>
                </w14:textFill>
              </w:rPr>
              <w:t>临时突发流量超出采购带宽大于等于50%，且持续时间可超过2小时，得6分；</w:t>
            </w:r>
          </w:p>
          <w:p>
            <w:pPr>
              <w:pStyle w:val="105"/>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扩容能力</w:t>
            </w:r>
            <w:r>
              <w:rPr>
                <w:rFonts w:hint="eastAsia" w:ascii="宋体" w:hAnsi="宋体" w:cs="宋体"/>
                <w:color w:val="000000" w:themeColor="text1"/>
                <w:sz w:val="24"/>
                <w:szCs w:val="24"/>
                <w:lang w:eastAsia="zh-CN"/>
                <w14:textFill>
                  <w14:solidFill>
                    <w14:schemeClr w14:val="tx1"/>
                  </w14:solidFill>
                </w14:textFill>
              </w:rPr>
              <w:t>达标，承诺</w:t>
            </w:r>
            <w:r>
              <w:rPr>
                <w:rFonts w:hint="eastAsia" w:ascii="宋体" w:hAnsi="宋体" w:eastAsia="宋体" w:cs="宋体"/>
                <w:color w:val="000000" w:themeColor="text1"/>
                <w:sz w:val="24"/>
                <w:szCs w:val="24"/>
                <w14:textFill>
                  <w14:solidFill>
                    <w14:schemeClr w14:val="tx1"/>
                  </w14:solidFill>
                </w14:textFill>
              </w:rPr>
              <w:t>临时突发流量超出采购带宽大于等于30%但小于50%，且持续时间可超过1小时，得4分；</w:t>
            </w:r>
          </w:p>
          <w:p>
            <w:pPr>
              <w:pStyle w:val="105"/>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扩容能力</w:t>
            </w:r>
            <w:r>
              <w:rPr>
                <w:rFonts w:hint="eastAsia" w:ascii="宋体" w:hAnsi="宋体" w:cs="宋体"/>
                <w:color w:val="000000" w:themeColor="text1"/>
                <w:sz w:val="24"/>
                <w:szCs w:val="24"/>
                <w:lang w:eastAsia="zh-CN"/>
                <w14:textFill>
                  <w14:solidFill>
                    <w14:schemeClr w14:val="tx1"/>
                  </w14:solidFill>
                </w14:textFill>
              </w:rPr>
              <w:t>欠缺，承诺</w:t>
            </w:r>
            <w:r>
              <w:rPr>
                <w:rFonts w:hint="eastAsia" w:ascii="宋体" w:hAnsi="宋体" w:eastAsia="宋体" w:cs="宋体"/>
                <w:color w:val="000000" w:themeColor="text1"/>
                <w:sz w:val="24"/>
                <w:szCs w:val="24"/>
                <w14:textFill>
                  <w14:solidFill>
                    <w14:schemeClr w14:val="tx1"/>
                  </w14:solidFill>
                </w14:textFill>
              </w:rPr>
              <w:t>临时突发流量超出采购带宽小于20%，且持续时间可超过0.5小时，得2分。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8"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网络运行维护管理</w:t>
            </w:r>
            <w:r>
              <w:rPr>
                <w:rFonts w:hint="eastAsia" w:cs="宋体"/>
                <w:color w:val="000000" w:themeColor="text1"/>
                <w:sz w:val="24"/>
                <w:szCs w:val="24"/>
                <w:lang w:eastAsia="zh-CN"/>
                <w14:textFill>
                  <w14:solidFill>
                    <w14:schemeClr w14:val="tx1"/>
                  </w14:solidFill>
                </w14:textFill>
              </w:rPr>
              <w:t>方案</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5659" w:type="dxa"/>
            <w:tcBorders>
              <w:top w:val="single" w:color="auto" w:sz="4" w:space="0"/>
              <w:left w:val="nil"/>
              <w:bottom w:val="single" w:color="auto" w:sz="4" w:space="0"/>
              <w:right w:val="single" w:color="auto" w:sz="4" w:space="0"/>
            </w:tcBorders>
            <w:vAlign w:val="center"/>
          </w:tcPr>
          <w:p>
            <w:pPr>
              <w:pStyle w:val="105"/>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支持7×24×365全天候技术支持响应；电话、现场故障处理及时，完善的处理机制和处置预案</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特殊重大事件重要时期重点保障</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提供的服务方案明确、详实、合理、可行得6分；服务方案一般得4分；提供服务方案存在欠缺得2分。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8"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项目实施管理</w:t>
            </w:r>
            <w:r>
              <w:rPr>
                <w:rFonts w:hint="eastAsia" w:cs="宋体"/>
                <w:color w:val="000000" w:themeColor="text1"/>
                <w:sz w:val="24"/>
                <w:szCs w:val="24"/>
                <w:lang w:eastAsia="zh-CN"/>
                <w14:textFill>
                  <w14:solidFill>
                    <w14:schemeClr w14:val="tx1"/>
                  </w14:solidFill>
                </w14:textFill>
              </w:rPr>
              <w:t>方案</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5659" w:type="dxa"/>
            <w:tcBorders>
              <w:top w:val="single" w:color="auto" w:sz="4" w:space="0"/>
              <w:left w:val="nil"/>
              <w:bottom w:val="single" w:color="auto" w:sz="4" w:space="0"/>
              <w:right w:val="single" w:color="auto" w:sz="4" w:space="0"/>
            </w:tcBorders>
            <w:vAlign w:val="center"/>
          </w:tcPr>
          <w:p>
            <w:pPr>
              <w:pStyle w:val="105"/>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互联网平台对接的实施管理具备可行的合理化实施方案</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方案明确、详实、合理、可行得6分，方案一般得4分，方案存在欠缺得2分。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27"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服务承诺</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bidi="ar-SA"/>
                <w14:textFill>
                  <w14:solidFill>
                    <w14:schemeClr w14:val="tx1"/>
                  </w14:solidFill>
                </w14:textFill>
              </w:rPr>
              <w:t>10</w:t>
            </w:r>
          </w:p>
        </w:tc>
        <w:tc>
          <w:tcPr>
            <w:tcW w:w="5659"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售后服务体系完善，服务承诺明确，提供高效服务支持，得10分；</w:t>
            </w:r>
          </w:p>
          <w:p>
            <w:pP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售后服务体系较完善，服务内容承诺较明确，提供服务支持，得7分；</w:t>
            </w:r>
          </w:p>
          <w:p>
            <w:pP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售后服务和服务承诺一般，得4分；</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售后服务和服务承诺差，得0分。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23" w:hRule="atLeast"/>
          <w:jc w:val="center"/>
        </w:trPr>
        <w:tc>
          <w:tcPr>
            <w:tcW w:w="49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right w:val="single" w:color="auto" w:sz="4" w:space="0"/>
            </w:tcBorders>
            <w:vAlign w:val="center"/>
          </w:tcPr>
          <w:p>
            <w:pPr>
              <w:keepNext w:val="0"/>
              <w:keepLines w:val="0"/>
              <w:pageBreakBefore w:val="0"/>
              <w:widowControl/>
              <w:kinsoku/>
              <w:wordWrap/>
              <w:overflowPunct/>
              <w:topLinePunct w:val="0"/>
              <w:bidi w:val="0"/>
              <w:snapToGrid w:val="0"/>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增值服务</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5659" w:type="dxa"/>
            <w:tcBorders>
              <w:top w:val="single" w:color="auto" w:sz="4" w:space="0"/>
              <w:left w:val="nil"/>
              <w:bottom w:val="single" w:color="auto" w:sz="4" w:space="0"/>
              <w:right w:val="single" w:color="auto" w:sz="4" w:space="0"/>
            </w:tcBorders>
            <w:vAlign w:val="center"/>
          </w:tcPr>
          <w:p>
            <w:pPr>
              <w:pStyle w:val="105"/>
              <w:keepNext w:val="0"/>
              <w:keepLines w:val="0"/>
              <w:pageBreakBefore w:val="0"/>
              <w:kinsoku/>
              <w:wordWrap/>
              <w:overflowPunct/>
              <w:topLinePunct w:val="0"/>
              <w:bidi w:val="0"/>
              <w:adjustRightInd w:val="0"/>
              <w:snapToGrid w:val="0"/>
              <w:ind w:left="0" w:firstLine="0" w:firstLineChars="0"/>
              <w:rPr>
                <w:rFonts w:hint="eastAsia" w:ascii="宋体" w:hAnsi="宋体" w:eastAsia="宋体" w:cs="宋体"/>
                <w:color w:val="000000" w:themeColor="text1"/>
                <w:sz w:val="24"/>
                <w:szCs w:val="24"/>
                <w14:textFill>
                  <w14:solidFill>
                    <w14:schemeClr w14:val="tx1"/>
                  </w14:solidFill>
                </w14:textFill>
              </w:rPr>
            </w:pPr>
            <w:bookmarkStart w:id="790" w:name="OLE_LINK24"/>
            <w:r>
              <w:rPr>
                <w:rFonts w:hint="eastAsia" w:ascii="宋体" w:hAnsi="宋体" w:eastAsia="宋体" w:cs="宋体"/>
                <w:color w:val="000000" w:themeColor="text1"/>
                <w:sz w:val="24"/>
                <w:szCs w:val="24"/>
                <w14:textFill>
                  <w14:solidFill>
                    <w14:schemeClr w14:val="tx1"/>
                  </w14:solidFill>
                </w14:textFill>
              </w:rPr>
              <w:t>有超过方案要求并切实可行的合理化设计方案及建议，提供互联网带宽附属增值服务，得1分，否则得0分</w:t>
            </w:r>
            <w:bookmarkEnd w:id="790"/>
            <w:r>
              <w:rPr>
                <w:rFonts w:hint="eastAsia" w:ascii="宋体" w:hAnsi="宋体" w:eastAsia="宋体" w:cs="宋体"/>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8" w:hRule="atLeast"/>
          <w:jc w:val="center"/>
        </w:trPr>
        <w:tc>
          <w:tcPr>
            <w:tcW w:w="495" w:type="dxa"/>
            <w:vMerge w:val="restart"/>
            <w:tcBorders>
              <w:top w:val="single" w:color="auto" w:sz="4" w:space="0"/>
              <w:left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3</w:t>
            </w:r>
          </w:p>
        </w:tc>
        <w:tc>
          <w:tcPr>
            <w:tcW w:w="928" w:type="dxa"/>
            <w:vMerge w:val="restart"/>
            <w:tcBorders>
              <w:top w:val="single" w:color="auto" w:sz="4" w:space="0"/>
              <w:left w:val="nil"/>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投标人履约能力</w:t>
            </w:r>
          </w:p>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25分</w:t>
            </w:r>
            <w:r>
              <w:rPr>
                <w:rFonts w:hint="eastAsia" w:ascii="宋体" w:hAnsi="宋体" w:eastAsia="宋体" w:cs="宋体"/>
                <w:color w:val="000000" w:themeColor="text1"/>
                <w:sz w:val="24"/>
                <w:szCs w:val="24"/>
                <w:lang w:eastAsia="zh-CN"/>
                <w14:textFill>
                  <w14:solidFill>
                    <w14:schemeClr w14:val="tx1"/>
                  </w14:solidFill>
                </w14:textFill>
              </w:rPr>
              <w:t>）</w:t>
            </w: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bookmarkStart w:id="791" w:name="OLE_LINK27"/>
            <w:bookmarkStart w:id="792" w:name="OLE_LINK28"/>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服务团</w:t>
            </w:r>
            <w:bookmarkEnd w:id="791"/>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队</w:t>
            </w:r>
            <w:bookmarkEnd w:id="792"/>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pacing w:val="-4"/>
                <w:kern w:val="0"/>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5659"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（1）为保证项目的顺利实施，投标人需提供不少于5人的实施团队，专门负责本项目。</w:t>
            </w:r>
          </w:p>
          <w:p>
            <w:pP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（2）提供1名符合招标文件要求的本项目负责人。</w:t>
            </w:r>
          </w:p>
          <w:p>
            <w:pP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（3）提供1名项目经理，具有5年及以上类似项目工作经历，承诺具备丰富的大客户管理经验、具有高度责任感并具有较强的解决问题能力、有能力做好组织工作和具体技术工作。</w:t>
            </w:r>
          </w:p>
          <w:p>
            <w:pP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（4）提供2名技术经理，负责整个项目建设相关的具体技术工作</w:t>
            </w:r>
            <w:r>
              <w:rPr>
                <w:rFonts w:hint="eastAsia" w:ascii="宋体" w:hAnsi="宋体" w:cs="宋体"/>
                <w:color w:val="000000" w:themeColor="text1"/>
                <w:kern w:val="2"/>
                <w:sz w:val="24"/>
                <w:szCs w:val="24"/>
                <w:vertAlign w:val="baselin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提供1名服务经理，负责项目的运维服务。</w:t>
            </w:r>
          </w:p>
          <w:p>
            <w:pP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（5）投标人承诺在项目实施期间需保证上述人员不调整，保证项目团队人员稳定。</w:t>
            </w:r>
          </w:p>
          <w:p>
            <w:pP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上述5项要求，每满足1项要求得1分，最多得5分。</w:t>
            </w:r>
          </w:p>
          <w:p>
            <w:pPr>
              <w:pStyle w:val="169"/>
              <w:keepNext w:val="0"/>
              <w:keepLines w:val="0"/>
              <w:pageBreakBefore w:val="0"/>
              <w:kinsoku/>
              <w:wordWrap/>
              <w:overflowPunct/>
              <w:topLinePunct w:val="0"/>
              <w:bidi w:val="0"/>
              <w:snapToGrid w:val="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注：提供人员相应的证明文件：包括但不限于职称证、专业技术认证</w:t>
            </w:r>
            <w:r>
              <w:rPr>
                <w:rFonts w:hint="eastAsia" w:cs="宋体"/>
                <w:color w:val="000000" w:themeColor="text1"/>
                <w:kern w:val="2"/>
                <w:sz w:val="24"/>
                <w:szCs w:val="24"/>
                <w:vertAlign w:val="baseline"/>
                <w:lang w:val="en-US" w:eastAsia="zh-CN" w:bidi="ar-SA"/>
                <w14:textFill>
                  <w14:solidFill>
                    <w14:schemeClr w14:val="tx1"/>
                  </w14:solidFill>
                </w14:textFill>
              </w:rPr>
              <w:t>、个人履历</w:t>
            </w: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等，负责人提供身份证证明</w:t>
            </w:r>
            <w:r>
              <w:rPr>
                <w:rFonts w:hint="eastAsia" w:cs="宋体"/>
                <w:color w:val="000000" w:themeColor="text1"/>
                <w:kern w:val="2"/>
                <w:sz w:val="24"/>
                <w:szCs w:val="24"/>
                <w:vertAlign w:val="baselin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否则对应项不得分</w:t>
            </w:r>
            <w:r>
              <w:rPr>
                <w:rFonts w:hint="eastAsia" w:cs="宋体"/>
                <w:color w:val="000000" w:themeColor="text1"/>
                <w:kern w:val="2"/>
                <w:sz w:val="24"/>
                <w:szCs w:val="24"/>
                <w:vertAlign w:val="baseline"/>
                <w:lang w:val="en-US" w:eastAsia="zh-CN" w:bidi="ar-SA"/>
                <w14:textFill>
                  <w14:solidFill>
                    <w14:schemeClr w14:val="tx1"/>
                  </w14:solidFill>
                </w14:textFill>
              </w:rPr>
              <w:t>。以上材料需加盖投标人公章。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02" w:hRule="atLeast"/>
          <w:jc w:val="center"/>
        </w:trPr>
        <w:tc>
          <w:tcPr>
            <w:tcW w:w="495" w:type="dxa"/>
            <w:vMerge w:val="continue"/>
            <w:tcBorders>
              <w:left w:val="single" w:color="auto" w:sz="4" w:space="0"/>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投标人相关证书</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5659" w:type="dxa"/>
            <w:tcBorders>
              <w:top w:val="single" w:color="auto" w:sz="4" w:space="0"/>
              <w:left w:val="nil"/>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bidi w:val="0"/>
              <w:snapToGrid w:val="0"/>
              <w:ind w:left="0" w:leftChars="0" w:firstLine="0"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提交有效的：</w:t>
            </w:r>
          </w:p>
          <w:p>
            <w:pPr>
              <w:keepNext w:val="0"/>
              <w:keepLines w:val="0"/>
              <w:pageBreakBefore w:val="0"/>
              <w:numPr>
                <w:ilvl w:val="0"/>
                <w:numId w:val="0"/>
              </w:numPr>
              <w:kinsoku/>
              <w:wordWrap/>
              <w:overflowPunct/>
              <w:topLinePunct w:val="0"/>
              <w:bidi w:val="0"/>
              <w:snapToGrid w:val="0"/>
              <w:ind w:left="0" w:leftChars="0" w:firstLine="0"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（1）《中华人民共和国基础电信业务许可证》复印件得2分；</w:t>
            </w:r>
          </w:p>
          <w:p>
            <w:pPr>
              <w:keepNext w:val="0"/>
              <w:keepLines w:val="0"/>
              <w:pageBreakBefore w:val="0"/>
              <w:numPr>
                <w:ilvl w:val="0"/>
                <w:numId w:val="0"/>
              </w:numPr>
              <w:kinsoku/>
              <w:wordWrap/>
              <w:overflowPunct/>
              <w:topLinePunct w:val="0"/>
              <w:bidi w:val="0"/>
              <w:snapToGrid w:val="0"/>
              <w:ind w:left="0" w:leftChars="0" w:firstLine="0"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 xml:space="preserve">（2）《增值电信业务经营许可证》复印件得3分； </w:t>
            </w:r>
          </w:p>
          <w:p>
            <w:pPr>
              <w:keepNext w:val="0"/>
              <w:keepLines w:val="0"/>
              <w:pageBreakBefore w:val="0"/>
              <w:numPr>
                <w:ilvl w:val="0"/>
                <w:numId w:val="0"/>
              </w:numPr>
              <w:kinsoku/>
              <w:wordWrap/>
              <w:overflowPunct/>
              <w:topLinePunct w:val="0"/>
              <w:bidi w:val="0"/>
              <w:snapToGrid w:val="0"/>
              <w:ind w:left="0" w:leftChars="0" w:firstLine="0" w:firstLineChars="0"/>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以上材料需加盖投标人公章，满分为5分，不提供不得分。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40" w:hRule="atLeast"/>
          <w:jc w:val="center"/>
        </w:trPr>
        <w:tc>
          <w:tcPr>
            <w:tcW w:w="495" w:type="dxa"/>
            <w:vMerge w:val="continue"/>
            <w:tcBorders>
              <w:left w:val="single" w:color="auto" w:sz="4" w:space="0"/>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p>
        </w:tc>
        <w:tc>
          <w:tcPr>
            <w:tcW w:w="928" w:type="dxa"/>
            <w:vMerge w:val="continue"/>
            <w:tcBorders>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p>
        </w:tc>
        <w:tc>
          <w:tcPr>
            <w:tcW w:w="1476"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业绩</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w:t>
            </w:r>
          </w:p>
        </w:tc>
        <w:tc>
          <w:tcPr>
            <w:tcW w:w="5659"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bookmarkStart w:id="793" w:name="OLE_LINK29"/>
            <w:r>
              <w:rPr>
                <w:rFonts w:hint="eastAsia" w:ascii="宋体" w:hAnsi="宋体" w:eastAsia="宋体" w:cs="宋体"/>
                <w:color w:val="000000" w:themeColor="text1"/>
                <w:kern w:val="0"/>
                <w:sz w:val="24"/>
                <w:szCs w:val="24"/>
                <w:vertAlign w:val="baseline"/>
                <w:lang w:val="en-US" w:eastAsia="zh-CN" w:bidi="ar-SA"/>
                <w14:textFill>
                  <w14:solidFill>
                    <w14:schemeClr w14:val="tx1"/>
                  </w14:solidFill>
                </w14:textFill>
              </w:rPr>
              <w:t>投标人近三年（2022年12月至今）签</w:t>
            </w: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订类似项目（提供合同的复印件至少包含首页、服务内容、盖章页等能够说明合同内容的信息）：</w:t>
            </w:r>
          </w:p>
          <w:p>
            <w:pPr>
              <w:pStyle w:val="169"/>
              <w:keepNext w:val="0"/>
              <w:keepLines w:val="0"/>
              <w:pageBreakBefore w:val="0"/>
              <w:kinsoku/>
              <w:wordWrap/>
              <w:overflowPunct/>
              <w:topLinePunct w:val="0"/>
              <w:bidi w:val="0"/>
              <w:snapToGrid w:val="0"/>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经审核合格的业绩每提供一个得3分，最多得15分。</w:t>
            </w:r>
            <w:bookmarkEnd w:id="7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8" w:hRule="atLeast"/>
          <w:jc w:val="center"/>
        </w:trPr>
        <w:tc>
          <w:tcPr>
            <w:tcW w:w="2899" w:type="dxa"/>
            <w:gridSpan w:val="3"/>
            <w:tcBorders>
              <w:top w:val="single" w:color="auto" w:sz="4" w:space="0"/>
              <w:left w:val="single" w:color="auto" w:sz="4" w:space="0"/>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合计</w:t>
            </w:r>
          </w:p>
        </w:tc>
        <w:tc>
          <w:tcPr>
            <w:tcW w:w="525"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jc w:val="center"/>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w:t>
            </w:r>
          </w:p>
        </w:tc>
        <w:tc>
          <w:tcPr>
            <w:tcW w:w="5659" w:type="dxa"/>
            <w:tcBorders>
              <w:top w:val="single" w:color="auto" w:sz="4" w:space="0"/>
              <w:left w:val="nil"/>
              <w:bottom w:val="single" w:color="auto" w:sz="4" w:space="0"/>
              <w:right w:val="single" w:color="auto" w:sz="4" w:space="0"/>
            </w:tcBorders>
            <w:vAlign w:val="center"/>
          </w:tcPr>
          <w:p>
            <w:pPr>
              <w:pStyle w:val="169"/>
              <w:keepNext w:val="0"/>
              <w:keepLines w:val="0"/>
              <w:pageBreakBefore w:val="0"/>
              <w:kinsoku/>
              <w:wordWrap/>
              <w:overflowPunct/>
              <w:topLinePunct w:val="0"/>
              <w:bidi w:val="0"/>
              <w:snapToGrid w:val="0"/>
              <w:rPr>
                <w:rFonts w:hint="eastAsia" w:ascii="宋体" w:hAnsi="宋体" w:eastAsia="宋体" w:cs="宋体"/>
                <w:color w:val="000000" w:themeColor="text1"/>
                <w:spacing w:val="-4"/>
                <w:sz w:val="24"/>
                <w:szCs w:val="24"/>
                <w14:textFill>
                  <w14:solidFill>
                    <w14:schemeClr w14:val="tx1"/>
                  </w14:solidFill>
                </w14:textFill>
              </w:rPr>
            </w:pPr>
          </w:p>
        </w:tc>
      </w:tr>
    </w:tbl>
    <w:p>
      <w:pPr>
        <w:rPr>
          <w:rFonts w:hint="eastAsia" w:ascii="宋体" w:hAnsi="宋体" w:cs="宋体"/>
          <w:b/>
          <w:sz w:val="36"/>
          <w:szCs w:val="36"/>
        </w:rPr>
      </w:pPr>
    </w:p>
    <w:p>
      <w:pPr>
        <w:pStyle w:val="2"/>
        <w:rPr>
          <w:rFonts w:hint="eastAsia"/>
        </w:rPr>
      </w:pPr>
    </w:p>
    <w:p>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eastAsia" w:ascii="宋体" w:hAnsi="宋体" w:cs="宋体"/>
          <w:b/>
          <w:sz w:val="36"/>
          <w:szCs w:val="36"/>
          <w:highlight w:val="none"/>
        </w:rPr>
      </w:pPr>
      <w:bookmarkStart w:id="794" w:name="_Toc2998"/>
      <w:r>
        <w:rPr>
          <w:rFonts w:hint="eastAsia" w:ascii="宋体" w:hAnsi="宋体" w:cs="宋体"/>
          <w:b/>
          <w:sz w:val="36"/>
          <w:szCs w:val="36"/>
          <w:highlight w:val="none"/>
        </w:rPr>
        <w:t xml:space="preserve">  采购需求</w:t>
      </w:r>
      <w:bookmarkEnd w:id="794"/>
    </w:p>
    <w:p>
      <w:pPr>
        <w:pageBreakBefore w:val="0"/>
        <w:kinsoku/>
        <w:wordWrap/>
        <w:overflowPunct/>
        <w:topLinePunct w:val="0"/>
        <w:bidi w:val="0"/>
        <w:adjustRightInd w:val="0"/>
        <w:snapToGrid w:val="0"/>
        <w:spacing w:line="360" w:lineRule="auto"/>
        <w:jc w:val="left"/>
        <w:rPr>
          <w:rFonts w:hint="eastAsia" w:ascii="宋体" w:hAnsi="宋体" w:eastAsia="宋体" w:cs="宋体"/>
          <w:b/>
          <w:bCs/>
          <w:kern w:val="44"/>
          <w:sz w:val="24"/>
          <w:szCs w:val="24"/>
        </w:rPr>
      </w:pPr>
      <w:bookmarkStart w:id="795" w:name="_Toc68271519"/>
    </w:p>
    <w:bookmarkEnd w:id="795"/>
    <w:p>
      <w:pPr>
        <w:pageBreakBefore w:val="0"/>
        <w:kinsoku/>
        <w:wordWrap/>
        <w:overflowPunct/>
        <w:topLinePunct w:val="0"/>
        <w:bidi w:val="0"/>
        <w:adjustRightInd w:val="0"/>
        <w:snapToGrid w:val="0"/>
        <w:spacing w:line="360" w:lineRule="auto"/>
        <w:ind w:firstLine="482" w:firstLineChars="200"/>
        <w:rPr>
          <w:rFonts w:hint="eastAsia" w:ascii="宋体" w:hAnsi="宋体" w:eastAsia="宋体" w:cs="宋体"/>
          <w:b/>
          <w:bCs/>
          <w:kern w:val="44"/>
          <w:sz w:val="24"/>
          <w:szCs w:val="24"/>
        </w:rPr>
      </w:pPr>
      <w:r>
        <w:rPr>
          <w:rFonts w:hint="eastAsia" w:ascii="宋体" w:hAnsi="宋体" w:eastAsia="宋体" w:cs="宋体"/>
          <w:b/>
          <w:bCs/>
          <w:kern w:val="44"/>
          <w:sz w:val="24"/>
          <w:szCs w:val="24"/>
          <w:lang w:eastAsia="zh-CN"/>
        </w:rPr>
        <w:t>一、</w:t>
      </w:r>
      <w:r>
        <w:rPr>
          <w:rFonts w:hint="eastAsia" w:ascii="宋体" w:hAnsi="宋体" w:eastAsia="宋体" w:cs="宋体"/>
          <w:b/>
          <w:bCs/>
          <w:kern w:val="44"/>
          <w:sz w:val="24"/>
          <w:szCs w:val="24"/>
        </w:rPr>
        <w:t>项目背景</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为全面保障</w:t>
      </w:r>
      <w:r>
        <w:rPr>
          <w:rFonts w:hint="eastAsia" w:ascii="宋体" w:hAnsi="宋体" w:eastAsia="宋体" w:cs="宋体"/>
          <w:kern w:val="0"/>
          <w:sz w:val="24"/>
          <w:szCs w:val="24"/>
          <w:lang w:eastAsia="zh-CN"/>
        </w:rPr>
        <w:t>石景山</w:t>
      </w:r>
      <w:r>
        <w:rPr>
          <w:rFonts w:hint="eastAsia" w:ascii="宋体" w:hAnsi="宋体" w:eastAsia="宋体" w:cs="宋体"/>
          <w:kern w:val="0"/>
          <w:sz w:val="24"/>
          <w:szCs w:val="24"/>
        </w:rPr>
        <w:t>区教育系统各单位网络使用需求，为日常办公和教学活动提供高速连通的绿色网络环境。</w:t>
      </w:r>
    </w:p>
    <w:p>
      <w:pPr>
        <w:pageBreakBefore w:val="0"/>
        <w:kinsoku/>
        <w:wordWrap/>
        <w:overflowPunct/>
        <w:topLinePunct w:val="0"/>
        <w:bidi w:val="0"/>
        <w:adjustRightInd w:val="0"/>
        <w:snapToGrid w:val="0"/>
        <w:spacing w:line="360" w:lineRule="auto"/>
        <w:ind w:firstLine="482" w:firstLineChars="200"/>
        <w:rPr>
          <w:rFonts w:hint="eastAsia" w:ascii="宋体" w:hAnsi="宋体" w:eastAsia="宋体" w:cs="宋体"/>
          <w:b/>
          <w:bCs/>
          <w:kern w:val="44"/>
          <w:sz w:val="24"/>
          <w:szCs w:val="24"/>
        </w:rPr>
      </w:pPr>
      <w:r>
        <w:rPr>
          <w:rFonts w:hint="eastAsia" w:ascii="宋体" w:hAnsi="宋体" w:eastAsia="宋体" w:cs="宋体"/>
          <w:b/>
          <w:bCs/>
          <w:kern w:val="44"/>
          <w:sz w:val="24"/>
          <w:szCs w:val="24"/>
          <w:lang w:eastAsia="zh-CN"/>
        </w:rPr>
        <w:t>二、</w:t>
      </w:r>
      <w:r>
        <w:rPr>
          <w:rFonts w:hint="eastAsia" w:ascii="宋体" w:hAnsi="宋体" w:eastAsia="宋体" w:cs="宋体"/>
          <w:b/>
          <w:bCs/>
          <w:kern w:val="44"/>
          <w:sz w:val="24"/>
          <w:szCs w:val="24"/>
        </w:rPr>
        <w:t>建设目标</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采购2条1Gbps带宽互联网专线。服务期为合同签订之日起1年，要求每条链路带宽≥1Gbps，公网IPv4地址每条链路≥64个。选择优质资源方提供符合应用需求的服务，确保现有业务的稳定运行。</w:t>
      </w:r>
    </w:p>
    <w:p>
      <w:pPr>
        <w:pageBreakBefore w:val="0"/>
        <w:kinsoku/>
        <w:wordWrap/>
        <w:overflowPunct/>
        <w:topLinePunct w:val="0"/>
        <w:bidi w:val="0"/>
        <w:adjustRightInd w:val="0"/>
        <w:snapToGrid w:val="0"/>
        <w:spacing w:line="360" w:lineRule="auto"/>
        <w:ind w:firstLine="482" w:firstLineChars="200"/>
        <w:rPr>
          <w:rFonts w:hint="eastAsia" w:ascii="宋体" w:hAnsi="宋体" w:eastAsia="宋体" w:cs="宋体"/>
          <w:b/>
          <w:bCs/>
          <w:kern w:val="44"/>
          <w:sz w:val="24"/>
          <w:szCs w:val="24"/>
        </w:rPr>
      </w:pPr>
      <w:r>
        <w:rPr>
          <w:rFonts w:hint="eastAsia" w:ascii="宋体" w:hAnsi="宋体" w:eastAsia="宋体" w:cs="宋体"/>
          <w:b/>
          <w:bCs/>
          <w:kern w:val="44"/>
          <w:sz w:val="24"/>
          <w:szCs w:val="24"/>
          <w:lang w:eastAsia="zh-CN"/>
        </w:rPr>
        <w:t>三、</w:t>
      </w:r>
      <w:r>
        <w:rPr>
          <w:rFonts w:hint="eastAsia" w:ascii="宋体" w:hAnsi="宋体" w:eastAsia="宋体" w:cs="宋体"/>
          <w:b/>
          <w:bCs/>
          <w:kern w:val="44"/>
          <w:sz w:val="24"/>
          <w:szCs w:val="24"/>
        </w:rPr>
        <w:t>建设内容</w:t>
      </w:r>
    </w:p>
    <w:p>
      <w:pPr>
        <w:pStyle w:val="277"/>
        <w:pageBreakBefore w:val="0"/>
        <w:kinsoku/>
        <w:wordWrap/>
        <w:overflowPunct/>
        <w:topLinePunct w:val="0"/>
        <w:bidi w:val="0"/>
        <w:adjustRightInd w:val="0"/>
        <w:snapToGrid w:val="0"/>
        <w:spacing w:line="360" w:lineRule="auto"/>
        <w:ind w:firstLineChars="0"/>
        <w:jc w:val="left"/>
        <w:rPr>
          <w:rFonts w:hint="eastAsia" w:ascii="宋体" w:hAnsi="宋体" w:eastAsia="宋体" w:cs="宋体"/>
          <w:sz w:val="24"/>
          <w:szCs w:val="24"/>
        </w:rPr>
      </w:pPr>
      <w:r>
        <w:rPr>
          <w:rFonts w:hint="eastAsia" w:ascii="宋体" w:hAnsi="宋体" w:eastAsia="宋体" w:cs="宋体"/>
          <w:b/>
          <w:bCs/>
          <w:sz w:val="24"/>
          <w:szCs w:val="24"/>
        </w:rPr>
        <w:t>（一）总体需求</w:t>
      </w:r>
    </w:p>
    <w:p>
      <w:pPr>
        <w:pageBreakBefore w:val="0"/>
        <w:kinsoku/>
        <w:wordWrap/>
        <w:overflowPunct/>
        <w:topLinePunct w:val="0"/>
        <w:bidi w:val="0"/>
        <w:adjustRightInd w:val="0"/>
        <w:snapToGrid w:val="0"/>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为保障</w:t>
      </w:r>
      <w:r>
        <w:rPr>
          <w:rFonts w:hint="eastAsia" w:ascii="宋体" w:hAnsi="宋体" w:eastAsia="宋体" w:cs="宋体"/>
          <w:kern w:val="0"/>
          <w:sz w:val="24"/>
          <w:szCs w:val="24"/>
        </w:rPr>
        <w:t>北京市石景山区教育委员会现代教育技术中心及区内教育单位相关信息系统高效运行的需求</w:t>
      </w:r>
      <w:r>
        <w:rPr>
          <w:rFonts w:hint="eastAsia" w:ascii="宋体" w:hAnsi="宋体" w:eastAsia="宋体" w:cs="宋体"/>
          <w:sz w:val="24"/>
          <w:szCs w:val="24"/>
        </w:rPr>
        <w:t>，亟需租用互联网出口带宽。本项目拟新增北京市石景山区教育委员会现代教育技术中心互联网2条1G互联网出口链路。</w:t>
      </w:r>
    </w:p>
    <w:p>
      <w:pPr>
        <w:pStyle w:val="277"/>
        <w:pageBreakBefore w:val="0"/>
        <w:kinsoku/>
        <w:wordWrap/>
        <w:overflowPunct/>
        <w:topLinePunct w:val="0"/>
        <w:bidi w:val="0"/>
        <w:adjustRightInd w:val="0"/>
        <w:snapToGrid w:val="0"/>
        <w:spacing w:line="360" w:lineRule="auto"/>
        <w:ind w:firstLineChars="0"/>
        <w:rPr>
          <w:rFonts w:hint="eastAsia" w:ascii="宋体" w:hAnsi="宋体" w:eastAsia="宋体" w:cs="宋体"/>
          <w:b/>
          <w:bCs/>
          <w:sz w:val="24"/>
          <w:szCs w:val="24"/>
        </w:rPr>
      </w:pPr>
      <w:r>
        <w:rPr>
          <w:rFonts w:hint="eastAsia" w:ascii="宋体" w:hAnsi="宋体" w:eastAsia="宋体" w:cs="宋体"/>
          <w:b/>
          <w:bCs/>
          <w:sz w:val="24"/>
          <w:szCs w:val="24"/>
        </w:rPr>
        <w:t>（二）技术标准</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按照国家及北京市相关法律、法规、标准与导则执行，包括但不限于（如有更新以最新国家或行业标准执行）</w:t>
      </w:r>
    </w:p>
    <w:p>
      <w:pPr>
        <w:pageBreakBefore w:val="0"/>
        <w:kinsoku/>
        <w:wordWrap/>
        <w:overflowPunct/>
        <w:topLinePunct w:val="0"/>
        <w:bidi w:val="0"/>
        <w:adjustRightInd w:val="0"/>
        <w:snapToGrid w:val="0"/>
        <w:spacing w:line="360" w:lineRule="auto"/>
        <w:ind w:firstLine="720" w:firstLineChars="300"/>
        <w:rPr>
          <w:rFonts w:hint="eastAsia" w:ascii="宋体" w:hAnsi="宋体" w:eastAsia="宋体" w:cs="宋体"/>
          <w:sz w:val="24"/>
          <w:szCs w:val="24"/>
          <w:lang w:bidi="ar"/>
        </w:rPr>
      </w:pPr>
      <w:r>
        <w:rPr>
          <w:rFonts w:hint="eastAsia" w:ascii="宋体" w:hAnsi="宋体" w:eastAsia="宋体" w:cs="宋体"/>
          <w:sz w:val="24"/>
          <w:szCs w:val="24"/>
          <w:lang w:val="en-US" w:eastAsia="zh-CN" w:bidi="ar"/>
        </w:rPr>
        <w:t>1.</w:t>
      </w:r>
      <w:r>
        <w:rPr>
          <w:rFonts w:hint="eastAsia" w:ascii="宋体" w:hAnsi="宋体" w:eastAsia="宋体" w:cs="宋体"/>
          <w:sz w:val="24"/>
          <w:szCs w:val="24"/>
          <w:lang w:bidi="ar"/>
        </w:rPr>
        <w:t>《</w:t>
      </w:r>
      <w:r>
        <w:rPr>
          <w:rFonts w:hint="eastAsia" w:ascii="宋体" w:hAnsi="宋体" w:eastAsia="宋体" w:cs="宋体"/>
          <w:color w:val="333333"/>
          <w:sz w:val="24"/>
          <w:szCs w:val="24"/>
          <w:shd w:val="clear" w:color="auto" w:fill="FFFFFF"/>
        </w:rPr>
        <w:t>中华人民共和国电信条例</w:t>
      </w:r>
      <w:r>
        <w:rPr>
          <w:rFonts w:hint="eastAsia" w:ascii="宋体" w:hAnsi="宋体" w:eastAsia="宋体" w:cs="宋体"/>
          <w:sz w:val="24"/>
          <w:szCs w:val="24"/>
          <w:lang w:bidi="ar"/>
        </w:rPr>
        <w:t>》</w:t>
      </w:r>
    </w:p>
    <w:p>
      <w:pPr>
        <w:pStyle w:val="277"/>
        <w:pageBreakBefore w:val="0"/>
        <w:kinsoku/>
        <w:wordWrap/>
        <w:overflowPunct/>
        <w:topLinePunct w:val="0"/>
        <w:bidi w:val="0"/>
        <w:adjustRightInd w:val="0"/>
        <w:snapToGrid w:val="0"/>
        <w:spacing w:line="360" w:lineRule="auto"/>
        <w:ind w:left="703" w:firstLine="0" w:firstLineChars="0"/>
        <w:rPr>
          <w:rFonts w:hint="eastAsia" w:ascii="宋体" w:hAnsi="宋体" w:eastAsia="宋体" w:cs="宋体"/>
          <w:sz w:val="24"/>
          <w:szCs w:val="24"/>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w:t>
      </w:r>
      <w:r>
        <w:rPr>
          <w:rFonts w:hint="eastAsia" w:ascii="宋体" w:hAnsi="宋体" w:eastAsia="宋体" w:cs="宋体"/>
          <w:color w:val="333333"/>
          <w:sz w:val="24"/>
          <w:szCs w:val="24"/>
          <w:shd w:val="clear" w:color="auto" w:fill="FFFFFF"/>
        </w:rPr>
        <w:t>公用电信网间互联管理规定》</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上述标准应以最新颁发的行业规范或国家标准为最终参考依据，若行业规范与国家标准有不一致的，以国家标准为最终参考依据。</w:t>
      </w:r>
    </w:p>
    <w:p>
      <w:pPr>
        <w:pStyle w:val="277"/>
        <w:pageBreakBefore w:val="0"/>
        <w:kinsoku/>
        <w:wordWrap/>
        <w:overflowPunct/>
        <w:topLinePunct w:val="0"/>
        <w:bidi w:val="0"/>
        <w:adjustRightInd w:val="0"/>
        <w:snapToGrid w:val="0"/>
        <w:spacing w:line="360" w:lineRule="auto"/>
        <w:ind w:left="480" w:firstLine="0" w:firstLineChars="0"/>
        <w:jc w:val="left"/>
        <w:rPr>
          <w:rFonts w:hint="eastAsia" w:ascii="宋体" w:hAnsi="宋体" w:eastAsia="宋体" w:cs="宋体"/>
          <w:sz w:val="24"/>
          <w:szCs w:val="24"/>
        </w:rPr>
      </w:pPr>
      <w:r>
        <w:rPr>
          <w:rFonts w:hint="eastAsia" w:ascii="宋体" w:hAnsi="宋体" w:eastAsia="宋体" w:cs="宋体"/>
          <w:b/>
          <w:bCs/>
          <w:sz w:val="24"/>
          <w:szCs w:val="24"/>
        </w:rPr>
        <w:t>（三）互联网专线链路技术需求</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1.光纤链路为单模光纤，技术指标应不低于G.652光纤标准和招标方的相关要求，光缆衰耗≤0.5dB/公里</w:t>
      </w:r>
      <w:r>
        <w:rPr>
          <w:rFonts w:hint="eastAsia" w:ascii="宋体" w:hAnsi="宋体" w:eastAsia="宋体" w:cs="宋体"/>
          <w:kern w:val="0"/>
          <w:sz w:val="24"/>
          <w:szCs w:val="24"/>
          <w:lang w:eastAsia="zh-CN"/>
        </w:rPr>
        <w:t>。</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2.带宽月可用率99.9%以上，丢包率长期小于1%，客户端接入运营商网络时延低于50ms。要求独享带宽，</w:t>
      </w:r>
      <w:r>
        <w:rPr>
          <w:rFonts w:hint="eastAsia" w:ascii="宋体" w:hAnsi="宋体" w:eastAsia="宋体" w:cs="宋体"/>
          <w:sz w:val="24"/>
          <w:szCs w:val="24"/>
        </w:rPr>
        <w:t>带宽应全为互联网带宽，</w:t>
      </w:r>
      <w:r>
        <w:rPr>
          <w:rFonts w:hint="eastAsia" w:ascii="宋体" w:hAnsi="宋体" w:eastAsia="宋体" w:cs="宋体"/>
          <w:kern w:val="0"/>
          <w:sz w:val="24"/>
          <w:szCs w:val="24"/>
        </w:rPr>
        <w:t>不得与其它接入用户共享线路及带宽资源</w:t>
      </w:r>
      <w:r>
        <w:rPr>
          <w:rFonts w:hint="eastAsia" w:ascii="宋体" w:hAnsi="宋体" w:eastAsia="宋体" w:cs="宋体"/>
          <w:kern w:val="0"/>
          <w:sz w:val="24"/>
          <w:szCs w:val="24"/>
          <w:lang w:eastAsia="zh-CN"/>
        </w:rPr>
        <w:t>。</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3.单条链路点到互联网专线单向带宽≥1Gbps。</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4.网络安全性：要求所有提供光缆线路为专项专线传输应用，消除其它非法入侵资源等不安全因素。</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5.其它：投标单位应承诺所使用的产品</w:t>
      </w:r>
      <w:r>
        <w:rPr>
          <w:rFonts w:hint="eastAsia" w:ascii="宋体" w:hAnsi="宋体" w:eastAsia="宋体" w:cs="宋体"/>
          <w:kern w:val="0"/>
          <w:sz w:val="24"/>
          <w:szCs w:val="24"/>
          <w:lang w:eastAsia="zh-CN"/>
        </w:rPr>
        <w:t>为</w:t>
      </w:r>
      <w:r>
        <w:rPr>
          <w:rFonts w:hint="eastAsia" w:ascii="宋体" w:hAnsi="宋体" w:eastAsia="宋体" w:cs="宋体"/>
          <w:kern w:val="0"/>
          <w:sz w:val="24"/>
          <w:szCs w:val="24"/>
        </w:rPr>
        <w:t>合格规范的产品，所采用的设备和线缆技术性能应符合相应的国际标准或国家、部委颁布标准，系统应遵循相应的电磁、安全、质量、环境等规范，具备完善的安全措施。</w:t>
      </w:r>
    </w:p>
    <w:p>
      <w:pPr>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6.本项目由投标单位自行组织现场踏勘。</w:t>
      </w:r>
    </w:p>
    <w:p>
      <w:pPr>
        <w:pageBreakBefore w:val="0"/>
        <w:kinsoku/>
        <w:wordWrap/>
        <w:overflowPunct/>
        <w:topLinePunct w:val="0"/>
        <w:bidi w:val="0"/>
        <w:adjustRightInd w:val="0"/>
        <w:snapToGrid w:val="0"/>
        <w:spacing w:line="360" w:lineRule="auto"/>
        <w:ind w:firstLine="482" w:firstLineChars="200"/>
        <w:rPr>
          <w:rFonts w:hint="eastAsia" w:ascii="宋体" w:hAnsi="宋体" w:eastAsia="宋体" w:cs="宋体"/>
          <w:b/>
          <w:bCs/>
          <w:kern w:val="44"/>
          <w:sz w:val="24"/>
          <w:szCs w:val="24"/>
        </w:rPr>
      </w:pPr>
      <w:r>
        <w:rPr>
          <w:rFonts w:hint="eastAsia" w:ascii="宋体" w:hAnsi="宋体" w:eastAsia="宋体" w:cs="宋体"/>
          <w:b/>
          <w:bCs/>
          <w:kern w:val="44"/>
          <w:sz w:val="24"/>
          <w:szCs w:val="24"/>
          <w:lang w:eastAsia="zh-CN"/>
        </w:rPr>
        <w:t>四、</w:t>
      </w:r>
      <w:r>
        <w:rPr>
          <w:rFonts w:hint="eastAsia" w:ascii="宋体" w:hAnsi="宋体" w:eastAsia="宋体" w:cs="宋体"/>
          <w:b/>
          <w:bCs/>
          <w:kern w:val="44"/>
          <w:sz w:val="24"/>
          <w:szCs w:val="24"/>
        </w:rPr>
        <w:t>清单及产品技术参数</w:t>
      </w:r>
    </w:p>
    <w:p>
      <w:pPr>
        <w:pStyle w:val="4"/>
        <w:pageBreakBefore w:val="0"/>
        <w:kinsoku/>
        <w:wordWrap/>
        <w:overflowPunct/>
        <w:topLinePunct w:val="0"/>
        <w:bidi w:val="0"/>
        <w:adjustRightInd w:val="0"/>
        <w:snapToGrid w:val="0"/>
        <w:spacing w:before="0" w:line="360" w:lineRule="auto"/>
        <w:ind w:left="420"/>
        <w:jc w:val="both"/>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采购清单</w:t>
      </w:r>
    </w:p>
    <w:tbl>
      <w:tblPr>
        <w:tblStyle w:val="59"/>
        <w:tblW w:w="804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3"/>
        <w:gridCol w:w="3138"/>
        <w:gridCol w:w="2835"/>
        <w:gridCol w:w="13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23" w:type="dxa"/>
            <w:tcBorders>
              <w:tl2br w:val="nil"/>
              <w:tr2bl w:val="nil"/>
            </w:tcBorders>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138" w:type="dxa"/>
            <w:tcBorders>
              <w:tl2br w:val="nil"/>
              <w:tr2bl w:val="nil"/>
            </w:tcBorders>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2835" w:type="dxa"/>
            <w:tcBorders>
              <w:tl2br w:val="nil"/>
              <w:tr2bl w:val="nil"/>
            </w:tcBorders>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带宽</w:t>
            </w:r>
          </w:p>
        </w:tc>
        <w:tc>
          <w:tcPr>
            <w:tcW w:w="1351" w:type="dxa"/>
            <w:tcBorders>
              <w:tl2br w:val="nil"/>
              <w:tr2bl w:val="nil"/>
            </w:tcBorders>
          </w:tcPr>
          <w:p>
            <w:pPr>
              <w:pageBreakBefore w:val="0"/>
              <w:kinsoku/>
              <w:wordWrap/>
              <w:overflowPunct/>
              <w:topLinePunct w:val="0"/>
              <w:bidi w:val="0"/>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2" w:hRule="atLeast"/>
          <w:jc w:val="center"/>
        </w:trPr>
        <w:tc>
          <w:tcPr>
            <w:tcW w:w="723" w:type="dxa"/>
            <w:tcBorders>
              <w:tl2br w:val="nil"/>
              <w:tr2bl w:val="nil"/>
            </w:tcBorders>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138" w:type="dxa"/>
            <w:tcBorders>
              <w:tl2br w:val="nil"/>
              <w:tr2bl w:val="nil"/>
            </w:tcBorders>
            <w:vAlign w:val="center"/>
          </w:tcPr>
          <w:p>
            <w:pPr>
              <w:pageBreakBefore w:val="0"/>
              <w:kinsoku/>
              <w:wordWrap/>
              <w:overflowPunct/>
              <w:topLinePunct w:val="0"/>
              <w:bidi w:val="0"/>
              <w:adjustRightInd w:val="0"/>
              <w:snapToGrid w:val="0"/>
              <w:spacing w:line="360"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互联网出口链路</w:t>
            </w:r>
          </w:p>
        </w:tc>
        <w:tc>
          <w:tcPr>
            <w:tcW w:w="2835" w:type="dxa"/>
            <w:tcBorders>
              <w:tl2br w:val="nil"/>
              <w:tr2bl w:val="nil"/>
            </w:tcBorders>
            <w:vAlign w:val="center"/>
          </w:tcPr>
          <w:p>
            <w:pPr>
              <w:pageBreakBefore w:val="0"/>
              <w:kinsoku/>
              <w:wordWrap/>
              <w:overflowPunct/>
              <w:topLinePunct w:val="0"/>
              <w:bidi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rPr>
              <w:t>2G</w:t>
            </w:r>
          </w:p>
        </w:tc>
        <w:tc>
          <w:tcPr>
            <w:tcW w:w="1351" w:type="dxa"/>
            <w:tcBorders>
              <w:tl2br w:val="nil"/>
              <w:tr2bl w:val="nil"/>
            </w:tcBorders>
          </w:tcPr>
          <w:p>
            <w:pPr>
              <w:pageBreakBefore w:val="0"/>
              <w:kinsoku/>
              <w:wordWrap/>
              <w:overflowPunct/>
              <w:topLinePunct w:val="0"/>
              <w:bidi w:val="0"/>
              <w:adjustRightInd w:val="0"/>
              <w:snapToGrid w:val="0"/>
              <w:spacing w:line="360" w:lineRule="auto"/>
              <w:jc w:val="left"/>
              <w:rPr>
                <w:rFonts w:hint="eastAsia" w:ascii="宋体" w:hAnsi="宋体" w:eastAsia="宋体" w:cs="宋体"/>
                <w:color w:val="000000"/>
                <w:kern w:val="24"/>
                <w:sz w:val="24"/>
                <w:szCs w:val="24"/>
              </w:rPr>
            </w:pPr>
          </w:p>
        </w:tc>
      </w:tr>
    </w:tbl>
    <w:p>
      <w:pPr>
        <w:pStyle w:val="4"/>
        <w:pageBreakBefore w:val="0"/>
        <w:kinsoku/>
        <w:wordWrap/>
        <w:overflowPunct/>
        <w:topLinePunct w:val="0"/>
        <w:bidi w:val="0"/>
        <w:adjustRightInd w:val="0"/>
        <w:snapToGrid w:val="0"/>
        <w:spacing w:before="0" w:line="360" w:lineRule="auto"/>
        <w:ind w:left="420"/>
        <w:jc w:val="both"/>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技术参数</w:t>
      </w:r>
    </w:p>
    <w:tbl>
      <w:tblPr>
        <w:tblStyle w:val="59"/>
        <w:tblW w:w="7251" w:type="dxa"/>
        <w:jc w:val="center"/>
        <w:tblInd w:w="419" w:type="dxa"/>
        <w:tblLayout w:type="fixed"/>
        <w:tblCellMar>
          <w:top w:w="15" w:type="dxa"/>
          <w:left w:w="15" w:type="dxa"/>
          <w:bottom w:w="15" w:type="dxa"/>
          <w:right w:w="15" w:type="dxa"/>
        </w:tblCellMar>
      </w:tblPr>
      <w:tblGrid>
        <w:gridCol w:w="2017"/>
        <w:gridCol w:w="5234"/>
      </w:tblGrid>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功能及技术指标</w:t>
            </w:r>
          </w:p>
        </w:tc>
        <w:tc>
          <w:tcPr>
            <w:tcW w:w="523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参数要求</w:t>
            </w:r>
          </w:p>
        </w:tc>
      </w:tr>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textAlignment w:val="center"/>
              <w:rPr>
                <w:rFonts w:hint="eastAsia" w:ascii="宋体" w:hAnsi="宋体" w:eastAsia="宋体" w:cs="宋体"/>
                <w:color w:val="000000"/>
                <w:sz w:val="24"/>
                <w:szCs w:val="24"/>
              </w:rPr>
            </w:pPr>
            <w:r>
              <w:rPr>
                <w:rFonts w:hint="eastAsia" w:ascii="宋体" w:hAnsi="宋体" w:eastAsia="宋体" w:cs="宋体"/>
                <w:sz w:val="24"/>
                <w:szCs w:val="24"/>
              </w:rPr>
              <w:t>光纤链路</w:t>
            </w:r>
          </w:p>
        </w:tc>
        <w:tc>
          <w:tcPr>
            <w:tcW w:w="523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hint="eastAsia" w:ascii="宋体" w:hAnsi="宋体" w:eastAsia="宋体" w:cs="宋体"/>
                <w:color w:val="000000"/>
                <w:sz w:val="24"/>
                <w:szCs w:val="24"/>
              </w:rPr>
            </w:pPr>
            <w:r>
              <w:rPr>
                <w:rFonts w:hint="eastAsia" w:ascii="宋体" w:hAnsi="宋体" w:eastAsia="宋体" w:cs="宋体"/>
                <w:sz w:val="24"/>
                <w:szCs w:val="24"/>
              </w:rPr>
              <w:t>单模光纤，技术指标应不低于G.652光纤标准</w:t>
            </w:r>
            <w:r>
              <w:rPr>
                <w:rFonts w:hint="eastAsia" w:ascii="宋体" w:hAnsi="宋体" w:eastAsia="宋体" w:cs="宋体"/>
                <w:sz w:val="24"/>
                <w:szCs w:val="24"/>
                <w:lang w:eastAsia="zh-CN"/>
              </w:rPr>
              <w:t>，</w:t>
            </w:r>
            <w:r>
              <w:rPr>
                <w:rFonts w:hint="eastAsia" w:ascii="宋体" w:hAnsi="宋体" w:eastAsia="宋体" w:cs="宋体"/>
                <w:sz w:val="24"/>
                <w:szCs w:val="24"/>
              </w:rPr>
              <w:t>光缆衰耗≤0.5dB/公里</w:t>
            </w:r>
          </w:p>
        </w:tc>
      </w:tr>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textAlignment w:val="center"/>
              <w:rPr>
                <w:rFonts w:hint="eastAsia" w:ascii="宋体" w:hAnsi="宋体" w:eastAsia="宋体" w:cs="宋体"/>
                <w:color w:val="000000"/>
                <w:sz w:val="24"/>
                <w:szCs w:val="24"/>
              </w:rPr>
            </w:pPr>
            <w:r>
              <w:rPr>
                <w:rFonts w:hint="eastAsia" w:ascii="宋体" w:hAnsi="宋体" w:eastAsia="宋体" w:cs="宋体"/>
                <w:sz w:val="24"/>
                <w:szCs w:val="24"/>
              </w:rPr>
              <w:t>带宽月可用率</w:t>
            </w:r>
          </w:p>
        </w:tc>
        <w:tc>
          <w:tcPr>
            <w:tcW w:w="523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hint="eastAsia" w:ascii="宋体" w:hAnsi="宋体" w:eastAsia="宋体" w:cs="宋体"/>
                <w:color w:val="000000"/>
                <w:sz w:val="24"/>
                <w:szCs w:val="24"/>
              </w:rPr>
            </w:pPr>
            <w:r>
              <w:rPr>
                <w:rFonts w:hint="eastAsia" w:ascii="宋体" w:hAnsi="宋体" w:eastAsia="宋体" w:cs="宋体"/>
                <w:sz w:val="24"/>
                <w:szCs w:val="24"/>
              </w:rPr>
              <w:t>带宽月可用率≥99.9%</w:t>
            </w:r>
          </w:p>
        </w:tc>
      </w:tr>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textAlignment w:val="center"/>
              <w:rPr>
                <w:rFonts w:hint="eastAsia" w:ascii="宋体" w:hAnsi="宋体" w:eastAsia="宋体" w:cs="宋体"/>
                <w:color w:val="000000"/>
                <w:sz w:val="24"/>
                <w:szCs w:val="24"/>
              </w:rPr>
            </w:pPr>
            <w:r>
              <w:rPr>
                <w:rFonts w:hint="eastAsia" w:ascii="宋体" w:hAnsi="宋体" w:eastAsia="宋体" w:cs="宋体"/>
                <w:sz w:val="24"/>
                <w:szCs w:val="24"/>
              </w:rPr>
              <w:t>丢包率</w:t>
            </w:r>
          </w:p>
        </w:tc>
        <w:tc>
          <w:tcPr>
            <w:tcW w:w="523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hint="eastAsia" w:ascii="宋体" w:hAnsi="宋体" w:eastAsia="宋体" w:cs="宋体"/>
                <w:color w:val="000000"/>
                <w:sz w:val="24"/>
                <w:szCs w:val="24"/>
              </w:rPr>
            </w:pPr>
            <w:r>
              <w:rPr>
                <w:rFonts w:hint="eastAsia" w:ascii="宋体" w:hAnsi="宋体" w:eastAsia="宋体" w:cs="宋体"/>
                <w:sz w:val="24"/>
                <w:szCs w:val="24"/>
              </w:rPr>
              <w:t xml:space="preserve">丢包率&lt;1% </w:t>
            </w:r>
          </w:p>
        </w:tc>
      </w:tr>
      <w:tr>
        <w:tblPrEx>
          <w:tblLayout w:type="fixed"/>
          <w:tblCellMar>
            <w:top w:w="15" w:type="dxa"/>
            <w:left w:w="15" w:type="dxa"/>
            <w:bottom w:w="15" w:type="dxa"/>
            <w:right w:w="15" w:type="dxa"/>
          </w:tblCellMar>
        </w:tblPrEx>
        <w:trPr>
          <w:trHeight w:val="540" w:hRule="atLeast"/>
          <w:jc w:val="center"/>
        </w:trPr>
        <w:tc>
          <w:tcPr>
            <w:tcW w:w="201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textAlignment w:val="center"/>
              <w:rPr>
                <w:rFonts w:hint="eastAsia" w:ascii="宋体" w:hAnsi="宋体" w:eastAsia="宋体" w:cs="宋体"/>
                <w:color w:val="000000"/>
                <w:sz w:val="24"/>
                <w:szCs w:val="24"/>
              </w:rPr>
            </w:pPr>
            <w:r>
              <w:rPr>
                <w:rFonts w:hint="eastAsia" w:ascii="宋体" w:hAnsi="宋体" w:eastAsia="宋体" w:cs="宋体"/>
                <w:sz w:val="24"/>
                <w:szCs w:val="24"/>
              </w:rPr>
              <w:t>网络时延</w:t>
            </w:r>
          </w:p>
        </w:tc>
        <w:tc>
          <w:tcPr>
            <w:tcW w:w="523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adjustRightInd w:val="0"/>
              <w:snapToGrid w:val="0"/>
              <w:spacing w:line="360" w:lineRule="auto"/>
              <w:ind w:left="210" w:leftChars="100"/>
              <w:jc w:val="left"/>
              <w:textAlignment w:val="center"/>
              <w:rPr>
                <w:rFonts w:hint="eastAsia" w:ascii="宋体" w:hAnsi="宋体" w:eastAsia="宋体" w:cs="宋体"/>
                <w:sz w:val="24"/>
                <w:szCs w:val="24"/>
              </w:rPr>
            </w:pPr>
            <w:r>
              <w:rPr>
                <w:rFonts w:hint="eastAsia" w:ascii="宋体" w:hAnsi="宋体" w:eastAsia="宋体" w:cs="宋体"/>
                <w:sz w:val="24"/>
                <w:szCs w:val="24"/>
              </w:rPr>
              <w:t>网络时延&lt;50ms</w:t>
            </w:r>
          </w:p>
        </w:tc>
      </w:tr>
    </w:tbl>
    <w:p>
      <w:pPr>
        <w:pStyle w:val="5"/>
        <w:pageBreakBefore w:val="0"/>
        <w:kinsoku/>
        <w:wordWrap/>
        <w:overflowPunct/>
        <w:topLinePunct w:val="0"/>
        <w:bidi w:val="0"/>
        <w:adjustRightInd w:val="0"/>
        <w:snapToGrid w:val="0"/>
        <w:spacing w:line="360" w:lineRule="auto"/>
        <w:ind w:firstLine="480"/>
        <w:rPr>
          <w:rFonts w:hint="eastAsia" w:ascii="宋体" w:hAnsi="宋体" w:eastAsia="宋体" w:cs="宋体"/>
          <w:sz w:val="24"/>
          <w:szCs w:val="24"/>
        </w:rPr>
      </w:pPr>
    </w:p>
    <w:p>
      <w:pPr>
        <w:pageBreakBefore w:val="0"/>
        <w:kinsoku/>
        <w:wordWrap/>
        <w:overflowPunct/>
        <w:topLinePunct w:val="0"/>
        <w:bidi w:val="0"/>
        <w:adjustRightInd w:val="0"/>
        <w:snapToGrid w:val="0"/>
        <w:spacing w:line="360" w:lineRule="auto"/>
        <w:ind w:firstLine="482" w:firstLineChars="200"/>
        <w:rPr>
          <w:rFonts w:hint="eastAsia" w:ascii="宋体" w:hAnsi="宋体" w:eastAsia="宋体" w:cs="宋体"/>
          <w:b/>
          <w:bCs/>
          <w:kern w:val="44"/>
          <w:sz w:val="24"/>
          <w:szCs w:val="24"/>
        </w:rPr>
      </w:pPr>
      <w:r>
        <w:rPr>
          <w:rFonts w:hint="eastAsia" w:ascii="宋体" w:hAnsi="宋体" w:eastAsia="宋体" w:cs="宋体"/>
          <w:b/>
          <w:bCs/>
          <w:kern w:val="44"/>
          <w:sz w:val="24"/>
          <w:szCs w:val="24"/>
          <w:lang w:eastAsia="zh-CN"/>
        </w:rPr>
        <w:t>五、</w:t>
      </w:r>
      <w:r>
        <w:rPr>
          <w:rFonts w:hint="eastAsia" w:ascii="宋体" w:hAnsi="宋体" w:eastAsia="宋体" w:cs="宋体"/>
          <w:b/>
          <w:bCs/>
          <w:kern w:val="44"/>
          <w:sz w:val="24"/>
          <w:szCs w:val="24"/>
        </w:rPr>
        <w:t>项目管理组织要求</w:t>
      </w:r>
    </w:p>
    <w:p>
      <w:pPr>
        <w:pStyle w:val="277"/>
        <w:pageBreakBefore w:val="0"/>
        <w:kinsoku/>
        <w:wordWrap/>
        <w:overflowPunct/>
        <w:topLinePunct w:val="0"/>
        <w:bidi w:val="0"/>
        <w:adjustRightInd w:val="0"/>
        <w:snapToGrid w:val="0"/>
        <w:spacing w:line="360" w:lineRule="auto"/>
        <w:ind w:firstLine="480"/>
        <w:rPr>
          <w:rFonts w:hint="eastAsia" w:ascii="宋体" w:hAnsi="宋体" w:eastAsia="宋体" w:cs="宋体"/>
          <w:b/>
          <w:bCs/>
          <w:sz w:val="24"/>
          <w:szCs w:val="24"/>
        </w:rPr>
      </w:pPr>
      <w:r>
        <w:rPr>
          <w:rFonts w:hint="eastAsia" w:ascii="宋体" w:hAnsi="宋体" w:eastAsia="宋体" w:cs="宋体"/>
          <w:b/>
          <w:bCs/>
          <w:sz w:val="24"/>
          <w:szCs w:val="24"/>
        </w:rPr>
        <w:t>（一）项目交付地点</w:t>
      </w:r>
    </w:p>
    <w:p>
      <w:pPr>
        <w:pStyle w:val="277"/>
        <w:pageBreakBefore w:val="0"/>
        <w:kinsoku/>
        <w:wordWrap/>
        <w:overflowPunct/>
        <w:topLinePunct w:val="0"/>
        <w:bidi w:val="0"/>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北京市石景山区八角西街95号。</w:t>
      </w:r>
    </w:p>
    <w:p>
      <w:pPr>
        <w:pStyle w:val="277"/>
        <w:pageBreakBefore w:val="0"/>
        <w:numPr>
          <w:ilvl w:val="0"/>
          <w:numId w:val="16"/>
        </w:numPr>
        <w:kinsoku/>
        <w:wordWrap/>
        <w:overflowPunct/>
        <w:topLinePunct w:val="0"/>
        <w:bidi w:val="0"/>
        <w:adjustRightInd w:val="0"/>
        <w:snapToGrid w:val="0"/>
        <w:spacing w:line="360" w:lineRule="auto"/>
        <w:ind w:firstLineChars="0"/>
        <w:rPr>
          <w:rFonts w:hint="eastAsia" w:ascii="宋体" w:hAnsi="宋体" w:eastAsia="宋体" w:cs="宋体"/>
          <w:b/>
          <w:bCs/>
          <w:sz w:val="24"/>
          <w:szCs w:val="24"/>
        </w:rPr>
      </w:pPr>
      <w:r>
        <w:rPr>
          <w:rFonts w:hint="eastAsia" w:ascii="宋体" w:hAnsi="宋体" w:eastAsia="宋体" w:cs="宋体"/>
          <w:b/>
          <w:bCs/>
          <w:sz w:val="24"/>
          <w:szCs w:val="24"/>
        </w:rPr>
        <w:t>项目交付时间</w:t>
      </w:r>
    </w:p>
    <w:p>
      <w:pPr>
        <w:pStyle w:val="277"/>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2026年1月8日前完成全部资源开通。</w:t>
      </w:r>
    </w:p>
    <w:p>
      <w:pPr>
        <w:pStyle w:val="277"/>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服务期限：自2026年1月8日起一年。</w:t>
      </w:r>
    </w:p>
    <w:p>
      <w:pPr>
        <w:pStyle w:val="277"/>
        <w:pageBreakBefore w:val="0"/>
        <w:kinsoku/>
        <w:wordWrap/>
        <w:overflowPunct/>
        <w:topLinePunct w:val="0"/>
        <w:bidi w:val="0"/>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如中标单位未能依照投标响应时限全部开通互联网出口链路，每延迟3天，招标单位有权扣除整体资源租赁费的15%，如累计延迟扣除资源租赁费达到租赁费的30%时，视之为中标单位未履行合约，鉴于项目特殊应用性，招标单位有权中止双方签订的互联网出口链路租用合同或协议。</w:t>
      </w:r>
    </w:p>
    <w:p>
      <w:pPr>
        <w:pageBreakBefore w:val="0"/>
        <w:kinsoku/>
        <w:wordWrap/>
        <w:overflowPunct/>
        <w:topLinePunct w:val="0"/>
        <w:bidi w:val="0"/>
        <w:adjustRightInd w:val="0"/>
        <w:snapToGrid w:val="0"/>
        <w:spacing w:line="360" w:lineRule="auto"/>
        <w:ind w:firstLine="482" w:firstLineChars="200"/>
        <w:rPr>
          <w:rFonts w:hint="eastAsia" w:ascii="宋体" w:hAnsi="宋体" w:eastAsia="宋体" w:cs="宋体"/>
          <w:b/>
          <w:bCs/>
          <w:kern w:val="44"/>
          <w:sz w:val="24"/>
          <w:szCs w:val="24"/>
        </w:rPr>
      </w:pPr>
      <w:r>
        <w:rPr>
          <w:rFonts w:hint="eastAsia" w:ascii="宋体" w:hAnsi="宋体" w:eastAsia="宋体" w:cs="宋体"/>
          <w:b/>
          <w:bCs/>
          <w:kern w:val="44"/>
          <w:sz w:val="24"/>
          <w:szCs w:val="24"/>
          <w:lang w:eastAsia="zh-CN"/>
        </w:rPr>
        <w:t>六、</w:t>
      </w:r>
      <w:r>
        <w:rPr>
          <w:rFonts w:hint="eastAsia" w:ascii="宋体" w:hAnsi="宋体" w:eastAsia="宋体" w:cs="宋体"/>
          <w:b/>
          <w:bCs/>
          <w:kern w:val="44"/>
          <w:sz w:val="24"/>
          <w:szCs w:val="24"/>
        </w:rPr>
        <w:t>质保及服务要求</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hint="eastAsia" w:ascii="宋体" w:hAnsi="宋体" w:eastAsia="宋体" w:cs="宋体"/>
          <w:sz w:val="24"/>
          <w:szCs w:val="24"/>
          <w:highlight w:val="yellow"/>
        </w:rPr>
      </w:pPr>
      <w:r>
        <w:rPr>
          <w:rFonts w:hint="eastAsia" w:ascii="宋体" w:hAnsi="宋体" w:eastAsia="宋体" w:cs="宋体"/>
          <w:sz w:val="24"/>
          <w:szCs w:val="24"/>
          <w:lang w:val="en-US" w:eastAsia="zh-CN"/>
        </w:rPr>
        <w:t>1.</w:t>
      </w:r>
      <w:r>
        <w:rPr>
          <w:rFonts w:hint="eastAsia" w:ascii="宋体" w:hAnsi="宋体" w:eastAsia="宋体" w:cs="宋体"/>
          <w:sz w:val="24"/>
          <w:szCs w:val="24"/>
        </w:rPr>
        <w:t>提供互联网专线相关接入服务。</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除不可抗力情况外，问题故障修复时限≤4小时。 </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4小时限时业务恢复率≥99.9%</w:t>
      </w:r>
      <w:r>
        <w:rPr>
          <w:rFonts w:hint="eastAsia" w:ascii="宋体" w:hAnsi="宋体" w:eastAsia="宋体" w:cs="宋体"/>
          <w:sz w:val="24"/>
          <w:szCs w:val="24"/>
          <w:lang w:eastAsia="zh-CN"/>
        </w:rPr>
        <w:t>。</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投标人应能够提供通信运营商技术支持联系电话，提供7×24小时故障申告受理服务。出现线路故障后，采购人可以向通信运营商专属客户经理申告。 </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故障响应时间≤30分钟</w:t>
      </w:r>
      <w:r>
        <w:rPr>
          <w:rFonts w:hint="eastAsia" w:ascii="宋体" w:hAnsi="宋体" w:eastAsia="宋体" w:cs="宋体"/>
          <w:sz w:val="24"/>
          <w:szCs w:val="24"/>
          <w:lang w:eastAsia="zh-CN"/>
        </w:rPr>
        <w:t>。</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到达现场时间≤2小时</w:t>
      </w:r>
      <w:r>
        <w:rPr>
          <w:rFonts w:hint="eastAsia" w:ascii="宋体" w:hAnsi="宋体" w:eastAsia="宋体" w:cs="宋体"/>
          <w:sz w:val="24"/>
          <w:szCs w:val="24"/>
          <w:lang w:eastAsia="zh-CN"/>
        </w:rPr>
        <w:t>。</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提供服务的具体标准满足工业和信息化部颁布的《电信服务规范》，保证采购人使用通信业务安全畅通。 </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提供24小时×365天全天候技术支持响应</w:t>
      </w:r>
      <w:r>
        <w:rPr>
          <w:rFonts w:hint="eastAsia" w:ascii="宋体" w:hAnsi="宋体" w:eastAsia="宋体" w:cs="宋体"/>
          <w:sz w:val="24"/>
          <w:szCs w:val="24"/>
          <w:lang w:eastAsia="zh-CN"/>
        </w:rPr>
        <w:t>，</w:t>
      </w:r>
      <w:r>
        <w:rPr>
          <w:rFonts w:hint="eastAsia" w:ascii="宋体" w:hAnsi="宋体" w:eastAsia="宋体" w:cs="宋体"/>
          <w:sz w:val="24"/>
          <w:szCs w:val="24"/>
        </w:rPr>
        <w:t xml:space="preserve">提供24小时×365天技术支持热线电话，提供24小时×365天不间断网络监控。 </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投标人应能够提供重点通信保障，在采购人指定的重大活动和敏感时期，提供专属网络重保服务，并提供具体解决方案，定期、按需为用户提供重点电路通信保障，保证用户重点线路在重要运行时期的零中断。</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专线链路开通后，如涉及到采购人所租用的线路割接、升级、改造等问题时，投标人需提前5个工作日通知采购人</w:t>
      </w:r>
      <w:r>
        <w:rPr>
          <w:rFonts w:hint="eastAsia" w:ascii="宋体" w:hAnsi="宋体" w:eastAsia="宋体" w:cs="宋体"/>
          <w:sz w:val="24"/>
          <w:szCs w:val="24"/>
          <w:lang w:eastAsia="zh-CN"/>
        </w:rPr>
        <w:t>，</w:t>
      </w:r>
      <w:r>
        <w:rPr>
          <w:rFonts w:hint="eastAsia" w:ascii="宋体" w:hAnsi="宋体" w:eastAsia="宋体" w:cs="宋体"/>
          <w:sz w:val="24"/>
          <w:szCs w:val="24"/>
        </w:rPr>
        <w:t>并制订详细割接方案备案；割接时间应事先征得用户书面同意，并应尽量做到不停或少停电路。</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向采购人提供的专线链路具备万兆传输能力。</w:t>
      </w:r>
    </w:p>
    <w:p>
      <w:pPr>
        <w:pageBreakBefore w:val="0"/>
        <w:widowControl/>
        <w:kinsoku/>
        <w:wordWrap/>
        <w:overflowPunct/>
        <w:topLinePunct w:val="0"/>
        <w:bidi w:val="0"/>
        <w:adjustRightInd w:val="0"/>
        <w:snapToGrid w:val="0"/>
        <w:spacing w:line="360" w:lineRule="auto"/>
        <w:ind w:left="0" w:leftChars="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投标人提供的互联网专线年度可使用率≥99.9%。</w:t>
      </w:r>
    </w:p>
    <w:p>
      <w:pPr>
        <w:pageBreakBefore w:val="0"/>
        <w:widowControl/>
        <w:kinsoku/>
        <w:wordWrap/>
        <w:overflowPunct/>
        <w:topLinePunct w:val="0"/>
        <w:bidi w:val="0"/>
        <w:adjustRightInd w:val="0"/>
        <w:snapToGrid w:val="0"/>
        <w:spacing w:line="360" w:lineRule="auto"/>
        <w:ind w:left="0" w:right="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整个建设过程严格管理。所有实施工作要做到文档化，可重复，达到目的明确、计划完整、步骤详细、结论明确。文档应包含日后维护工作相关的所有关键步骤。</w:t>
      </w:r>
      <w:r>
        <w:rPr>
          <w:rFonts w:hint="eastAsia" w:ascii="宋体" w:hAnsi="宋体" w:eastAsia="宋体" w:cs="宋体"/>
          <w:color w:val="000000"/>
          <w:sz w:val="24"/>
          <w:szCs w:val="24"/>
        </w:rPr>
        <w:t xml:space="preserve">  </w:t>
      </w:r>
      <w:r>
        <w:rPr>
          <w:rFonts w:hint="eastAsia" w:ascii="宋体" w:hAnsi="宋体" w:eastAsia="宋体" w:cs="宋体"/>
          <w:sz w:val="24"/>
          <w:szCs w:val="24"/>
        </w:rPr>
        <w:t xml:space="preserve">    </w:t>
      </w:r>
    </w:p>
    <w:p>
      <w:pPr>
        <w:pageBreakBefore w:val="0"/>
        <w:kinsoku/>
        <w:wordWrap/>
        <w:overflowPunct/>
        <w:topLinePunct w:val="0"/>
        <w:bidi w:val="0"/>
        <w:adjustRightInd w:val="0"/>
        <w:snapToGrid w:val="0"/>
        <w:spacing w:line="360" w:lineRule="auto"/>
        <w:ind w:firstLine="482" w:firstLineChars="200"/>
        <w:rPr>
          <w:rFonts w:hint="eastAsia" w:ascii="宋体" w:hAnsi="宋体" w:eastAsia="宋体" w:cs="宋体"/>
          <w:b/>
          <w:bCs/>
          <w:kern w:val="44"/>
          <w:sz w:val="24"/>
          <w:szCs w:val="24"/>
        </w:rPr>
      </w:pPr>
      <w:r>
        <w:rPr>
          <w:rFonts w:hint="eastAsia" w:ascii="宋体" w:hAnsi="宋体" w:eastAsia="宋体" w:cs="宋体"/>
          <w:b/>
          <w:bCs/>
          <w:kern w:val="44"/>
          <w:sz w:val="24"/>
          <w:szCs w:val="24"/>
          <w:lang w:eastAsia="zh-CN"/>
        </w:rPr>
        <w:t>七、</w:t>
      </w:r>
      <w:r>
        <w:rPr>
          <w:rFonts w:hint="eastAsia" w:ascii="宋体" w:hAnsi="宋体" w:eastAsia="宋体" w:cs="宋体"/>
          <w:b/>
          <w:bCs/>
          <w:kern w:val="44"/>
          <w:sz w:val="24"/>
          <w:szCs w:val="24"/>
        </w:rPr>
        <w:t>付款要求</w:t>
      </w:r>
    </w:p>
    <w:p>
      <w:pPr>
        <w:pageBreakBefore w:val="0"/>
        <w:kinsoku/>
        <w:wordWrap/>
        <w:overflowPunct/>
        <w:topLinePunct w:val="0"/>
        <w:bidi w:val="0"/>
        <w:adjustRightInd w:val="0"/>
        <w:snapToGrid w:val="0"/>
        <w:spacing w:line="360" w:lineRule="auto"/>
        <w:ind w:left="0" w:right="21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付款及结算方式：2026年12月31日前一次性付清。</w:t>
      </w:r>
    </w:p>
    <w:p>
      <w:pPr>
        <w:pageBreakBefore w:val="0"/>
        <w:kinsoku/>
        <w:wordWrap/>
        <w:overflowPunct/>
        <w:topLinePunct w:val="0"/>
        <w:bidi w:val="0"/>
        <w:adjustRightInd w:val="0"/>
        <w:snapToGrid w:val="0"/>
        <w:spacing w:line="360" w:lineRule="auto"/>
        <w:ind w:firstLine="482" w:firstLineChars="200"/>
        <w:rPr>
          <w:rFonts w:hint="eastAsia" w:ascii="宋体" w:hAnsi="宋体" w:eastAsia="宋体" w:cs="宋体"/>
          <w:b/>
          <w:bCs/>
          <w:kern w:val="44"/>
          <w:sz w:val="24"/>
          <w:szCs w:val="24"/>
        </w:rPr>
      </w:pPr>
      <w:r>
        <w:rPr>
          <w:rFonts w:hint="eastAsia" w:ascii="宋体" w:hAnsi="宋体" w:eastAsia="宋体" w:cs="宋体"/>
          <w:b/>
          <w:bCs/>
          <w:kern w:val="44"/>
          <w:sz w:val="24"/>
          <w:szCs w:val="24"/>
          <w:lang w:eastAsia="zh-CN"/>
        </w:rPr>
        <w:t>八、</w:t>
      </w:r>
      <w:r>
        <w:rPr>
          <w:rFonts w:hint="eastAsia" w:ascii="宋体" w:hAnsi="宋体" w:eastAsia="宋体" w:cs="宋体"/>
          <w:b/>
          <w:bCs/>
          <w:kern w:val="44"/>
          <w:sz w:val="24"/>
          <w:szCs w:val="24"/>
        </w:rPr>
        <w:t>其他要求</w:t>
      </w:r>
    </w:p>
    <w:p>
      <w:pPr>
        <w:pageBreakBefore w:val="0"/>
        <w:kinsoku/>
        <w:wordWrap/>
        <w:overflowPunct/>
        <w:topLinePunct w:val="0"/>
        <w:bidi w:val="0"/>
        <w:adjustRightInd w:val="0"/>
        <w:snapToGrid w:val="0"/>
        <w:spacing w:line="360" w:lineRule="auto"/>
        <w:ind w:left="0" w:right="21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签订合同后由中标单位提供开通通信光缆资源申请报告，由用户单位验收互联网出口链路开通情况，互联网出口链路传输稳定无故障，由用户单位出具开通确认证明；如未取得用户单位的开通证明，招标单位不予支付互联网出口链路租用费用。</w:t>
      </w:r>
    </w:p>
    <w:p>
      <w:pPr>
        <w:pageBreakBefore w:val="0"/>
        <w:kinsoku/>
        <w:wordWrap/>
        <w:overflowPunct/>
        <w:topLinePunct w:val="0"/>
        <w:bidi w:val="0"/>
        <w:adjustRightInd w:val="0"/>
        <w:snapToGrid w:val="0"/>
        <w:spacing w:line="360" w:lineRule="auto"/>
        <w:ind w:left="0" w:right="0" w:firstLine="480" w:firstLineChars="200"/>
        <w:rPr>
          <w:rFonts w:hint="eastAsia" w:ascii="宋体" w:hAnsi="宋体" w:eastAsia="宋体" w:cs="宋体"/>
          <w:color w:val="000000"/>
          <w:sz w:val="24"/>
          <w:szCs w:val="24"/>
        </w:rPr>
      </w:pPr>
    </w:p>
    <w:p>
      <w:pPr>
        <w:pStyle w:val="2"/>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pStyle w:val="2"/>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pStyle w:val="2"/>
        <w:rPr>
          <w:rFonts w:hint="eastAsia" w:ascii="宋体" w:hAnsi="宋体" w:eastAsia="宋体" w:cs="宋体"/>
          <w:color w:val="000000"/>
          <w:sz w:val="24"/>
          <w:szCs w:val="24"/>
        </w:rPr>
      </w:pPr>
    </w:p>
    <w:p>
      <w:pPr>
        <w:rPr>
          <w:rFonts w:hint="eastAsia" w:ascii="宋体" w:hAnsi="宋体" w:eastAsia="宋体" w:cs="宋体"/>
          <w:color w:val="000000"/>
          <w:sz w:val="24"/>
          <w:szCs w:val="24"/>
        </w:rPr>
      </w:pPr>
    </w:p>
    <w:p>
      <w:pPr>
        <w:pStyle w:val="27"/>
        <w:ind w:left="0" w:leftChars="0" w:firstLine="0" w:firstLineChars="0"/>
        <w:rPr>
          <w:rFonts w:hint="eastAsia"/>
        </w:rPr>
      </w:pPr>
    </w:p>
    <w:p>
      <w:pPr>
        <w:rPr>
          <w:rFonts w:hint="eastAsia"/>
        </w:rPr>
      </w:pPr>
    </w:p>
    <w:p>
      <w:pPr>
        <w:numPr>
          <w:ilvl w:val="0"/>
          <w:numId w:val="0"/>
        </w:numPr>
        <w:spacing w:line="360" w:lineRule="auto"/>
        <w:jc w:val="center"/>
        <w:rPr>
          <w:rFonts w:hint="eastAsia" w:ascii="宋体" w:hAnsi="宋体" w:cs="宋体"/>
          <w:b/>
          <w:sz w:val="36"/>
          <w:szCs w:val="36"/>
          <w:highlight w:val="none"/>
        </w:rPr>
      </w:pPr>
      <w:bookmarkStart w:id="796" w:name="_Toc26892"/>
      <w:r>
        <w:rPr>
          <w:rFonts w:hint="eastAsia" w:ascii="宋体" w:hAnsi="宋体" w:cs="宋体"/>
          <w:b/>
          <w:sz w:val="36"/>
          <w:szCs w:val="36"/>
          <w:highlight w:val="none"/>
        </w:rPr>
        <w:t>第六章   拟签订的合同文本</w:t>
      </w:r>
      <w:bookmarkEnd w:id="796"/>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
          <w:sz w:val="34"/>
          <w:szCs w:val="34"/>
        </w:rPr>
      </w:pPr>
      <w:bookmarkStart w:id="797" w:name="_Toc27509"/>
      <w:r>
        <w:rPr>
          <w:rFonts w:hint="eastAsia" w:ascii="宋体"/>
          <w:color w:val="000000" w:themeColor="text1"/>
          <w:sz w:val="28"/>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val="0"/>
        <w:spacing w:line="360" w:lineRule="auto"/>
        <w:ind w:left="570" w:firstLine="705"/>
        <w:textAlignment w:val="auto"/>
        <w:outlineLvl w:val="9"/>
        <w:rPr>
          <w:rFonts w:ascii="宋体" w:hAnsi="宋体"/>
          <w:b/>
          <w:bCs/>
          <w:sz w:val="44"/>
        </w:rPr>
      </w:pPr>
      <w:r>
        <w:rPr>
          <w:rFonts w:hint="eastAsia" w:ascii="宋体" w:hAnsi="宋体"/>
          <w:b/>
          <w:bCs/>
          <w:sz w:val="44"/>
        </w:rPr>
        <w:t>政府采购合同（服务类）</w:t>
      </w:r>
    </w:p>
    <w:p>
      <w:pPr>
        <w:keepNext w:val="0"/>
        <w:keepLines w:val="0"/>
        <w:pageBreakBefore w:val="0"/>
        <w:widowControl w:val="0"/>
        <w:kinsoku/>
        <w:wordWrap/>
        <w:overflowPunct/>
        <w:topLinePunct w:val="0"/>
        <w:bidi w:val="0"/>
        <w:adjustRightInd w:val="0"/>
        <w:snapToGrid w:val="0"/>
        <w:spacing w:line="360" w:lineRule="auto"/>
        <w:ind w:left="570" w:firstLine="705"/>
        <w:textAlignment w:val="auto"/>
        <w:outlineLvl w:val="9"/>
        <w:rPr>
          <w:rFonts w:ascii="宋体" w:hAnsi="宋体"/>
        </w:rPr>
      </w:pPr>
    </w:p>
    <w:p>
      <w:pPr>
        <w:keepNext w:val="0"/>
        <w:keepLines w:val="0"/>
        <w:pageBreakBefore w:val="0"/>
        <w:widowControl w:val="0"/>
        <w:kinsoku/>
        <w:wordWrap/>
        <w:overflowPunct/>
        <w:topLinePunct w:val="0"/>
        <w:bidi w:val="0"/>
        <w:adjustRightInd w:val="0"/>
        <w:snapToGrid w:val="0"/>
        <w:spacing w:line="360" w:lineRule="auto"/>
        <w:ind w:left="570" w:firstLine="705"/>
        <w:textAlignment w:val="auto"/>
        <w:outlineLvl w:val="9"/>
        <w:rPr>
          <w:rFonts w:ascii="宋体" w:hAnsi="宋体"/>
        </w:rPr>
      </w:pPr>
      <w:r>
        <w:rPr>
          <w:rFonts w:hint="eastAsia" w:ascii="宋体" w:hAnsi="宋体"/>
        </w:rPr>
        <w:t xml:space="preserve">                                             </w:t>
      </w:r>
    </w:p>
    <w:p>
      <w:pPr>
        <w:keepNext w:val="0"/>
        <w:keepLines w:val="0"/>
        <w:pageBreakBefore w:val="0"/>
        <w:widowControl w:val="0"/>
        <w:kinsoku/>
        <w:wordWrap/>
        <w:overflowPunct/>
        <w:topLinePunct w:val="0"/>
        <w:bidi w:val="0"/>
        <w:adjustRightInd w:val="0"/>
        <w:snapToGrid w:val="0"/>
        <w:spacing w:line="360" w:lineRule="auto"/>
        <w:ind w:left="5938" w:leftChars="-200" w:hanging="6358" w:hangingChars="3028"/>
        <w:jc w:val="right"/>
        <w:textAlignment w:val="auto"/>
        <w:outlineLvl w:val="9"/>
        <w:rPr>
          <w:rFonts w:ascii="宋体" w:hAnsi="宋体"/>
          <w:sz w:val="28"/>
          <w:szCs w:val="28"/>
        </w:rPr>
      </w:pPr>
      <w:r>
        <w:rPr>
          <w:rFonts w:hint="eastAsia" w:ascii="宋体" w:hAnsi="宋体"/>
        </w:rPr>
        <w:t xml:space="preserve">                                                            </w:t>
      </w:r>
      <w:r>
        <w:rPr>
          <w:rFonts w:hint="eastAsia" w:ascii="宋体" w:hAnsi="宋体"/>
          <w:sz w:val="28"/>
          <w:szCs w:val="28"/>
        </w:rPr>
        <w:t>采购中心已备案</w:t>
      </w:r>
      <w:r>
        <w:rPr>
          <w:rFonts w:hint="eastAsia" w:ascii="宋体" w:hAnsi="宋体"/>
        </w:rPr>
        <w:t xml:space="preserve">                                                     </w:t>
      </w:r>
      <w:r>
        <w:rPr>
          <w:rFonts w:hint="eastAsia" w:ascii="宋体" w:hAnsi="宋体"/>
          <w:sz w:val="28"/>
          <w:szCs w:val="28"/>
        </w:rPr>
        <w:t>年  月</w:t>
      </w:r>
      <w:r>
        <w:rPr>
          <w:rFonts w:hint="eastAsia" w:ascii="宋体" w:hAnsi="宋体"/>
          <w:color w:val="FF0000"/>
          <w:sz w:val="28"/>
          <w:szCs w:val="28"/>
        </w:rPr>
        <w:t xml:space="preserve">  </w:t>
      </w:r>
      <w:r>
        <w:rPr>
          <w:rFonts w:hint="eastAsia" w:ascii="宋体" w:hAnsi="宋体"/>
          <w:sz w:val="28"/>
          <w:szCs w:val="28"/>
        </w:rPr>
        <w:t>日</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szCs w:val="30"/>
        </w:rPr>
      </w:pPr>
      <w:r>
        <w:rPr>
          <w:rFonts w:hint="eastAsia" w:ascii="宋体" w:hAnsi="宋体"/>
          <w:sz w:val="30"/>
        </w:rPr>
        <w:t>项目编号</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cs="宋体"/>
          <w:bCs/>
          <w:sz w:val="30"/>
          <w:szCs w:val="30"/>
        </w:rPr>
      </w:pPr>
      <w:r>
        <w:rPr>
          <w:rFonts w:hint="eastAsia" w:ascii="宋体" w:hAnsi="宋体"/>
          <w:sz w:val="30"/>
          <w:szCs w:val="30"/>
        </w:rPr>
        <w:t>合同编号：</w:t>
      </w:r>
      <w:r>
        <w:rPr>
          <w:rFonts w:hint="eastAsia" w:ascii="宋体" w:hAnsi="宋体"/>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1500" w:hanging="1500" w:hangingChars="500"/>
        <w:textAlignment w:val="auto"/>
        <w:outlineLvl w:val="9"/>
        <w:rPr>
          <w:rFonts w:ascii="宋体" w:hAnsi="宋体"/>
          <w:sz w:val="30"/>
          <w:szCs w:val="30"/>
        </w:rPr>
      </w:pPr>
      <w:r>
        <w:rPr>
          <w:rFonts w:hint="eastAsia" w:ascii="宋体" w:hAnsi="宋体"/>
          <w:sz w:val="30"/>
        </w:rPr>
        <w:t>项目名称：</w:t>
      </w:r>
      <w:r>
        <w:rPr>
          <w:rFonts w:hint="eastAsia" w:ascii="宋体" w:hAnsi="宋体"/>
          <w:sz w:val="30"/>
          <w:u w:val="single"/>
        </w:rPr>
        <w:t xml:space="preserve">                        </w:t>
      </w:r>
    </w:p>
    <w:p>
      <w:pPr>
        <w:keepNext w:val="0"/>
        <w:keepLines w:val="0"/>
        <w:pageBreakBefore w:val="0"/>
        <w:widowControl w:val="0"/>
        <w:kinsoku/>
        <w:wordWrap/>
        <w:overflowPunct/>
        <w:topLinePunct w:val="0"/>
        <w:bidi w:val="0"/>
        <w:adjustRightInd w:val="0"/>
        <w:snapToGrid w:val="0"/>
        <w:spacing w:line="360" w:lineRule="auto"/>
        <w:ind w:left="1500" w:right="-334" w:rightChars="-159" w:hanging="1500" w:hangingChars="500"/>
        <w:textAlignment w:val="auto"/>
        <w:outlineLvl w:val="9"/>
        <w:rPr>
          <w:rFonts w:ascii="宋体" w:hAnsi="宋体"/>
          <w:sz w:val="30"/>
          <w:szCs w:val="30"/>
        </w:rPr>
      </w:pPr>
      <w:r>
        <w:rPr>
          <w:rFonts w:hint="eastAsia" w:ascii="宋体" w:hAnsi="宋体"/>
          <w:sz w:val="30"/>
        </w:rPr>
        <w:t>服务名称</w:t>
      </w:r>
      <w:r>
        <w:rPr>
          <w:rFonts w:hint="eastAsia" w:ascii="宋体" w:hAnsi="宋体"/>
          <w:b/>
          <w:bCs/>
          <w:sz w:val="30"/>
          <w:szCs w:val="30"/>
        </w:rPr>
        <w:t>：</w:t>
      </w:r>
      <w:r>
        <w:rPr>
          <w:rFonts w:hint="eastAsia" w:ascii="宋体" w:hAnsi="宋体"/>
          <w:b/>
          <w:bCs/>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szCs w:val="30"/>
        </w:rPr>
      </w:pPr>
      <w:r>
        <w:rPr>
          <w:rFonts w:hint="eastAsia" w:ascii="宋体" w:hAnsi="宋体"/>
          <w:sz w:val="30"/>
        </w:rPr>
        <w:t>甲    方：</w:t>
      </w:r>
      <w:r>
        <w:rPr>
          <w:rFonts w:hint="eastAsia" w:ascii="宋体" w:hAnsi="宋体"/>
          <w:sz w:val="30"/>
          <w:u w:val="single"/>
        </w:rPr>
        <w:t xml:space="preserve">                             </w:t>
      </w:r>
      <w:r>
        <w:rPr>
          <w:rFonts w:hint="eastAsia" w:ascii="宋体" w:hAnsi="宋体"/>
          <w:sz w:val="30"/>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u w:val="single"/>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szCs w:val="30"/>
        </w:rPr>
      </w:pPr>
      <w:r>
        <w:rPr>
          <w:rFonts w:hint="eastAsia" w:ascii="宋体" w:hAnsi="宋体"/>
          <w:sz w:val="30"/>
        </w:rPr>
        <w:t>乙</w:t>
      </w:r>
      <w:r>
        <w:rPr>
          <w:rFonts w:hint="eastAsia" w:ascii="宋体" w:hAnsi="宋体"/>
          <w:sz w:val="30"/>
        </w:rPr>
        <w:tab/>
      </w:r>
      <w:r>
        <w:rPr>
          <w:rFonts w:hint="eastAsia" w:ascii="宋体" w:hAnsi="宋体"/>
          <w:sz w:val="30"/>
        </w:rPr>
        <w:t xml:space="preserve">   方</w:t>
      </w:r>
      <w:r>
        <w:rPr>
          <w:rFonts w:hint="eastAsia" w:ascii="宋体" w:hAnsi="宋体"/>
          <w:sz w:val="30"/>
          <w:szCs w:val="30"/>
        </w:rPr>
        <w:t>：</w:t>
      </w:r>
      <w:r>
        <w:rPr>
          <w:rFonts w:hint="eastAsia" w:ascii="宋体" w:hAnsi="宋体"/>
          <w:sz w:val="30"/>
          <w:szCs w:val="30"/>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ascii="宋体" w:hAnsi="宋体"/>
          <w:sz w:val="30"/>
        </w:rPr>
      </w:pPr>
    </w:p>
    <w:p>
      <w:pPr>
        <w:keepNext w:val="0"/>
        <w:keepLines w:val="0"/>
        <w:pageBreakBefore w:val="0"/>
        <w:widowControl w:val="0"/>
        <w:kinsoku/>
        <w:wordWrap/>
        <w:overflowPunct/>
        <w:topLinePunct w:val="0"/>
        <w:bidi w:val="0"/>
        <w:adjustRightInd w:val="0"/>
        <w:snapToGrid w:val="0"/>
        <w:spacing w:line="360" w:lineRule="auto"/>
        <w:textAlignment w:val="auto"/>
        <w:outlineLvl w:val="9"/>
        <w:rPr>
          <w:rFonts w:hint="eastAsia"/>
        </w:rPr>
      </w:pPr>
      <w:r>
        <w:rPr>
          <w:rFonts w:hint="eastAsia" w:ascii="宋体" w:hAnsi="宋体"/>
          <w:sz w:val="30"/>
        </w:rPr>
        <w:t xml:space="preserve">签署日期：   年  月 </w:t>
      </w:r>
      <w:r>
        <w:rPr>
          <w:rFonts w:hint="eastAsia" w:ascii="宋体" w:hAnsi="宋体"/>
          <w:color w:val="FF0000"/>
          <w:sz w:val="30"/>
        </w:rPr>
        <w:t xml:space="preserve"> </w:t>
      </w:r>
      <w:r>
        <w:rPr>
          <w:rFonts w:hint="eastAsia" w:ascii="宋体" w:hAnsi="宋体"/>
          <w:sz w:val="30"/>
        </w:rPr>
        <w:t>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   同  书</w:t>
      </w:r>
    </w:p>
    <w:p>
      <w:pPr>
        <w:keepNext w:val="0"/>
        <w:keepLines w:val="0"/>
        <w:pageBreakBefore w:val="0"/>
        <w:widowControl w:val="0"/>
        <w:kinsoku/>
        <w:wordWrap/>
        <w:overflowPunct/>
        <w:topLinePunct w:val="0"/>
        <w:autoSpaceDE/>
        <w:autoSpaceDN/>
        <w:bidi w:val="0"/>
        <w:adjustRightInd/>
        <w:snapToGrid/>
        <w:spacing w:line="360" w:lineRule="auto"/>
        <w:ind w:left="19" w:leftChars="9" w:right="0" w:rightChars="0" w:firstLine="818" w:firstLineChars="341"/>
        <w:textAlignment w:val="auto"/>
        <w:outlineLvl w:val="9"/>
        <w:rPr>
          <w:rFonts w:hint="eastAsia" w:ascii="宋体" w:hAnsi="宋体" w:eastAsia="宋体" w:cs="宋体"/>
          <w:color w:val="auto"/>
          <w:sz w:val="24"/>
          <w:szCs w:val="24"/>
        </w:rPr>
      </w:pPr>
      <w:r>
        <w:rPr>
          <w:rFonts w:hint="eastAsia" w:ascii="宋体" w:hAnsi="宋体" w:eastAsia="宋体" w:cs="宋体"/>
          <w:bCs/>
          <w:color w:val="auto"/>
          <w:sz w:val="24"/>
          <w:szCs w:val="24"/>
          <w:u w:val="single"/>
          <w:lang w:val="en-US" w:eastAsia="zh-CN"/>
        </w:rPr>
        <w:t xml:space="preserve">  （甲方）   </w:t>
      </w:r>
      <w:r>
        <w:rPr>
          <w:rFonts w:hint="eastAsia" w:ascii="宋体" w:hAnsi="宋体" w:eastAsia="宋体" w:cs="宋体"/>
          <w:color w:val="auto"/>
          <w:sz w:val="24"/>
          <w:szCs w:val="24"/>
        </w:rPr>
        <w:t>在</w:t>
      </w:r>
      <w:r>
        <w:rPr>
          <w:rFonts w:hint="eastAsia" w:ascii="宋体" w:hAnsi="宋体" w:eastAsia="宋体" w:cs="宋体"/>
          <w:bCs/>
          <w:color w:val="auto"/>
          <w:sz w:val="24"/>
          <w:szCs w:val="24"/>
          <w:u w:val="single"/>
          <w:lang w:val="en-US" w:eastAsia="zh-CN"/>
        </w:rPr>
        <w:t xml:space="preserve">   （项目名称）  </w:t>
      </w:r>
      <w:r>
        <w:rPr>
          <w:rFonts w:hint="eastAsia" w:ascii="宋体" w:hAnsi="宋体" w:eastAsia="宋体" w:cs="宋体"/>
          <w:color w:val="auto"/>
          <w:sz w:val="24"/>
          <w:szCs w:val="24"/>
        </w:rPr>
        <w:t>中所需</w:t>
      </w:r>
      <w:r>
        <w:rPr>
          <w:rFonts w:hint="eastAsia" w:ascii="宋体" w:hAnsi="宋体" w:eastAsia="宋体" w:cs="宋体"/>
          <w:bCs/>
          <w:color w:val="auto"/>
          <w:sz w:val="24"/>
          <w:szCs w:val="24"/>
          <w:u w:val="single"/>
          <w:lang w:val="en-US" w:eastAsia="zh-CN"/>
        </w:rPr>
        <w:t>（服务名称）</w:t>
      </w:r>
      <w:r>
        <w:rPr>
          <w:rFonts w:hint="eastAsia" w:ascii="宋体" w:hAnsi="宋体" w:eastAsia="宋体" w:cs="宋体"/>
          <w:color w:val="auto"/>
          <w:sz w:val="24"/>
          <w:szCs w:val="24"/>
        </w:rPr>
        <w:t>经北京市石景山区政府采购中心以</w:t>
      </w:r>
      <w:r>
        <w:rPr>
          <w:rFonts w:hint="eastAsia" w:ascii="宋体" w:hAnsi="宋体" w:eastAsia="宋体" w:cs="宋体"/>
          <w:color w:val="auto"/>
          <w:sz w:val="24"/>
          <w:szCs w:val="24"/>
          <w:u w:val="single"/>
          <w:lang w:val="en-US" w:eastAsia="zh-CN"/>
        </w:rPr>
        <w:t xml:space="preserve"> （项目编号）</w:t>
      </w:r>
      <w:r>
        <w:rPr>
          <w:rFonts w:hint="eastAsia" w:ascii="宋体" w:hAnsi="宋体" w:eastAsia="宋体" w:cs="宋体"/>
          <w:color w:val="auto"/>
          <w:sz w:val="24"/>
          <w:szCs w:val="24"/>
          <w:u w:val="single"/>
        </w:rPr>
        <w:t>号</w:t>
      </w:r>
      <w:r>
        <w:rPr>
          <w:rFonts w:hint="eastAsia" w:ascii="宋体" w:hAnsi="宋体" w:eastAsia="宋体" w:cs="宋体"/>
          <w:color w:val="auto"/>
          <w:sz w:val="24"/>
          <w:szCs w:val="24"/>
        </w:rPr>
        <w:t>招标文件在国内公开招标。经评标委员会评定</w:t>
      </w:r>
      <w:r>
        <w:rPr>
          <w:rFonts w:hint="eastAsia" w:ascii="宋体" w:hAnsi="宋体" w:eastAsia="宋体" w:cs="宋体"/>
          <w:color w:val="auto"/>
          <w:sz w:val="24"/>
          <w:szCs w:val="24"/>
          <w:u w:val="single"/>
          <w:lang w:val="en-US" w:eastAsia="zh-CN"/>
        </w:rPr>
        <w:t xml:space="preserve">  （乙方）  </w:t>
      </w:r>
      <w:r>
        <w:rPr>
          <w:rFonts w:hint="eastAsia" w:ascii="宋体" w:hAnsi="宋体" w:eastAsia="宋体" w:cs="宋体"/>
          <w:color w:val="auto"/>
          <w:sz w:val="24"/>
          <w:szCs w:val="24"/>
        </w:rPr>
        <w:t>为中标人。</w:t>
      </w:r>
      <w:r>
        <w:rPr>
          <w:rFonts w:hint="eastAsia" w:ascii="宋体" w:hAnsi="宋体" w:eastAsia="宋体" w:cs="宋体"/>
          <w:color w:val="auto"/>
          <w:sz w:val="24"/>
          <w:szCs w:val="24"/>
          <w:lang w:eastAsia="zh-CN"/>
        </w:rPr>
        <w:t>甲、乙</w:t>
      </w:r>
      <w:r>
        <w:rPr>
          <w:rFonts w:hint="eastAsia" w:ascii="宋体" w:hAnsi="宋体" w:eastAsia="宋体" w:cs="宋体"/>
          <w:color w:val="auto"/>
          <w:sz w:val="24"/>
          <w:szCs w:val="24"/>
        </w:rPr>
        <w:t>双方同意按照下面的条款和条件，签署本合同。</w:t>
      </w:r>
    </w:p>
    <w:p>
      <w:pPr>
        <w:spacing w:line="360" w:lineRule="auto"/>
        <w:ind w:left="359" w:leftChars="171" w:firstLine="480" w:firstLineChars="200"/>
        <w:rPr>
          <w:rFonts w:hint="eastAsia" w:ascii="宋体" w:hAnsi="宋体" w:eastAsia="宋体" w:cs="宋体"/>
          <w:color w:val="auto"/>
          <w:sz w:val="24"/>
          <w:szCs w:val="24"/>
        </w:rPr>
      </w:pP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sz w:val="24"/>
          <w:szCs w:val="24"/>
        </w:rPr>
        <w:t>合同文件：</w:t>
      </w:r>
      <w:r>
        <w:rPr>
          <w:rFonts w:hint="eastAsia" w:ascii="宋体" w:hAnsi="宋体" w:eastAsia="宋体" w:cs="宋体"/>
          <w:color w:val="auto"/>
          <w:sz w:val="24"/>
          <w:szCs w:val="24"/>
        </w:rPr>
        <w:t>下列文件构成本合同的组成部分，应该认为是一个整体，彼此相互解释，相互补充。为便于解释，组成合同的多个文件的优先支配地位的次序如下：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中标通知书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补充</w:t>
      </w:r>
      <w:r>
        <w:rPr>
          <w:rFonts w:hint="eastAsia" w:ascii="宋体" w:hAnsi="宋体" w:eastAsia="宋体" w:cs="宋体"/>
          <w:color w:val="auto"/>
          <w:sz w:val="24"/>
          <w:szCs w:val="24"/>
        </w:rPr>
        <w:t>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投标文件       （含澄清文件）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招标文件       （含招标文件补充通知）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服务清单</w:t>
      </w:r>
      <w:r>
        <w:rPr>
          <w:rFonts w:hint="eastAsia" w:ascii="宋体" w:hAnsi="宋体" w:eastAsia="宋体" w:cs="宋体"/>
          <w:color w:val="auto"/>
          <w:sz w:val="24"/>
          <w:szCs w:val="24"/>
        </w:rPr>
        <w:t xml:space="preserve">       （附合同后）</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二、定义：本合同中的下列术语应解释为：</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1、“合同”系指甲乙双方签署的,合同格式中载明双方所达成的协议,包括构成合同的所有的附件、附录和构成合同的所有文件。</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2、“合同价”系指根据合同规定,在乙方正确、完全履行合同义务后，甲方应付的价格。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服务</w:t>
      </w:r>
      <w:r>
        <w:rPr>
          <w:rFonts w:hint="eastAsia" w:ascii="宋体" w:hAnsi="宋体" w:eastAsia="宋体" w:cs="宋体"/>
          <w:sz w:val="24"/>
          <w:szCs w:val="24"/>
        </w:rPr>
        <w:t>”系指乙方根据合同规定须向甲方提供的</w:t>
      </w:r>
      <w:r>
        <w:rPr>
          <w:rFonts w:hint="eastAsia" w:ascii="宋体" w:hAnsi="宋体" w:eastAsia="宋体" w:cs="宋体"/>
          <w:sz w:val="24"/>
          <w:szCs w:val="24"/>
          <w:lang w:eastAsia="zh-CN"/>
        </w:rPr>
        <w:t>本次招标采购</w:t>
      </w:r>
      <w:r>
        <w:rPr>
          <w:rFonts w:hint="eastAsia" w:ascii="宋体" w:hAnsi="宋体" w:eastAsia="宋体" w:cs="宋体"/>
          <w:sz w:val="24"/>
          <w:szCs w:val="24"/>
        </w:rPr>
        <w:t>所有</w:t>
      </w:r>
      <w:r>
        <w:rPr>
          <w:rFonts w:hint="eastAsia" w:ascii="宋体" w:hAnsi="宋体" w:eastAsia="宋体" w:cs="宋体"/>
          <w:sz w:val="24"/>
          <w:szCs w:val="24"/>
          <w:lang w:eastAsia="zh-CN"/>
        </w:rPr>
        <w:t>服务内容</w:t>
      </w:r>
      <w:r>
        <w:rPr>
          <w:rFonts w:hint="eastAsia" w:ascii="宋体" w:hAnsi="宋体" w:eastAsia="宋体" w:cs="宋体"/>
          <w:sz w:val="24"/>
          <w:szCs w:val="24"/>
        </w:rPr>
        <w:t>、技术资料及其它材料。</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三、采购</w:t>
      </w:r>
      <w:r>
        <w:rPr>
          <w:rFonts w:hint="eastAsia" w:ascii="宋体" w:hAnsi="宋体" w:eastAsia="宋体" w:cs="宋体"/>
          <w:sz w:val="24"/>
          <w:szCs w:val="24"/>
          <w:lang w:eastAsia="zh-CN"/>
        </w:rPr>
        <w:t>服务内容</w:t>
      </w:r>
      <w:r>
        <w:rPr>
          <w:rFonts w:hint="eastAsia" w:ascii="宋体" w:hAnsi="宋体" w:eastAsia="宋体" w:cs="宋体"/>
          <w:sz w:val="24"/>
          <w:szCs w:val="24"/>
        </w:rPr>
        <w:t>及数量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服务</w:t>
      </w:r>
      <w:r>
        <w:rPr>
          <w:rFonts w:hint="eastAsia" w:ascii="宋体" w:hAnsi="宋体" w:eastAsia="宋体" w:cs="宋体"/>
          <w:sz w:val="24"/>
          <w:szCs w:val="24"/>
        </w:rPr>
        <w:t xml:space="preserve">名称： </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u w:val="single"/>
        </w:rPr>
      </w:pPr>
      <w:r>
        <w:rPr>
          <w:rFonts w:hint="eastAsia" w:ascii="宋体" w:hAnsi="宋体" w:eastAsia="宋体" w:cs="宋体"/>
          <w:sz w:val="24"/>
          <w:szCs w:val="24"/>
        </w:rPr>
        <w:t xml:space="preserve">    采购数量： </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价格：</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四、技术规格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1、乙方提供的</w:t>
      </w:r>
      <w:r>
        <w:rPr>
          <w:rFonts w:hint="eastAsia" w:ascii="宋体" w:hAnsi="宋体" w:eastAsia="宋体" w:cs="宋体"/>
          <w:sz w:val="24"/>
          <w:szCs w:val="24"/>
          <w:lang w:eastAsia="zh-CN"/>
        </w:rPr>
        <w:t>服务</w:t>
      </w:r>
      <w:r>
        <w:rPr>
          <w:rFonts w:hint="eastAsia" w:ascii="宋体" w:hAnsi="宋体" w:eastAsia="宋体" w:cs="宋体"/>
          <w:sz w:val="24"/>
          <w:szCs w:val="24"/>
        </w:rPr>
        <w:t>的技术规格、功能</w:t>
      </w:r>
      <w:r>
        <w:rPr>
          <w:rFonts w:hint="eastAsia" w:ascii="宋体" w:hAnsi="宋体" w:eastAsia="宋体" w:cs="宋体"/>
          <w:sz w:val="24"/>
          <w:szCs w:val="24"/>
          <w:lang w:eastAsia="zh-CN"/>
        </w:rPr>
        <w:t>架</w:t>
      </w:r>
      <w:r>
        <w:rPr>
          <w:rFonts w:hint="eastAsia" w:ascii="宋体" w:hAnsi="宋体" w:eastAsia="宋体" w:cs="宋体"/>
          <w:sz w:val="24"/>
          <w:szCs w:val="24"/>
        </w:rPr>
        <w:t>构等应与其投标文件中的相关内容及技术资料等相关内容一致。</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2、当所供</w:t>
      </w:r>
      <w:r>
        <w:rPr>
          <w:rFonts w:hint="eastAsia" w:ascii="宋体" w:hAnsi="宋体" w:eastAsia="宋体" w:cs="宋体"/>
          <w:sz w:val="24"/>
          <w:szCs w:val="24"/>
          <w:lang w:eastAsia="zh-CN"/>
        </w:rPr>
        <w:t>服务内容</w:t>
      </w:r>
      <w:r>
        <w:rPr>
          <w:rFonts w:hint="eastAsia" w:ascii="宋体" w:hAnsi="宋体" w:eastAsia="宋体" w:cs="宋体"/>
          <w:sz w:val="24"/>
          <w:szCs w:val="24"/>
        </w:rPr>
        <w:t>、价格、</w:t>
      </w:r>
      <w:r>
        <w:rPr>
          <w:rFonts w:hint="eastAsia" w:ascii="宋体" w:hAnsi="宋体" w:eastAsia="宋体" w:cs="宋体"/>
          <w:sz w:val="24"/>
          <w:szCs w:val="24"/>
          <w:lang w:eastAsia="zh-CN"/>
        </w:rPr>
        <w:t>售后</w:t>
      </w:r>
      <w:r>
        <w:rPr>
          <w:rFonts w:hint="eastAsia" w:ascii="宋体" w:hAnsi="宋体" w:eastAsia="宋体" w:cs="宋体"/>
          <w:sz w:val="24"/>
          <w:szCs w:val="24"/>
        </w:rPr>
        <w:t>服务等与</w:t>
      </w:r>
      <w:r>
        <w:rPr>
          <w:rFonts w:hint="eastAsia" w:ascii="宋体" w:hAnsi="宋体" w:eastAsia="宋体" w:cs="宋体"/>
          <w:sz w:val="24"/>
          <w:szCs w:val="24"/>
          <w:lang w:eastAsia="zh-CN"/>
        </w:rPr>
        <w:t>投标文件</w:t>
      </w:r>
      <w:r>
        <w:rPr>
          <w:rFonts w:hint="eastAsia" w:ascii="宋体" w:hAnsi="宋体" w:eastAsia="宋体" w:cs="宋体"/>
          <w:sz w:val="24"/>
          <w:szCs w:val="24"/>
        </w:rPr>
        <w:t>不一致时,</w:t>
      </w:r>
      <w:r>
        <w:rPr>
          <w:rFonts w:hint="eastAsia" w:ascii="宋体" w:hAnsi="宋体" w:eastAsia="宋体" w:cs="宋体"/>
          <w:color w:val="000000"/>
          <w:sz w:val="24"/>
          <w:szCs w:val="24"/>
          <w:lang w:eastAsia="zh-CN"/>
        </w:rPr>
        <w:t>乙</w:t>
      </w:r>
      <w:r>
        <w:rPr>
          <w:rFonts w:hint="eastAsia" w:ascii="宋体" w:hAnsi="宋体" w:eastAsia="宋体" w:cs="宋体"/>
          <w:color w:val="000000"/>
          <w:sz w:val="24"/>
          <w:szCs w:val="24"/>
        </w:rPr>
        <w:t>方</w:t>
      </w:r>
      <w:r>
        <w:rPr>
          <w:rFonts w:hint="eastAsia" w:ascii="宋体" w:hAnsi="宋体" w:eastAsia="宋体" w:cs="宋体"/>
          <w:sz w:val="24"/>
          <w:szCs w:val="24"/>
        </w:rPr>
        <w:t>应提出书面申请。</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3、乙方承诺投标文件中有关技术资料的正偏离</w:t>
      </w:r>
      <w:r>
        <w:rPr>
          <w:rFonts w:hint="eastAsia" w:ascii="宋体" w:hAnsi="宋体" w:eastAsia="宋体" w:cs="宋体"/>
          <w:sz w:val="24"/>
          <w:szCs w:val="24"/>
          <w:lang w:eastAsia="zh-CN"/>
        </w:rPr>
        <w:t>指标</w:t>
      </w:r>
      <w:r>
        <w:rPr>
          <w:rFonts w:hint="eastAsia" w:ascii="宋体" w:hAnsi="宋体" w:eastAsia="宋体" w:cs="宋体"/>
          <w:sz w:val="24"/>
          <w:szCs w:val="24"/>
        </w:rPr>
        <w:t>具有向下指标的兼容性。</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五、权利保证</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1、乙方应保证对其提供的</w:t>
      </w:r>
      <w:r>
        <w:rPr>
          <w:rFonts w:hint="eastAsia" w:ascii="宋体" w:hAnsi="宋体" w:eastAsia="宋体" w:cs="宋体"/>
          <w:sz w:val="24"/>
          <w:szCs w:val="24"/>
          <w:lang w:eastAsia="zh-CN"/>
        </w:rPr>
        <w:t>服务</w:t>
      </w:r>
      <w:r>
        <w:rPr>
          <w:rFonts w:hint="eastAsia" w:ascii="宋体" w:hAnsi="宋体" w:eastAsia="宋体" w:cs="宋体"/>
          <w:sz w:val="24"/>
          <w:szCs w:val="24"/>
        </w:rPr>
        <w:t>拥有合法的所有权。</w:t>
      </w:r>
      <w:r>
        <w:rPr>
          <w:rFonts w:hint="eastAsia" w:ascii="宋体" w:hAnsi="宋体" w:eastAsia="宋体" w:cs="宋体"/>
          <w:color w:val="000000"/>
          <w:sz w:val="24"/>
          <w:szCs w:val="24"/>
        </w:rPr>
        <w:t>若乙</w:t>
      </w:r>
      <w:r>
        <w:rPr>
          <w:rFonts w:hint="eastAsia" w:ascii="宋体" w:hAnsi="宋体" w:eastAsia="宋体" w:cs="宋体"/>
          <w:sz w:val="24"/>
          <w:szCs w:val="24"/>
        </w:rPr>
        <w:t>方所交</w:t>
      </w:r>
      <w:r>
        <w:rPr>
          <w:rFonts w:hint="eastAsia" w:ascii="宋体" w:hAnsi="宋体" w:eastAsia="宋体" w:cs="宋体"/>
          <w:sz w:val="24"/>
          <w:szCs w:val="24"/>
          <w:lang w:eastAsia="zh-CN"/>
        </w:rPr>
        <w:t>服务内容</w:t>
      </w:r>
      <w:r>
        <w:rPr>
          <w:rFonts w:hint="eastAsia" w:ascii="宋体" w:hAnsi="宋体" w:eastAsia="宋体" w:cs="宋体"/>
          <w:sz w:val="24"/>
          <w:szCs w:val="24"/>
        </w:rPr>
        <w:t>包含任何知识产权，乙方应保证不侵犯任何第三方的知识产权。对乙方所交</w:t>
      </w:r>
      <w:r>
        <w:rPr>
          <w:rFonts w:hint="eastAsia" w:ascii="宋体" w:hAnsi="宋体" w:eastAsia="宋体" w:cs="宋体"/>
          <w:sz w:val="24"/>
          <w:szCs w:val="24"/>
          <w:lang w:eastAsia="zh-CN"/>
        </w:rPr>
        <w:t>服务内容</w:t>
      </w:r>
      <w:r>
        <w:rPr>
          <w:rFonts w:hint="eastAsia" w:ascii="宋体" w:hAnsi="宋体" w:eastAsia="宋体" w:cs="宋体"/>
          <w:sz w:val="24"/>
          <w:szCs w:val="24"/>
        </w:rPr>
        <w:t>引起的任何所有权、知识产权纠纷，乙方应以自己的费用解决，同时乙方要赔偿甲方因此而遭受的经济损失（包括但不限于法院诉讼的费用、律师费、损害赔偿费、罚款等）。</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000000"/>
          <w:sz w:val="24"/>
          <w:szCs w:val="24"/>
        </w:rPr>
        <w:t>乙方保证在</w:t>
      </w:r>
      <w:r>
        <w:rPr>
          <w:rFonts w:hint="eastAsia" w:ascii="宋体" w:hAnsi="宋体" w:eastAsia="宋体" w:cs="宋体"/>
          <w:color w:val="000000"/>
          <w:sz w:val="24"/>
          <w:szCs w:val="24"/>
          <w:lang w:eastAsia="zh-CN"/>
        </w:rPr>
        <w:t>服务内容</w:t>
      </w:r>
      <w:r>
        <w:rPr>
          <w:rFonts w:hint="eastAsia" w:ascii="宋体" w:hAnsi="宋体" w:eastAsia="宋体" w:cs="宋体"/>
          <w:color w:val="000000"/>
          <w:sz w:val="24"/>
          <w:szCs w:val="24"/>
        </w:rPr>
        <w:t>上不存在其他任何第三人的担保物权。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3、乙方保证</w:t>
      </w:r>
      <w:r>
        <w:rPr>
          <w:rFonts w:hint="eastAsia" w:ascii="宋体" w:hAnsi="宋体" w:eastAsia="宋体" w:cs="宋体"/>
          <w:sz w:val="24"/>
          <w:szCs w:val="24"/>
          <w:lang w:eastAsia="zh-CN"/>
        </w:rPr>
        <w:t>服务内容</w:t>
      </w:r>
      <w:r>
        <w:rPr>
          <w:rFonts w:hint="eastAsia" w:ascii="宋体" w:hAnsi="宋体" w:eastAsia="宋体" w:cs="宋体"/>
          <w:sz w:val="24"/>
          <w:szCs w:val="24"/>
        </w:rPr>
        <w:t>不侵犯任何第三人的姓名权、名称权、肖像权、荣誉权等人身权。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4、如上所述的诉讼或其他法律程序禁止甲方使用</w:t>
      </w:r>
      <w:r>
        <w:rPr>
          <w:rFonts w:hint="eastAsia" w:ascii="宋体" w:hAnsi="宋体" w:eastAsia="宋体" w:cs="宋体"/>
          <w:sz w:val="24"/>
          <w:szCs w:val="24"/>
          <w:lang w:eastAsia="zh-CN"/>
        </w:rPr>
        <w:t>服务内容</w:t>
      </w:r>
      <w:r>
        <w:rPr>
          <w:rFonts w:hint="eastAsia" w:ascii="宋体" w:hAnsi="宋体" w:eastAsia="宋体" w:cs="宋体"/>
          <w:sz w:val="24"/>
          <w:szCs w:val="24"/>
        </w:rPr>
        <w:t>，乙方应赔偿甲方因此而受到的损失。对于甲方购买的</w:t>
      </w:r>
      <w:r>
        <w:rPr>
          <w:rFonts w:hint="eastAsia" w:ascii="宋体" w:hAnsi="宋体" w:eastAsia="宋体" w:cs="宋体"/>
          <w:sz w:val="24"/>
          <w:szCs w:val="24"/>
          <w:lang w:eastAsia="zh-CN"/>
        </w:rPr>
        <w:t>服务</w:t>
      </w:r>
      <w:r>
        <w:rPr>
          <w:rFonts w:hint="eastAsia" w:ascii="宋体" w:hAnsi="宋体" w:eastAsia="宋体" w:cs="宋体"/>
          <w:sz w:val="24"/>
          <w:szCs w:val="24"/>
        </w:rPr>
        <w:t>，乙方应当：</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1）自付费用向销售人取得使用</w:t>
      </w:r>
      <w:r>
        <w:rPr>
          <w:rFonts w:hint="eastAsia" w:ascii="宋体" w:hAnsi="宋体" w:eastAsia="宋体" w:cs="宋体"/>
          <w:sz w:val="24"/>
          <w:szCs w:val="24"/>
          <w:lang w:eastAsia="zh-CN"/>
        </w:rPr>
        <w:t>服务</w:t>
      </w:r>
      <w:r>
        <w:rPr>
          <w:rFonts w:hint="eastAsia" w:ascii="宋体" w:hAnsi="宋体" w:eastAsia="宋体" w:cs="宋体"/>
          <w:sz w:val="24"/>
          <w:szCs w:val="24"/>
        </w:rPr>
        <w:t>的许可。</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2）自负风险及费用并退回甲方已支付的</w:t>
      </w:r>
      <w:r>
        <w:rPr>
          <w:rFonts w:hint="eastAsia" w:ascii="宋体" w:hAnsi="宋体" w:eastAsia="宋体" w:cs="宋体"/>
          <w:sz w:val="24"/>
          <w:szCs w:val="24"/>
          <w:lang w:eastAsia="zh-CN"/>
        </w:rPr>
        <w:t>款项</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服务交付</w:t>
      </w:r>
      <w:r>
        <w:rPr>
          <w:rFonts w:hint="eastAsia" w:ascii="宋体" w:hAnsi="宋体" w:eastAsia="宋体" w:cs="宋体"/>
          <w:sz w:val="24"/>
          <w:szCs w:val="24"/>
        </w:rPr>
        <w:t>时间</w:t>
      </w:r>
      <w:r>
        <w:rPr>
          <w:rFonts w:hint="eastAsia" w:ascii="宋体" w:hAnsi="宋体" w:eastAsia="宋体" w:cs="宋体"/>
          <w:sz w:val="24"/>
          <w:szCs w:val="24"/>
          <w:lang w:eastAsia="zh-CN"/>
        </w:rPr>
        <w:t>及交付地点</w:t>
      </w:r>
    </w:p>
    <w:p>
      <w:pPr>
        <w:spacing w:line="360" w:lineRule="auto"/>
        <w:ind w:right="99" w:rightChars="47" w:firstLine="717" w:firstLineChars="299"/>
        <w:rPr>
          <w:rFonts w:hint="eastAsia" w:ascii="宋体" w:hAnsi="宋体" w:eastAsia="宋体" w:cs="宋体"/>
          <w:sz w:val="24"/>
          <w:szCs w:val="24"/>
        </w:rPr>
      </w:pPr>
      <w:r>
        <w:rPr>
          <w:rFonts w:hint="eastAsia" w:ascii="宋体" w:hAnsi="宋体" w:eastAsia="宋体" w:cs="宋体"/>
          <w:sz w:val="24"/>
          <w:szCs w:val="24"/>
          <w:lang w:eastAsia="zh-CN"/>
        </w:rPr>
        <w:t>服务交付</w:t>
      </w:r>
      <w:r>
        <w:rPr>
          <w:rFonts w:hint="eastAsia" w:ascii="宋体" w:hAnsi="宋体" w:eastAsia="宋体" w:cs="宋体"/>
          <w:sz w:val="24"/>
          <w:szCs w:val="24"/>
        </w:rPr>
        <w:t>时间自合同签订之日起不超过</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个日历日。乙方应将</w:t>
      </w:r>
      <w:r>
        <w:rPr>
          <w:rFonts w:hint="eastAsia" w:ascii="宋体" w:hAnsi="宋体" w:eastAsia="宋体" w:cs="宋体"/>
          <w:sz w:val="24"/>
          <w:szCs w:val="24"/>
          <w:lang w:eastAsia="zh-CN"/>
        </w:rPr>
        <w:t>所有服务按</w:t>
      </w:r>
      <w:r>
        <w:rPr>
          <w:rFonts w:hint="eastAsia" w:ascii="宋体" w:hAnsi="宋体" w:eastAsia="宋体" w:cs="宋体"/>
          <w:sz w:val="24"/>
          <w:szCs w:val="24"/>
        </w:rPr>
        <w:t>甲方</w:t>
      </w:r>
      <w:r>
        <w:rPr>
          <w:rFonts w:hint="eastAsia" w:ascii="宋体" w:hAnsi="宋体" w:eastAsia="宋体" w:cs="宋体"/>
          <w:sz w:val="24"/>
          <w:szCs w:val="24"/>
          <w:lang w:eastAsia="zh-CN"/>
        </w:rPr>
        <w:t>指定地点交付，</w:t>
      </w:r>
      <w:r>
        <w:rPr>
          <w:rFonts w:hint="eastAsia" w:ascii="宋体" w:hAnsi="宋体" w:eastAsia="宋体" w:cs="宋体"/>
          <w:sz w:val="24"/>
          <w:szCs w:val="24"/>
        </w:rPr>
        <w:t>涉及的全部费用均由乙方承担。</w:t>
      </w:r>
    </w:p>
    <w:p>
      <w:pPr>
        <w:spacing w:line="360" w:lineRule="auto"/>
        <w:ind w:right="99" w:rightChars="47" w:firstLine="477" w:firstLineChars="199"/>
        <w:rPr>
          <w:rFonts w:hint="eastAsia" w:ascii="宋体" w:hAnsi="宋体" w:eastAsia="宋体" w:cs="宋体"/>
          <w:color w:val="FF9900"/>
          <w:sz w:val="24"/>
          <w:szCs w:val="24"/>
        </w:rPr>
      </w:pPr>
      <w:r>
        <w:rPr>
          <w:rFonts w:hint="eastAsia" w:ascii="宋体" w:hAnsi="宋体" w:eastAsia="宋体" w:cs="宋体"/>
          <w:sz w:val="24"/>
          <w:szCs w:val="24"/>
          <w:lang w:eastAsia="zh-CN"/>
        </w:rPr>
        <w:t>七</w:t>
      </w:r>
      <w:r>
        <w:rPr>
          <w:rFonts w:hint="eastAsia" w:ascii="宋体" w:hAnsi="宋体" w:eastAsia="宋体" w:cs="宋体"/>
          <w:sz w:val="24"/>
          <w:szCs w:val="24"/>
        </w:rPr>
        <w:t>、</w:t>
      </w:r>
      <w:r>
        <w:rPr>
          <w:rFonts w:hint="eastAsia" w:ascii="宋体" w:hAnsi="宋体" w:eastAsia="宋体" w:cs="宋体"/>
          <w:sz w:val="24"/>
          <w:szCs w:val="24"/>
          <w:lang w:eastAsia="zh-CN"/>
        </w:rPr>
        <w:t>款项</w:t>
      </w:r>
      <w:r>
        <w:rPr>
          <w:rFonts w:hint="eastAsia" w:ascii="宋体" w:hAnsi="宋体" w:eastAsia="宋体" w:cs="宋体"/>
          <w:sz w:val="24"/>
          <w:szCs w:val="24"/>
        </w:rPr>
        <w:t>支付：</w:t>
      </w:r>
    </w:p>
    <w:p>
      <w:pPr>
        <w:spacing w:line="560" w:lineRule="exact"/>
        <w:ind w:firstLine="480"/>
        <w:rPr>
          <w:rFonts w:hint="eastAsia" w:ascii="宋体" w:hAnsi="宋体"/>
          <w:color w:val="auto"/>
          <w:sz w:val="24"/>
        </w:rPr>
      </w:pPr>
      <w:r>
        <w:rPr>
          <w:rFonts w:hint="eastAsia" w:ascii="宋体" w:hAnsi="宋体"/>
          <w:color w:val="auto"/>
          <w:sz w:val="24"/>
        </w:rPr>
        <w:t>本合同的付款方式为：</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合同签署生效后10个工作日内，乙方向甲方交纳中标合同金额</w:t>
      </w:r>
      <w:r>
        <w:rPr>
          <w:rFonts w:ascii="宋体" w:hAnsi="宋体"/>
          <w:bCs/>
          <w:color w:val="000000" w:themeColor="text1"/>
          <w:sz w:val="24"/>
          <w14:textFill>
            <w14:solidFill>
              <w14:schemeClr w14:val="tx1"/>
            </w14:solidFill>
          </w14:textFill>
        </w:rPr>
        <w:t>5</w:t>
      </w:r>
      <w:r>
        <w:rPr>
          <w:rFonts w:hint="eastAsia" w:ascii="宋体" w:hAnsi="宋体"/>
          <w:bCs/>
          <w:color w:val="000000" w:themeColor="text1"/>
          <w:sz w:val="24"/>
          <w14:textFill>
            <w14:solidFill>
              <w14:schemeClr w14:val="tx1"/>
            </w14:solidFill>
          </w14:textFill>
        </w:rPr>
        <w:t>%的履约保证金，即人民币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bCs/>
          <w:color w:val="000000" w:themeColor="text1"/>
          <w:sz w:val="24"/>
          <w14:textFill>
            <w14:solidFill>
              <w14:schemeClr w14:val="tx1"/>
            </w14:solidFill>
          </w14:textFill>
        </w:rPr>
        <w:t>元（人民币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bCs/>
          <w:color w:val="000000" w:themeColor="text1"/>
          <w:sz w:val="24"/>
          <w14:textFill>
            <w14:solidFill>
              <w14:schemeClr w14:val="tx1"/>
            </w14:solidFill>
          </w14:textFill>
        </w:rPr>
        <w:t>），乙方交纳履约保证金后由甲方向乙方支付合同总额</w:t>
      </w:r>
      <w:r>
        <w:rPr>
          <w:rFonts w:hint="eastAsia" w:ascii="宋体" w:hAnsi="宋体"/>
          <w:bCs/>
          <w:color w:val="000000" w:themeColor="text1"/>
          <w:sz w:val="24"/>
          <w:lang w:val="en-US" w:eastAsia="zh-CN"/>
          <w14:textFill>
            <w14:solidFill>
              <w14:schemeClr w14:val="tx1"/>
            </w14:solidFill>
          </w14:textFill>
        </w:rPr>
        <w:t>10</w:t>
      </w:r>
      <w:r>
        <w:rPr>
          <w:rFonts w:hint="eastAsia" w:ascii="宋体" w:hAnsi="宋体"/>
          <w:bCs/>
          <w:color w:val="000000" w:themeColor="text1"/>
          <w:sz w:val="24"/>
          <w14:textFill>
            <w14:solidFill>
              <w14:schemeClr w14:val="tx1"/>
            </w14:solidFill>
          </w14:textFill>
        </w:rPr>
        <w:t>0%的款项，即人民币</w:t>
      </w:r>
      <w:r>
        <w:rPr>
          <w:rFonts w:ascii="宋体" w:hAnsi="宋体"/>
          <w:bCs/>
          <w:color w:val="000000" w:themeColor="text1"/>
          <w:sz w:val="24"/>
          <w14:textFill>
            <w14:solidFill>
              <w14:schemeClr w14:val="tx1"/>
            </w14:solidFill>
          </w14:textFill>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bCs/>
          <w:color w:val="000000" w:themeColor="text1"/>
          <w:sz w:val="24"/>
          <w14:textFill>
            <w14:solidFill>
              <w14:schemeClr w14:val="tx1"/>
            </w14:solidFill>
          </w14:textFill>
        </w:rPr>
        <w:t>元（人民币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bCs/>
          <w:color w:val="000000" w:themeColor="text1"/>
          <w:sz w:val="24"/>
          <w14:textFill>
            <w14:solidFill>
              <w14:schemeClr w14:val="tx1"/>
            </w14:solidFill>
          </w14:textFill>
        </w:rPr>
        <w:t>）。项目1年服务期满后，由乙方提出退还履约保证金的书面申请，由甲方组织项目合同履行情况评审，评审通过后于10个工作日内无息退还。</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双方同意，鉴于甲方付款依托于财政拨款，如遇财政拨款计划有变动，以款项实际到账时间和金额为准。如遇因财政拨款变动导致甲方实际付款时间迟于合同约定的情况和甲方实际支付金额不等于合同约定金额的情况（总支付金额等于合同金额），不构成甲方违约，甲方无需承担任何责任。甲方历次付款前，乙方应先开具等额有效发票，因乙方未及时开具发票导致甲方迟延付款的，该等责任由乙方自行承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八</w:t>
      </w:r>
      <w:r>
        <w:rPr>
          <w:rFonts w:hint="eastAsia" w:ascii="宋体" w:hAnsi="宋体" w:eastAsia="宋体" w:cs="宋体"/>
          <w:sz w:val="24"/>
          <w:szCs w:val="24"/>
        </w:rPr>
        <w:t>、技术资料</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服务交付</w:t>
      </w:r>
      <w:r>
        <w:rPr>
          <w:rFonts w:hint="eastAsia" w:ascii="宋体" w:hAnsi="宋体" w:eastAsia="宋体" w:cs="宋体"/>
          <w:sz w:val="24"/>
          <w:szCs w:val="24"/>
        </w:rPr>
        <w:t>时，乙方应将</w:t>
      </w:r>
      <w:r>
        <w:rPr>
          <w:rFonts w:hint="eastAsia" w:ascii="宋体" w:hAnsi="宋体" w:eastAsia="宋体" w:cs="宋体"/>
          <w:sz w:val="24"/>
          <w:szCs w:val="24"/>
          <w:lang w:eastAsia="zh-CN"/>
        </w:rPr>
        <w:t>所提供服务</w:t>
      </w:r>
      <w:r>
        <w:rPr>
          <w:rFonts w:hint="eastAsia" w:ascii="宋体" w:hAnsi="宋体" w:eastAsia="宋体" w:cs="宋体"/>
          <w:sz w:val="24"/>
          <w:szCs w:val="24"/>
        </w:rPr>
        <w:t>的完整技术资料、售后服务承诺书等材料交给甲方指定单位，技术资料、售后服务承诺书应该与投标文件相一致。以上材料构成乙方是否正确履行合同的依据之一。</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2、甲方因使用需要，有翻译成其它文字和复印的权利。</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九</w:t>
      </w:r>
      <w:r>
        <w:rPr>
          <w:rFonts w:hint="eastAsia" w:ascii="宋体" w:hAnsi="宋体" w:eastAsia="宋体" w:cs="宋体"/>
          <w:sz w:val="24"/>
          <w:szCs w:val="24"/>
        </w:rPr>
        <w:t>、质量保证</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1、乙方应保证</w:t>
      </w:r>
      <w:r>
        <w:rPr>
          <w:rFonts w:hint="eastAsia" w:ascii="宋体" w:hAnsi="宋体" w:eastAsia="宋体" w:cs="宋体"/>
          <w:sz w:val="24"/>
          <w:szCs w:val="24"/>
          <w:lang w:eastAsia="zh-CN"/>
        </w:rPr>
        <w:t>所提供的服务</w:t>
      </w:r>
      <w:r>
        <w:rPr>
          <w:rFonts w:hint="eastAsia" w:ascii="宋体" w:hAnsi="宋体" w:eastAsia="宋体" w:cs="宋体"/>
          <w:sz w:val="24"/>
          <w:szCs w:val="24"/>
        </w:rPr>
        <w:t>是完全符合合同规定的规格和性能等要求。在最终验收后的质量保证期之内，乙方应对由于设计</w:t>
      </w:r>
      <w:r>
        <w:rPr>
          <w:rFonts w:hint="eastAsia" w:ascii="宋体" w:hAnsi="宋体" w:eastAsia="宋体" w:cs="宋体"/>
          <w:sz w:val="24"/>
          <w:szCs w:val="24"/>
          <w:lang w:eastAsia="zh-CN"/>
        </w:rPr>
        <w:t>、功能等</w:t>
      </w:r>
      <w:r>
        <w:rPr>
          <w:rFonts w:hint="eastAsia" w:ascii="宋体" w:hAnsi="宋体" w:eastAsia="宋体" w:cs="宋体"/>
          <w:sz w:val="24"/>
          <w:szCs w:val="24"/>
        </w:rPr>
        <w:t>缺陷而产生的任何不足或故障负责，费用由乙方负担。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2、本合同涉及质量保证以招标文件为准。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3、本合同涉及质量保证期以投标</w:t>
      </w:r>
      <w:r>
        <w:rPr>
          <w:rFonts w:hint="eastAsia" w:ascii="宋体" w:hAnsi="宋体" w:eastAsia="宋体" w:cs="宋体"/>
          <w:sz w:val="24"/>
          <w:szCs w:val="24"/>
          <w:lang w:eastAsia="zh-CN"/>
        </w:rPr>
        <w:t>文件</w:t>
      </w:r>
      <w:r>
        <w:rPr>
          <w:rFonts w:hint="eastAsia" w:ascii="宋体" w:hAnsi="宋体" w:eastAsia="宋体" w:cs="宋体"/>
          <w:sz w:val="24"/>
          <w:szCs w:val="24"/>
        </w:rPr>
        <w:t>中“售后服务承诺</w:t>
      </w:r>
      <w:r>
        <w:rPr>
          <w:rFonts w:hint="eastAsia" w:ascii="宋体" w:hAnsi="宋体" w:eastAsia="宋体" w:cs="宋体"/>
          <w:sz w:val="24"/>
          <w:szCs w:val="24"/>
          <w:lang w:eastAsia="zh-CN"/>
        </w:rPr>
        <w:t>书</w:t>
      </w:r>
      <w:r>
        <w:rPr>
          <w:rFonts w:hint="eastAsia" w:ascii="宋体" w:hAnsi="宋体" w:eastAsia="宋体" w:cs="宋体"/>
          <w:sz w:val="24"/>
          <w:szCs w:val="24"/>
        </w:rPr>
        <w:t>”为准。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4、若乙方违反上述担保，</w:t>
      </w:r>
      <w:r>
        <w:rPr>
          <w:rFonts w:hint="eastAsia" w:ascii="宋体" w:hAnsi="宋体" w:eastAsia="宋体" w:cs="宋体"/>
          <w:sz w:val="24"/>
          <w:szCs w:val="24"/>
          <w:lang w:eastAsia="zh-CN"/>
        </w:rPr>
        <w:t>所提供的服务</w:t>
      </w:r>
      <w:r>
        <w:rPr>
          <w:rFonts w:hint="eastAsia" w:ascii="宋体" w:hAnsi="宋体" w:eastAsia="宋体" w:cs="宋体"/>
          <w:sz w:val="24"/>
          <w:szCs w:val="24"/>
        </w:rPr>
        <w:t>被禁止使用，乙方应自负风险和费用</w:t>
      </w:r>
      <w:r>
        <w:rPr>
          <w:rFonts w:hint="eastAsia" w:ascii="宋体" w:hAnsi="宋体" w:eastAsia="宋体" w:cs="宋体"/>
          <w:sz w:val="24"/>
          <w:szCs w:val="24"/>
          <w:lang w:eastAsia="zh-CN"/>
        </w:rPr>
        <w:t>并</w:t>
      </w:r>
      <w:r>
        <w:rPr>
          <w:rFonts w:hint="eastAsia" w:ascii="宋体" w:hAnsi="宋体" w:eastAsia="宋体" w:cs="宋体"/>
          <w:sz w:val="24"/>
          <w:szCs w:val="24"/>
        </w:rPr>
        <w:t>退还甲方已支付的</w:t>
      </w:r>
      <w:r>
        <w:rPr>
          <w:rFonts w:hint="eastAsia" w:ascii="宋体" w:hAnsi="宋体" w:eastAsia="宋体" w:cs="宋体"/>
          <w:sz w:val="24"/>
          <w:szCs w:val="24"/>
          <w:lang w:eastAsia="zh-CN"/>
        </w:rPr>
        <w:t>款项</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十、售后服务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质量保证期内乙方应</w:t>
      </w:r>
      <w:r>
        <w:rPr>
          <w:rFonts w:hint="eastAsia" w:ascii="宋体" w:hAnsi="宋体" w:cs="宋体"/>
          <w:kern w:val="2"/>
          <w:sz w:val="24"/>
          <w:szCs w:val="24"/>
        </w:rPr>
        <w:t>提供7*24小时远程技术支持服务。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2、质量保证期内乙方应</w:t>
      </w:r>
      <w:r>
        <w:rPr>
          <w:rFonts w:hint="eastAsia" w:ascii="宋体" w:hAnsi="宋体" w:eastAsia="宋体" w:cs="宋体"/>
          <w:sz w:val="24"/>
          <w:szCs w:val="24"/>
          <w:lang w:eastAsia="zh-CN"/>
        </w:rPr>
        <w:t>提供</w:t>
      </w:r>
      <w:r>
        <w:rPr>
          <w:rFonts w:hint="eastAsia" w:ascii="宋体" w:hAnsi="宋体" w:eastAsia="宋体" w:cs="宋体"/>
          <w:sz w:val="24"/>
          <w:szCs w:val="24"/>
        </w:rPr>
        <w:t>免费上门服务。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、乙方应兑现投标文件中“质量保证和售后服务承诺书”中承诺的其它各项售后服务。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w:t>
      </w:r>
      <w:r>
        <w:rPr>
          <w:rFonts w:hint="eastAsia" w:ascii="宋体" w:hAnsi="宋体" w:eastAsia="宋体" w:cs="宋体"/>
          <w:sz w:val="24"/>
          <w:szCs w:val="24"/>
          <w:lang w:eastAsia="zh-CN"/>
        </w:rPr>
        <w:t>验收</w:t>
      </w:r>
    </w:p>
    <w:p>
      <w:pPr>
        <w:spacing w:line="360" w:lineRule="auto"/>
        <w:ind w:right="99" w:rightChars="47" w:firstLine="477" w:firstLineChars="199"/>
        <w:rPr>
          <w:rFonts w:hint="eastAsia" w:ascii="宋体" w:hAnsi="宋体" w:eastAsia="宋体" w:cs="宋体"/>
          <w:sz w:val="24"/>
          <w:szCs w:val="24"/>
          <w:lang w:eastAsia="zh-CN"/>
        </w:rPr>
      </w:pPr>
      <w:r>
        <w:rPr>
          <w:rFonts w:hint="eastAsia" w:ascii="宋体" w:hAnsi="宋体" w:eastAsia="宋体" w:cs="宋体"/>
          <w:sz w:val="24"/>
          <w:szCs w:val="24"/>
          <w:lang w:eastAsia="zh-CN"/>
        </w:rPr>
        <w:t>服务交付使用后，按招标文件要求对项目进行验收。</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二</w:t>
      </w:r>
      <w:r>
        <w:rPr>
          <w:rFonts w:hint="eastAsia" w:ascii="宋体" w:hAnsi="宋体" w:eastAsia="宋体" w:cs="宋体"/>
          <w:sz w:val="24"/>
          <w:szCs w:val="24"/>
        </w:rPr>
        <w:t>、索赔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1、若验收不合格，延误</w:t>
      </w:r>
      <w:r>
        <w:rPr>
          <w:rFonts w:hint="eastAsia" w:ascii="宋体" w:hAnsi="宋体" w:eastAsia="宋体" w:cs="宋体"/>
          <w:sz w:val="24"/>
          <w:szCs w:val="24"/>
          <w:lang w:eastAsia="zh-CN"/>
        </w:rPr>
        <w:t>工期</w:t>
      </w:r>
      <w:r>
        <w:rPr>
          <w:rFonts w:hint="eastAsia" w:ascii="宋体" w:hAnsi="宋体" w:eastAsia="宋体" w:cs="宋体"/>
          <w:sz w:val="24"/>
          <w:szCs w:val="24"/>
        </w:rPr>
        <w:t>，甲方以书面形式通知乙方，提出索赔。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2、在质量保证期内，如果存在规格、</w:t>
      </w:r>
      <w:r>
        <w:rPr>
          <w:rFonts w:hint="eastAsia" w:ascii="宋体" w:hAnsi="宋体" w:eastAsia="宋体" w:cs="宋体"/>
          <w:sz w:val="24"/>
          <w:szCs w:val="24"/>
          <w:lang w:eastAsia="zh-CN"/>
        </w:rPr>
        <w:t>功</w:t>
      </w:r>
      <w:r>
        <w:rPr>
          <w:rFonts w:hint="eastAsia" w:ascii="宋体" w:hAnsi="宋体" w:eastAsia="宋体" w:cs="宋体"/>
          <w:sz w:val="24"/>
          <w:szCs w:val="24"/>
        </w:rPr>
        <w:t>能等方面与合同不符，或证实是有缺陷的，甲方以书面形式通知乙方，提出索赔。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3、当甲方与乙方对性能和技术</w:t>
      </w:r>
      <w:r>
        <w:rPr>
          <w:rFonts w:hint="eastAsia" w:ascii="宋体" w:hAnsi="宋体" w:eastAsia="宋体" w:cs="宋体"/>
          <w:sz w:val="24"/>
          <w:szCs w:val="24"/>
          <w:lang w:eastAsia="zh-CN"/>
        </w:rPr>
        <w:t>指标</w:t>
      </w:r>
      <w:r>
        <w:rPr>
          <w:rFonts w:hint="eastAsia" w:ascii="宋体" w:hAnsi="宋体" w:eastAsia="宋体" w:cs="宋体"/>
          <w:sz w:val="24"/>
          <w:szCs w:val="24"/>
        </w:rPr>
        <w:t>等存在的问题认知不一致时,可</w:t>
      </w:r>
      <w:r>
        <w:rPr>
          <w:rFonts w:hint="eastAsia" w:ascii="宋体" w:hAnsi="宋体" w:eastAsia="宋体" w:cs="宋体"/>
          <w:sz w:val="24"/>
          <w:szCs w:val="24"/>
          <w:lang w:eastAsia="zh-CN"/>
        </w:rPr>
        <w:t>委托第三方检测机构</w:t>
      </w:r>
      <w:r>
        <w:rPr>
          <w:rFonts w:hint="eastAsia" w:ascii="宋体" w:hAnsi="宋体" w:eastAsia="宋体" w:cs="宋体"/>
          <w:sz w:val="24"/>
          <w:szCs w:val="24"/>
        </w:rPr>
        <w:t>进行检验，并出具检验证书。检验费用由责任方负担。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4、如果乙方对甲方提出的索赔负有责任，乙方应按照甲方同意的下列一种方式解决索赔事宜：</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若检验不合格，乙方承担由此发生的一切损失和费用。</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如验收不合格，延误工期，乙方应承担甲方所遭受的一切经济损失。</w:t>
      </w:r>
    </w:p>
    <w:p>
      <w:pPr>
        <w:spacing w:line="360" w:lineRule="auto"/>
        <w:ind w:right="99" w:rightChars="47" w:firstLine="477" w:firstLineChars="19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如果在甲方发出索赔通知后十天内,乙方未作答复，上述索赔应视为已被乙方接受；如乙方未能在甲方提出索赔通知后十天内或甲方同意的更长时间内，按照合同条款规定的任何的一种方法解决索赔事宜，甲方有权从</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保证金中扣出索赔金额，如果</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保证金不足以补偿给甲方造成的损失或已</w:t>
      </w:r>
      <w:r>
        <w:rPr>
          <w:rFonts w:hint="eastAsia" w:ascii="宋体" w:hAnsi="宋体" w:eastAsia="宋体" w:cs="宋体"/>
          <w:color w:val="000000"/>
          <w:sz w:val="24"/>
          <w:szCs w:val="24"/>
          <w:lang w:eastAsia="zh-CN"/>
        </w:rPr>
        <w:t>支付</w:t>
      </w:r>
      <w:r>
        <w:rPr>
          <w:rFonts w:hint="eastAsia" w:ascii="宋体" w:hAnsi="宋体" w:eastAsia="宋体" w:cs="宋体"/>
          <w:color w:val="000000"/>
          <w:sz w:val="24"/>
          <w:szCs w:val="24"/>
        </w:rPr>
        <w:t>乙方，乙方另外赔偿相应的损失。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、争议解决方式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1、甲乙双方通过友好协商，解决在执行合同中所发生的或与本合同有关的一切争端，如从协商开始十日内仍得不到解决，甲乙方双方将争端提交</w:t>
      </w:r>
      <w:r>
        <w:rPr>
          <w:rFonts w:hint="eastAsia" w:ascii="宋体" w:hAnsi="宋体" w:eastAsia="宋体" w:cs="宋体"/>
          <w:sz w:val="24"/>
          <w:szCs w:val="24"/>
          <w:lang w:eastAsia="zh-CN"/>
        </w:rPr>
        <w:t>石景山区政府采购管理科</w:t>
      </w:r>
      <w:r>
        <w:rPr>
          <w:rFonts w:hint="eastAsia" w:ascii="宋体" w:hAnsi="宋体" w:eastAsia="宋体" w:cs="宋体"/>
          <w:sz w:val="24"/>
          <w:szCs w:val="24"/>
        </w:rPr>
        <w:t>进行调解。</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2、如调解不成，双方可以到合同签署地人民法院提请诉讼。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3、诉讼的费用应由败诉方负担。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4、在诉讼期间，除正在进行诉讼的部分外，本合同其它部分应继续执行。</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四</w:t>
      </w:r>
      <w:r>
        <w:rPr>
          <w:rFonts w:hint="eastAsia" w:ascii="宋体" w:hAnsi="宋体" w:eastAsia="宋体" w:cs="宋体"/>
          <w:sz w:val="24"/>
          <w:szCs w:val="24"/>
        </w:rPr>
        <w:t>、不可抗力</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1、由于自然灾害、社会因素、政府行为及其他经双方同意的原因，导致本合同不能全部或部分履行，甲乙双方互不承担违约责任，善后事宜由双方协商。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2、受事故影响的一方应在事故发生后叁日内以书面形式通知另一方，并将有关部门出具的证明文件提交给另一方。</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五</w:t>
      </w:r>
      <w:r>
        <w:rPr>
          <w:rFonts w:hint="eastAsia" w:ascii="宋体" w:hAnsi="宋体" w:eastAsia="宋体" w:cs="宋体"/>
          <w:sz w:val="24"/>
          <w:szCs w:val="24"/>
        </w:rPr>
        <w:t>、税费</w:t>
      </w:r>
    </w:p>
    <w:p>
      <w:pPr>
        <w:spacing w:line="360" w:lineRule="auto"/>
        <w:ind w:right="99" w:rightChars="47" w:firstLine="477" w:firstLineChars="199"/>
        <w:rPr>
          <w:rFonts w:hint="eastAsia" w:ascii="宋体" w:hAnsi="宋体" w:eastAsia="宋体" w:cs="宋体"/>
          <w:color w:val="000000"/>
          <w:sz w:val="24"/>
          <w:szCs w:val="24"/>
        </w:rPr>
      </w:pPr>
      <w:r>
        <w:rPr>
          <w:rFonts w:hint="eastAsia" w:ascii="宋体" w:hAnsi="宋体" w:eastAsia="宋体" w:cs="宋体"/>
          <w:color w:val="000000"/>
          <w:sz w:val="24"/>
          <w:szCs w:val="24"/>
        </w:rPr>
        <w:t>1、中国政府根据现行税法对甲方征收的与本合同有关的一切税费均由甲方负担。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color w:val="000000"/>
          <w:sz w:val="24"/>
          <w:szCs w:val="24"/>
        </w:rPr>
        <w:t>2、中国政府根据现行税法对乙方征收的与本合同有关的一切税费均由</w:t>
      </w:r>
      <w:r>
        <w:rPr>
          <w:rFonts w:hint="eastAsia" w:ascii="宋体" w:hAnsi="宋体" w:eastAsia="宋体" w:cs="宋体"/>
          <w:sz w:val="24"/>
          <w:szCs w:val="24"/>
        </w:rPr>
        <w:t>乙方负担。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六</w:t>
      </w:r>
      <w:r>
        <w:rPr>
          <w:rFonts w:hint="eastAsia" w:ascii="宋体" w:hAnsi="宋体" w:eastAsia="宋体" w:cs="宋体"/>
          <w:sz w:val="24"/>
          <w:szCs w:val="24"/>
        </w:rPr>
        <w:t>、合同解除和终止</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1、合同解除：</w:t>
      </w:r>
      <w:r>
        <w:rPr>
          <w:rFonts w:hint="eastAsia" w:ascii="宋体" w:hAnsi="宋体" w:eastAsia="宋体" w:cs="宋体"/>
          <w:color w:val="000000"/>
          <w:sz w:val="24"/>
          <w:szCs w:val="24"/>
        </w:rPr>
        <w:t>在甲方对乙方违约而采取的任何补救措施不受影响的情况下，</w:t>
      </w:r>
      <w:r>
        <w:rPr>
          <w:rFonts w:hint="eastAsia" w:ascii="宋体" w:hAnsi="宋体" w:eastAsia="宋体" w:cs="宋体"/>
          <w:sz w:val="24"/>
          <w:szCs w:val="24"/>
        </w:rPr>
        <w:t>出现下列情况，甲方可向乙方发出书面通知，提出解除合同，并要求返款。</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乙方未能在规定的期限或甲方同意延长的期限内交</w:t>
      </w:r>
      <w:r>
        <w:rPr>
          <w:rFonts w:hint="eastAsia" w:ascii="宋体" w:hAnsi="宋体" w:eastAsia="宋体" w:cs="宋体"/>
          <w:sz w:val="24"/>
          <w:szCs w:val="24"/>
          <w:lang w:eastAsia="zh-CN"/>
        </w:rPr>
        <w:t>付</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乙方使用假冒、伪劣产品，或达不到合同规定的质量、性能。</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乙方其它严重违反合同规定的行为。</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2、提前终止合同：如果乙方在合同履行期间破产，甲方可在任何时候以书面形式通知乙方即时终止合同，不予退还</w:t>
      </w:r>
      <w:r>
        <w:rPr>
          <w:rFonts w:hint="eastAsia" w:ascii="宋体" w:hAnsi="宋体" w:eastAsia="宋体" w:cs="宋体"/>
          <w:sz w:val="24"/>
          <w:szCs w:val="24"/>
          <w:lang w:eastAsia="zh-CN"/>
        </w:rPr>
        <w:t>质量</w:t>
      </w:r>
      <w:r>
        <w:rPr>
          <w:rFonts w:hint="eastAsia" w:ascii="宋体" w:hAnsi="宋体" w:eastAsia="宋体" w:cs="宋体"/>
          <w:sz w:val="24"/>
          <w:szCs w:val="24"/>
        </w:rPr>
        <w:t>保证金，并保留甲方已经采取或将要采取的补救措施的权利。</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七</w:t>
      </w:r>
      <w:r>
        <w:rPr>
          <w:rFonts w:hint="eastAsia" w:ascii="宋体" w:hAnsi="宋体" w:eastAsia="宋体" w:cs="宋体"/>
          <w:sz w:val="24"/>
          <w:szCs w:val="24"/>
        </w:rPr>
        <w:t>、违约责任</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1、因乙方原因（包括乙方提供的货物未达到验收标准）使</w:t>
      </w:r>
      <w:r>
        <w:rPr>
          <w:rFonts w:hint="eastAsia" w:ascii="宋体" w:hAnsi="宋体" w:eastAsia="宋体" w:cs="宋体"/>
          <w:sz w:val="24"/>
          <w:szCs w:val="24"/>
          <w:lang w:eastAsia="zh-CN"/>
        </w:rPr>
        <w:t>服务</w:t>
      </w:r>
      <w:r>
        <w:rPr>
          <w:rFonts w:hint="eastAsia" w:ascii="宋体" w:hAnsi="宋体" w:eastAsia="宋体" w:cs="宋体"/>
          <w:sz w:val="24"/>
          <w:szCs w:val="24"/>
        </w:rPr>
        <w:t>未按规定</w:t>
      </w:r>
      <w:r>
        <w:rPr>
          <w:rFonts w:hint="eastAsia" w:ascii="宋体" w:hAnsi="宋体" w:eastAsia="宋体" w:cs="宋体"/>
          <w:sz w:val="24"/>
          <w:szCs w:val="24"/>
          <w:lang w:eastAsia="zh-CN"/>
        </w:rPr>
        <w:t>交付</w:t>
      </w:r>
      <w:r>
        <w:rPr>
          <w:rFonts w:hint="eastAsia" w:ascii="宋体" w:hAnsi="宋体" w:eastAsia="宋体" w:cs="宋体"/>
          <w:sz w:val="24"/>
          <w:szCs w:val="24"/>
        </w:rPr>
        <w:t>甲方指定地点，每延迟一日，乙方应按逾期所涉金额的1‰向甲方支付违约金，违约金最多不得超过逾期所涉金额的5%。若乙方延迟超过50天，甲方有权解除合同，并要求乙方全部退还所收费用，赔偿经济损失。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2、乙方所提供的货物质量不符合本合同约定标准时，乙方应负责及时更换、维修，甲方有权拒绝付款，并追究乙方违约责任。</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3、因产品缺陷而产生的的直接费用，如检验费、保险费，均由乙方承担。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4、因产品质量缺陷造成第三方损害而要求甲方赔偿的，甲方有权随时向乙方追索费用。</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5、如乙方出现严重违反合同条款并给甲方带来损失时，甲方可视情况采取以下一种或多种方式：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在</w:t>
      </w:r>
      <w:r>
        <w:rPr>
          <w:rFonts w:hint="eastAsia" w:ascii="宋体" w:hAnsi="宋体" w:eastAsia="宋体" w:cs="宋体"/>
          <w:sz w:val="24"/>
          <w:szCs w:val="24"/>
          <w:lang w:eastAsia="zh-CN"/>
        </w:rPr>
        <w:t>质量</w:t>
      </w:r>
      <w:r>
        <w:rPr>
          <w:rFonts w:hint="eastAsia" w:ascii="宋体" w:hAnsi="宋体" w:eastAsia="宋体" w:cs="宋体"/>
          <w:sz w:val="24"/>
          <w:szCs w:val="24"/>
        </w:rPr>
        <w:t>保证金中扣除直接损失和间接损失。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解除合同。</w:t>
      </w:r>
    </w:p>
    <w:p>
      <w:pPr>
        <w:tabs>
          <w:tab w:val="left" w:pos="1050"/>
          <w:tab w:val="left" w:pos="1260"/>
        </w:tabs>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将违约行为上报政府采购办公室，由政府采购办公室对违反合同行为做出处理，在政府采购网上公布。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十八</w:t>
      </w:r>
      <w:r>
        <w:rPr>
          <w:rFonts w:hint="eastAsia" w:ascii="宋体" w:hAnsi="宋体" w:eastAsia="宋体" w:cs="宋体"/>
          <w:sz w:val="24"/>
          <w:szCs w:val="24"/>
        </w:rPr>
        <w:t>、转让：未经甲方事先书面同意，乙方不得部分转让或全部转让其应履行的合同义务。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十九</w:t>
      </w:r>
      <w:r>
        <w:rPr>
          <w:rFonts w:hint="eastAsia" w:ascii="宋体" w:hAnsi="宋体" w:eastAsia="宋体" w:cs="宋体"/>
          <w:sz w:val="24"/>
          <w:szCs w:val="24"/>
        </w:rPr>
        <w:t>、适用法律</w:t>
      </w:r>
      <w:r>
        <w:rPr>
          <w:rFonts w:hint="eastAsia" w:ascii="宋体" w:hAnsi="宋体" w:eastAsia="宋体" w:cs="宋体"/>
          <w:sz w:val="24"/>
          <w:szCs w:val="24"/>
          <w:lang w:val="en-US" w:eastAsia="zh-CN"/>
        </w:rPr>
        <w:t>:</w:t>
      </w:r>
      <w:r>
        <w:rPr>
          <w:rFonts w:hint="eastAsia" w:ascii="宋体" w:hAnsi="宋体" w:eastAsia="宋体" w:cs="宋体"/>
          <w:sz w:val="24"/>
          <w:szCs w:val="24"/>
        </w:rPr>
        <w:t>本合同应按照中华人民共和国的相关法律进行解释。</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二十、合同生效及其它：合同在甲乙双方签字盖章后开始生效。本合同一式</w:t>
      </w:r>
      <w:r>
        <w:rPr>
          <w:rFonts w:hint="eastAsia" w:ascii="宋体" w:hAnsi="宋体" w:eastAsia="宋体" w:cs="宋体"/>
          <w:sz w:val="24"/>
          <w:szCs w:val="24"/>
          <w:lang w:eastAsia="zh-CN"/>
        </w:rPr>
        <w:t>三</w:t>
      </w:r>
      <w:r>
        <w:rPr>
          <w:rFonts w:hint="eastAsia" w:ascii="宋体" w:hAnsi="宋体" w:eastAsia="宋体" w:cs="宋体"/>
          <w:sz w:val="24"/>
          <w:szCs w:val="24"/>
        </w:rPr>
        <w:t>份，</w:t>
      </w:r>
      <w:r>
        <w:rPr>
          <w:rFonts w:hint="eastAsia" w:ascii="宋体" w:hAnsi="宋体" w:eastAsia="宋体" w:cs="宋体"/>
          <w:sz w:val="24"/>
          <w:szCs w:val="24"/>
          <w:lang w:eastAsia="zh-CN"/>
        </w:rPr>
        <w:t>甲乙双方各执一份，石景山区政府采购中心备案一份</w:t>
      </w:r>
      <w:r>
        <w:rPr>
          <w:rFonts w:hint="eastAsia" w:ascii="宋体" w:hAnsi="宋体" w:eastAsia="宋体" w:cs="宋体"/>
          <w:sz w:val="24"/>
          <w:szCs w:val="24"/>
        </w:rPr>
        <w:t>。如需修改或补充合同内容，经协商，双方应签署书面修改或补充协议</w:t>
      </w:r>
      <w:r>
        <w:rPr>
          <w:rFonts w:hint="eastAsia" w:ascii="宋体" w:hAnsi="宋体" w:eastAsia="宋体" w:cs="宋体"/>
          <w:sz w:val="24"/>
          <w:szCs w:val="24"/>
          <w:lang w:eastAsia="zh-CN"/>
        </w:rPr>
        <w:t>，</w:t>
      </w:r>
      <w:r>
        <w:rPr>
          <w:rFonts w:hint="eastAsia" w:ascii="宋体" w:hAnsi="宋体" w:eastAsia="宋体" w:cs="宋体"/>
          <w:sz w:val="24"/>
          <w:szCs w:val="24"/>
        </w:rPr>
        <w:t>该协议作为本合同的一个组成部分。</w:t>
      </w:r>
    </w:p>
    <w:p>
      <w:pPr>
        <w:spacing w:line="360" w:lineRule="auto"/>
        <w:ind w:right="99" w:rightChars="47" w:firstLine="477" w:firstLineChars="199"/>
        <w:rPr>
          <w:rFonts w:hint="eastAsia" w:ascii="宋体" w:hAnsi="宋体" w:eastAsia="宋体" w:cs="宋体"/>
          <w:sz w:val="24"/>
          <w:szCs w:val="24"/>
        </w:rPr>
      </w:pPr>
    </w:p>
    <w:p>
      <w:pPr>
        <w:ind w:left="5401" w:leftChars="-114" w:hanging="5640" w:hangingChars="2350"/>
        <w:rPr>
          <w:rFonts w:hint="eastAsia" w:ascii="宋体" w:hAnsi="宋体"/>
          <w:color w:val="auto"/>
          <w:sz w:val="24"/>
        </w:rPr>
      </w:pPr>
    </w:p>
    <w:p>
      <w:pPr>
        <w:ind w:left="5401" w:leftChars="-114" w:right="-733" w:rightChars="-349" w:hanging="5640" w:hangingChars="2350"/>
        <w:rPr>
          <w:rFonts w:hint="eastAsia" w:ascii="宋体" w:hAnsi="宋体"/>
          <w:color w:val="auto"/>
          <w:sz w:val="24"/>
        </w:rPr>
      </w:pPr>
      <w:r>
        <w:rPr>
          <w:rFonts w:hint="eastAsia" w:ascii="宋体" w:hAnsi="宋体"/>
          <w:color w:val="auto"/>
          <w:sz w:val="24"/>
          <w:lang w:eastAsia="zh-CN"/>
        </w:rPr>
        <w:t>甲</w:t>
      </w:r>
      <w:r>
        <w:rPr>
          <w:rFonts w:hint="eastAsia" w:ascii="宋体" w:hAnsi="宋体"/>
          <w:color w:val="auto"/>
          <w:sz w:val="24"/>
        </w:rPr>
        <w:t>方</w:t>
      </w:r>
      <w:r>
        <w:rPr>
          <w:rFonts w:hint="eastAsia" w:ascii="宋体" w:hAnsi="宋体"/>
          <w:color w:val="auto"/>
          <w:sz w:val="24"/>
          <w:u w:val="none"/>
        </w:rPr>
        <w:t>：</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lang w:eastAsia="zh-CN"/>
        </w:rPr>
        <w:t>乙</w:t>
      </w:r>
      <w:r>
        <w:rPr>
          <w:rFonts w:hint="eastAsia" w:ascii="宋体" w:hAnsi="宋体"/>
          <w:color w:val="auto"/>
          <w:sz w:val="24"/>
        </w:rPr>
        <w:t>方：</w:t>
      </w:r>
    </w:p>
    <w:p>
      <w:pPr>
        <w:ind w:left="5607" w:leftChars="86" w:hanging="5426" w:hangingChars="2261"/>
        <w:rPr>
          <w:rFonts w:hint="eastAsia" w:ascii="宋体" w:hAnsi="宋体"/>
          <w:color w:val="auto"/>
          <w:sz w:val="24"/>
        </w:rPr>
      </w:pPr>
      <w:r>
        <w:rPr>
          <w:rFonts w:hint="eastAsia" w:ascii="宋体" w:hAnsi="宋体"/>
          <w:color w:val="auto"/>
          <w:sz w:val="24"/>
        </w:rPr>
        <w:t xml:space="preserve">                         </w:t>
      </w:r>
    </w:p>
    <w:p>
      <w:pPr>
        <w:rPr>
          <w:rFonts w:hint="eastAsia" w:ascii="宋体" w:hAnsi="宋体"/>
          <w:color w:val="auto"/>
          <w:sz w:val="24"/>
          <w:u w:val="single"/>
        </w:rPr>
      </w:pPr>
    </w:p>
    <w:p>
      <w:pPr>
        <w:spacing w:before="624" w:beforeLines="200"/>
        <w:ind w:firstLine="573"/>
        <w:rPr>
          <w:rFonts w:hint="eastAsia" w:ascii="宋体" w:hAnsi="宋体"/>
          <w:color w:val="auto"/>
          <w:sz w:val="24"/>
        </w:rPr>
      </w:pPr>
      <w:r>
        <w:rPr>
          <w:rFonts w:hint="eastAsia" w:ascii="宋体" w:hAnsi="宋体"/>
          <w:color w:val="auto"/>
          <w:sz w:val="24"/>
        </w:rPr>
        <w:t>名称：（印章）                      名称：（印章）</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FF0000"/>
          <w:sz w:val="24"/>
          <w:lang w:val="en-US" w:eastAsia="zh-CN"/>
        </w:rPr>
        <w:t xml:space="preserve">  </w:t>
      </w:r>
      <w:r>
        <w:rPr>
          <w:rFonts w:hint="eastAsia" w:ascii="宋体" w:hAnsi="宋体"/>
          <w:color w:val="auto"/>
          <w:sz w:val="24"/>
        </w:rPr>
        <w:t xml:space="preserve">日                   </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FF0000"/>
          <w:sz w:val="24"/>
          <w:lang w:val="en-US" w:eastAsia="zh-CN"/>
        </w:rPr>
        <w:t xml:space="preserve">  </w:t>
      </w:r>
      <w:r>
        <w:rPr>
          <w:rFonts w:hint="eastAsia" w:ascii="宋体" w:hAnsi="宋体"/>
          <w:color w:val="auto"/>
          <w:sz w:val="24"/>
        </w:rPr>
        <w:t>日</w:t>
      </w:r>
    </w:p>
    <w:p>
      <w:pPr>
        <w:spacing w:before="312" w:beforeLines="100"/>
        <w:ind w:firstLine="0"/>
        <w:rPr>
          <w:rFonts w:hint="eastAsia" w:ascii="宋体" w:hAnsi="宋体"/>
          <w:color w:val="auto"/>
          <w:sz w:val="24"/>
          <w:u w:val="single"/>
        </w:rPr>
      </w:pPr>
      <w:r>
        <w:rPr>
          <w:rFonts w:hint="eastAsia" w:ascii="宋体" w:hAnsi="宋体"/>
          <w:color w:val="auto"/>
          <w:sz w:val="24"/>
          <w:lang w:val="en-US" w:eastAsia="zh-CN"/>
        </w:rPr>
        <w:t>法定代表人或</w:t>
      </w:r>
      <w:r>
        <w:rPr>
          <w:rFonts w:hint="eastAsia" w:ascii="宋体" w:hAnsi="宋体"/>
          <w:color w:val="auto"/>
          <w:sz w:val="24"/>
        </w:rPr>
        <w:t>授权代理（签字）：</w:t>
      </w:r>
      <w:r>
        <w:rPr>
          <w:rFonts w:hint="eastAsia" w:ascii="宋体" w:hAnsi="宋体"/>
          <w:color w:val="auto"/>
          <w:sz w:val="24"/>
          <w:u w:val="single"/>
        </w:rPr>
        <w:t xml:space="preserve">          </w:t>
      </w:r>
      <w:r>
        <w:rPr>
          <w:rFonts w:hint="eastAsia" w:ascii="宋体" w:hAnsi="宋体"/>
          <w:color w:val="auto"/>
          <w:sz w:val="24"/>
          <w:lang w:val="en-US" w:eastAsia="zh-CN"/>
        </w:rPr>
        <w:t>法定代表人或</w:t>
      </w:r>
      <w:r>
        <w:rPr>
          <w:rFonts w:hint="eastAsia" w:ascii="宋体" w:hAnsi="宋体"/>
          <w:color w:val="auto"/>
          <w:sz w:val="24"/>
        </w:rPr>
        <w:t>授权代理（签字）</w:t>
      </w:r>
      <w:r>
        <w:rPr>
          <w:rFonts w:hint="eastAsia" w:ascii="宋体" w:hAnsi="宋体"/>
          <w:color w:val="auto"/>
          <w:sz w:val="24"/>
          <w:u w:val="single"/>
        </w:rPr>
        <w:t xml:space="preserve">              </w:t>
      </w:r>
    </w:p>
    <w:p>
      <w:pPr>
        <w:ind w:firstLine="570"/>
        <w:rPr>
          <w:rFonts w:hint="eastAsia" w:ascii="宋体" w:hAnsi="宋体"/>
          <w:color w:val="auto"/>
          <w:sz w:val="24"/>
        </w:rPr>
      </w:pPr>
      <w:r>
        <w:rPr>
          <w:rFonts w:hint="eastAsia" w:ascii="宋体" w:hAnsi="宋体"/>
          <w:color w:val="auto"/>
          <w:sz w:val="24"/>
        </w:rPr>
        <w:t xml:space="preserve"> </w:t>
      </w:r>
    </w:p>
    <w:p>
      <w:pPr>
        <w:ind w:left="5727" w:leftChars="270" w:hanging="5160" w:hangingChars="2150"/>
        <w:rPr>
          <w:rFonts w:hint="eastAsia" w:ascii="宋体" w:hAnsi="宋体"/>
          <w:color w:val="auto"/>
          <w:sz w:val="24"/>
          <w:u w:val="single"/>
        </w:rPr>
      </w:pPr>
      <w:r>
        <w:rPr>
          <w:rFonts w:hint="eastAsia" w:ascii="宋体" w:hAnsi="宋体"/>
          <w:color w:val="auto"/>
          <w:sz w:val="24"/>
        </w:rPr>
        <w:t xml:space="preserve">地    址：                            地    址： </w:t>
      </w:r>
    </w:p>
    <w:p>
      <w:pPr>
        <w:ind w:firstLine="1680" w:firstLineChars="700"/>
        <w:rPr>
          <w:rFonts w:hint="eastAsia" w:ascii="宋体" w:hAnsi="宋体"/>
          <w:color w:val="auto"/>
          <w:sz w:val="24"/>
          <w:u w:val="single"/>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u w:val="single"/>
        </w:rPr>
      </w:pPr>
      <w:r>
        <w:rPr>
          <w:rFonts w:hint="eastAsia" w:ascii="宋体" w:hAnsi="宋体"/>
          <w:color w:val="auto"/>
          <w:sz w:val="24"/>
        </w:rPr>
        <w:t xml:space="preserve">邮政编码：                            邮政编码： </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电    话：                            电     话：  </w:t>
      </w:r>
    </w:p>
    <w:p>
      <w:pPr>
        <w:ind w:firstLine="570"/>
        <w:rPr>
          <w:rFonts w:hint="eastAsia" w:ascii="宋体" w:hAnsi="宋体"/>
          <w:color w:val="auto"/>
          <w:sz w:val="24"/>
        </w:rPr>
      </w:pPr>
    </w:p>
    <w:p>
      <w:pPr>
        <w:ind w:firstLine="570"/>
        <w:rPr>
          <w:rFonts w:hint="eastAsia" w:ascii="宋体" w:hAnsi="宋体"/>
          <w:color w:val="auto"/>
          <w:sz w:val="24"/>
          <w:u w:val="single"/>
        </w:rPr>
      </w:pPr>
      <w:r>
        <w:rPr>
          <w:rFonts w:hint="eastAsia" w:ascii="宋体" w:hAnsi="宋体"/>
          <w:color w:val="auto"/>
          <w:sz w:val="24"/>
        </w:rPr>
        <w:t>开户银行：                            开户银行：</w:t>
      </w:r>
    </w:p>
    <w:p>
      <w:pPr>
        <w:ind w:firstLine="570"/>
        <w:rPr>
          <w:rFonts w:hint="eastAsia" w:ascii="宋体" w:hAnsi="宋体"/>
          <w:color w:val="auto"/>
          <w:sz w:val="24"/>
        </w:rPr>
      </w:pPr>
    </w:p>
    <w:p>
      <w:pPr>
        <w:ind w:firstLine="570"/>
        <w:rPr>
          <w:rFonts w:hint="eastAsia" w:ascii="宋体" w:hAnsi="宋体"/>
          <w:color w:val="auto"/>
          <w:sz w:val="24"/>
        </w:rPr>
      </w:pPr>
      <w:r>
        <w:rPr>
          <w:rFonts w:hint="eastAsia" w:ascii="宋体" w:hAnsi="宋体"/>
          <w:color w:val="auto"/>
          <w:sz w:val="24"/>
        </w:rPr>
        <w:t>帐    号：                            帐     号：</w:t>
      </w:r>
    </w:p>
    <w:p>
      <w:pPr>
        <w:autoSpaceDE w:val="0"/>
        <w:autoSpaceDN w:val="0"/>
        <w:snapToGrid w:val="0"/>
        <w:spacing w:line="480" w:lineRule="auto"/>
        <w:jc w:val="both"/>
        <w:rPr>
          <w:rFonts w:hint="eastAsia" w:ascii="宋体" w:hAnsi="宋体" w:cs="宋体"/>
          <w:b/>
          <w:sz w:val="36"/>
          <w:szCs w:val="36"/>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797"/>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pPr>
        <w:pStyle w:val="2"/>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2"/>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bookmarkStart w:id="798" w:name="OLE_LINK1"/>
      <w:r>
        <w:rPr>
          <w:rFonts w:hint="eastAsia"/>
          <w:b/>
          <w:bCs/>
          <w:spacing w:val="-6"/>
        </w:rPr>
        <w:t>（</w:t>
      </w:r>
      <w:bookmarkStart w:id="799" w:name="OLE_LINK13"/>
      <w:r>
        <w:rPr>
          <w:rFonts w:hint="eastAsia"/>
          <w:b/>
          <w:bCs/>
          <w:spacing w:val="-6"/>
        </w:rPr>
        <w:t>资格证明文件</w:t>
      </w:r>
      <w:bookmarkEnd w:id="799"/>
      <w:r>
        <w:rPr>
          <w:rFonts w:hint="eastAsia"/>
          <w:b/>
          <w:bCs/>
          <w:spacing w:val="-6"/>
        </w:rPr>
        <w:t>）</w:t>
      </w:r>
      <w:bookmarkEnd w:id="798"/>
      <w:r>
        <w:rPr>
          <w:b/>
          <w:bCs/>
          <w:spacing w:val="-6"/>
        </w:rPr>
        <w:t>封面（非实质性格式）</w:t>
      </w:r>
    </w:p>
    <w:p>
      <w:pPr>
        <w:pStyle w:val="2"/>
        <w:spacing w:before="352" w:line="196" w:lineRule="auto"/>
        <w:ind w:left="1819"/>
        <w:rPr>
          <w:rFonts w:hint="eastAsia"/>
          <w:b/>
          <w:bCs/>
          <w:spacing w:val="-8"/>
          <w:sz w:val="83"/>
          <w:szCs w:val="83"/>
        </w:rPr>
      </w:pPr>
    </w:p>
    <w:p>
      <w:pPr>
        <w:pStyle w:val="2"/>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2"/>
        <w:spacing w:before="134" w:line="205" w:lineRule="auto"/>
        <w:ind w:left="546"/>
        <w:rPr>
          <w:rFonts w:hint="eastAsia"/>
          <w:b/>
          <w:bCs/>
          <w:spacing w:val="-11"/>
        </w:rPr>
      </w:pPr>
    </w:p>
    <w:p>
      <w:pPr>
        <w:pStyle w:val="2"/>
        <w:spacing w:before="134" w:line="205" w:lineRule="auto"/>
        <w:ind w:left="546"/>
        <w:jc w:val="center"/>
        <w:rPr>
          <w:rFonts w:hint="eastAsia"/>
          <w:b/>
          <w:bCs/>
          <w:spacing w:val="-11"/>
          <w:sz w:val="56"/>
          <w:szCs w:val="56"/>
        </w:rPr>
      </w:pPr>
      <w:r>
        <w:rPr>
          <w:rFonts w:hint="eastAsia"/>
          <w:b/>
          <w:bCs/>
          <w:spacing w:val="-11"/>
          <w:sz w:val="56"/>
          <w:szCs w:val="56"/>
        </w:rPr>
        <w:t>（资格证明文件）</w:t>
      </w:r>
    </w:p>
    <w:p>
      <w:pPr>
        <w:pStyle w:val="2"/>
        <w:spacing w:before="134" w:line="205" w:lineRule="auto"/>
        <w:ind w:left="546"/>
        <w:rPr>
          <w:rFonts w:hint="eastAsia"/>
          <w:b/>
          <w:bCs/>
          <w:spacing w:val="-11"/>
        </w:rPr>
      </w:pPr>
    </w:p>
    <w:p>
      <w:pPr>
        <w:pStyle w:val="2"/>
        <w:spacing w:before="134" w:line="205" w:lineRule="auto"/>
        <w:ind w:left="546"/>
        <w:rPr>
          <w:rFonts w:hint="eastAsia"/>
          <w:b/>
          <w:bCs/>
          <w:spacing w:val="-11"/>
        </w:rPr>
      </w:pPr>
    </w:p>
    <w:p>
      <w:pPr>
        <w:pStyle w:val="2"/>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2"/>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2"/>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2"/>
        <w:spacing w:before="134" w:line="205" w:lineRule="auto"/>
        <w:ind w:left="1447"/>
        <w:rPr>
          <w:b/>
          <w:bCs/>
          <w:spacing w:val="34"/>
        </w:rPr>
      </w:pPr>
      <w:r>
        <w:rPr>
          <w:rFonts w:hint="eastAsia"/>
          <w:b/>
          <w:bCs/>
          <w:spacing w:val="34"/>
        </w:rPr>
        <w:t>通讯地址：</w:t>
      </w:r>
    </w:p>
    <w:p>
      <w:pPr>
        <w:pStyle w:val="2"/>
        <w:spacing w:before="134" w:line="205" w:lineRule="auto"/>
        <w:ind w:left="1447"/>
        <w:rPr>
          <w:rFonts w:hint="eastAsia"/>
          <w:b/>
          <w:bCs/>
          <w:spacing w:val="34"/>
        </w:rPr>
      </w:pPr>
    </w:p>
    <w:p>
      <w:pPr>
        <w:spacing w:line="360" w:lineRule="auto"/>
        <w:outlineLvl w:val="2"/>
        <w:rPr>
          <w:color w:val="000000"/>
          <w:sz w:val="24"/>
          <w:szCs w:val="20"/>
        </w:rPr>
      </w:pPr>
    </w:p>
    <w:p>
      <w:pPr>
        <w:spacing w:line="360" w:lineRule="auto"/>
        <w:outlineLvl w:val="2"/>
        <w:rPr>
          <w:color w:val="000000"/>
          <w:sz w:val="24"/>
          <w:szCs w:val="20"/>
        </w:rPr>
      </w:pPr>
    </w:p>
    <w:p>
      <w:pPr>
        <w:spacing w:line="360" w:lineRule="auto"/>
        <w:outlineLvl w:val="2"/>
        <w:rPr>
          <w:color w:val="000000"/>
          <w:sz w:val="24"/>
          <w:szCs w:val="20"/>
        </w:rPr>
      </w:pPr>
      <w:r>
        <w:rPr>
          <w:b/>
          <w:bCs/>
          <w:color w:val="000000"/>
          <w:sz w:val="24"/>
          <w:szCs w:val="20"/>
        </w:rPr>
        <w:t xml:space="preserve">1 </w:t>
      </w:r>
      <w:r>
        <w:rPr>
          <w:b/>
          <w:bCs/>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w:t>
      </w:r>
      <w:bookmarkStart w:id="800" w:name="OLE_LINK25"/>
      <w:r>
        <w:rPr>
          <w:b/>
          <w:bCs/>
          <w:color w:val="000000"/>
          <w:sz w:val="24"/>
          <w:szCs w:val="20"/>
        </w:rPr>
        <w:t>营业执照等证明文件</w:t>
      </w:r>
      <w:r>
        <w:rPr>
          <w:rFonts w:hint="eastAsia"/>
          <w:b/>
          <w:bCs/>
          <w:color w:val="000000"/>
          <w:sz w:val="24"/>
          <w:szCs w:val="20"/>
        </w:rPr>
        <w:t>（加盖公章）</w:t>
      </w:r>
      <w:bookmarkEnd w:id="800"/>
    </w:p>
    <w:p>
      <w:pPr>
        <w:pStyle w:val="6"/>
        <w:rPr>
          <w:rFonts w:ascii="Times New Roman"/>
          <w:b/>
          <w:bCs/>
          <w:color w:val="000000"/>
          <w:u w:val="none"/>
        </w:rPr>
      </w:pPr>
      <w:r>
        <w:rPr>
          <w:rFonts w:ascii="Times New Roman"/>
          <w:b/>
          <w:bCs/>
          <w:color w:val="000000"/>
          <w:u w:val="none"/>
        </w:rPr>
        <w:t xml:space="preserve">1-2 </w:t>
      </w:r>
      <w:bookmarkStart w:id="801" w:name="OLE_LINK14"/>
      <w:r>
        <w:rPr>
          <w:rFonts w:ascii="Times New Roman"/>
          <w:b/>
          <w:bCs/>
          <w:color w:val="000000"/>
          <w:u w:val="none"/>
        </w:rPr>
        <w:t>投标人资格声明书（实质性格式）</w:t>
      </w:r>
      <w:bookmarkEnd w:id="801"/>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18"/>
        </w:numPr>
        <w:spacing w:line="360" w:lineRule="auto"/>
        <w:ind w:left="1134"/>
        <w:rPr>
          <w:sz w:val="24"/>
          <w:szCs w:val="22"/>
        </w:rPr>
      </w:pPr>
      <w:r>
        <w:rPr>
          <w:sz w:val="24"/>
          <w:szCs w:val="22"/>
        </w:rPr>
        <w:t>具有良好的商业信誉和健全的财务会计制度；</w:t>
      </w:r>
    </w:p>
    <w:p>
      <w:pPr>
        <w:numPr>
          <w:ilvl w:val="0"/>
          <w:numId w:val="18"/>
        </w:numPr>
        <w:spacing w:line="360" w:lineRule="auto"/>
        <w:ind w:left="1134"/>
        <w:rPr>
          <w:sz w:val="24"/>
          <w:szCs w:val="22"/>
        </w:rPr>
      </w:pPr>
      <w:r>
        <w:rPr>
          <w:sz w:val="24"/>
          <w:szCs w:val="22"/>
        </w:rPr>
        <w:t>具有履行合同所必需的设备和专业技术能力；</w:t>
      </w:r>
    </w:p>
    <w:p>
      <w:pPr>
        <w:numPr>
          <w:ilvl w:val="0"/>
          <w:numId w:val="18"/>
        </w:numPr>
        <w:spacing w:line="360" w:lineRule="auto"/>
        <w:ind w:left="1134"/>
        <w:rPr>
          <w:sz w:val="24"/>
          <w:szCs w:val="22"/>
        </w:rPr>
      </w:pPr>
      <w:r>
        <w:rPr>
          <w:sz w:val="24"/>
          <w:szCs w:val="22"/>
        </w:rPr>
        <w:t>有依法缴纳税收和社会保障资金的良好记录；</w:t>
      </w:r>
    </w:p>
    <w:p>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8"/>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9"/>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rFonts w:hint="eastAsia" w:ascii="宋体" w:hAnsi="宋体" w:cs="宋体"/>
          <w:spacing w:val="1"/>
          <w:sz w:val="24"/>
          <w:szCs w:val="24"/>
          <w:lang w:val="en-US" w:eastAsia="zh-CN"/>
        </w:rPr>
      </w:pPr>
      <w:r>
        <w:rPr>
          <w:sz w:val="24"/>
        </w:rPr>
        <w:t>说明：</w:t>
      </w:r>
      <w:r>
        <w:rPr>
          <w:rFonts w:hint="eastAsia"/>
          <w:sz w:val="24"/>
        </w:rPr>
        <w:t>供应商承诺不实的，依据《政府采购法》第七十七条“提供虚假材料谋取中标、成交的”有关规定予以处理</w:t>
      </w:r>
      <w:r>
        <w:rPr>
          <w:sz w:val="24"/>
        </w:rPr>
        <w:t>。</w:t>
      </w:r>
    </w:p>
    <w:p>
      <w:pPr>
        <w:pStyle w:val="2"/>
        <w:spacing w:before="308" w:line="201" w:lineRule="auto"/>
        <w:ind w:left="6"/>
        <w:outlineLvl w:val="1"/>
        <w:rPr>
          <w:rFonts w:hint="eastAsia" w:ascii="宋体" w:hAnsi="宋体" w:eastAsia="宋体" w:cs="宋体"/>
          <w:b/>
          <w:bCs/>
          <w:spacing w:val="24"/>
          <w:sz w:val="24"/>
          <w:szCs w:val="24"/>
        </w:rPr>
      </w:pPr>
      <w:bookmarkStart w:id="802" w:name="_Hlt520274407"/>
      <w:bookmarkEnd w:id="802"/>
      <w:bookmarkStart w:id="803" w:name="_Hlt520343000"/>
      <w:bookmarkEnd w:id="803"/>
      <w:bookmarkStart w:id="804" w:name="_Hlt520273711"/>
      <w:bookmarkEnd w:id="804"/>
      <w:bookmarkStart w:id="805" w:name="_Hlt520274393"/>
      <w:bookmarkEnd w:id="805"/>
      <w:bookmarkStart w:id="806" w:name="_Hlt520271212"/>
      <w:bookmarkEnd w:id="806"/>
      <w:bookmarkStart w:id="807" w:name="_Hlt520343392"/>
      <w:bookmarkEnd w:id="807"/>
      <w:bookmarkStart w:id="808" w:name="_Hlt520355504"/>
      <w:bookmarkEnd w:id="808"/>
      <w:bookmarkStart w:id="809" w:name="_Hlt520350918"/>
      <w:bookmarkEnd w:id="809"/>
      <w:bookmarkStart w:id="810" w:name="_Hlt520274065"/>
      <w:bookmarkEnd w:id="810"/>
      <w:bookmarkStart w:id="811" w:name="_Hlt520274121"/>
      <w:bookmarkEnd w:id="811"/>
      <w:bookmarkStart w:id="812" w:name="_Ref467988698"/>
      <w:bookmarkStart w:id="813" w:name="_Toc480942349"/>
      <w:bookmarkStart w:id="814" w:name="_Toc195842921"/>
      <w:bookmarkStart w:id="815" w:name="_Toc150480794"/>
      <w:bookmarkStart w:id="816" w:name="_Toc150774761"/>
      <w:bookmarkStart w:id="817" w:name="_Toc142311058"/>
      <w:bookmarkStart w:id="818" w:name="_Toc520356217"/>
      <w:bookmarkStart w:id="819" w:name="_Toc127151556"/>
      <w:bookmarkStart w:id="820" w:name="_Toc226965829"/>
      <w:bookmarkStart w:id="821" w:name="_Toc226309800"/>
      <w:bookmarkStart w:id="822" w:name="_Toc226337252"/>
      <w:bookmarkStart w:id="823" w:name="_Toc226965746"/>
    </w:p>
    <w:p>
      <w:pPr>
        <w:pStyle w:val="2"/>
        <w:spacing w:before="308" w:line="201" w:lineRule="auto"/>
        <w:ind w:left="6"/>
        <w:outlineLvl w:val="1"/>
        <w:rPr>
          <w:rFonts w:hint="eastAsia" w:ascii="宋体" w:hAnsi="宋体" w:eastAsia="宋体" w:cs="宋体"/>
          <w:sz w:val="24"/>
          <w:szCs w:val="24"/>
        </w:rPr>
      </w:pPr>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2"/>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w:t>
      </w:r>
      <w:bookmarkStart w:id="824" w:name="OLE_LINK15"/>
      <w:r>
        <w:rPr>
          <w:rFonts w:hint="eastAsia" w:ascii="宋体" w:hAnsi="宋体" w:eastAsia="宋体" w:cs="宋体"/>
          <w:b/>
          <w:bCs/>
          <w:spacing w:val="-5"/>
          <w:sz w:val="24"/>
          <w:szCs w:val="24"/>
        </w:rPr>
        <w:t>封面</w:t>
      </w:r>
      <w:bookmarkEnd w:id="824"/>
      <w:r>
        <w:rPr>
          <w:rFonts w:hint="eastAsia" w:ascii="宋体" w:hAnsi="宋体" w:eastAsia="宋体" w:cs="宋体"/>
          <w:b/>
          <w:bCs/>
          <w:spacing w:val="-5"/>
          <w:sz w:val="24"/>
          <w:szCs w:val="24"/>
        </w:rPr>
        <w:t>（非实质性格式）</w:t>
      </w:r>
    </w:p>
    <w:p>
      <w:pPr>
        <w:pStyle w:val="2"/>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2"/>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2"/>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2"/>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2"/>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2"/>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pPr>
        <w:spacing w:line="205" w:lineRule="auto"/>
        <w:rPr>
          <w:rFonts w:hint="eastAsia" w:ascii="宋体" w:hAnsi="宋体" w:eastAsia="宋体" w:cs="宋体"/>
        </w:rPr>
        <w:sectPr>
          <w:footerReference r:id="rId14" w:type="default"/>
          <w:pgSz w:w="11907" w:h="16840"/>
          <w:pgMar w:top="1149" w:right="1133" w:bottom="1060" w:left="1701" w:header="875" w:footer="886" w:gutter="0"/>
          <w:pgBorders>
            <w:top w:val="none" w:sz="0" w:space="0"/>
            <w:left w:val="none" w:sz="0" w:space="0"/>
            <w:bottom w:val="none" w:sz="0" w:space="0"/>
            <w:right w:val="none" w:sz="0" w:space="0"/>
          </w:pgBorders>
          <w:pgNumType w:fmt="decimal"/>
        </w:sectPr>
      </w:pPr>
    </w:p>
    <w:p>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bookmarkStart w:id="825" w:name="OLE_LINK30"/>
      <w:r>
        <w:rPr>
          <w:b/>
          <w:bCs/>
          <w:color w:val="000000"/>
          <w:sz w:val="24"/>
        </w:rPr>
        <w:t>投标</w:t>
      </w:r>
      <w:bookmarkEnd w:id="812"/>
      <w:bookmarkEnd w:id="813"/>
      <w:r>
        <w:rPr>
          <w:b/>
          <w:bCs/>
          <w:color w:val="000000"/>
          <w:sz w:val="24"/>
        </w:rPr>
        <w:t>书</w:t>
      </w:r>
      <w:bookmarkEnd w:id="814"/>
      <w:bookmarkEnd w:id="815"/>
      <w:bookmarkEnd w:id="816"/>
      <w:bookmarkEnd w:id="817"/>
      <w:bookmarkEnd w:id="818"/>
      <w:bookmarkEnd w:id="819"/>
      <w:bookmarkEnd w:id="820"/>
      <w:bookmarkEnd w:id="821"/>
      <w:bookmarkEnd w:id="822"/>
      <w:bookmarkEnd w:id="823"/>
      <w:r>
        <w:rPr>
          <w:b/>
          <w:bCs/>
          <w:color w:val="000000"/>
          <w:sz w:val="24"/>
        </w:rPr>
        <w:t>（实质性格式）</w:t>
      </w:r>
      <w:bookmarkEnd w:id="825"/>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26" w:name="_Hlt520355938"/>
      <w:bookmarkEnd w:id="826"/>
      <w:bookmarkStart w:id="827" w:name="_Hlt520356243"/>
      <w:bookmarkEnd w:id="827"/>
      <w:bookmarkStart w:id="828" w:name="_Toc150774762"/>
      <w:bookmarkStart w:id="829" w:name="_Toc142311059"/>
      <w:bookmarkStart w:id="830" w:name="_Toc150480795"/>
      <w:bookmarkStart w:id="831" w:name="_Ref467988705"/>
      <w:bookmarkStart w:id="832" w:name="_Toc195842922"/>
      <w:bookmarkStart w:id="833" w:name="_Toc265228395"/>
      <w:bookmarkStart w:id="834" w:name="_Toc127151557"/>
      <w:bookmarkStart w:id="835" w:name="_Toc520356218"/>
      <w:bookmarkStart w:id="836" w:name="_Toc226337253"/>
      <w:bookmarkStart w:id="837" w:name="_Toc305158899"/>
      <w:bookmarkStart w:id="838" w:name="_Toc264969247"/>
      <w:bookmarkStart w:id="839" w:name="_Toc226965747"/>
      <w:bookmarkStart w:id="840" w:name="_Toc480942350"/>
      <w:bookmarkStart w:id="841" w:name="_Toc305158825"/>
      <w:bookmarkStart w:id="842" w:name="_Toc226309801"/>
      <w:bookmarkStart w:id="843" w:name="_Toc226965830"/>
      <w:r>
        <w:rPr>
          <w:color w:val="000000"/>
          <w:sz w:val="24"/>
        </w:rPr>
        <w:br w:type="page"/>
      </w:r>
    </w:p>
    <w:p>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pPr>
        <w:pStyle w:val="2"/>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2"/>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2"/>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2"/>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2"/>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2"/>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2"/>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2"/>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2"/>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2"/>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2"/>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2"/>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2"/>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2"/>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2"/>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2"/>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2"/>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2"/>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2"/>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2"/>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2"/>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2"/>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4"/>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2"/>
        <w:spacing w:before="307" w:line="196" w:lineRule="auto"/>
        <w:ind w:left="50"/>
        <w:outlineLvl w:val="1"/>
        <w:rPr>
          <w:rFonts w:hint="eastAsia" w:ascii="宋体" w:hAnsi="宋体" w:eastAsia="宋体" w:cs="宋体"/>
          <w:sz w:val="24"/>
          <w:szCs w:val="24"/>
        </w:rPr>
      </w:pPr>
    </w:p>
    <w:p>
      <w:pPr>
        <w:pStyle w:val="2"/>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pPr>
        <w:pStyle w:val="2"/>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2"/>
        <w:spacing w:before="339" w:line="190" w:lineRule="auto"/>
        <w:rPr>
          <w:rFonts w:hint="eastAsia" w:ascii="宋体" w:hAnsi="宋体" w:eastAsia="宋体" w:cs="宋体"/>
          <w:sz w:val="25"/>
          <w:szCs w:val="25"/>
        </w:rPr>
      </w:pPr>
    </w:p>
    <w:p>
      <w:pPr>
        <w:pStyle w:val="2"/>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2"/>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6"/>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267"/>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7"/>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7"/>
              <w:autoSpaceDE w:val="0"/>
              <w:autoSpaceDN w:val="0"/>
              <w:rPr>
                <w:rFonts w:hint="eastAsia" w:ascii="宋体" w:hAnsi="宋体" w:eastAsia="宋体" w:cs="宋体"/>
              </w:rPr>
            </w:pPr>
          </w:p>
        </w:tc>
        <w:tc>
          <w:tcPr>
            <w:tcW w:w="3707" w:type="dxa"/>
            <w:vMerge w:val="continue"/>
            <w:tcBorders>
              <w:top w:val="nil"/>
            </w:tcBorders>
            <w:vAlign w:val="top"/>
          </w:tcPr>
          <w:p>
            <w:pPr>
              <w:pStyle w:val="267"/>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7"/>
              <w:autoSpaceDE w:val="0"/>
              <w:autoSpaceDN w:val="0"/>
              <w:rPr>
                <w:rFonts w:hint="eastAsia" w:ascii="宋体" w:hAnsi="宋体" w:eastAsia="宋体" w:cs="宋体"/>
              </w:rPr>
            </w:pPr>
          </w:p>
        </w:tc>
        <w:tc>
          <w:tcPr>
            <w:tcW w:w="3707" w:type="dxa"/>
            <w:vAlign w:val="top"/>
          </w:tcPr>
          <w:p>
            <w:pPr>
              <w:pStyle w:val="267"/>
              <w:autoSpaceDE w:val="0"/>
              <w:autoSpaceDN w:val="0"/>
              <w:rPr>
                <w:rFonts w:hint="eastAsia" w:ascii="宋体" w:hAnsi="宋体" w:eastAsia="宋体" w:cs="宋体"/>
              </w:rPr>
            </w:pPr>
          </w:p>
        </w:tc>
        <w:tc>
          <w:tcPr>
            <w:tcW w:w="1988" w:type="dxa"/>
            <w:vAlign w:val="top"/>
          </w:tcPr>
          <w:p>
            <w:pPr>
              <w:pStyle w:val="267"/>
              <w:autoSpaceDE w:val="0"/>
              <w:autoSpaceDN w:val="0"/>
              <w:rPr>
                <w:rFonts w:hint="eastAsia" w:ascii="宋体" w:hAnsi="宋体" w:eastAsia="宋体" w:cs="宋体"/>
              </w:rPr>
            </w:pPr>
          </w:p>
        </w:tc>
        <w:tc>
          <w:tcPr>
            <w:tcW w:w="1987" w:type="dxa"/>
            <w:vAlign w:val="top"/>
          </w:tcPr>
          <w:p>
            <w:pPr>
              <w:pStyle w:val="267"/>
              <w:autoSpaceDE w:val="0"/>
              <w:autoSpaceDN w:val="0"/>
              <w:rPr>
                <w:rFonts w:hint="eastAsia" w:ascii="宋体" w:hAnsi="宋体" w:eastAsia="宋体" w:cs="宋体"/>
              </w:rPr>
            </w:pPr>
          </w:p>
        </w:tc>
      </w:tr>
    </w:tbl>
    <w:p>
      <w:pPr>
        <w:pStyle w:val="2"/>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2"/>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2"/>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5" w:type="default"/>
          <w:footerReference r:id="rId16"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Pr>
        <w:pStyle w:val="2"/>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pPr>
        <w:spacing w:line="319" w:lineRule="auto"/>
        <w:rPr>
          <w:rFonts w:hint="eastAsia" w:ascii="宋体" w:hAnsi="宋体" w:eastAsia="宋体" w:cs="宋体"/>
          <w:sz w:val="21"/>
        </w:rPr>
      </w:pPr>
    </w:p>
    <w:p>
      <w:pPr>
        <w:pStyle w:val="2"/>
        <w:spacing w:before="150" w:line="205" w:lineRule="auto"/>
        <w:ind w:firstLine="3342" w:firstLineChars="900"/>
        <w:jc w:val="both"/>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2"/>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p>
    <w:p>
      <w:pPr>
        <w:pStyle w:val="2"/>
        <w:spacing w:before="248" w:line="180" w:lineRule="auto"/>
        <w:ind w:left="118"/>
        <w:rPr>
          <w:rFonts w:hint="eastAsia" w:ascii="宋体" w:hAnsi="宋体" w:eastAsia="宋体" w:cs="宋体"/>
          <w:spacing w:val="-52"/>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52"/>
          <w:sz w:val="24"/>
          <w:szCs w:val="24"/>
        </w:rPr>
        <w:t xml:space="preserve"> </w:t>
      </w:r>
    </w:p>
    <w:p>
      <w:pPr>
        <w:pStyle w:val="2"/>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报价单位：人民币元</w:t>
      </w:r>
    </w:p>
    <w:tbl>
      <w:tblPr>
        <w:tblStyle w:val="256"/>
        <w:tblpPr w:leftFromText="180" w:rightFromText="180" w:vertAnchor="text" w:tblpX="-139" w:tblpY="1"/>
        <w:tblOverlap w:val="never"/>
        <w:tblW w:w="9296"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896"/>
        <w:gridCol w:w="1346"/>
        <w:gridCol w:w="1205"/>
        <w:gridCol w:w="1344"/>
        <w:gridCol w:w="1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3" w:hRule="atLeast"/>
        </w:trPr>
        <w:tc>
          <w:tcPr>
            <w:tcW w:w="793" w:type="dxa"/>
            <w:vAlign w:val="top"/>
          </w:tcPr>
          <w:p>
            <w:pPr>
              <w:autoSpaceDE w:val="0"/>
              <w:autoSpaceDN w:val="0"/>
              <w:spacing w:before="259" w:line="179" w:lineRule="auto"/>
              <w:ind w:left="0" w:leftChars="0" w:firstLine="0" w:firstLineChars="0"/>
              <w:rPr>
                <w:rFonts w:hint="eastAsia" w:ascii="宋体" w:hAnsi="宋体" w:eastAsia="宋体" w:cs="宋体"/>
                <w:sz w:val="24"/>
                <w:szCs w:val="24"/>
              </w:rPr>
            </w:pPr>
            <w:r>
              <w:rPr>
                <w:rFonts w:hint="eastAsia" w:ascii="宋体" w:hAnsi="宋体" w:eastAsia="宋体" w:cs="宋体"/>
                <w:b/>
                <w:bCs/>
                <w:spacing w:val="21"/>
                <w:sz w:val="24"/>
                <w:szCs w:val="24"/>
              </w:rPr>
              <w:t xml:space="preserve"> </w:t>
            </w:r>
            <w:r>
              <w:rPr>
                <w:rFonts w:hint="eastAsia" w:ascii="宋体" w:hAnsi="宋体" w:cs="宋体"/>
                <w:b/>
                <w:bCs/>
                <w:spacing w:val="21"/>
                <w:sz w:val="24"/>
                <w:szCs w:val="24"/>
                <w:lang w:eastAsia="zh-CN"/>
              </w:rPr>
              <w:t>序</w:t>
            </w:r>
            <w:r>
              <w:rPr>
                <w:rFonts w:hint="eastAsia" w:ascii="宋体" w:hAnsi="宋体" w:eastAsia="宋体" w:cs="宋体"/>
                <w:b/>
                <w:bCs/>
                <w:spacing w:val="21"/>
                <w:sz w:val="24"/>
                <w:szCs w:val="24"/>
              </w:rPr>
              <w:t>号</w:t>
            </w:r>
          </w:p>
        </w:tc>
        <w:tc>
          <w:tcPr>
            <w:tcW w:w="2896" w:type="dxa"/>
            <w:vAlign w:val="top"/>
          </w:tcPr>
          <w:p>
            <w:pPr>
              <w:autoSpaceDE w:val="0"/>
              <w:autoSpaceDN w:val="0"/>
              <w:spacing w:before="216" w:line="201" w:lineRule="auto"/>
              <w:ind w:left="108"/>
              <w:rPr>
                <w:rFonts w:hint="eastAsia" w:ascii="宋体" w:hAnsi="宋体" w:eastAsia="宋体" w:cs="宋体"/>
                <w:sz w:val="24"/>
                <w:szCs w:val="24"/>
              </w:rPr>
            </w:pPr>
            <w:r>
              <w:rPr>
                <w:rFonts w:hint="eastAsia" w:ascii="宋体" w:hAnsi="宋体" w:eastAsia="宋体" w:cs="宋体"/>
                <w:b/>
                <w:bCs/>
                <w:spacing w:val="-1"/>
                <w:sz w:val="24"/>
                <w:szCs w:val="24"/>
              </w:rPr>
              <w:t>分项名称</w:t>
            </w:r>
          </w:p>
        </w:tc>
        <w:tc>
          <w:tcPr>
            <w:tcW w:w="1346" w:type="dxa"/>
            <w:vAlign w:val="top"/>
          </w:tcPr>
          <w:p>
            <w:pPr>
              <w:autoSpaceDE w:val="0"/>
              <w:autoSpaceDN w:val="0"/>
              <w:spacing w:before="217" w:line="196" w:lineRule="auto"/>
              <w:ind w:left="109"/>
              <w:rPr>
                <w:rFonts w:hint="eastAsia" w:ascii="宋体" w:hAnsi="宋体" w:eastAsia="宋体" w:cs="宋体"/>
                <w:sz w:val="24"/>
                <w:szCs w:val="24"/>
              </w:rPr>
            </w:pPr>
            <w:r>
              <w:rPr>
                <w:rFonts w:hint="eastAsia" w:ascii="宋体" w:hAnsi="宋体" w:eastAsia="宋体" w:cs="宋体"/>
                <w:b/>
                <w:bCs/>
                <w:sz w:val="24"/>
                <w:szCs w:val="24"/>
              </w:rPr>
              <w:t>单价（元）</w:t>
            </w:r>
          </w:p>
        </w:tc>
        <w:tc>
          <w:tcPr>
            <w:tcW w:w="1205" w:type="dxa"/>
            <w:vAlign w:val="top"/>
          </w:tcPr>
          <w:p>
            <w:pPr>
              <w:autoSpaceDE w:val="0"/>
              <w:autoSpaceDN w:val="0"/>
              <w:spacing w:before="216" w:line="201" w:lineRule="auto"/>
              <w:ind w:left="364"/>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344" w:type="dxa"/>
            <w:vAlign w:val="top"/>
          </w:tcPr>
          <w:p>
            <w:pPr>
              <w:autoSpaceDE w:val="0"/>
              <w:autoSpaceDN w:val="0"/>
              <w:spacing w:before="217" w:line="196" w:lineRule="auto"/>
              <w:ind w:left="111"/>
              <w:rPr>
                <w:rFonts w:hint="eastAsia" w:ascii="宋体" w:hAnsi="宋体" w:eastAsia="宋体" w:cs="宋体"/>
                <w:sz w:val="24"/>
                <w:szCs w:val="24"/>
              </w:rPr>
            </w:pPr>
            <w:r>
              <w:rPr>
                <w:rFonts w:hint="eastAsia" w:ascii="宋体" w:hAnsi="宋体" w:eastAsia="宋体" w:cs="宋体"/>
                <w:b/>
                <w:bCs/>
                <w:sz w:val="24"/>
                <w:szCs w:val="24"/>
              </w:rPr>
              <w:t>合价（元）</w:t>
            </w:r>
          </w:p>
        </w:tc>
        <w:tc>
          <w:tcPr>
            <w:tcW w:w="1712" w:type="dxa"/>
            <w:vAlign w:val="top"/>
          </w:tcPr>
          <w:p>
            <w:pPr>
              <w:pStyle w:val="267"/>
              <w:autoSpaceDE w:val="0"/>
              <w:autoSpaceDN w:val="0"/>
              <w:spacing w:before="216" w:line="200" w:lineRule="auto"/>
              <w:ind w:left="112"/>
              <w:rPr>
                <w:rFonts w:hint="eastAsia" w:ascii="宋体" w:hAnsi="宋体" w:eastAsia="宋体" w:cs="宋体"/>
                <w:sz w:val="24"/>
                <w:szCs w:val="24"/>
              </w:rPr>
            </w:pPr>
            <w:r>
              <w:rPr>
                <w:rFonts w:hint="eastAsia" w:ascii="宋体" w:hAnsi="宋体" w:eastAsia="宋体" w:cs="宋体"/>
                <w:b/>
                <w:bCs/>
                <w:spacing w:val="3"/>
                <w:sz w:val="24"/>
                <w:szCs w:val="24"/>
              </w:rPr>
              <w:t>备注/说明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3" w:hRule="atLeast"/>
        </w:trPr>
        <w:tc>
          <w:tcPr>
            <w:tcW w:w="793" w:type="dxa"/>
            <w:vAlign w:val="top"/>
          </w:tcPr>
          <w:p>
            <w:pPr>
              <w:pStyle w:val="267"/>
              <w:autoSpaceDE w:val="0"/>
              <w:autoSpaceDN w:val="0"/>
              <w:spacing w:before="159" w:line="199" w:lineRule="auto"/>
              <w:ind w:left="254"/>
              <w:rPr>
                <w:rFonts w:hint="eastAsia" w:ascii="宋体" w:hAnsi="宋体" w:eastAsia="宋体" w:cs="宋体"/>
                <w:sz w:val="24"/>
                <w:szCs w:val="24"/>
              </w:rPr>
            </w:pPr>
            <w:r>
              <w:rPr>
                <w:rFonts w:hint="eastAsia" w:ascii="宋体" w:hAnsi="宋体" w:eastAsia="宋体" w:cs="宋体"/>
                <w:sz w:val="24"/>
                <w:szCs w:val="24"/>
              </w:rPr>
              <w:t>1</w:t>
            </w:r>
          </w:p>
        </w:tc>
        <w:tc>
          <w:tcPr>
            <w:tcW w:w="2896" w:type="dxa"/>
            <w:vAlign w:val="top"/>
          </w:tcPr>
          <w:p>
            <w:pPr>
              <w:pStyle w:val="267"/>
              <w:autoSpaceDE w:val="0"/>
              <w:autoSpaceDN w:val="0"/>
              <w:rPr>
                <w:rFonts w:hint="eastAsia" w:ascii="宋体" w:hAnsi="宋体" w:eastAsia="宋体" w:cs="宋体"/>
              </w:rPr>
            </w:pP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9" w:hRule="atLeast"/>
        </w:trPr>
        <w:tc>
          <w:tcPr>
            <w:tcW w:w="793" w:type="dxa"/>
            <w:vAlign w:val="top"/>
          </w:tcPr>
          <w:p>
            <w:pPr>
              <w:pStyle w:val="267"/>
              <w:autoSpaceDE w:val="0"/>
              <w:autoSpaceDN w:val="0"/>
              <w:spacing w:before="111" w:line="201" w:lineRule="auto"/>
              <w:ind w:left="245"/>
              <w:rPr>
                <w:rFonts w:hint="eastAsia" w:ascii="宋体" w:hAnsi="宋体" w:eastAsia="宋体" w:cs="宋体"/>
                <w:sz w:val="24"/>
                <w:szCs w:val="24"/>
              </w:rPr>
            </w:pPr>
            <w:r>
              <w:rPr>
                <w:rFonts w:hint="eastAsia" w:ascii="宋体" w:hAnsi="宋体" w:eastAsia="宋体" w:cs="宋体"/>
                <w:spacing w:val="1"/>
                <w:sz w:val="24"/>
                <w:szCs w:val="24"/>
              </w:rPr>
              <w:t>2</w:t>
            </w:r>
          </w:p>
        </w:tc>
        <w:tc>
          <w:tcPr>
            <w:tcW w:w="2896" w:type="dxa"/>
            <w:vAlign w:val="top"/>
          </w:tcPr>
          <w:p>
            <w:pPr>
              <w:pStyle w:val="267"/>
              <w:autoSpaceDE w:val="0"/>
              <w:autoSpaceDN w:val="0"/>
              <w:rPr>
                <w:rFonts w:hint="eastAsia" w:ascii="宋体" w:hAnsi="宋体" w:eastAsia="宋体" w:cs="宋体"/>
              </w:rPr>
            </w:pP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1" w:hRule="atLeast"/>
        </w:trPr>
        <w:tc>
          <w:tcPr>
            <w:tcW w:w="793" w:type="dxa"/>
            <w:vAlign w:val="top"/>
          </w:tcPr>
          <w:p>
            <w:pPr>
              <w:pStyle w:val="267"/>
              <w:autoSpaceDE w:val="0"/>
              <w:autoSpaceDN w:val="0"/>
              <w:spacing w:before="107" w:line="201" w:lineRule="auto"/>
              <w:ind w:left="246"/>
              <w:rPr>
                <w:rFonts w:hint="eastAsia" w:ascii="宋体" w:hAnsi="宋体" w:eastAsia="宋体" w:cs="宋体"/>
                <w:sz w:val="24"/>
                <w:szCs w:val="24"/>
              </w:rPr>
            </w:pPr>
            <w:r>
              <w:rPr>
                <w:rFonts w:hint="eastAsia" w:ascii="宋体" w:hAnsi="宋体" w:eastAsia="宋体" w:cs="宋体"/>
                <w:sz w:val="24"/>
                <w:szCs w:val="24"/>
              </w:rPr>
              <w:t>3</w:t>
            </w:r>
          </w:p>
        </w:tc>
        <w:tc>
          <w:tcPr>
            <w:tcW w:w="2896" w:type="dxa"/>
            <w:vAlign w:val="top"/>
          </w:tcPr>
          <w:p>
            <w:pPr>
              <w:pStyle w:val="267"/>
              <w:autoSpaceDE w:val="0"/>
              <w:autoSpaceDN w:val="0"/>
              <w:spacing w:before="257" w:line="81" w:lineRule="exact"/>
              <w:ind w:left="130"/>
              <w:rPr>
                <w:rFonts w:hint="eastAsia" w:ascii="宋体" w:hAnsi="宋体" w:eastAsia="宋体" w:cs="宋体"/>
                <w:sz w:val="24"/>
                <w:szCs w:val="24"/>
              </w:rPr>
            </w:pPr>
            <w:r>
              <w:rPr>
                <w:rFonts w:hint="eastAsia" w:ascii="宋体" w:hAnsi="宋体" w:eastAsia="宋体" w:cs="宋体"/>
                <w:position w:val="1"/>
                <w:sz w:val="24"/>
                <w:szCs w:val="24"/>
              </w:rPr>
              <w:t>…</w:t>
            </w: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6" w:hRule="atLeast"/>
        </w:trPr>
        <w:tc>
          <w:tcPr>
            <w:tcW w:w="6240" w:type="dxa"/>
            <w:gridSpan w:val="4"/>
            <w:vAlign w:val="top"/>
          </w:tcPr>
          <w:p>
            <w:pPr>
              <w:autoSpaceDE w:val="0"/>
              <w:autoSpaceDN w:val="0"/>
              <w:spacing w:before="73" w:line="194" w:lineRule="auto"/>
              <w:ind w:left="4804"/>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bl>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2"/>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2"/>
        <w:spacing w:before="13" w:line="202" w:lineRule="auto"/>
        <w:ind w:left="118" w:firstLine="486"/>
        <w:jc w:val="both"/>
        <w:rPr>
          <w:rFonts w:hint="eastAsia" w:ascii="宋体" w:hAnsi="宋体" w:eastAsia="宋体" w:cs="宋体"/>
          <w:sz w:val="24"/>
          <w:szCs w:val="24"/>
        </w:rPr>
      </w:pPr>
      <w:r>
        <w:rPr>
          <w:rFonts w:hint="eastAsia" w:ascii="宋体" w:hAnsi="宋体" w:eastAsia="宋体" w:cs="宋体"/>
          <w:spacing w:val="-1"/>
          <w:sz w:val="24"/>
          <w:szCs w:val="24"/>
        </w:rPr>
        <w:t>2.如果不提供分项报价将视为没有实质性响应招标文件。</w:t>
      </w:r>
      <w:r>
        <w:rPr>
          <w:rFonts w:hint="eastAsia" w:ascii="宋体" w:hAnsi="宋体" w:eastAsia="宋体" w:cs="宋体"/>
          <w:spacing w:val="3"/>
          <w:sz w:val="24"/>
          <w:szCs w:val="24"/>
        </w:rPr>
        <w:t xml:space="preserve"> </w:t>
      </w:r>
    </w:p>
    <w:p>
      <w:pPr>
        <w:spacing w:line="366" w:lineRule="auto"/>
        <w:rPr>
          <w:rFonts w:hint="eastAsia" w:ascii="宋体" w:hAnsi="宋体" w:eastAsia="宋体" w:cs="宋体"/>
          <w:sz w:val="21"/>
        </w:rPr>
      </w:pPr>
    </w:p>
    <w:p>
      <w:pPr>
        <w:pStyle w:val="2"/>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2"/>
        <w:spacing w:before="211"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pPr>
        <w:pStyle w:val="2"/>
        <w:spacing w:before="307" w:line="196" w:lineRule="auto"/>
        <w:ind w:left="131"/>
        <w:rPr>
          <w:rFonts w:hint="eastAsia" w:ascii="宋体" w:hAnsi="宋体" w:eastAsia="宋体" w:cs="宋体"/>
          <w:sz w:val="24"/>
          <w:szCs w:val="24"/>
        </w:rPr>
      </w:pPr>
      <w:r>
        <w:rPr>
          <w:b/>
          <w:i/>
          <w:color w:val="FF0000"/>
          <w:sz w:val="24"/>
        </w:rPr>
        <w:br w:type="page"/>
      </w:r>
      <w:bookmarkStart w:id="844" w:name="_Toc264969252"/>
      <w:bookmarkStart w:id="845" w:name="_Toc265228400"/>
      <w:bookmarkStart w:id="846" w:name="_Toc226965835"/>
      <w:bookmarkStart w:id="847" w:name="_Toc226309806"/>
      <w:bookmarkStart w:id="848" w:name="_Toc127151562"/>
      <w:bookmarkStart w:id="849" w:name="_Toc226965752"/>
      <w:bookmarkStart w:id="850" w:name="_Toc142311062"/>
      <w:bookmarkStart w:id="851" w:name="_Toc305158904"/>
      <w:bookmarkStart w:id="852" w:name="_Toc226337258"/>
      <w:bookmarkStart w:id="853" w:name="_Toc150774765"/>
      <w:bookmarkStart w:id="854" w:name="_Toc195842927"/>
      <w:bookmarkStart w:id="855" w:name="_Toc305158830"/>
      <w:bookmarkStart w:id="856" w:name="_Toc150480798"/>
      <w:bookmarkStart w:id="857" w:name="_Toc142311061"/>
      <w:bookmarkStart w:id="858" w:name="_Toc305158829"/>
      <w:bookmarkStart w:id="859" w:name="_Toc265228399"/>
      <w:bookmarkStart w:id="860" w:name="_Toc264969251"/>
      <w:bookmarkStart w:id="861" w:name="_Toc226309805"/>
      <w:bookmarkStart w:id="862" w:name="_Toc150480797"/>
      <w:bookmarkStart w:id="863" w:name="_Toc305158903"/>
      <w:bookmarkStart w:id="864" w:name="_Toc195842926"/>
      <w:bookmarkStart w:id="865" w:name="_Toc226965751"/>
      <w:bookmarkStart w:id="866" w:name="_Toc127151561"/>
      <w:bookmarkStart w:id="867" w:name="_Toc226965834"/>
      <w:bookmarkStart w:id="868" w:name="_Toc150774764"/>
      <w:bookmarkStart w:id="869" w:name="_Toc226337257"/>
      <w:r>
        <w:rPr>
          <w:rFonts w:hint="eastAsia"/>
          <w:b/>
          <w:bCs w:val="0"/>
          <w:i w:val="0"/>
          <w:iCs/>
          <w:color w:val="auto"/>
          <w:sz w:val="24"/>
          <w:lang w:val="en-US" w:eastAsia="zh-CN"/>
        </w:rPr>
        <w:t>2-</w:t>
      </w:r>
      <w:r>
        <w:rPr>
          <w:rFonts w:hint="eastAsia"/>
          <w:b/>
          <w:bCs w:val="0"/>
          <w:color w:val="auto"/>
          <w:sz w:val="24"/>
          <w:szCs w:val="20"/>
          <w:lang w:val="en-US" w:eastAsia="zh-CN"/>
        </w:rPr>
        <w:t>5</w:t>
      </w:r>
      <w:r>
        <w:rPr>
          <w:b/>
          <w:bCs w:val="0"/>
          <w:color w:val="000000"/>
          <w:sz w:val="24"/>
          <w:szCs w:val="20"/>
        </w:rPr>
        <w:t xml:space="preserve">  </w:t>
      </w:r>
      <w:bookmarkEnd w:id="844"/>
      <w:bookmarkEnd w:id="845"/>
      <w:bookmarkEnd w:id="846"/>
      <w:bookmarkEnd w:id="847"/>
      <w:bookmarkEnd w:id="848"/>
      <w:bookmarkEnd w:id="849"/>
      <w:bookmarkEnd w:id="850"/>
      <w:bookmarkEnd w:id="851"/>
      <w:bookmarkEnd w:id="852"/>
      <w:bookmarkEnd w:id="853"/>
      <w:bookmarkEnd w:id="854"/>
      <w:bookmarkEnd w:id="855"/>
      <w:bookmarkEnd w:id="856"/>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2"/>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2"/>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7"/>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7"/>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bl>
    <w:p>
      <w:pPr>
        <w:pStyle w:val="2"/>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2"/>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00" w:lineRule="auto"/>
        <w:rPr>
          <w:rFonts w:hint="eastAsia" w:ascii="宋体" w:hAnsi="宋体" w:eastAsia="宋体" w:cs="宋体"/>
          <w:sz w:val="24"/>
          <w:szCs w:val="24"/>
        </w:rPr>
        <w:sectPr>
          <w:headerReference r:id="rId17" w:type="default"/>
          <w:footerReference r:id="rId18" w:type="default"/>
          <w:pgSz w:w="11907" w:h="16840"/>
          <w:pgMar w:top="1149" w:right="1021" w:bottom="1060" w:left="1588" w:header="875" w:footer="886" w:gutter="0"/>
          <w:pgBorders>
            <w:top w:val="none" w:sz="0" w:space="0"/>
            <w:left w:val="none" w:sz="0" w:space="0"/>
            <w:bottom w:val="none" w:sz="0" w:space="0"/>
            <w:right w:val="none" w:sz="0" w:space="0"/>
          </w:pgBorders>
          <w:pgNumType w:fmt="decimal"/>
        </w:sectPr>
      </w:pPr>
    </w:p>
    <w:p>
      <w:pPr>
        <w:pStyle w:val="2"/>
        <w:spacing w:before="307" w:line="196" w:lineRule="auto"/>
        <w:ind w:left="312"/>
        <w:rPr>
          <w:rFonts w:hint="eastAsia" w:ascii="宋体" w:hAnsi="宋体" w:eastAsia="宋体" w:cs="宋体"/>
          <w:b/>
          <w:bCs/>
          <w:sz w:val="24"/>
          <w:szCs w:val="24"/>
        </w:rPr>
      </w:pPr>
      <w:r>
        <w:rPr>
          <w:rFonts w:hint="eastAsia"/>
          <w:b/>
          <w:bCs/>
          <w:color w:val="000000"/>
          <w:sz w:val="24"/>
          <w:szCs w:val="20"/>
          <w:lang w:val="en-US" w:eastAsia="zh-CN"/>
        </w:rPr>
        <w:t>2-6</w:t>
      </w:r>
      <w:r>
        <w:rPr>
          <w:b/>
          <w:bCs/>
          <w:color w:val="000000"/>
          <w:sz w:val="24"/>
          <w:szCs w:val="20"/>
        </w:rPr>
        <w:t xml:space="preserve">  </w:t>
      </w:r>
      <w:bookmarkEnd w:id="857"/>
      <w:bookmarkEnd w:id="858"/>
      <w:bookmarkEnd w:id="859"/>
      <w:bookmarkEnd w:id="860"/>
      <w:bookmarkEnd w:id="861"/>
      <w:bookmarkEnd w:id="862"/>
      <w:bookmarkEnd w:id="863"/>
      <w:bookmarkEnd w:id="864"/>
      <w:bookmarkEnd w:id="865"/>
      <w:bookmarkEnd w:id="866"/>
      <w:bookmarkEnd w:id="867"/>
      <w:bookmarkEnd w:id="868"/>
      <w:bookmarkEnd w:id="869"/>
      <w:r>
        <w:rPr>
          <w:rFonts w:hint="eastAsia" w:ascii="宋体" w:hAnsi="宋体" w:eastAsia="宋体" w:cs="宋体"/>
          <w:b/>
          <w:bCs/>
          <w:sz w:val="24"/>
          <w:szCs w:val="24"/>
        </w:rPr>
        <w:t>采购需求偏离表（实质性格式）</w:t>
      </w:r>
    </w:p>
    <w:p>
      <w:pPr>
        <w:pStyle w:val="2"/>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2"/>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6"/>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7"/>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2"/>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2"/>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2"/>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2"/>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19" w:type="default"/>
          <w:footerReference r:id="rId20" w:type="default"/>
          <w:pgSz w:w="11907" w:h="16840"/>
          <w:pgMar w:top="1149" w:right="1133" w:bottom="1060" w:left="1701" w:header="875" w:footer="886" w:gutter="0"/>
          <w:pgBorders>
            <w:top w:val="none" w:sz="0" w:space="0"/>
            <w:left w:val="none" w:sz="0" w:space="0"/>
            <w:bottom w:val="none" w:sz="0" w:space="0"/>
            <w:right w:val="none" w:sz="0" w:space="0"/>
          </w:pgBorders>
          <w:pgNumType w:fmt="decimal"/>
          <w:cols w:space="720" w:num="1"/>
        </w:sectPr>
      </w:pPr>
    </w:p>
    <w:p>
      <w:pPr>
        <w:pStyle w:val="2"/>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pPr>
        <w:pStyle w:val="2"/>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bl>
    <w:p>
      <w:pPr>
        <w:pStyle w:val="2"/>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2"/>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2"/>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2"/>
        <w:spacing w:before="307" w:line="360" w:lineRule="auto"/>
        <w:ind w:left="18"/>
        <w:outlineLvl w:val="2"/>
        <w:rPr>
          <w:b/>
          <w:bCs/>
          <w:color w:val="000000"/>
          <w:sz w:val="24"/>
          <w:szCs w:val="20"/>
          <w:highlight w:val="none"/>
        </w:rPr>
      </w:pPr>
      <w:r>
        <w:rPr>
          <w:rFonts w:hint="eastAsia" w:cs="宋体"/>
          <w:b/>
          <w:bCs/>
          <w:highlight w:val="none"/>
          <w:lang w:val="en-US" w:eastAsia="zh-CN"/>
        </w:rPr>
        <w:t>2-8</w:t>
      </w:r>
      <w:r>
        <w:rPr>
          <w:rFonts w:hint="eastAsia" w:cs="宋体"/>
          <w:b/>
          <w:bCs/>
          <w:highlight w:val="none"/>
        </w:rPr>
        <w:t xml:space="preserve">  </w:t>
      </w:r>
      <w:bookmarkStart w:id="870" w:name="OLE_LINK26"/>
      <w:r>
        <w:rPr>
          <w:b/>
          <w:bCs/>
          <w:color w:val="000000"/>
          <w:sz w:val="24"/>
          <w:szCs w:val="20"/>
          <w:highlight w:val="none"/>
        </w:rPr>
        <w:t>中小企业声明函</w:t>
      </w:r>
      <w:bookmarkEnd w:id="870"/>
      <w:r>
        <w:rPr>
          <w:rFonts w:hint="eastAsia"/>
          <w:b/>
          <w:bCs/>
          <w:color w:val="000000"/>
          <w:sz w:val="24"/>
          <w:szCs w:val="20"/>
          <w:highlight w:val="none"/>
        </w:rPr>
        <w:t>（非实质性格式</w:t>
      </w:r>
      <w:r>
        <w:rPr>
          <w:rFonts w:hint="eastAsia"/>
          <w:b/>
          <w:bCs/>
          <w:color w:val="000000"/>
          <w:sz w:val="24"/>
          <w:szCs w:val="20"/>
          <w:highlight w:val="none"/>
          <w:lang w:eastAsia="zh-CN"/>
        </w:rPr>
        <w:t>，大型企业可不填写</w:t>
      </w:r>
      <w:r>
        <w:rPr>
          <w:rFonts w:hint="eastAsia"/>
          <w:b/>
          <w:bCs/>
          <w:color w:val="000000"/>
          <w:sz w:val="24"/>
          <w:szCs w:val="20"/>
          <w:highlight w:val="none"/>
        </w:rPr>
        <w:t>）</w:t>
      </w:r>
    </w:p>
    <w:p>
      <w:pPr>
        <w:tabs>
          <w:tab w:val="left" w:pos="5580"/>
        </w:tabs>
        <w:spacing w:line="360" w:lineRule="auto"/>
        <w:rPr>
          <w:sz w:val="24"/>
        </w:rPr>
      </w:pP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pStyle w:val="2"/>
        <w:spacing w:before="150" w:line="201" w:lineRule="auto"/>
        <w:ind w:left="1798"/>
        <w:rPr>
          <w:rFonts w:hint="eastAsia"/>
          <w:sz w:val="35"/>
          <w:szCs w:val="35"/>
        </w:rPr>
      </w:pPr>
      <w:r>
        <w:rPr>
          <w:b/>
          <w:bCs/>
          <w:spacing w:val="8"/>
          <w:sz w:val="35"/>
          <w:szCs w:val="35"/>
        </w:rPr>
        <w:t>中小企业声明函（工程、服务）格式</w:t>
      </w:r>
    </w:p>
    <w:p>
      <w:pPr>
        <w:spacing w:line="360" w:lineRule="auto"/>
        <w:rPr>
          <w:rFonts w:hint="eastAsia" w:ascii="宋体" w:hAnsi="宋体" w:cs="宋体"/>
          <w:sz w:val="24"/>
        </w:rPr>
      </w:pPr>
    </w:p>
    <w:p>
      <w:pPr>
        <w:pStyle w:val="2"/>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2"/>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2"/>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2"/>
        <w:spacing w:before="185" w:line="360" w:lineRule="auto"/>
        <w:ind w:left="110" w:right="84" w:firstLine="526"/>
        <w:rPr>
          <w:rFonts w:hint="eastAsia" w:cs="宋体"/>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w:t>
      </w:r>
      <w:r>
        <w:rPr>
          <w:rFonts w:hint="eastAsia" w:cs="宋体"/>
        </w:rPr>
        <w:t xml:space="preserve"> </w:t>
      </w:r>
      <w:r>
        <w:rPr>
          <w:rFonts w:hint="eastAsia" w:cs="宋体"/>
          <w:spacing w:val="11"/>
        </w:rPr>
        <w:t>存在与大企业的负责人为同一人的情形。</w:t>
      </w:r>
    </w:p>
    <w:p>
      <w:pPr>
        <w:pStyle w:val="2"/>
        <w:spacing w:before="11" w:line="360" w:lineRule="auto"/>
        <w:ind w:left="616"/>
        <w:rPr>
          <w:rFonts w:hint="eastAsia" w:cs="宋体"/>
        </w:rPr>
      </w:pPr>
      <w:r>
        <w:rPr>
          <w:rFonts w:hint="eastAsia" w:cs="宋体"/>
          <w:spacing w:val="9"/>
        </w:rPr>
        <w:t>本企业对上述声明内容的真实性负责</w:t>
      </w:r>
      <w:r>
        <w:rPr>
          <w:rFonts w:hint="eastAsia" w:cs="宋体"/>
          <w:spacing w:val="-31"/>
        </w:rPr>
        <w:t xml:space="preserve"> </w:t>
      </w:r>
      <w:r>
        <w:rPr>
          <w:rFonts w:hint="eastAsia" w:cs="宋体"/>
          <w:spacing w:val="9"/>
        </w:rPr>
        <w:t>。如有虚假</w:t>
      </w:r>
      <w:r>
        <w:rPr>
          <w:rFonts w:hint="eastAsia" w:cs="宋体"/>
          <w:spacing w:val="-17"/>
        </w:rPr>
        <w:t xml:space="preserve"> </w:t>
      </w:r>
      <w:r>
        <w:rPr>
          <w:rFonts w:hint="eastAsia" w:cs="宋体"/>
          <w:spacing w:val="9"/>
        </w:rPr>
        <w:t>，将依法承担相应</w:t>
      </w:r>
      <w:r>
        <w:rPr>
          <w:rFonts w:hint="eastAsia" w:cs="宋体"/>
          <w:spacing w:val="8"/>
        </w:rPr>
        <w:t>责任。</w:t>
      </w:r>
    </w:p>
    <w:p>
      <w:pPr>
        <w:spacing w:line="360" w:lineRule="auto"/>
        <w:rPr>
          <w:rFonts w:hint="eastAsia" w:ascii="宋体" w:hAnsi="宋体" w:cs="宋体"/>
          <w:sz w:val="24"/>
        </w:rPr>
      </w:pPr>
    </w:p>
    <w:p>
      <w:pPr>
        <w:spacing w:line="360" w:lineRule="auto"/>
        <w:rPr>
          <w:rFonts w:hint="eastAsia" w:ascii="宋体" w:hAnsi="宋体" w:cs="宋体"/>
          <w:sz w:val="24"/>
        </w:rPr>
      </w:pPr>
    </w:p>
    <w:p>
      <w:pPr>
        <w:pStyle w:val="2"/>
        <w:spacing w:before="103" w:line="360" w:lineRule="auto"/>
        <w:ind w:left="5825"/>
        <w:rPr>
          <w:rFonts w:hint="eastAsia" w:cs="宋体"/>
        </w:rPr>
      </w:pPr>
      <w:r>
        <w:rPr>
          <w:rFonts w:hint="eastAsia" w:cs="宋体"/>
          <w:spacing w:val="-1"/>
        </w:rPr>
        <w:t>企业名称（盖章</w:t>
      </w:r>
      <w:r>
        <w:rPr>
          <w:rFonts w:hint="eastAsia" w:cs="宋体"/>
          <w:spacing w:val="-61"/>
        </w:rPr>
        <w:t>）：</w:t>
      </w:r>
      <w:r>
        <w:rPr>
          <w:rFonts w:hint="eastAsia" w:cs="宋体"/>
          <w:u w:val="single"/>
        </w:rPr>
        <w:t xml:space="preserve">              </w:t>
      </w:r>
    </w:p>
    <w:p>
      <w:pPr>
        <w:pStyle w:val="2"/>
        <w:spacing w:before="188" w:line="360" w:lineRule="auto"/>
        <w:ind w:left="7076"/>
        <w:rPr>
          <w:rFonts w:hint="eastAsia" w:cs="宋体"/>
        </w:rPr>
      </w:pPr>
      <w:r>
        <w:rPr>
          <w:rFonts w:hint="eastAsia" w:cs="宋体"/>
          <w:spacing w:val="20"/>
        </w:rPr>
        <w:t>日期：</w:t>
      </w:r>
      <w:r>
        <w:rPr>
          <w:rFonts w:hint="eastAsia" w:cs="宋体"/>
          <w:u w:val="single"/>
        </w:rPr>
        <w:t xml:space="preserve">              </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12" name="任意多边形 12"/>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7pt;height:0.5pt;width:447.35pt;z-index:251661312;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FrQ/tQAAAAGAQAADwAAAAAAAAABACAAAAAiAAAAZHJzL2Rvd25yZXYueG1sUEsBAhQAFAAAAAgA&#10;h07iQFiiFLkpAgAAawQAAA4AAAAAAAAAAQAgAAAAIwEAAGRycy9lMm9Eb2MueG1sUEsFBgAAAAAG&#10;AAYAWQEAAL4FAAAAAA==&#10;" path="m0,4l8946,4e">
                <v:fill on="f" focussize="0,0"/>
                <v:stroke weight="0.48pt" color="#000000" joinstyle="bevel"/>
                <v:imagedata o:title=""/>
                <o:lock v:ext="edit" aspectratio="f"/>
              </v:shape>
            </w:pict>
          </mc:Fallback>
        </mc:AlternateContent>
      </w:r>
    </w:p>
    <w:p>
      <w:pPr>
        <w:pStyle w:val="2"/>
        <w:spacing w:before="86" w:line="360" w:lineRule="auto"/>
        <w:ind w:left="124"/>
        <w:rPr>
          <w:rFonts w:hint="eastAsia" w:cs="宋体"/>
          <w:spacing w:val="7"/>
        </w:rPr>
      </w:pPr>
      <w:r>
        <w:rPr>
          <w:rFonts w:hint="eastAsia" w:cs="宋体"/>
          <w:spacing w:val="8"/>
          <w:position w:val="5"/>
        </w:rPr>
        <w:t xml:space="preserve">1 </w:t>
      </w:r>
      <w:r>
        <w:rPr>
          <w:rFonts w:hint="eastAsia" w:cs="宋体"/>
          <w:spacing w:val="8"/>
        </w:rPr>
        <w:t>从业人员</w:t>
      </w:r>
      <w:r>
        <w:rPr>
          <w:rFonts w:hint="eastAsia" w:cs="宋体"/>
          <w:spacing w:val="-34"/>
        </w:rPr>
        <w:t xml:space="preserve"> </w:t>
      </w:r>
      <w:r>
        <w:rPr>
          <w:rFonts w:hint="eastAsia" w:cs="宋体"/>
          <w:spacing w:val="8"/>
        </w:rPr>
        <w:t>、营业收入、资产总额填报上一年度数据</w:t>
      </w:r>
      <w:r>
        <w:rPr>
          <w:rFonts w:hint="eastAsia" w:cs="宋体"/>
          <w:spacing w:val="-20"/>
        </w:rPr>
        <w:t xml:space="preserve"> </w:t>
      </w:r>
      <w:r>
        <w:rPr>
          <w:rFonts w:hint="eastAsia" w:cs="宋体"/>
          <w:spacing w:val="8"/>
        </w:rPr>
        <w:t>，</w:t>
      </w:r>
      <w:r>
        <w:rPr>
          <w:rFonts w:hint="eastAsia" w:cs="宋体"/>
          <w:spacing w:val="7"/>
        </w:rPr>
        <w:t>无上一年度数据的新成立企业可不填报。</w:t>
      </w:r>
    </w:p>
    <w:p>
      <w:pPr>
        <w:pStyle w:val="2"/>
        <w:spacing w:before="86" w:line="360" w:lineRule="auto"/>
        <w:ind w:left="124"/>
        <w:jc w:val="center"/>
        <w:rPr>
          <w:b/>
          <w:color w:val="000000"/>
          <w:sz w:val="36"/>
          <w:szCs w:val="36"/>
          <w:highlight w:val="none"/>
        </w:rPr>
      </w:pPr>
      <w:r>
        <w:rPr>
          <w:rFonts w:hint="eastAsia"/>
          <w:b/>
          <w:bCs/>
          <w:color w:val="000000"/>
          <w:sz w:val="36"/>
          <w:szCs w:val="36"/>
          <w:highlight w:val="none"/>
        </w:rPr>
        <w:t>残疾人福利性单位声明函格式</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pStyle w:val="2"/>
        <w:spacing w:before="4" w:line="360" w:lineRule="auto"/>
        <w:rPr>
          <w:rFonts w:hint="eastAsia" w:cs="宋体"/>
          <w:spacing w:val="3"/>
        </w:rPr>
      </w:pP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2-9 技术方案（应答本招标文件第五章“采购需求”中的具体要求，参照评标标准，格式自拟）</w:t>
      </w:r>
    </w:p>
    <w:p>
      <w:pPr>
        <w:pStyle w:val="27"/>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color w:val="auto"/>
          <w:sz w:val="24"/>
          <w:szCs w:val="24"/>
          <w:highlight w:val="none"/>
          <w:u w:val="singl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2-10 国内主要骨干网络出口带宽规模（应答本招标文件第五章“采购需求”中的具体要求，参照评标标准，格式自拟）</w:t>
      </w:r>
    </w:p>
    <w:p>
      <w:pPr>
        <w:pStyle w:val="27"/>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spacing w:line="360" w:lineRule="auto"/>
        <w:ind w:firstLine="428" w:firstLineChars="200"/>
        <w:outlineLvl w:val="2"/>
        <w:rPr>
          <w:rFonts w:hint="eastAsia" w:ascii="宋体" w:hAnsi="宋体" w:cs="宋体"/>
          <w:b/>
          <w:bCs/>
          <w:color w:val="auto"/>
          <w:sz w:val="24"/>
          <w:highlight w:val="none"/>
          <w:lang w:val="en-US" w:eastAsia="zh-CN"/>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2-11</w:t>
      </w: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应急保障服务（应答本招标文件第五章“采购需求”中的具体要求，参照评标标准，格式自拟）</w:t>
      </w:r>
    </w:p>
    <w:p>
      <w:pPr>
        <w:pStyle w:val="27"/>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spacing w:line="360" w:lineRule="auto"/>
        <w:ind w:firstLine="428" w:firstLineChars="200"/>
        <w:outlineLvl w:val="2"/>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2-12 互联网接入平台对接方案（应答本招标文件第五章“采购需求”中的具体要求，参照评标标准，格式自拟）</w:t>
      </w:r>
    </w:p>
    <w:p>
      <w:pPr>
        <w:pStyle w:val="27"/>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pStyle w:val="27"/>
        <w:ind w:left="0" w:leftChars="0" w:firstLine="428" w:firstLineChars="200"/>
        <w:rPr>
          <w:rFonts w:hint="eastAsia"/>
          <w:color w:val="auto"/>
          <w:highlight w:val="none"/>
          <w:lang w:val="en-US" w:eastAsia="zh-CN"/>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2-13</w:t>
      </w: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骨干网络备份、网络延时及丢包处理方案（应答本招标文件第五章“采购需求”中的具体要求，参照评标标准，格式自拟）</w:t>
      </w:r>
    </w:p>
    <w:p>
      <w:pPr>
        <w:pStyle w:val="27"/>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spacing w:line="360" w:lineRule="auto"/>
        <w:ind w:firstLine="428" w:firstLineChars="200"/>
        <w:outlineLvl w:val="2"/>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2-14</w:t>
      </w: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应对突发带宽的扩容能力（应答本招标文件第五章“采购需求”中的具体要求，参照评标标准，格式自拟）</w:t>
      </w:r>
    </w:p>
    <w:p>
      <w:pPr>
        <w:pStyle w:val="27"/>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pStyle w:val="275"/>
        <w:ind w:left="0" w:leftChars="0" w:firstLine="428" w:firstLineChars="200"/>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2-15</w:t>
      </w: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网络运行维护管理方案（应答本招标文件第五章“采购需求”中的具体要求，参照评标标准，格式自拟）</w:t>
      </w:r>
    </w:p>
    <w:p>
      <w:pPr>
        <w:pStyle w:val="27"/>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pStyle w:val="275"/>
        <w:ind w:left="0" w:leftChars="0" w:firstLine="428" w:firstLineChars="200"/>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2-16 项目实施管理方案（应答本招标文件第五章“采购需求”中的具体要求，参照评标标准，格式自拟）</w:t>
      </w:r>
    </w:p>
    <w:p>
      <w:pPr>
        <w:pStyle w:val="27"/>
        <w:ind w:firstLine="1352" w:firstLineChars="0"/>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pStyle w:val="275"/>
        <w:ind w:left="0" w:leftChars="0" w:firstLine="428" w:firstLineChars="200"/>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cs="宋体"/>
          <w:b/>
          <w:bCs/>
          <w:color w:val="auto"/>
          <w:sz w:val="24"/>
          <w:highlight w:val="none"/>
          <w:lang w:val="en-US" w:eastAsia="zh-CN"/>
        </w:rPr>
      </w:pP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 xml:space="preserve">2-17 </w:t>
      </w:r>
      <w:bookmarkStart w:id="871" w:name="OLE_LINK31"/>
      <w:r>
        <w:rPr>
          <w:rFonts w:hint="eastAsia" w:ascii="宋体" w:hAnsi="宋体" w:cs="宋体"/>
          <w:b/>
          <w:bCs/>
          <w:color w:val="auto"/>
          <w:sz w:val="24"/>
          <w:highlight w:val="none"/>
          <w:lang w:val="en-US" w:eastAsia="zh-CN"/>
        </w:rPr>
        <w:t>服务承诺</w:t>
      </w:r>
      <w:bookmarkEnd w:id="871"/>
      <w:r>
        <w:rPr>
          <w:rFonts w:hint="eastAsia" w:ascii="宋体" w:hAnsi="宋体" w:cs="宋体"/>
          <w:b/>
          <w:bCs/>
          <w:color w:val="auto"/>
          <w:sz w:val="24"/>
          <w:highlight w:val="none"/>
          <w:lang w:val="en-US" w:eastAsia="zh-CN"/>
        </w:rPr>
        <w:t>（应答本招标文件第五章“采购需求”中的具体要求，参照评标标准，格式自拟）</w:t>
      </w:r>
    </w:p>
    <w:p>
      <w:pPr>
        <w:pStyle w:val="27"/>
        <w:ind w:firstLine="1352" w:firstLineChars="0"/>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pStyle w:val="275"/>
        <w:ind w:left="0" w:leftChars="0" w:firstLine="428" w:firstLineChars="200"/>
        <w:rPr>
          <w:rFonts w:hint="eastAsia"/>
          <w:color w:val="auto"/>
          <w:highlight w:val="none"/>
          <w:lang w:val="en-US" w:eastAsia="zh-CN"/>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cs="宋体"/>
          <w:b/>
          <w:bCs/>
          <w:color w:val="auto"/>
          <w:sz w:val="24"/>
          <w:highlight w:val="none"/>
          <w:lang w:val="en-US" w:eastAsia="zh-CN"/>
        </w:rPr>
      </w:pPr>
    </w:p>
    <w:p>
      <w:pPr>
        <w:spacing w:line="360" w:lineRule="auto"/>
        <w:outlineLvl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2-18 增值服务（应答本招标文件第五章“采购需求”中的具体要求，参照评标标准，格式自拟）</w:t>
      </w:r>
    </w:p>
    <w:p>
      <w:pPr>
        <w:pStyle w:val="2"/>
        <w:rPr>
          <w:rFonts w:hint="eastAsia" w:ascii="宋体" w:hAnsi="宋体" w:cs="宋体"/>
          <w:b/>
          <w:bCs/>
          <w:color w:val="auto"/>
          <w:sz w:val="24"/>
          <w:highlight w:val="none"/>
          <w:lang w:val="en-US" w:eastAsia="zh-CN"/>
        </w:rPr>
      </w:pPr>
    </w:p>
    <w:p>
      <w:pPr>
        <w:pStyle w:val="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2-19 服务团队（应答本招标文件第五章“采购需求”中的具体要求，参照评标标准，格式自拟）</w:t>
      </w:r>
    </w:p>
    <w:p>
      <w:pPr>
        <w:rPr>
          <w:rFonts w:hint="eastAsia" w:ascii="宋体" w:hAnsi="宋体" w:cs="宋体"/>
          <w:b/>
          <w:bCs/>
          <w:color w:val="auto"/>
          <w:sz w:val="24"/>
          <w:highlight w:val="none"/>
          <w:lang w:val="en-US" w:eastAsia="zh-CN"/>
        </w:rPr>
      </w:pPr>
    </w:p>
    <w:p>
      <w:pP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 xml:space="preserve">2-20 </w:t>
      </w:r>
      <w:bookmarkStart w:id="872" w:name="OLE_LINK32"/>
      <w:r>
        <w:rPr>
          <w:rFonts w:hint="eastAsia" w:ascii="宋体" w:hAnsi="宋体" w:cs="宋体"/>
          <w:b/>
          <w:bCs/>
          <w:color w:val="auto"/>
          <w:sz w:val="24"/>
          <w:highlight w:val="none"/>
          <w:lang w:val="en-US" w:eastAsia="zh-CN"/>
        </w:rPr>
        <w:t>投标人相关证书</w:t>
      </w:r>
      <w:bookmarkEnd w:id="872"/>
      <w:r>
        <w:rPr>
          <w:rFonts w:hint="eastAsia" w:ascii="宋体" w:hAnsi="宋体" w:cs="宋体"/>
          <w:b/>
          <w:bCs/>
          <w:color w:val="auto"/>
          <w:sz w:val="24"/>
          <w:highlight w:val="none"/>
          <w:lang w:val="en-US" w:eastAsia="zh-CN"/>
        </w:rPr>
        <w:t>（应答本招标文件第五章“采购需求”中的具体要求，参照评标标准，格式自拟）</w:t>
      </w:r>
    </w:p>
    <w:p>
      <w:pPr>
        <w:pStyle w:val="2"/>
        <w:rPr>
          <w:rFonts w:hint="eastAsia"/>
          <w:highlight w:val="none"/>
          <w:lang w:val="en-US" w:eastAsia="zh-CN"/>
        </w:rPr>
      </w:pPr>
    </w:p>
    <w:p>
      <w:pPr>
        <w:pStyle w:val="34"/>
        <w:ind w:left="0" w:leftChars="0" w:firstLine="0" w:firstLineChars="0"/>
        <w:rPr>
          <w:rFonts w:hint="eastAsia" w:ascii="宋体" w:hAnsi="宋体" w:cs="宋体"/>
          <w:b w:val="0"/>
          <w:bCs w:val="0"/>
          <w:color w:val="auto"/>
          <w:sz w:val="24"/>
          <w:highlight w:val="none"/>
          <w:lang w:val="en-US" w:eastAsia="zh-CN"/>
        </w:rPr>
      </w:pPr>
      <w:r>
        <w:rPr>
          <w:rFonts w:hint="eastAsia" w:ascii="宋体" w:hAnsi="宋体" w:cs="宋体"/>
          <w:b/>
          <w:bCs/>
          <w:color w:val="auto"/>
          <w:sz w:val="24"/>
          <w:highlight w:val="none"/>
          <w:lang w:val="en-US" w:eastAsia="zh-CN"/>
        </w:rPr>
        <w:t xml:space="preserve">2-21 </w:t>
      </w:r>
      <w:bookmarkStart w:id="873" w:name="OLE_LINK33"/>
      <w:r>
        <w:rPr>
          <w:rFonts w:hint="eastAsia" w:ascii="宋体" w:hAnsi="宋体" w:cs="宋体"/>
          <w:b/>
          <w:bCs/>
          <w:color w:val="auto"/>
          <w:sz w:val="24"/>
          <w:highlight w:val="none"/>
          <w:lang w:val="en-US" w:eastAsia="zh-CN"/>
        </w:rPr>
        <w:t>投标人业绩</w:t>
      </w:r>
      <w:bookmarkEnd w:id="873"/>
      <w:r>
        <w:rPr>
          <w:rFonts w:hint="eastAsia" w:ascii="宋体" w:hAnsi="宋体" w:cs="宋体"/>
          <w:b/>
          <w:bCs/>
          <w:color w:val="auto"/>
          <w:sz w:val="24"/>
          <w:highlight w:val="none"/>
          <w:lang w:val="en-US" w:eastAsia="zh-CN"/>
        </w:rPr>
        <w:t>（证明材料需提供合同首页、服务内容、盖章页等关键页复印件，并加盖投标人公章）</w:t>
      </w:r>
    </w:p>
    <w:p>
      <w:pPr>
        <w:spacing w:before="156" w:beforeLines="50" w:after="156" w:afterLines="50" w:line="360" w:lineRule="auto"/>
        <w:jc w:val="center"/>
        <w:rPr>
          <w:rFonts w:hint="eastAsia" w:ascii="宋体" w:hAnsi="宋体"/>
          <w:b/>
          <w:color w:val="auto"/>
          <w:sz w:val="24"/>
          <w:szCs w:val="24"/>
          <w:highlight w:val="none"/>
        </w:rPr>
      </w:pPr>
      <w:r>
        <w:rPr>
          <w:rFonts w:hint="eastAsia" w:ascii="宋体" w:hAnsi="宋体"/>
          <w:b/>
          <w:color w:val="auto"/>
          <w:sz w:val="24"/>
          <w:szCs w:val="24"/>
          <w:highlight w:val="none"/>
        </w:rPr>
        <w:t>投标人相关业绩表</w:t>
      </w:r>
    </w:p>
    <w:p>
      <w:pPr>
        <w:spacing w:line="300" w:lineRule="auto"/>
        <w:ind w:left="359" w:leftChars="171"/>
        <w:jc w:val="left"/>
        <w:rPr>
          <w:rFonts w:hint="eastAsia" w:ascii="宋体" w:hAnsi="宋体"/>
          <w:color w:val="auto"/>
          <w:sz w:val="24"/>
          <w:szCs w:val="24"/>
          <w:highlight w:val="none"/>
        </w:rPr>
      </w:pPr>
      <w:r>
        <w:rPr>
          <w:rFonts w:hint="eastAsia" w:ascii="宋体" w:hAnsi="宋体"/>
          <w:color w:val="auto"/>
          <w:sz w:val="24"/>
          <w:szCs w:val="24"/>
          <w:highlight w:val="none"/>
        </w:rPr>
        <w:t>项目编号：</w:t>
      </w:r>
    </w:p>
    <w:p>
      <w:pPr>
        <w:spacing w:line="300" w:lineRule="auto"/>
        <w:ind w:firstLine="360" w:firstLineChars="150"/>
        <w:jc w:val="left"/>
        <w:rPr>
          <w:rFonts w:hint="eastAsia" w:ascii="宋体" w:hAnsi="宋体"/>
          <w:color w:val="auto"/>
          <w:sz w:val="24"/>
          <w:szCs w:val="24"/>
          <w:highlight w:val="none"/>
        </w:rPr>
      </w:pPr>
      <w:r>
        <w:rPr>
          <w:rFonts w:hint="eastAsia" w:ascii="宋体" w:hAnsi="宋体"/>
          <w:color w:val="auto"/>
          <w:sz w:val="24"/>
          <w:szCs w:val="24"/>
          <w:highlight w:val="none"/>
        </w:rPr>
        <w:t>项目名称：</w:t>
      </w:r>
    </w:p>
    <w:tbl>
      <w:tblPr>
        <w:tblStyle w:val="59"/>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序号</w:t>
            </w:r>
          </w:p>
        </w:tc>
        <w:tc>
          <w:tcPr>
            <w:tcW w:w="2355" w:type="dxa"/>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甲方单位名称</w:t>
            </w:r>
          </w:p>
        </w:tc>
        <w:tc>
          <w:tcPr>
            <w:tcW w:w="1450" w:type="dxa"/>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甲方联系人</w:t>
            </w:r>
          </w:p>
        </w:tc>
        <w:tc>
          <w:tcPr>
            <w:tcW w:w="1310" w:type="dxa"/>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甲方电话</w:t>
            </w:r>
          </w:p>
        </w:tc>
        <w:tc>
          <w:tcPr>
            <w:tcW w:w="2542" w:type="dxa"/>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1</w:t>
            </w:r>
          </w:p>
        </w:tc>
        <w:tc>
          <w:tcPr>
            <w:tcW w:w="2355" w:type="dxa"/>
            <w:vAlign w:val="center"/>
          </w:tcPr>
          <w:p>
            <w:pPr>
              <w:snapToGrid w:val="0"/>
              <w:jc w:val="center"/>
              <w:rPr>
                <w:rFonts w:hint="eastAsia" w:ascii="宋体" w:hAnsi="宋体"/>
                <w:color w:val="auto"/>
                <w:szCs w:val="21"/>
                <w:highlight w:val="none"/>
              </w:rPr>
            </w:pPr>
          </w:p>
        </w:tc>
        <w:tc>
          <w:tcPr>
            <w:tcW w:w="1450" w:type="dxa"/>
            <w:vAlign w:val="center"/>
          </w:tcPr>
          <w:p>
            <w:pPr>
              <w:snapToGrid w:val="0"/>
              <w:jc w:val="center"/>
              <w:rPr>
                <w:rFonts w:hint="eastAsia" w:ascii="宋体" w:hAnsi="宋体"/>
                <w:color w:val="auto"/>
                <w:szCs w:val="21"/>
                <w:highlight w:val="none"/>
              </w:rPr>
            </w:pPr>
          </w:p>
        </w:tc>
        <w:tc>
          <w:tcPr>
            <w:tcW w:w="1310" w:type="dxa"/>
            <w:vAlign w:val="center"/>
          </w:tcPr>
          <w:p>
            <w:pPr>
              <w:snapToGrid w:val="0"/>
              <w:jc w:val="center"/>
              <w:rPr>
                <w:rFonts w:hint="eastAsia" w:ascii="宋体" w:hAnsi="宋体"/>
                <w:color w:val="auto"/>
                <w:szCs w:val="21"/>
                <w:highlight w:val="none"/>
              </w:rPr>
            </w:pPr>
          </w:p>
        </w:tc>
        <w:tc>
          <w:tcPr>
            <w:tcW w:w="2542" w:type="dxa"/>
            <w:vAlign w:val="center"/>
          </w:tcPr>
          <w:p>
            <w:pPr>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2</w:t>
            </w:r>
          </w:p>
        </w:tc>
        <w:tc>
          <w:tcPr>
            <w:tcW w:w="2355" w:type="dxa"/>
            <w:vAlign w:val="center"/>
          </w:tcPr>
          <w:p>
            <w:pPr>
              <w:snapToGrid w:val="0"/>
              <w:jc w:val="center"/>
              <w:rPr>
                <w:rFonts w:hint="eastAsia" w:ascii="宋体" w:hAnsi="宋体"/>
                <w:color w:val="auto"/>
                <w:szCs w:val="21"/>
                <w:highlight w:val="none"/>
              </w:rPr>
            </w:pPr>
          </w:p>
        </w:tc>
        <w:tc>
          <w:tcPr>
            <w:tcW w:w="1450" w:type="dxa"/>
            <w:vAlign w:val="center"/>
          </w:tcPr>
          <w:p>
            <w:pPr>
              <w:snapToGrid w:val="0"/>
              <w:jc w:val="center"/>
              <w:rPr>
                <w:rFonts w:hint="eastAsia" w:ascii="宋体" w:hAnsi="宋体"/>
                <w:color w:val="auto"/>
                <w:szCs w:val="21"/>
                <w:highlight w:val="none"/>
              </w:rPr>
            </w:pPr>
          </w:p>
        </w:tc>
        <w:tc>
          <w:tcPr>
            <w:tcW w:w="1310" w:type="dxa"/>
            <w:vAlign w:val="center"/>
          </w:tcPr>
          <w:p>
            <w:pPr>
              <w:snapToGrid w:val="0"/>
              <w:jc w:val="center"/>
              <w:rPr>
                <w:rFonts w:hint="eastAsia" w:ascii="宋体" w:hAnsi="宋体"/>
                <w:color w:val="auto"/>
                <w:szCs w:val="21"/>
                <w:highlight w:val="none"/>
              </w:rPr>
            </w:pPr>
          </w:p>
        </w:tc>
        <w:tc>
          <w:tcPr>
            <w:tcW w:w="2542" w:type="dxa"/>
            <w:vAlign w:val="center"/>
          </w:tcPr>
          <w:p>
            <w:pPr>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atLeast"/>
          <w:jc w:val="center"/>
        </w:trPr>
        <w:tc>
          <w:tcPr>
            <w:tcW w:w="649" w:type="dxa"/>
            <w:textDirection w:val="tbRl"/>
            <w:vAlign w:val="center"/>
          </w:tcPr>
          <w:p>
            <w:pPr>
              <w:snapToGrid w:val="0"/>
              <w:ind w:left="113" w:right="113"/>
              <w:jc w:val="center"/>
              <w:rPr>
                <w:rFonts w:hint="eastAsia" w:ascii="宋体" w:hAnsi="宋体"/>
                <w:color w:val="auto"/>
                <w:szCs w:val="21"/>
                <w:highlight w:val="none"/>
              </w:rPr>
            </w:pPr>
            <w:r>
              <w:rPr>
                <w:rFonts w:hint="eastAsia" w:ascii="宋体" w:hAnsi="宋体"/>
                <w:color w:val="auto"/>
                <w:szCs w:val="21"/>
                <w:highlight w:val="none"/>
              </w:rPr>
              <w:t>…</w:t>
            </w:r>
          </w:p>
        </w:tc>
        <w:tc>
          <w:tcPr>
            <w:tcW w:w="2355" w:type="dxa"/>
            <w:vAlign w:val="center"/>
          </w:tcPr>
          <w:p>
            <w:pPr>
              <w:snapToGrid w:val="0"/>
              <w:jc w:val="center"/>
              <w:rPr>
                <w:rFonts w:hint="eastAsia" w:ascii="宋体" w:hAnsi="宋体"/>
                <w:color w:val="auto"/>
                <w:szCs w:val="21"/>
                <w:highlight w:val="none"/>
              </w:rPr>
            </w:pPr>
          </w:p>
        </w:tc>
        <w:tc>
          <w:tcPr>
            <w:tcW w:w="1450" w:type="dxa"/>
            <w:vAlign w:val="center"/>
          </w:tcPr>
          <w:p>
            <w:pPr>
              <w:snapToGrid w:val="0"/>
              <w:jc w:val="center"/>
              <w:rPr>
                <w:rFonts w:hint="eastAsia" w:ascii="宋体" w:hAnsi="宋体"/>
                <w:color w:val="auto"/>
                <w:szCs w:val="21"/>
                <w:highlight w:val="none"/>
              </w:rPr>
            </w:pPr>
          </w:p>
        </w:tc>
        <w:tc>
          <w:tcPr>
            <w:tcW w:w="1310" w:type="dxa"/>
            <w:vAlign w:val="center"/>
          </w:tcPr>
          <w:p>
            <w:pPr>
              <w:snapToGrid w:val="0"/>
              <w:jc w:val="center"/>
              <w:rPr>
                <w:rFonts w:hint="eastAsia" w:ascii="宋体" w:hAnsi="宋体"/>
                <w:color w:val="auto"/>
                <w:szCs w:val="21"/>
                <w:highlight w:val="none"/>
              </w:rPr>
            </w:pPr>
          </w:p>
        </w:tc>
        <w:tc>
          <w:tcPr>
            <w:tcW w:w="2542" w:type="dxa"/>
            <w:vAlign w:val="center"/>
          </w:tcPr>
          <w:p>
            <w:pPr>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n</w:t>
            </w:r>
          </w:p>
        </w:tc>
        <w:tc>
          <w:tcPr>
            <w:tcW w:w="2355" w:type="dxa"/>
            <w:vAlign w:val="center"/>
          </w:tcPr>
          <w:p>
            <w:pPr>
              <w:snapToGrid w:val="0"/>
              <w:jc w:val="center"/>
              <w:rPr>
                <w:rFonts w:hint="eastAsia" w:ascii="宋体" w:hAnsi="宋体"/>
                <w:color w:val="auto"/>
                <w:szCs w:val="21"/>
                <w:highlight w:val="none"/>
              </w:rPr>
            </w:pPr>
          </w:p>
        </w:tc>
        <w:tc>
          <w:tcPr>
            <w:tcW w:w="1450" w:type="dxa"/>
            <w:vAlign w:val="center"/>
          </w:tcPr>
          <w:p>
            <w:pPr>
              <w:snapToGrid w:val="0"/>
              <w:jc w:val="center"/>
              <w:rPr>
                <w:rFonts w:hint="eastAsia" w:ascii="宋体" w:hAnsi="宋体"/>
                <w:color w:val="auto"/>
                <w:szCs w:val="21"/>
                <w:highlight w:val="none"/>
              </w:rPr>
            </w:pPr>
          </w:p>
        </w:tc>
        <w:tc>
          <w:tcPr>
            <w:tcW w:w="1310" w:type="dxa"/>
            <w:vAlign w:val="center"/>
          </w:tcPr>
          <w:p>
            <w:pPr>
              <w:snapToGrid w:val="0"/>
              <w:jc w:val="center"/>
              <w:rPr>
                <w:rFonts w:hint="eastAsia" w:ascii="宋体" w:hAnsi="宋体"/>
                <w:color w:val="auto"/>
                <w:szCs w:val="21"/>
                <w:highlight w:val="none"/>
              </w:rPr>
            </w:pPr>
          </w:p>
        </w:tc>
        <w:tc>
          <w:tcPr>
            <w:tcW w:w="2542" w:type="dxa"/>
            <w:vAlign w:val="center"/>
          </w:tcPr>
          <w:p>
            <w:pPr>
              <w:snapToGrid w:val="0"/>
              <w:jc w:val="center"/>
              <w:rPr>
                <w:rFonts w:hint="eastAsia" w:ascii="宋体" w:hAnsi="宋体"/>
                <w:color w:val="auto"/>
                <w:szCs w:val="21"/>
                <w:highlight w:val="none"/>
              </w:rPr>
            </w:pPr>
          </w:p>
        </w:tc>
      </w:tr>
    </w:tbl>
    <w:p>
      <w:pPr>
        <w:spacing w:before="156" w:beforeLines="50" w:line="360" w:lineRule="auto"/>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填表说明：</w:t>
      </w:r>
    </w:p>
    <w:p>
      <w:pPr>
        <w:spacing w:line="360" w:lineRule="auto"/>
        <w:ind w:left="479" w:leftChars="114" w:hanging="240" w:hangingChars="100"/>
        <w:rPr>
          <w:rFonts w:hint="eastAsia" w:ascii="宋体" w:hAnsi="宋体"/>
          <w:color w:val="auto"/>
          <w:sz w:val="24"/>
          <w:szCs w:val="24"/>
          <w:highlight w:val="none"/>
        </w:rPr>
      </w:pPr>
      <w:r>
        <w:rPr>
          <w:rFonts w:hint="eastAsia" w:ascii="宋体" w:hAnsi="宋体"/>
          <w:color w:val="auto"/>
          <w:sz w:val="24"/>
          <w:szCs w:val="24"/>
          <w:highlight w:val="none"/>
        </w:rPr>
        <w:t>1.业绩按上述表格填写；</w:t>
      </w:r>
    </w:p>
    <w:p>
      <w:pPr>
        <w:spacing w:line="360" w:lineRule="auto"/>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2.证明材料请附后。</w:t>
      </w: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投标人名称（加盖公章</w:t>
      </w:r>
      <w:r>
        <w:rPr>
          <w:rFonts w:hint="eastAsia" w:ascii="宋体" w:hAnsi="宋体" w:eastAsia="宋体" w:cs="宋体"/>
          <w:color w:val="auto"/>
          <w:spacing w:val="-59"/>
          <w:sz w:val="24"/>
          <w:szCs w:val="24"/>
          <w:highlight w:val="none"/>
        </w:rPr>
        <w:t>）：</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3"/>
          <w:sz w:val="24"/>
          <w:szCs w:val="24"/>
          <w:highlight w:val="none"/>
        </w:rPr>
        <w:t>日</w:t>
      </w:r>
    </w:p>
    <w:p>
      <w:pPr>
        <w:spacing w:line="360" w:lineRule="auto"/>
        <w:outlineLvl w:val="2"/>
        <w:rPr>
          <w:rFonts w:hint="eastAsia" w:ascii="宋体" w:hAnsi="宋体"/>
          <w:b/>
          <w:bCs/>
          <w:sz w:val="24"/>
          <w:szCs w:val="24"/>
          <w:highlight w:val="none"/>
          <w:lang w:val="en-US" w:eastAsia="zh-CN"/>
        </w:rPr>
      </w:pPr>
    </w:p>
    <w:p>
      <w:pPr>
        <w:spacing w:line="360" w:lineRule="auto"/>
        <w:outlineLvl w:val="2"/>
        <w:rPr>
          <w:rFonts w:hint="eastAsia" w:ascii="宋体" w:hAnsi="宋体"/>
          <w:b/>
          <w:bCs/>
          <w:sz w:val="24"/>
          <w:szCs w:val="24"/>
          <w:highlight w:val="none"/>
        </w:rPr>
      </w:pPr>
      <w:r>
        <w:rPr>
          <w:rFonts w:hint="eastAsia" w:ascii="宋体" w:hAnsi="宋体"/>
          <w:b/>
          <w:bCs/>
          <w:sz w:val="24"/>
          <w:szCs w:val="24"/>
          <w:highlight w:val="none"/>
          <w:lang w:val="en-US" w:eastAsia="zh-CN"/>
        </w:rPr>
        <w:t>2-</w:t>
      </w:r>
      <w:bookmarkStart w:id="874" w:name="OLE_LINK18"/>
      <w:r>
        <w:rPr>
          <w:rFonts w:hint="eastAsia" w:ascii="宋体" w:hAnsi="宋体"/>
          <w:b/>
          <w:bCs/>
          <w:sz w:val="24"/>
          <w:szCs w:val="24"/>
          <w:highlight w:val="none"/>
          <w:lang w:val="en-US" w:eastAsia="zh-CN"/>
        </w:rPr>
        <w:t>22</w:t>
      </w:r>
      <w:bookmarkStart w:id="876" w:name="_GoBack"/>
      <w:bookmarkStart w:id="875" w:name="OLE_LINK34"/>
      <w:r>
        <w:rPr>
          <w:rFonts w:hint="eastAsia" w:ascii="宋体" w:hAnsi="宋体"/>
          <w:b/>
          <w:bCs/>
          <w:sz w:val="24"/>
          <w:szCs w:val="24"/>
          <w:highlight w:val="none"/>
        </w:rPr>
        <w:t>投标人认为有必要提供的其他文件</w:t>
      </w:r>
      <w:bookmarkEnd w:id="874"/>
      <w:bookmarkEnd w:id="875"/>
      <w:bookmarkEnd w:id="876"/>
    </w:p>
    <w:p>
      <w:pPr>
        <w:pStyle w:val="4"/>
        <w:rPr>
          <w:rFonts w:hint="eastAsia"/>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投标人名称（加盖公章</w:t>
      </w:r>
      <w:r>
        <w:rPr>
          <w:rFonts w:hint="eastAsia" w:ascii="宋体" w:hAnsi="宋体" w:eastAsia="宋体" w:cs="宋体"/>
          <w:spacing w:val="-59"/>
          <w:sz w:val="24"/>
          <w:szCs w:val="24"/>
          <w:highlight w:val="none"/>
        </w:rPr>
        <w:t>）：</w:t>
      </w:r>
      <w:r>
        <w:rPr>
          <w:rFonts w:hint="eastAsia" w:ascii="宋体" w:hAnsi="宋体" w:eastAsia="宋体" w:cs="宋体"/>
          <w:spacing w:val="8"/>
          <w:sz w:val="24"/>
          <w:szCs w:val="24"/>
          <w:highlight w:val="none"/>
        </w:rPr>
        <w:t xml:space="preserve">  </w:t>
      </w:r>
      <w:r>
        <w:rPr>
          <w:rFonts w:hint="eastAsia" w:ascii="宋体" w:hAnsi="宋体" w:eastAsia="宋体" w:cs="宋体"/>
          <w:sz w:val="24"/>
          <w:szCs w:val="24"/>
          <w:highlight w:val="none"/>
          <w:u w:val="single" w:color="auto"/>
        </w:rPr>
        <w:t xml:space="preserve">                     </w:t>
      </w:r>
    </w:p>
    <w:p>
      <w:pPr>
        <w:pStyle w:val="275"/>
        <w:ind w:left="0" w:leftChars="0" w:firstLine="428" w:firstLineChars="200"/>
        <w:rPr>
          <w:rFonts w:hint="eastAsia" w:ascii="宋体" w:hAnsi="宋体" w:cs="宋体"/>
          <w:b/>
          <w:bCs/>
          <w:color w:val="auto"/>
          <w:sz w:val="24"/>
          <w:highlight w:val="none"/>
          <w:lang w:val="en-US" w:eastAsia="zh-CN"/>
        </w:rPr>
      </w:pPr>
      <w:r>
        <w:rPr>
          <w:rFonts w:hint="eastAsia" w:ascii="宋体" w:hAnsi="宋体" w:eastAsia="宋体" w:cs="宋体"/>
          <w:spacing w:val="-13"/>
          <w:sz w:val="24"/>
          <w:szCs w:val="24"/>
          <w:highlight w:val="none"/>
        </w:rPr>
        <w:t>日期：</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59"/>
          <w:sz w:val="24"/>
          <w:szCs w:val="24"/>
          <w:highlight w:val="none"/>
        </w:rPr>
        <w:t xml:space="preserve"> </w:t>
      </w:r>
      <w:r>
        <w:rPr>
          <w:rFonts w:hint="eastAsia" w:ascii="宋体" w:hAnsi="宋体" w:eastAsia="宋体" w:cs="宋体"/>
          <w:spacing w:val="-13"/>
          <w:sz w:val="24"/>
          <w:szCs w:val="24"/>
          <w:highlight w:val="none"/>
        </w:rPr>
        <w:t>年</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63"/>
          <w:sz w:val="24"/>
          <w:szCs w:val="24"/>
          <w:highlight w:val="none"/>
        </w:rPr>
        <w:t xml:space="preserve"> </w:t>
      </w:r>
      <w:r>
        <w:rPr>
          <w:rFonts w:hint="eastAsia" w:ascii="宋体" w:hAnsi="宋体" w:eastAsia="宋体" w:cs="宋体"/>
          <w:spacing w:val="-13"/>
          <w:sz w:val="24"/>
          <w:szCs w:val="24"/>
          <w:highlight w:val="none"/>
        </w:rPr>
        <w:t>月</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5"/>
          <w:sz w:val="24"/>
          <w:szCs w:val="24"/>
          <w:highlight w:val="none"/>
        </w:rPr>
        <w:t xml:space="preserve"> </w:t>
      </w:r>
      <w:r>
        <w:rPr>
          <w:rFonts w:hint="eastAsia" w:ascii="宋体" w:hAnsi="宋体" w:eastAsia="宋体" w:cs="宋体"/>
          <w:spacing w:val="-13"/>
          <w:sz w:val="24"/>
          <w:szCs w:val="24"/>
          <w:highlight w:val="none"/>
        </w:rPr>
        <w:t>日</w:t>
      </w:r>
    </w:p>
    <w:sectPr>
      <w:footerReference r:id="rId21" w:type="default"/>
      <w:pgSz w:w="11907" w:h="16840"/>
      <w:pgMar w:top="1361" w:right="1134" w:bottom="1361" w:left="1587"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Helvetica-Light">
    <w:altName w:val="Malgun Gothic"/>
    <w:panose1 w:val="020B0403020202020204"/>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Palatino">
    <w:altName w:val="Palatino Linotype"/>
    <w:panose1 w:val="00000000000000000000"/>
    <w:charset w:val="00"/>
    <w:family w:val="roman"/>
    <w:pitch w:val="default"/>
    <w:sig w:usb0="00000000" w:usb1="00000000" w:usb2="00000000" w:usb3="00000000" w:csb0="00000093"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Garamond">
    <w:altName w:val="PMingLiU"/>
    <w:panose1 w:val="02020404030301010803"/>
    <w:charset w:val="00"/>
    <w:family w:val="roman"/>
    <w:pitch w:val="default"/>
    <w:sig w:usb0="00000000" w:usb1="00000000" w:usb2="00000000" w:usb3="00000000" w:csb0="0000009F"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东文宋体">
    <w:altName w:val="宋体"/>
    <w:panose1 w:val="00000000000000000000"/>
    <w:charset w:val="00"/>
    <w:family w:val="auto"/>
    <w:pitch w:val="default"/>
    <w:sig w:usb0="00000000" w:usb1="00000000" w:usb2="00000000" w:usb3="00000000" w:csb0="00000000"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Microsoft Sans Serif">
    <w:panose1 w:val="020B0604020202020204"/>
    <w:charset w:val="00"/>
    <w:family w:val="swiss"/>
    <w:pitch w:val="default"/>
    <w:sig w:usb0="E1002AFF" w:usb1="C0000002" w:usb2="00000008" w:usb3="00000000" w:csb0="200101FF" w:csb1="2028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华文中宋">
    <w:altName w:val="宋体"/>
    <w:panose1 w:val="00000000000000000000"/>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10001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汉仪仿宋KW">
    <w:altName w:val="仿宋"/>
    <w:panose1 w:val="00020600040101010101"/>
    <w:charset w:val="86"/>
    <w:family w:val="auto"/>
    <w:pitch w:val="default"/>
    <w:sig w:usb0="00000000" w:usb1="00000000" w:usb2="00000016" w:usb3="00000000" w:csb0="00040000" w:csb1="00000000"/>
  </w:font>
  <w:font w:name="汉仪旗黑KW 55S">
    <w:altName w:val="黑体"/>
    <w:panose1 w:val="00020600040101010101"/>
    <w:charset w:val="86"/>
    <w:family w:val="auto"/>
    <w:pitch w:val="default"/>
    <w:sig w:usb0="00000000" w:usb1="00000000" w:usb2="00000016" w:usb3="00000000" w:csb0="0004009F" w:csb1="DFD70000"/>
  </w:font>
  <w:font w:name="汉仪中等线KW">
    <w:altName w:val="宋体"/>
    <w:panose1 w:val="01010104010101010101"/>
    <w:charset w:val="86"/>
    <w:family w:val="auto"/>
    <w:pitch w:val="default"/>
    <w:sig w:usb0="00000000" w:usb1="00000000" w:usb2="00000000" w:usb3="00000000" w:csb0="00040001" w:csb1="00000000"/>
  </w:font>
  <w:font w:name="Leelawadee UI">
    <w:altName w:val="Leelawadee"/>
    <w:panose1 w:val="020B0502040204020203"/>
    <w:charset w:val="DE"/>
    <w:family w:val="swiss"/>
    <w:pitch w:val="default"/>
    <w:sig w:usb0="00000000" w:usb1="00000000" w:usb2="00010000" w:usb3="00000000" w:csb0="00010101" w:csb1="00000000"/>
  </w:font>
  <w:font w:name="NumberOnly">
    <w:panose1 w:val="020B0500000000000000"/>
    <w:charset w:val="00"/>
    <w:family w:val="auto"/>
    <w:pitch w:val="default"/>
    <w:sig w:usb0="8000002F" w:usb1="10000048" w:usb2="00000000" w:usb3="00000000" w:csb0="00000111" w:csb1="40000000"/>
  </w:font>
  <w:font w:name="汉仪细圆B5">
    <w:altName w:val="仿宋"/>
    <w:panose1 w:val="00000000000000000000"/>
    <w:charset w:val="00"/>
    <w:family w:val="auto"/>
    <w:pitch w:val="default"/>
    <w:sig w:usb0="00000000" w:usb1="00000000" w:usb2="00000000" w:usb3="00000000" w:csb0="00000000" w:csb1="00000000"/>
  </w:font>
  <w:font w:name="文泉驿正黑">
    <w:altName w:val="黑体"/>
    <w:panose1 w:val="02000603000000000000"/>
    <w:charset w:val="86"/>
    <w:family w:val="auto"/>
    <w:pitch w:val="default"/>
    <w:sig w:usb0="00000000" w:usb1="00000000" w:usb2="00000036" w:usb3="00000000" w:csb0="603E000D" w:csb1="D2D70000"/>
  </w:font>
  <w:font w:name="Calibri">
    <w:panose1 w:val="020F0502020204030204"/>
    <w:charset w:val="86"/>
    <w:family w:val="swiss"/>
    <w:pitch w:val="default"/>
    <w:sig w:usb0="E00002FF" w:usb1="4000ACFF" w:usb2="00000001" w:usb3="00000000" w:csb0="2000019F" w:csb1="00000000"/>
  </w:font>
  <w:font w:name="Arial Unicode MS">
    <w:altName w:val="Arial"/>
    <w:panose1 w:val="020B0604020202020204"/>
    <w:charset w:val="80"/>
    <w:family w:val="swiss"/>
    <w:pitch w:val="default"/>
    <w:sig w:usb0="00000000" w:usb1="00000000" w:usb2="0000003F" w:usb3="00000000" w:csb0="603F01FF" w:csb1="FFFF0000"/>
  </w:font>
  <w:font w:name="Helvetica Neue">
    <w:altName w:val="Corbel"/>
    <w:panose1 w:val="02000503000000020004"/>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方正粗黑宋简体">
    <w:panose1 w:val="02000000000000000000"/>
    <w:charset w:val="86"/>
    <w:family w:val="auto"/>
    <w:pitch w:val="default"/>
    <w:sig w:usb0="A00002BF" w:usb1="184F6CFA" w:usb2="00000012" w:usb3="00000000" w:csb0="00040001" w:csb1="00000000"/>
  </w:font>
  <w:font w:name="方正黑体简体">
    <w:altName w:val="微软雅黑"/>
    <w:panose1 w:val="03000509000000000000"/>
    <w:charset w:val="86"/>
    <w:family w:val="auto"/>
    <w:pitch w:val="default"/>
    <w:sig w:usb0="00000000" w:usb1="00000000" w:usb2="00000000" w:usb3="00000000" w:csb0="00040000" w:csb1="00000000"/>
  </w:font>
  <w:font w:name="Swis721 BT">
    <w:altName w:val="Arial"/>
    <w:panose1 w:val="00000000000000000000"/>
    <w:charset w:val="00"/>
    <w:family w:val="swiss"/>
    <w:pitch w:val="default"/>
    <w:sig w:usb0="00000000" w:usb1="00000000" w:usb2="00000000" w:usb3="00000000" w:csb0="0000001B" w:csb1="00000000"/>
  </w:font>
  <w:font w:name="Batang">
    <w:panose1 w:val="02030600000101010101"/>
    <w:charset w:val="81"/>
    <w:family w:val="auto"/>
    <w:pitch w:val="default"/>
    <w:sig w:usb0="B00002AF" w:usb1="69D77CFB" w:usb2="00000030" w:usb3="00000000" w:csb0="4008009F" w:csb1="DFD7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Algerian">
    <w:altName w:val="Gabriola"/>
    <w:panose1 w:val="04020705040A02060702"/>
    <w:charset w:val="00"/>
    <w:family w:val="auto"/>
    <w:pitch w:val="default"/>
    <w:sig w:usb0="00000000"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rabic Typesetting">
    <w:panose1 w:val="03020402040406030203"/>
    <w:charset w:val="00"/>
    <w:family w:val="auto"/>
    <w:pitch w:val="default"/>
    <w:sig w:usb0="A000206F" w:usb1="C0000000" w:usb2="00000008" w:usb3="00000000" w:csb0="200000D3" w:csb1="00000000"/>
  </w:font>
  <w:font w:name="SimSun-ExtB">
    <w:panose1 w:val="02010609060101010101"/>
    <w:charset w:val="86"/>
    <w:family w:val="auto"/>
    <w:pitch w:val="default"/>
    <w:sig w:usb0="00000001" w:usb1="02000000" w:usb2="00000000" w:usb3="00000000" w:csb0="00040001" w:csb1="00000000"/>
  </w:font>
  <w:font w:name="中國龍新草體">
    <w:altName w:val="Segoe Print"/>
    <w:panose1 w:val="02010609000101010101"/>
    <w:charset w:val="00"/>
    <w:family w:val="auto"/>
    <w:pitch w:val="default"/>
    <w:sig w:usb0="00000000" w:usb1="00000000" w:usb2="00000000" w:usb3="00000000" w:csb0="00000000" w:csb1="00000000"/>
  </w:font>
  <w:font w:name="system-ui">
    <w:altName w:val="Segoe Print"/>
    <w:panose1 w:val="00000000000000000000"/>
    <w:charset w:val="00"/>
    <w:family w:val="auto"/>
    <w:pitch w:val="default"/>
    <w:sig w:usb0="00000000" w:usb1="00000000" w:usb2="00000000" w:usb3="00000000" w:csb0="00000000" w:csb1="00000000"/>
  </w:font>
  <w:font w:name="方正启体简体">
    <w:altName w:val="Segoe Print"/>
    <w:panose1 w:val="00000000000000000000"/>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Bodoni MT Poster Compressed">
    <w:altName w:val="Segoe Print"/>
    <w:panose1 w:val="02070706080601050204"/>
    <w:charset w:val="00"/>
    <w:family w:val="auto"/>
    <w:pitch w:val="default"/>
    <w:sig w:usb0="00000000" w:usb1="00000000" w:usb2="00000000" w:usb3="00000000" w:csb0="20000011" w:csb1="00000000"/>
  </w:font>
  <w:font w:name="Elephant">
    <w:altName w:val="Segoe Print"/>
    <w:panose1 w:val="02020904090505020303"/>
    <w:charset w:val="00"/>
    <w:family w:val="auto"/>
    <w:pitch w:val="default"/>
    <w:sig w:usb0="00000000" w:usb1="00000000" w:usb2="00000000" w:usb3="00000000" w:csb0="20000001" w:csb1="00000000"/>
  </w:font>
  <w:font w:name="叶根友毛笔行书2.0版">
    <w:altName w:val="宋体"/>
    <w:panose1 w:val="02010601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Gabriola">
    <w:panose1 w:val="04040605051002020D02"/>
    <w:charset w:val="00"/>
    <w:family w:val="auto"/>
    <w:pitch w:val="default"/>
    <w:sig w:usb0="E00002EF" w:usb1="5000204B" w:usb2="00000000" w:usb3="00000000" w:csb0="2000009F" w:csb1="00000000"/>
  </w:font>
  <w:font w:name="华文细黑">
    <w:altName w:val="微软雅黑"/>
    <w:panose1 w:val="00000000000000000000"/>
    <w:charset w:val="00"/>
    <w:family w:val="auto"/>
    <w:pitch w:val="default"/>
    <w:sig w:usb0="00000000" w:usb1="00000000" w:usb2="00000000" w:usb3="00000000" w:csb0="00000000" w:csb1="00000000"/>
  </w:font>
  <w:font w:name="方正仿宋_GB18030">
    <w:altName w:val="仿宋"/>
    <w:panose1 w:val="02000000000000000000"/>
    <w:charset w:val="86"/>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Songti SC Regular">
    <w:altName w:val="Times New Roman"/>
    <w:panose1 w:val="00000000000000000000"/>
    <w:charset w:val="00"/>
    <w:family w:val="roman"/>
    <w:pitch w:val="default"/>
    <w:sig w:usb0="00000000" w:usb1="00000000" w:usb2="00000000" w:usb3="00000000" w:csb0="00000000" w:csb1="00000000"/>
  </w:font>
  <w:font w:name="Microsoft JhengHei UI">
    <w:altName w:val="Microsoft JhengHei"/>
    <w:panose1 w:val="020B0604030504040204"/>
    <w:charset w:val="88"/>
    <w:family w:val="auto"/>
    <w:pitch w:val="default"/>
    <w:sig w:usb0="00000000" w:usb1="00000000" w:usb2="00000016" w:usb3="00000000" w:csb0="00100009" w:csb1="00000000"/>
  </w:font>
  <w:font w:name="华文宋体">
    <w:altName w:val="宋体"/>
    <w:panose1 w:val="02010600040101010101"/>
    <w:charset w:val="00"/>
    <w:family w:val="auto"/>
    <w:pitch w:val="default"/>
    <w:sig w:usb0="00000000" w:usb1="00000000" w:usb2="00000010" w:usb3="00000000" w:csb0="0004009F" w:csb1="00000000"/>
  </w:font>
  <w:font w:name="noto sans thai">
    <w:altName w:val="NumberOnly"/>
    <w:panose1 w:val="020B0502040504020204"/>
    <w:charset w:val="00"/>
    <w:family w:val="auto"/>
    <w:pitch w:val="default"/>
    <w:sig w:usb0="00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CC2Kw4CAAAJBAAADgAAAAAAAAABACAAAAAf&#10;AQAAZHJzL2Uyb0RvYy54bWxQSwUGAAAAAAYABgBZAQAAn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68</w:t>
                    </w:r>
                    <w:r>
                      <w:rPr>
                        <w:rFonts w:hint="eastAsia"/>
                        <w:sz w:val="1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7EKsR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TSjRTGFHpx/fTz9/n359I/CBoNb6GfI2Fpmhe2c6LHrwezjj&#10;3F3lVPxiIoI4qD5e6BVdIDxemk6m0xwhjtjwA/zs6bp1PrwXRpFoFNRhf4lWdlj70KcOKbGaNqtG&#10;yrRDqUlb0Ou3V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PLsQqxECAAAJBAAADgAAAAAAAAABACAA&#10;AAAfAQAAZHJzL2Uyb0RvYy54bWxQSwUGAAAAAAYABgBZAQAAog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rStyle w:val="49"/>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lPZD6xECAAAJBAAADgAAAAAAAAABACAA&#10;AAAfAQAAZHJzL2Uyb0RvYy54bWxQSwUGAAAAAAYABgBZAQAAog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7</w:t>
                    </w:r>
                    <w:r>
                      <w:fldChar w:fldCharType="end"/>
                    </w:r>
                  </w:p>
                </w:txbxContent>
              </v:textbox>
            </v:shape>
          </w:pict>
        </mc:Fallback>
      </mc:AlternateContent>
    </w:r>
  </w:p>
  <w:p>
    <w:pPr>
      <w:pStyle w:val="3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d0n8CEAIAAAkEAAAOAAAAAAAAAAEAIAAA&#10;AB8BAABkcnMvZTJvRG9jLnhtbFBLBQYAAAAABgAGAFkBAACh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12</w:t>
                    </w:r>
                    <w:r>
                      <w:fldChar w:fldCharType="end"/>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pPr>
      <w:pStyle w:val="3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hint="eastAsia" w:ascii="Arial" w:hAnsi="Arial" w:eastAsia="宋体" w:cs="Arial"/>
        <w:sz w:val="18"/>
        <w:szCs w:val="18"/>
        <w:lang w:val="en-US" w:eastAsia="zh-CN"/>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61</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66</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sz w:val="16"/>
        <w:szCs w:val="16"/>
      </w:rPr>
    </w:pP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rFonts w:hint="eastAsia" w:ascii="宋体" w:hAnsi="宋体" w:cs="宋体"/>
        <w:bCs/>
      </w:rPr>
      <w:t>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sz w:val="16"/>
        <w:szCs w:val="16"/>
      </w:rPr>
    </w:pPr>
    <w:r>
      <w:rPr>
        <w:rFonts w:hint="eastAsia" w:ascii="宋体" w:hAnsi="宋体" w:cs="宋体"/>
        <w:bCs/>
      </w:rPr>
      <w:t>北京</w:t>
    </w:r>
    <w:r>
      <w:rPr>
        <w:rFonts w:hint="eastAsia" w:ascii="宋体" w:hAnsi="宋体" w:cs="宋体"/>
        <w:bCs/>
        <w:lang w:eastAsia="zh-CN"/>
      </w:rPr>
      <w:t>石景山区政府采购中心招标文件</w:t>
    </w:r>
  </w:p>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3" w:line="200" w:lineRule="auto"/>
      <w:jc w:val="center"/>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8384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38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3" w:line="200" w:lineRule="auto"/>
      <w:jc w:val="center"/>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879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79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Safo/YAAAADAEAAA8AAAAAAAAAAQAgAAAAIgAAAGRycy9kb3ducmV2Lnht&#10;bFBLAQIUABQAAAAIAIdO4kCQkI9k+QEAADYEAAAOAAAAAAAAAAEAIAAAACcBAABkcnMvZTJvRG9j&#10;LnhtbFBLBQYAAAAABgAGAFkBAACSBQAAAAA=&#10;" path="m0,0l9072,0,9072,14,0,14,0,0xe">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3" w:line="200" w:lineRule="auto"/>
      <w:jc w:val="center"/>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73196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73196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mn6P2AAAAAwBAAAPAAAAAAAAAAEAIAAAACIAAABkcnMvZG93bnJldi54bWxQ&#10;SwECFAAUAAAACACHTuJACCoTIfcBAAA2BAAADgAAAAAAAAABACAAAAAnAQAAZHJzL2Uyb0RvYy54&#10;bWxQSwUGAAAAAAYABgBZAQAAkAU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3"/>
    <w:multiLevelType w:val="multilevel"/>
    <w:tmpl w:val="00000003"/>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lowerLetter"/>
      <w:pStyle w:val="23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5"/>
    <w:multiLevelType w:val="singleLevel"/>
    <w:tmpl w:val="00000005"/>
    <w:lvl w:ilvl="0" w:tentative="0">
      <w:start w:val="1"/>
      <w:numFmt w:val="decimal"/>
      <w:pStyle w:val="211"/>
      <w:lvlText w:val="%1."/>
      <w:lvlJc w:val="left"/>
      <w:pPr>
        <w:tabs>
          <w:tab w:val="left" w:pos="360"/>
        </w:tabs>
        <w:ind w:left="360" w:hanging="360"/>
      </w:pPr>
      <w:rPr>
        <w:rFonts w:hint="default"/>
      </w:rPr>
    </w:lvl>
  </w:abstractNum>
  <w:abstractNum w:abstractNumId="5">
    <w:nsid w:val="00000006"/>
    <w:multiLevelType w:val="multilevel"/>
    <w:tmpl w:val="00000006"/>
    <w:lvl w:ilvl="0" w:tentative="0">
      <w:start w:val="1"/>
      <w:numFmt w:val="decimal"/>
      <w:pStyle w:val="14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6">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09"/>
    <w:multiLevelType w:val="multilevel"/>
    <w:tmpl w:val="00000009"/>
    <w:lvl w:ilvl="0" w:tentative="0">
      <w:start w:val="1"/>
      <w:numFmt w:val="decimal"/>
      <w:pStyle w:val="2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B"/>
    <w:multiLevelType w:val="multilevel"/>
    <w:tmpl w:val="0000000B"/>
    <w:lvl w:ilvl="0" w:tentative="0">
      <w:start w:val="1"/>
      <w:numFmt w:val="decimal"/>
      <w:pStyle w:val="246"/>
      <w:lvlText w:val="%1"/>
      <w:lvlJc w:val="left"/>
      <w:pPr>
        <w:ind w:left="680" w:hanging="680"/>
      </w:pPr>
      <w:rPr>
        <w:rFonts w:hint="eastAsia" w:ascii="宋体" w:hAnsi="宋体" w:eastAsia="宋体"/>
      </w:rPr>
    </w:lvl>
    <w:lvl w:ilvl="1" w:tentative="0">
      <w:start w:val="1"/>
      <w:numFmt w:val="decimal"/>
      <w:pStyle w:val="202"/>
      <w:lvlText w:val="%1.%2"/>
      <w:lvlJc w:val="left"/>
      <w:pPr>
        <w:ind w:left="851" w:hanging="851"/>
      </w:pPr>
      <w:rPr>
        <w:rFonts w:hint="eastAsia" w:ascii="宋体" w:hAnsi="宋体" w:eastAsia="宋体"/>
        <w:color w:val="auto"/>
      </w:rPr>
    </w:lvl>
    <w:lvl w:ilvl="2" w:tentative="0">
      <w:start w:val="1"/>
      <w:numFmt w:val="decimal"/>
      <w:pStyle w:val="19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CC32B11"/>
    <w:multiLevelType w:val="multilevel"/>
    <w:tmpl w:val="4CC32B11"/>
    <w:lvl w:ilvl="0" w:tentative="0">
      <w:start w:val="2"/>
      <w:numFmt w:val="japaneseCounting"/>
      <w:lvlText w:val="（%1）"/>
      <w:lvlJc w:val="left"/>
      <w:pPr>
        <w:ind w:left="1200" w:hanging="720"/>
      </w:pPr>
      <w:rPr>
        <w:rFonts w:hint="default"/>
      </w:rPr>
    </w:lvl>
    <w:lvl w:ilvl="1" w:tentative="0">
      <w:start w:val="2"/>
      <w:numFmt w:val="decimal"/>
      <w:lvlText w:val="（%2）"/>
      <w:lvlJc w:val="left"/>
      <w:pPr>
        <w:ind w:left="1620" w:hanging="720"/>
      </w:pPr>
      <w:rPr>
        <w:rFonts w:hint="default"/>
        <w:color w:val="auto"/>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51A1ADD9"/>
    <w:multiLevelType w:val="singleLevel"/>
    <w:tmpl w:val="51A1ADD9"/>
    <w:lvl w:ilvl="0" w:tentative="0">
      <w:start w:val="2"/>
      <w:numFmt w:val="decimal"/>
      <w:lvlText w:val="%1."/>
      <w:lvlJc w:val="left"/>
      <w:pPr>
        <w:tabs>
          <w:tab w:val="left" w:pos="312"/>
        </w:tabs>
      </w:pPr>
    </w:lvl>
  </w:abstractNum>
  <w:abstractNum w:abstractNumId="16">
    <w:nsid w:val="60D2DDBF"/>
    <w:multiLevelType w:val="singleLevel"/>
    <w:tmpl w:val="60D2DDBF"/>
    <w:lvl w:ilvl="0" w:tentative="0">
      <w:start w:val="1"/>
      <w:numFmt w:val="chineseCounting"/>
      <w:suff w:val="nothing"/>
      <w:lvlText w:val="%1、"/>
      <w:lvlJc w:val="left"/>
    </w:lvl>
  </w:abstractNum>
  <w:abstractNum w:abstractNumId="17">
    <w:nsid w:val="67A9C9FC"/>
    <w:multiLevelType w:val="singleLevel"/>
    <w:tmpl w:val="67A9C9FC"/>
    <w:lvl w:ilvl="0" w:tentative="0">
      <w:start w:val="5"/>
      <w:numFmt w:val="chineseCounting"/>
      <w:suff w:val="space"/>
      <w:lvlText w:val="第%1章"/>
      <w:lvlJc w:val="left"/>
    </w:lvl>
  </w:abstractNum>
  <w:num w:numId="1">
    <w:abstractNumId w:val="0"/>
  </w:num>
  <w:num w:numId="2">
    <w:abstractNumId w:val="5"/>
  </w:num>
  <w:num w:numId="3">
    <w:abstractNumId w:val="2"/>
  </w:num>
  <w:num w:numId="4">
    <w:abstractNumId w:val="6"/>
  </w:num>
  <w:num w:numId="5">
    <w:abstractNumId w:val="9"/>
  </w:num>
  <w:num w:numId="6">
    <w:abstractNumId w:val="8"/>
  </w:num>
  <w:num w:numId="7">
    <w:abstractNumId w:val="4"/>
  </w:num>
  <w:num w:numId="8">
    <w:abstractNumId w:val="3"/>
  </w:num>
  <w:num w:numId="9">
    <w:abstractNumId w:val="15"/>
  </w:num>
  <w:num w:numId="10">
    <w:abstractNumId w:val="7"/>
  </w:num>
  <w:num w:numId="11">
    <w:abstractNumId w:val="11"/>
  </w:num>
  <w:num w:numId="12">
    <w:abstractNumId w:val="1"/>
  </w:num>
  <w:num w:numId="13">
    <w:abstractNumId w:val="12"/>
  </w:num>
  <w:num w:numId="14">
    <w:abstractNumId w:val="10"/>
  </w:num>
  <w:num w:numId="15">
    <w:abstractNumId w:val="17"/>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C7A"/>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26C"/>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8F6"/>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695"/>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3C"/>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7D6"/>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A133B"/>
    <w:rsid w:val="015306FC"/>
    <w:rsid w:val="015B1D10"/>
    <w:rsid w:val="019610AF"/>
    <w:rsid w:val="01A93B28"/>
    <w:rsid w:val="01BA1597"/>
    <w:rsid w:val="01EC6D2C"/>
    <w:rsid w:val="02075AE8"/>
    <w:rsid w:val="0213766F"/>
    <w:rsid w:val="0219617A"/>
    <w:rsid w:val="02247C34"/>
    <w:rsid w:val="023C73FA"/>
    <w:rsid w:val="02407C3D"/>
    <w:rsid w:val="02784A54"/>
    <w:rsid w:val="027E331A"/>
    <w:rsid w:val="028B7BC0"/>
    <w:rsid w:val="02955F3C"/>
    <w:rsid w:val="02A05858"/>
    <w:rsid w:val="02B86CF0"/>
    <w:rsid w:val="02DF7FCE"/>
    <w:rsid w:val="03111A22"/>
    <w:rsid w:val="03115C2A"/>
    <w:rsid w:val="032064E7"/>
    <w:rsid w:val="03266C84"/>
    <w:rsid w:val="033436B5"/>
    <w:rsid w:val="033822ED"/>
    <w:rsid w:val="035E11FF"/>
    <w:rsid w:val="038270D2"/>
    <w:rsid w:val="03855958"/>
    <w:rsid w:val="03971A79"/>
    <w:rsid w:val="0399389A"/>
    <w:rsid w:val="03A47C48"/>
    <w:rsid w:val="03E06414"/>
    <w:rsid w:val="03F10EA8"/>
    <w:rsid w:val="03F42FA9"/>
    <w:rsid w:val="04025285"/>
    <w:rsid w:val="040618AD"/>
    <w:rsid w:val="04246B5F"/>
    <w:rsid w:val="04690431"/>
    <w:rsid w:val="047356B1"/>
    <w:rsid w:val="04886F42"/>
    <w:rsid w:val="04C53F5B"/>
    <w:rsid w:val="04D54FD8"/>
    <w:rsid w:val="04E348DB"/>
    <w:rsid w:val="04E7082C"/>
    <w:rsid w:val="04EC3396"/>
    <w:rsid w:val="04F76343"/>
    <w:rsid w:val="05013FF0"/>
    <w:rsid w:val="05161ACB"/>
    <w:rsid w:val="05224BE3"/>
    <w:rsid w:val="05280636"/>
    <w:rsid w:val="052E5C7E"/>
    <w:rsid w:val="053D0287"/>
    <w:rsid w:val="0544622C"/>
    <w:rsid w:val="055D06BE"/>
    <w:rsid w:val="05724525"/>
    <w:rsid w:val="057B4386"/>
    <w:rsid w:val="057B478F"/>
    <w:rsid w:val="058137A3"/>
    <w:rsid w:val="05954114"/>
    <w:rsid w:val="05954A40"/>
    <w:rsid w:val="05AA4581"/>
    <w:rsid w:val="05BA20E1"/>
    <w:rsid w:val="05C92ED4"/>
    <w:rsid w:val="05D576A0"/>
    <w:rsid w:val="05DA5373"/>
    <w:rsid w:val="060743F1"/>
    <w:rsid w:val="061C4818"/>
    <w:rsid w:val="062E2290"/>
    <w:rsid w:val="06324E0C"/>
    <w:rsid w:val="063E0A78"/>
    <w:rsid w:val="06565F0F"/>
    <w:rsid w:val="065F16F5"/>
    <w:rsid w:val="066A4B99"/>
    <w:rsid w:val="066C6DB4"/>
    <w:rsid w:val="06723B26"/>
    <w:rsid w:val="0677686C"/>
    <w:rsid w:val="067B4951"/>
    <w:rsid w:val="06932B20"/>
    <w:rsid w:val="06937CF3"/>
    <w:rsid w:val="06955537"/>
    <w:rsid w:val="06A1270E"/>
    <w:rsid w:val="06A97C2E"/>
    <w:rsid w:val="06AB2C06"/>
    <w:rsid w:val="06C66170"/>
    <w:rsid w:val="06E472B9"/>
    <w:rsid w:val="07156F31"/>
    <w:rsid w:val="07195989"/>
    <w:rsid w:val="071D6CDC"/>
    <w:rsid w:val="07487961"/>
    <w:rsid w:val="074B14BF"/>
    <w:rsid w:val="074D537D"/>
    <w:rsid w:val="075F66B9"/>
    <w:rsid w:val="07640A8B"/>
    <w:rsid w:val="076D5A73"/>
    <w:rsid w:val="07773EA3"/>
    <w:rsid w:val="0791008B"/>
    <w:rsid w:val="07A75A3B"/>
    <w:rsid w:val="07AF3E24"/>
    <w:rsid w:val="07C561AF"/>
    <w:rsid w:val="080D0C27"/>
    <w:rsid w:val="088B467B"/>
    <w:rsid w:val="088D740E"/>
    <w:rsid w:val="088F2A71"/>
    <w:rsid w:val="089A5072"/>
    <w:rsid w:val="08A318F8"/>
    <w:rsid w:val="08BB742D"/>
    <w:rsid w:val="08BD61CC"/>
    <w:rsid w:val="09063EB5"/>
    <w:rsid w:val="090C75D1"/>
    <w:rsid w:val="092C1559"/>
    <w:rsid w:val="09334456"/>
    <w:rsid w:val="09403DEB"/>
    <w:rsid w:val="095262B0"/>
    <w:rsid w:val="09560B4F"/>
    <w:rsid w:val="09624E40"/>
    <w:rsid w:val="09865CBD"/>
    <w:rsid w:val="098705F9"/>
    <w:rsid w:val="09977FC2"/>
    <w:rsid w:val="099A6337"/>
    <w:rsid w:val="099E5AD3"/>
    <w:rsid w:val="09A83CDB"/>
    <w:rsid w:val="09D3773D"/>
    <w:rsid w:val="09DB290E"/>
    <w:rsid w:val="09E42CBA"/>
    <w:rsid w:val="09E54EFC"/>
    <w:rsid w:val="09EA131A"/>
    <w:rsid w:val="0A0C7DBE"/>
    <w:rsid w:val="0A67396E"/>
    <w:rsid w:val="0A791B72"/>
    <w:rsid w:val="0A8141D0"/>
    <w:rsid w:val="0A9918A5"/>
    <w:rsid w:val="0AA43F61"/>
    <w:rsid w:val="0AA7300F"/>
    <w:rsid w:val="0AAB7D65"/>
    <w:rsid w:val="0AC21629"/>
    <w:rsid w:val="0AD74E58"/>
    <w:rsid w:val="0AF87DC5"/>
    <w:rsid w:val="0B23362B"/>
    <w:rsid w:val="0B33553F"/>
    <w:rsid w:val="0B4A6A27"/>
    <w:rsid w:val="0B6202FE"/>
    <w:rsid w:val="0B636D31"/>
    <w:rsid w:val="0B660C1A"/>
    <w:rsid w:val="0B6E1798"/>
    <w:rsid w:val="0B851F21"/>
    <w:rsid w:val="0B8A5EA6"/>
    <w:rsid w:val="0B8B5DC2"/>
    <w:rsid w:val="0B8D01CD"/>
    <w:rsid w:val="0B926EDF"/>
    <w:rsid w:val="0B970E83"/>
    <w:rsid w:val="0B9E5D00"/>
    <w:rsid w:val="0BA4681F"/>
    <w:rsid w:val="0BC72E9A"/>
    <w:rsid w:val="0BCD2E70"/>
    <w:rsid w:val="0BD01310"/>
    <w:rsid w:val="0BDC3D90"/>
    <w:rsid w:val="0BF84470"/>
    <w:rsid w:val="0C3565E5"/>
    <w:rsid w:val="0C586080"/>
    <w:rsid w:val="0C6411D1"/>
    <w:rsid w:val="0C8D6A95"/>
    <w:rsid w:val="0CA72825"/>
    <w:rsid w:val="0CB076F6"/>
    <w:rsid w:val="0CB07C93"/>
    <w:rsid w:val="0CBA790C"/>
    <w:rsid w:val="0CEC05AE"/>
    <w:rsid w:val="0D046D09"/>
    <w:rsid w:val="0D220778"/>
    <w:rsid w:val="0D233728"/>
    <w:rsid w:val="0D475FEC"/>
    <w:rsid w:val="0D51690C"/>
    <w:rsid w:val="0D594B4C"/>
    <w:rsid w:val="0D621535"/>
    <w:rsid w:val="0D6A19A4"/>
    <w:rsid w:val="0D6C7581"/>
    <w:rsid w:val="0DA45344"/>
    <w:rsid w:val="0DA94DDF"/>
    <w:rsid w:val="0DDD5ACC"/>
    <w:rsid w:val="0DEA00F9"/>
    <w:rsid w:val="0DEA4AFF"/>
    <w:rsid w:val="0E126B43"/>
    <w:rsid w:val="0E1B3B90"/>
    <w:rsid w:val="0E1D3535"/>
    <w:rsid w:val="0E3C14EB"/>
    <w:rsid w:val="0E694544"/>
    <w:rsid w:val="0E8A1321"/>
    <w:rsid w:val="0EC07B9C"/>
    <w:rsid w:val="0EC468EB"/>
    <w:rsid w:val="0F175A60"/>
    <w:rsid w:val="0F3C4F73"/>
    <w:rsid w:val="0F466078"/>
    <w:rsid w:val="0F69322C"/>
    <w:rsid w:val="0F757484"/>
    <w:rsid w:val="0F883043"/>
    <w:rsid w:val="0F9532BB"/>
    <w:rsid w:val="0FD74732"/>
    <w:rsid w:val="101000E7"/>
    <w:rsid w:val="101776F5"/>
    <w:rsid w:val="101E79CF"/>
    <w:rsid w:val="102C2ED2"/>
    <w:rsid w:val="103C24E8"/>
    <w:rsid w:val="104D5524"/>
    <w:rsid w:val="10671B95"/>
    <w:rsid w:val="106D206A"/>
    <w:rsid w:val="10A15A20"/>
    <w:rsid w:val="10A80300"/>
    <w:rsid w:val="10BB16B2"/>
    <w:rsid w:val="10C22A64"/>
    <w:rsid w:val="10DD43F1"/>
    <w:rsid w:val="10FE5A6B"/>
    <w:rsid w:val="1111262D"/>
    <w:rsid w:val="11121593"/>
    <w:rsid w:val="11151B4C"/>
    <w:rsid w:val="11391213"/>
    <w:rsid w:val="113D7DAC"/>
    <w:rsid w:val="11420F26"/>
    <w:rsid w:val="11695CA6"/>
    <w:rsid w:val="116C22F2"/>
    <w:rsid w:val="11785937"/>
    <w:rsid w:val="11882ABC"/>
    <w:rsid w:val="11910661"/>
    <w:rsid w:val="11A258DB"/>
    <w:rsid w:val="11AC41F9"/>
    <w:rsid w:val="120C1974"/>
    <w:rsid w:val="127D1437"/>
    <w:rsid w:val="127D7F3F"/>
    <w:rsid w:val="12935237"/>
    <w:rsid w:val="12B075EA"/>
    <w:rsid w:val="12B82A9A"/>
    <w:rsid w:val="12C50F63"/>
    <w:rsid w:val="12CC5537"/>
    <w:rsid w:val="12D15108"/>
    <w:rsid w:val="12D57A4B"/>
    <w:rsid w:val="12DB732A"/>
    <w:rsid w:val="12E6615B"/>
    <w:rsid w:val="12F1518C"/>
    <w:rsid w:val="1303182D"/>
    <w:rsid w:val="13437A0A"/>
    <w:rsid w:val="135E65D1"/>
    <w:rsid w:val="139E022A"/>
    <w:rsid w:val="13C823A6"/>
    <w:rsid w:val="13F61D29"/>
    <w:rsid w:val="13F87C86"/>
    <w:rsid w:val="14252271"/>
    <w:rsid w:val="14292642"/>
    <w:rsid w:val="14452377"/>
    <w:rsid w:val="144F5EDF"/>
    <w:rsid w:val="14583435"/>
    <w:rsid w:val="146E67DD"/>
    <w:rsid w:val="146F01F8"/>
    <w:rsid w:val="147F6568"/>
    <w:rsid w:val="148236C8"/>
    <w:rsid w:val="14AD36C2"/>
    <w:rsid w:val="14C12535"/>
    <w:rsid w:val="14D94B55"/>
    <w:rsid w:val="14EB4225"/>
    <w:rsid w:val="14FF64A0"/>
    <w:rsid w:val="15044A60"/>
    <w:rsid w:val="1511603E"/>
    <w:rsid w:val="153161C4"/>
    <w:rsid w:val="15334A09"/>
    <w:rsid w:val="15350B2C"/>
    <w:rsid w:val="153E1D39"/>
    <w:rsid w:val="15911FF2"/>
    <w:rsid w:val="15A818B7"/>
    <w:rsid w:val="15DC5A42"/>
    <w:rsid w:val="15F258ED"/>
    <w:rsid w:val="160229C7"/>
    <w:rsid w:val="16053DB3"/>
    <w:rsid w:val="1627264A"/>
    <w:rsid w:val="164716A4"/>
    <w:rsid w:val="1657170D"/>
    <w:rsid w:val="165C67D3"/>
    <w:rsid w:val="16655A13"/>
    <w:rsid w:val="16682A2A"/>
    <w:rsid w:val="16BF0518"/>
    <w:rsid w:val="16D50D3F"/>
    <w:rsid w:val="16DC081C"/>
    <w:rsid w:val="16EC0AFD"/>
    <w:rsid w:val="16F4387B"/>
    <w:rsid w:val="171D2AE4"/>
    <w:rsid w:val="171E56A5"/>
    <w:rsid w:val="174159DC"/>
    <w:rsid w:val="174F63E6"/>
    <w:rsid w:val="17532BDD"/>
    <w:rsid w:val="177D3AC3"/>
    <w:rsid w:val="179C1733"/>
    <w:rsid w:val="17A05589"/>
    <w:rsid w:val="17B95740"/>
    <w:rsid w:val="17CE4C98"/>
    <w:rsid w:val="17DB3A3E"/>
    <w:rsid w:val="17F93E0B"/>
    <w:rsid w:val="180F6647"/>
    <w:rsid w:val="181F080C"/>
    <w:rsid w:val="18296814"/>
    <w:rsid w:val="18316649"/>
    <w:rsid w:val="1836445A"/>
    <w:rsid w:val="18440A34"/>
    <w:rsid w:val="186F2CFF"/>
    <w:rsid w:val="187E06AC"/>
    <w:rsid w:val="188D49AD"/>
    <w:rsid w:val="188F5180"/>
    <w:rsid w:val="18950F62"/>
    <w:rsid w:val="18A1133F"/>
    <w:rsid w:val="18A81871"/>
    <w:rsid w:val="18C9511C"/>
    <w:rsid w:val="18F55A2B"/>
    <w:rsid w:val="18FB1EFE"/>
    <w:rsid w:val="18FB7095"/>
    <w:rsid w:val="19043F59"/>
    <w:rsid w:val="190E743C"/>
    <w:rsid w:val="192E755C"/>
    <w:rsid w:val="195F6202"/>
    <w:rsid w:val="19720619"/>
    <w:rsid w:val="198314DC"/>
    <w:rsid w:val="199716E4"/>
    <w:rsid w:val="199C76CF"/>
    <w:rsid w:val="19A84768"/>
    <w:rsid w:val="19B10A75"/>
    <w:rsid w:val="19B944FC"/>
    <w:rsid w:val="19C64DD2"/>
    <w:rsid w:val="19E55A33"/>
    <w:rsid w:val="19E621A6"/>
    <w:rsid w:val="19E8295D"/>
    <w:rsid w:val="19F01C44"/>
    <w:rsid w:val="19F410AE"/>
    <w:rsid w:val="1A0528D8"/>
    <w:rsid w:val="1A082241"/>
    <w:rsid w:val="1A114FE2"/>
    <w:rsid w:val="1A151EE0"/>
    <w:rsid w:val="1A4C3E2C"/>
    <w:rsid w:val="1A5130A2"/>
    <w:rsid w:val="1A544CB9"/>
    <w:rsid w:val="1A5F1F48"/>
    <w:rsid w:val="1A9075A3"/>
    <w:rsid w:val="1AA87B92"/>
    <w:rsid w:val="1AB1245E"/>
    <w:rsid w:val="1AD01CF4"/>
    <w:rsid w:val="1ADA749F"/>
    <w:rsid w:val="1AE7527D"/>
    <w:rsid w:val="1AFD7DE7"/>
    <w:rsid w:val="1B315FFC"/>
    <w:rsid w:val="1B45409F"/>
    <w:rsid w:val="1B47366A"/>
    <w:rsid w:val="1B56247E"/>
    <w:rsid w:val="1B88172B"/>
    <w:rsid w:val="1B942642"/>
    <w:rsid w:val="1BB73841"/>
    <w:rsid w:val="1BC12AB7"/>
    <w:rsid w:val="1BDA29E3"/>
    <w:rsid w:val="1BE93E20"/>
    <w:rsid w:val="1BF24C8C"/>
    <w:rsid w:val="1BFC0E50"/>
    <w:rsid w:val="1C2D08BF"/>
    <w:rsid w:val="1C455CA5"/>
    <w:rsid w:val="1C5B51C0"/>
    <w:rsid w:val="1C636073"/>
    <w:rsid w:val="1C7A4325"/>
    <w:rsid w:val="1C7E5485"/>
    <w:rsid w:val="1C801889"/>
    <w:rsid w:val="1C824727"/>
    <w:rsid w:val="1C9578B7"/>
    <w:rsid w:val="1CA142E5"/>
    <w:rsid w:val="1CA65601"/>
    <w:rsid w:val="1CA665FA"/>
    <w:rsid w:val="1CCC4623"/>
    <w:rsid w:val="1CEB1AD9"/>
    <w:rsid w:val="1CF1781E"/>
    <w:rsid w:val="1D002F45"/>
    <w:rsid w:val="1D0336FA"/>
    <w:rsid w:val="1D056966"/>
    <w:rsid w:val="1D1E0A50"/>
    <w:rsid w:val="1D2109B3"/>
    <w:rsid w:val="1D2300D4"/>
    <w:rsid w:val="1D2C69D2"/>
    <w:rsid w:val="1D451205"/>
    <w:rsid w:val="1D480E9F"/>
    <w:rsid w:val="1D503BF1"/>
    <w:rsid w:val="1D572BD9"/>
    <w:rsid w:val="1D57770E"/>
    <w:rsid w:val="1D701E3C"/>
    <w:rsid w:val="1D8C721C"/>
    <w:rsid w:val="1D9E303B"/>
    <w:rsid w:val="1DA2343A"/>
    <w:rsid w:val="1DAD522A"/>
    <w:rsid w:val="1DE04A98"/>
    <w:rsid w:val="1DEF78D2"/>
    <w:rsid w:val="1DFF44F0"/>
    <w:rsid w:val="1E022962"/>
    <w:rsid w:val="1E03328B"/>
    <w:rsid w:val="1E17772B"/>
    <w:rsid w:val="1E300E7B"/>
    <w:rsid w:val="1E4C7BD1"/>
    <w:rsid w:val="1E591BFF"/>
    <w:rsid w:val="1E5E262B"/>
    <w:rsid w:val="1E6B4E27"/>
    <w:rsid w:val="1E7A4D1D"/>
    <w:rsid w:val="1E85097E"/>
    <w:rsid w:val="1EA25253"/>
    <w:rsid w:val="1EAF2087"/>
    <w:rsid w:val="1ED5162F"/>
    <w:rsid w:val="1EDD1986"/>
    <w:rsid w:val="1EDE28A5"/>
    <w:rsid w:val="1EFA2F0E"/>
    <w:rsid w:val="1EFD6054"/>
    <w:rsid w:val="1EFE6169"/>
    <w:rsid w:val="1F466D8F"/>
    <w:rsid w:val="1F4922F0"/>
    <w:rsid w:val="1F5D50DF"/>
    <w:rsid w:val="1F6D5680"/>
    <w:rsid w:val="1F7C2EC0"/>
    <w:rsid w:val="1FA25157"/>
    <w:rsid w:val="1FB057D2"/>
    <w:rsid w:val="1FBF7DA5"/>
    <w:rsid w:val="1FC45BEE"/>
    <w:rsid w:val="1FCD3E2E"/>
    <w:rsid w:val="1FE074DE"/>
    <w:rsid w:val="1FE21FC1"/>
    <w:rsid w:val="1FF16B7D"/>
    <w:rsid w:val="1FF73071"/>
    <w:rsid w:val="200265E3"/>
    <w:rsid w:val="2041008A"/>
    <w:rsid w:val="20463C42"/>
    <w:rsid w:val="20620629"/>
    <w:rsid w:val="208257A3"/>
    <w:rsid w:val="20915573"/>
    <w:rsid w:val="20A21D6F"/>
    <w:rsid w:val="20A64C03"/>
    <w:rsid w:val="20A67D42"/>
    <w:rsid w:val="20A71F4F"/>
    <w:rsid w:val="20E71F9F"/>
    <w:rsid w:val="20F81F96"/>
    <w:rsid w:val="21174BF4"/>
    <w:rsid w:val="21443E0D"/>
    <w:rsid w:val="214771FE"/>
    <w:rsid w:val="214F1F28"/>
    <w:rsid w:val="218E32F6"/>
    <w:rsid w:val="21D01956"/>
    <w:rsid w:val="21D46BE4"/>
    <w:rsid w:val="21E51A36"/>
    <w:rsid w:val="21F75BA5"/>
    <w:rsid w:val="21FF30FC"/>
    <w:rsid w:val="22016934"/>
    <w:rsid w:val="22107AF3"/>
    <w:rsid w:val="2217147B"/>
    <w:rsid w:val="22451AB9"/>
    <w:rsid w:val="225873EA"/>
    <w:rsid w:val="22623DD5"/>
    <w:rsid w:val="226866BE"/>
    <w:rsid w:val="22A95ADE"/>
    <w:rsid w:val="22B17F9D"/>
    <w:rsid w:val="22BD5004"/>
    <w:rsid w:val="22BD7A0A"/>
    <w:rsid w:val="22D34058"/>
    <w:rsid w:val="22DA0C37"/>
    <w:rsid w:val="22E73498"/>
    <w:rsid w:val="231B032A"/>
    <w:rsid w:val="23320144"/>
    <w:rsid w:val="234A0787"/>
    <w:rsid w:val="23672B14"/>
    <w:rsid w:val="23937EB9"/>
    <w:rsid w:val="239B1CFD"/>
    <w:rsid w:val="239E00B4"/>
    <w:rsid w:val="23A128D5"/>
    <w:rsid w:val="23BD1996"/>
    <w:rsid w:val="23C76860"/>
    <w:rsid w:val="2409467A"/>
    <w:rsid w:val="24111CD9"/>
    <w:rsid w:val="24184257"/>
    <w:rsid w:val="2423211D"/>
    <w:rsid w:val="244A5173"/>
    <w:rsid w:val="246B4C53"/>
    <w:rsid w:val="248D10AB"/>
    <w:rsid w:val="24AA3F1A"/>
    <w:rsid w:val="24B24CD6"/>
    <w:rsid w:val="24B6092B"/>
    <w:rsid w:val="24C76111"/>
    <w:rsid w:val="24D23123"/>
    <w:rsid w:val="24D467CB"/>
    <w:rsid w:val="24E84040"/>
    <w:rsid w:val="25024280"/>
    <w:rsid w:val="250B2958"/>
    <w:rsid w:val="25170D9F"/>
    <w:rsid w:val="251E74A4"/>
    <w:rsid w:val="25291F87"/>
    <w:rsid w:val="2536485B"/>
    <w:rsid w:val="254B13D2"/>
    <w:rsid w:val="25634A0A"/>
    <w:rsid w:val="2566542B"/>
    <w:rsid w:val="256F6760"/>
    <w:rsid w:val="25720A56"/>
    <w:rsid w:val="25815539"/>
    <w:rsid w:val="259D2BCF"/>
    <w:rsid w:val="25B34F37"/>
    <w:rsid w:val="25B76E8E"/>
    <w:rsid w:val="25BB705C"/>
    <w:rsid w:val="25C85FF8"/>
    <w:rsid w:val="25CA477C"/>
    <w:rsid w:val="25E56501"/>
    <w:rsid w:val="25FF765A"/>
    <w:rsid w:val="26020C74"/>
    <w:rsid w:val="260D040A"/>
    <w:rsid w:val="26125556"/>
    <w:rsid w:val="26354088"/>
    <w:rsid w:val="26531EBA"/>
    <w:rsid w:val="266E4934"/>
    <w:rsid w:val="267470F2"/>
    <w:rsid w:val="269445AB"/>
    <w:rsid w:val="26946331"/>
    <w:rsid w:val="26C6494B"/>
    <w:rsid w:val="26CD477E"/>
    <w:rsid w:val="26E637B8"/>
    <w:rsid w:val="26F926C6"/>
    <w:rsid w:val="2702252D"/>
    <w:rsid w:val="272754B0"/>
    <w:rsid w:val="273E38C0"/>
    <w:rsid w:val="274D7FB9"/>
    <w:rsid w:val="275D3E2C"/>
    <w:rsid w:val="27843CE5"/>
    <w:rsid w:val="278D4CCB"/>
    <w:rsid w:val="27A23263"/>
    <w:rsid w:val="27A524F7"/>
    <w:rsid w:val="27CD1960"/>
    <w:rsid w:val="27DD47D4"/>
    <w:rsid w:val="27ED4992"/>
    <w:rsid w:val="27F26F79"/>
    <w:rsid w:val="2810396E"/>
    <w:rsid w:val="28143030"/>
    <w:rsid w:val="28225891"/>
    <w:rsid w:val="28290BC0"/>
    <w:rsid w:val="2839497A"/>
    <w:rsid w:val="283A6B48"/>
    <w:rsid w:val="28446059"/>
    <w:rsid w:val="286115E7"/>
    <w:rsid w:val="28756B84"/>
    <w:rsid w:val="28793E20"/>
    <w:rsid w:val="287A361C"/>
    <w:rsid w:val="287C281D"/>
    <w:rsid w:val="28886BF5"/>
    <w:rsid w:val="288A6DDD"/>
    <w:rsid w:val="288E1F01"/>
    <w:rsid w:val="28914BF0"/>
    <w:rsid w:val="28A658A4"/>
    <w:rsid w:val="28CC2370"/>
    <w:rsid w:val="291D6FB1"/>
    <w:rsid w:val="29244292"/>
    <w:rsid w:val="29724D07"/>
    <w:rsid w:val="2983765D"/>
    <w:rsid w:val="29892FAF"/>
    <w:rsid w:val="299A708C"/>
    <w:rsid w:val="29A53857"/>
    <w:rsid w:val="29DE3EC9"/>
    <w:rsid w:val="29E2223C"/>
    <w:rsid w:val="29EE3E28"/>
    <w:rsid w:val="2A0A2709"/>
    <w:rsid w:val="2A0F1E0F"/>
    <w:rsid w:val="2A1D38FA"/>
    <w:rsid w:val="2A36737A"/>
    <w:rsid w:val="2A3E2F8B"/>
    <w:rsid w:val="2A603AEC"/>
    <w:rsid w:val="2A7725A2"/>
    <w:rsid w:val="2A843E9F"/>
    <w:rsid w:val="2AA607D0"/>
    <w:rsid w:val="2AB313EC"/>
    <w:rsid w:val="2ABE0260"/>
    <w:rsid w:val="2B0A6D2B"/>
    <w:rsid w:val="2B2E289C"/>
    <w:rsid w:val="2B3128A3"/>
    <w:rsid w:val="2B4324C3"/>
    <w:rsid w:val="2B4350B7"/>
    <w:rsid w:val="2B447DC8"/>
    <w:rsid w:val="2B6B0C83"/>
    <w:rsid w:val="2B794137"/>
    <w:rsid w:val="2B936AAC"/>
    <w:rsid w:val="2BB87ACF"/>
    <w:rsid w:val="2BBA3899"/>
    <w:rsid w:val="2BCF4D78"/>
    <w:rsid w:val="2BD1105A"/>
    <w:rsid w:val="2BD64278"/>
    <w:rsid w:val="2BDF404C"/>
    <w:rsid w:val="2BE007A3"/>
    <w:rsid w:val="2C0A3257"/>
    <w:rsid w:val="2C0B7D36"/>
    <w:rsid w:val="2C144C72"/>
    <w:rsid w:val="2C6F45F1"/>
    <w:rsid w:val="2C771684"/>
    <w:rsid w:val="2C8033A6"/>
    <w:rsid w:val="2C843718"/>
    <w:rsid w:val="2C946733"/>
    <w:rsid w:val="2C9C223C"/>
    <w:rsid w:val="2CA7295B"/>
    <w:rsid w:val="2CAB7B7C"/>
    <w:rsid w:val="2D0A107E"/>
    <w:rsid w:val="2D26209C"/>
    <w:rsid w:val="2D3427F7"/>
    <w:rsid w:val="2D3F0882"/>
    <w:rsid w:val="2D477A33"/>
    <w:rsid w:val="2D615918"/>
    <w:rsid w:val="2D676EAB"/>
    <w:rsid w:val="2D701F55"/>
    <w:rsid w:val="2D755A31"/>
    <w:rsid w:val="2D965126"/>
    <w:rsid w:val="2DA50CE2"/>
    <w:rsid w:val="2DAC6040"/>
    <w:rsid w:val="2DB435EE"/>
    <w:rsid w:val="2DB81406"/>
    <w:rsid w:val="2DC818F0"/>
    <w:rsid w:val="2DCF7240"/>
    <w:rsid w:val="2DDC6680"/>
    <w:rsid w:val="2DE946B2"/>
    <w:rsid w:val="2DF23207"/>
    <w:rsid w:val="2DF71570"/>
    <w:rsid w:val="2E0B29EF"/>
    <w:rsid w:val="2E236C60"/>
    <w:rsid w:val="2E321FE3"/>
    <w:rsid w:val="2E4014FF"/>
    <w:rsid w:val="2E5846B0"/>
    <w:rsid w:val="2E720E2D"/>
    <w:rsid w:val="2E813748"/>
    <w:rsid w:val="2E880521"/>
    <w:rsid w:val="2E995BC4"/>
    <w:rsid w:val="2EAC19F6"/>
    <w:rsid w:val="2EDE7BE9"/>
    <w:rsid w:val="2EF35FAE"/>
    <w:rsid w:val="2EFC0155"/>
    <w:rsid w:val="2EFD4C3D"/>
    <w:rsid w:val="2EFF685F"/>
    <w:rsid w:val="2F151AED"/>
    <w:rsid w:val="2F1A23D7"/>
    <w:rsid w:val="2F347AF2"/>
    <w:rsid w:val="2F4252D7"/>
    <w:rsid w:val="2F6B6A2C"/>
    <w:rsid w:val="2FA5438A"/>
    <w:rsid w:val="2FCB4DE2"/>
    <w:rsid w:val="2FE26E16"/>
    <w:rsid w:val="300C0DE6"/>
    <w:rsid w:val="30137A60"/>
    <w:rsid w:val="304C5128"/>
    <w:rsid w:val="30501228"/>
    <w:rsid w:val="30587858"/>
    <w:rsid w:val="305C4091"/>
    <w:rsid w:val="305D0B11"/>
    <w:rsid w:val="306730ED"/>
    <w:rsid w:val="308C4771"/>
    <w:rsid w:val="30B510B1"/>
    <w:rsid w:val="30C362EE"/>
    <w:rsid w:val="30CE3C5E"/>
    <w:rsid w:val="30DD6D48"/>
    <w:rsid w:val="30E24176"/>
    <w:rsid w:val="30EC6CFD"/>
    <w:rsid w:val="31532902"/>
    <w:rsid w:val="315A1912"/>
    <w:rsid w:val="315B4E7D"/>
    <w:rsid w:val="31AF493B"/>
    <w:rsid w:val="31C76822"/>
    <w:rsid w:val="31C879FA"/>
    <w:rsid w:val="31D25CF7"/>
    <w:rsid w:val="323E7FB7"/>
    <w:rsid w:val="324A747F"/>
    <w:rsid w:val="326230C3"/>
    <w:rsid w:val="328732E2"/>
    <w:rsid w:val="32A82A82"/>
    <w:rsid w:val="32BA7A4E"/>
    <w:rsid w:val="32D06C7A"/>
    <w:rsid w:val="32EB653A"/>
    <w:rsid w:val="32FE1168"/>
    <w:rsid w:val="33137B52"/>
    <w:rsid w:val="331F336B"/>
    <w:rsid w:val="33206D52"/>
    <w:rsid w:val="33230A25"/>
    <w:rsid w:val="332A5582"/>
    <w:rsid w:val="332B7A03"/>
    <w:rsid w:val="332F7F90"/>
    <w:rsid w:val="33363A11"/>
    <w:rsid w:val="33431321"/>
    <w:rsid w:val="3358075B"/>
    <w:rsid w:val="337E53BD"/>
    <w:rsid w:val="3380771E"/>
    <w:rsid w:val="33CC7933"/>
    <w:rsid w:val="33F50C9F"/>
    <w:rsid w:val="33F54BD2"/>
    <w:rsid w:val="33FD2D8D"/>
    <w:rsid w:val="33FF6811"/>
    <w:rsid w:val="34036B67"/>
    <w:rsid w:val="34140900"/>
    <w:rsid w:val="34296E92"/>
    <w:rsid w:val="342C426D"/>
    <w:rsid w:val="34460C25"/>
    <w:rsid w:val="344A69F0"/>
    <w:rsid w:val="34550536"/>
    <w:rsid w:val="34570B5C"/>
    <w:rsid w:val="346C0023"/>
    <w:rsid w:val="34C02EFD"/>
    <w:rsid w:val="34CE77C2"/>
    <w:rsid w:val="34F00AFF"/>
    <w:rsid w:val="34F17DD1"/>
    <w:rsid w:val="3502205A"/>
    <w:rsid w:val="35116EC1"/>
    <w:rsid w:val="35152803"/>
    <w:rsid w:val="35230DBE"/>
    <w:rsid w:val="353020EE"/>
    <w:rsid w:val="35344A5B"/>
    <w:rsid w:val="35583716"/>
    <w:rsid w:val="355E296A"/>
    <w:rsid w:val="357062FC"/>
    <w:rsid w:val="359623AB"/>
    <w:rsid w:val="35EA3D03"/>
    <w:rsid w:val="35FA0912"/>
    <w:rsid w:val="360C0924"/>
    <w:rsid w:val="36184DAF"/>
    <w:rsid w:val="36353B9C"/>
    <w:rsid w:val="364A0032"/>
    <w:rsid w:val="36565878"/>
    <w:rsid w:val="366660D2"/>
    <w:rsid w:val="36914AEF"/>
    <w:rsid w:val="369A7B88"/>
    <w:rsid w:val="36D111BC"/>
    <w:rsid w:val="37085C50"/>
    <w:rsid w:val="372B1537"/>
    <w:rsid w:val="373332CF"/>
    <w:rsid w:val="37575B1A"/>
    <w:rsid w:val="378400EB"/>
    <w:rsid w:val="378D3288"/>
    <w:rsid w:val="37B409D1"/>
    <w:rsid w:val="37B8105E"/>
    <w:rsid w:val="37CE1367"/>
    <w:rsid w:val="37D40D65"/>
    <w:rsid w:val="38024DBB"/>
    <w:rsid w:val="381468B7"/>
    <w:rsid w:val="383F3B2A"/>
    <w:rsid w:val="38447DD5"/>
    <w:rsid w:val="384509E7"/>
    <w:rsid w:val="384714AF"/>
    <w:rsid w:val="387E6487"/>
    <w:rsid w:val="38963B12"/>
    <w:rsid w:val="38A2244C"/>
    <w:rsid w:val="38AE142B"/>
    <w:rsid w:val="38AF2206"/>
    <w:rsid w:val="38BA547F"/>
    <w:rsid w:val="390A23F6"/>
    <w:rsid w:val="390B1A3E"/>
    <w:rsid w:val="390F4D06"/>
    <w:rsid w:val="39287E14"/>
    <w:rsid w:val="39300B64"/>
    <w:rsid w:val="39506C85"/>
    <w:rsid w:val="39522CEE"/>
    <w:rsid w:val="39736CE6"/>
    <w:rsid w:val="39891433"/>
    <w:rsid w:val="398C14A2"/>
    <w:rsid w:val="398C1D20"/>
    <w:rsid w:val="39915CE9"/>
    <w:rsid w:val="399429B7"/>
    <w:rsid w:val="399D36E6"/>
    <w:rsid w:val="39B8405F"/>
    <w:rsid w:val="39D177DC"/>
    <w:rsid w:val="3A0F00F2"/>
    <w:rsid w:val="3A230A2B"/>
    <w:rsid w:val="3A325188"/>
    <w:rsid w:val="3A3A1E33"/>
    <w:rsid w:val="3A444FA5"/>
    <w:rsid w:val="3A4A391B"/>
    <w:rsid w:val="3A734F90"/>
    <w:rsid w:val="3A780677"/>
    <w:rsid w:val="3A7D3892"/>
    <w:rsid w:val="3A81181E"/>
    <w:rsid w:val="3A83170F"/>
    <w:rsid w:val="3A8874F8"/>
    <w:rsid w:val="3AB42E15"/>
    <w:rsid w:val="3AB848B6"/>
    <w:rsid w:val="3ABD3B0B"/>
    <w:rsid w:val="3AE22210"/>
    <w:rsid w:val="3AE85945"/>
    <w:rsid w:val="3AF37C74"/>
    <w:rsid w:val="3B032848"/>
    <w:rsid w:val="3B084243"/>
    <w:rsid w:val="3B092174"/>
    <w:rsid w:val="3B173B7F"/>
    <w:rsid w:val="3B255D89"/>
    <w:rsid w:val="3B375BFE"/>
    <w:rsid w:val="3B3D5DE6"/>
    <w:rsid w:val="3B484969"/>
    <w:rsid w:val="3B552124"/>
    <w:rsid w:val="3B8A37F6"/>
    <w:rsid w:val="3BB5602D"/>
    <w:rsid w:val="3BB86EE4"/>
    <w:rsid w:val="3BCB6780"/>
    <w:rsid w:val="3BD34300"/>
    <w:rsid w:val="3BDF2AA0"/>
    <w:rsid w:val="3BE000B5"/>
    <w:rsid w:val="3BEC1658"/>
    <w:rsid w:val="3C1A2DCC"/>
    <w:rsid w:val="3C213E3D"/>
    <w:rsid w:val="3C2F1602"/>
    <w:rsid w:val="3C316275"/>
    <w:rsid w:val="3C3D51E7"/>
    <w:rsid w:val="3C474553"/>
    <w:rsid w:val="3C812E4B"/>
    <w:rsid w:val="3C8B27F5"/>
    <w:rsid w:val="3C9259A8"/>
    <w:rsid w:val="3C9B0915"/>
    <w:rsid w:val="3CAD468A"/>
    <w:rsid w:val="3CBA00A9"/>
    <w:rsid w:val="3CC45A9B"/>
    <w:rsid w:val="3CC64E47"/>
    <w:rsid w:val="3CDB00C0"/>
    <w:rsid w:val="3CED41DF"/>
    <w:rsid w:val="3CF24261"/>
    <w:rsid w:val="3D036E69"/>
    <w:rsid w:val="3D0C5052"/>
    <w:rsid w:val="3D0F3D93"/>
    <w:rsid w:val="3D25588D"/>
    <w:rsid w:val="3D2C1884"/>
    <w:rsid w:val="3D344060"/>
    <w:rsid w:val="3D4726E3"/>
    <w:rsid w:val="3D4B047C"/>
    <w:rsid w:val="3D660C6F"/>
    <w:rsid w:val="3D700F04"/>
    <w:rsid w:val="3D70539A"/>
    <w:rsid w:val="3D8A2EA8"/>
    <w:rsid w:val="3DA742B0"/>
    <w:rsid w:val="3DB03A87"/>
    <w:rsid w:val="3DCA3E8D"/>
    <w:rsid w:val="3DCE1BE1"/>
    <w:rsid w:val="3DD27E02"/>
    <w:rsid w:val="3DDA6DFB"/>
    <w:rsid w:val="3DE625C4"/>
    <w:rsid w:val="3DF257A4"/>
    <w:rsid w:val="3DF3242E"/>
    <w:rsid w:val="3DFA04AC"/>
    <w:rsid w:val="3DFD5B5F"/>
    <w:rsid w:val="3E0458A5"/>
    <w:rsid w:val="3E3022E3"/>
    <w:rsid w:val="3E4563F0"/>
    <w:rsid w:val="3E4E31BD"/>
    <w:rsid w:val="3E561028"/>
    <w:rsid w:val="3E63229A"/>
    <w:rsid w:val="3E7A6A9F"/>
    <w:rsid w:val="3E9F72FD"/>
    <w:rsid w:val="3EA17808"/>
    <w:rsid w:val="3EAD1741"/>
    <w:rsid w:val="3EC55A5E"/>
    <w:rsid w:val="3EC65BCF"/>
    <w:rsid w:val="3ECB12CF"/>
    <w:rsid w:val="3ECE1735"/>
    <w:rsid w:val="3EDA2DD0"/>
    <w:rsid w:val="3EE00869"/>
    <w:rsid w:val="3EF72D50"/>
    <w:rsid w:val="3EF836F2"/>
    <w:rsid w:val="3F241FCA"/>
    <w:rsid w:val="3F3863D7"/>
    <w:rsid w:val="3F570DC3"/>
    <w:rsid w:val="3F582AA8"/>
    <w:rsid w:val="3F5C6305"/>
    <w:rsid w:val="3F5E6047"/>
    <w:rsid w:val="3F7612B0"/>
    <w:rsid w:val="3F796286"/>
    <w:rsid w:val="3F861F6C"/>
    <w:rsid w:val="3FBA25C9"/>
    <w:rsid w:val="3FC11602"/>
    <w:rsid w:val="3FC86B4B"/>
    <w:rsid w:val="3FD22F19"/>
    <w:rsid w:val="3FD953A0"/>
    <w:rsid w:val="3FFB7C9D"/>
    <w:rsid w:val="40021D6A"/>
    <w:rsid w:val="401B7DE2"/>
    <w:rsid w:val="40277AF6"/>
    <w:rsid w:val="402B404A"/>
    <w:rsid w:val="40483EC4"/>
    <w:rsid w:val="405B4F03"/>
    <w:rsid w:val="406E36E7"/>
    <w:rsid w:val="40756541"/>
    <w:rsid w:val="40790E7C"/>
    <w:rsid w:val="408C6ACE"/>
    <w:rsid w:val="40905D53"/>
    <w:rsid w:val="40A74041"/>
    <w:rsid w:val="40B95A74"/>
    <w:rsid w:val="40C241E9"/>
    <w:rsid w:val="40C54216"/>
    <w:rsid w:val="40D32206"/>
    <w:rsid w:val="40E469C3"/>
    <w:rsid w:val="40F40F92"/>
    <w:rsid w:val="41390199"/>
    <w:rsid w:val="413A1845"/>
    <w:rsid w:val="41490EDE"/>
    <w:rsid w:val="414D3728"/>
    <w:rsid w:val="41562AF9"/>
    <w:rsid w:val="416D492B"/>
    <w:rsid w:val="41747113"/>
    <w:rsid w:val="41843B6E"/>
    <w:rsid w:val="41A64526"/>
    <w:rsid w:val="41A96742"/>
    <w:rsid w:val="41AF55C5"/>
    <w:rsid w:val="41B72BBE"/>
    <w:rsid w:val="41E701E2"/>
    <w:rsid w:val="41F93808"/>
    <w:rsid w:val="42055D9F"/>
    <w:rsid w:val="4207589A"/>
    <w:rsid w:val="420F3501"/>
    <w:rsid w:val="421B6BC2"/>
    <w:rsid w:val="4240333F"/>
    <w:rsid w:val="424B6323"/>
    <w:rsid w:val="424F28C9"/>
    <w:rsid w:val="4257123B"/>
    <w:rsid w:val="42792925"/>
    <w:rsid w:val="428E71B1"/>
    <w:rsid w:val="429D71A7"/>
    <w:rsid w:val="42AC4F07"/>
    <w:rsid w:val="42CD0A98"/>
    <w:rsid w:val="42D11C4A"/>
    <w:rsid w:val="42DB5F18"/>
    <w:rsid w:val="42E3773A"/>
    <w:rsid w:val="42EE2E8B"/>
    <w:rsid w:val="42EF6C5C"/>
    <w:rsid w:val="42F04E77"/>
    <w:rsid w:val="42F32C46"/>
    <w:rsid w:val="42F4617B"/>
    <w:rsid w:val="43041B85"/>
    <w:rsid w:val="43046F88"/>
    <w:rsid w:val="430A5A6F"/>
    <w:rsid w:val="431A0C09"/>
    <w:rsid w:val="432C3CF8"/>
    <w:rsid w:val="432D538E"/>
    <w:rsid w:val="433A79E6"/>
    <w:rsid w:val="43651C6B"/>
    <w:rsid w:val="43785872"/>
    <w:rsid w:val="437A0555"/>
    <w:rsid w:val="4386655F"/>
    <w:rsid w:val="439D51D3"/>
    <w:rsid w:val="439E64EE"/>
    <w:rsid w:val="43E00E8D"/>
    <w:rsid w:val="43FC44AD"/>
    <w:rsid w:val="440F7E52"/>
    <w:rsid w:val="4419312C"/>
    <w:rsid w:val="444563C3"/>
    <w:rsid w:val="44466D5C"/>
    <w:rsid w:val="444F47F6"/>
    <w:rsid w:val="446570B8"/>
    <w:rsid w:val="44812D34"/>
    <w:rsid w:val="44A94E2F"/>
    <w:rsid w:val="44AA2639"/>
    <w:rsid w:val="44B4014A"/>
    <w:rsid w:val="44D5527E"/>
    <w:rsid w:val="44DE7D8C"/>
    <w:rsid w:val="44E2293E"/>
    <w:rsid w:val="44F06DC0"/>
    <w:rsid w:val="44FB129D"/>
    <w:rsid w:val="450A1F1A"/>
    <w:rsid w:val="450B2788"/>
    <w:rsid w:val="45115574"/>
    <w:rsid w:val="451E2BA6"/>
    <w:rsid w:val="45261F00"/>
    <w:rsid w:val="45336CAD"/>
    <w:rsid w:val="45793FE7"/>
    <w:rsid w:val="45A5130C"/>
    <w:rsid w:val="45AB2C3B"/>
    <w:rsid w:val="45C9503B"/>
    <w:rsid w:val="45CE1555"/>
    <w:rsid w:val="45D14B1E"/>
    <w:rsid w:val="45D67652"/>
    <w:rsid w:val="45DE3938"/>
    <w:rsid w:val="45EA2E9B"/>
    <w:rsid w:val="45FB03C2"/>
    <w:rsid w:val="46024764"/>
    <w:rsid w:val="460C076A"/>
    <w:rsid w:val="4658440B"/>
    <w:rsid w:val="46647A66"/>
    <w:rsid w:val="46A1674F"/>
    <w:rsid w:val="46AB6B23"/>
    <w:rsid w:val="46C36FA6"/>
    <w:rsid w:val="46C66E26"/>
    <w:rsid w:val="46DB3AEE"/>
    <w:rsid w:val="46E22739"/>
    <w:rsid w:val="46E6508F"/>
    <w:rsid w:val="46E671C0"/>
    <w:rsid w:val="47210BE8"/>
    <w:rsid w:val="47252B24"/>
    <w:rsid w:val="47310680"/>
    <w:rsid w:val="47423621"/>
    <w:rsid w:val="476F4B95"/>
    <w:rsid w:val="47715180"/>
    <w:rsid w:val="4772773F"/>
    <w:rsid w:val="47906DEF"/>
    <w:rsid w:val="47926682"/>
    <w:rsid w:val="479915B8"/>
    <w:rsid w:val="479F5F54"/>
    <w:rsid w:val="47A900A2"/>
    <w:rsid w:val="47B4324C"/>
    <w:rsid w:val="47C11810"/>
    <w:rsid w:val="47EB3470"/>
    <w:rsid w:val="47EC0781"/>
    <w:rsid w:val="47F07066"/>
    <w:rsid w:val="47F374A0"/>
    <w:rsid w:val="47F4371C"/>
    <w:rsid w:val="47FF7F4E"/>
    <w:rsid w:val="48016693"/>
    <w:rsid w:val="480E2158"/>
    <w:rsid w:val="480E5668"/>
    <w:rsid w:val="481B7C0F"/>
    <w:rsid w:val="4827623D"/>
    <w:rsid w:val="48386150"/>
    <w:rsid w:val="4840638E"/>
    <w:rsid w:val="484F3BBC"/>
    <w:rsid w:val="48534547"/>
    <w:rsid w:val="4853502E"/>
    <w:rsid w:val="48552DCE"/>
    <w:rsid w:val="486115D3"/>
    <w:rsid w:val="48674B4B"/>
    <w:rsid w:val="4870135B"/>
    <w:rsid w:val="488D0FD4"/>
    <w:rsid w:val="488E344E"/>
    <w:rsid w:val="48AC7BB5"/>
    <w:rsid w:val="48B313C3"/>
    <w:rsid w:val="48C55C4F"/>
    <w:rsid w:val="48C879AA"/>
    <w:rsid w:val="48D429F0"/>
    <w:rsid w:val="48D7126F"/>
    <w:rsid w:val="49056E3F"/>
    <w:rsid w:val="49186758"/>
    <w:rsid w:val="491968BB"/>
    <w:rsid w:val="49261829"/>
    <w:rsid w:val="493F7CE8"/>
    <w:rsid w:val="494746D7"/>
    <w:rsid w:val="499D7D74"/>
    <w:rsid w:val="49B12C22"/>
    <w:rsid w:val="49BC54BC"/>
    <w:rsid w:val="49BD5047"/>
    <w:rsid w:val="49E67CA4"/>
    <w:rsid w:val="4A023596"/>
    <w:rsid w:val="4A1A0E96"/>
    <w:rsid w:val="4A1A7836"/>
    <w:rsid w:val="4A286FFC"/>
    <w:rsid w:val="4A2A0775"/>
    <w:rsid w:val="4A365B51"/>
    <w:rsid w:val="4A441EE2"/>
    <w:rsid w:val="4A9374AA"/>
    <w:rsid w:val="4A98109A"/>
    <w:rsid w:val="4AA866F2"/>
    <w:rsid w:val="4ABE02BB"/>
    <w:rsid w:val="4AC62A9D"/>
    <w:rsid w:val="4ACC7D4B"/>
    <w:rsid w:val="4AD30BA7"/>
    <w:rsid w:val="4AD80CE7"/>
    <w:rsid w:val="4ADA20A4"/>
    <w:rsid w:val="4B094738"/>
    <w:rsid w:val="4B0B39EB"/>
    <w:rsid w:val="4B16532A"/>
    <w:rsid w:val="4B186058"/>
    <w:rsid w:val="4B422E1B"/>
    <w:rsid w:val="4B472C87"/>
    <w:rsid w:val="4B65373A"/>
    <w:rsid w:val="4B692B44"/>
    <w:rsid w:val="4B961729"/>
    <w:rsid w:val="4BA245B2"/>
    <w:rsid w:val="4BBB5236"/>
    <w:rsid w:val="4BD92635"/>
    <w:rsid w:val="4BF959DF"/>
    <w:rsid w:val="4C3007E2"/>
    <w:rsid w:val="4C3F6C40"/>
    <w:rsid w:val="4C4115B7"/>
    <w:rsid w:val="4C47478B"/>
    <w:rsid w:val="4C5C5DF1"/>
    <w:rsid w:val="4C6E2D5E"/>
    <w:rsid w:val="4C6E3469"/>
    <w:rsid w:val="4C88300B"/>
    <w:rsid w:val="4C99554F"/>
    <w:rsid w:val="4CA94C8A"/>
    <w:rsid w:val="4CCD36B0"/>
    <w:rsid w:val="4CE81486"/>
    <w:rsid w:val="4CF800DB"/>
    <w:rsid w:val="4D00163A"/>
    <w:rsid w:val="4D014B5F"/>
    <w:rsid w:val="4D161D2F"/>
    <w:rsid w:val="4D201F5F"/>
    <w:rsid w:val="4D2836FD"/>
    <w:rsid w:val="4D3F5DCB"/>
    <w:rsid w:val="4D4E5923"/>
    <w:rsid w:val="4D5231AE"/>
    <w:rsid w:val="4D574533"/>
    <w:rsid w:val="4D7A3746"/>
    <w:rsid w:val="4D7A386C"/>
    <w:rsid w:val="4DA06861"/>
    <w:rsid w:val="4DA31B3A"/>
    <w:rsid w:val="4DA81DB8"/>
    <w:rsid w:val="4DAC147B"/>
    <w:rsid w:val="4DAC4C20"/>
    <w:rsid w:val="4DAC7B44"/>
    <w:rsid w:val="4DCA162F"/>
    <w:rsid w:val="4DD761DF"/>
    <w:rsid w:val="4DE73505"/>
    <w:rsid w:val="4E0D56A6"/>
    <w:rsid w:val="4E1A2026"/>
    <w:rsid w:val="4E271B4B"/>
    <w:rsid w:val="4E2E65A0"/>
    <w:rsid w:val="4E585F4F"/>
    <w:rsid w:val="4E727B78"/>
    <w:rsid w:val="4E791B01"/>
    <w:rsid w:val="4E8641BE"/>
    <w:rsid w:val="4E9145CF"/>
    <w:rsid w:val="4EA80B66"/>
    <w:rsid w:val="4EAF6170"/>
    <w:rsid w:val="4EB056AC"/>
    <w:rsid w:val="4EB96475"/>
    <w:rsid w:val="4EBA0CB5"/>
    <w:rsid w:val="4EBB23D9"/>
    <w:rsid w:val="4EC27D7D"/>
    <w:rsid w:val="4ECD02AD"/>
    <w:rsid w:val="4EDA3169"/>
    <w:rsid w:val="4EDB24CA"/>
    <w:rsid w:val="4EF14FAE"/>
    <w:rsid w:val="4EFA4E50"/>
    <w:rsid w:val="4F054CDC"/>
    <w:rsid w:val="4F0F5BE3"/>
    <w:rsid w:val="4F29737A"/>
    <w:rsid w:val="4F2E05D9"/>
    <w:rsid w:val="4F3803F4"/>
    <w:rsid w:val="4FB2321B"/>
    <w:rsid w:val="4FBD294E"/>
    <w:rsid w:val="4FCE1F0F"/>
    <w:rsid w:val="4FD50C13"/>
    <w:rsid w:val="4FFD05E3"/>
    <w:rsid w:val="50002EC0"/>
    <w:rsid w:val="5006747C"/>
    <w:rsid w:val="5027692A"/>
    <w:rsid w:val="50353425"/>
    <w:rsid w:val="50386D4D"/>
    <w:rsid w:val="503F3F21"/>
    <w:rsid w:val="50411A70"/>
    <w:rsid w:val="504D2423"/>
    <w:rsid w:val="506D7250"/>
    <w:rsid w:val="50703AB0"/>
    <w:rsid w:val="50715259"/>
    <w:rsid w:val="507D4EB2"/>
    <w:rsid w:val="507E6391"/>
    <w:rsid w:val="50931613"/>
    <w:rsid w:val="50BC221C"/>
    <w:rsid w:val="50F73C4E"/>
    <w:rsid w:val="5110256F"/>
    <w:rsid w:val="51251692"/>
    <w:rsid w:val="512C6417"/>
    <w:rsid w:val="512D0896"/>
    <w:rsid w:val="513B4CCB"/>
    <w:rsid w:val="514A5BAA"/>
    <w:rsid w:val="514F2419"/>
    <w:rsid w:val="51534B57"/>
    <w:rsid w:val="518343A4"/>
    <w:rsid w:val="51A22799"/>
    <w:rsid w:val="51D558E3"/>
    <w:rsid w:val="51F507C7"/>
    <w:rsid w:val="520D1825"/>
    <w:rsid w:val="520D28CB"/>
    <w:rsid w:val="52387556"/>
    <w:rsid w:val="52422029"/>
    <w:rsid w:val="52692B44"/>
    <w:rsid w:val="52850E89"/>
    <w:rsid w:val="5287674D"/>
    <w:rsid w:val="528D5A59"/>
    <w:rsid w:val="528F0448"/>
    <w:rsid w:val="52A90ABB"/>
    <w:rsid w:val="52BF2F06"/>
    <w:rsid w:val="52EF06B7"/>
    <w:rsid w:val="53050700"/>
    <w:rsid w:val="53072EFC"/>
    <w:rsid w:val="53085DA3"/>
    <w:rsid w:val="530946C2"/>
    <w:rsid w:val="533019A3"/>
    <w:rsid w:val="53427DC1"/>
    <w:rsid w:val="53514712"/>
    <w:rsid w:val="535A1C7D"/>
    <w:rsid w:val="5362345D"/>
    <w:rsid w:val="539523B5"/>
    <w:rsid w:val="53AA5983"/>
    <w:rsid w:val="53B6216A"/>
    <w:rsid w:val="53BA15EE"/>
    <w:rsid w:val="53BA51A3"/>
    <w:rsid w:val="53D67491"/>
    <w:rsid w:val="54176117"/>
    <w:rsid w:val="54295B11"/>
    <w:rsid w:val="54342B03"/>
    <w:rsid w:val="54522DB1"/>
    <w:rsid w:val="54634965"/>
    <w:rsid w:val="546C52E8"/>
    <w:rsid w:val="547C089E"/>
    <w:rsid w:val="548863AD"/>
    <w:rsid w:val="54956618"/>
    <w:rsid w:val="54AA6DCA"/>
    <w:rsid w:val="54D21E26"/>
    <w:rsid w:val="54E63AA5"/>
    <w:rsid w:val="54ED4F68"/>
    <w:rsid w:val="55040901"/>
    <w:rsid w:val="55075521"/>
    <w:rsid w:val="55107147"/>
    <w:rsid w:val="552C5E92"/>
    <w:rsid w:val="55387D24"/>
    <w:rsid w:val="55444178"/>
    <w:rsid w:val="5546540F"/>
    <w:rsid w:val="555207BC"/>
    <w:rsid w:val="555C6096"/>
    <w:rsid w:val="5560764A"/>
    <w:rsid w:val="557109AC"/>
    <w:rsid w:val="55891CBE"/>
    <w:rsid w:val="559B6067"/>
    <w:rsid w:val="55B666BA"/>
    <w:rsid w:val="55B76660"/>
    <w:rsid w:val="55BE7BE6"/>
    <w:rsid w:val="55C5615F"/>
    <w:rsid w:val="55C81DEE"/>
    <w:rsid w:val="55F052AE"/>
    <w:rsid w:val="56226F9B"/>
    <w:rsid w:val="56237D37"/>
    <w:rsid w:val="56354A54"/>
    <w:rsid w:val="566C39ED"/>
    <w:rsid w:val="56784CA6"/>
    <w:rsid w:val="568A7138"/>
    <w:rsid w:val="568C071F"/>
    <w:rsid w:val="56983487"/>
    <w:rsid w:val="56B867AD"/>
    <w:rsid w:val="56C42E2B"/>
    <w:rsid w:val="56CA56C3"/>
    <w:rsid w:val="56DF05DE"/>
    <w:rsid w:val="56E1260E"/>
    <w:rsid w:val="56E45D6E"/>
    <w:rsid w:val="56E803BD"/>
    <w:rsid w:val="56ED381D"/>
    <w:rsid w:val="56F70118"/>
    <w:rsid w:val="57035045"/>
    <w:rsid w:val="57092D15"/>
    <w:rsid w:val="571D2C70"/>
    <w:rsid w:val="57617EA3"/>
    <w:rsid w:val="577C0CA9"/>
    <w:rsid w:val="578259B6"/>
    <w:rsid w:val="579A4819"/>
    <w:rsid w:val="57AB2BB2"/>
    <w:rsid w:val="57C16A90"/>
    <w:rsid w:val="57DA550A"/>
    <w:rsid w:val="57EC44C1"/>
    <w:rsid w:val="57F5288B"/>
    <w:rsid w:val="57FC6189"/>
    <w:rsid w:val="580008F5"/>
    <w:rsid w:val="581A23FF"/>
    <w:rsid w:val="581E5604"/>
    <w:rsid w:val="586864FD"/>
    <w:rsid w:val="588513DF"/>
    <w:rsid w:val="58894B06"/>
    <w:rsid w:val="5899666B"/>
    <w:rsid w:val="58A5189E"/>
    <w:rsid w:val="58AA6F48"/>
    <w:rsid w:val="58B607FC"/>
    <w:rsid w:val="58BE23E5"/>
    <w:rsid w:val="58C01395"/>
    <w:rsid w:val="58C41743"/>
    <w:rsid w:val="58C435E6"/>
    <w:rsid w:val="58CC0AE8"/>
    <w:rsid w:val="58CC5858"/>
    <w:rsid w:val="58D43D55"/>
    <w:rsid w:val="591A07BD"/>
    <w:rsid w:val="591C4EF0"/>
    <w:rsid w:val="59270642"/>
    <w:rsid w:val="593A2EFB"/>
    <w:rsid w:val="593E2DE6"/>
    <w:rsid w:val="5947024E"/>
    <w:rsid w:val="594838CC"/>
    <w:rsid w:val="595256A3"/>
    <w:rsid w:val="59747B68"/>
    <w:rsid w:val="597A27BB"/>
    <w:rsid w:val="59B41138"/>
    <w:rsid w:val="59B817D3"/>
    <w:rsid w:val="59B917BB"/>
    <w:rsid w:val="59C80BA8"/>
    <w:rsid w:val="59CA253F"/>
    <w:rsid w:val="59D854EE"/>
    <w:rsid w:val="59E7575E"/>
    <w:rsid w:val="5A054892"/>
    <w:rsid w:val="5A40221B"/>
    <w:rsid w:val="5A575237"/>
    <w:rsid w:val="5A67615D"/>
    <w:rsid w:val="5A6C7DD0"/>
    <w:rsid w:val="5A937EE7"/>
    <w:rsid w:val="5AAD5478"/>
    <w:rsid w:val="5ADA7E9F"/>
    <w:rsid w:val="5AF02317"/>
    <w:rsid w:val="5AF404D0"/>
    <w:rsid w:val="5AFC295E"/>
    <w:rsid w:val="5B072087"/>
    <w:rsid w:val="5B0C3FED"/>
    <w:rsid w:val="5B207134"/>
    <w:rsid w:val="5B2C3564"/>
    <w:rsid w:val="5B33741B"/>
    <w:rsid w:val="5B5342E0"/>
    <w:rsid w:val="5B753B3D"/>
    <w:rsid w:val="5B7E437C"/>
    <w:rsid w:val="5B8A38F0"/>
    <w:rsid w:val="5B9E58D0"/>
    <w:rsid w:val="5BBD0E56"/>
    <w:rsid w:val="5BC85095"/>
    <w:rsid w:val="5BCF565C"/>
    <w:rsid w:val="5BD91F23"/>
    <w:rsid w:val="5BEA7E60"/>
    <w:rsid w:val="5BEC391E"/>
    <w:rsid w:val="5C26791E"/>
    <w:rsid w:val="5C3666D1"/>
    <w:rsid w:val="5C3A6E47"/>
    <w:rsid w:val="5C3D14CB"/>
    <w:rsid w:val="5C6744AE"/>
    <w:rsid w:val="5C8C1913"/>
    <w:rsid w:val="5CA53EA1"/>
    <w:rsid w:val="5CA84412"/>
    <w:rsid w:val="5CDC0A4A"/>
    <w:rsid w:val="5CDC24FB"/>
    <w:rsid w:val="5CDC2748"/>
    <w:rsid w:val="5CFB76F7"/>
    <w:rsid w:val="5D002A38"/>
    <w:rsid w:val="5D132224"/>
    <w:rsid w:val="5D197578"/>
    <w:rsid w:val="5D203439"/>
    <w:rsid w:val="5D533CCC"/>
    <w:rsid w:val="5D5B0C65"/>
    <w:rsid w:val="5D817D06"/>
    <w:rsid w:val="5D8B36D2"/>
    <w:rsid w:val="5DAC5D12"/>
    <w:rsid w:val="5DCC43DE"/>
    <w:rsid w:val="5E01126B"/>
    <w:rsid w:val="5E054297"/>
    <w:rsid w:val="5E094843"/>
    <w:rsid w:val="5E221FDB"/>
    <w:rsid w:val="5E367678"/>
    <w:rsid w:val="5E560748"/>
    <w:rsid w:val="5E587A58"/>
    <w:rsid w:val="5E725860"/>
    <w:rsid w:val="5E7B43CF"/>
    <w:rsid w:val="5E863492"/>
    <w:rsid w:val="5E894C4B"/>
    <w:rsid w:val="5E9A1F8D"/>
    <w:rsid w:val="5EA30896"/>
    <w:rsid w:val="5EA80E99"/>
    <w:rsid w:val="5EBC39F2"/>
    <w:rsid w:val="5EC7426E"/>
    <w:rsid w:val="5ED136A1"/>
    <w:rsid w:val="5ED22385"/>
    <w:rsid w:val="5F073306"/>
    <w:rsid w:val="5F0C5176"/>
    <w:rsid w:val="5F1D2FB0"/>
    <w:rsid w:val="5F2E07B9"/>
    <w:rsid w:val="5F354C3C"/>
    <w:rsid w:val="5F577ABE"/>
    <w:rsid w:val="5F5D70E5"/>
    <w:rsid w:val="5F5F73B9"/>
    <w:rsid w:val="5F675A73"/>
    <w:rsid w:val="5F6C7C78"/>
    <w:rsid w:val="5F782205"/>
    <w:rsid w:val="5F7D15DD"/>
    <w:rsid w:val="5F942813"/>
    <w:rsid w:val="5F997BF1"/>
    <w:rsid w:val="5F9F6FF8"/>
    <w:rsid w:val="5FAE4B02"/>
    <w:rsid w:val="5FB62416"/>
    <w:rsid w:val="5FC655D5"/>
    <w:rsid w:val="5FE3429E"/>
    <w:rsid w:val="5FE6560C"/>
    <w:rsid w:val="5FEB07FE"/>
    <w:rsid w:val="5FF11F12"/>
    <w:rsid w:val="5FF34394"/>
    <w:rsid w:val="5FFD6CAD"/>
    <w:rsid w:val="60030D2D"/>
    <w:rsid w:val="600E600A"/>
    <w:rsid w:val="60165FE3"/>
    <w:rsid w:val="60234994"/>
    <w:rsid w:val="602C22E8"/>
    <w:rsid w:val="603A0438"/>
    <w:rsid w:val="603B0E5B"/>
    <w:rsid w:val="605134A3"/>
    <w:rsid w:val="606555E2"/>
    <w:rsid w:val="607B17DC"/>
    <w:rsid w:val="60951BFA"/>
    <w:rsid w:val="60AA1E64"/>
    <w:rsid w:val="60D766E1"/>
    <w:rsid w:val="60D97379"/>
    <w:rsid w:val="60F052EE"/>
    <w:rsid w:val="60F8349D"/>
    <w:rsid w:val="610A248A"/>
    <w:rsid w:val="61184A4F"/>
    <w:rsid w:val="611B65AE"/>
    <w:rsid w:val="611F5CD1"/>
    <w:rsid w:val="612956DC"/>
    <w:rsid w:val="614534FB"/>
    <w:rsid w:val="615A0673"/>
    <w:rsid w:val="615A56E9"/>
    <w:rsid w:val="61726B83"/>
    <w:rsid w:val="617660AD"/>
    <w:rsid w:val="619E4A18"/>
    <w:rsid w:val="61A120EC"/>
    <w:rsid w:val="61B42042"/>
    <w:rsid w:val="61F06561"/>
    <w:rsid w:val="61F60A27"/>
    <w:rsid w:val="61F61212"/>
    <w:rsid w:val="62011E09"/>
    <w:rsid w:val="621413E8"/>
    <w:rsid w:val="62186007"/>
    <w:rsid w:val="62345CD9"/>
    <w:rsid w:val="623F0A67"/>
    <w:rsid w:val="6260642C"/>
    <w:rsid w:val="626F3745"/>
    <w:rsid w:val="62815C3B"/>
    <w:rsid w:val="628C385D"/>
    <w:rsid w:val="62C03B2B"/>
    <w:rsid w:val="62DF233A"/>
    <w:rsid w:val="63290CCE"/>
    <w:rsid w:val="63491849"/>
    <w:rsid w:val="635F6D58"/>
    <w:rsid w:val="636101B7"/>
    <w:rsid w:val="637E01A9"/>
    <w:rsid w:val="63883A3C"/>
    <w:rsid w:val="638B44EA"/>
    <w:rsid w:val="63953314"/>
    <w:rsid w:val="63AA3F4D"/>
    <w:rsid w:val="63AE0066"/>
    <w:rsid w:val="63C420AA"/>
    <w:rsid w:val="63DC07E4"/>
    <w:rsid w:val="63DE721A"/>
    <w:rsid w:val="63FC0E86"/>
    <w:rsid w:val="6408617E"/>
    <w:rsid w:val="640D4C31"/>
    <w:rsid w:val="642E6305"/>
    <w:rsid w:val="645D57FE"/>
    <w:rsid w:val="647678DE"/>
    <w:rsid w:val="648641E4"/>
    <w:rsid w:val="648C03B9"/>
    <w:rsid w:val="649809F0"/>
    <w:rsid w:val="64EF37CB"/>
    <w:rsid w:val="64FB1EE5"/>
    <w:rsid w:val="64FC4534"/>
    <w:rsid w:val="65015CA4"/>
    <w:rsid w:val="65151085"/>
    <w:rsid w:val="653A5B3C"/>
    <w:rsid w:val="653D24B9"/>
    <w:rsid w:val="65501753"/>
    <w:rsid w:val="65792973"/>
    <w:rsid w:val="658B5F43"/>
    <w:rsid w:val="658E4649"/>
    <w:rsid w:val="65B3280B"/>
    <w:rsid w:val="65C12491"/>
    <w:rsid w:val="65DB692F"/>
    <w:rsid w:val="65F56774"/>
    <w:rsid w:val="66097669"/>
    <w:rsid w:val="660A0CF4"/>
    <w:rsid w:val="66114F6E"/>
    <w:rsid w:val="66343610"/>
    <w:rsid w:val="663E316D"/>
    <w:rsid w:val="66571090"/>
    <w:rsid w:val="666B488B"/>
    <w:rsid w:val="66722285"/>
    <w:rsid w:val="66807D1C"/>
    <w:rsid w:val="66A03A53"/>
    <w:rsid w:val="66C003C6"/>
    <w:rsid w:val="66E556EB"/>
    <w:rsid w:val="66E709DC"/>
    <w:rsid w:val="66FC2F4B"/>
    <w:rsid w:val="671169F6"/>
    <w:rsid w:val="673444EB"/>
    <w:rsid w:val="6760718F"/>
    <w:rsid w:val="67642DE5"/>
    <w:rsid w:val="67765D17"/>
    <w:rsid w:val="678F707E"/>
    <w:rsid w:val="67931AC7"/>
    <w:rsid w:val="679D655A"/>
    <w:rsid w:val="67BD40C3"/>
    <w:rsid w:val="67E43C87"/>
    <w:rsid w:val="67F95103"/>
    <w:rsid w:val="68092110"/>
    <w:rsid w:val="68230E2F"/>
    <w:rsid w:val="682F60B2"/>
    <w:rsid w:val="6838144E"/>
    <w:rsid w:val="68430AED"/>
    <w:rsid w:val="684F397C"/>
    <w:rsid w:val="68550EB9"/>
    <w:rsid w:val="685B0188"/>
    <w:rsid w:val="685B60A7"/>
    <w:rsid w:val="686F13C7"/>
    <w:rsid w:val="687952FC"/>
    <w:rsid w:val="688D0CBA"/>
    <w:rsid w:val="689C49E5"/>
    <w:rsid w:val="689E7C0F"/>
    <w:rsid w:val="68A0524E"/>
    <w:rsid w:val="68AA7398"/>
    <w:rsid w:val="68BF4C3D"/>
    <w:rsid w:val="68C03437"/>
    <w:rsid w:val="68D6247F"/>
    <w:rsid w:val="68EF0FB9"/>
    <w:rsid w:val="68EF7C43"/>
    <w:rsid w:val="68F34009"/>
    <w:rsid w:val="693055B6"/>
    <w:rsid w:val="69401190"/>
    <w:rsid w:val="694B2B30"/>
    <w:rsid w:val="69601EB7"/>
    <w:rsid w:val="69616963"/>
    <w:rsid w:val="697F0AB7"/>
    <w:rsid w:val="69A212B1"/>
    <w:rsid w:val="69B049B6"/>
    <w:rsid w:val="69B61135"/>
    <w:rsid w:val="69E6482F"/>
    <w:rsid w:val="69EF4305"/>
    <w:rsid w:val="69F119F2"/>
    <w:rsid w:val="69F65AC8"/>
    <w:rsid w:val="6A0C030B"/>
    <w:rsid w:val="6A333D63"/>
    <w:rsid w:val="6A34275D"/>
    <w:rsid w:val="6A3C10D0"/>
    <w:rsid w:val="6A572F81"/>
    <w:rsid w:val="6AA043E7"/>
    <w:rsid w:val="6ABE71D5"/>
    <w:rsid w:val="6ACF4D1C"/>
    <w:rsid w:val="6AE13E64"/>
    <w:rsid w:val="6AFE7CEF"/>
    <w:rsid w:val="6B091296"/>
    <w:rsid w:val="6B0A032C"/>
    <w:rsid w:val="6B23014B"/>
    <w:rsid w:val="6B380680"/>
    <w:rsid w:val="6B7F0B25"/>
    <w:rsid w:val="6B9229B8"/>
    <w:rsid w:val="6B9B52DF"/>
    <w:rsid w:val="6BA514FF"/>
    <w:rsid w:val="6BA72CED"/>
    <w:rsid w:val="6BAB49D8"/>
    <w:rsid w:val="6BB55126"/>
    <w:rsid w:val="6BBA457F"/>
    <w:rsid w:val="6BFE5589"/>
    <w:rsid w:val="6C2639F4"/>
    <w:rsid w:val="6C3460D0"/>
    <w:rsid w:val="6C475A1B"/>
    <w:rsid w:val="6C663101"/>
    <w:rsid w:val="6C7F3E43"/>
    <w:rsid w:val="6C886386"/>
    <w:rsid w:val="6CAA28BE"/>
    <w:rsid w:val="6CB71844"/>
    <w:rsid w:val="6CD24C88"/>
    <w:rsid w:val="6CD2794A"/>
    <w:rsid w:val="6CE434D3"/>
    <w:rsid w:val="6CE50DBE"/>
    <w:rsid w:val="6D27079A"/>
    <w:rsid w:val="6D4D2D1D"/>
    <w:rsid w:val="6D521B17"/>
    <w:rsid w:val="6D550853"/>
    <w:rsid w:val="6D6B7C0B"/>
    <w:rsid w:val="6D9831E3"/>
    <w:rsid w:val="6DC17101"/>
    <w:rsid w:val="6DC4041C"/>
    <w:rsid w:val="6DD21AAB"/>
    <w:rsid w:val="6DDD3AD6"/>
    <w:rsid w:val="6DE54AA3"/>
    <w:rsid w:val="6DE8006A"/>
    <w:rsid w:val="6E2B5AD3"/>
    <w:rsid w:val="6E3E5609"/>
    <w:rsid w:val="6E4158DB"/>
    <w:rsid w:val="6E552203"/>
    <w:rsid w:val="6E5F5EBC"/>
    <w:rsid w:val="6E640250"/>
    <w:rsid w:val="6E805353"/>
    <w:rsid w:val="6E8421A4"/>
    <w:rsid w:val="6EB001A6"/>
    <w:rsid w:val="6ECB6EC4"/>
    <w:rsid w:val="6EDB7958"/>
    <w:rsid w:val="6EE31DFD"/>
    <w:rsid w:val="6EEC2557"/>
    <w:rsid w:val="6EEF4F04"/>
    <w:rsid w:val="6EFC4A16"/>
    <w:rsid w:val="6F19677D"/>
    <w:rsid w:val="6F1D0DAB"/>
    <w:rsid w:val="6F2208D6"/>
    <w:rsid w:val="6F3A4441"/>
    <w:rsid w:val="6F47555F"/>
    <w:rsid w:val="6F5A2F04"/>
    <w:rsid w:val="6F5F767C"/>
    <w:rsid w:val="6F605622"/>
    <w:rsid w:val="6F797F04"/>
    <w:rsid w:val="6F7B3F99"/>
    <w:rsid w:val="6F8F7B05"/>
    <w:rsid w:val="6F97D24A"/>
    <w:rsid w:val="6FBE345F"/>
    <w:rsid w:val="6FBF07F3"/>
    <w:rsid w:val="6FCC3921"/>
    <w:rsid w:val="6FD50A96"/>
    <w:rsid w:val="6FD756CE"/>
    <w:rsid w:val="6FE3789F"/>
    <w:rsid w:val="6FE46A56"/>
    <w:rsid w:val="6FEC13B2"/>
    <w:rsid w:val="701600E9"/>
    <w:rsid w:val="70310FE5"/>
    <w:rsid w:val="703C3EFE"/>
    <w:rsid w:val="704B67CC"/>
    <w:rsid w:val="705E749B"/>
    <w:rsid w:val="706F39E7"/>
    <w:rsid w:val="7074225F"/>
    <w:rsid w:val="707875EC"/>
    <w:rsid w:val="708C05B8"/>
    <w:rsid w:val="70967BD2"/>
    <w:rsid w:val="70B202EE"/>
    <w:rsid w:val="70BD1796"/>
    <w:rsid w:val="70D62168"/>
    <w:rsid w:val="710A4D98"/>
    <w:rsid w:val="71520126"/>
    <w:rsid w:val="7155300E"/>
    <w:rsid w:val="71690349"/>
    <w:rsid w:val="71771DFB"/>
    <w:rsid w:val="718103D6"/>
    <w:rsid w:val="718363A9"/>
    <w:rsid w:val="71B03756"/>
    <w:rsid w:val="71CE695E"/>
    <w:rsid w:val="71D5478A"/>
    <w:rsid w:val="71E909FE"/>
    <w:rsid w:val="71EC1449"/>
    <w:rsid w:val="726B073D"/>
    <w:rsid w:val="7275311D"/>
    <w:rsid w:val="7290712F"/>
    <w:rsid w:val="72A2709C"/>
    <w:rsid w:val="72B703A7"/>
    <w:rsid w:val="72BB0BC2"/>
    <w:rsid w:val="72D07493"/>
    <w:rsid w:val="72DB77B8"/>
    <w:rsid w:val="72F02BB8"/>
    <w:rsid w:val="72F02FC4"/>
    <w:rsid w:val="72FA65EF"/>
    <w:rsid w:val="730D6E68"/>
    <w:rsid w:val="73217D81"/>
    <w:rsid w:val="73264530"/>
    <w:rsid w:val="73303B48"/>
    <w:rsid w:val="73385BDA"/>
    <w:rsid w:val="7339031E"/>
    <w:rsid w:val="734C3E90"/>
    <w:rsid w:val="735F56A3"/>
    <w:rsid w:val="736C295D"/>
    <w:rsid w:val="7372255D"/>
    <w:rsid w:val="73726AB9"/>
    <w:rsid w:val="739758A3"/>
    <w:rsid w:val="73981ECA"/>
    <w:rsid w:val="73A65D38"/>
    <w:rsid w:val="73B226AF"/>
    <w:rsid w:val="73B825D0"/>
    <w:rsid w:val="73D14512"/>
    <w:rsid w:val="73DA4467"/>
    <w:rsid w:val="73EB7E59"/>
    <w:rsid w:val="73EF45C1"/>
    <w:rsid w:val="73F371FF"/>
    <w:rsid w:val="73FA724B"/>
    <w:rsid w:val="7403611C"/>
    <w:rsid w:val="740C0C8D"/>
    <w:rsid w:val="741519E4"/>
    <w:rsid w:val="741A61C4"/>
    <w:rsid w:val="742709F4"/>
    <w:rsid w:val="742C597A"/>
    <w:rsid w:val="743A56BD"/>
    <w:rsid w:val="744A53B2"/>
    <w:rsid w:val="74597643"/>
    <w:rsid w:val="745B140C"/>
    <w:rsid w:val="745C36E8"/>
    <w:rsid w:val="747C09AD"/>
    <w:rsid w:val="74833E3A"/>
    <w:rsid w:val="74866DEA"/>
    <w:rsid w:val="74912593"/>
    <w:rsid w:val="749E5C4B"/>
    <w:rsid w:val="74AC18B4"/>
    <w:rsid w:val="75102F42"/>
    <w:rsid w:val="75506E97"/>
    <w:rsid w:val="758B23BC"/>
    <w:rsid w:val="75B22E63"/>
    <w:rsid w:val="75B45947"/>
    <w:rsid w:val="75DA5C50"/>
    <w:rsid w:val="75ED4684"/>
    <w:rsid w:val="76011DD8"/>
    <w:rsid w:val="76197E58"/>
    <w:rsid w:val="762C76E8"/>
    <w:rsid w:val="7635023D"/>
    <w:rsid w:val="76380C15"/>
    <w:rsid w:val="76434895"/>
    <w:rsid w:val="7652586B"/>
    <w:rsid w:val="76634621"/>
    <w:rsid w:val="76687A5D"/>
    <w:rsid w:val="766B3BEB"/>
    <w:rsid w:val="7676231C"/>
    <w:rsid w:val="767708FB"/>
    <w:rsid w:val="7687131D"/>
    <w:rsid w:val="76915A13"/>
    <w:rsid w:val="769C3D5A"/>
    <w:rsid w:val="76B40D16"/>
    <w:rsid w:val="76E242A6"/>
    <w:rsid w:val="76EE78EC"/>
    <w:rsid w:val="76F933FE"/>
    <w:rsid w:val="771D78D8"/>
    <w:rsid w:val="771E7A62"/>
    <w:rsid w:val="772269FE"/>
    <w:rsid w:val="77257902"/>
    <w:rsid w:val="772917F0"/>
    <w:rsid w:val="77312BE0"/>
    <w:rsid w:val="773207C0"/>
    <w:rsid w:val="773B7823"/>
    <w:rsid w:val="775B6E06"/>
    <w:rsid w:val="77830BE9"/>
    <w:rsid w:val="77895F9F"/>
    <w:rsid w:val="778D7494"/>
    <w:rsid w:val="77905296"/>
    <w:rsid w:val="779430EC"/>
    <w:rsid w:val="779F7866"/>
    <w:rsid w:val="77AF69AE"/>
    <w:rsid w:val="77F350AF"/>
    <w:rsid w:val="780168E0"/>
    <w:rsid w:val="78063418"/>
    <w:rsid w:val="78132C2A"/>
    <w:rsid w:val="781F71B9"/>
    <w:rsid w:val="78236589"/>
    <w:rsid w:val="78461895"/>
    <w:rsid w:val="784D1507"/>
    <w:rsid w:val="785452FC"/>
    <w:rsid w:val="78546305"/>
    <w:rsid w:val="785765ED"/>
    <w:rsid w:val="78730A90"/>
    <w:rsid w:val="78736288"/>
    <w:rsid w:val="78A07840"/>
    <w:rsid w:val="78B94D42"/>
    <w:rsid w:val="78C92406"/>
    <w:rsid w:val="78D13157"/>
    <w:rsid w:val="78E31D68"/>
    <w:rsid w:val="78E63E40"/>
    <w:rsid w:val="791F0C80"/>
    <w:rsid w:val="795F0AB5"/>
    <w:rsid w:val="7963225D"/>
    <w:rsid w:val="79661644"/>
    <w:rsid w:val="79717315"/>
    <w:rsid w:val="799D21E7"/>
    <w:rsid w:val="79AF4B70"/>
    <w:rsid w:val="79BC5BA5"/>
    <w:rsid w:val="7A0A362B"/>
    <w:rsid w:val="7A234864"/>
    <w:rsid w:val="7A355232"/>
    <w:rsid w:val="7A364AC1"/>
    <w:rsid w:val="7A412543"/>
    <w:rsid w:val="7A5306B9"/>
    <w:rsid w:val="7A575EE5"/>
    <w:rsid w:val="7A6561A4"/>
    <w:rsid w:val="7A6A0C2D"/>
    <w:rsid w:val="7A7722CB"/>
    <w:rsid w:val="7A852C00"/>
    <w:rsid w:val="7A984DC3"/>
    <w:rsid w:val="7ABA18A5"/>
    <w:rsid w:val="7AC22D80"/>
    <w:rsid w:val="7AC8491B"/>
    <w:rsid w:val="7AEB7C21"/>
    <w:rsid w:val="7AF44D2F"/>
    <w:rsid w:val="7AF63015"/>
    <w:rsid w:val="7B3829B9"/>
    <w:rsid w:val="7B39698D"/>
    <w:rsid w:val="7B3B2804"/>
    <w:rsid w:val="7B4A7B43"/>
    <w:rsid w:val="7B675698"/>
    <w:rsid w:val="7B840A4C"/>
    <w:rsid w:val="7B856015"/>
    <w:rsid w:val="7B8C79F7"/>
    <w:rsid w:val="7B9247AF"/>
    <w:rsid w:val="7B94545A"/>
    <w:rsid w:val="7BA75446"/>
    <w:rsid w:val="7BB3231A"/>
    <w:rsid w:val="7BB51A6E"/>
    <w:rsid w:val="7BC506FF"/>
    <w:rsid w:val="7BC84E88"/>
    <w:rsid w:val="7BCD3884"/>
    <w:rsid w:val="7BDB714D"/>
    <w:rsid w:val="7BE60C44"/>
    <w:rsid w:val="7BE66676"/>
    <w:rsid w:val="7C0E7CDF"/>
    <w:rsid w:val="7C3007CA"/>
    <w:rsid w:val="7C3F5A8C"/>
    <w:rsid w:val="7C792A47"/>
    <w:rsid w:val="7C7F1DA6"/>
    <w:rsid w:val="7CB40DEB"/>
    <w:rsid w:val="7CC26A19"/>
    <w:rsid w:val="7CC72856"/>
    <w:rsid w:val="7CDF7127"/>
    <w:rsid w:val="7CE403FC"/>
    <w:rsid w:val="7D285E5F"/>
    <w:rsid w:val="7D351857"/>
    <w:rsid w:val="7D524212"/>
    <w:rsid w:val="7D631D4C"/>
    <w:rsid w:val="7D6922A8"/>
    <w:rsid w:val="7D88737B"/>
    <w:rsid w:val="7D8F098B"/>
    <w:rsid w:val="7D945EC6"/>
    <w:rsid w:val="7D9E1299"/>
    <w:rsid w:val="7DB26A49"/>
    <w:rsid w:val="7DCB0A1C"/>
    <w:rsid w:val="7DE210C8"/>
    <w:rsid w:val="7DFE2881"/>
    <w:rsid w:val="7E043E66"/>
    <w:rsid w:val="7E12043C"/>
    <w:rsid w:val="7E1370A0"/>
    <w:rsid w:val="7E271DA6"/>
    <w:rsid w:val="7E3F2B74"/>
    <w:rsid w:val="7E4177B5"/>
    <w:rsid w:val="7E587B9F"/>
    <w:rsid w:val="7E9035E0"/>
    <w:rsid w:val="7E9161C8"/>
    <w:rsid w:val="7E9815B9"/>
    <w:rsid w:val="7EA63027"/>
    <w:rsid w:val="7ED00C0B"/>
    <w:rsid w:val="7EDF0AD8"/>
    <w:rsid w:val="7F1E1221"/>
    <w:rsid w:val="7F483017"/>
    <w:rsid w:val="7F516C12"/>
    <w:rsid w:val="7F9108AC"/>
    <w:rsid w:val="7F97D7F2"/>
    <w:rsid w:val="7F997D4D"/>
    <w:rsid w:val="7FAE52D2"/>
    <w:rsid w:val="7FB75867"/>
    <w:rsid w:val="7FBB2766"/>
    <w:rsid w:val="7FC676CE"/>
    <w:rsid w:val="7FC76330"/>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6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link w:val="6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6"/>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7"/>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9"/>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7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7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5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5"/>
    <w:qFormat/>
    <w:uiPriority w:val="0"/>
    <w:pPr>
      <w:tabs>
        <w:tab w:val="left" w:pos="567"/>
      </w:tabs>
      <w:spacing w:before="120" w:line="22" w:lineRule="atLeast"/>
    </w:pPr>
    <w:rPr>
      <w:rFonts w:ascii="宋体" w:hAnsi="宋体"/>
      <w:sz w:val="24"/>
    </w:rPr>
  </w:style>
  <w:style w:type="paragraph" w:customStyle="1" w:styleId="5">
    <w:name w:val="正文样式小四号"/>
    <w:qFormat/>
    <w:uiPriority w:val="0"/>
    <w:pPr>
      <w:spacing w:line="360" w:lineRule="auto"/>
      <w:ind w:firstLine="200" w:firstLineChars="200"/>
    </w:pPr>
    <w:rPr>
      <w:rFonts w:ascii="Calibri" w:hAnsi="Calibri" w:eastAsia="宋体" w:cs="Times New Roman"/>
      <w:sz w:val="24"/>
      <w:szCs w:val="24"/>
      <w:lang w:val="en-US" w:eastAsia="zh-CN" w:bidi="ar-SA"/>
    </w:rPr>
  </w:style>
  <w:style w:type="paragraph" w:styleId="7">
    <w:name w:val="Normal Indent"/>
    <w:basedOn w:val="1"/>
    <w:next w:val="1"/>
    <w:link w:val="62"/>
    <w:qFormat/>
    <w:uiPriority w:val="0"/>
    <w:pPr>
      <w:autoSpaceDE w:val="0"/>
      <w:autoSpaceDN w:val="0"/>
      <w:adjustRightInd w:val="0"/>
      <w:ind w:firstLine="420"/>
      <w:jc w:val="left"/>
    </w:pPr>
    <w:rPr>
      <w:rFonts w:ascii="宋体"/>
      <w:sz w:val="24"/>
    </w:rPr>
  </w:style>
  <w:style w:type="paragraph" w:styleId="14">
    <w:name w:val="annotation subject"/>
    <w:basedOn w:val="15"/>
    <w:next w:val="15"/>
    <w:link w:val="86"/>
    <w:qFormat/>
    <w:uiPriority w:val="0"/>
    <w:rPr>
      <w:b/>
      <w:bCs/>
    </w:rPr>
  </w:style>
  <w:style w:type="paragraph" w:styleId="15">
    <w:name w:val="annotation text"/>
    <w:basedOn w:val="1"/>
    <w:link w:val="73"/>
    <w:qFormat/>
    <w:uiPriority w:val="0"/>
    <w:pPr>
      <w:jc w:val="left"/>
    </w:pPr>
  </w:style>
  <w:style w:type="paragraph" w:styleId="16">
    <w:name w:val="toc 7"/>
    <w:basedOn w:val="1"/>
    <w:next w:val="1"/>
    <w:qFormat/>
    <w:uiPriority w:val="0"/>
    <w:pPr>
      <w:ind w:left="2520" w:leftChars="1200"/>
    </w:pPr>
  </w:style>
  <w:style w:type="paragraph" w:styleId="17">
    <w:name w:val="Body Text First Indent"/>
    <w:basedOn w:val="2"/>
    <w:next w:val="2"/>
    <w:qFormat/>
    <w:uiPriority w:val="0"/>
    <w:pPr>
      <w:spacing w:line="360" w:lineRule="auto"/>
      <w:ind w:firstLine="420" w:firstLineChars="100"/>
    </w:pPr>
    <w:rPr>
      <w:rFonts w:ascii="微软雅黑" w:hAnsi="微软雅黑" w:eastAsia="微软雅黑" w:cs="微软雅黑"/>
    </w:rPr>
  </w:style>
  <w:style w:type="paragraph" w:styleId="18">
    <w:name w:val="caption"/>
    <w:basedOn w:val="1"/>
    <w:next w:val="1"/>
    <w:qFormat/>
    <w:uiPriority w:val="0"/>
    <w:pPr>
      <w:spacing w:line="480" w:lineRule="auto"/>
    </w:pPr>
    <w:rPr>
      <w:rFonts w:ascii="华文中宋" w:hAnsi="华文中宋" w:eastAsia="华文中宋"/>
      <w:sz w:val="36"/>
      <w:szCs w:val="20"/>
    </w:rPr>
  </w:style>
  <w:style w:type="paragraph" w:styleId="19">
    <w:name w:val="Document Map"/>
    <w:basedOn w:val="1"/>
    <w:link w:val="72"/>
    <w:qFormat/>
    <w:uiPriority w:val="0"/>
    <w:pPr>
      <w:shd w:val="clear" w:color="auto" w:fill="000080"/>
    </w:pPr>
  </w:style>
  <w:style w:type="paragraph" w:styleId="20">
    <w:name w:val="Body Text 3"/>
    <w:basedOn w:val="1"/>
    <w:link w:val="74"/>
    <w:qFormat/>
    <w:uiPriority w:val="0"/>
    <w:pPr>
      <w:spacing w:after="120"/>
    </w:pPr>
    <w:rPr>
      <w:sz w:val="16"/>
      <w:szCs w:val="16"/>
    </w:rPr>
  </w:style>
  <w:style w:type="paragraph" w:styleId="21">
    <w:name w:val="List Bullet 3"/>
    <w:basedOn w:val="1"/>
    <w:qFormat/>
    <w:uiPriority w:val="0"/>
    <w:pPr>
      <w:numPr>
        <w:ilvl w:val="0"/>
        <w:numId w:val="1"/>
      </w:numPr>
    </w:pPr>
  </w:style>
  <w:style w:type="paragraph" w:styleId="22">
    <w:name w:val="Body Text Indent"/>
    <w:basedOn w:val="1"/>
    <w:link w:val="76"/>
    <w:qFormat/>
    <w:uiPriority w:val="0"/>
    <w:pPr>
      <w:spacing w:line="360" w:lineRule="auto"/>
      <w:ind w:firstLine="570"/>
    </w:pPr>
    <w:rPr>
      <w:sz w:val="24"/>
    </w:r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ind w:left="480" w:right="-341" w:firstLine="513"/>
    </w:pPr>
    <w:rPr>
      <w:kern w:val="0"/>
      <w:sz w:val="24"/>
      <w:szCs w:val="20"/>
    </w:rPr>
  </w:style>
  <w:style w:type="paragraph" w:styleId="25">
    <w:name w:val="index 4"/>
    <w:basedOn w:val="1"/>
    <w:next w:val="1"/>
    <w:unhideWhenUsed/>
    <w:qFormat/>
    <w:uiPriority w:val="99"/>
    <w:pPr>
      <w:spacing w:before="100" w:beforeAutospacing="1" w:after="100" w:afterAutospacing="1"/>
      <w:ind w:left="600" w:leftChars="600"/>
    </w:pPr>
  </w:style>
  <w:style w:type="paragraph" w:styleId="26">
    <w:name w:val="toc 5"/>
    <w:basedOn w:val="1"/>
    <w:next w:val="1"/>
    <w:qFormat/>
    <w:uiPriority w:val="0"/>
    <w:pPr>
      <w:ind w:left="1680" w:leftChars="800"/>
    </w:pPr>
  </w:style>
  <w:style w:type="paragraph" w:styleId="27">
    <w:name w:val="toc 3"/>
    <w:basedOn w:val="1"/>
    <w:next w:val="1"/>
    <w:qFormat/>
    <w:uiPriority w:val="0"/>
    <w:pPr>
      <w:ind w:left="840" w:leftChars="400"/>
    </w:pPr>
  </w:style>
  <w:style w:type="paragraph" w:styleId="28">
    <w:name w:val="Plain Text"/>
    <w:basedOn w:val="1"/>
    <w:link w:val="77"/>
    <w:qFormat/>
    <w:uiPriority w:val="0"/>
    <w:rPr>
      <w:rFonts w:hint="eastAsia"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78"/>
    <w:qFormat/>
    <w:uiPriority w:val="0"/>
    <w:pPr>
      <w:ind w:left="100" w:leftChars="2500"/>
    </w:pPr>
    <w:rPr>
      <w:rFonts w:ascii="仿宋_GB2312" w:hAnsi="宋体" w:eastAsia="仿宋_GB2312"/>
      <w:color w:val="000000"/>
      <w:sz w:val="24"/>
    </w:rPr>
  </w:style>
  <w:style w:type="paragraph" w:styleId="31">
    <w:name w:val="Body Text Indent 2"/>
    <w:basedOn w:val="1"/>
    <w:link w:val="79"/>
    <w:qFormat/>
    <w:uiPriority w:val="0"/>
    <w:pPr>
      <w:ind w:firstLine="480" w:firstLineChars="200"/>
    </w:pPr>
    <w:rPr>
      <w:rFonts w:ascii="仿宋_GB2312" w:eastAsia="仿宋_GB2312"/>
      <w:sz w:val="24"/>
    </w:rPr>
  </w:style>
  <w:style w:type="paragraph" w:styleId="32">
    <w:name w:val="Balloon Text"/>
    <w:basedOn w:val="1"/>
    <w:link w:val="80"/>
    <w:qFormat/>
    <w:uiPriority w:val="0"/>
    <w:rPr>
      <w:sz w:val="18"/>
      <w:szCs w:val="18"/>
    </w:rPr>
  </w:style>
  <w:style w:type="paragraph" w:styleId="33">
    <w:name w:val="footer"/>
    <w:basedOn w:val="1"/>
    <w:link w:val="8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Body Text First Indent 2"/>
    <w:basedOn w:val="22"/>
    <w:link w:val="87"/>
    <w:qFormat/>
    <w:uiPriority w:val="0"/>
    <w:pPr>
      <w:spacing w:after="120" w:line="480" w:lineRule="exact"/>
      <w:ind w:left="420" w:leftChars="200" w:firstLine="420" w:firstLineChars="200"/>
    </w:pPr>
  </w:style>
  <w:style w:type="paragraph" w:styleId="35">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toc 6"/>
    <w:basedOn w:val="1"/>
    <w:next w:val="1"/>
    <w:qFormat/>
    <w:uiPriority w:val="0"/>
    <w:pPr>
      <w:ind w:left="2100" w:leftChars="1000"/>
    </w:pPr>
  </w:style>
  <w:style w:type="paragraph" w:styleId="39">
    <w:name w:val="Body Text Indent 3"/>
    <w:basedOn w:val="1"/>
    <w:link w:val="8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0">
    <w:name w:val="toc 2"/>
    <w:basedOn w:val="1"/>
    <w:next w:val="1"/>
    <w:qFormat/>
    <w:uiPriority w:val="0"/>
    <w:pPr>
      <w:tabs>
        <w:tab w:val="right" w:leader="dot" w:pos="8937"/>
      </w:tabs>
      <w:spacing w:line="312" w:lineRule="auto"/>
      <w:ind w:left="420" w:leftChars="200"/>
    </w:pPr>
  </w:style>
  <w:style w:type="paragraph" w:styleId="41">
    <w:name w:val="toc 9"/>
    <w:basedOn w:val="1"/>
    <w:next w:val="1"/>
    <w:qFormat/>
    <w:uiPriority w:val="0"/>
    <w:pPr>
      <w:ind w:left="3360" w:leftChars="1600"/>
    </w:pPr>
  </w:style>
  <w:style w:type="paragraph" w:styleId="42">
    <w:name w:val="Body Text 2"/>
    <w:basedOn w:val="1"/>
    <w:unhideWhenUsed/>
    <w:qFormat/>
    <w:uiPriority w:val="99"/>
    <w:pPr>
      <w:spacing w:after="120" w:line="480" w:lineRule="auto"/>
    </w:pPr>
    <w:rPr>
      <w:rFonts w:ascii="Calibri" w:hAnsi="Calibri"/>
      <w:sz w:val="24"/>
    </w:rPr>
  </w:style>
  <w:style w:type="paragraph" w:styleId="43">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rPr>
      <w:szCs w:val="20"/>
    </w:rPr>
  </w:style>
  <w:style w:type="paragraph" w:styleId="46">
    <w:name w:val="Title"/>
    <w:basedOn w:val="1"/>
    <w:link w:val="85"/>
    <w:qFormat/>
    <w:uiPriority w:val="0"/>
    <w:pPr>
      <w:jc w:val="center"/>
      <w:outlineLvl w:val="0"/>
    </w:pPr>
    <w:rPr>
      <w:b/>
      <w:sz w:val="32"/>
      <w:szCs w:val="20"/>
    </w:rPr>
  </w:style>
  <w:style w:type="character" w:styleId="48">
    <w:name w:val="Strong"/>
    <w:qFormat/>
    <w:uiPriority w:val="0"/>
    <w:rPr>
      <w:rFonts w:ascii="Times New Roman" w:hAnsi="Times New Roman" w:eastAsia="宋体" w:cs="Times New Roman"/>
      <w:b/>
      <w:bCs/>
    </w:rPr>
  </w:style>
  <w:style w:type="character" w:styleId="49">
    <w:name w:val="page number"/>
    <w:basedOn w:val="47"/>
    <w:qFormat/>
    <w:uiPriority w:val="0"/>
    <w:rPr>
      <w:rFonts w:ascii="Times New Roman" w:hAnsi="Times New Roman" w:eastAsia="宋体" w:cs="Times New Roman"/>
    </w:rPr>
  </w:style>
  <w:style w:type="character" w:styleId="50">
    <w:name w:val="FollowedHyperlink"/>
    <w:qFormat/>
    <w:uiPriority w:val="0"/>
    <w:rPr>
      <w:rFonts w:ascii="Times New Roman" w:hAnsi="Times New Roman" w:eastAsia="宋体" w:cs="Times New Roman"/>
      <w:color w:val="800080"/>
      <w:u w:val="single"/>
    </w:rPr>
  </w:style>
  <w:style w:type="character" w:styleId="51">
    <w:name w:val="Emphasis"/>
    <w:qFormat/>
    <w:uiPriority w:val="0"/>
    <w:rPr>
      <w:rFonts w:ascii="Times New Roman" w:hAnsi="Times New Roman" w:eastAsia="宋体" w:cs="Times New Roman"/>
      <w:color w:val="CC0033"/>
    </w:rPr>
  </w:style>
  <w:style w:type="character" w:styleId="52">
    <w:name w:val="HTML Definition"/>
    <w:basedOn w:val="47"/>
    <w:qFormat/>
    <w:uiPriority w:val="0"/>
  </w:style>
  <w:style w:type="character" w:styleId="53">
    <w:name w:val="HTML Acronym"/>
    <w:basedOn w:val="47"/>
    <w:qFormat/>
    <w:uiPriority w:val="0"/>
  </w:style>
  <w:style w:type="character" w:styleId="54">
    <w:name w:val="HTML Variable"/>
    <w:basedOn w:val="47"/>
    <w:qFormat/>
    <w:uiPriority w:val="0"/>
  </w:style>
  <w:style w:type="character" w:styleId="55">
    <w:name w:val="Hyperlink"/>
    <w:qFormat/>
    <w:uiPriority w:val="0"/>
    <w:rPr>
      <w:rFonts w:ascii="Times New Roman" w:hAnsi="Times New Roman" w:eastAsia="宋体" w:cs="Times New Roman"/>
      <w:color w:val="0000FF"/>
      <w:u w:val="single"/>
    </w:rPr>
  </w:style>
  <w:style w:type="character" w:styleId="56">
    <w:name w:val="HTML Code"/>
    <w:basedOn w:val="47"/>
    <w:qFormat/>
    <w:uiPriority w:val="0"/>
    <w:rPr>
      <w:rFonts w:ascii="Courier New" w:hAnsi="Courier New"/>
      <w:sz w:val="20"/>
    </w:rPr>
  </w:style>
  <w:style w:type="character" w:styleId="57">
    <w:name w:val="annotation reference"/>
    <w:qFormat/>
    <w:uiPriority w:val="0"/>
    <w:rPr>
      <w:rFonts w:ascii="Times New Roman" w:hAnsi="Times New Roman" w:eastAsia="宋体" w:cs="Times New Roman"/>
      <w:sz w:val="21"/>
      <w:szCs w:val="21"/>
    </w:rPr>
  </w:style>
  <w:style w:type="character" w:styleId="58">
    <w:name w:val="HTML Cite"/>
    <w:qFormat/>
    <w:uiPriority w:val="0"/>
    <w:rPr>
      <w:rFonts w:ascii="Times New Roman" w:hAnsi="Times New Roman" w:eastAsia="宋体" w:cs="Times New Roman"/>
      <w:i/>
      <w:iCs/>
    </w:rPr>
  </w:style>
  <w:style w:type="table" w:styleId="60">
    <w:name w:val="Table Grid"/>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1">
    <w:name w:val="Medium Grid 1 Accent 2"/>
    <w:basedOn w:val="59"/>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62">
    <w:name w:val="正文缩进 字符"/>
    <w:link w:val="7"/>
    <w:qFormat/>
    <w:uiPriority w:val="0"/>
    <w:rPr>
      <w:rFonts w:ascii="宋体" w:hAnsi="Times New Roman" w:eastAsia="宋体" w:cs="Times New Roman"/>
      <w:kern w:val="2"/>
      <w:sz w:val="24"/>
      <w:szCs w:val="24"/>
      <w:lang w:val="en-US" w:eastAsia="zh-CN" w:bidi="ar-SA"/>
    </w:rPr>
  </w:style>
  <w:style w:type="character" w:customStyle="1" w:styleId="63">
    <w:name w:val="标题 1 字符"/>
    <w:link w:val="3"/>
    <w:qFormat/>
    <w:uiPriority w:val="0"/>
    <w:rPr>
      <w:rFonts w:ascii="宋体" w:hAnsi="Times New Roman" w:eastAsia="宋体" w:cs="Times New Roman"/>
      <w:b/>
      <w:kern w:val="44"/>
      <w:sz w:val="32"/>
    </w:rPr>
  </w:style>
  <w:style w:type="character" w:customStyle="1" w:styleId="64">
    <w:name w:val="标题 2 字符"/>
    <w:link w:val="4"/>
    <w:qFormat/>
    <w:uiPriority w:val="0"/>
    <w:rPr>
      <w:rFonts w:ascii="Arial" w:hAnsi="Arial" w:eastAsia="黑体" w:cs="Times New Roman"/>
      <w:b/>
      <w:sz w:val="30"/>
      <w:lang w:val="en-US" w:eastAsia="zh-CN" w:bidi="ar-SA"/>
    </w:rPr>
  </w:style>
  <w:style w:type="character" w:customStyle="1" w:styleId="65">
    <w:name w:val="标题 3 字符"/>
    <w:link w:val="6"/>
    <w:qFormat/>
    <w:uiPriority w:val="0"/>
    <w:rPr>
      <w:rFonts w:ascii="宋体" w:hAnsi="Times New Roman" w:eastAsia="宋体" w:cs="Times New Roman"/>
      <w:b/>
      <w:sz w:val="24"/>
      <w:u w:val="single"/>
      <w:lang w:val="en-US" w:eastAsia="zh-CN" w:bidi="ar-SA"/>
    </w:rPr>
  </w:style>
  <w:style w:type="character" w:customStyle="1" w:styleId="66">
    <w:name w:val="标题 4 字符"/>
    <w:link w:val="8"/>
    <w:qFormat/>
    <w:uiPriority w:val="0"/>
    <w:rPr>
      <w:rFonts w:ascii="Arial" w:hAnsi="Arial" w:eastAsia="黑体" w:cs="Times New Roman"/>
      <w:b/>
      <w:sz w:val="28"/>
    </w:rPr>
  </w:style>
  <w:style w:type="character" w:customStyle="1" w:styleId="67">
    <w:name w:val="标题 5 字符"/>
    <w:link w:val="9"/>
    <w:qFormat/>
    <w:uiPriority w:val="0"/>
    <w:rPr>
      <w:rFonts w:ascii="Times New Roman" w:hAnsi="Times New Roman" w:eastAsia="宋体" w:cs="Times New Roman"/>
      <w:b/>
      <w:sz w:val="28"/>
    </w:rPr>
  </w:style>
  <w:style w:type="character" w:customStyle="1" w:styleId="68">
    <w:name w:val="标题 6 字符"/>
    <w:link w:val="10"/>
    <w:qFormat/>
    <w:uiPriority w:val="0"/>
    <w:rPr>
      <w:rFonts w:ascii="Arial" w:hAnsi="Arial" w:eastAsia="黑体" w:cs="Times New Roman"/>
      <w:b/>
      <w:sz w:val="24"/>
    </w:rPr>
  </w:style>
  <w:style w:type="character" w:customStyle="1" w:styleId="69">
    <w:name w:val="标题 7 字符"/>
    <w:link w:val="11"/>
    <w:qFormat/>
    <w:uiPriority w:val="0"/>
    <w:rPr>
      <w:rFonts w:ascii="Times New Roman" w:hAnsi="Times New Roman" w:eastAsia="宋体" w:cs="Times New Roman"/>
      <w:b/>
      <w:sz w:val="24"/>
    </w:rPr>
  </w:style>
  <w:style w:type="character" w:customStyle="1" w:styleId="70">
    <w:name w:val="标题 8 字符"/>
    <w:link w:val="12"/>
    <w:qFormat/>
    <w:uiPriority w:val="0"/>
    <w:rPr>
      <w:rFonts w:ascii="Arial" w:hAnsi="Arial" w:eastAsia="黑体" w:cs="Times New Roman"/>
      <w:sz w:val="24"/>
    </w:rPr>
  </w:style>
  <w:style w:type="character" w:customStyle="1" w:styleId="71">
    <w:name w:val="标题 9 字符"/>
    <w:link w:val="13"/>
    <w:qFormat/>
    <w:uiPriority w:val="0"/>
    <w:rPr>
      <w:rFonts w:ascii="Arial" w:hAnsi="Arial" w:eastAsia="黑体" w:cs="Times New Roman"/>
      <w:sz w:val="21"/>
    </w:rPr>
  </w:style>
  <w:style w:type="character" w:customStyle="1" w:styleId="72">
    <w:name w:val="文档结构图 字符"/>
    <w:link w:val="19"/>
    <w:qFormat/>
    <w:uiPriority w:val="0"/>
    <w:rPr>
      <w:rFonts w:ascii="Times New Roman" w:hAnsi="Times New Roman" w:eastAsia="宋体" w:cs="Times New Roman"/>
      <w:kern w:val="2"/>
      <w:sz w:val="21"/>
      <w:szCs w:val="24"/>
      <w:shd w:val="clear" w:color="auto" w:fill="000080"/>
    </w:rPr>
  </w:style>
  <w:style w:type="character" w:customStyle="1" w:styleId="73">
    <w:name w:val="批注文字 字符1"/>
    <w:link w:val="15"/>
    <w:qFormat/>
    <w:uiPriority w:val="0"/>
    <w:rPr>
      <w:rFonts w:ascii="Times New Roman" w:hAnsi="Times New Roman" w:eastAsia="宋体" w:cs="Times New Roman"/>
      <w:kern w:val="2"/>
      <w:sz w:val="21"/>
      <w:szCs w:val="24"/>
    </w:rPr>
  </w:style>
  <w:style w:type="character" w:customStyle="1" w:styleId="74">
    <w:name w:val="正文文本 3 字符"/>
    <w:link w:val="20"/>
    <w:qFormat/>
    <w:uiPriority w:val="0"/>
    <w:rPr>
      <w:rFonts w:ascii="Times New Roman" w:hAnsi="Times New Roman" w:eastAsia="宋体" w:cs="Times New Roman"/>
      <w:kern w:val="2"/>
      <w:sz w:val="16"/>
      <w:szCs w:val="16"/>
    </w:rPr>
  </w:style>
  <w:style w:type="character" w:customStyle="1" w:styleId="75">
    <w:name w:val="正文文本 字符"/>
    <w:link w:val="2"/>
    <w:qFormat/>
    <w:uiPriority w:val="0"/>
    <w:rPr>
      <w:rFonts w:ascii="宋体" w:hAnsi="宋体" w:eastAsia="宋体" w:cs="Times New Roman"/>
      <w:kern w:val="2"/>
      <w:sz w:val="24"/>
      <w:szCs w:val="24"/>
    </w:rPr>
  </w:style>
  <w:style w:type="character" w:customStyle="1" w:styleId="76">
    <w:name w:val="正文文本缩进 字符"/>
    <w:link w:val="22"/>
    <w:qFormat/>
    <w:uiPriority w:val="0"/>
    <w:rPr>
      <w:rFonts w:ascii="Times New Roman" w:hAnsi="Times New Roman" w:eastAsia="宋体" w:cs="Times New Roman"/>
      <w:kern w:val="2"/>
      <w:sz w:val="24"/>
      <w:szCs w:val="24"/>
      <w:lang w:val="en-US" w:eastAsia="zh-CN" w:bidi="ar-SA"/>
    </w:rPr>
  </w:style>
  <w:style w:type="character" w:customStyle="1" w:styleId="77">
    <w:name w:val="纯文本 字符2"/>
    <w:link w:val="28"/>
    <w:qFormat/>
    <w:uiPriority w:val="0"/>
    <w:rPr>
      <w:rFonts w:hint="eastAsia" w:ascii="宋体" w:hAnsi="Courier New" w:eastAsia="宋体" w:cs="宋体"/>
      <w:kern w:val="2"/>
      <w:sz w:val="21"/>
    </w:rPr>
  </w:style>
  <w:style w:type="character" w:customStyle="1" w:styleId="78">
    <w:name w:val="日期 字符"/>
    <w:link w:val="30"/>
    <w:qFormat/>
    <w:uiPriority w:val="0"/>
    <w:rPr>
      <w:rFonts w:ascii="仿宋_GB2312" w:hAnsi="宋体" w:eastAsia="仿宋_GB2312" w:cs="Times New Roman"/>
      <w:color w:val="000000"/>
      <w:kern w:val="2"/>
      <w:sz w:val="24"/>
      <w:szCs w:val="24"/>
    </w:rPr>
  </w:style>
  <w:style w:type="character" w:customStyle="1" w:styleId="79">
    <w:name w:val="正文文本缩进 2 字符"/>
    <w:link w:val="31"/>
    <w:qFormat/>
    <w:uiPriority w:val="0"/>
    <w:rPr>
      <w:rFonts w:ascii="仿宋_GB2312" w:hAnsi="Times New Roman" w:eastAsia="仿宋_GB2312" w:cs="Times New Roman"/>
      <w:kern w:val="2"/>
      <w:sz w:val="24"/>
      <w:szCs w:val="24"/>
    </w:rPr>
  </w:style>
  <w:style w:type="character" w:customStyle="1" w:styleId="80">
    <w:name w:val="批注框文本 字符"/>
    <w:link w:val="32"/>
    <w:qFormat/>
    <w:uiPriority w:val="0"/>
    <w:rPr>
      <w:rFonts w:ascii="Times New Roman" w:hAnsi="Times New Roman" w:eastAsia="宋体" w:cs="Times New Roman"/>
      <w:kern w:val="2"/>
      <w:sz w:val="18"/>
      <w:szCs w:val="18"/>
    </w:rPr>
  </w:style>
  <w:style w:type="character" w:customStyle="1" w:styleId="81">
    <w:name w:val="页脚 字符"/>
    <w:link w:val="33"/>
    <w:qFormat/>
    <w:uiPriority w:val="0"/>
    <w:rPr>
      <w:rFonts w:ascii="宋体" w:hAnsi="Times New Roman" w:eastAsia="宋体" w:cs="Times New Roman"/>
      <w:sz w:val="18"/>
      <w:lang w:val="en-US" w:eastAsia="zh-CN" w:bidi="ar-SA"/>
    </w:rPr>
  </w:style>
  <w:style w:type="character" w:customStyle="1" w:styleId="82">
    <w:name w:val="页眉 字符"/>
    <w:link w:val="35"/>
    <w:qFormat/>
    <w:uiPriority w:val="0"/>
    <w:rPr>
      <w:rFonts w:ascii="Times New Roman" w:hAnsi="Times New Roman" w:eastAsia="宋体" w:cs="Times New Roman"/>
      <w:kern w:val="2"/>
      <w:sz w:val="18"/>
      <w:szCs w:val="18"/>
      <w:lang w:val="en-US" w:eastAsia="zh-CN" w:bidi="ar-SA"/>
    </w:rPr>
  </w:style>
  <w:style w:type="character" w:customStyle="1" w:styleId="83">
    <w:name w:val="正文文本缩进 3 字符"/>
    <w:link w:val="39"/>
    <w:qFormat/>
    <w:uiPriority w:val="0"/>
    <w:rPr>
      <w:rFonts w:ascii="宋体" w:hAnsi="Times New Roman" w:eastAsia="宋体" w:cs="Times New Roman"/>
      <w:sz w:val="24"/>
    </w:rPr>
  </w:style>
  <w:style w:type="character" w:customStyle="1" w:styleId="84">
    <w:name w:val="HTML 预设格式 字符"/>
    <w:link w:val="43"/>
    <w:qFormat/>
    <w:uiPriority w:val="0"/>
    <w:rPr>
      <w:rFonts w:ascii="宋体" w:hAnsi="宋体" w:eastAsia="宋体" w:cs="宋体"/>
      <w:sz w:val="24"/>
      <w:szCs w:val="24"/>
    </w:rPr>
  </w:style>
  <w:style w:type="character" w:customStyle="1" w:styleId="85">
    <w:name w:val="标题 字符"/>
    <w:link w:val="46"/>
    <w:qFormat/>
    <w:uiPriority w:val="0"/>
    <w:rPr>
      <w:rFonts w:ascii="Times New Roman" w:hAnsi="Times New Roman" w:eastAsia="宋体" w:cs="Times New Roman"/>
      <w:b/>
      <w:kern w:val="2"/>
      <w:sz w:val="32"/>
    </w:rPr>
  </w:style>
  <w:style w:type="character" w:customStyle="1" w:styleId="86">
    <w:name w:val="批注主题 字符"/>
    <w:link w:val="14"/>
    <w:qFormat/>
    <w:uiPriority w:val="0"/>
    <w:rPr>
      <w:rFonts w:ascii="Times New Roman" w:hAnsi="Times New Roman" w:eastAsia="宋体" w:cs="Times New Roman"/>
      <w:b/>
      <w:bCs/>
      <w:kern w:val="2"/>
      <w:sz w:val="21"/>
      <w:szCs w:val="24"/>
      <w:lang w:val="en-US" w:eastAsia="zh-CN" w:bidi="ar-SA"/>
    </w:rPr>
  </w:style>
  <w:style w:type="character" w:customStyle="1" w:styleId="87">
    <w:name w:val="正文文本首行缩进 2 字符"/>
    <w:link w:val="34"/>
    <w:qFormat/>
    <w:uiPriority w:val="0"/>
    <w:rPr>
      <w:rFonts w:ascii="Times New Roman" w:hAnsi="Times New Roman" w:eastAsia="宋体" w:cs="Times New Roman"/>
      <w:kern w:val="2"/>
      <w:sz w:val="24"/>
      <w:szCs w:val="24"/>
      <w:lang w:val="en-US" w:eastAsia="zh-CN" w:bidi="ar-SA"/>
    </w:rPr>
  </w:style>
  <w:style w:type="character" w:customStyle="1" w:styleId="88">
    <w:name w:val="普通文字1 Char1"/>
    <w:qFormat/>
    <w:uiPriority w:val="0"/>
    <w:rPr>
      <w:rFonts w:ascii="宋体" w:hAnsi="Courier New" w:eastAsia="宋体" w:cs="Times New Roman"/>
      <w:kern w:val="2"/>
      <w:sz w:val="21"/>
      <w:lang w:val="en-US" w:eastAsia="zh-CN" w:bidi="ar-SA"/>
    </w:rPr>
  </w:style>
  <w:style w:type="character" w:customStyle="1" w:styleId="89">
    <w:name w:val="正文缩进 Char Char"/>
    <w:link w:val="90"/>
    <w:qFormat/>
    <w:uiPriority w:val="0"/>
    <w:rPr>
      <w:rFonts w:ascii="宋体" w:hAnsi="Times New Roman" w:eastAsia="宋体" w:cs="Times New Roman"/>
      <w:snapToGrid w:val="0"/>
      <w:color w:val="000000"/>
      <w:kern w:val="28"/>
      <w:sz w:val="28"/>
      <w:lang w:bidi="ar-SA"/>
    </w:rPr>
  </w:style>
  <w:style w:type="paragraph" w:customStyle="1" w:styleId="90">
    <w:name w:val="正文缩进1"/>
    <w:basedOn w:val="1"/>
    <w:link w:val="8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1">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2">
    <w:name w:val="title4"/>
    <w:qFormat/>
    <w:uiPriority w:val="0"/>
    <w:rPr>
      <w:rFonts w:ascii="Times New Roman" w:hAnsi="Times New Roman" w:eastAsia="宋体" w:cs="Times New Roman"/>
      <w:b/>
      <w:bCs/>
      <w:color w:val="1D87B3"/>
      <w:sz w:val="15"/>
      <w:szCs w:val="15"/>
    </w:rPr>
  </w:style>
  <w:style w:type="character" w:customStyle="1" w:styleId="93">
    <w:name w:val="标题 3 Char"/>
    <w:qFormat/>
    <w:uiPriority w:val="0"/>
    <w:rPr>
      <w:rFonts w:ascii="宋体" w:hAnsi="Times New Roman" w:eastAsia="宋体" w:cs="Times New Roman"/>
      <w:b/>
      <w:sz w:val="24"/>
      <w:u w:val="single"/>
      <w:lang w:val="en-US" w:eastAsia="zh-CN" w:bidi="ar-SA"/>
    </w:rPr>
  </w:style>
  <w:style w:type="character" w:customStyle="1" w:styleId="94">
    <w:name w:val="标题 Char"/>
    <w:qFormat/>
    <w:uiPriority w:val="0"/>
    <w:rPr>
      <w:rFonts w:ascii="Times New Roman" w:hAnsi="Times New Roman" w:eastAsia="宋体" w:cs="Times New Roman"/>
      <w:b/>
      <w:kern w:val="2"/>
      <w:sz w:val="32"/>
    </w:rPr>
  </w:style>
  <w:style w:type="character" w:customStyle="1" w:styleId="95">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6">
    <w:name w:val="段1 Char"/>
    <w:qFormat/>
    <w:uiPriority w:val="0"/>
    <w:rPr>
      <w:rFonts w:ascii="宋体" w:hAnsi="Times New Roman" w:eastAsia="宋体" w:cs="Times New Roman"/>
      <w:sz w:val="24"/>
      <w:lang w:val="en-US" w:eastAsia="zh-CN" w:bidi="ar-SA"/>
    </w:rPr>
  </w:style>
  <w:style w:type="character" w:customStyle="1" w:styleId="97">
    <w:name w:val="正文大标题 Char"/>
    <w:link w:val="98"/>
    <w:qFormat/>
    <w:uiPriority w:val="0"/>
    <w:rPr>
      <w:rFonts w:ascii="宋体" w:hAnsi="宋体" w:eastAsia="宋体" w:cs="Times New Roman"/>
      <w:b/>
      <w:color w:val="000000"/>
      <w:kern w:val="2"/>
      <w:sz w:val="28"/>
      <w:szCs w:val="21"/>
    </w:rPr>
  </w:style>
  <w:style w:type="paragraph" w:customStyle="1" w:styleId="98">
    <w:name w:val="正文大标题"/>
    <w:basedOn w:val="99"/>
    <w:next w:val="7"/>
    <w:link w:val="97"/>
    <w:qFormat/>
    <w:uiPriority w:val="0"/>
    <w:pPr>
      <w:jc w:val="center"/>
    </w:pPr>
    <w:rPr>
      <w:i w:val="0"/>
      <w:color w:val="000000"/>
      <w:sz w:val="28"/>
      <w:szCs w:val="21"/>
    </w:rPr>
  </w:style>
  <w:style w:type="paragraph" w:customStyle="1" w:styleId="99">
    <w:name w:val="正文小标题"/>
    <w:basedOn w:val="1"/>
    <w:next w:val="7"/>
    <w:link w:val="10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0">
    <w:name w:val="正文小标题 Char"/>
    <w:link w:val="99"/>
    <w:qFormat/>
    <w:uiPriority w:val="0"/>
    <w:rPr>
      <w:rFonts w:ascii="宋体" w:hAnsi="宋体" w:eastAsia="宋体" w:cs="Times New Roman"/>
      <w:b/>
      <w:i/>
      <w:color w:val="FF0000"/>
      <w:kern w:val="2"/>
      <w:sz w:val="24"/>
    </w:rPr>
  </w:style>
  <w:style w:type="character" w:customStyle="1" w:styleId="101">
    <w:name w:val="c21"/>
    <w:qFormat/>
    <w:uiPriority w:val="0"/>
    <w:rPr>
      <w:rFonts w:hint="default" w:ascii="ˎ̥" w:hAnsi="ˎ̥" w:eastAsia="宋体" w:cs="Times New Roman"/>
      <w:color w:val="000000"/>
      <w:sz w:val="20"/>
      <w:szCs w:val="20"/>
      <w:u w:val="none"/>
    </w:rPr>
  </w:style>
  <w:style w:type="character" w:customStyle="1" w:styleId="102">
    <w:name w:val="标题 2 Char Char"/>
    <w:qFormat/>
    <w:uiPriority w:val="0"/>
    <w:rPr>
      <w:rFonts w:ascii="Arial" w:hAnsi="Arial" w:eastAsia="黑体" w:cs="Times New Roman"/>
      <w:b/>
      <w:bCs/>
      <w:kern w:val="2"/>
      <w:sz w:val="32"/>
      <w:szCs w:val="32"/>
      <w:lang w:val="en-US" w:eastAsia="zh-CN" w:bidi="ar-SA"/>
    </w:rPr>
  </w:style>
  <w:style w:type="character" w:customStyle="1" w:styleId="103">
    <w:name w:val="black1"/>
    <w:qFormat/>
    <w:uiPriority w:val="0"/>
    <w:rPr>
      <w:rFonts w:ascii="Times New Roman" w:hAnsi="Times New Roman" w:eastAsia="宋体" w:cs="Times New Roman"/>
      <w:color w:val="000000"/>
    </w:rPr>
  </w:style>
  <w:style w:type="character" w:customStyle="1" w:styleId="104">
    <w:name w:val="列表段落 字符"/>
    <w:link w:val="105"/>
    <w:qFormat/>
    <w:uiPriority w:val="0"/>
    <w:rPr>
      <w:rFonts w:ascii="Calibri" w:hAnsi="Calibri" w:eastAsia="宋体" w:cs="Times New Roman"/>
      <w:kern w:val="2"/>
      <w:sz w:val="21"/>
      <w:szCs w:val="22"/>
      <w:lang w:val="en-US" w:eastAsia="zh-CN" w:bidi="ar-SA"/>
    </w:rPr>
  </w:style>
  <w:style w:type="paragraph" w:customStyle="1" w:styleId="105">
    <w:name w:val="List Paragraph"/>
    <w:basedOn w:val="1"/>
    <w:link w:val="104"/>
    <w:qFormat/>
    <w:uiPriority w:val="0"/>
    <w:pPr>
      <w:ind w:firstLine="420" w:firstLineChars="200"/>
    </w:pPr>
    <w:rPr>
      <w:rFonts w:ascii="Calibri" w:hAnsi="Calibri"/>
      <w:szCs w:val="22"/>
    </w:rPr>
  </w:style>
  <w:style w:type="character" w:customStyle="1" w:styleId="106">
    <w:name w:val="bjh-p"/>
    <w:qFormat/>
    <w:uiPriority w:val="0"/>
    <w:rPr>
      <w:rFonts w:ascii="Times New Roman" w:hAnsi="Times New Roman" w:eastAsia="宋体" w:cs="Times New Roman"/>
    </w:rPr>
  </w:style>
  <w:style w:type="character" w:customStyle="1" w:styleId="107">
    <w:name w:val="正文重点 Char"/>
    <w:link w:val="108"/>
    <w:qFormat/>
    <w:uiPriority w:val="0"/>
    <w:rPr>
      <w:rFonts w:ascii="Times New Roman" w:hAnsi="Times New Roman" w:eastAsia="宋体" w:cs="Times New Roman"/>
      <w:b/>
      <w:sz w:val="24"/>
    </w:rPr>
  </w:style>
  <w:style w:type="paragraph" w:customStyle="1" w:styleId="108">
    <w:name w:val="正文重点"/>
    <w:basedOn w:val="1"/>
    <w:link w:val="107"/>
    <w:qFormat/>
    <w:uiPriority w:val="0"/>
    <w:pPr>
      <w:adjustRightInd w:val="0"/>
      <w:spacing w:line="360" w:lineRule="auto"/>
      <w:ind w:firstLine="482" w:firstLineChars="200"/>
      <w:jc w:val="left"/>
      <w:textAlignment w:val="baseline"/>
    </w:pPr>
    <w:rPr>
      <w:b/>
      <w:kern w:val="0"/>
      <w:sz w:val="24"/>
      <w:szCs w:val="20"/>
    </w:rPr>
  </w:style>
  <w:style w:type="character" w:customStyle="1" w:styleId="109">
    <w:name w:val="chanpin1"/>
    <w:qFormat/>
    <w:uiPriority w:val="0"/>
    <w:rPr>
      <w:rFonts w:hint="default" w:ascii="ˎ̥" w:hAnsi="ˎ̥" w:eastAsia="宋体" w:cs="Times New Roman"/>
      <w:color w:val="000000"/>
      <w:sz w:val="20"/>
      <w:szCs w:val="20"/>
      <w:u w:val="none"/>
    </w:rPr>
  </w:style>
  <w:style w:type="character" w:customStyle="1" w:styleId="110">
    <w:name w:val="纯文本 字符"/>
    <w:qFormat/>
    <w:uiPriority w:val="0"/>
    <w:rPr>
      <w:rFonts w:ascii="宋体" w:hAnsi="Courier New" w:eastAsia="宋体" w:cs="Times New Roman"/>
      <w:kern w:val="2"/>
      <w:sz w:val="21"/>
      <w:szCs w:val="21"/>
      <w:lang w:val="en-US" w:eastAsia="zh-CN" w:bidi="ar-SA"/>
    </w:rPr>
  </w:style>
  <w:style w:type="character" w:customStyle="1" w:styleId="111">
    <w:name w:val="列出段落 Char"/>
    <w:qFormat/>
    <w:uiPriority w:val="0"/>
    <w:rPr>
      <w:rFonts w:ascii="Calibri" w:hAnsi="Calibri" w:eastAsia="宋体" w:cs="Times New Roman"/>
      <w:kern w:val="2"/>
      <w:sz w:val="21"/>
      <w:szCs w:val="22"/>
      <w:lang w:val="en-US" w:eastAsia="zh-CN" w:bidi="ar-SA"/>
    </w:rPr>
  </w:style>
  <w:style w:type="character" w:customStyle="1" w:styleId="112">
    <w:name w:val="纯文本 字符1"/>
    <w:qFormat/>
    <w:uiPriority w:val="0"/>
    <w:rPr>
      <w:rFonts w:ascii="宋体" w:hAnsi="Courier New" w:eastAsia="宋体" w:cs="Times New Roman"/>
    </w:rPr>
  </w:style>
  <w:style w:type="character" w:customStyle="1" w:styleId="113">
    <w:name w:val="页眉 Char"/>
    <w:qFormat/>
    <w:uiPriority w:val="0"/>
    <w:rPr>
      <w:rFonts w:ascii="Times New Roman" w:hAnsi="Times New Roman" w:eastAsia="宋体" w:cs="Times New Roman"/>
      <w:kern w:val="2"/>
      <w:sz w:val="18"/>
      <w:szCs w:val="18"/>
      <w:lang w:val="en-US" w:eastAsia="zh-CN" w:bidi="ar-SA"/>
    </w:rPr>
  </w:style>
  <w:style w:type="character" w:customStyle="1" w:styleId="114">
    <w:name w:val="street-address"/>
    <w:qFormat/>
    <w:uiPriority w:val="0"/>
    <w:rPr>
      <w:rFonts w:ascii="Times New Roman" w:hAnsi="Times New Roman" w:eastAsia="宋体" w:cs="Times New Roman"/>
    </w:rPr>
  </w:style>
  <w:style w:type="character" w:customStyle="1" w:styleId="115">
    <w:name w:val="Char Char111"/>
    <w:qFormat/>
    <w:uiPriority w:val="0"/>
    <w:rPr>
      <w:rFonts w:ascii="宋体" w:hAnsi="Times New Roman" w:eastAsia="宋体" w:cs="Times New Roman"/>
      <w:b/>
      <w:sz w:val="24"/>
      <w:u w:val="single"/>
      <w:lang w:val="en-US" w:eastAsia="zh-CN" w:bidi="ar-SA"/>
    </w:rPr>
  </w:style>
  <w:style w:type="character" w:customStyle="1" w:styleId="116">
    <w:name w:val="chanpin拷贝"/>
    <w:qFormat/>
    <w:uiPriority w:val="0"/>
    <w:rPr>
      <w:rFonts w:ascii="Times New Roman" w:hAnsi="Times New Roman" w:eastAsia="宋体" w:cs="Times New Roman"/>
    </w:rPr>
  </w:style>
  <w:style w:type="character" w:customStyle="1" w:styleId="117">
    <w:name w:val="正文缩进 Char"/>
    <w:qFormat/>
    <w:uiPriority w:val="0"/>
    <w:rPr>
      <w:rFonts w:ascii="宋体" w:hAnsi="Times New Roman" w:eastAsia="宋体" w:cs="Times New Roman"/>
      <w:kern w:val="2"/>
      <w:sz w:val="24"/>
      <w:szCs w:val="24"/>
      <w:lang w:val="en-US" w:eastAsia="zh-CN" w:bidi="ar-SA"/>
    </w:rPr>
  </w:style>
  <w:style w:type="character" w:customStyle="1" w:styleId="118">
    <w:name w:val="纯文本 Char1"/>
    <w:qFormat/>
    <w:uiPriority w:val="0"/>
    <w:rPr>
      <w:rFonts w:ascii="宋体" w:hAnsi="Courier New" w:eastAsia="宋体" w:cs="Times New Roman"/>
      <w:kern w:val="2"/>
      <w:sz w:val="21"/>
      <w:lang w:val="en-US" w:eastAsia="zh-CN" w:bidi="ar-SA"/>
    </w:rPr>
  </w:style>
  <w:style w:type="character" w:customStyle="1" w:styleId="119">
    <w:name w:val="批注文字 字符"/>
    <w:qFormat/>
    <w:uiPriority w:val="0"/>
    <w:rPr>
      <w:rFonts w:ascii="Times New Roman" w:hAnsi="Times New Roman" w:eastAsia="宋体" w:cs="Times New Roman"/>
      <w:sz w:val="24"/>
      <w:lang w:val="en-US" w:eastAsia="zh-CN" w:bidi="ar-SA"/>
    </w:rPr>
  </w:style>
  <w:style w:type="character" w:customStyle="1" w:styleId="120">
    <w:name w:val="页脚 Char"/>
    <w:qFormat/>
    <w:uiPriority w:val="0"/>
    <w:rPr>
      <w:rFonts w:ascii="宋体" w:hAnsi="Times New Roman" w:eastAsia="宋体" w:cs="Times New Roman"/>
      <w:sz w:val="18"/>
      <w:lang w:val="en-US" w:eastAsia="zh-CN" w:bidi="ar-SA"/>
    </w:rPr>
  </w:style>
  <w:style w:type="character" w:customStyle="1" w:styleId="121">
    <w:name w:val="apple-style-span"/>
    <w:qFormat/>
    <w:uiPriority w:val="0"/>
    <w:rPr>
      <w:rFonts w:ascii="Times New Roman" w:hAnsi="Times New Roman" w:eastAsia="宋体" w:cs="Times New Roman"/>
    </w:rPr>
  </w:style>
  <w:style w:type="character" w:customStyle="1" w:styleId="122">
    <w:name w:val="标题 2 Char"/>
    <w:qFormat/>
    <w:uiPriority w:val="0"/>
    <w:rPr>
      <w:rFonts w:ascii="Arial" w:hAnsi="Arial" w:eastAsia="黑体" w:cs="Times New Roman"/>
      <w:b/>
      <w:sz w:val="30"/>
      <w:lang w:val="en-US" w:eastAsia="zh-CN" w:bidi="ar-SA"/>
    </w:rPr>
  </w:style>
  <w:style w:type="character" w:customStyle="1" w:styleId="123">
    <w:name w:val="正文表格 Char"/>
    <w:link w:val="124"/>
    <w:qFormat/>
    <w:uiPriority w:val="0"/>
    <w:rPr>
      <w:rFonts w:ascii="宋体" w:hAnsi="宋体" w:eastAsia="宋体" w:cs="Times New Roman"/>
      <w:color w:val="000000"/>
      <w:kern w:val="2"/>
      <w:sz w:val="21"/>
      <w:szCs w:val="21"/>
    </w:rPr>
  </w:style>
  <w:style w:type="paragraph" w:customStyle="1" w:styleId="124">
    <w:name w:val="正文表格"/>
    <w:basedOn w:val="1"/>
    <w:link w:val="123"/>
    <w:qFormat/>
    <w:uiPriority w:val="0"/>
    <w:pPr>
      <w:adjustRightInd w:val="0"/>
      <w:snapToGrid w:val="0"/>
      <w:jc w:val="left"/>
    </w:pPr>
    <w:rPr>
      <w:rFonts w:ascii="宋体" w:hAnsi="宋体"/>
      <w:color w:val="000000"/>
      <w:szCs w:val="21"/>
    </w:rPr>
  </w:style>
  <w:style w:type="character" w:customStyle="1" w:styleId="125">
    <w:name w:val="locality"/>
    <w:qFormat/>
    <w:uiPriority w:val="0"/>
    <w:rPr>
      <w:rFonts w:ascii="Times New Roman" w:hAnsi="Times New Roman" w:eastAsia="宋体" w:cs="Times New Roman"/>
    </w:rPr>
  </w:style>
  <w:style w:type="character" w:customStyle="1" w:styleId="126">
    <w:name w:val="注释 Char"/>
    <w:link w:val="127"/>
    <w:qFormat/>
    <w:uiPriority w:val="0"/>
    <w:rPr>
      <w:rFonts w:ascii="宋体" w:hAnsi="宋体" w:eastAsia="宋体" w:cs="Times New Roman"/>
      <w:kern w:val="2"/>
      <w:sz w:val="21"/>
      <w:szCs w:val="21"/>
    </w:rPr>
  </w:style>
  <w:style w:type="paragraph" w:customStyle="1" w:styleId="127">
    <w:name w:val="注释"/>
    <w:basedOn w:val="1"/>
    <w:link w:val="126"/>
    <w:qFormat/>
    <w:uiPriority w:val="0"/>
    <w:pPr>
      <w:adjustRightInd w:val="0"/>
      <w:snapToGrid w:val="0"/>
      <w:ind w:left="420" w:hanging="420" w:hangingChars="200"/>
      <w:jc w:val="left"/>
    </w:pPr>
    <w:rPr>
      <w:rFonts w:ascii="宋体" w:hAnsi="宋体"/>
      <w:szCs w:val="21"/>
    </w:rPr>
  </w:style>
  <w:style w:type="character" w:customStyle="1" w:styleId="128">
    <w:name w:val="批注文字 Char"/>
    <w:qFormat/>
    <w:uiPriority w:val="0"/>
    <w:rPr>
      <w:rFonts w:ascii="Times New Roman" w:hAnsi="Times New Roman" w:eastAsia="宋体" w:cs="Times New Roman"/>
      <w:kern w:val="2"/>
      <w:sz w:val="21"/>
      <w:szCs w:val="24"/>
    </w:rPr>
  </w:style>
  <w:style w:type="character" w:customStyle="1" w:styleId="129">
    <w:name w:val="txt"/>
    <w:qFormat/>
    <w:uiPriority w:val="0"/>
    <w:rPr>
      <w:rFonts w:ascii="Times New Roman" w:hAnsi="Times New Roman" w:eastAsia="宋体" w:cs="Times New Roman"/>
    </w:rPr>
  </w:style>
  <w:style w:type="character" w:customStyle="1" w:styleId="130">
    <w:name w:val="中等深浅网格 1 - 强调文字颜色 2 Char"/>
    <w:link w:val="131"/>
    <w:qFormat/>
    <w:uiPriority w:val="0"/>
    <w:rPr>
      <w:kern w:val="2"/>
      <w:sz w:val="21"/>
      <w:szCs w:val="24"/>
      <w:lang w:val="zh-CN" w:eastAsia="zh-CN" w:bidi="ar-SA"/>
    </w:rPr>
  </w:style>
  <w:style w:type="paragraph" w:customStyle="1" w:styleId="131">
    <w:name w:val="1"/>
    <w:link w:val="130"/>
    <w:qFormat/>
    <w:uiPriority w:val="0"/>
    <w:rPr>
      <w:rFonts w:ascii="Times New Roman" w:hAnsi="Times New Roman" w:eastAsia="宋体" w:cs="Times New Roman"/>
      <w:kern w:val="2"/>
      <w:sz w:val="21"/>
      <w:szCs w:val="24"/>
      <w:lang w:val="zh-CN" w:eastAsia="zh-CN" w:bidi="ar-SA"/>
    </w:rPr>
  </w:style>
  <w:style w:type="character" w:customStyle="1" w:styleId="132">
    <w:name w:val="正文文本缩进 Char1"/>
    <w:link w:val="133"/>
    <w:qFormat/>
    <w:uiPriority w:val="0"/>
    <w:rPr>
      <w:rFonts w:ascii="宋体" w:hAnsi="宋体" w:eastAsia="宋体" w:cs="Times New Roman"/>
      <w:sz w:val="24"/>
      <w:szCs w:val="24"/>
      <w:lang w:bidi="ar-SA"/>
    </w:rPr>
  </w:style>
  <w:style w:type="paragraph" w:customStyle="1" w:styleId="133">
    <w:name w:val="正文文本缩进1"/>
    <w:basedOn w:val="1"/>
    <w:link w:val="132"/>
    <w:qFormat/>
    <w:uiPriority w:val="0"/>
    <w:pPr>
      <w:spacing w:line="480" w:lineRule="exact"/>
      <w:ind w:firstLine="480" w:firstLineChars="200"/>
    </w:pPr>
    <w:rPr>
      <w:rFonts w:ascii="宋体" w:hAnsi="宋体"/>
      <w:kern w:val="0"/>
      <w:sz w:val="24"/>
    </w:rPr>
  </w:style>
  <w:style w:type="character" w:customStyle="1" w:styleId="134">
    <w:name w:val="Char Char11"/>
    <w:qFormat/>
    <w:uiPriority w:val="0"/>
    <w:rPr>
      <w:rFonts w:ascii="宋体" w:hAnsi="Times New Roman" w:eastAsia="宋体" w:cs="Times New Roman"/>
      <w:b/>
      <w:sz w:val="24"/>
      <w:u w:val="single"/>
      <w:lang w:val="en-US" w:eastAsia="zh-CN" w:bidi="ar-SA"/>
    </w:rPr>
  </w:style>
  <w:style w:type="character" w:customStyle="1" w:styleId="135">
    <w:name w:val="正文格式 Char"/>
    <w:link w:val="136"/>
    <w:qFormat/>
    <w:uiPriority w:val="0"/>
    <w:rPr>
      <w:rFonts w:ascii="宋体" w:hAnsi="宋体" w:eastAsia="宋体" w:cs="Times New Roman"/>
      <w:sz w:val="24"/>
      <w:szCs w:val="24"/>
      <w:lang w:val="en-GB"/>
    </w:rPr>
  </w:style>
  <w:style w:type="paragraph" w:customStyle="1" w:styleId="136">
    <w:name w:val="正文格式"/>
    <w:basedOn w:val="1"/>
    <w:link w:val="135"/>
    <w:qFormat/>
    <w:uiPriority w:val="0"/>
    <w:pPr>
      <w:spacing w:beforeLines="50" w:line="360" w:lineRule="auto"/>
      <w:ind w:firstLine="480" w:firstLineChars="200"/>
    </w:pPr>
    <w:rPr>
      <w:rFonts w:ascii="宋体" w:hAnsi="宋体"/>
      <w:kern w:val="0"/>
      <w:sz w:val="24"/>
      <w:lang w:val="en-GB"/>
    </w:rPr>
  </w:style>
  <w:style w:type="paragraph" w:customStyle="1" w:styleId="13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3">
    <w:name w:val="字元 字元"/>
    <w:basedOn w:val="1"/>
    <w:qFormat/>
    <w:uiPriority w:val="0"/>
    <w:rPr>
      <w:rFonts w:ascii="Tahoma" w:hAnsi="Tahoma"/>
      <w:sz w:val="24"/>
      <w:szCs w:val="20"/>
    </w:rPr>
  </w:style>
  <w:style w:type="paragraph" w:customStyle="1" w:styleId="14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6">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7">
    <w:name w:val="_Style 160"/>
    <w:qFormat/>
    <w:uiPriority w:val="0"/>
    <w:rPr>
      <w:rFonts w:ascii="Times New Roman" w:hAnsi="Times New Roman" w:eastAsia="宋体" w:cs="Times New Roman"/>
      <w:kern w:val="2"/>
      <w:sz w:val="21"/>
      <w:szCs w:val="24"/>
      <w:lang w:val="en-US" w:eastAsia="zh-CN" w:bidi="ar-SA"/>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Char Char Char1 Char2"/>
    <w:basedOn w:val="1"/>
    <w:qFormat/>
    <w:uiPriority w:val="0"/>
    <w:rPr>
      <w:rFonts w:ascii="Tahoma" w:hAnsi="Tahoma"/>
      <w:sz w:val="24"/>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7">
    <w:name w:val="Char3 Char Char Char"/>
    <w:basedOn w:val="1"/>
    <w:qFormat/>
    <w:uiPriority w:val="0"/>
    <w:rPr>
      <w:rFonts w:ascii="Tahoma" w:hAnsi="Tahoma"/>
      <w:sz w:val="24"/>
      <w:szCs w:val="20"/>
    </w:rPr>
  </w:style>
  <w:style w:type="paragraph" w:customStyle="1" w:styleId="158">
    <w:name w:val="Char2"/>
    <w:basedOn w:val="1"/>
    <w:qFormat/>
    <w:uiPriority w:val="0"/>
    <w:rPr>
      <w:rFonts w:ascii="Tahoma" w:hAnsi="Tahoma"/>
      <w:sz w:val="24"/>
      <w:szCs w:val="20"/>
    </w:r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列出段落2"/>
    <w:basedOn w:val="1"/>
    <w:qFormat/>
    <w:uiPriority w:val="0"/>
    <w:pPr>
      <w:ind w:firstLine="420" w:firstLineChars="200"/>
    </w:pPr>
    <w:rPr>
      <w:rFonts w:ascii="Calibri" w:hAnsi="Calibri"/>
      <w:szCs w:val="22"/>
    </w:rPr>
  </w:style>
  <w:style w:type="paragraph" w:customStyle="1" w:styleId="161">
    <w:name w:val="List Paragraph1"/>
    <w:basedOn w:val="1"/>
    <w:qFormat/>
    <w:uiPriority w:val="0"/>
    <w:pPr>
      <w:ind w:firstLine="420" w:firstLineChars="200"/>
    </w:pPr>
    <w:rPr>
      <w:rFonts w:ascii="Calibri" w:hAnsi="Calibri"/>
      <w:szCs w:val="22"/>
    </w:rPr>
  </w:style>
  <w:style w:type="paragraph" w:customStyle="1" w:styleId="16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3">
    <w:name w:val="Char2 Char Char Char Char Char Char1"/>
    <w:basedOn w:val="1"/>
    <w:qFormat/>
    <w:uiPriority w:val="0"/>
    <w:pPr>
      <w:widowControl/>
      <w:spacing w:line="400" w:lineRule="exact"/>
      <w:jc w:val="center"/>
    </w:pPr>
  </w:style>
  <w:style w:type="paragraph" w:customStyle="1" w:styleId="164">
    <w:name w:val="Char"/>
    <w:basedOn w:val="1"/>
    <w:qFormat/>
    <w:uiPriority w:val="0"/>
    <w:pPr>
      <w:tabs>
        <w:tab w:val="left" w:pos="360"/>
      </w:tabs>
    </w:pPr>
    <w:rPr>
      <w:sz w:val="24"/>
    </w:rPr>
  </w:style>
  <w:style w:type="paragraph" w:customStyle="1" w:styleId="165">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标题1-附件"/>
    <w:basedOn w:val="3"/>
    <w:qFormat/>
    <w:uiPriority w:val="0"/>
    <w:pPr>
      <w:jc w:val="left"/>
    </w:pPr>
    <w:rPr>
      <w:rFonts w:ascii="Times New Roman"/>
      <w:sz w:val="24"/>
      <w:szCs w:val="24"/>
    </w:rPr>
  </w:style>
  <w:style w:type="paragraph" w:customStyle="1" w:styleId="169">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70">
    <w:name w:val="五级条标题"/>
    <w:basedOn w:val="171"/>
    <w:next w:val="1"/>
    <w:qFormat/>
    <w:uiPriority w:val="0"/>
    <w:pPr>
      <w:numPr>
        <w:ilvl w:val="5"/>
      </w:numPr>
      <w:tabs>
        <w:tab w:val="left" w:pos="360"/>
        <w:tab w:val="left" w:pos="840"/>
      </w:tabs>
      <w:ind w:left="0" w:hanging="840"/>
      <w:outlineLvl w:val="5"/>
    </w:pPr>
  </w:style>
  <w:style w:type="paragraph" w:customStyle="1" w:styleId="171">
    <w:name w:val="四级条标题"/>
    <w:basedOn w:val="172"/>
    <w:next w:val="1"/>
    <w:qFormat/>
    <w:uiPriority w:val="0"/>
    <w:pPr>
      <w:numPr>
        <w:ilvl w:val="4"/>
      </w:numPr>
      <w:tabs>
        <w:tab w:val="left" w:pos="360"/>
        <w:tab w:val="left" w:pos="840"/>
      </w:tabs>
      <w:ind w:left="0" w:hanging="840"/>
      <w:outlineLvl w:val="4"/>
    </w:pPr>
  </w:style>
  <w:style w:type="paragraph" w:customStyle="1" w:styleId="172">
    <w:name w:val="三级条标题"/>
    <w:basedOn w:val="173"/>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3">
    <w:name w:val="二级条标题"/>
    <w:basedOn w:val="174"/>
    <w:next w:val="1"/>
    <w:qFormat/>
    <w:uiPriority w:val="0"/>
    <w:pPr>
      <w:numPr>
        <w:ilvl w:val="0"/>
        <w:numId w:val="0"/>
      </w:numPr>
      <w:tabs>
        <w:tab w:val="left" w:pos="360"/>
        <w:tab w:val="left" w:pos="840"/>
      </w:tabs>
      <w:ind w:hanging="840"/>
      <w:outlineLvl w:val="2"/>
    </w:pPr>
    <w:rPr>
      <w:rFonts w:ascii="宋体"/>
      <w:b w:val="0"/>
    </w:rPr>
  </w:style>
  <w:style w:type="paragraph" w:customStyle="1" w:styleId="174">
    <w:name w:val="一级条标题"/>
    <w:basedOn w:val="145"/>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6">
    <w:name w:val="Char Char Char1 Char"/>
    <w:basedOn w:val="1"/>
    <w:qFormat/>
    <w:uiPriority w:val="0"/>
    <w:rPr>
      <w:rFonts w:ascii="Tahoma" w:hAnsi="Tahoma"/>
      <w:sz w:val="24"/>
      <w:szCs w:val="20"/>
    </w:rPr>
  </w:style>
  <w:style w:type="paragraph" w:customStyle="1" w:styleId="177">
    <w:name w:val="图中文字"/>
    <w:basedOn w:val="1"/>
    <w:qFormat/>
    <w:uiPriority w:val="0"/>
    <w:pPr>
      <w:adjustRightInd w:val="0"/>
      <w:snapToGrid w:val="0"/>
      <w:spacing w:line="0" w:lineRule="atLeast"/>
      <w:jc w:val="center"/>
    </w:pPr>
    <w:rPr>
      <w:sz w:val="24"/>
      <w:szCs w:val="20"/>
    </w:rPr>
  </w:style>
  <w:style w:type="paragraph" w:customStyle="1" w:styleId="178">
    <w:name w:val="Char1"/>
    <w:basedOn w:val="1"/>
    <w:qFormat/>
    <w:uiPriority w:val="0"/>
    <w:pPr>
      <w:tabs>
        <w:tab w:val="left" w:pos="360"/>
      </w:tabs>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1">
    <w:name w:val="Char22"/>
    <w:basedOn w:val="1"/>
    <w:qFormat/>
    <w:uiPriority w:val="0"/>
    <w:rPr>
      <w:rFonts w:ascii="Tahoma" w:hAnsi="Tahoma"/>
      <w:sz w:val="24"/>
      <w:szCs w:val="20"/>
    </w:rPr>
  </w:style>
  <w:style w:type="paragraph" w:customStyle="1" w:styleId="182">
    <w:name w:val="Char Char Char Char Char Char Char Char Char Char1"/>
    <w:basedOn w:val="1"/>
    <w:qFormat/>
    <w:uiPriority w:val="0"/>
    <w:rPr>
      <w:rFonts w:ascii="宋体" w:hAnsi="宋体" w:cs="Courier New"/>
      <w:sz w:val="32"/>
      <w:szCs w:val="32"/>
    </w:rPr>
  </w:style>
  <w:style w:type="paragraph" w:customStyle="1" w:styleId="18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5">
    <w:name w:val="样式2"/>
    <w:basedOn w:val="45"/>
    <w:qFormat/>
    <w:uiPriority w:val="0"/>
    <w:pPr>
      <w:spacing w:line="360" w:lineRule="auto"/>
      <w:jc w:val="center"/>
    </w:pPr>
    <w:rPr>
      <w:sz w:val="24"/>
    </w:rPr>
  </w:style>
  <w:style w:type="paragraph" w:customStyle="1" w:styleId="18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8">
    <w:name w:val="文档正文"/>
    <w:basedOn w:val="1"/>
    <w:qFormat/>
    <w:uiPriority w:val="0"/>
    <w:pPr>
      <w:snapToGrid w:val="0"/>
      <w:spacing w:before="120" w:after="120" w:line="180" w:lineRule="auto"/>
    </w:pPr>
    <w:rPr>
      <w:rFonts w:ascii="Arial" w:hAnsi="Arial"/>
      <w:szCs w:val="20"/>
    </w:rPr>
  </w:style>
  <w:style w:type="paragraph" w:customStyle="1" w:styleId="18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0">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1">
    <w:name w:val="Char3"/>
    <w:basedOn w:val="1"/>
    <w:qFormat/>
    <w:uiPriority w:val="0"/>
    <w:pPr>
      <w:tabs>
        <w:tab w:val="left" w:pos="360"/>
      </w:tabs>
    </w:pPr>
    <w:rPr>
      <w:sz w:val="24"/>
    </w:rPr>
  </w:style>
  <w:style w:type="paragraph" w:customStyle="1" w:styleId="19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3">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8">
    <w:name w:val="Char Char Char"/>
    <w:basedOn w:val="1"/>
    <w:qFormat/>
    <w:uiPriority w:val="0"/>
    <w:rPr>
      <w:rFonts w:ascii="Tahoma" w:hAnsi="Tahoma"/>
      <w:sz w:val="24"/>
      <w:szCs w:val="20"/>
    </w:rPr>
  </w:style>
  <w:style w:type="paragraph" w:customStyle="1" w:styleId="1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0">
    <w:name w:val="Char1 Char Char Char1"/>
    <w:basedOn w:val="1"/>
    <w:qFormat/>
    <w:uiPriority w:val="0"/>
    <w:rPr>
      <w:rFonts w:ascii="Tahoma" w:hAnsi="Tahoma" w:cs="仿宋_GB2312"/>
      <w:sz w:val="24"/>
      <w:szCs w:val="28"/>
    </w:rPr>
  </w:style>
  <w:style w:type="paragraph" w:customStyle="1" w:styleId="20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2">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3">
    <w:name w:val="Char3 Char Char Char1"/>
    <w:basedOn w:val="1"/>
    <w:qFormat/>
    <w:uiPriority w:val="0"/>
    <w:rPr>
      <w:rFonts w:ascii="Tahoma" w:hAnsi="Tahoma"/>
      <w:sz w:val="24"/>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8">
    <w:name w:val="表格文字"/>
    <w:basedOn w:val="22"/>
    <w:qFormat/>
    <w:uiPriority w:val="0"/>
    <w:pPr>
      <w:spacing w:before="20" w:after="20" w:line="240" w:lineRule="auto"/>
      <w:ind w:firstLine="0"/>
    </w:pPr>
    <w:rPr>
      <w:rFonts w:ascii="Century Gothic" w:hAnsi="Century Gothic"/>
      <w:sz w:val="20"/>
      <w:szCs w:val="20"/>
    </w:rPr>
  </w:style>
  <w:style w:type="paragraph" w:customStyle="1" w:styleId="20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10">
    <w:name w:val="项目编号2"/>
    <w:basedOn w:val="159"/>
    <w:qFormat/>
    <w:uiPriority w:val="0"/>
    <w:pPr>
      <w:numPr>
        <w:numId w:val="6"/>
      </w:numPr>
    </w:pPr>
  </w:style>
  <w:style w:type="paragraph" w:customStyle="1" w:styleId="211">
    <w:name w:val="1名"/>
    <w:basedOn w:val="1"/>
    <w:qFormat/>
    <w:uiPriority w:val="0"/>
    <w:pPr>
      <w:numPr>
        <w:ilvl w:val="0"/>
        <w:numId w:val="7"/>
      </w:numPr>
      <w:spacing w:before="120"/>
    </w:pPr>
    <w:rPr>
      <w:rFonts w:ascii="宋体"/>
      <w:sz w:val="28"/>
      <w:szCs w:val="20"/>
    </w:rPr>
  </w:style>
  <w:style w:type="paragraph" w:customStyle="1" w:styleId="212">
    <w:name w:val="字元 字元1"/>
    <w:basedOn w:val="1"/>
    <w:qFormat/>
    <w:uiPriority w:val="0"/>
    <w:rPr>
      <w:rFonts w:ascii="Tahoma" w:hAnsi="Tahoma"/>
      <w:sz w:val="24"/>
      <w:szCs w:val="20"/>
    </w:rPr>
  </w:style>
  <w:style w:type="paragraph" w:customStyle="1" w:styleId="213">
    <w:name w:val="font8"/>
    <w:basedOn w:val="1"/>
    <w:qFormat/>
    <w:uiPriority w:val="0"/>
    <w:pPr>
      <w:widowControl/>
      <w:spacing w:before="100" w:beforeAutospacing="1" w:after="100" w:afterAutospacing="1"/>
      <w:jc w:val="left"/>
    </w:pPr>
    <w:rPr>
      <w:kern w:val="0"/>
      <w:sz w:val="36"/>
      <w:szCs w:val="36"/>
    </w:rPr>
  </w:style>
  <w:style w:type="paragraph" w:customStyle="1" w:styleId="214">
    <w:name w:val="1 Char Char Char Char"/>
    <w:basedOn w:val="1"/>
    <w:qFormat/>
    <w:uiPriority w:val="0"/>
    <w:rPr>
      <w:rFonts w:ascii="Tahoma" w:hAnsi="Tahoma"/>
      <w:sz w:val="24"/>
      <w:szCs w:val="20"/>
    </w:rPr>
  </w:style>
  <w:style w:type="paragraph" w:customStyle="1" w:styleId="215">
    <w:name w:val="Char Char Char1"/>
    <w:basedOn w:val="1"/>
    <w:qFormat/>
    <w:uiPriority w:val="0"/>
    <w:rPr>
      <w:rFonts w:ascii="Tahoma" w:hAnsi="Tahoma"/>
      <w:sz w:val="24"/>
      <w:szCs w:val="20"/>
    </w:rPr>
  </w:style>
  <w:style w:type="paragraph" w:customStyle="1" w:styleId="216">
    <w:name w:val="Char Char1"/>
    <w:basedOn w:val="19"/>
    <w:qFormat/>
    <w:uiPriority w:val="0"/>
    <w:rPr>
      <w:rFonts w:ascii="Tahoma" w:hAnsi="Tahoma"/>
      <w:sz w:val="24"/>
    </w:rPr>
  </w:style>
  <w:style w:type="paragraph" w:customStyle="1" w:styleId="217">
    <w:name w:val="Char3 Char Char Char2"/>
    <w:basedOn w:val="1"/>
    <w:qFormat/>
    <w:uiPriority w:val="0"/>
    <w:rPr>
      <w:rFonts w:ascii="Tahoma" w:hAnsi="Tahoma"/>
      <w:sz w:val="24"/>
      <w:szCs w:val="20"/>
    </w:rPr>
  </w:style>
  <w:style w:type="paragraph" w:customStyle="1" w:styleId="218">
    <w:name w:val="项目符号1"/>
    <w:basedOn w:val="219"/>
    <w:qFormat/>
    <w:uiPriority w:val="0"/>
    <w:pPr>
      <w:ind w:left="-25" w:firstLine="0"/>
    </w:pPr>
    <w:rPr>
      <w:rFonts w:cs="Times New Roman"/>
    </w:rPr>
  </w:style>
  <w:style w:type="paragraph" w:customStyle="1" w:styleId="219">
    <w:name w:val="正文文本样式"/>
    <w:basedOn w:val="1"/>
    <w:qFormat/>
    <w:uiPriority w:val="0"/>
    <w:pPr>
      <w:spacing w:line="360" w:lineRule="auto"/>
      <w:ind w:firstLine="482"/>
    </w:pPr>
    <w:rPr>
      <w:rFonts w:cs="宋体"/>
      <w:sz w:val="24"/>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1">
    <w:name w:val="默认段落字体 Para Char Char Char Char"/>
    <w:basedOn w:val="1"/>
    <w:qFormat/>
    <w:uiPriority w:val="0"/>
    <w:rPr>
      <w:rFonts w:ascii="Arial" w:hAnsi="Arial" w:cs="Arial"/>
      <w:szCs w:val="21"/>
    </w:rPr>
  </w:style>
  <w:style w:type="paragraph" w:customStyle="1" w:styleId="22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Char Char Char1 Char1"/>
    <w:basedOn w:val="1"/>
    <w:qFormat/>
    <w:uiPriority w:val="0"/>
    <w:rPr>
      <w:rFonts w:ascii="Tahoma" w:hAnsi="Tahoma"/>
      <w:sz w:val="24"/>
      <w:szCs w:val="20"/>
    </w:rPr>
  </w:style>
  <w:style w:type="paragraph" w:customStyle="1" w:styleId="22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7">
    <w:name w:val="Char Char41"/>
    <w:basedOn w:val="1"/>
    <w:qFormat/>
    <w:uiPriority w:val="0"/>
    <w:pPr>
      <w:widowControl/>
      <w:spacing w:line="400" w:lineRule="exact"/>
      <w:jc w:val="center"/>
    </w:pPr>
  </w:style>
  <w:style w:type="paragraph" w:customStyle="1" w:styleId="228">
    <w:name w:val="Char2 Char Char Char Char Char Char"/>
    <w:basedOn w:val="1"/>
    <w:qFormat/>
    <w:uiPriority w:val="0"/>
    <w:pPr>
      <w:widowControl/>
      <w:spacing w:line="400" w:lineRule="exact"/>
      <w:jc w:val="center"/>
    </w:pPr>
  </w:style>
  <w:style w:type="paragraph" w:customStyle="1" w:styleId="229">
    <w:name w:val="Char21"/>
    <w:basedOn w:val="1"/>
    <w:qFormat/>
    <w:uiPriority w:val="0"/>
    <w:rPr>
      <w:rFonts w:ascii="Tahoma" w:hAnsi="Tahoma"/>
      <w:sz w:val="24"/>
      <w:szCs w:val="20"/>
    </w:rPr>
  </w:style>
  <w:style w:type="paragraph" w:customStyle="1" w:styleId="230">
    <w:name w:val="正文文本样式 加粗"/>
    <w:basedOn w:val="219"/>
    <w:qFormat/>
    <w:uiPriority w:val="0"/>
    <w:rPr>
      <w:rFonts w:cs="Times New Roman"/>
      <w:b/>
    </w:rPr>
  </w:style>
  <w:style w:type="paragraph" w:customStyle="1" w:styleId="231">
    <w:name w:val="项目编号3"/>
    <w:basedOn w:val="219"/>
    <w:qFormat/>
    <w:uiPriority w:val="0"/>
    <w:pPr>
      <w:numPr>
        <w:ilvl w:val="0"/>
        <w:numId w:val="8"/>
      </w:numPr>
    </w:pPr>
    <w:rPr>
      <w:rFonts w:cs="Times New Roman"/>
    </w:rPr>
  </w:style>
  <w:style w:type="paragraph" w:customStyle="1" w:styleId="2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4">
    <w:name w:val="Char Char Char Char Char Char Char Char Char Char2"/>
    <w:basedOn w:val="1"/>
    <w:qFormat/>
    <w:uiPriority w:val="0"/>
    <w:rPr>
      <w:rFonts w:ascii="宋体" w:hAnsi="宋体" w:cs="Courier New"/>
      <w:sz w:val="32"/>
      <w:szCs w:val="32"/>
    </w:rPr>
  </w:style>
  <w:style w:type="paragraph" w:customStyle="1" w:styleId="235">
    <w:name w:val="修订1"/>
    <w:qFormat/>
    <w:uiPriority w:val="0"/>
    <w:rPr>
      <w:rFonts w:ascii="Times New Roman" w:hAnsi="Times New Roman" w:eastAsia="宋体" w:cs="Times New Roman"/>
      <w:kern w:val="2"/>
      <w:sz w:val="21"/>
      <w:szCs w:val="24"/>
      <w:lang w:val="en-US" w:eastAsia="zh-CN" w:bidi="ar-SA"/>
    </w:rPr>
  </w:style>
  <w:style w:type="paragraph" w:customStyle="1" w:styleId="23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7">
    <w:name w:val="字元 字元2"/>
    <w:basedOn w:val="1"/>
    <w:qFormat/>
    <w:uiPriority w:val="0"/>
    <w:rPr>
      <w:rFonts w:ascii="Tahoma" w:hAnsi="Tahoma"/>
      <w:sz w:val="24"/>
      <w:szCs w:val="20"/>
    </w:rPr>
  </w:style>
  <w:style w:type="paragraph" w:customStyle="1" w:styleId="238">
    <w:name w:val="图例"/>
    <w:basedOn w:val="1"/>
    <w:qFormat/>
    <w:uiPriority w:val="0"/>
    <w:pPr>
      <w:spacing w:before="120" w:after="120" w:line="360" w:lineRule="auto"/>
      <w:jc w:val="center"/>
    </w:pPr>
    <w:rPr>
      <w:rFonts w:eastAsia="仿宋_GB2312"/>
      <w:b/>
      <w:sz w:val="24"/>
      <w:szCs w:val="20"/>
    </w:rPr>
  </w:style>
  <w:style w:type="paragraph" w:customStyle="1" w:styleId="239">
    <w:name w:val="正文 + 楷体_GB2312"/>
    <w:basedOn w:val="1"/>
    <w:qFormat/>
    <w:uiPriority w:val="0"/>
    <w:pPr>
      <w:widowControl/>
      <w:jc w:val="left"/>
    </w:pPr>
    <w:rPr>
      <w:rFonts w:ascii="楷体_GB2312" w:eastAsia="楷体_GB2312" w:cs="Arial"/>
      <w:kern w:val="0"/>
      <w:sz w:val="24"/>
    </w:rPr>
  </w:style>
  <w:style w:type="paragraph" w:customStyle="1" w:styleId="24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3">
    <w:name w:val="Char Char Char2"/>
    <w:basedOn w:val="1"/>
    <w:qFormat/>
    <w:uiPriority w:val="0"/>
    <w:rPr>
      <w:rFonts w:ascii="Tahoma" w:hAnsi="Tahoma"/>
      <w:sz w:val="24"/>
      <w:szCs w:val="20"/>
    </w:rPr>
  </w:style>
  <w:style w:type="paragraph" w:customStyle="1" w:styleId="24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6">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8">
    <w:name w:val="Char Char4"/>
    <w:basedOn w:val="1"/>
    <w:qFormat/>
    <w:uiPriority w:val="0"/>
    <w:pPr>
      <w:widowControl/>
      <w:spacing w:line="400" w:lineRule="exact"/>
      <w:jc w:val="center"/>
    </w:p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1">
    <w:name w:val="列出段落1"/>
    <w:basedOn w:val="1"/>
    <w:qFormat/>
    <w:uiPriority w:val="0"/>
    <w:pPr>
      <w:ind w:firstLine="420" w:firstLineChars="200"/>
    </w:pPr>
    <w:rPr>
      <w:rFonts w:ascii="Calibri" w:hAnsi="Calibri"/>
      <w:szCs w:val="22"/>
    </w:rPr>
  </w:style>
  <w:style w:type="paragraph" w:customStyle="1" w:styleId="25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4">
    <w:name w:val="表格1"/>
    <w:basedOn w:val="1"/>
    <w:qFormat/>
    <w:uiPriority w:val="0"/>
    <w:pPr>
      <w:ind w:firstLine="480" w:firstLineChars="200"/>
      <w:jc w:val="center"/>
    </w:pPr>
    <w:rPr>
      <w:sz w:val="24"/>
      <w:szCs w:val="20"/>
    </w:rPr>
  </w:style>
  <w:style w:type="paragraph" w:customStyle="1" w:styleId="255">
    <w:name w:val="Char Char Char Char Char Char Char Char Char Char"/>
    <w:basedOn w:val="1"/>
    <w:qFormat/>
    <w:uiPriority w:val="0"/>
  </w:style>
  <w:style w:type="table" w:customStyle="1" w:styleId="256">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7">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8">
    <w:name w:val="NormalCharacter"/>
    <w:link w:val="259"/>
    <w:semiHidden/>
    <w:qFormat/>
    <w:uiPriority w:val="0"/>
    <w:rPr>
      <w:rFonts w:ascii="Tahoma" w:hAnsi="Tahoma" w:cs="Tahoma"/>
      <w:sz w:val="24"/>
      <w:szCs w:val="24"/>
    </w:rPr>
  </w:style>
  <w:style w:type="paragraph" w:customStyle="1" w:styleId="259">
    <w:name w:val="UserStyle_0"/>
    <w:basedOn w:val="1"/>
    <w:link w:val="258"/>
    <w:qFormat/>
    <w:uiPriority w:val="0"/>
    <w:rPr>
      <w:rFonts w:ascii="Tahoma" w:hAnsi="Tahoma" w:cs="Tahoma"/>
      <w:sz w:val="24"/>
    </w:rPr>
  </w:style>
  <w:style w:type="paragraph" w:customStyle="1" w:styleId="260">
    <w:name w:val="列出段落3"/>
    <w:basedOn w:val="1"/>
    <w:qFormat/>
    <w:uiPriority w:val="34"/>
    <w:pPr>
      <w:ind w:firstLine="420" w:firstLineChars="200"/>
    </w:pPr>
  </w:style>
  <w:style w:type="paragraph" w:customStyle="1" w:styleId="261">
    <w:name w:val="标题1"/>
    <w:basedOn w:val="3"/>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2">
    <w:name w:val="Other|1"/>
    <w:basedOn w:val="1"/>
    <w:qFormat/>
    <w:uiPriority w:val="0"/>
    <w:rPr>
      <w:rFonts w:ascii="宋体" w:hAnsi="宋体" w:cs="宋体"/>
      <w:sz w:val="22"/>
      <w:szCs w:val="22"/>
      <w:lang w:val="zh-TW" w:eastAsia="zh-TW" w:bidi="zh-TW"/>
    </w:rPr>
  </w:style>
  <w:style w:type="paragraph" w:customStyle="1" w:styleId="26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4">
    <w:name w:val="p0"/>
    <w:basedOn w:val="1"/>
    <w:qFormat/>
    <w:uiPriority w:val="0"/>
    <w:pPr>
      <w:widowControl/>
    </w:pPr>
    <w:rPr>
      <w:kern w:val="0"/>
      <w:szCs w:val="21"/>
    </w:rPr>
  </w:style>
  <w:style w:type="character" w:customStyle="1" w:styleId="265">
    <w:name w:val="font21"/>
    <w:qFormat/>
    <w:uiPriority w:val="0"/>
    <w:rPr>
      <w:rFonts w:hint="eastAsia" w:ascii="仿宋_GB2312" w:eastAsia="仿宋_GB2312" w:cs="仿宋_GB2312"/>
      <w:color w:val="000000"/>
      <w:sz w:val="22"/>
      <w:szCs w:val="22"/>
      <w:u w:val="none"/>
    </w:rPr>
  </w:style>
  <w:style w:type="paragraph" w:customStyle="1" w:styleId="26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Table Text"/>
    <w:basedOn w:val="1"/>
    <w:semiHidden/>
    <w:qFormat/>
    <w:uiPriority w:val="0"/>
    <w:rPr>
      <w:rFonts w:ascii="Arial" w:hAnsi="Arial" w:eastAsia="Arial" w:cs="Arial"/>
      <w:szCs w:val="21"/>
      <w:lang w:eastAsia="en-US"/>
    </w:rPr>
  </w:style>
  <w:style w:type="paragraph" w:customStyle="1" w:styleId="268">
    <w:name w:val="列出段落22"/>
    <w:basedOn w:val="1"/>
    <w:qFormat/>
    <w:uiPriority w:val="99"/>
    <w:pPr>
      <w:ind w:firstLine="420" w:firstLineChars="200"/>
    </w:pPr>
    <w:rPr>
      <w:rFonts w:ascii="Calibri" w:hAnsi="Calibri"/>
      <w:szCs w:val="22"/>
    </w:rPr>
  </w:style>
  <w:style w:type="paragraph" w:customStyle="1" w:styleId="269">
    <w:name w:val="4 级标题"/>
    <w:basedOn w:val="8"/>
    <w:qFormat/>
    <w:uiPriority w:val="0"/>
    <w:pPr>
      <w:tabs>
        <w:tab w:val="left" w:pos="864"/>
      </w:tabs>
      <w:ind w:left="567" w:right="27" w:rightChars="13" w:hanging="567"/>
    </w:pPr>
    <w:rPr>
      <w:sz w:val="24"/>
      <w:lang w:val="zh-CN"/>
    </w:rPr>
  </w:style>
  <w:style w:type="paragraph" w:customStyle="1" w:styleId="270">
    <w:name w:val="Body text|1"/>
    <w:basedOn w:val="1"/>
    <w:qFormat/>
    <w:uiPriority w:val="0"/>
    <w:pPr>
      <w:widowControl w:val="0"/>
      <w:shd w:val="clear" w:color="auto" w:fill="auto"/>
      <w:spacing w:after="280" w:line="480" w:lineRule="auto"/>
    </w:pPr>
    <w:rPr>
      <w:rFonts w:ascii="宋体" w:hAnsi="宋体" w:eastAsia="宋体" w:cs="宋体"/>
      <w:u w:val="none"/>
      <w:shd w:val="clear" w:color="auto" w:fill="auto"/>
      <w:lang w:val="zh-TW" w:eastAsia="zh-TW" w:bidi="zh-TW"/>
    </w:rPr>
  </w:style>
  <w:style w:type="character" w:customStyle="1" w:styleId="271">
    <w:name w:val="标题 1 Char Char Char Char"/>
    <w:qFormat/>
    <w:uiPriority w:val="0"/>
    <w:rPr>
      <w:rFonts w:eastAsia="宋体"/>
      <w:b/>
      <w:bCs/>
      <w:kern w:val="44"/>
      <w:sz w:val="44"/>
      <w:szCs w:val="44"/>
      <w:lang w:val="en-US" w:eastAsia="zh-CN" w:bidi="ar-SA"/>
    </w:rPr>
  </w:style>
  <w:style w:type="paragraph" w:customStyle="1" w:styleId="272">
    <w:name w:val="普通(网站)1"/>
    <w:basedOn w:val="1"/>
    <w:qFormat/>
    <w:uiPriority w:val="0"/>
    <w:pPr>
      <w:widowControl/>
      <w:spacing w:before="100" w:beforeAutospacing="1" w:after="100" w:afterAutospacing="1"/>
      <w:jc w:val="left"/>
    </w:pPr>
    <w:rPr>
      <w:rFonts w:ascii="宋体" w:hAnsi="宋体"/>
      <w:color w:val="000000"/>
      <w:kern w:val="0"/>
    </w:rPr>
  </w:style>
  <w:style w:type="paragraph" w:customStyle="1" w:styleId="273">
    <w:name w:val="paragraph"/>
    <w:basedOn w:val="1"/>
    <w:semiHidden/>
    <w:qFormat/>
    <w:uiPriority w:val="0"/>
    <w:pPr>
      <w:widowControl/>
      <w:spacing w:before="100" w:beforeAutospacing="1" w:after="100" w:afterAutospacing="1"/>
      <w:jc w:val="left"/>
    </w:pPr>
    <w:rPr>
      <w:rFonts w:ascii="等线" w:hAnsi="宋体" w:eastAsia="等线"/>
      <w:kern w:val="0"/>
      <w:sz w:val="24"/>
      <w:szCs w:val="24"/>
    </w:rPr>
  </w:style>
  <w:style w:type="paragraph" w:customStyle="1" w:styleId="274">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275">
    <w:name w:val="正文首行缩进 2111"/>
    <w:basedOn w:val="22"/>
    <w:qFormat/>
    <w:uiPriority w:val="0"/>
    <w:pPr>
      <w:spacing w:line="480" w:lineRule="exact"/>
      <w:ind w:left="480" w:firstLine="480" w:firstLineChars="200"/>
    </w:pPr>
    <w:rPr>
      <w:rFonts w:asciiTheme="minorEastAsia" w:hAnsiTheme="minorEastAsia" w:eastAsiaTheme="minorEastAsia"/>
    </w:rPr>
  </w:style>
  <w:style w:type="paragraph" w:customStyle="1" w:styleId="276">
    <w:name w:val="列表段落1"/>
    <w:basedOn w:val="1"/>
    <w:qFormat/>
    <w:uiPriority w:val="34"/>
    <w:pPr>
      <w:adjustRightInd w:val="0"/>
      <w:spacing w:line="360" w:lineRule="atLeast"/>
      <w:ind w:firstLine="420" w:firstLineChars="200"/>
      <w:jc w:val="left"/>
      <w:textAlignment w:val="baseline"/>
    </w:pPr>
    <w:rPr>
      <w:rFonts w:ascii="Calibri" w:hAnsi="Calibri" w:eastAsia="宋体" w:cs="Times New Roman"/>
      <w:kern w:val="0"/>
      <w:sz w:val="24"/>
    </w:rPr>
  </w:style>
  <w:style w:type="paragraph" w:customStyle="1" w:styleId="277">
    <w:name w:val="列出段落21"/>
    <w:basedOn w:val="1"/>
    <w:qFormat/>
    <w:uiPriority w:val="34"/>
    <w:pPr>
      <w:spacing w:line="360" w:lineRule="auto"/>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15199</Words>
  <Characters>16232</Characters>
  <Lines>1</Lines>
  <Paragraphs>1</Paragraphs>
  <ScaleCrop>false</ScaleCrop>
  <LinksUpToDate>false</LinksUpToDate>
  <CharactersWithSpaces>16986</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stone</cp:lastModifiedBy>
  <cp:lastPrinted>2020-04-02T03:13:00Z</cp:lastPrinted>
  <dcterms:modified xsi:type="dcterms:W3CDTF">2025-12-17T02:46:29Z</dcterms:modified>
  <dc:title>02年杜范本稿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4226C0B4C13441A9A6764FBE0D22E1E4_13</vt:lpwstr>
  </property>
  <property fmtid="{D5CDD505-2E9C-101B-9397-08002B2CF9AE}" pid="4" name="KSOTemplateDocerSaveRecord">
    <vt:lpwstr>eyJoZGlkIjoiMGZlMTcyZmQ0NDZlM2ExNTkzYjE5MGM0MjE0NWQ3NWQiLCJ1c2VySWQiOiIxMDEyMDc4MjAyIn0=</vt:lpwstr>
  </property>
</Properties>
</file>